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charts/chart2.xml" ContentType="application/vnd.openxmlformats-officedocument.drawingml.chart+xml"/>
  <Override PartName="/word/charts/chart1.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DA2BBB" w14:textId="77777777" w:rsidR="00237B40" w:rsidRPr="00E3686B" w:rsidRDefault="00237B40" w:rsidP="00237B40">
      <w:pPr>
        <w:jc w:val="center"/>
        <w:rPr>
          <w:rFonts w:asciiTheme="minorHAnsi" w:hAnsiTheme="minorHAnsi" w:cstheme="minorHAnsi"/>
          <w:spacing w:val="-2"/>
        </w:rPr>
      </w:pPr>
      <w:bookmarkStart w:id="0" w:name="_Hlk17960504"/>
      <w:bookmarkStart w:id="1" w:name="_Hlk6297406"/>
      <w:bookmarkStart w:id="2" w:name="_Hlk3802522"/>
      <w:bookmarkEnd w:id="0"/>
      <w:r w:rsidRPr="00E3686B">
        <w:rPr>
          <w:rFonts w:asciiTheme="minorHAnsi" w:hAnsiTheme="minorHAnsi" w:cstheme="minorHAnsi"/>
          <w:spacing w:val="-2"/>
        </w:rPr>
        <w:t>Document of</w:t>
      </w:r>
    </w:p>
    <w:p w14:paraId="10CC6A65" w14:textId="77777777" w:rsidR="00237B40" w:rsidRPr="00E3686B" w:rsidRDefault="00237B40" w:rsidP="00237B40">
      <w:pPr>
        <w:jc w:val="center"/>
        <w:rPr>
          <w:rFonts w:asciiTheme="minorHAnsi" w:hAnsiTheme="minorHAnsi" w:cstheme="minorHAnsi"/>
          <w:b/>
          <w:spacing w:val="-2"/>
          <w:sz w:val="28"/>
        </w:rPr>
      </w:pPr>
      <w:r w:rsidRPr="00E3686B">
        <w:rPr>
          <w:rFonts w:asciiTheme="minorHAnsi" w:hAnsiTheme="minorHAnsi" w:cstheme="minorHAnsi"/>
          <w:b/>
          <w:spacing w:val="-1"/>
          <w:sz w:val="28"/>
        </w:rPr>
        <w:t>The World</w:t>
      </w:r>
      <w:r w:rsidRPr="00E3686B">
        <w:rPr>
          <w:rFonts w:asciiTheme="minorHAnsi" w:hAnsiTheme="minorHAnsi" w:cstheme="minorHAnsi"/>
          <w:b/>
          <w:sz w:val="28"/>
        </w:rPr>
        <w:t xml:space="preserve"> </w:t>
      </w:r>
      <w:r w:rsidRPr="00E3686B">
        <w:rPr>
          <w:rFonts w:asciiTheme="minorHAnsi" w:hAnsiTheme="minorHAnsi" w:cstheme="minorHAnsi"/>
          <w:b/>
          <w:spacing w:val="-2"/>
          <w:sz w:val="28"/>
        </w:rPr>
        <w:t>Bank</w:t>
      </w:r>
    </w:p>
    <w:p w14:paraId="0D1A66C8" w14:textId="77777777" w:rsidR="00237B40" w:rsidRPr="00E3686B" w:rsidRDefault="00237B40" w:rsidP="00237B40">
      <w:pPr>
        <w:pStyle w:val="Normal3"/>
        <w:widowControl w:val="0"/>
        <w:spacing w:after="0" w:line="240" w:lineRule="auto"/>
        <w:ind w:left="-907"/>
        <w:rPr>
          <w:rFonts w:cstheme="minorHAnsi"/>
        </w:rPr>
      </w:pPr>
    </w:p>
    <w:p w14:paraId="48E5C213" w14:textId="77777777" w:rsidR="00237B40" w:rsidRPr="00E3686B" w:rsidRDefault="00237B40" w:rsidP="00237B40">
      <w:pPr>
        <w:pStyle w:val="Normal3"/>
        <w:widowControl w:val="0"/>
        <w:spacing w:after="0" w:line="240" w:lineRule="auto"/>
        <w:ind w:left="-907"/>
        <w:rPr>
          <w:rFonts w:cstheme="minorHAnsi"/>
        </w:rPr>
      </w:pPr>
    </w:p>
    <w:p w14:paraId="31532E51" w14:textId="77777777" w:rsidR="00237B40" w:rsidRPr="00E3686B" w:rsidRDefault="00237B40" w:rsidP="00237B40">
      <w:pPr>
        <w:pStyle w:val="BodyText"/>
        <w:ind w:left="0"/>
        <w:jc w:val="center"/>
        <w:rPr>
          <w:rFonts w:asciiTheme="minorHAnsi" w:hAnsiTheme="minorHAnsi" w:cstheme="minorHAnsi"/>
        </w:rPr>
      </w:pPr>
      <w:r w:rsidRPr="00E3686B">
        <w:rPr>
          <w:rFonts w:asciiTheme="minorHAnsi" w:hAnsiTheme="minorHAnsi" w:cstheme="minorHAnsi"/>
        </w:rPr>
        <w:t>FOR OFFICIAL USE</w:t>
      </w:r>
      <w:r w:rsidRPr="00E3686B">
        <w:rPr>
          <w:rFonts w:asciiTheme="minorHAnsi" w:hAnsiTheme="minorHAnsi" w:cstheme="minorHAnsi"/>
          <w:spacing w:val="3"/>
        </w:rPr>
        <w:t xml:space="preserve"> </w:t>
      </w:r>
      <w:r w:rsidRPr="00E3686B">
        <w:rPr>
          <w:rFonts w:asciiTheme="minorHAnsi" w:hAnsiTheme="minorHAnsi" w:cstheme="minorHAnsi"/>
        </w:rPr>
        <w:t>ONLY</w:t>
      </w:r>
    </w:p>
    <w:p w14:paraId="5F24A3FA" w14:textId="2A1AE039" w:rsidR="00237B40" w:rsidRPr="00E3686B" w:rsidRDefault="00237B40" w:rsidP="00237B40">
      <w:pPr>
        <w:jc w:val="right"/>
        <w:rPr>
          <w:rFonts w:asciiTheme="minorHAnsi" w:hAnsiTheme="minorHAnsi" w:cstheme="minorHAnsi"/>
          <w:spacing w:val="-1"/>
        </w:rPr>
      </w:pPr>
      <w:r w:rsidRPr="00E3686B">
        <w:rPr>
          <w:rFonts w:asciiTheme="minorHAnsi" w:hAnsiTheme="minorHAnsi" w:cstheme="minorHAnsi"/>
        </w:rPr>
        <w:t>Report No:</w:t>
      </w:r>
      <w:r w:rsidR="00E92C6D">
        <w:rPr>
          <w:rFonts w:asciiTheme="minorHAnsi" w:hAnsiTheme="minorHAnsi" w:cstheme="minorHAnsi"/>
        </w:rPr>
        <w:t xml:space="preserve"> </w:t>
      </w:r>
      <w:r w:rsidR="00BB1F82">
        <w:rPr>
          <w:rFonts w:ascii="Calibri" w:hAnsi="Calibri" w:cs="Calibri"/>
          <w:sz w:val="22"/>
          <w:szCs w:val="22"/>
          <w:lang w:eastAsia="en-US"/>
        </w:rPr>
        <w:t>143161-PY</w:t>
      </w:r>
    </w:p>
    <w:p w14:paraId="1BB3A3C3" w14:textId="77777777" w:rsidR="003857BC" w:rsidRPr="00E3686B" w:rsidRDefault="003857BC" w:rsidP="008462E8">
      <w:pPr>
        <w:jc w:val="center"/>
        <w:rPr>
          <w:rFonts w:asciiTheme="minorHAnsi" w:hAnsiTheme="minorHAnsi" w:cstheme="minorHAnsi"/>
          <w:b/>
          <w:sz w:val="36"/>
        </w:rPr>
      </w:pPr>
    </w:p>
    <w:p w14:paraId="559E1F91" w14:textId="77777777" w:rsidR="003857BC" w:rsidRPr="00E3686B" w:rsidRDefault="003857BC" w:rsidP="008462E8">
      <w:pPr>
        <w:jc w:val="center"/>
        <w:rPr>
          <w:rFonts w:asciiTheme="minorHAnsi" w:hAnsiTheme="minorHAnsi" w:cstheme="minorHAnsi"/>
          <w:b/>
          <w:sz w:val="36"/>
        </w:rPr>
      </w:pPr>
    </w:p>
    <w:p w14:paraId="2E2DF291" w14:textId="77777777" w:rsidR="00237B40" w:rsidRPr="00E3686B" w:rsidRDefault="00237B40" w:rsidP="008462E8">
      <w:pPr>
        <w:jc w:val="center"/>
        <w:rPr>
          <w:rFonts w:asciiTheme="minorHAnsi" w:hAnsiTheme="minorHAnsi" w:cstheme="minorHAnsi"/>
          <w:b/>
          <w:sz w:val="44"/>
        </w:rPr>
      </w:pPr>
      <w:r w:rsidRPr="00E3686B">
        <w:rPr>
          <w:rFonts w:asciiTheme="minorHAnsi" w:hAnsiTheme="minorHAnsi" w:cstheme="minorHAnsi"/>
          <w:b/>
          <w:sz w:val="44"/>
        </w:rPr>
        <w:t>PARAGUAY</w:t>
      </w:r>
    </w:p>
    <w:p w14:paraId="33BF65F0" w14:textId="77777777" w:rsidR="00237B40" w:rsidRDefault="00484E36" w:rsidP="008462E8">
      <w:pPr>
        <w:jc w:val="center"/>
        <w:rPr>
          <w:rFonts w:asciiTheme="minorHAnsi" w:hAnsiTheme="minorHAnsi" w:cstheme="minorHAnsi"/>
          <w:b/>
          <w:sz w:val="44"/>
        </w:rPr>
      </w:pPr>
      <w:r w:rsidRPr="00E3686B">
        <w:rPr>
          <w:rFonts w:asciiTheme="minorHAnsi" w:hAnsiTheme="minorHAnsi" w:cstheme="minorHAnsi"/>
          <w:b/>
          <w:sz w:val="44"/>
        </w:rPr>
        <w:t xml:space="preserve">ROADS SECTOR </w:t>
      </w:r>
      <w:r w:rsidR="00237B40" w:rsidRPr="00E3686B">
        <w:rPr>
          <w:rFonts w:asciiTheme="minorHAnsi" w:hAnsiTheme="minorHAnsi" w:cstheme="minorHAnsi"/>
          <w:b/>
          <w:sz w:val="44"/>
        </w:rPr>
        <w:t>PUBLIC EXPENDITURE REVIEW</w:t>
      </w:r>
    </w:p>
    <w:p w14:paraId="50B68A0B" w14:textId="77777777" w:rsidR="00237B40" w:rsidRPr="00E3686B" w:rsidRDefault="00237B40" w:rsidP="00237B40">
      <w:pPr>
        <w:jc w:val="center"/>
        <w:rPr>
          <w:rFonts w:asciiTheme="minorHAnsi" w:eastAsiaTheme="minorEastAsia" w:hAnsiTheme="minorHAnsi" w:cstheme="minorHAnsi"/>
        </w:rPr>
      </w:pPr>
    </w:p>
    <w:p w14:paraId="05DAAA61" w14:textId="77777777" w:rsidR="00237B40" w:rsidRPr="00E3686B" w:rsidRDefault="00237B40" w:rsidP="00237B40">
      <w:pPr>
        <w:jc w:val="center"/>
        <w:rPr>
          <w:rFonts w:asciiTheme="minorHAnsi" w:eastAsiaTheme="minorEastAsia" w:hAnsiTheme="minorHAnsi" w:cstheme="minorHAnsi"/>
        </w:rPr>
      </w:pPr>
    </w:p>
    <w:p w14:paraId="30C711AC" w14:textId="77777777" w:rsidR="00237B40" w:rsidRPr="00E3686B" w:rsidRDefault="00237B40" w:rsidP="00237B40">
      <w:pPr>
        <w:jc w:val="center"/>
        <w:rPr>
          <w:rFonts w:asciiTheme="minorHAnsi" w:eastAsiaTheme="minorEastAsia" w:hAnsiTheme="minorHAnsi" w:cstheme="minorHAnsi"/>
        </w:rPr>
      </w:pPr>
    </w:p>
    <w:p w14:paraId="5FFDC36E" w14:textId="77777777" w:rsidR="00237B40" w:rsidRPr="00E3686B" w:rsidRDefault="00237B40" w:rsidP="00237B40">
      <w:pPr>
        <w:jc w:val="center"/>
        <w:rPr>
          <w:rFonts w:asciiTheme="minorHAnsi" w:hAnsiTheme="minorHAnsi" w:cstheme="minorHAnsi"/>
        </w:rPr>
      </w:pPr>
    </w:p>
    <w:p w14:paraId="253F4BE6" w14:textId="77777777" w:rsidR="00237B40" w:rsidRPr="00E3686B" w:rsidRDefault="00237B40" w:rsidP="00237B40">
      <w:pPr>
        <w:jc w:val="center"/>
        <w:rPr>
          <w:rFonts w:asciiTheme="minorHAnsi" w:hAnsiTheme="minorHAnsi" w:cstheme="minorHAnsi"/>
        </w:rPr>
      </w:pPr>
    </w:p>
    <w:p w14:paraId="084F707A" w14:textId="77777777" w:rsidR="00237B40" w:rsidRPr="00E3686B" w:rsidRDefault="00237B40" w:rsidP="00237B40">
      <w:pPr>
        <w:jc w:val="center"/>
        <w:rPr>
          <w:rFonts w:asciiTheme="minorHAnsi" w:hAnsiTheme="minorHAnsi" w:cstheme="minorHAnsi"/>
        </w:rPr>
      </w:pPr>
    </w:p>
    <w:p w14:paraId="6A9ABB74" w14:textId="77777777" w:rsidR="00237B40" w:rsidRPr="00E3686B" w:rsidRDefault="00237B40" w:rsidP="00237B40">
      <w:pPr>
        <w:rPr>
          <w:rFonts w:asciiTheme="minorHAnsi" w:hAnsiTheme="minorHAnsi" w:cstheme="minorHAnsi"/>
          <w:noProof/>
        </w:rPr>
      </w:pPr>
    </w:p>
    <w:p w14:paraId="4D1647C0" w14:textId="77777777" w:rsidR="00237B40" w:rsidRPr="00E3686B" w:rsidRDefault="00237B40" w:rsidP="00237B40">
      <w:pPr>
        <w:rPr>
          <w:rFonts w:asciiTheme="minorHAnsi" w:hAnsiTheme="minorHAnsi" w:cstheme="minorHAnsi"/>
          <w:noProof/>
        </w:rPr>
      </w:pPr>
    </w:p>
    <w:p w14:paraId="6ACB7F31" w14:textId="77777777" w:rsidR="00237B40" w:rsidRPr="00E3686B" w:rsidRDefault="00237B40" w:rsidP="00237B40">
      <w:pPr>
        <w:rPr>
          <w:rFonts w:asciiTheme="minorHAnsi" w:hAnsiTheme="minorHAnsi" w:cstheme="minorHAnsi"/>
          <w:noProof/>
        </w:rPr>
      </w:pPr>
    </w:p>
    <w:p w14:paraId="1BDB70F7" w14:textId="77777777" w:rsidR="00237B40" w:rsidRPr="00E3686B" w:rsidRDefault="00237B40" w:rsidP="00237B40">
      <w:pPr>
        <w:rPr>
          <w:rFonts w:asciiTheme="minorHAnsi" w:hAnsiTheme="minorHAnsi" w:cstheme="minorHAnsi"/>
        </w:rPr>
      </w:pPr>
      <w:r w:rsidRPr="00E3686B">
        <w:rPr>
          <w:rFonts w:asciiTheme="minorHAnsi" w:hAnsiTheme="minorHAnsi" w:cstheme="minorHAnsi"/>
          <w:noProof/>
        </w:rPr>
        <w:t>Latin America and Caribbean Region</w:t>
      </w:r>
    </w:p>
    <w:p w14:paraId="4C897870" w14:textId="77777777" w:rsidR="00237B40" w:rsidRPr="00E3686B" w:rsidRDefault="00237B40" w:rsidP="00237B40">
      <w:pPr>
        <w:rPr>
          <w:rFonts w:asciiTheme="minorHAnsi" w:hAnsiTheme="minorHAnsi" w:cstheme="minorHAnsi"/>
        </w:rPr>
      </w:pPr>
    </w:p>
    <w:p w14:paraId="50DE502E" w14:textId="77777777" w:rsidR="00237B40" w:rsidRPr="00E3686B" w:rsidRDefault="00237B40" w:rsidP="00237B40">
      <w:pPr>
        <w:rPr>
          <w:rFonts w:asciiTheme="minorHAnsi" w:hAnsiTheme="minorHAnsi" w:cstheme="minorHAnsi"/>
        </w:rPr>
      </w:pPr>
    </w:p>
    <w:tbl>
      <w:tblPr>
        <w:tblStyle w:val="TableGrid"/>
        <w:tblW w:w="10260" w:type="dxa"/>
        <w:tblInd w:w="-27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260"/>
      </w:tblGrid>
      <w:tr w:rsidR="00237B40" w:rsidRPr="00E3686B" w14:paraId="30BCB646" w14:textId="77777777" w:rsidTr="00237B40">
        <w:tc>
          <w:tcPr>
            <w:tcW w:w="102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BB6D956" w14:textId="77777777" w:rsidR="00237B40" w:rsidRPr="00E3686B" w:rsidRDefault="00237B40">
            <w:pPr>
              <w:spacing w:after="200" w:line="276" w:lineRule="auto"/>
              <w:rPr>
                <w:rFonts w:asciiTheme="minorHAnsi" w:eastAsia="Calibri" w:hAnsiTheme="minorHAnsi" w:cstheme="minorHAnsi"/>
                <w:b/>
                <w:szCs w:val="20"/>
              </w:rPr>
            </w:pPr>
            <w:r w:rsidRPr="00E3686B">
              <w:rPr>
                <w:rFonts w:asciiTheme="minorHAnsi" w:eastAsia="Calibri" w:hAnsiTheme="minorHAnsi" w:cstheme="minorHAnsi"/>
                <w:szCs w:val="20"/>
              </w:rPr>
              <w:t>This document has a restricted distribution and may be used by recipients only in the performance of their official duties. Its contents may not otherwise be disclosed without World Bank authorization.</w:t>
            </w:r>
          </w:p>
        </w:tc>
      </w:tr>
    </w:tbl>
    <w:p w14:paraId="52A962FC" w14:textId="77777777" w:rsidR="00A70F79" w:rsidRPr="00E3686B" w:rsidRDefault="00A70F79" w:rsidP="00A33390">
      <w:pPr>
        <w:jc w:val="right"/>
        <w:rPr>
          <w:rFonts w:asciiTheme="minorHAnsi" w:eastAsiaTheme="majorEastAsia" w:hAnsiTheme="minorHAnsi" w:cstheme="minorHAnsi"/>
          <w:spacing w:val="-10"/>
          <w:kern w:val="28"/>
        </w:rPr>
      </w:pPr>
    </w:p>
    <w:p w14:paraId="4747494B" w14:textId="77777777" w:rsidR="006D1BE7" w:rsidRPr="00E3686B" w:rsidRDefault="006D1BE7" w:rsidP="00FC3F47">
      <w:pPr>
        <w:rPr>
          <w:rFonts w:asciiTheme="minorHAnsi" w:eastAsiaTheme="majorEastAsia" w:hAnsiTheme="minorHAnsi" w:cstheme="minorHAnsi"/>
          <w:spacing w:val="-10"/>
          <w:kern w:val="28"/>
        </w:rPr>
      </w:pPr>
    </w:p>
    <w:p w14:paraId="14D3A3BB" w14:textId="77777777" w:rsidR="006D1BE7" w:rsidRPr="00E3686B" w:rsidRDefault="006D1BE7" w:rsidP="00FC3F47">
      <w:pPr>
        <w:rPr>
          <w:rFonts w:asciiTheme="minorHAnsi" w:eastAsiaTheme="majorEastAsia" w:hAnsiTheme="minorHAnsi" w:cstheme="minorHAnsi"/>
          <w:spacing w:val="-10"/>
          <w:kern w:val="28"/>
        </w:rPr>
      </w:pPr>
    </w:p>
    <w:p w14:paraId="163CFC7A" w14:textId="77777777" w:rsidR="006D1BE7" w:rsidRPr="00E3686B" w:rsidRDefault="006D1BE7" w:rsidP="00FC3F47">
      <w:pPr>
        <w:rPr>
          <w:rFonts w:asciiTheme="minorHAnsi" w:eastAsiaTheme="majorEastAsia" w:hAnsiTheme="minorHAnsi" w:cstheme="minorHAnsi"/>
          <w:spacing w:val="-10"/>
          <w:kern w:val="28"/>
        </w:rPr>
      </w:pPr>
    </w:p>
    <w:p w14:paraId="3CAE88FF" w14:textId="77777777" w:rsidR="006D1BE7" w:rsidRPr="00E3686B" w:rsidRDefault="006D1BE7" w:rsidP="00FC3F47">
      <w:pPr>
        <w:rPr>
          <w:rFonts w:asciiTheme="minorHAnsi" w:eastAsiaTheme="majorEastAsia" w:hAnsiTheme="minorHAnsi" w:cstheme="minorHAnsi"/>
          <w:spacing w:val="-10"/>
          <w:kern w:val="28"/>
        </w:rPr>
      </w:pPr>
    </w:p>
    <w:p w14:paraId="0ECA6CB7" w14:textId="77777777" w:rsidR="006D1BE7" w:rsidRPr="00E3686B" w:rsidRDefault="006D1BE7" w:rsidP="00FC3F47">
      <w:pPr>
        <w:rPr>
          <w:rFonts w:asciiTheme="minorHAnsi" w:eastAsiaTheme="majorEastAsia" w:hAnsiTheme="minorHAnsi" w:cstheme="minorHAnsi"/>
          <w:spacing w:val="-10"/>
          <w:kern w:val="28"/>
        </w:rPr>
      </w:pPr>
    </w:p>
    <w:p w14:paraId="06B9664D" w14:textId="77777777" w:rsidR="006D1BE7" w:rsidRPr="00E3686B" w:rsidRDefault="006D1BE7" w:rsidP="00FC3F47">
      <w:pPr>
        <w:rPr>
          <w:rFonts w:asciiTheme="minorHAnsi" w:eastAsiaTheme="majorEastAsia" w:hAnsiTheme="minorHAnsi" w:cstheme="minorHAnsi"/>
          <w:spacing w:val="-10"/>
          <w:kern w:val="28"/>
        </w:rPr>
      </w:pPr>
    </w:p>
    <w:p w14:paraId="119645D5" w14:textId="77777777" w:rsidR="006D1BE7" w:rsidRPr="00E3686B" w:rsidRDefault="006D1BE7" w:rsidP="00FC3F47">
      <w:pPr>
        <w:rPr>
          <w:rFonts w:asciiTheme="minorHAnsi" w:eastAsiaTheme="majorEastAsia" w:hAnsiTheme="minorHAnsi" w:cstheme="minorHAnsi"/>
          <w:spacing w:val="-10"/>
          <w:kern w:val="28"/>
        </w:rPr>
      </w:pPr>
    </w:p>
    <w:p w14:paraId="4D01B626" w14:textId="77777777" w:rsidR="006D1BE7" w:rsidRPr="00E3686B" w:rsidRDefault="006D1BE7" w:rsidP="00FC3F47">
      <w:pPr>
        <w:rPr>
          <w:rFonts w:asciiTheme="minorHAnsi" w:eastAsiaTheme="majorEastAsia" w:hAnsiTheme="minorHAnsi" w:cstheme="minorHAnsi"/>
          <w:spacing w:val="-10"/>
          <w:kern w:val="28"/>
        </w:rPr>
      </w:pPr>
    </w:p>
    <w:p w14:paraId="55B5AB5E" w14:textId="77777777" w:rsidR="006D1BE7" w:rsidRPr="00E3686B" w:rsidRDefault="006D1BE7" w:rsidP="00FC3F47">
      <w:pPr>
        <w:rPr>
          <w:rFonts w:asciiTheme="minorHAnsi" w:eastAsiaTheme="majorEastAsia" w:hAnsiTheme="minorHAnsi" w:cstheme="minorHAnsi"/>
          <w:spacing w:val="-10"/>
          <w:kern w:val="28"/>
        </w:rPr>
      </w:pPr>
    </w:p>
    <w:p w14:paraId="357C0DA4" w14:textId="77777777" w:rsidR="006D1BE7" w:rsidRPr="00E3686B" w:rsidRDefault="006D1BE7" w:rsidP="00FC3F47">
      <w:pPr>
        <w:rPr>
          <w:rFonts w:asciiTheme="minorHAnsi" w:eastAsiaTheme="majorEastAsia" w:hAnsiTheme="minorHAnsi" w:cstheme="minorHAnsi"/>
          <w:spacing w:val="-10"/>
          <w:kern w:val="28"/>
        </w:rPr>
      </w:pPr>
    </w:p>
    <w:p w14:paraId="732413E8" w14:textId="77777777" w:rsidR="006D1BE7" w:rsidRPr="00E3686B" w:rsidRDefault="006D1BE7" w:rsidP="00FC3F47">
      <w:pPr>
        <w:rPr>
          <w:rFonts w:asciiTheme="minorHAnsi" w:eastAsiaTheme="majorEastAsia" w:hAnsiTheme="minorHAnsi" w:cstheme="minorHAnsi"/>
          <w:spacing w:val="-10"/>
          <w:kern w:val="28"/>
        </w:rPr>
      </w:pPr>
    </w:p>
    <w:p w14:paraId="4A1CA87C" w14:textId="77777777" w:rsidR="006D1BE7" w:rsidRPr="00E3686B" w:rsidRDefault="006D1BE7" w:rsidP="00FC3F47">
      <w:pPr>
        <w:rPr>
          <w:rFonts w:asciiTheme="minorHAnsi" w:eastAsiaTheme="majorEastAsia" w:hAnsiTheme="minorHAnsi" w:cstheme="minorHAnsi"/>
          <w:spacing w:val="-10"/>
          <w:kern w:val="28"/>
        </w:rPr>
      </w:pPr>
    </w:p>
    <w:p w14:paraId="48788AF7" w14:textId="77777777" w:rsidR="006D1BE7" w:rsidRPr="00E3686B" w:rsidRDefault="006D1BE7" w:rsidP="00FC3F47">
      <w:pPr>
        <w:rPr>
          <w:rFonts w:asciiTheme="minorHAnsi" w:eastAsiaTheme="majorEastAsia" w:hAnsiTheme="minorHAnsi" w:cstheme="minorHAnsi"/>
          <w:spacing w:val="-10"/>
          <w:kern w:val="28"/>
        </w:rPr>
      </w:pPr>
    </w:p>
    <w:p w14:paraId="5378117A" w14:textId="77777777" w:rsidR="006D1BE7" w:rsidRPr="00E3686B" w:rsidRDefault="006D1BE7" w:rsidP="00FC3F47">
      <w:pPr>
        <w:rPr>
          <w:rFonts w:asciiTheme="minorHAnsi" w:eastAsiaTheme="majorEastAsia" w:hAnsiTheme="minorHAnsi" w:cstheme="minorHAnsi"/>
          <w:spacing w:val="-10"/>
          <w:kern w:val="28"/>
        </w:rPr>
      </w:pPr>
    </w:p>
    <w:p w14:paraId="2888C429" w14:textId="5997CC95" w:rsidR="008462E8" w:rsidRDefault="00330C2B" w:rsidP="007700BB">
      <w:pPr>
        <w:pStyle w:val="Heading2"/>
      </w:pPr>
      <w:r w:rsidRPr="000B523B">
        <w:lastRenderedPageBreak/>
        <w:t>Acknowled</w:t>
      </w:r>
      <w:r w:rsidR="00A53064">
        <w:t>gments</w:t>
      </w:r>
    </w:p>
    <w:p w14:paraId="0755C009" w14:textId="416E2E4D" w:rsidR="00704DFE" w:rsidRPr="00701623" w:rsidRDefault="00A23932" w:rsidP="000B523B">
      <w:pPr>
        <w:spacing w:after="160"/>
        <w:rPr>
          <w:rFonts w:asciiTheme="minorHAnsi" w:hAnsiTheme="minorHAnsi" w:cstheme="minorHAnsi"/>
          <w:sz w:val="21"/>
          <w:szCs w:val="21"/>
        </w:rPr>
      </w:pPr>
      <w:r w:rsidRPr="00701623">
        <w:rPr>
          <w:rFonts w:asciiTheme="minorHAnsi" w:hAnsiTheme="minorHAnsi" w:cstheme="minorHAnsi"/>
          <w:sz w:val="21"/>
          <w:szCs w:val="21"/>
        </w:rPr>
        <w:t xml:space="preserve">This report was developed by Kavita Sethi on the basis of a series of background papers, targeted interviews, and </w:t>
      </w:r>
      <w:r w:rsidR="0078083A">
        <w:rPr>
          <w:rFonts w:asciiTheme="minorHAnsi" w:hAnsiTheme="minorHAnsi" w:cstheme="minorHAnsi"/>
          <w:sz w:val="21"/>
          <w:szCs w:val="21"/>
        </w:rPr>
        <w:t xml:space="preserve">secondary </w:t>
      </w:r>
      <w:r w:rsidRPr="00701623">
        <w:rPr>
          <w:rFonts w:asciiTheme="minorHAnsi" w:hAnsiTheme="minorHAnsi" w:cstheme="minorHAnsi"/>
          <w:sz w:val="21"/>
          <w:szCs w:val="21"/>
        </w:rPr>
        <w:t>data</w:t>
      </w:r>
      <w:r w:rsidR="009C44C9">
        <w:rPr>
          <w:rFonts w:asciiTheme="minorHAnsi" w:hAnsiTheme="minorHAnsi" w:cstheme="minorHAnsi"/>
          <w:sz w:val="21"/>
          <w:szCs w:val="21"/>
        </w:rPr>
        <w:t xml:space="preserve"> </w:t>
      </w:r>
      <w:r w:rsidR="0078083A">
        <w:rPr>
          <w:rFonts w:asciiTheme="minorHAnsi" w:hAnsiTheme="minorHAnsi" w:cstheme="minorHAnsi"/>
          <w:sz w:val="21"/>
          <w:szCs w:val="21"/>
        </w:rPr>
        <w:t>pr</w:t>
      </w:r>
      <w:r w:rsidR="009C44C9">
        <w:rPr>
          <w:rFonts w:asciiTheme="minorHAnsi" w:hAnsiTheme="minorHAnsi" w:cstheme="minorHAnsi"/>
          <w:sz w:val="21"/>
          <w:szCs w:val="21"/>
        </w:rPr>
        <w:t>ovided by the Government of Paraguay</w:t>
      </w:r>
      <w:r w:rsidRPr="00701623">
        <w:rPr>
          <w:rFonts w:asciiTheme="minorHAnsi" w:hAnsiTheme="minorHAnsi" w:cstheme="minorHAnsi"/>
          <w:sz w:val="21"/>
          <w:szCs w:val="21"/>
        </w:rPr>
        <w:t xml:space="preserve">. The background papers </w:t>
      </w:r>
      <w:r w:rsidR="0078083A">
        <w:rPr>
          <w:rFonts w:asciiTheme="minorHAnsi" w:hAnsiTheme="minorHAnsi" w:cstheme="minorHAnsi"/>
          <w:sz w:val="21"/>
          <w:szCs w:val="21"/>
        </w:rPr>
        <w:t xml:space="preserve">and substantial contributions </w:t>
      </w:r>
      <w:r w:rsidRPr="00701623">
        <w:rPr>
          <w:rFonts w:asciiTheme="minorHAnsi" w:hAnsiTheme="minorHAnsi" w:cstheme="minorHAnsi"/>
          <w:sz w:val="21"/>
          <w:szCs w:val="21"/>
        </w:rPr>
        <w:t xml:space="preserve">include those on </w:t>
      </w:r>
      <w:r w:rsidR="009C44C9">
        <w:rPr>
          <w:rFonts w:asciiTheme="minorHAnsi" w:hAnsiTheme="minorHAnsi" w:cstheme="minorHAnsi"/>
          <w:sz w:val="21"/>
          <w:szCs w:val="21"/>
        </w:rPr>
        <w:t>r</w:t>
      </w:r>
      <w:r w:rsidRPr="00701623">
        <w:rPr>
          <w:rFonts w:asciiTheme="minorHAnsi" w:hAnsiTheme="minorHAnsi" w:cstheme="minorHAnsi"/>
          <w:sz w:val="21"/>
          <w:szCs w:val="21"/>
        </w:rPr>
        <w:t>oad</w:t>
      </w:r>
      <w:r w:rsidR="009C44C9">
        <w:rPr>
          <w:rFonts w:asciiTheme="minorHAnsi" w:hAnsiTheme="minorHAnsi" w:cstheme="minorHAnsi"/>
          <w:sz w:val="21"/>
          <w:szCs w:val="21"/>
        </w:rPr>
        <w:t xml:space="preserve"> n</w:t>
      </w:r>
      <w:r w:rsidRPr="00701623">
        <w:rPr>
          <w:rFonts w:asciiTheme="minorHAnsi" w:hAnsiTheme="minorHAnsi" w:cstheme="minorHAnsi"/>
          <w:sz w:val="21"/>
          <w:szCs w:val="21"/>
        </w:rPr>
        <w:t xml:space="preserve">etwork </w:t>
      </w:r>
      <w:r w:rsidR="009C44C9">
        <w:rPr>
          <w:rFonts w:asciiTheme="minorHAnsi" w:hAnsiTheme="minorHAnsi" w:cstheme="minorHAnsi"/>
          <w:sz w:val="21"/>
          <w:szCs w:val="21"/>
        </w:rPr>
        <w:t>e</w:t>
      </w:r>
      <w:r w:rsidRPr="00701623">
        <w:rPr>
          <w:rFonts w:asciiTheme="minorHAnsi" w:hAnsiTheme="minorHAnsi" w:cstheme="minorHAnsi"/>
          <w:sz w:val="21"/>
          <w:szCs w:val="21"/>
        </w:rPr>
        <w:t xml:space="preserve">valuation </w:t>
      </w:r>
      <w:r w:rsidR="009C44C9">
        <w:rPr>
          <w:rFonts w:asciiTheme="minorHAnsi" w:hAnsiTheme="minorHAnsi" w:cstheme="minorHAnsi"/>
          <w:sz w:val="21"/>
          <w:szCs w:val="21"/>
        </w:rPr>
        <w:t xml:space="preserve">(paved and unpaved roads) </w:t>
      </w:r>
      <w:r w:rsidRPr="00701623">
        <w:rPr>
          <w:rFonts w:asciiTheme="minorHAnsi" w:hAnsiTheme="minorHAnsi" w:cstheme="minorHAnsi"/>
          <w:sz w:val="21"/>
          <w:szCs w:val="21"/>
        </w:rPr>
        <w:t>by Rodrigo Archondo-Callao</w:t>
      </w:r>
      <w:r w:rsidR="009C44C9">
        <w:rPr>
          <w:rFonts w:asciiTheme="minorHAnsi" w:hAnsiTheme="minorHAnsi" w:cstheme="minorHAnsi"/>
          <w:sz w:val="21"/>
          <w:szCs w:val="21"/>
        </w:rPr>
        <w:t xml:space="preserve"> and Atsushi </w:t>
      </w:r>
      <w:proofErr w:type="spellStart"/>
      <w:r w:rsidR="009C44C9">
        <w:rPr>
          <w:rFonts w:asciiTheme="minorHAnsi" w:hAnsiTheme="minorHAnsi" w:cstheme="minorHAnsi"/>
          <w:sz w:val="21"/>
          <w:szCs w:val="21"/>
        </w:rPr>
        <w:t>Limi</w:t>
      </w:r>
      <w:proofErr w:type="spellEnd"/>
      <w:r w:rsidR="009C44C9">
        <w:rPr>
          <w:rFonts w:asciiTheme="minorHAnsi" w:hAnsiTheme="minorHAnsi" w:cstheme="minorHAnsi"/>
          <w:sz w:val="21"/>
          <w:szCs w:val="21"/>
        </w:rPr>
        <w:t xml:space="preserve">, </w:t>
      </w:r>
      <w:r w:rsidRPr="00701623">
        <w:rPr>
          <w:rFonts w:asciiTheme="minorHAnsi" w:hAnsiTheme="minorHAnsi" w:cstheme="minorHAnsi"/>
          <w:sz w:val="21"/>
          <w:szCs w:val="21"/>
        </w:rPr>
        <w:t>transport</w:t>
      </w:r>
      <w:r w:rsidR="00F44CF9" w:rsidRPr="00701623">
        <w:rPr>
          <w:rFonts w:asciiTheme="minorHAnsi" w:hAnsiTheme="minorHAnsi" w:cstheme="minorHAnsi"/>
          <w:sz w:val="21"/>
          <w:szCs w:val="21"/>
        </w:rPr>
        <w:t xml:space="preserve"> and budget</w:t>
      </w:r>
      <w:r w:rsidRPr="00701623">
        <w:rPr>
          <w:rFonts w:asciiTheme="minorHAnsi" w:hAnsiTheme="minorHAnsi" w:cstheme="minorHAnsi"/>
          <w:sz w:val="21"/>
          <w:szCs w:val="21"/>
        </w:rPr>
        <w:t xml:space="preserve"> data by Pablo Iribarren Santos</w:t>
      </w:r>
      <w:r w:rsidR="00F44CF9" w:rsidRPr="00701623">
        <w:rPr>
          <w:rFonts w:asciiTheme="minorHAnsi" w:hAnsiTheme="minorHAnsi" w:cstheme="minorHAnsi"/>
          <w:sz w:val="21"/>
          <w:szCs w:val="21"/>
        </w:rPr>
        <w:t xml:space="preserve"> and Alex Giron Gordillo</w:t>
      </w:r>
      <w:r w:rsidR="0078083A">
        <w:rPr>
          <w:rFonts w:asciiTheme="minorHAnsi" w:hAnsiTheme="minorHAnsi" w:cstheme="minorHAnsi"/>
          <w:sz w:val="21"/>
          <w:szCs w:val="21"/>
        </w:rPr>
        <w:t xml:space="preserve"> and spatial information and analysis b</w:t>
      </w:r>
      <w:r w:rsidR="00F44CF9" w:rsidRPr="00701623">
        <w:rPr>
          <w:rFonts w:asciiTheme="minorHAnsi" w:hAnsiTheme="minorHAnsi" w:cstheme="minorHAnsi"/>
          <w:sz w:val="21"/>
          <w:szCs w:val="21"/>
        </w:rPr>
        <w:t xml:space="preserve">y Li </w:t>
      </w:r>
      <w:r w:rsidR="009C44C9">
        <w:rPr>
          <w:rFonts w:asciiTheme="minorHAnsi" w:hAnsiTheme="minorHAnsi" w:cstheme="minorHAnsi"/>
          <w:sz w:val="21"/>
          <w:szCs w:val="21"/>
        </w:rPr>
        <w:t xml:space="preserve">Qu and Zhen Liu. </w:t>
      </w:r>
      <w:r w:rsidRPr="00701623">
        <w:rPr>
          <w:rFonts w:asciiTheme="minorHAnsi" w:hAnsiTheme="minorHAnsi" w:cstheme="minorHAnsi"/>
          <w:sz w:val="21"/>
          <w:szCs w:val="21"/>
        </w:rPr>
        <w:t xml:space="preserve">The Report relies heavily on </w:t>
      </w:r>
      <w:r w:rsidR="009C44C9">
        <w:rPr>
          <w:rFonts w:asciiTheme="minorHAnsi" w:hAnsiTheme="minorHAnsi" w:cstheme="minorHAnsi"/>
          <w:sz w:val="21"/>
          <w:szCs w:val="21"/>
        </w:rPr>
        <w:t xml:space="preserve">roads </w:t>
      </w:r>
      <w:r w:rsidRPr="00701623">
        <w:rPr>
          <w:rFonts w:asciiTheme="minorHAnsi" w:hAnsiTheme="minorHAnsi" w:cstheme="minorHAnsi"/>
          <w:sz w:val="21"/>
          <w:szCs w:val="21"/>
        </w:rPr>
        <w:t xml:space="preserve">data </w:t>
      </w:r>
      <w:r w:rsidR="009C44C9">
        <w:rPr>
          <w:rFonts w:asciiTheme="minorHAnsi" w:hAnsiTheme="minorHAnsi" w:cstheme="minorHAnsi"/>
          <w:sz w:val="21"/>
          <w:szCs w:val="21"/>
        </w:rPr>
        <w:t>provided by</w:t>
      </w:r>
      <w:r w:rsidRPr="00701623">
        <w:rPr>
          <w:rFonts w:asciiTheme="minorHAnsi" w:hAnsiTheme="minorHAnsi" w:cstheme="minorHAnsi"/>
          <w:sz w:val="21"/>
          <w:szCs w:val="21"/>
        </w:rPr>
        <w:t xml:space="preserve"> the Ministry of Public Works and Communication and budget data from </w:t>
      </w:r>
      <w:r w:rsidR="00701623">
        <w:rPr>
          <w:rFonts w:asciiTheme="minorHAnsi" w:hAnsiTheme="minorHAnsi" w:cstheme="minorHAnsi"/>
          <w:sz w:val="21"/>
          <w:szCs w:val="21"/>
        </w:rPr>
        <w:t xml:space="preserve">the </w:t>
      </w:r>
      <w:r w:rsidRPr="00701623">
        <w:rPr>
          <w:rFonts w:asciiTheme="minorHAnsi" w:hAnsiTheme="minorHAnsi" w:cstheme="minorHAnsi"/>
          <w:sz w:val="21"/>
          <w:szCs w:val="21"/>
        </w:rPr>
        <w:t xml:space="preserve">BOOST </w:t>
      </w:r>
      <w:r w:rsidR="00701623">
        <w:rPr>
          <w:rFonts w:asciiTheme="minorHAnsi" w:hAnsiTheme="minorHAnsi" w:cstheme="minorHAnsi"/>
          <w:sz w:val="21"/>
          <w:szCs w:val="21"/>
        </w:rPr>
        <w:t xml:space="preserve">Initiative </w:t>
      </w:r>
      <w:r w:rsidRPr="00701623">
        <w:rPr>
          <w:rFonts w:asciiTheme="minorHAnsi" w:hAnsiTheme="minorHAnsi" w:cstheme="minorHAnsi"/>
          <w:sz w:val="21"/>
          <w:szCs w:val="21"/>
        </w:rPr>
        <w:t>and the M</w:t>
      </w:r>
      <w:r w:rsidR="009C44C9">
        <w:rPr>
          <w:rFonts w:asciiTheme="minorHAnsi" w:hAnsiTheme="minorHAnsi" w:cstheme="minorHAnsi"/>
          <w:sz w:val="21"/>
          <w:szCs w:val="21"/>
        </w:rPr>
        <w:t xml:space="preserve">inistry of </w:t>
      </w:r>
      <w:r w:rsidRPr="00701623">
        <w:rPr>
          <w:rFonts w:asciiTheme="minorHAnsi" w:hAnsiTheme="minorHAnsi" w:cstheme="minorHAnsi"/>
          <w:sz w:val="21"/>
          <w:szCs w:val="21"/>
        </w:rPr>
        <w:t>F</w:t>
      </w:r>
      <w:r w:rsidR="009C44C9">
        <w:rPr>
          <w:rFonts w:asciiTheme="minorHAnsi" w:hAnsiTheme="minorHAnsi" w:cstheme="minorHAnsi"/>
          <w:sz w:val="21"/>
          <w:szCs w:val="21"/>
        </w:rPr>
        <w:t>inance</w:t>
      </w:r>
      <w:r w:rsidRPr="00701623">
        <w:rPr>
          <w:rFonts w:asciiTheme="minorHAnsi" w:hAnsiTheme="minorHAnsi" w:cstheme="minorHAnsi"/>
          <w:sz w:val="21"/>
          <w:szCs w:val="21"/>
        </w:rPr>
        <w:t xml:space="preserve">. </w:t>
      </w:r>
      <w:r w:rsidR="0078083A">
        <w:rPr>
          <w:rFonts w:asciiTheme="minorHAnsi" w:hAnsiTheme="minorHAnsi" w:cstheme="minorHAnsi"/>
          <w:sz w:val="21"/>
          <w:szCs w:val="21"/>
        </w:rPr>
        <w:t>The team is grateful for the c</w:t>
      </w:r>
      <w:r w:rsidRPr="00701623">
        <w:rPr>
          <w:rFonts w:asciiTheme="minorHAnsi" w:hAnsiTheme="minorHAnsi" w:cstheme="minorHAnsi"/>
          <w:sz w:val="21"/>
          <w:szCs w:val="21"/>
        </w:rPr>
        <w:t xml:space="preserve">omments </w:t>
      </w:r>
      <w:r w:rsidR="0078083A">
        <w:rPr>
          <w:rFonts w:asciiTheme="minorHAnsi" w:hAnsiTheme="minorHAnsi" w:cstheme="minorHAnsi"/>
          <w:sz w:val="21"/>
          <w:szCs w:val="21"/>
        </w:rPr>
        <w:t xml:space="preserve">and guidance </w:t>
      </w:r>
      <w:r w:rsidRPr="00701623">
        <w:rPr>
          <w:rFonts w:asciiTheme="minorHAnsi" w:hAnsiTheme="minorHAnsi" w:cstheme="minorHAnsi"/>
          <w:sz w:val="21"/>
          <w:szCs w:val="21"/>
        </w:rPr>
        <w:t xml:space="preserve">provided by </w:t>
      </w:r>
      <w:r w:rsidR="0078083A">
        <w:rPr>
          <w:rFonts w:asciiTheme="minorHAnsi" w:hAnsiTheme="minorHAnsi" w:cstheme="minorHAnsi"/>
          <w:sz w:val="21"/>
          <w:szCs w:val="21"/>
        </w:rPr>
        <w:t>Jesko S. Hentschel and Juan Gaviria</w:t>
      </w:r>
      <w:r w:rsidR="00701623">
        <w:rPr>
          <w:rFonts w:asciiTheme="minorHAnsi" w:hAnsiTheme="minorHAnsi" w:cstheme="minorHAnsi"/>
          <w:sz w:val="21"/>
          <w:szCs w:val="21"/>
        </w:rPr>
        <w:t>, as well as for c</w:t>
      </w:r>
      <w:r w:rsidR="0078083A">
        <w:rPr>
          <w:rFonts w:asciiTheme="minorHAnsi" w:hAnsiTheme="minorHAnsi" w:cstheme="minorHAnsi"/>
          <w:sz w:val="21"/>
          <w:szCs w:val="21"/>
        </w:rPr>
        <w:t>omments</w:t>
      </w:r>
      <w:r w:rsidR="00701623">
        <w:rPr>
          <w:rFonts w:asciiTheme="minorHAnsi" w:hAnsiTheme="minorHAnsi" w:cstheme="minorHAnsi"/>
          <w:sz w:val="21"/>
          <w:szCs w:val="21"/>
        </w:rPr>
        <w:t xml:space="preserve"> and helpful suggestions</w:t>
      </w:r>
      <w:r w:rsidR="0078083A">
        <w:rPr>
          <w:rFonts w:asciiTheme="minorHAnsi" w:hAnsiTheme="minorHAnsi" w:cstheme="minorHAnsi"/>
          <w:sz w:val="21"/>
          <w:szCs w:val="21"/>
        </w:rPr>
        <w:t xml:space="preserve"> from Ca</w:t>
      </w:r>
      <w:r w:rsidR="00F44CF9" w:rsidRPr="00701623">
        <w:rPr>
          <w:rFonts w:asciiTheme="minorHAnsi" w:hAnsiTheme="minorHAnsi" w:cstheme="minorHAnsi"/>
          <w:sz w:val="21"/>
          <w:szCs w:val="21"/>
        </w:rPr>
        <w:t xml:space="preserve">role Megevand, Celia Ortega Sotes, </w:t>
      </w:r>
      <w:r w:rsidR="009C44C9">
        <w:rPr>
          <w:rFonts w:asciiTheme="minorHAnsi" w:hAnsiTheme="minorHAnsi" w:cstheme="minorHAnsi"/>
          <w:sz w:val="21"/>
          <w:szCs w:val="21"/>
        </w:rPr>
        <w:t xml:space="preserve">Ruth Gonzalez llamas, Monica Tambucho </w:t>
      </w:r>
      <w:r w:rsidR="00F44CF9" w:rsidRPr="00701623">
        <w:rPr>
          <w:rFonts w:asciiTheme="minorHAnsi" w:hAnsiTheme="minorHAnsi" w:cstheme="minorHAnsi"/>
          <w:sz w:val="21"/>
          <w:szCs w:val="21"/>
        </w:rPr>
        <w:t>and Lincoln Flores</w:t>
      </w:r>
      <w:r w:rsidR="00701623">
        <w:rPr>
          <w:rFonts w:asciiTheme="minorHAnsi" w:hAnsiTheme="minorHAnsi" w:cstheme="minorHAnsi"/>
          <w:sz w:val="21"/>
          <w:szCs w:val="21"/>
        </w:rPr>
        <w:t xml:space="preserve"> </w:t>
      </w:r>
      <w:r w:rsidR="009C44C9">
        <w:rPr>
          <w:rFonts w:asciiTheme="minorHAnsi" w:hAnsiTheme="minorHAnsi" w:cstheme="minorHAnsi"/>
          <w:sz w:val="21"/>
          <w:szCs w:val="21"/>
        </w:rPr>
        <w:t>A special thanks is due to the following review</w:t>
      </w:r>
      <w:r w:rsidR="0078083A">
        <w:rPr>
          <w:rFonts w:asciiTheme="minorHAnsi" w:hAnsiTheme="minorHAnsi" w:cstheme="minorHAnsi"/>
          <w:sz w:val="21"/>
          <w:szCs w:val="21"/>
        </w:rPr>
        <w:t>e</w:t>
      </w:r>
      <w:r w:rsidR="009C44C9">
        <w:rPr>
          <w:rFonts w:asciiTheme="minorHAnsi" w:hAnsiTheme="minorHAnsi" w:cstheme="minorHAnsi"/>
          <w:sz w:val="21"/>
          <w:szCs w:val="21"/>
        </w:rPr>
        <w:t xml:space="preserve">rs for their comments </w:t>
      </w:r>
      <w:r w:rsidR="0078083A">
        <w:rPr>
          <w:rFonts w:asciiTheme="minorHAnsi" w:hAnsiTheme="minorHAnsi" w:cstheme="minorHAnsi"/>
          <w:sz w:val="21"/>
          <w:szCs w:val="21"/>
        </w:rPr>
        <w:t>that have helped to improve the document:</w:t>
      </w:r>
      <w:r w:rsidR="009C44C9">
        <w:rPr>
          <w:rFonts w:asciiTheme="minorHAnsi" w:hAnsiTheme="minorHAnsi" w:cstheme="minorHAnsi"/>
          <w:sz w:val="21"/>
          <w:szCs w:val="21"/>
        </w:rPr>
        <w:t xml:space="preserve"> </w:t>
      </w:r>
      <w:r w:rsidR="0078083A">
        <w:rPr>
          <w:rFonts w:asciiTheme="minorHAnsi" w:hAnsiTheme="minorHAnsi" w:cstheme="minorHAnsi"/>
          <w:sz w:val="21"/>
          <w:szCs w:val="21"/>
        </w:rPr>
        <w:t xml:space="preserve">Vivien Foster, </w:t>
      </w:r>
      <w:r w:rsidR="009C44C9" w:rsidRPr="00882F3D">
        <w:rPr>
          <w:rFonts w:asciiTheme="minorHAnsi" w:hAnsiTheme="minorHAnsi" w:cstheme="minorHAnsi"/>
          <w:sz w:val="21"/>
          <w:szCs w:val="21"/>
        </w:rPr>
        <w:t>Daniel Benitez</w:t>
      </w:r>
      <w:r w:rsidR="00F44CF9" w:rsidRPr="00701623">
        <w:rPr>
          <w:rFonts w:asciiTheme="minorHAnsi" w:hAnsiTheme="minorHAnsi" w:cstheme="minorHAnsi"/>
          <w:sz w:val="21"/>
          <w:szCs w:val="21"/>
        </w:rPr>
        <w:t xml:space="preserve"> </w:t>
      </w:r>
      <w:r w:rsidR="0078083A">
        <w:rPr>
          <w:rFonts w:asciiTheme="minorHAnsi" w:hAnsiTheme="minorHAnsi" w:cstheme="minorHAnsi"/>
          <w:sz w:val="21"/>
          <w:szCs w:val="21"/>
        </w:rPr>
        <w:t xml:space="preserve">and Cecilia Briceno </w:t>
      </w:r>
      <w:proofErr w:type="spellStart"/>
      <w:r w:rsidR="0078083A">
        <w:rPr>
          <w:rFonts w:asciiTheme="minorHAnsi" w:hAnsiTheme="minorHAnsi" w:cstheme="minorHAnsi"/>
          <w:sz w:val="21"/>
          <w:szCs w:val="21"/>
        </w:rPr>
        <w:t>Garmendia</w:t>
      </w:r>
      <w:proofErr w:type="spellEnd"/>
      <w:r w:rsidR="0078083A">
        <w:rPr>
          <w:rFonts w:asciiTheme="minorHAnsi" w:hAnsiTheme="minorHAnsi" w:cstheme="minorHAnsi"/>
          <w:sz w:val="21"/>
          <w:szCs w:val="21"/>
        </w:rPr>
        <w:t>.</w:t>
      </w:r>
      <w:r w:rsidRPr="00701623">
        <w:rPr>
          <w:rFonts w:asciiTheme="minorHAnsi" w:hAnsiTheme="minorHAnsi" w:cstheme="minorHAnsi"/>
          <w:sz w:val="21"/>
          <w:szCs w:val="21"/>
        </w:rPr>
        <w:br/>
        <w:t xml:space="preserve"> </w:t>
      </w:r>
    </w:p>
    <w:p w14:paraId="5161B751" w14:textId="2CC26D8D" w:rsidR="00704DFE" w:rsidRDefault="00704DFE" w:rsidP="000B523B">
      <w:pPr>
        <w:spacing w:after="160"/>
        <w:rPr>
          <w:rFonts w:asciiTheme="minorHAnsi" w:hAnsiTheme="minorHAnsi" w:cstheme="minorHAnsi"/>
          <w:sz w:val="28"/>
          <w:szCs w:val="28"/>
        </w:rPr>
      </w:pPr>
    </w:p>
    <w:p w14:paraId="39F18CDF" w14:textId="77777777" w:rsidR="00704DFE" w:rsidRPr="000B523B" w:rsidRDefault="00704DFE" w:rsidP="000B523B">
      <w:pPr>
        <w:spacing w:after="160"/>
        <w:rPr>
          <w:rFonts w:asciiTheme="minorHAnsi" w:hAnsiTheme="minorHAnsi" w:cstheme="minorHAnsi"/>
          <w:sz w:val="28"/>
          <w:szCs w:val="28"/>
        </w:rPr>
      </w:pPr>
    </w:p>
    <w:p w14:paraId="21DA1DAE" w14:textId="77777777" w:rsidR="001524A6" w:rsidRPr="00E3686B" w:rsidRDefault="001524A6" w:rsidP="001524A6">
      <w:pPr>
        <w:sectPr w:rsidR="001524A6" w:rsidRPr="00E3686B" w:rsidSect="00A33390">
          <w:headerReference w:type="default" r:id="rId11"/>
          <w:footerReference w:type="even" r:id="rId12"/>
          <w:footerReference w:type="default" r:id="rId13"/>
          <w:pgSz w:w="12240" w:h="15840"/>
          <w:pgMar w:top="1440" w:right="1440" w:bottom="1440" w:left="1440" w:header="720" w:footer="720" w:gutter="0"/>
          <w:pgNumType w:fmt="lowerRoman" w:start="1"/>
          <w:cols w:space="720"/>
          <w:titlePg/>
        </w:sectPr>
      </w:pPr>
    </w:p>
    <w:bookmarkStart w:id="3" w:name="_Toc18059356" w:displacedByCustomXml="next"/>
    <w:sdt>
      <w:sdtPr>
        <w:rPr>
          <w:rFonts w:ascii="Calibri" w:eastAsiaTheme="minorHAnsi" w:hAnsi="Calibri" w:cs="Times New Roman"/>
          <w:b w:val="0"/>
          <w:sz w:val="22"/>
          <w:szCs w:val="22"/>
          <w:lang w:val="en-GB" w:eastAsia="en-GB"/>
        </w:rPr>
        <w:id w:val="254407277"/>
        <w:docPartObj>
          <w:docPartGallery w:val="Table of Contents"/>
          <w:docPartUnique/>
        </w:docPartObj>
      </w:sdtPr>
      <w:sdtEndPr>
        <w:rPr>
          <w:rFonts w:ascii="Times New Roman" w:eastAsia="Times New Roman" w:hAnsi="Times New Roman"/>
          <w:sz w:val="24"/>
          <w:szCs w:val="24"/>
        </w:rPr>
      </w:sdtEndPr>
      <w:sdtContent>
        <w:p w14:paraId="47B16C4F" w14:textId="77777777" w:rsidR="008160DB" w:rsidRPr="00407BB3" w:rsidRDefault="008160DB" w:rsidP="00486D1D">
          <w:pPr>
            <w:pStyle w:val="Heading1"/>
          </w:pPr>
          <w:r w:rsidRPr="00486D1D">
            <w:rPr>
              <w:rFonts w:asciiTheme="minorHAnsi" w:hAnsiTheme="minorHAnsi" w:cstheme="minorHAnsi"/>
            </w:rPr>
            <w:t>Table of Contents</w:t>
          </w:r>
          <w:bookmarkEnd w:id="3"/>
        </w:p>
        <w:p w14:paraId="3B485F45" w14:textId="4FE2DDAA" w:rsidR="009955FF" w:rsidRDefault="008160DB">
          <w:pPr>
            <w:pStyle w:val="TOC1"/>
            <w:rPr>
              <w:rFonts w:cstheme="minorBidi"/>
              <w:sz w:val="24"/>
              <w:szCs w:val="24"/>
              <w:lang w:val="en-GB" w:eastAsia="en-GB"/>
            </w:rPr>
          </w:pPr>
          <w:r w:rsidRPr="00455F7D">
            <w:fldChar w:fldCharType="begin"/>
          </w:r>
          <w:r w:rsidRPr="00455F7D">
            <w:instrText xml:space="preserve"> TOC \o "1-3" \h \z \u </w:instrText>
          </w:r>
          <w:r w:rsidRPr="00455F7D">
            <w:fldChar w:fldCharType="separate"/>
          </w:r>
          <w:hyperlink w:anchor="_Toc18059356" w:history="1">
            <w:r w:rsidR="009955FF" w:rsidRPr="00D10526">
              <w:rPr>
                <w:rStyle w:val="Hyperlink"/>
              </w:rPr>
              <w:t>Table of Contents</w:t>
            </w:r>
            <w:r w:rsidR="009955FF">
              <w:rPr>
                <w:webHidden/>
              </w:rPr>
              <w:tab/>
            </w:r>
            <w:r w:rsidR="009955FF">
              <w:rPr>
                <w:webHidden/>
              </w:rPr>
              <w:fldChar w:fldCharType="begin"/>
            </w:r>
            <w:r w:rsidR="009955FF">
              <w:rPr>
                <w:webHidden/>
              </w:rPr>
              <w:instrText xml:space="preserve"> PAGEREF _Toc18059356 \h </w:instrText>
            </w:r>
            <w:r w:rsidR="009955FF">
              <w:rPr>
                <w:webHidden/>
              </w:rPr>
            </w:r>
            <w:r w:rsidR="009955FF">
              <w:rPr>
                <w:webHidden/>
              </w:rPr>
              <w:fldChar w:fldCharType="separate"/>
            </w:r>
            <w:r w:rsidR="009955FF">
              <w:rPr>
                <w:webHidden/>
              </w:rPr>
              <w:t>iii</w:t>
            </w:r>
            <w:r w:rsidR="009955FF">
              <w:rPr>
                <w:webHidden/>
              </w:rPr>
              <w:fldChar w:fldCharType="end"/>
            </w:r>
          </w:hyperlink>
        </w:p>
        <w:p w14:paraId="627BA751" w14:textId="4EDB48EE" w:rsidR="009955FF" w:rsidRDefault="00697699">
          <w:pPr>
            <w:pStyle w:val="TOC1"/>
            <w:rPr>
              <w:rFonts w:cstheme="minorBidi"/>
              <w:sz w:val="24"/>
              <w:szCs w:val="24"/>
              <w:lang w:val="en-GB" w:eastAsia="en-GB"/>
            </w:rPr>
          </w:pPr>
          <w:hyperlink w:anchor="_Toc18059357" w:history="1">
            <w:r w:rsidR="009955FF" w:rsidRPr="00D10526">
              <w:rPr>
                <w:rStyle w:val="Hyperlink"/>
              </w:rPr>
              <w:t>Abbreviations/ Glossary</w:t>
            </w:r>
            <w:r w:rsidR="009955FF">
              <w:rPr>
                <w:webHidden/>
              </w:rPr>
              <w:tab/>
            </w:r>
            <w:r w:rsidR="009955FF">
              <w:rPr>
                <w:webHidden/>
              </w:rPr>
              <w:fldChar w:fldCharType="begin"/>
            </w:r>
            <w:r w:rsidR="009955FF">
              <w:rPr>
                <w:webHidden/>
              </w:rPr>
              <w:instrText xml:space="preserve"> PAGEREF _Toc18059357 \h </w:instrText>
            </w:r>
            <w:r w:rsidR="009955FF">
              <w:rPr>
                <w:webHidden/>
              </w:rPr>
            </w:r>
            <w:r w:rsidR="009955FF">
              <w:rPr>
                <w:webHidden/>
              </w:rPr>
              <w:fldChar w:fldCharType="separate"/>
            </w:r>
            <w:r w:rsidR="009955FF">
              <w:rPr>
                <w:webHidden/>
              </w:rPr>
              <w:t>vi</w:t>
            </w:r>
            <w:r w:rsidR="009955FF">
              <w:rPr>
                <w:webHidden/>
              </w:rPr>
              <w:fldChar w:fldCharType="end"/>
            </w:r>
          </w:hyperlink>
        </w:p>
        <w:p w14:paraId="3CCEB2AE" w14:textId="2358D3AA" w:rsidR="009955FF" w:rsidRDefault="00697699">
          <w:pPr>
            <w:pStyle w:val="TOC1"/>
            <w:rPr>
              <w:rFonts w:cstheme="minorBidi"/>
              <w:sz w:val="24"/>
              <w:szCs w:val="24"/>
              <w:lang w:val="en-GB" w:eastAsia="en-GB"/>
            </w:rPr>
          </w:pPr>
          <w:hyperlink w:anchor="_Toc18059358" w:history="1">
            <w:r w:rsidR="009955FF" w:rsidRPr="00D10526">
              <w:rPr>
                <w:rStyle w:val="Hyperlink"/>
              </w:rPr>
              <w:t>Executive Summary</w:t>
            </w:r>
            <w:r w:rsidR="009955FF">
              <w:rPr>
                <w:webHidden/>
              </w:rPr>
              <w:tab/>
            </w:r>
            <w:r w:rsidR="009955FF">
              <w:rPr>
                <w:webHidden/>
              </w:rPr>
              <w:fldChar w:fldCharType="begin"/>
            </w:r>
            <w:r w:rsidR="009955FF">
              <w:rPr>
                <w:webHidden/>
              </w:rPr>
              <w:instrText xml:space="preserve"> PAGEREF _Toc18059358 \h </w:instrText>
            </w:r>
            <w:r w:rsidR="009955FF">
              <w:rPr>
                <w:webHidden/>
              </w:rPr>
            </w:r>
            <w:r w:rsidR="009955FF">
              <w:rPr>
                <w:webHidden/>
              </w:rPr>
              <w:fldChar w:fldCharType="separate"/>
            </w:r>
            <w:r w:rsidR="009955FF">
              <w:rPr>
                <w:webHidden/>
              </w:rPr>
              <w:t>vii</w:t>
            </w:r>
            <w:r w:rsidR="009955FF">
              <w:rPr>
                <w:webHidden/>
              </w:rPr>
              <w:fldChar w:fldCharType="end"/>
            </w:r>
          </w:hyperlink>
        </w:p>
        <w:p w14:paraId="60A99866" w14:textId="0CD84EBC" w:rsidR="009955FF" w:rsidRDefault="00697699">
          <w:pPr>
            <w:pStyle w:val="TOC1"/>
            <w:rPr>
              <w:rFonts w:cstheme="minorBidi"/>
              <w:sz w:val="24"/>
              <w:szCs w:val="24"/>
              <w:lang w:val="en-GB" w:eastAsia="en-GB"/>
            </w:rPr>
          </w:pPr>
          <w:hyperlink w:anchor="_Toc18059359" w:history="1">
            <w:r w:rsidR="009955FF" w:rsidRPr="00D10526">
              <w:rPr>
                <w:rStyle w:val="Hyperlink"/>
                <w:rFonts w:eastAsia="Calibri Light"/>
                <w:bdr w:val="nil"/>
              </w:rPr>
              <w:t>Chapter 1. Introduction</w:t>
            </w:r>
            <w:r w:rsidR="009955FF">
              <w:rPr>
                <w:webHidden/>
              </w:rPr>
              <w:tab/>
            </w:r>
            <w:r w:rsidR="009955FF">
              <w:rPr>
                <w:webHidden/>
              </w:rPr>
              <w:fldChar w:fldCharType="begin"/>
            </w:r>
            <w:r w:rsidR="009955FF">
              <w:rPr>
                <w:webHidden/>
              </w:rPr>
              <w:instrText xml:space="preserve"> PAGEREF _Toc18059359 \h </w:instrText>
            </w:r>
            <w:r w:rsidR="009955FF">
              <w:rPr>
                <w:webHidden/>
              </w:rPr>
            </w:r>
            <w:r w:rsidR="009955FF">
              <w:rPr>
                <w:webHidden/>
              </w:rPr>
              <w:fldChar w:fldCharType="separate"/>
            </w:r>
            <w:r w:rsidR="009955FF">
              <w:rPr>
                <w:webHidden/>
              </w:rPr>
              <w:t>12</w:t>
            </w:r>
            <w:r w:rsidR="009955FF">
              <w:rPr>
                <w:webHidden/>
              </w:rPr>
              <w:fldChar w:fldCharType="end"/>
            </w:r>
          </w:hyperlink>
        </w:p>
        <w:p w14:paraId="65485D11" w14:textId="7F998F11" w:rsidR="009955FF" w:rsidRDefault="00697699">
          <w:pPr>
            <w:pStyle w:val="TOC1"/>
            <w:rPr>
              <w:rFonts w:cstheme="minorBidi"/>
              <w:sz w:val="24"/>
              <w:szCs w:val="24"/>
              <w:lang w:val="en-GB" w:eastAsia="en-GB"/>
            </w:rPr>
          </w:pPr>
          <w:hyperlink w:anchor="_Toc18059360" w:history="1">
            <w:r w:rsidR="009955FF" w:rsidRPr="00D10526">
              <w:rPr>
                <w:rStyle w:val="Hyperlink"/>
              </w:rPr>
              <w:t>Chapter 2. Background and Road Network Features</w:t>
            </w:r>
            <w:r w:rsidR="009955FF">
              <w:rPr>
                <w:webHidden/>
              </w:rPr>
              <w:tab/>
            </w:r>
            <w:r w:rsidR="009955FF">
              <w:rPr>
                <w:webHidden/>
              </w:rPr>
              <w:fldChar w:fldCharType="begin"/>
            </w:r>
            <w:r w:rsidR="009955FF">
              <w:rPr>
                <w:webHidden/>
              </w:rPr>
              <w:instrText xml:space="preserve"> PAGEREF _Toc18059360 \h </w:instrText>
            </w:r>
            <w:r w:rsidR="009955FF">
              <w:rPr>
                <w:webHidden/>
              </w:rPr>
            </w:r>
            <w:r w:rsidR="009955FF">
              <w:rPr>
                <w:webHidden/>
              </w:rPr>
              <w:fldChar w:fldCharType="separate"/>
            </w:r>
            <w:r w:rsidR="009955FF">
              <w:rPr>
                <w:webHidden/>
              </w:rPr>
              <w:t>14</w:t>
            </w:r>
            <w:r w:rsidR="009955FF">
              <w:rPr>
                <w:webHidden/>
              </w:rPr>
              <w:fldChar w:fldCharType="end"/>
            </w:r>
          </w:hyperlink>
        </w:p>
        <w:p w14:paraId="2427311D" w14:textId="38CFC6ED" w:rsidR="009955FF" w:rsidRDefault="00697699">
          <w:pPr>
            <w:pStyle w:val="TOC2"/>
            <w:rPr>
              <w:rFonts w:cstheme="minorBidi"/>
              <w:noProof/>
              <w:sz w:val="24"/>
              <w:szCs w:val="24"/>
              <w:lang w:val="en-GB" w:eastAsia="en-GB"/>
            </w:rPr>
          </w:pPr>
          <w:hyperlink w:anchor="_Toc18059361" w:history="1">
            <w:r w:rsidR="009955FF" w:rsidRPr="00D10526">
              <w:rPr>
                <w:rStyle w:val="Hyperlink"/>
                <w:noProof/>
              </w:rPr>
              <w:t>A. Paraguay and Its Transport Sector</w:t>
            </w:r>
            <w:r w:rsidR="009955FF">
              <w:rPr>
                <w:noProof/>
                <w:webHidden/>
              </w:rPr>
              <w:tab/>
            </w:r>
            <w:r w:rsidR="009955FF">
              <w:rPr>
                <w:noProof/>
                <w:webHidden/>
              </w:rPr>
              <w:fldChar w:fldCharType="begin"/>
            </w:r>
            <w:r w:rsidR="009955FF">
              <w:rPr>
                <w:noProof/>
                <w:webHidden/>
              </w:rPr>
              <w:instrText xml:space="preserve"> PAGEREF _Toc18059361 \h </w:instrText>
            </w:r>
            <w:r w:rsidR="009955FF">
              <w:rPr>
                <w:noProof/>
                <w:webHidden/>
              </w:rPr>
            </w:r>
            <w:r w:rsidR="009955FF">
              <w:rPr>
                <w:noProof/>
                <w:webHidden/>
              </w:rPr>
              <w:fldChar w:fldCharType="separate"/>
            </w:r>
            <w:r w:rsidR="009955FF">
              <w:rPr>
                <w:noProof/>
                <w:webHidden/>
              </w:rPr>
              <w:t>14</w:t>
            </w:r>
            <w:r w:rsidR="009955FF">
              <w:rPr>
                <w:noProof/>
                <w:webHidden/>
              </w:rPr>
              <w:fldChar w:fldCharType="end"/>
            </w:r>
          </w:hyperlink>
        </w:p>
        <w:p w14:paraId="0E93FA82" w14:textId="1479C972" w:rsidR="009955FF" w:rsidRDefault="00697699">
          <w:pPr>
            <w:pStyle w:val="TOC2"/>
            <w:rPr>
              <w:rFonts w:cstheme="minorBidi"/>
              <w:noProof/>
              <w:sz w:val="24"/>
              <w:szCs w:val="24"/>
              <w:lang w:val="en-GB" w:eastAsia="en-GB"/>
            </w:rPr>
          </w:pPr>
          <w:hyperlink w:anchor="_Toc18059362" w:history="1">
            <w:r w:rsidR="009955FF" w:rsidRPr="00D10526">
              <w:rPr>
                <w:rStyle w:val="Hyperlink"/>
                <w:noProof/>
              </w:rPr>
              <w:t>B. Road Network Features</w:t>
            </w:r>
            <w:r w:rsidR="009955FF">
              <w:rPr>
                <w:noProof/>
                <w:webHidden/>
              </w:rPr>
              <w:tab/>
            </w:r>
            <w:r w:rsidR="009955FF">
              <w:rPr>
                <w:noProof/>
                <w:webHidden/>
              </w:rPr>
              <w:fldChar w:fldCharType="begin"/>
            </w:r>
            <w:r w:rsidR="009955FF">
              <w:rPr>
                <w:noProof/>
                <w:webHidden/>
              </w:rPr>
              <w:instrText xml:space="preserve"> PAGEREF _Toc18059362 \h </w:instrText>
            </w:r>
            <w:r w:rsidR="009955FF">
              <w:rPr>
                <w:noProof/>
                <w:webHidden/>
              </w:rPr>
            </w:r>
            <w:r w:rsidR="009955FF">
              <w:rPr>
                <w:noProof/>
                <w:webHidden/>
              </w:rPr>
              <w:fldChar w:fldCharType="separate"/>
            </w:r>
            <w:r w:rsidR="009955FF">
              <w:rPr>
                <w:noProof/>
                <w:webHidden/>
              </w:rPr>
              <w:t>16</w:t>
            </w:r>
            <w:r w:rsidR="009955FF">
              <w:rPr>
                <w:noProof/>
                <w:webHidden/>
              </w:rPr>
              <w:fldChar w:fldCharType="end"/>
            </w:r>
          </w:hyperlink>
        </w:p>
        <w:p w14:paraId="5DFDFFF4" w14:textId="32174F72" w:rsidR="009955FF" w:rsidRDefault="00697699">
          <w:pPr>
            <w:pStyle w:val="TOC2"/>
            <w:rPr>
              <w:rFonts w:cstheme="minorBidi"/>
              <w:noProof/>
              <w:sz w:val="24"/>
              <w:szCs w:val="24"/>
              <w:lang w:val="en-GB" w:eastAsia="en-GB"/>
            </w:rPr>
          </w:pPr>
          <w:hyperlink w:anchor="_Toc18059363" w:history="1">
            <w:r w:rsidR="009955FF" w:rsidRPr="00D10526">
              <w:rPr>
                <w:rStyle w:val="Hyperlink"/>
                <w:noProof/>
              </w:rPr>
              <w:t>C. Spatial Efficiency: Public Access to the Road Network</w:t>
            </w:r>
            <w:r w:rsidR="009955FF">
              <w:rPr>
                <w:noProof/>
                <w:webHidden/>
              </w:rPr>
              <w:tab/>
            </w:r>
            <w:r w:rsidR="009955FF">
              <w:rPr>
                <w:noProof/>
                <w:webHidden/>
              </w:rPr>
              <w:fldChar w:fldCharType="begin"/>
            </w:r>
            <w:r w:rsidR="009955FF">
              <w:rPr>
                <w:noProof/>
                <w:webHidden/>
              </w:rPr>
              <w:instrText xml:space="preserve"> PAGEREF _Toc18059363 \h </w:instrText>
            </w:r>
            <w:r w:rsidR="009955FF">
              <w:rPr>
                <w:noProof/>
                <w:webHidden/>
              </w:rPr>
            </w:r>
            <w:r w:rsidR="009955FF">
              <w:rPr>
                <w:noProof/>
                <w:webHidden/>
              </w:rPr>
              <w:fldChar w:fldCharType="separate"/>
            </w:r>
            <w:r w:rsidR="009955FF">
              <w:rPr>
                <w:noProof/>
                <w:webHidden/>
              </w:rPr>
              <w:t>20</w:t>
            </w:r>
            <w:r w:rsidR="009955FF">
              <w:rPr>
                <w:noProof/>
                <w:webHidden/>
              </w:rPr>
              <w:fldChar w:fldCharType="end"/>
            </w:r>
          </w:hyperlink>
        </w:p>
        <w:p w14:paraId="74510C5A" w14:textId="02AC8B4E" w:rsidR="009955FF" w:rsidRDefault="00697699">
          <w:pPr>
            <w:pStyle w:val="TOC2"/>
            <w:rPr>
              <w:rFonts w:cstheme="minorBidi"/>
              <w:noProof/>
              <w:sz w:val="24"/>
              <w:szCs w:val="24"/>
              <w:lang w:val="en-GB" w:eastAsia="en-GB"/>
            </w:rPr>
          </w:pPr>
          <w:hyperlink w:anchor="_Toc18059364" w:history="1">
            <w:r w:rsidR="009955FF" w:rsidRPr="00D10526">
              <w:rPr>
                <w:rStyle w:val="Hyperlink"/>
                <w:noProof/>
              </w:rPr>
              <w:t>D. Institutional Roles and Responsibilities</w:t>
            </w:r>
            <w:r w:rsidR="009955FF">
              <w:rPr>
                <w:noProof/>
                <w:webHidden/>
              </w:rPr>
              <w:tab/>
            </w:r>
            <w:r w:rsidR="009955FF">
              <w:rPr>
                <w:noProof/>
                <w:webHidden/>
              </w:rPr>
              <w:fldChar w:fldCharType="begin"/>
            </w:r>
            <w:r w:rsidR="009955FF">
              <w:rPr>
                <w:noProof/>
                <w:webHidden/>
              </w:rPr>
              <w:instrText xml:space="preserve"> PAGEREF _Toc18059364 \h </w:instrText>
            </w:r>
            <w:r w:rsidR="009955FF">
              <w:rPr>
                <w:noProof/>
                <w:webHidden/>
              </w:rPr>
            </w:r>
            <w:r w:rsidR="009955FF">
              <w:rPr>
                <w:noProof/>
                <w:webHidden/>
              </w:rPr>
              <w:fldChar w:fldCharType="separate"/>
            </w:r>
            <w:r w:rsidR="009955FF">
              <w:rPr>
                <w:noProof/>
                <w:webHidden/>
              </w:rPr>
              <w:t>22</w:t>
            </w:r>
            <w:r w:rsidR="009955FF">
              <w:rPr>
                <w:noProof/>
                <w:webHidden/>
              </w:rPr>
              <w:fldChar w:fldCharType="end"/>
            </w:r>
          </w:hyperlink>
        </w:p>
        <w:p w14:paraId="6453DB4B" w14:textId="4F341DFA" w:rsidR="009955FF" w:rsidRDefault="00697699">
          <w:pPr>
            <w:pStyle w:val="TOC1"/>
            <w:rPr>
              <w:rFonts w:cstheme="minorBidi"/>
              <w:sz w:val="24"/>
              <w:szCs w:val="24"/>
              <w:lang w:val="en-GB" w:eastAsia="en-GB"/>
            </w:rPr>
          </w:pPr>
          <w:hyperlink w:anchor="_Toc18059365" w:history="1">
            <w:r w:rsidR="009955FF" w:rsidRPr="00D10526">
              <w:rPr>
                <w:rStyle w:val="Hyperlink"/>
              </w:rPr>
              <w:t>Chapter 3. Road Sector Expenditures, Needs and Funding Sources</w:t>
            </w:r>
            <w:r w:rsidR="009955FF">
              <w:rPr>
                <w:webHidden/>
              </w:rPr>
              <w:tab/>
            </w:r>
            <w:r w:rsidR="009955FF">
              <w:rPr>
                <w:webHidden/>
              </w:rPr>
              <w:fldChar w:fldCharType="begin"/>
            </w:r>
            <w:r w:rsidR="009955FF">
              <w:rPr>
                <w:webHidden/>
              </w:rPr>
              <w:instrText xml:space="preserve"> PAGEREF _Toc18059365 \h </w:instrText>
            </w:r>
            <w:r w:rsidR="009955FF">
              <w:rPr>
                <w:webHidden/>
              </w:rPr>
            </w:r>
            <w:r w:rsidR="009955FF">
              <w:rPr>
                <w:webHidden/>
              </w:rPr>
              <w:fldChar w:fldCharType="separate"/>
            </w:r>
            <w:r w:rsidR="009955FF">
              <w:rPr>
                <w:webHidden/>
              </w:rPr>
              <w:t>25</w:t>
            </w:r>
            <w:r w:rsidR="009955FF">
              <w:rPr>
                <w:webHidden/>
              </w:rPr>
              <w:fldChar w:fldCharType="end"/>
            </w:r>
          </w:hyperlink>
        </w:p>
        <w:p w14:paraId="0010BD2B" w14:textId="4D0005E5" w:rsidR="009955FF" w:rsidRDefault="00697699">
          <w:pPr>
            <w:pStyle w:val="TOC2"/>
            <w:rPr>
              <w:rFonts w:cstheme="minorBidi"/>
              <w:noProof/>
              <w:sz w:val="24"/>
              <w:szCs w:val="24"/>
              <w:lang w:val="en-GB" w:eastAsia="en-GB"/>
            </w:rPr>
          </w:pPr>
          <w:hyperlink w:anchor="_Toc18059366" w:history="1">
            <w:r w:rsidR="009955FF" w:rsidRPr="00D10526">
              <w:rPr>
                <w:rStyle w:val="Hyperlink"/>
                <w:noProof/>
                <w:bdr w:val="nil"/>
              </w:rPr>
              <w:t>A. Budget Overview</w:t>
            </w:r>
            <w:r w:rsidR="009955FF">
              <w:rPr>
                <w:noProof/>
                <w:webHidden/>
              </w:rPr>
              <w:tab/>
            </w:r>
            <w:r w:rsidR="009955FF">
              <w:rPr>
                <w:noProof/>
                <w:webHidden/>
              </w:rPr>
              <w:fldChar w:fldCharType="begin"/>
            </w:r>
            <w:r w:rsidR="009955FF">
              <w:rPr>
                <w:noProof/>
                <w:webHidden/>
              </w:rPr>
              <w:instrText xml:space="preserve"> PAGEREF _Toc18059366 \h </w:instrText>
            </w:r>
            <w:r w:rsidR="009955FF">
              <w:rPr>
                <w:noProof/>
                <w:webHidden/>
              </w:rPr>
            </w:r>
            <w:r w:rsidR="009955FF">
              <w:rPr>
                <w:noProof/>
                <w:webHidden/>
              </w:rPr>
              <w:fldChar w:fldCharType="separate"/>
            </w:r>
            <w:r w:rsidR="009955FF">
              <w:rPr>
                <w:noProof/>
                <w:webHidden/>
              </w:rPr>
              <w:t>25</w:t>
            </w:r>
            <w:r w:rsidR="009955FF">
              <w:rPr>
                <w:noProof/>
                <w:webHidden/>
              </w:rPr>
              <w:fldChar w:fldCharType="end"/>
            </w:r>
          </w:hyperlink>
        </w:p>
        <w:p w14:paraId="1D35C3D6" w14:textId="0EA260EC" w:rsidR="009955FF" w:rsidRDefault="00697699">
          <w:pPr>
            <w:pStyle w:val="TOC2"/>
            <w:rPr>
              <w:rFonts w:cstheme="minorBidi"/>
              <w:noProof/>
              <w:sz w:val="24"/>
              <w:szCs w:val="24"/>
              <w:lang w:val="en-GB" w:eastAsia="en-GB"/>
            </w:rPr>
          </w:pPr>
          <w:hyperlink w:anchor="_Toc18059367" w:history="1">
            <w:r w:rsidR="009955FF" w:rsidRPr="00D10526">
              <w:rPr>
                <w:rStyle w:val="Hyperlink"/>
                <w:noProof/>
              </w:rPr>
              <w:t>B. Rehabilitation and Maintenance of the Road Network – Needs versus Expenditures</w:t>
            </w:r>
            <w:r w:rsidR="009955FF">
              <w:rPr>
                <w:noProof/>
                <w:webHidden/>
              </w:rPr>
              <w:tab/>
            </w:r>
            <w:r w:rsidR="009955FF">
              <w:rPr>
                <w:noProof/>
                <w:webHidden/>
              </w:rPr>
              <w:fldChar w:fldCharType="begin"/>
            </w:r>
            <w:r w:rsidR="009955FF">
              <w:rPr>
                <w:noProof/>
                <w:webHidden/>
              </w:rPr>
              <w:instrText xml:space="preserve"> PAGEREF _Toc18059367 \h </w:instrText>
            </w:r>
            <w:r w:rsidR="009955FF">
              <w:rPr>
                <w:noProof/>
                <w:webHidden/>
              </w:rPr>
            </w:r>
            <w:r w:rsidR="009955FF">
              <w:rPr>
                <w:noProof/>
                <w:webHidden/>
              </w:rPr>
              <w:fldChar w:fldCharType="separate"/>
            </w:r>
            <w:r w:rsidR="009955FF">
              <w:rPr>
                <w:noProof/>
                <w:webHidden/>
              </w:rPr>
              <w:t>29</w:t>
            </w:r>
            <w:r w:rsidR="009955FF">
              <w:rPr>
                <w:noProof/>
                <w:webHidden/>
              </w:rPr>
              <w:fldChar w:fldCharType="end"/>
            </w:r>
          </w:hyperlink>
        </w:p>
        <w:p w14:paraId="32A69879" w14:textId="23D3C470" w:rsidR="009955FF" w:rsidRDefault="00697699">
          <w:pPr>
            <w:pStyle w:val="TOC2"/>
            <w:rPr>
              <w:rFonts w:cstheme="minorBidi"/>
              <w:noProof/>
              <w:sz w:val="24"/>
              <w:szCs w:val="24"/>
              <w:lang w:val="en-GB" w:eastAsia="en-GB"/>
            </w:rPr>
          </w:pPr>
          <w:hyperlink w:anchor="_Toc18059368" w:history="1">
            <w:r w:rsidR="009955FF" w:rsidRPr="00D10526">
              <w:rPr>
                <w:rStyle w:val="Hyperlink"/>
                <w:noProof/>
              </w:rPr>
              <w:t>C. Prioritization of Rural Road Investments: An Example</w:t>
            </w:r>
            <w:r w:rsidR="009955FF">
              <w:rPr>
                <w:noProof/>
                <w:webHidden/>
              </w:rPr>
              <w:tab/>
            </w:r>
            <w:r w:rsidR="009955FF">
              <w:rPr>
                <w:noProof/>
                <w:webHidden/>
              </w:rPr>
              <w:fldChar w:fldCharType="begin"/>
            </w:r>
            <w:r w:rsidR="009955FF">
              <w:rPr>
                <w:noProof/>
                <w:webHidden/>
              </w:rPr>
              <w:instrText xml:space="preserve"> PAGEREF _Toc18059368 \h </w:instrText>
            </w:r>
            <w:r w:rsidR="009955FF">
              <w:rPr>
                <w:noProof/>
                <w:webHidden/>
              </w:rPr>
            </w:r>
            <w:r w:rsidR="009955FF">
              <w:rPr>
                <w:noProof/>
                <w:webHidden/>
              </w:rPr>
              <w:fldChar w:fldCharType="separate"/>
            </w:r>
            <w:r w:rsidR="009955FF">
              <w:rPr>
                <w:noProof/>
                <w:webHidden/>
              </w:rPr>
              <w:t>35</w:t>
            </w:r>
            <w:r w:rsidR="009955FF">
              <w:rPr>
                <w:noProof/>
                <w:webHidden/>
              </w:rPr>
              <w:fldChar w:fldCharType="end"/>
            </w:r>
          </w:hyperlink>
        </w:p>
        <w:p w14:paraId="3C34361F" w14:textId="5031341A" w:rsidR="009955FF" w:rsidRDefault="00697699">
          <w:pPr>
            <w:pStyle w:val="TOC2"/>
            <w:rPr>
              <w:rFonts w:cstheme="minorBidi"/>
              <w:noProof/>
              <w:sz w:val="24"/>
              <w:szCs w:val="24"/>
              <w:lang w:val="en-GB" w:eastAsia="en-GB"/>
            </w:rPr>
          </w:pPr>
          <w:hyperlink w:anchor="_Toc18059369" w:history="1">
            <w:r w:rsidR="009955FF" w:rsidRPr="00D10526">
              <w:rPr>
                <w:rStyle w:val="Hyperlink"/>
                <w:noProof/>
              </w:rPr>
              <w:t>D. Sources of Revenues for Roads</w:t>
            </w:r>
            <w:r w:rsidR="009955FF">
              <w:rPr>
                <w:noProof/>
                <w:webHidden/>
              </w:rPr>
              <w:tab/>
            </w:r>
            <w:r w:rsidR="009955FF">
              <w:rPr>
                <w:noProof/>
                <w:webHidden/>
              </w:rPr>
              <w:fldChar w:fldCharType="begin"/>
            </w:r>
            <w:r w:rsidR="009955FF">
              <w:rPr>
                <w:noProof/>
                <w:webHidden/>
              </w:rPr>
              <w:instrText xml:space="preserve"> PAGEREF _Toc18059369 \h </w:instrText>
            </w:r>
            <w:r w:rsidR="009955FF">
              <w:rPr>
                <w:noProof/>
                <w:webHidden/>
              </w:rPr>
            </w:r>
            <w:r w:rsidR="009955FF">
              <w:rPr>
                <w:noProof/>
                <w:webHidden/>
              </w:rPr>
              <w:fldChar w:fldCharType="separate"/>
            </w:r>
            <w:r w:rsidR="009955FF">
              <w:rPr>
                <w:noProof/>
                <w:webHidden/>
              </w:rPr>
              <w:t>38</w:t>
            </w:r>
            <w:r w:rsidR="009955FF">
              <w:rPr>
                <w:noProof/>
                <w:webHidden/>
              </w:rPr>
              <w:fldChar w:fldCharType="end"/>
            </w:r>
          </w:hyperlink>
        </w:p>
        <w:p w14:paraId="3A0D06C6" w14:textId="2A74FF0B" w:rsidR="009955FF" w:rsidRDefault="00697699">
          <w:pPr>
            <w:pStyle w:val="TOC1"/>
            <w:rPr>
              <w:rFonts w:cstheme="minorBidi"/>
              <w:sz w:val="24"/>
              <w:szCs w:val="24"/>
              <w:lang w:val="en-GB" w:eastAsia="en-GB"/>
            </w:rPr>
          </w:pPr>
          <w:hyperlink w:anchor="_Toc18059370" w:history="1">
            <w:r w:rsidR="009955FF" w:rsidRPr="00D10526">
              <w:rPr>
                <w:rStyle w:val="Hyperlink"/>
              </w:rPr>
              <w:t>Chapter 4. Government Road Sector Practices and Management (Funding, Procurement, Budget Execution)</w:t>
            </w:r>
            <w:r w:rsidR="009955FF">
              <w:rPr>
                <w:webHidden/>
              </w:rPr>
              <w:tab/>
            </w:r>
            <w:r w:rsidR="009955FF">
              <w:rPr>
                <w:webHidden/>
              </w:rPr>
              <w:fldChar w:fldCharType="begin"/>
            </w:r>
            <w:r w:rsidR="009955FF">
              <w:rPr>
                <w:webHidden/>
              </w:rPr>
              <w:instrText xml:space="preserve"> PAGEREF _Toc18059370 \h </w:instrText>
            </w:r>
            <w:r w:rsidR="009955FF">
              <w:rPr>
                <w:webHidden/>
              </w:rPr>
            </w:r>
            <w:r w:rsidR="009955FF">
              <w:rPr>
                <w:webHidden/>
              </w:rPr>
              <w:fldChar w:fldCharType="separate"/>
            </w:r>
            <w:r w:rsidR="009955FF">
              <w:rPr>
                <w:webHidden/>
              </w:rPr>
              <w:t>44</w:t>
            </w:r>
            <w:r w:rsidR="009955FF">
              <w:rPr>
                <w:webHidden/>
              </w:rPr>
              <w:fldChar w:fldCharType="end"/>
            </w:r>
          </w:hyperlink>
        </w:p>
        <w:p w14:paraId="20C9A6A9" w14:textId="5DC4C838" w:rsidR="009955FF" w:rsidRDefault="00697699">
          <w:pPr>
            <w:pStyle w:val="TOC2"/>
            <w:rPr>
              <w:rFonts w:cstheme="minorBidi"/>
              <w:noProof/>
              <w:sz w:val="24"/>
              <w:szCs w:val="24"/>
              <w:lang w:val="en-GB" w:eastAsia="en-GB"/>
            </w:rPr>
          </w:pPr>
          <w:hyperlink w:anchor="_Toc18059371" w:history="1">
            <w:r w:rsidR="009955FF" w:rsidRPr="00D10526">
              <w:rPr>
                <w:rStyle w:val="Hyperlink"/>
                <w:noProof/>
              </w:rPr>
              <w:t>A. Overview of Practices</w:t>
            </w:r>
            <w:r w:rsidR="009955FF">
              <w:rPr>
                <w:noProof/>
                <w:webHidden/>
              </w:rPr>
              <w:tab/>
            </w:r>
            <w:r w:rsidR="009955FF">
              <w:rPr>
                <w:noProof/>
                <w:webHidden/>
              </w:rPr>
              <w:fldChar w:fldCharType="begin"/>
            </w:r>
            <w:r w:rsidR="009955FF">
              <w:rPr>
                <w:noProof/>
                <w:webHidden/>
              </w:rPr>
              <w:instrText xml:space="preserve"> PAGEREF _Toc18059371 \h </w:instrText>
            </w:r>
            <w:r w:rsidR="009955FF">
              <w:rPr>
                <w:noProof/>
                <w:webHidden/>
              </w:rPr>
            </w:r>
            <w:r w:rsidR="009955FF">
              <w:rPr>
                <w:noProof/>
                <w:webHidden/>
              </w:rPr>
              <w:fldChar w:fldCharType="separate"/>
            </w:r>
            <w:r w:rsidR="009955FF">
              <w:rPr>
                <w:noProof/>
                <w:webHidden/>
              </w:rPr>
              <w:t>44</w:t>
            </w:r>
            <w:r w:rsidR="009955FF">
              <w:rPr>
                <w:noProof/>
                <w:webHidden/>
              </w:rPr>
              <w:fldChar w:fldCharType="end"/>
            </w:r>
          </w:hyperlink>
        </w:p>
        <w:p w14:paraId="730B54DE" w14:textId="6AA1818B" w:rsidR="009955FF" w:rsidRDefault="00697699">
          <w:pPr>
            <w:pStyle w:val="TOC2"/>
            <w:rPr>
              <w:rFonts w:cstheme="minorBidi"/>
              <w:noProof/>
              <w:sz w:val="24"/>
              <w:szCs w:val="24"/>
              <w:lang w:val="en-GB" w:eastAsia="en-GB"/>
            </w:rPr>
          </w:pPr>
          <w:hyperlink w:anchor="_Toc18059372" w:history="1">
            <w:r w:rsidR="009955FF" w:rsidRPr="00D10526">
              <w:rPr>
                <w:rStyle w:val="Hyperlink"/>
                <w:noProof/>
              </w:rPr>
              <w:t>B. Management Shortcomings: Weak Planning and Low Expenditure Efficiency</w:t>
            </w:r>
            <w:r w:rsidR="009955FF">
              <w:rPr>
                <w:noProof/>
                <w:webHidden/>
              </w:rPr>
              <w:tab/>
            </w:r>
            <w:r w:rsidR="009955FF">
              <w:rPr>
                <w:noProof/>
                <w:webHidden/>
              </w:rPr>
              <w:fldChar w:fldCharType="begin"/>
            </w:r>
            <w:r w:rsidR="009955FF">
              <w:rPr>
                <w:noProof/>
                <w:webHidden/>
              </w:rPr>
              <w:instrText xml:space="preserve"> PAGEREF _Toc18059372 \h </w:instrText>
            </w:r>
            <w:r w:rsidR="009955FF">
              <w:rPr>
                <w:noProof/>
                <w:webHidden/>
              </w:rPr>
            </w:r>
            <w:r w:rsidR="009955FF">
              <w:rPr>
                <w:noProof/>
                <w:webHidden/>
              </w:rPr>
              <w:fldChar w:fldCharType="separate"/>
            </w:r>
            <w:r w:rsidR="009955FF">
              <w:rPr>
                <w:noProof/>
                <w:webHidden/>
              </w:rPr>
              <w:t>44</w:t>
            </w:r>
            <w:r w:rsidR="009955FF">
              <w:rPr>
                <w:noProof/>
                <w:webHidden/>
              </w:rPr>
              <w:fldChar w:fldCharType="end"/>
            </w:r>
          </w:hyperlink>
        </w:p>
        <w:p w14:paraId="14C3C0B0" w14:textId="59ABD39A" w:rsidR="009955FF" w:rsidRDefault="00697699">
          <w:pPr>
            <w:pStyle w:val="TOC2"/>
            <w:rPr>
              <w:rFonts w:cstheme="minorBidi"/>
              <w:noProof/>
              <w:sz w:val="24"/>
              <w:szCs w:val="24"/>
              <w:lang w:val="en-GB" w:eastAsia="en-GB"/>
            </w:rPr>
          </w:pPr>
          <w:hyperlink w:anchor="_Toc18059373" w:history="1">
            <w:r w:rsidR="009955FF" w:rsidRPr="00D10526">
              <w:rPr>
                <w:rStyle w:val="Hyperlink"/>
                <w:noProof/>
              </w:rPr>
              <w:t>C. Procurement and Value for Money in Public Expenditures</w:t>
            </w:r>
            <w:r w:rsidR="009955FF">
              <w:rPr>
                <w:noProof/>
                <w:webHidden/>
              </w:rPr>
              <w:tab/>
            </w:r>
            <w:r w:rsidR="009955FF">
              <w:rPr>
                <w:noProof/>
                <w:webHidden/>
              </w:rPr>
              <w:fldChar w:fldCharType="begin"/>
            </w:r>
            <w:r w:rsidR="009955FF">
              <w:rPr>
                <w:noProof/>
                <w:webHidden/>
              </w:rPr>
              <w:instrText xml:space="preserve"> PAGEREF _Toc18059373 \h </w:instrText>
            </w:r>
            <w:r w:rsidR="009955FF">
              <w:rPr>
                <w:noProof/>
                <w:webHidden/>
              </w:rPr>
            </w:r>
            <w:r w:rsidR="009955FF">
              <w:rPr>
                <w:noProof/>
                <w:webHidden/>
              </w:rPr>
              <w:fldChar w:fldCharType="separate"/>
            </w:r>
            <w:r w:rsidR="009955FF">
              <w:rPr>
                <w:noProof/>
                <w:webHidden/>
              </w:rPr>
              <w:t>45</w:t>
            </w:r>
            <w:r w:rsidR="009955FF">
              <w:rPr>
                <w:noProof/>
                <w:webHidden/>
              </w:rPr>
              <w:fldChar w:fldCharType="end"/>
            </w:r>
          </w:hyperlink>
        </w:p>
        <w:p w14:paraId="34C3D31D" w14:textId="63DE2BE7" w:rsidR="009955FF" w:rsidRDefault="00697699">
          <w:pPr>
            <w:pStyle w:val="TOC1"/>
            <w:rPr>
              <w:rFonts w:cstheme="minorBidi"/>
              <w:sz w:val="24"/>
              <w:szCs w:val="24"/>
              <w:lang w:val="en-GB" w:eastAsia="en-GB"/>
            </w:rPr>
          </w:pPr>
          <w:hyperlink w:anchor="_Toc18059374" w:history="1">
            <w:r w:rsidR="009955FF" w:rsidRPr="00D10526">
              <w:rPr>
                <w:rStyle w:val="Hyperlink"/>
              </w:rPr>
              <w:t>Chapter 5. Findings and Recommendations</w:t>
            </w:r>
            <w:r w:rsidR="009955FF">
              <w:rPr>
                <w:webHidden/>
              </w:rPr>
              <w:tab/>
            </w:r>
            <w:r w:rsidR="009955FF">
              <w:rPr>
                <w:webHidden/>
              </w:rPr>
              <w:fldChar w:fldCharType="begin"/>
            </w:r>
            <w:r w:rsidR="009955FF">
              <w:rPr>
                <w:webHidden/>
              </w:rPr>
              <w:instrText xml:space="preserve"> PAGEREF _Toc18059374 \h </w:instrText>
            </w:r>
            <w:r w:rsidR="009955FF">
              <w:rPr>
                <w:webHidden/>
              </w:rPr>
            </w:r>
            <w:r w:rsidR="009955FF">
              <w:rPr>
                <w:webHidden/>
              </w:rPr>
              <w:fldChar w:fldCharType="separate"/>
            </w:r>
            <w:r w:rsidR="009955FF">
              <w:rPr>
                <w:webHidden/>
              </w:rPr>
              <w:t>49</w:t>
            </w:r>
            <w:r w:rsidR="009955FF">
              <w:rPr>
                <w:webHidden/>
              </w:rPr>
              <w:fldChar w:fldCharType="end"/>
            </w:r>
          </w:hyperlink>
        </w:p>
        <w:p w14:paraId="5786DBB2" w14:textId="2791B840" w:rsidR="009955FF" w:rsidRDefault="00697699">
          <w:pPr>
            <w:pStyle w:val="TOC2"/>
            <w:rPr>
              <w:rFonts w:cstheme="minorBidi"/>
              <w:noProof/>
              <w:sz w:val="24"/>
              <w:szCs w:val="24"/>
              <w:lang w:val="en-GB" w:eastAsia="en-GB"/>
            </w:rPr>
          </w:pPr>
          <w:hyperlink w:anchor="_Toc18059375" w:history="1">
            <w:r w:rsidR="009955FF" w:rsidRPr="00D10526">
              <w:rPr>
                <w:rStyle w:val="Hyperlink"/>
                <w:noProof/>
              </w:rPr>
              <w:t>A. Better Budget Management and Governance Practices</w:t>
            </w:r>
            <w:r w:rsidR="009955FF">
              <w:rPr>
                <w:noProof/>
                <w:webHidden/>
              </w:rPr>
              <w:tab/>
            </w:r>
            <w:r w:rsidR="009955FF">
              <w:rPr>
                <w:noProof/>
                <w:webHidden/>
              </w:rPr>
              <w:fldChar w:fldCharType="begin"/>
            </w:r>
            <w:r w:rsidR="009955FF">
              <w:rPr>
                <w:noProof/>
                <w:webHidden/>
              </w:rPr>
              <w:instrText xml:space="preserve"> PAGEREF _Toc18059375 \h </w:instrText>
            </w:r>
            <w:r w:rsidR="009955FF">
              <w:rPr>
                <w:noProof/>
                <w:webHidden/>
              </w:rPr>
            </w:r>
            <w:r w:rsidR="009955FF">
              <w:rPr>
                <w:noProof/>
                <w:webHidden/>
              </w:rPr>
              <w:fldChar w:fldCharType="separate"/>
            </w:r>
            <w:r w:rsidR="009955FF">
              <w:rPr>
                <w:noProof/>
                <w:webHidden/>
              </w:rPr>
              <w:t>49</w:t>
            </w:r>
            <w:r w:rsidR="009955FF">
              <w:rPr>
                <w:noProof/>
                <w:webHidden/>
              </w:rPr>
              <w:fldChar w:fldCharType="end"/>
            </w:r>
          </w:hyperlink>
        </w:p>
        <w:p w14:paraId="6BA72589" w14:textId="2332D023" w:rsidR="009955FF" w:rsidRDefault="00697699">
          <w:pPr>
            <w:pStyle w:val="TOC2"/>
            <w:rPr>
              <w:rFonts w:cstheme="minorBidi"/>
              <w:noProof/>
              <w:sz w:val="24"/>
              <w:szCs w:val="24"/>
              <w:lang w:val="en-GB" w:eastAsia="en-GB"/>
            </w:rPr>
          </w:pPr>
          <w:hyperlink w:anchor="_Toc18059376" w:history="1">
            <w:r w:rsidR="009955FF" w:rsidRPr="00D10526">
              <w:rPr>
                <w:rStyle w:val="Hyperlink"/>
                <w:noProof/>
              </w:rPr>
              <w:t>B. Addressing Data and Capacity Issues</w:t>
            </w:r>
            <w:r w:rsidR="009955FF">
              <w:rPr>
                <w:noProof/>
                <w:webHidden/>
              </w:rPr>
              <w:tab/>
            </w:r>
            <w:r w:rsidR="009955FF">
              <w:rPr>
                <w:noProof/>
                <w:webHidden/>
              </w:rPr>
              <w:fldChar w:fldCharType="begin"/>
            </w:r>
            <w:r w:rsidR="009955FF">
              <w:rPr>
                <w:noProof/>
                <w:webHidden/>
              </w:rPr>
              <w:instrText xml:space="preserve"> PAGEREF _Toc18059376 \h </w:instrText>
            </w:r>
            <w:r w:rsidR="009955FF">
              <w:rPr>
                <w:noProof/>
                <w:webHidden/>
              </w:rPr>
            </w:r>
            <w:r w:rsidR="009955FF">
              <w:rPr>
                <w:noProof/>
                <w:webHidden/>
              </w:rPr>
              <w:fldChar w:fldCharType="separate"/>
            </w:r>
            <w:r w:rsidR="009955FF">
              <w:rPr>
                <w:noProof/>
                <w:webHidden/>
              </w:rPr>
              <w:t>50</w:t>
            </w:r>
            <w:r w:rsidR="009955FF">
              <w:rPr>
                <w:noProof/>
                <w:webHidden/>
              </w:rPr>
              <w:fldChar w:fldCharType="end"/>
            </w:r>
          </w:hyperlink>
        </w:p>
        <w:p w14:paraId="0657EBDD" w14:textId="5E58FF2A" w:rsidR="009955FF" w:rsidRDefault="00697699">
          <w:pPr>
            <w:pStyle w:val="TOC2"/>
            <w:rPr>
              <w:rFonts w:cstheme="minorBidi"/>
              <w:noProof/>
              <w:sz w:val="24"/>
              <w:szCs w:val="24"/>
              <w:lang w:val="en-GB" w:eastAsia="en-GB"/>
            </w:rPr>
          </w:pPr>
          <w:hyperlink w:anchor="_Toc18059377" w:history="1">
            <w:r w:rsidR="009955FF" w:rsidRPr="00D10526">
              <w:rPr>
                <w:rStyle w:val="Hyperlink"/>
                <w:noProof/>
              </w:rPr>
              <w:t>C. Striving for Universal Access in Rural Areas</w:t>
            </w:r>
            <w:r w:rsidR="009955FF">
              <w:rPr>
                <w:noProof/>
                <w:webHidden/>
              </w:rPr>
              <w:tab/>
            </w:r>
            <w:r w:rsidR="009955FF">
              <w:rPr>
                <w:noProof/>
                <w:webHidden/>
              </w:rPr>
              <w:fldChar w:fldCharType="begin"/>
            </w:r>
            <w:r w:rsidR="009955FF">
              <w:rPr>
                <w:noProof/>
                <w:webHidden/>
              </w:rPr>
              <w:instrText xml:space="preserve"> PAGEREF _Toc18059377 \h </w:instrText>
            </w:r>
            <w:r w:rsidR="009955FF">
              <w:rPr>
                <w:noProof/>
                <w:webHidden/>
              </w:rPr>
            </w:r>
            <w:r w:rsidR="009955FF">
              <w:rPr>
                <w:noProof/>
                <w:webHidden/>
              </w:rPr>
              <w:fldChar w:fldCharType="separate"/>
            </w:r>
            <w:r w:rsidR="009955FF">
              <w:rPr>
                <w:noProof/>
                <w:webHidden/>
              </w:rPr>
              <w:t>51</w:t>
            </w:r>
            <w:r w:rsidR="009955FF">
              <w:rPr>
                <w:noProof/>
                <w:webHidden/>
              </w:rPr>
              <w:fldChar w:fldCharType="end"/>
            </w:r>
          </w:hyperlink>
        </w:p>
        <w:p w14:paraId="760030C2" w14:textId="04DB9578" w:rsidR="009955FF" w:rsidRDefault="00697699">
          <w:pPr>
            <w:pStyle w:val="TOC2"/>
            <w:rPr>
              <w:rFonts w:cstheme="minorBidi"/>
              <w:noProof/>
              <w:sz w:val="24"/>
              <w:szCs w:val="24"/>
              <w:lang w:val="en-GB" w:eastAsia="en-GB"/>
            </w:rPr>
          </w:pPr>
          <w:hyperlink w:anchor="_Toc18059378" w:history="1">
            <w:r w:rsidR="009955FF" w:rsidRPr="00D10526">
              <w:rPr>
                <w:rStyle w:val="Hyperlink"/>
                <w:noProof/>
              </w:rPr>
              <w:t>D. Sustainable Sources of Revenue for the Sector</w:t>
            </w:r>
            <w:r w:rsidR="009955FF">
              <w:rPr>
                <w:noProof/>
                <w:webHidden/>
              </w:rPr>
              <w:tab/>
            </w:r>
            <w:r w:rsidR="009955FF">
              <w:rPr>
                <w:noProof/>
                <w:webHidden/>
              </w:rPr>
              <w:fldChar w:fldCharType="begin"/>
            </w:r>
            <w:r w:rsidR="009955FF">
              <w:rPr>
                <w:noProof/>
                <w:webHidden/>
              </w:rPr>
              <w:instrText xml:space="preserve"> PAGEREF _Toc18059378 \h </w:instrText>
            </w:r>
            <w:r w:rsidR="009955FF">
              <w:rPr>
                <w:noProof/>
                <w:webHidden/>
              </w:rPr>
            </w:r>
            <w:r w:rsidR="009955FF">
              <w:rPr>
                <w:noProof/>
                <w:webHidden/>
              </w:rPr>
              <w:fldChar w:fldCharType="separate"/>
            </w:r>
            <w:r w:rsidR="009955FF">
              <w:rPr>
                <w:noProof/>
                <w:webHidden/>
              </w:rPr>
              <w:t>51</w:t>
            </w:r>
            <w:r w:rsidR="009955FF">
              <w:rPr>
                <w:noProof/>
                <w:webHidden/>
              </w:rPr>
              <w:fldChar w:fldCharType="end"/>
            </w:r>
          </w:hyperlink>
        </w:p>
        <w:p w14:paraId="005B7A84" w14:textId="3DB0EA37" w:rsidR="009955FF" w:rsidRDefault="00697699">
          <w:pPr>
            <w:pStyle w:val="TOC1"/>
            <w:rPr>
              <w:rFonts w:cstheme="minorBidi"/>
              <w:sz w:val="24"/>
              <w:szCs w:val="24"/>
              <w:lang w:val="en-GB" w:eastAsia="en-GB"/>
            </w:rPr>
          </w:pPr>
          <w:hyperlink w:anchor="_Toc18059379" w:history="1">
            <w:r w:rsidR="009955FF" w:rsidRPr="00D10526">
              <w:rPr>
                <w:rStyle w:val="Hyperlink"/>
                <w:bdr w:val="nil"/>
                <w:lang w:val="es-ES"/>
              </w:rPr>
              <w:t>REFERENCES</w:t>
            </w:r>
            <w:r w:rsidR="009955FF">
              <w:rPr>
                <w:webHidden/>
              </w:rPr>
              <w:tab/>
            </w:r>
            <w:r w:rsidR="009955FF">
              <w:rPr>
                <w:webHidden/>
              </w:rPr>
              <w:fldChar w:fldCharType="begin"/>
            </w:r>
            <w:r w:rsidR="009955FF">
              <w:rPr>
                <w:webHidden/>
              </w:rPr>
              <w:instrText xml:space="preserve"> PAGEREF _Toc18059379 \h </w:instrText>
            </w:r>
            <w:r w:rsidR="009955FF">
              <w:rPr>
                <w:webHidden/>
              </w:rPr>
            </w:r>
            <w:r w:rsidR="009955FF">
              <w:rPr>
                <w:webHidden/>
              </w:rPr>
              <w:fldChar w:fldCharType="separate"/>
            </w:r>
            <w:r w:rsidR="009955FF">
              <w:rPr>
                <w:webHidden/>
              </w:rPr>
              <w:t>53</w:t>
            </w:r>
            <w:r w:rsidR="009955FF">
              <w:rPr>
                <w:webHidden/>
              </w:rPr>
              <w:fldChar w:fldCharType="end"/>
            </w:r>
          </w:hyperlink>
        </w:p>
        <w:p w14:paraId="5077CD21" w14:textId="2D4E8866" w:rsidR="009955FF" w:rsidRDefault="00697699">
          <w:pPr>
            <w:pStyle w:val="TOC1"/>
            <w:rPr>
              <w:rFonts w:cstheme="minorBidi"/>
              <w:sz w:val="24"/>
              <w:szCs w:val="24"/>
              <w:lang w:val="en-GB" w:eastAsia="en-GB"/>
            </w:rPr>
          </w:pPr>
          <w:hyperlink w:anchor="_Toc18059380" w:history="1">
            <w:r w:rsidR="009955FF" w:rsidRPr="00D10526">
              <w:rPr>
                <w:rStyle w:val="Hyperlink"/>
              </w:rPr>
              <w:t>Appendix A. Rural Road Network Distribution by Climate Zone</w:t>
            </w:r>
            <w:r w:rsidR="009955FF">
              <w:rPr>
                <w:webHidden/>
              </w:rPr>
              <w:tab/>
            </w:r>
            <w:r w:rsidR="009955FF">
              <w:rPr>
                <w:webHidden/>
              </w:rPr>
              <w:fldChar w:fldCharType="begin"/>
            </w:r>
            <w:r w:rsidR="009955FF">
              <w:rPr>
                <w:webHidden/>
              </w:rPr>
              <w:instrText xml:space="preserve"> PAGEREF _Toc18059380 \h </w:instrText>
            </w:r>
            <w:r w:rsidR="009955FF">
              <w:rPr>
                <w:webHidden/>
              </w:rPr>
            </w:r>
            <w:r w:rsidR="009955FF">
              <w:rPr>
                <w:webHidden/>
              </w:rPr>
              <w:fldChar w:fldCharType="separate"/>
            </w:r>
            <w:r w:rsidR="009955FF">
              <w:rPr>
                <w:webHidden/>
              </w:rPr>
              <w:t>55</w:t>
            </w:r>
            <w:r w:rsidR="009955FF">
              <w:rPr>
                <w:webHidden/>
              </w:rPr>
              <w:fldChar w:fldCharType="end"/>
            </w:r>
          </w:hyperlink>
        </w:p>
        <w:p w14:paraId="1F054727" w14:textId="7F4A3721" w:rsidR="009955FF" w:rsidRDefault="00697699">
          <w:pPr>
            <w:pStyle w:val="TOC1"/>
            <w:rPr>
              <w:rFonts w:cstheme="minorBidi"/>
              <w:sz w:val="24"/>
              <w:szCs w:val="24"/>
              <w:lang w:val="en-GB" w:eastAsia="en-GB"/>
            </w:rPr>
          </w:pPr>
          <w:hyperlink w:anchor="_Toc18059381" w:history="1">
            <w:r w:rsidR="009955FF" w:rsidRPr="00D10526">
              <w:rPr>
                <w:rStyle w:val="Hyperlink"/>
              </w:rPr>
              <w:t>Appendix B. Total Costs of Rural Road Maintenance</w:t>
            </w:r>
            <w:r w:rsidR="009955FF">
              <w:rPr>
                <w:webHidden/>
              </w:rPr>
              <w:tab/>
            </w:r>
            <w:r w:rsidR="009955FF">
              <w:rPr>
                <w:webHidden/>
              </w:rPr>
              <w:fldChar w:fldCharType="begin"/>
            </w:r>
            <w:r w:rsidR="009955FF">
              <w:rPr>
                <w:webHidden/>
              </w:rPr>
              <w:instrText xml:space="preserve"> PAGEREF _Toc18059381 \h </w:instrText>
            </w:r>
            <w:r w:rsidR="009955FF">
              <w:rPr>
                <w:webHidden/>
              </w:rPr>
            </w:r>
            <w:r w:rsidR="009955FF">
              <w:rPr>
                <w:webHidden/>
              </w:rPr>
              <w:fldChar w:fldCharType="separate"/>
            </w:r>
            <w:r w:rsidR="009955FF">
              <w:rPr>
                <w:webHidden/>
              </w:rPr>
              <w:t>56</w:t>
            </w:r>
            <w:r w:rsidR="009955FF">
              <w:rPr>
                <w:webHidden/>
              </w:rPr>
              <w:fldChar w:fldCharType="end"/>
            </w:r>
          </w:hyperlink>
        </w:p>
        <w:p w14:paraId="28877511" w14:textId="45862BC3" w:rsidR="009955FF" w:rsidRDefault="00697699">
          <w:pPr>
            <w:pStyle w:val="TOC1"/>
            <w:rPr>
              <w:rFonts w:cstheme="minorBidi"/>
              <w:sz w:val="24"/>
              <w:szCs w:val="24"/>
              <w:lang w:val="en-GB" w:eastAsia="en-GB"/>
            </w:rPr>
          </w:pPr>
          <w:hyperlink w:anchor="_Toc18059382" w:history="1">
            <w:r w:rsidR="009955FF" w:rsidRPr="00D10526">
              <w:rPr>
                <w:rStyle w:val="Hyperlink"/>
              </w:rPr>
              <w:t>Appendix C.</w:t>
            </w:r>
            <w:r w:rsidR="009955FF" w:rsidRPr="00D10526">
              <w:rPr>
                <w:rStyle w:val="Hyperlink"/>
                <w:rFonts w:ascii="Calibri Light" w:eastAsiaTheme="minorHAnsi" w:hAnsi="Calibri Light"/>
                <w:i/>
              </w:rPr>
              <w:t xml:space="preserve"> </w:t>
            </w:r>
            <w:r w:rsidR="009955FF" w:rsidRPr="00D10526">
              <w:rPr>
                <w:rStyle w:val="Hyperlink"/>
                <w:iCs/>
              </w:rPr>
              <w:t>Multi-criteria Analysis to Identify Rural Road Priority Areas</w:t>
            </w:r>
            <w:r w:rsidR="009955FF">
              <w:rPr>
                <w:webHidden/>
              </w:rPr>
              <w:tab/>
            </w:r>
            <w:r w:rsidR="009955FF">
              <w:rPr>
                <w:webHidden/>
              </w:rPr>
              <w:fldChar w:fldCharType="begin"/>
            </w:r>
            <w:r w:rsidR="009955FF">
              <w:rPr>
                <w:webHidden/>
              </w:rPr>
              <w:instrText xml:space="preserve"> PAGEREF _Toc18059382 \h </w:instrText>
            </w:r>
            <w:r w:rsidR="009955FF">
              <w:rPr>
                <w:webHidden/>
              </w:rPr>
            </w:r>
            <w:r w:rsidR="009955FF">
              <w:rPr>
                <w:webHidden/>
              </w:rPr>
              <w:fldChar w:fldCharType="separate"/>
            </w:r>
            <w:r w:rsidR="009955FF">
              <w:rPr>
                <w:webHidden/>
              </w:rPr>
              <w:t>57</w:t>
            </w:r>
            <w:r w:rsidR="009955FF">
              <w:rPr>
                <w:webHidden/>
              </w:rPr>
              <w:fldChar w:fldCharType="end"/>
            </w:r>
          </w:hyperlink>
        </w:p>
        <w:p w14:paraId="3C5248D6" w14:textId="0232F577" w:rsidR="00455F7D" w:rsidRPr="00C9663C" w:rsidRDefault="008160DB" w:rsidP="000B523B">
          <w:pPr>
            <w:spacing w:after="160"/>
            <w:rPr>
              <w:rFonts w:asciiTheme="minorHAnsi" w:hAnsiTheme="minorHAnsi" w:cstheme="minorHAnsi"/>
              <w:b/>
              <w:sz w:val="32"/>
            </w:rPr>
          </w:pPr>
          <w:r w:rsidRPr="00455F7D">
            <w:rPr>
              <w:rFonts w:asciiTheme="minorHAnsi" w:hAnsiTheme="minorHAnsi" w:cstheme="minorHAnsi"/>
            </w:rPr>
            <w:fldChar w:fldCharType="end"/>
          </w:r>
          <w:r w:rsidR="00455F7D">
            <w:rPr>
              <w:rFonts w:asciiTheme="minorHAnsi" w:hAnsiTheme="minorHAnsi" w:cstheme="minorHAnsi"/>
              <w:b/>
              <w:sz w:val="32"/>
            </w:rPr>
            <w:br w:type="page"/>
          </w:r>
        </w:p>
      </w:sdtContent>
    </w:sdt>
    <w:p w14:paraId="37A7B072" w14:textId="2B257183" w:rsidR="006D09A8" w:rsidRPr="00B164A3" w:rsidRDefault="0037590C" w:rsidP="008462E8">
      <w:pPr>
        <w:rPr>
          <w:rFonts w:asciiTheme="minorHAnsi" w:hAnsiTheme="minorHAnsi"/>
          <w:b/>
          <w:bCs/>
          <w:sz w:val="28"/>
          <w:szCs w:val="28"/>
        </w:rPr>
      </w:pPr>
      <w:r w:rsidRPr="00B164A3">
        <w:rPr>
          <w:rFonts w:asciiTheme="minorHAnsi" w:hAnsiTheme="minorHAnsi"/>
          <w:b/>
          <w:bCs/>
          <w:sz w:val="28"/>
          <w:szCs w:val="28"/>
        </w:rPr>
        <w:t>Figures</w:t>
      </w:r>
    </w:p>
    <w:p w14:paraId="191C1944" w14:textId="4C1BFF8B" w:rsidR="009955FF" w:rsidRDefault="0037590C">
      <w:pPr>
        <w:pStyle w:val="TableofFigures"/>
        <w:tabs>
          <w:tab w:val="right" w:leader="dot" w:pos="9350"/>
        </w:tabs>
        <w:rPr>
          <w:rFonts w:asciiTheme="minorHAnsi" w:eastAsiaTheme="minorEastAsia" w:hAnsiTheme="minorHAnsi" w:cstheme="minorBidi"/>
          <w:noProof/>
          <w:sz w:val="24"/>
          <w:szCs w:val="24"/>
          <w:lang w:val="en-GB" w:eastAsia="en-GB"/>
        </w:rPr>
      </w:pPr>
      <w:r w:rsidRPr="00C9663C">
        <w:rPr>
          <w:rFonts w:asciiTheme="minorHAnsi" w:hAnsiTheme="minorHAnsi" w:cstheme="minorHAnsi"/>
          <w:bCs/>
          <w:sz w:val="21"/>
          <w:szCs w:val="21"/>
        </w:rPr>
        <w:fldChar w:fldCharType="begin"/>
      </w:r>
      <w:r w:rsidRPr="00C9663C">
        <w:rPr>
          <w:rFonts w:asciiTheme="minorHAnsi" w:hAnsiTheme="minorHAnsi" w:cstheme="minorHAnsi"/>
          <w:bCs/>
          <w:sz w:val="21"/>
          <w:szCs w:val="21"/>
        </w:rPr>
        <w:instrText xml:space="preserve"> TOC \h \z \c "Figure" </w:instrText>
      </w:r>
      <w:r w:rsidRPr="00C9663C">
        <w:rPr>
          <w:rFonts w:asciiTheme="minorHAnsi" w:hAnsiTheme="minorHAnsi" w:cstheme="minorHAnsi"/>
          <w:bCs/>
          <w:sz w:val="21"/>
          <w:szCs w:val="21"/>
        </w:rPr>
        <w:fldChar w:fldCharType="separate"/>
      </w:r>
      <w:hyperlink w:anchor="_Toc18059383" w:history="1">
        <w:r w:rsidR="009955FF" w:rsidRPr="00AC1613">
          <w:rPr>
            <w:rStyle w:val="Hyperlink"/>
            <w:noProof/>
          </w:rPr>
          <w:t>Figure 1: Population Density in Paraguay (2010)</w:t>
        </w:r>
        <w:r w:rsidR="009955FF">
          <w:rPr>
            <w:noProof/>
            <w:webHidden/>
          </w:rPr>
          <w:tab/>
        </w:r>
        <w:r w:rsidR="009955FF">
          <w:rPr>
            <w:noProof/>
            <w:webHidden/>
          </w:rPr>
          <w:fldChar w:fldCharType="begin"/>
        </w:r>
        <w:r w:rsidR="009955FF">
          <w:rPr>
            <w:noProof/>
            <w:webHidden/>
          </w:rPr>
          <w:instrText xml:space="preserve"> PAGEREF _Toc18059383 \h </w:instrText>
        </w:r>
        <w:r w:rsidR="009955FF">
          <w:rPr>
            <w:noProof/>
            <w:webHidden/>
          </w:rPr>
        </w:r>
        <w:r w:rsidR="009955FF">
          <w:rPr>
            <w:noProof/>
            <w:webHidden/>
          </w:rPr>
          <w:fldChar w:fldCharType="separate"/>
        </w:r>
        <w:r w:rsidR="009955FF">
          <w:rPr>
            <w:noProof/>
            <w:webHidden/>
          </w:rPr>
          <w:t>14</w:t>
        </w:r>
        <w:r w:rsidR="009955FF">
          <w:rPr>
            <w:noProof/>
            <w:webHidden/>
          </w:rPr>
          <w:fldChar w:fldCharType="end"/>
        </w:r>
      </w:hyperlink>
    </w:p>
    <w:p w14:paraId="6601FC2D" w14:textId="41D83B39"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384" w:history="1">
        <w:r w:rsidR="009955FF" w:rsidRPr="00AC1613">
          <w:rPr>
            <w:rStyle w:val="Hyperlink"/>
            <w:noProof/>
          </w:rPr>
          <w:t>Figure 2</w:t>
        </w:r>
        <w:r w:rsidR="009955FF" w:rsidRPr="00AC1613">
          <w:rPr>
            <w:rStyle w:val="Hyperlink"/>
            <w:bCs/>
            <w:noProof/>
          </w:rPr>
          <w:t>: Quality of transport relative to neighbors (ranking)</w:t>
        </w:r>
        <w:r w:rsidR="009955FF">
          <w:rPr>
            <w:noProof/>
            <w:webHidden/>
          </w:rPr>
          <w:tab/>
        </w:r>
        <w:r w:rsidR="009955FF">
          <w:rPr>
            <w:noProof/>
            <w:webHidden/>
          </w:rPr>
          <w:fldChar w:fldCharType="begin"/>
        </w:r>
        <w:r w:rsidR="009955FF">
          <w:rPr>
            <w:noProof/>
            <w:webHidden/>
          </w:rPr>
          <w:instrText xml:space="preserve"> PAGEREF _Toc18059384 \h </w:instrText>
        </w:r>
        <w:r w:rsidR="009955FF">
          <w:rPr>
            <w:noProof/>
            <w:webHidden/>
          </w:rPr>
        </w:r>
        <w:r w:rsidR="009955FF">
          <w:rPr>
            <w:noProof/>
            <w:webHidden/>
          </w:rPr>
          <w:fldChar w:fldCharType="separate"/>
        </w:r>
        <w:r w:rsidR="009955FF">
          <w:rPr>
            <w:noProof/>
            <w:webHidden/>
          </w:rPr>
          <w:t>15</w:t>
        </w:r>
        <w:r w:rsidR="009955FF">
          <w:rPr>
            <w:noProof/>
            <w:webHidden/>
          </w:rPr>
          <w:fldChar w:fldCharType="end"/>
        </w:r>
      </w:hyperlink>
    </w:p>
    <w:p w14:paraId="75342635" w14:textId="5FBCBE4B"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385" w:history="1">
        <w:r w:rsidR="009955FF" w:rsidRPr="00AC1613">
          <w:rPr>
            <w:rStyle w:val="Hyperlink"/>
            <w:noProof/>
          </w:rPr>
          <w:t>Figure 3</w:t>
        </w:r>
        <w:r w:rsidR="009955FF" w:rsidRPr="00AC1613">
          <w:rPr>
            <w:rStyle w:val="Hyperlink"/>
            <w:bCs/>
            <w:noProof/>
          </w:rPr>
          <w:t>: Population and Road Distribution</w:t>
        </w:r>
        <w:r w:rsidR="009955FF">
          <w:rPr>
            <w:noProof/>
            <w:webHidden/>
          </w:rPr>
          <w:tab/>
        </w:r>
        <w:r w:rsidR="009955FF">
          <w:rPr>
            <w:noProof/>
            <w:webHidden/>
          </w:rPr>
          <w:fldChar w:fldCharType="begin"/>
        </w:r>
        <w:r w:rsidR="009955FF">
          <w:rPr>
            <w:noProof/>
            <w:webHidden/>
          </w:rPr>
          <w:instrText xml:space="preserve"> PAGEREF _Toc18059385 \h </w:instrText>
        </w:r>
        <w:r w:rsidR="009955FF">
          <w:rPr>
            <w:noProof/>
            <w:webHidden/>
          </w:rPr>
        </w:r>
        <w:r w:rsidR="009955FF">
          <w:rPr>
            <w:noProof/>
            <w:webHidden/>
          </w:rPr>
          <w:fldChar w:fldCharType="separate"/>
        </w:r>
        <w:r w:rsidR="009955FF">
          <w:rPr>
            <w:noProof/>
            <w:webHidden/>
          </w:rPr>
          <w:t>17</w:t>
        </w:r>
        <w:r w:rsidR="009955FF">
          <w:rPr>
            <w:noProof/>
            <w:webHidden/>
          </w:rPr>
          <w:fldChar w:fldCharType="end"/>
        </w:r>
      </w:hyperlink>
    </w:p>
    <w:p w14:paraId="6CAAB39D" w14:textId="54BF51D7"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386" w:history="1">
        <w:r w:rsidR="009955FF" w:rsidRPr="00AC1613">
          <w:rPr>
            <w:rStyle w:val="Hyperlink"/>
            <w:noProof/>
          </w:rPr>
          <w:t>Figure 4: Road Density by Surface in Paraguay and Comparators</w:t>
        </w:r>
        <w:r w:rsidR="009955FF">
          <w:rPr>
            <w:noProof/>
            <w:webHidden/>
          </w:rPr>
          <w:tab/>
        </w:r>
        <w:r w:rsidR="009955FF">
          <w:rPr>
            <w:noProof/>
            <w:webHidden/>
          </w:rPr>
          <w:fldChar w:fldCharType="begin"/>
        </w:r>
        <w:r w:rsidR="009955FF">
          <w:rPr>
            <w:noProof/>
            <w:webHidden/>
          </w:rPr>
          <w:instrText xml:space="preserve"> PAGEREF _Toc18059386 \h </w:instrText>
        </w:r>
        <w:r w:rsidR="009955FF">
          <w:rPr>
            <w:noProof/>
            <w:webHidden/>
          </w:rPr>
        </w:r>
        <w:r w:rsidR="009955FF">
          <w:rPr>
            <w:noProof/>
            <w:webHidden/>
          </w:rPr>
          <w:fldChar w:fldCharType="separate"/>
        </w:r>
        <w:r w:rsidR="009955FF">
          <w:rPr>
            <w:noProof/>
            <w:webHidden/>
          </w:rPr>
          <w:t>17</w:t>
        </w:r>
        <w:r w:rsidR="009955FF">
          <w:rPr>
            <w:noProof/>
            <w:webHidden/>
          </w:rPr>
          <w:fldChar w:fldCharType="end"/>
        </w:r>
      </w:hyperlink>
    </w:p>
    <w:p w14:paraId="6BB991AF" w14:textId="34913926"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387" w:history="1">
        <w:r w:rsidR="009955FF" w:rsidRPr="00AC1613">
          <w:rPr>
            <w:rStyle w:val="Hyperlink"/>
            <w:noProof/>
          </w:rPr>
          <w:t>Figure 5: Road Density by Population in Paraguay and Comparators</w:t>
        </w:r>
        <w:r w:rsidR="009955FF">
          <w:rPr>
            <w:noProof/>
            <w:webHidden/>
          </w:rPr>
          <w:tab/>
        </w:r>
        <w:r w:rsidR="009955FF">
          <w:rPr>
            <w:noProof/>
            <w:webHidden/>
          </w:rPr>
          <w:fldChar w:fldCharType="begin"/>
        </w:r>
        <w:r w:rsidR="009955FF">
          <w:rPr>
            <w:noProof/>
            <w:webHidden/>
          </w:rPr>
          <w:instrText xml:space="preserve"> PAGEREF _Toc18059387 \h </w:instrText>
        </w:r>
        <w:r w:rsidR="009955FF">
          <w:rPr>
            <w:noProof/>
            <w:webHidden/>
          </w:rPr>
        </w:r>
        <w:r w:rsidR="009955FF">
          <w:rPr>
            <w:noProof/>
            <w:webHidden/>
          </w:rPr>
          <w:fldChar w:fldCharType="separate"/>
        </w:r>
        <w:r w:rsidR="009955FF">
          <w:rPr>
            <w:noProof/>
            <w:webHidden/>
          </w:rPr>
          <w:t>18</w:t>
        </w:r>
        <w:r w:rsidR="009955FF">
          <w:rPr>
            <w:noProof/>
            <w:webHidden/>
          </w:rPr>
          <w:fldChar w:fldCharType="end"/>
        </w:r>
      </w:hyperlink>
    </w:p>
    <w:p w14:paraId="4916C5F5" w14:textId="009647E0"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388" w:history="1">
        <w:r w:rsidR="009955FF" w:rsidRPr="00AC1613">
          <w:rPr>
            <w:rStyle w:val="Hyperlink"/>
            <w:noProof/>
          </w:rPr>
          <w:t>Figure 6: Road Network Composition and Growth (km)</w:t>
        </w:r>
        <w:r w:rsidR="009955FF">
          <w:rPr>
            <w:noProof/>
            <w:webHidden/>
          </w:rPr>
          <w:tab/>
        </w:r>
        <w:r w:rsidR="009955FF">
          <w:rPr>
            <w:noProof/>
            <w:webHidden/>
          </w:rPr>
          <w:fldChar w:fldCharType="begin"/>
        </w:r>
        <w:r w:rsidR="009955FF">
          <w:rPr>
            <w:noProof/>
            <w:webHidden/>
          </w:rPr>
          <w:instrText xml:space="preserve"> PAGEREF _Toc18059388 \h </w:instrText>
        </w:r>
        <w:r w:rsidR="009955FF">
          <w:rPr>
            <w:noProof/>
            <w:webHidden/>
          </w:rPr>
        </w:r>
        <w:r w:rsidR="009955FF">
          <w:rPr>
            <w:noProof/>
            <w:webHidden/>
          </w:rPr>
          <w:fldChar w:fldCharType="separate"/>
        </w:r>
        <w:r w:rsidR="009955FF">
          <w:rPr>
            <w:noProof/>
            <w:webHidden/>
          </w:rPr>
          <w:t>18</w:t>
        </w:r>
        <w:r w:rsidR="009955FF">
          <w:rPr>
            <w:noProof/>
            <w:webHidden/>
          </w:rPr>
          <w:fldChar w:fldCharType="end"/>
        </w:r>
      </w:hyperlink>
    </w:p>
    <w:p w14:paraId="09B52AB0" w14:textId="00B254FA"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389" w:history="1">
        <w:r w:rsidR="009955FF" w:rsidRPr="00AC1613">
          <w:rPr>
            <w:rStyle w:val="Hyperlink"/>
            <w:noProof/>
          </w:rPr>
          <w:t>Figure 7: Share of Paved Roads in the Road Network (primary, secondary, and rural networks)</w:t>
        </w:r>
        <w:r w:rsidR="009955FF">
          <w:rPr>
            <w:noProof/>
            <w:webHidden/>
          </w:rPr>
          <w:tab/>
        </w:r>
        <w:r w:rsidR="009955FF">
          <w:rPr>
            <w:noProof/>
            <w:webHidden/>
          </w:rPr>
          <w:fldChar w:fldCharType="begin"/>
        </w:r>
        <w:r w:rsidR="009955FF">
          <w:rPr>
            <w:noProof/>
            <w:webHidden/>
          </w:rPr>
          <w:instrText xml:space="preserve"> PAGEREF _Toc18059389 \h </w:instrText>
        </w:r>
        <w:r w:rsidR="009955FF">
          <w:rPr>
            <w:noProof/>
            <w:webHidden/>
          </w:rPr>
        </w:r>
        <w:r w:rsidR="009955FF">
          <w:rPr>
            <w:noProof/>
            <w:webHidden/>
          </w:rPr>
          <w:fldChar w:fldCharType="separate"/>
        </w:r>
        <w:r w:rsidR="009955FF">
          <w:rPr>
            <w:noProof/>
            <w:webHidden/>
          </w:rPr>
          <w:t>19</w:t>
        </w:r>
        <w:r w:rsidR="009955FF">
          <w:rPr>
            <w:noProof/>
            <w:webHidden/>
          </w:rPr>
          <w:fldChar w:fldCharType="end"/>
        </w:r>
      </w:hyperlink>
    </w:p>
    <w:p w14:paraId="06335DE2" w14:textId="72C0877A"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390" w:history="1">
        <w:r w:rsidR="009955FF" w:rsidRPr="00AC1613">
          <w:rPr>
            <w:rStyle w:val="Hyperlink"/>
            <w:noProof/>
          </w:rPr>
          <w:t>Figure 8: Population and Road Distribution</w:t>
        </w:r>
        <w:r w:rsidR="009955FF">
          <w:rPr>
            <w:noProof/>
            <w:webHidden/>
          </w:rPr>
          <w:tab/>
        </w:r>
        <w:r w:rsidR="009955FF">
          <w:rPr>
            <w:noProof/>
            <w:webHidden/>
          </w:rPr>
          <w:fldChar w:fldCharType="begin"/>
        </w:r>
        <w:r w:rsidR="009955FF">
          <w:rPr>
            <w:noProof/>
            <w:webHidden/>
          </w:rPr>
          <w:instrText xml:space="preserve"> PAGEREF _Toc18059390 \h </w:instrText>
        </w:r>
        <w:r w:rsidR="009955FF">
          <w:rPr>
            <w:noProof/>
            <w:webHidden/>
          </w:rPr>
        </w:r>
        <w:r w:rsidR="009955FF">
          <w:rPr>
            <w:noProof/>
            <w:webHidden/>
          </w:rPr>
          <w:fldChar w:fldCharType="separate"/>
        </w:r>
        <w:r w:rsidR="009955FF">
          <w:rPr>
            <w:noProof/>
            <w:webHidden/>
          </w:rPr>
          <w:t>20</w:t>
        </w:r>
        <w:r w:rsidR="009955FF">
          <w:rPr>
            <w:noProof/>
            <w:webHidden/>
          </w:rPr>
          <w:fldChar w:fldCharType="end"/>
        </w:r>
      </w:hyperlink>
    </w:p>
    <w:p w14:paraId="7BA56690" w14:textId="3819E131"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391" w:history="1">
        <w:r w:rsidR="009955FF" w:rsidRPr="00AC1613">
          <w:rPr>
            <w:rStyle w:val="Hyperlink"/>
            <w:noProof/>
          </w:rPr>
          <w:t>Figure 9: Road Density by Department</w:t>
        </w:r>
        <w:r w:rsidR="009955FF">
          <w:rPr>
            <w:noProof/>
            <w:webHidden/>
          </w:rPr>
          <w:tab/>
        </w:r>
        <w:r w:rsidR="009955FF">
          <w:rPr>
            <w:noProof/>
            <w:webHidden/>
          </w:rPr>
          <w:fldChar w:fldCharType="begin"/>
        </w:r>
        <w:r w:rsidR="009955FF">
          <w:rPr>
            <w:noProof/>
            <w:webHidden/>
          </w:rPr>
          <w:instrText xml:space="preserve"> PAGEREF _Toc18059391 \h </w:instrText>
        </w:r>
        <w:r w:rsidR="009955FF">
          <w:rPr>
            <w:noProof/>
            <w:webHidden/>
          </w:rPr>
        </w:r>
        <w:r w:rsidR="009955FF">
          <w:rPr>
            <w:noProof/>
            <w:webHidden/>
          </w:rPr>
          <w:fldChar w:fldCharType="separate"/>
        </w:r>
        <w:r w:rsidR="009955FF">
          <w:rPr>
            <w:noProof/>
            <w:webHidden/>
          </w:rPr>
          <w:t>20</w:t>
        </w:r>
        <w:r w:rsidR="009955FF">
          <w:rPr>
            <w:noProof/>
            <w:webHidden/>
          </w:rPr>
          <w:fldChar w:fldCharType="end"/>
        </w:r>
      </w:hyperlink>
    </w:p>
    <w:p w14:paraId="135C9CC0" w14:textId="4C10B072"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392" w:history="1">
        <w:r w:rsidR="009955FF" w:rsidRPr="00AC1613">
          <w:rPr>
            <w:rStyle w:val="Hyperlink"/>
            <w:noProof/>
          </w:rPr>
          <w:t>Figure 10: MOPC Organizational Structure for the Road Sector</w:t>
        </w:r>
        <w:r w:rsidR="009955FF">
          <w:rPr>
            <w:noProof/>
            <w:webHidden/>
          </w:rPr>
          <w:tab/>
        </w:r>
        <w:r w:rsidR="009955FF">
          <w:rPr>
            <w:noProof/>
            <w:webHidden/>
          </w:rPr>
          <w:fldChar w:fldCharType="begin"/>
        </w:r>
        <w:r w:rsidR="009955FF">
          <w:rPr>
            <w:noProof/>
            <w:webHidden/>
          </w:rPr>
          <w:instrText xml:space="preserve"> PAGEREF _Toc18059392 \h </w:instrText>
        </w:r>
        <w:r w:rsidR="009955FF">
          <w:rPr>
            <w:noProof/>
            <w:webHidden/>
          </w:rPr>
        </w:r>
        <w:r w:rsidR="009955FF">
          <w:rPr>
            <w:noProof/>
            <w:webHidden/>
          </w:rPr>
          <w:fldChar w:fldCharType="separate"/>
        </w:r>
        <w:r w:rsidR="009955FF">
          <w:rPr>
            <w:noProof/>
            <w:webHidden/>
          </w:rPr>
          <w:t>23</w:t>
        </w:r>
        <w:r w:rsidR="009955FF">
          <w:rPr>
            <w:noProof/>
            <w:webHidden/>
          </w:rPr>
          <w:fldChar w:fldCharType="end"/>
        </w:r>
      </w:hyperlink>
    </w:p>
    <w:p w14:paraId="62F61DBB" w14:textId="1E281FB7"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393" w:history="1">
        <w:r w:rsidR="009955FF" w:rsidRPr="00AC1613">
          <w:rPr>
            <w:rStyle w:val="Hyperlink"/>
            <w:noProof/>
          </w:rPr>
          <w:t>Figure 11: MOPC Total and Roads Budget, Approved</w:t>
        </w:r>
        <w:r w:rsidR="009955FF">
          <w:rPr>
            <w:noProof/>
            <w:webHidden/>
          </w:rPr>
          <w:tab/>
        </w:r>
        <w:r w:rsidR="009955FF">
          <w:rPr>
            <w:noProof/>
            <w:webHidden/>
          </w:rPr>
          <w:fldChar w:fldCharType="begin"/>
        </w:r>
        <w:r w:rsidR="009955FF">
          <w:rPr>
            <w:noProof/>
            <w:webHidden/>
          </w:rPr>
          <w:instrText xml:space="preserve"> PAGEREF _Toc18059393 \h </w:instrText>
        </w:r>
        <w:r w:rsidR="009955FF">
          <w:rPr>
            <w:noProof/>
            <w:webHidden/>
          </w:rPr>
        </w:r>
        <w:r w:rsidR="009955FF">
          <w:rPr>
            <w:noProof/>
            <w:webHidden/>
          </w:rPr>
          <w:fldChar w:fldCharType="separate"/>
        </w:r>
        <w:r w:rsidR="009955FF">
          <w:rPr>
            <w:noProof/>
            <w:webHidden/>
          </w:rPr>
          <w:t>25</w:t>
        </w:r>
        <w:r w:rsidR="009955FF">
          <w:rPr>
            <w:noProof/>
            <w:webHidden/>
          </w:rPr>
          <w:fldChar w:fldCharType="end"/>
        </w:r>
      </w:hyperlink>
    </w:p>
    <w:p w14:paraId="16DF80AD" w14:textId="56DC4285"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394" w:history="1">
        <w:r w:rsidR="009955FF" w:rsidRPr="00AC1613">
          <w:rPr>
            <w:rStyle w:val="Hyperlink"/>
            <w:noProof/>
          </w:rPr>
          <w:t>Figure 12: Public Sector Investment in Roads, Select Countries and LAC</w:t>
        </w:r>
        <w:r w:rsidR="009955FF">
          <w:rPr>
            <w:noProof/>
            <w:webHidden/>
          </w:rPr>
          <w:tab/>
        </w:r>
        <w:r w:rsidR="009955FF">
          <w:rPr>
            <w:noProof/>
            <w:webHidden/>
          </w:rPr>
          <w:fldChar w:fldCharType="begin"/>
        </w:r>
        <w:r w:rsidR="009955FF">
          <w:rPr>
            <w:noProof/>
            <w:webHidden/>
          </w:rPr>
          <w:instrText xml:space="preserve"> PAGEREF _Toc18059394 \h </w:instrText>
        </w:r>
        <w:r w:rsidR="009955FF">
          <w:rPr>
            <w:noProof/>
            <w:webHidden/>
          </w:rPr>
        </w:r>
        <w:r w:rsidR="009955FF">
          <w:rPr>
            <w:noProof/>
            <w:webHidden/>
          </w:rPr>
          <w:fldChar w:fldCharType="separate"/>
        </w:r>
        <w:r w:rsidR="009955FF">
          <w:rPr>
            <w:noProof/>
            <w:webHidden/>
          </w:rPr>
          <w:t>26</w:t>
        </w:r>
        <w:r w:rsidR="009955FF">
          <w:rPr>
            <w:noProof/>
            <w:webHidden/>
          </w:rPr>
          <w:fldChar w:fldCharType="end"/>
        </w:r>
      </w:hyperlink>
    </w:p>
    <w:p w14:paraId="17583C59" w14:textId="4370C574"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395" w:history="1">
        <w:r w:rsidR="009955FF" w:rsidRPr="00AC1613">
          <w:rPr>
            <w:rStyle w:val="Hyperlink"/>
            <w:noProof/>
          </w:rPr>
          <w:t>Figure 13: Approved, Modified, and Executed Budget for the Road Sector, 2008–17</w:t>
        </w:r>
        <w:r w:rsidR="009955FF">
          <w:rPr>
            <w:noProof/>
            <w:webHidden/>
          </w:rPr>
          <w:tab/>
        </w:r>
        <w:r w:rsidR="009955FF">
          <w:rPr>
            <w:noProof/>
            <w:webHidden/>
          </w:rPr>
          <w:fldChar w:fldCharType="begin"/>
        </w:r>
        <w:r w:rsidR="009955FF">
          <w:rPr>
            <w:noProof/>
            <w:webHidden/>
          </w:rPr>
          <w:instrText xml:space="preserve"> PAGEREF _Toc18059395 \h </w:instrText>
        </w:r>
        <w:r w:rsidR="009955FF">
          <w:rPr>
            <w:noProof/>
            <w:webHidden/>
          </w:rPr>
        </w:r>
        <w:r w:rsidR="009955FF">
          <w:rPr>
            <w:noProof/>
            <w:webHidden/>
          </w:rPr>
          <w:fldChar w:fldCharType="separate"/>
        </w:r>
        <w:r w:rsidR="009955FF">
          <w:rPr>
            <w:noProof/>
            <w:webHidden/>
          </w:rPr>
          <w:t>26</w:t>
        </w:r>
        <w:r w:rsidR="009955FF">
          <w:rPr>
            <w:noProof/>
            <w:webHidden/>
          </w:rPr>
          <w:fldChar w:fldCharType="end"/>
        </w:r>
      </w:hyperlink>
    </w:p>
    <w:p w14:paraId="2F0FF175" w14:textId="5A7E7780"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396" w:history="1">
        <w:r w:rsidR="009955FF" w:rsidRPr="00AC1613">
          <w:rPr>
            <w:rStyle w:val="Hyperlink"/>
            <w:noProof/>
          </w:rPr>
          <w:t>Figure 14: Approved, Modified, and Executed Budgets for Capital Expenditures on the National and Departmental Network</w:t>
        </w:r>
        <w:r w:rsidR="009955FF">
          <w:rPr>
            <w:noProof/>
            <w:webHidden/>
          </w:rPr>
          <w:tab/>
        </w:r>
        <w:r w:rsidR="009955FF">
          <w:rPr>
            <w:noProof/>
            <w:webHidden/>
          </w:rPr>
          <w:fldChar w:fldCharType="begin"/>
        </w:r>
        <w:r w:rsidR="009955FF">
          <w:rPr>
            <w:noProof/>
            <w:webHidden/>
          </w:rPr>
          <w:instrText xml:space="preserve"> PAGEREF _Toc18059396 \h </w:instrText>
        </w:r>
        <w:r w:rsidR="009955FF">
          <w:rPr>
            <w:noProof/>
            <w:webHidden/>
          </w:rPr>
        </w:r>
        <w:r w:rsidR="009955FF">
          <w:rPr>
            <w:noProof/>
            <w:webHidden/>
          </w:rPr>
          <w:fldChar w:fldCharType="separate"/>
        </w:r>
        <w:r w:rsidR="009955FF">
          <w:rPr>
            <w:noProof/>
            <w:webHidden/>
          </w:rPr>
          <w:t>27</w:t>
        </w:r>
        <w:r w:rsidR="009955FF">
          <w:rPr>
            <w:noProof/>
            <w:webHidden/>
          </w:rPr>
          <w:fldChar w:fldCharType="end"/>
        </w:r>
      </w:hyperlink>
    </w:p>
    <w:p w14:paraId="11AEE827" w14:textId="25CA8896"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397" w:history="1">
        <w:r w:rsidR="009955FF" w:rsidRPr="00AC1613">
          <w:rPr>
            <w:rStyle w:val="Hyperlink"/>
            <w:noProof/>
          </w:rPr>
          <w:t>Figure 15</w:t>
        </w:r>
        <w:r w:rsidR="009955FF" w:rsidRPr="00AC1613">
          <w:rPr>
            <w:rStyle w:val="Hyperlink"/>
            <w:bCs/>
            <w:noProof/>
          </w:rPr>
          <w:t>: Approved, Modified, and Executed Budgets for Current Expenditures on the National and Departmental Network</w:t>
        </w:r>
        <w:r w:rsidR="009955FF">
          <w:rPr>
            <w:noProof/>
            <w:webHidden/>
          </w:rPr>
          <w:tab/>
        </w:r>
        <w:r w:rsidR="009955FF">
          <w:rPr>
            <w:noProof/>
            <w:webHidden/>
          </w:rPr>
          <w:fldChar w:fldCharType="begin"/>
        </w:r>
        <w:r w:rsidR="009955FF">
          <w:rPr>
            <w:noProof/>
            <w:webHidden/>
          </w:rPr>
          <w:instrText xml:space="preserve"> PAGEREF _Toc18059397 \h </w:instrText>
        </w:r>
        <w:r w:rsidR="009955FF">
          <w:rPr>
            <w:noProof/>
            <w:webHidden/>
          </w:rPr>
        </w:r>
        <w:r w:rsidR="009955FF">
          <w:rPr>
            <w:noProof/>
            <w:webHidden/>
          </w:rPr>
          <w:fldChar w:fldCharType="separate"/>
        </w:r>
        <w:r w:rsidR="009955FF">
          <w:rPr>
            <w:noProof/>
            <w:webHidden/>
          </w:rPr>
          <w:t>27</w:t>
        </w:r>
        <w:r w:rsidR="009955FF">
          <w:rPr>
            <w:noProof/>
            <w:webHidden/>
          </w:rPr>
          <w:fldChar w:fldCharType="end"/>
        </w:r>
      </w:hyperlink>
    </w:p>
    <w:p w14:paraId="7E0CE10D" w14:textId="3F4165C3"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398" w:history="1">
        <w:r w:rsidR="009955FF" w:rsidRPr="00AC1613">
          <w:rPr>
            <w:rStyle w:val="Hyperlink"/>
            <w:noProof/>
          </w:rPr>
          <w:t>Figure 16: Road Length and 2018 Budget Allocation</w:t>
        </w:r>
        <w:r w:rsidR="009955FF">
          <w:rPr>
            <w:noProof/>
            <w:webHidden/>
          </w:rPr>
          <w:tab/>
        </w:r>
        <w:r w:rsidR="009955FF">
          <w:rPr>
            <w:noProof/>
            <w:webHidden/>
          </w:rPr>
          <w:fldChar w:fldCharType="begin"/>
        </w:r>
        <w:r w:rsidR="009955FF">
          <w:rPr>
            <w:noProof/>
            <w:webHidden/>
          </w:rPr>
          <w:instrText xml:space="preserve"> PAGEREF _Toc18059398 \h </w:instrText>
        </w:r>
        <w:r w:rsidR="009955FF">
          <w:rPr>
            <w:noProof/>
            <w:webHidden/>
          </w:rPr>
        </w:r>
        <w:r w:rsidR="009955FF">
          <w:rPr>
            <w:noProof/>
            <w:webHidden/>
          </w:rPr>
          <w:fldChar w:fldCharType="separate"/>
        </w:r>
        <w:r w:rsidR="009955FF">
          <w:rPr>
            <w:noProof/>
            <w:webHidden/>
          </w:rPr>
          <w:t>28</w:t>
        </w:r>
        <w:r w:rsidR="009955FF">
          <w:rPr>
            <w:noProof/>
            <w:webHidden/>
          </w:rPr>
          <w:fldChar w:fldCharType="end"/>
        </w:r>
      </w:hyperlink>
    </w:p>
    <w:p w14:paraId="4F22BB77" w14:textId="20BBAA23"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399" w:history="1">
        <w:r w:rsidR="009955FF" w:rsidRPr="00AC1613">
          <w:rPr>
            <w:rStyle w:val="Hyperlink"/>
            <w:noProof/>
          </w:rPr>
          <w:t>Figure 17: Regional Distribution of Roads and Budget</w:t>
        </w:r>
        <w:r w:rsidR="009955FF">
          <w:rPr>
            <w:noProof/>
            <w:webHidden/>
          </w:rPr>
          <w:tab/>
        </w:r>
        <w:r w:rsidR="009955FF">
          <w:rPr>
            <w:noProof/>
            <w:webHidden/>
          </w:rPr>
          <w:fldChar w:fldCharType="begin"/>
        </w:r>
        <w:r w:rsidR="009955FF">
          <w:rPr>
            <w:noProof/>
            <w:webHidden/>
          </w:rPr>
          <w:instrText xml:space="preserve"> PAGEREF _Toc18059399 \h </w:instrText>
        </w:r>
        <w:r w:rsidR="009955FF">
          <w:rPr>
            <w:noProof/>
            <w:webHidden/>
          </w:rPr>
        </w:r>
        <w:r w:rsidR="009955FF">
          <w:rPr>
            <w:noProof/>
            <w:webHidden/>
          </w:rPr>
          <w:fldChar w:fldCharType="separate"/>
        </w:r>
        <w:r w:rsidR="009955FF">
          <w:rPr>
            <w:noProof/>
            <w:webHidden/>
          </w:rPr>
          <w:t>28</w:t>
        </w:r>
        <w:r w:rsidR="009955FF">
          <w:rPr>
            <w:noProof/>
            <w:webHidden/>
          </w:rPr>
          <w:fldChar w:fldCharType="end"/>
        </w:r>
      </w:hyperlink>
    </w:p>
    <w:p w14:paraId="027E94EF" w14:textId="65AC0985"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400" w:history="1">
        <w:r w:rsidR="009955FF" w:rsidRPr="00AC1613">
          <w:rPr>
            <w:rStyle w:val="Hyperlink"/>
            <w:noProof/>
          </w:rPr>
          <w:t>Figure 18: Road Length by Road Condition (Paved roads)</w:t>
        </w:r>
        <w:r w:rsidR="009955FF">
          <w:rPr>
            <w:noProof/>
            <w:webHidden/>
          </w:rPr>
          <w:tab/>
        </w:r>
        <w:r w:rsidR="009955FF">
          <w:rPr>
            <w:noProof/>
            <w:webHidden/>
          </w:rPr>
          <w:fldChar w:fldCharType="begin"/>
        </w:r>
        <w:r w:rsidR="009955FF">
          <w:rPr>
            <w:noProof/>
            <w:webHidden/>
          </w:rPr>
          <w:instrText xml:space="preserve"> PAGEREF _Toc18059400 \h </w:instrText>
        </w:r>
        <w:r w:rsidR="009955FF">
          <w:rPr>
            <w:noProof/>
            <w:webHidden/>
          </w:rPr>
        </w:r>
        <w:r w:rsidR="009955FF">
          <w:rPr>
            <w:noProof/>
            <w:webHidden/>
          </w:rPr>
          <w:fldChar w:fldCharType="separate"/>
        </w:r>
        <w:r w:rsidR="009955FF">
          <w:rPr>
            <w:noProof/>
            <w:webHidden/>
          </w:rPr>
          <w:t>28</w:t>
        </w:r>
        <w:r w:rsidR="009955FF">
          <w:rPr>
            <w:noProof/>
            <w:webHidden/>
          </w:rPr>
          <w:fldChar w:fldCharType="end"/>
        </w:r>
      </w:hyperlink>
    </w:p>
    <w:p w14:paraId="4D2439FD" w14:textId="34EBD396"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401" w:history="1">
        <w:r w:rsidR="009955FF" w:rsidRPr="00AC1613">
          <w:rPr>
            <w:rStyle w:val="Hyperlink"/>
            <w:noProof/>
          </w:rPr>
          <w:t>Figure 19: Regional Shares of Force Account Expenditures for Maintenance</w:t>
        </w:r>
        <w:r w:rsidR="009955FF">
          <w:rPr>
            <w:noProof/>
            <w:webHidden/>
          </w:rPr>
          <w:tab/>
        </w:r>
        <w:r w:rsidR="009955FF">
          <w:rPr>
            <w:noProof/>
            <w:webHidden/>
          </w:rPr>
          <w:fldChar w:fldCharType="begin"/>
        </w:r>
        <w:r w:rsidR="009955FF">
          <w:rPr>
            <w:noProof/>
            <w:webHidden/>
          </w:rPr>
          <w:instrText xml:space="preserve"> PAGEREF _Toc18059401 \h </w:instrText>
        </w:r>
        <w:r w:rsidR="009955FF">
          <w:rPr>
            <w:noProof/>
            <w:webHidden/>
          </w:rPr>
        </w:r>
        <w:r w:rsidR="009955FF">
          <w:rPr>
            <w:noProof/>
            <w:webHidden/>
          </w:rPr>
          <w:fldChar w:fldCharType="separate"/>
        </w:r>
        <w:r w:rsidR="009955FF">
          <w:rPr>
            <w:noProof/>
            <w:webHidden/>
          </w:rPr>
          <w:t>28</w:t>
        </w:r>
        <w:r w:rsidR="009955FF">
          <w:rPr>
            <w:noProof/>
            <w:webHidden/>
          </w:rPr>
          <w:fldChar w:fldCharType="end"/>
        </w:r>
      </w:hyperlink>
    </w:p>
    <w:p w14:paraId="01D17C5A" w14:textId="49B0BE22"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402" w:history="1">
        <w:r w:rsidR="009955FF" w:rsidRPr="00AC1613">
          <w:rPr>
            <w:rStyle w:val="Hyperlink"/>
            <w:noProof/>
          </w:rPr>
          <w:t>Figure 20: Rural Road Capital Needs and Expenditures (actual)</w:t>
        </w:r>
        <w:r w:rsidR="009955FF">
          <w:rPr>
            <w:noProof/>
            <w:webHidden/>
          </w:rPr>
          <w:tab/>
        </w:r>
        <w:r w:rsidR="009955FF">
          <w:rPr>
            <w:noProof/>
            <w:webHidden/>
          </w:rPr>
          <w:fldChar w:fldCharType="begin"/>
        </w:r>
        <w:r w:rsidR="009955FF">
          <w:rPr>
            <w:noProof/>
            <w:webHidden/>
          </w:rPr>
          <w:instrText xml:space="preserve"> PAGEREF _Toc18059402 \h </w:instrText>
        </w:r>
        <w:r w:rsidR="009955FF">
          <w:rPr>
            <w:noProof/>
            <w:webHidden/>
          </w:rPr>
        </w:r>
        <w:r w:rsidR="009955FF">
          <w:rPr>
            <w:noProof/>
            <w:webHidden/>
          </w:rPr>
          <w:fldChar w:fldCharType="separate"/>
        </w:r>
        <w:r w:rsidR="009955FF">
          <w:rPr>
            <w:noProof/>
            <w:webHidden/>
          </w:rPr>
          <w:t>33</w:t>
        </w:r>
        <w:r w:rsidR="009955FF">
          <w:rPr>
            <w:noProof/>
            <w:webHidden/>
          </w:rPr>
          <w:fldChar w:fldCharType="end"/>
        </w:r>
      </w:hyperlink>
    </w:p>
    <w:p w14:paraId="5C9C4037" w14:textId="575040FD"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403" w:history="1">
        <w:r w:rsidR="009955FF" w:rsidRPr="00AC1613">
          <w:rPr>
            <w:rStyle w:val="Hyperlink"/>
            <w:noProof/>
          </w:rPr>
          <w:t>Figure 21: Rural Roads Maintenance by Force Account</w:t>
        </w:r>
        <w:r w:rsidR="009955FF">
          <w:rPr>
            <w:noProof/>
            <w:webHidden/>
          </w:rPr>
          <w:tab/>
        </w:r>
        <w:r w:rsidR="009955FF">
          <w:rPr>
            <w:noProof/>
            <w:webHidden/>
          </w:rPr>
          <w:fldChar w:fldCharType="begin"/>
        </w:r>
        <w:r w:rsidR="009955FF">
          <w:rPr>
            <w:noProof/>
            <w:webHidden/>
          </w:rPr>
          <w:instrText xml:space="preserve"> PAGEREF _Toc18059403 \h </w:instrText>
        </w:r>
        <w:r w:rsidR="009955FF">
          <w:rPr>
            <w:noProof/>
            <w:webHidden/>
          </w:rPr>
        </w:r>
        <w:r w:rsidR="009955FF">
          <w:rPr>
            <w:noProof/>
            <w:webHidden/>
          </w:rPr>
          <w:fldChar w:fldCharType="separate"/>
        </w:r>
        <w:r w:rsidR="009955FF">
          <w:rPr>
            <w:noProof/>
            <w:webHidden/>
          </w:rPr>
          <w:t>33</w:t>
        </w:r>
        <w:r w:rsidR="009955FF">
          <w:rPr>
            <w:noProof/>
            <w:webHidden/>
          </w:rPr>
          <w:fldChar w:fldCharType="end"/>
        </w:r>
      </w:hyperlink>
    </w:p>
    <w:p w14:paraId="71586EAC" w14:textId="0DD8BAC5"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404" w:history="1">
        <w:r w:rsidR="009955FF" w:rsidRPr="00AC1613">
          <w:rPr>
            <w:rStyle w:val="Hyperlink"/>
            <w:noProof/>
          </w:rPr>
          <w:t>Figure 22: Estimated Rural Road Capital Needs</w:t>
        </w:r>
        <w:r w:rsidR="009955FF">
          <w:rPr>
            <w:noProof/>
            <w:webHidden/>
          </w:rPr>
          <w:tab/>
        </w:r>
        <w:r w:rsidR="009955FF">
          <w:rPr>
            <w:noProof/>
            <w:webHidden/>
          </w:rPr>
          <w:fldChar w:fldCharType="begin"/>
        </w:r>
        <w:r w:rsidR="009955FF">
          <w:rPr>
            <w:noProof/>
            <w:webHidden/>
          </w:rPr>
          <w:instrText xml:space="preserve"> PAGEREF _Toc18059404 \h </w:instrText>
        </w:r>
        <w:r w:rsidR="009955FF">
          <w:rPr>
            <w:noProof/>
            <w:webHidden/>
          </w:rPr>
        </w:r>
        <w:r w:rsidR="009955FF">
          <w:rPr>
            <w:noProof/>
            <w:webHidden/>
          </w:rPr>
          <w:fldChar w:fldCharType="separate"/>
        </w:r>
        <w:r w:rsidR="009955FF">
          <w:rPr>
            <w:noProof/>
            <w:webHidden/>
          </w:rPr>
          <w:t>33</w:t>
        </w:r>
        <w:r w:rsidR="009955FF">
          <w:rPr>
            <w:noProof/>
            <w:webHidden/>
          </w:rPr>
          <w:fldChar w:fldCharType="end"/>
        </w:r>
      </w:hyperlink>
    </w:p>
    <w:p w14:paraId="689AB484" w14:textId="52BEC5F6"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405" w:history="1">
        <w:r w:rsidR="009955FF" w:rsidRPr="00AC1613">
          <w:rPr>
            <w:rStyle w:val="Hyperlink"/>
            <w:noProof/>
          </w:rPr>
          <w:t>Figure 23: Estimated Rural Road Maintenance Needs per Year</w:t>
        </w:r>
        <w:r w:rsidR="009955FF">
          <w:rPr>
            <w:noProof/>
            <w:webHidden/>
          </w:rPr>
          <w:tab/>
        </w:r>
        <w:r w:rsidR="009955FF">
          <w:rPr>
            <w:noProof/>
            <w:webHidden/>
          </w:rPr>
          <w:fldChar w:fldCharType="begin"/>
        </w:r>
        <w:r w:rsidR="009955FF">
          <w:rPr>
            <w:noProof/>
            <w:webHidden/>
          </w:rPr>
          <w:instrText xml:space="preserve"> PAGEREF _Toc18059405 \h </w:instrText>
        </w:r>
        <w:r w:rsidR="009955FF">
          <w:rPr>
            <w:noProof/>
            <w:webHidden/>
          </w:rPr>
        </w:r>
        <w:r w:rsidR="009955FF">
          <w:rPr>
            <w:noProof/>
            <w:webHidden/>
          </w:rPr>
          <w:fldChar w:fldCharType="separate"/>
        </w:r>
        <w:r w:rsidR="009955FF">
          <w:rPr>
            <w:noProof/>
            <w:webHidden/>
          </w:rPr>
          <w:t>33</w:t>
        </w:r>
        <w:r w:rsidR="009955FF">
          <w:rPr>
            <w:noProof/>
            <w:webHidden/>
          </w:rPr>
          <w:fldChar w:fldCharType="end"/>
        </w:r>
      </w:hyperlink>
    </w:p>
    <w:p w14:paraId="120C2BDC" w14:textId="095C3700"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406" w:history="1">
        <w:r w:rsidR="009955FF" w:rsidRPr="00AC1613">
          <w:rPr>
            <w:rStyle w:val="Hyperlink"/>
            <w:noProof/>
          </w:rPr>
          <w:t>Figure 24: Rural Road Access (0 to 1)</w:t>
        </w:r>
        <w:r w:rsidR="009955FF">
          <w:rPr>
            <w:noProof/>
            <w:webHidden/>
          </w:rPr>
          <w:tab/>
        </w:r>
        <w:r w:rsidR="009955FF">
          <w:rPr>
            <w:noProof/>
            <w:webHidden/>
          </w:rPr>
          <w:fldChar w:fldCharType="begin"/>
        </w:r>
        <w:r w:rsidR="009955FF">
          <w:rPr>
            <w:noProof/>
            <w:webHidden/>
          </w:rPr>
          <w:instrText xml:space="preserve"> PAGEREF _Toc18059406 \h </w:instrText>
        </w:r>
        <w:r w:rsidR="009955FF">
          <w:rPr>
            <w:noProof/>
            <w:webHidden/>
          </w:rPr>
        </w:r>
        <w:r w:rsidR="009955FF">
          <w:rPr>
            <w:noProof/>
            <w:webHidden/>
          </w:rPr>
          <w:fldChar w:fldCharType="separate"/>
        </w:r>
        <w:r w:rsidR="009955FF">
          <w:rPr>
            <w:noProof/>
            <w:webHidden/>
          </w:rPr>
          <w:t>35</w:t>
        </w:r>
        <w:r w:rsidR="009955FF">
          <w:rPr>
            <w:noProof/>
            <w:webHidden/>
          </w:rPr>
          <w:fldChar w:fldCharType="end"/>
        </w:r>
      </w:hyperlink>
    </w:p>
    <w:p w14:paraId="77FB4CB8" w14:textId="5C74101E"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407" w:history="1">
        <w:r w:rsidR="009955FF" w:rsidRPr="00AC1613">
          <w:rPr>
            <w:rStyle w:val="Hyperlink"/>
            <w:noProof/>
          </w:rPr>
          <w:t>Figure 25: Financial Needs for Rural Road Development</w:t>
        </w:r>
        <w:r w:rsidR="009955FF">
          <w:rPr>
            <w:noProof/>
            <w:webHidden/>
          </w:rPr>
          <w:tab/>
        </w:r>
        <w:r w:rsidR="009955FF">
          <w:rPr>
            <w:noProof/>
            <w:webHidden/>
          </w:rPr>
          <w:fldChar w:fldCharType="begin"/>
        </w:r>
        <w:r w:rsidR="009955FF">
          <w:rPr>
            <w:noProof/>
            <w:webHidden/>
          </w:rPr>
          <w:instrText xml:space="preserve"> PAGEREF _Toc18059407 \h </w:instrText>
        </w:r>
        <w:r w:rsidR="009955FF">
          <w:rPr>
            <w:noProof/>
            <w:webHidden/>
          </w:rPr>
        </w:r>
        <w:r w:rsidR="009955FF">
          <w:rPr>
            <w:noProof/>
            <w:webHidden/>
          </w:rPr>
          <w:fldChar w:fldCharType="separate"/>
        </w:r>
        <w:r w:rsidR="009955FF">
          <w:rPr>
            <w:noProof/>
            <w:webHidden/>
          </w:rPr>
          <w:t>35</w:t>
        </w:r>
        <w:r w:rsidR="009955FF">
          <w:rPr>
            <w:noProof/>
            <w:webHidden/>
          </w:rPr>
          <w:fldChar w:fldCharType="end"/>
        </w:r>
      </w:hyperlink>
    </w:p>
    <w:p w14:paraId="7EBB18B7" w14:textId="35467949"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408" w:history="1">
        <w:r w:rsidR="009955FF" w:rsidRPr="00AC1613">
          <w:rPr>
            <w:rStyle w:val="Hyperlink"/>
            <w:noProof/>
          </w:rPr>
          <w:t>Figure 26: Poverty Rates by Department</w:t>
        </w:r>
        <w:r w:rsidR="009955FF">
          <w:rPr>
            <w:noProof/>
            <w:webHidden/>
          </w:rPr>
          <w:tab/>
        </w:r>
        <w:r w:rsidR="009955FF">
          <w:rPr>
            <w:noProof/>
            <w:webHidden/>
          </w:rPr>
          <w:fldChar w:fldCharType="begin"/>
        </w:r>
        <w:r w:rsidR="009955FF">
          <w:rPr>
            <w:noProof/>
            <w:webHidden/>
          </w:rPr>
          <w:instrText xml:space="preserve"> PAGEREF _Toc18059408 \h </w:instrText>
        </w:r>
        <w:r w:rsidR="009955FF">
          <w:rPr>
            <w:noProof/>
            <w:webHidden/>
          </w:rPr>
        </w:r>
        <w:r w:rsidR="009955FF">
          <w:rPr>
            <w:noProof/>
            <w:webHidden/>
          </w:rPr>
          <w:fldChar w:fldCharType="separate"/>
        </w:r>
        <w:r w:rsidR="009955FF">
          <w:rPr>
            <w:noProof/>
            <w:webHidden/>
          </w:rPr>
          <w:t>36</w:t>
        </w:r>
        <w:r w:rsidR="009955FF">
          <w:rPr>
            <w:noProof/>
            <w:webHidden/>
          </w:rPr>
          <w:fldChar w:fldCharType="end"/>
        </w:r>
      </w:hyperlink>
    </w:p>
    <w:p w14:paraId="6AB017A5" w14:textId="4EDF681E"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409" w:history="1">
        <w:r w:rsidR="009955FF" w:rsidRPr="00AC1613">
          <w:rPr>
            <w:rStyle w:val="Hyperlink"/>
            <w:noProof/>
          </w:rPr>
          <w:t>Figure 27: Poverty and Road Accessibility</w:t>
        </w:r>
        <w:r w:rsidR="009955FF">
          <w:rPr>
            <w:noProof/>
            <w:webHidden/>
          </w:rPr>
          <w:tab/>
        </w:r>
        <w:r w:rsidR="009955FF">
          <w:rPr>
            <w:noProof/>
            <w:webHidden/>
          </w:rPr>
          <w:fldChar w:fldCharType="begin"/>
        </w:r>
        <w:r w:rsidR="009955FF">
          <w:rPr>
            <w:noProof/>
            <w:webHidden/>
          </w:rPr>
          <w:instrText xml:space="preserve"> PAGEREF _Toc18059409 \h </w:instrText>
        </w:r>
        <w:r w:rsidR="009955FF">
          <w:rPr>
            <w:noProof/>
            <w:webHidden/>
          </w:rPr>
        </w:r>
        <w:r w:rsidR="009955FF">
          <w:rPr>
            <w:noProof/>
            <w:webHidden/>
          </w:rPr>
          <w:fldChar w:fldCharType="separate"/>
        </w:r>
        <w:r w:rsidR="009955FF">
          <w:rPr>
            <w:noProof/>
            <w:webHidden/>
          </w:rPr>
          <w:t>36</w:t>
        </w:r>
        <w:r w:rsidR="009955FF">
          <w:rPr>
            <w:noProof/>
            <w:webHidden/>
          </w:rPr>
          <w:fldChar w:fldCharType="end"/>
        </w:r>
      </w:hyperlink>
    </w:p>
    <w:p w14:paraId="0087F5D4" w14:textId="0CD0AC19"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410" w:history="1">
        <w:r w:rsidR="009955FF" w:rsidRPr="00AC1613">
          <w:rPr>
            <w:rStyle w:val="Hyperlink"/>
            <w:noProof/>
          </w:rPr>
          <w:t>Figure 28: Distribution of Crop Production Areas</w:t>
        </w:r>
        <w:r w:rsidR="009955FF">
          <w:rPr>
            <w:noProof/>
            <w:webHidden/>
          </w:rPr>
          <w:tab/>
        </w:r>
        <w:r w:rsidR="009955FF">
          <w:rPr>
            <w:noProof/>
            <w:webHidden/>
          </w:rPr>
          <w:fldChar w:fldCharType="begin"/>
        </w:r>
        <w:r w:rsidR="009955FF">
          <w:rPr>
            <w:noProof/>
            <w:webHidden/>
          </w:rPr>
          <w:instrText xml:space="preserve"> PAGEREF _Toc18059410 \h </w:instrText>
        </w:r>
        <w:r w:rsidR="009955FF">
          <w:rPr>
            <w:noProof/>
            <w:webHidden/>
          </w:rPr>
        </w:r>
        <w:r w:rsidR="009955FF">
          <w:rPr>
            <w:noProof/>
            <w:webHidden/>
          </w:rPr>
          <w:fldChar w:fldCharType="separate"/>
        </w:r>
        <w:r w:rsidR="009955FF">
          <w:rPr>
            <w:noProof/>
            <w:webHidden/>
          </w:rPr>
          <w:t>36</w:t>
        </w:r>
        <w:r w:rsidR="009955FF">
          <w:rPr>
            <w:noProof/>
            <w:webHidden/>
          </w:rPr>
          <w:fldChar w:fldCharType="end"/>
        </w:r>
      </w:hyperlink>
    </w:p>
    <w:p w14:paraId="7AEE742B" w14:textId="0B0014D5"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411" w:history="1">
        <w:r w:rsidR="009955FF" w:rsidRPr="00AC1613">
          <w:rPr>
            <w:rStyle w:val="Hyperlink"/>
            <w:noProof/>
          </w:rPr>
          <w:t>Figure 29: Spatial Distribution of Cattle</w:t>
        </w:r>
        <w:r w:rsidR="009955FF">
          <w:rPr>
            <w:noProof/>
            <w:webHidden/>
          </w:rPr>
          <w:tab/>
        </w:r>
        <w:r w:rsidR="009955FF">
          <w:rPr>
            <w:noProof/>
            <w:webHidden/>
          </w:rPr>
          <w:fldChar w:fldCharType="begin"/>
        </w:r>
        <w:r w:rsidR="009955FF">
          <w:rPr>
            <w:noProof/>
            <w:webHidden/>
          </w:rPr>
          <w:instrText xml:space="preserve"> PAGEREF _Toc18059411 \h </w:instrText>
        </w:r>
        <w:r w:rsidR="009955FF">
          <w:rPr>
            <w:noProof/>
            <w:webHidden/>
          </w:rPr>
        </w:r>
        <w:r w:rsidR="009955FF">
          <w:rPr>
            <w:noProof/>
            <w:webHidden/>
          </w:rPr>
          <w:fldChar w:fldCharType="separate"/>
        </w:r>
        <w:r w:rsidR="009955FF">
          <w:rPr>
            <w:noProof/>
            <w:webHidden/>
          </w:rPr>
          <w:t>36</w:t>
        </w:r>
        <w:r w:rsidR="009955FF">
          <w:rPr>
            <w:noProof/>
            <w:webHidden/>
          </w:rPr>
          <w:fldChar w:fldCharType="end"/>
        </w:r>
      </w:hyperlink>
    </w:p>
    <w:p w14:paraId="28EB91A1" w14:textId="0705F6FB"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412" w:history="1">
        <w:r w:rsidR="009955FF" w:rsidRPr="00AC1613">
          <w:rPr>
            <w:rStyle w:val="Hyperlink"/>
            <w:noProof/>
          </w:rPr>
          <w:t>Figure 30: Health Access and Road Accessibility</w:t>
        </w:r>
        <w:r w:rsidR="009955FF">
          <w:rPr>
            <w:noProof/>
            <w:webHidden/>
          </w:rPr>
          <w:tab/>
        </w:r>
        <w:r w:rsidR="009955FF">
          <w:rPr>
            <w:noProof/>
            <w:webHidden/>
          </w:rPr>
          <w:fldChar w:fldCharType="begin"/>
        </w:r>
        <w:r w:rsidR="009955FF">
          <w:rPr>
            <w:noProof/>
            <w:webHidden/>
          </w:rPr>
          <w:instrText xml:space="preserve"> PAGEREF _Toc18059412 \h </w:instrText>
        </w:r>
        <w:r w:rsidR="009955FF">
          <w:rPr>
            <w:noProof/>
            <w:webHidden/>
          </w:rPr>
        </w:r>
        <w:r w:rsidR="009955FF">
          <w:rPr>
            <w:noProof/>
            <w:webHidden/>
          </w:rPr>
          <w:fldChar w:fldCharType="separate"/>
        </w:r>
        <w:r w:rsidR="009955FF">
          <w:rPr>
            <w:noProof/>
            <w:webHidden/>
          </w:rPr>
          <w:t>37</w:t>
        </w:r>
        <w:r w:rsidR="009955FF">
          <w:rPr>
            <w:noProof/>
            <w:webHidden/>
          </w:rPr>
          <w:fldChar w:fldCharType="end"/>
        </w:r>
      </w:hyperlink>
    </w:p>
    <w:p w14:paraId="703EA42D" w14:textId="5053F574"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413" w:history="1">
        <w:r w:rsidR="009955FF" w:rsidRPr="00AC1613">
          <w:rPr>
            <w:rStyle w:val="Hyperlink"/>
            <w:noProof/>
          </w:rPr>
          <w:t>Figure 31: People’s Access to Health Care, by Length of Trip and Share of Departmental Population</w:t>
        </w:r>
        <w:r w:rsidR="009955FF">
          <w:rPr>
            <w:noProof/>
            <w:webHidden/>
          </w:rPr>
          <w:tab/>
        </w:r>
        <w:r w:rsidR="009955FF">
          <w:rPr>
            <w:noProof/>
            <w:webHidden/>
          </w:rPr>
          <w:fldChar w:fldCharType="begin"/>
        </w:r>
        <w:r w:rsidR="009955FF">
          <w:rPr>
            <w:noProof/>
            <w:webHidden/>
          </w:rPr>
          <w:instrText xml:space="preserve"> PAGEREF _Toc18059413 \h </w:instrText>
        </w:r>
        <w:r w:rsidR="009955FF">
          <w:rPr>
            <w:noProof/>
            <w:webHidden/>
          </w:rPr>
        </w:r>
        <w:r w:rsidR="009955FF">
          <w:rPr>
            <w:noProof/>
            <w:webHidden/>
          </w:rPr>
          <w:fldChar w:fldCharType="separate"/>
        </w:r>
        <w:r w:rsidR="009955FF">
          <w:rPr>
            <w:noProof/>
            <w:webHidden/>
          </w:rPr>
          <w:t>37</w:t>
        </w:r>
        <w:r w:rsidR="009955FF">
          <w:rPr>
            <w:noProof/>
            <w:webHidden/>
          </w:rPr>
          <w:fldChar w:fldCharType="end"/>
        </w:r>
      </w:hyperlink>
    </w:p>
    <w:p w14:paraId="2E2D589F" w14:textId="56993205"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414" w:history="1">
        <w:r w:rsidR="009955FF" w:rsidRPr="00AC1613">
          <w:rPr>
            <w:rStyle w:val="Hyperlink"/>
            <w:noProof/>
          </w:rPr>
          <w:t>Figure 32: Health Access and Road Accessibility</w:t>
        </w:r>
        <w:r w:rsidR="009955FF">
          <w:rPr>
            <w:noProof/>
            <w:webHidden/>
          </w:rPr>
          <w:tab/>
        </w:r>
        <w:r w:rsidR="009955FF">
          <w:rPr>
            <w:noProof/>
            <w:webHidden/>
          </w:rPr>
          <w:fldChar w:fldCharType="begin"/>
        </w:r>
        <w:r w:rsidR="009955FF">
          <w:rPr>
            <w:noProof/>
            <w:webHidden/>
          </w:rPr>
          <w:instrText xml:space="preserve"> PAGEREF _Toc18059414 \h </w:instrText>
        </w:r>
        <w:r w:rsidR="009955FF">
          <w:rPr>
            <w:noProof/>
            <w:webHidden/>
          </w:rPr>
        </w:r>
        <w:r w:rsidR="009955FF">
          <w:rPr>
            <w:noProof/>
            <w:webHidden/>
          </w:rPr>
          <w:fldChar w:fldCharType="separate"/>
        </w:r>
        <w:r w:rsidR="009955FF">
          <w:rPr>
            <w:noProof/>
            <w:webHidden/>
          </w:rPr>
          <w:t>37</w:t>
        </w:r>
        <w:r w:rsidR="009955FF">
          <w:rPr>
            <w:noProof/>
            <w:webHidden/>
          </w:rPr>
          <w:fldChar w:fldCharType="end"/>
        </w:r>
      </w:hyperlink>
    </w:p>
    <w:p w14:paraId="1CAD926C" w14:textId="3FE0D3B6"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415" w:history="1">
        <w:r w:rsidR="009955FF" w:rsidRPr="00AC1613">
          <w:rPr>
            <w:rStyle w:val="Hyperlink"/>
            <w:noProof/>
          </w:rPr>
          <w:t>Figure 33: Funding Sources for the Road Sector</w:t>
        </w:r>
        <w:r w:rsidR="009955FF">
          <w:rPr>
            <w:noProof/>
            <w:webHidden/>
          </w:rPr>
          <w:tab/>
        </w:r>
        <w:r w:rsidR="009955FF">
          <w:rPr>
            <w:noProof/>
            <w:webHidden/>
          </w:rPr>
          <w:fldChar w:fldCharType="begin"/>
        </w:r>
        <w:r w:rsidR="009955FF">
          <w:rPr>
            <w:noProof/>
            <w:webHidden/>
          </w:rPr>
          <w:instrText xml:space="preserve"> PAGEREF _Toc18059415 \h </w:instrText>
        </w:r>
        <w:r w:rsidR="009955FF">
          <w:rPr>
            <w:noProof/>
            <w:webHidden/>
          </w:rPr>
        </w:r>
        <w:r w:rsidR="009955FF">
          <w:rPr>
            <w:noProof/>
            <w:webHidden/>
          </w:rPr>
          <w:fldChar w:fldCharType="separate"/>
        </w:r>
        <w:r w:rsidR="009955FF">
          <w:rPr>
            <w:noProof/>
            <w:webHidden/>
          </w:rPr>
          <w:t>38</w:t>
        </w:r>
        <w:r w:rsidR="009955FF">
          <w:rPr>
            <w:noProof/>
            <w:webHidden/>
          </w:rPr>
          <w:fldChar w:fldCharType="end"/>
        </w:r>
      </w:hyperlink>
    </w:p>
    <w:p w14:paraId="49D6F7B9" w14:textId="331CC91E"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416" w:history="1">
        <w:r w:rsidR="009955FF" w:rsidRPr="00AC1613">
          <w:rPr>
            <w:rStyle w:val="Hyperlink"/>
            <w:noProof/>
          </w:rPr>
          <w:t>Figure 34: Capital (Committed) Budget for the Road Sector by Type of Source</w:t>
        </w:r>
        <w:r w:rsidR="009955FF">
          <w:rPr>
            <w:noProof/>
            <w:webHidden/>
          </w:rPr>
          <w:tab/>
        </w:r>
        <w:r w:rsidR="009955FF">
          <w:rPr>
            <w:noProof/>
            <w:webHidden/>
          </w:rPr>
          <w:fldChar w:fldCharType="begin"/>
        </w:r>
        <w:r w:rsidR="009955FF">
          <w:rPr>
            <w:noProof/>
            <w:webHidden/>
          </w:rPr>
          <w:instrText xml:space="preserve"> PAGEREF _Toc18059416 \h </w:instrText>
        </w:r>
        <w:r w:rsidR="009955FF">
          <w:rPr>
            <w:noProof/>
            <w:webHidden/>
          </w:rPr>
        </w:r>
        <w:r w:rsidR="009955FF">
          <w:rPr>
            <w:noProof/>
            <w:webHidden/>
          </w:rPr>
          <w:fldChar w:fldCharType="separate"/>
        </w:r>
        <w:r w:rsidR="009955FF">
          <w:rPr>
            <w:noProof/>
            <w:webHidden/>
          </w:rPr>
          <w:t>39</w:t>
        </w:r>
        <w:r w:rsidR="009955FF">
          <w:rPr>
            <w:noProof/>
            <w:webHidden/>
          </w:rPr>
          <w:fldChar w:fldCharType="end"/>
        </w:r>
      </w:hyperlink>
    </w:p>
    <w:p w14:paraId="56EA60C7" w14:textId="79B3E8F9"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417" w:history="1">
        <w:r w:rsidR="009955FF" w:rsidRPr="00AC1613">
          <w:rPr>
            <w:rStyle w:val="Hyperlink"/>
            <w:noProof/>
          </w:rPr>
          <w:t>Figure 35: Source 20 Capital Road Sector Executed Budget by Subtype of Source</w:t>
        </w:r>
        <w:r w:rsidR="009955FF">
          <w:rPr>
            <w:noProof/>
            <w:webHidden/>
          </w:rPr>
          <w:tab/>
        </w:r>
        <w:r w:rsidR="009955FF">
          <w:rPr>
            <w:noProof/>
            <w:webHidden/>
          </w:rPr>
          <w:fldChar w:fldCharType="begin"/>
        </w:r>
        <w:r w:rsidR="009955FF">
          <w:rPr>
            <w:noProof/>
            <w:webHidden/>
          </w:rPr>
          <w:instrText xml:space="preserve"> PAGEREF _Toc18059417 \h </w:instrText>
        </w:r>
        <w:r w:rsidR="009955FF">
          <w:rPr>
            <w:noProof/>
            <w:webHidden/>
          </w:rPr>
        </w:r>
        <w:r w:rsidR="009955FF">
          <w:rPr>
            <w:noProof/>
            <w:webHidden/>
          </w:rPr>
          <w:fldChar w:fldCharType="separate"/>
        </w:r>
        <w:r w:rsidR="009955FF">
          <w:rPr>
            <w:noProof/>
            <w:webHidden/>
          </w:rPr>
          <w:t>39</w:t>
        </w:r>
        <w:r w:rsidR="009955FF">
          <w:rPr>
            <w:noProof/>
            <w:webHidden/>
          </w:rPr>
          <w:fldChar w:fldCharType="end"/>
        </w:r>
      </w:hyperlink>
    </w:p>
    <w:p w14:paraId="788F93B2" w14:textId="7424B7A2"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418" w:history="1">
        <w:r w:rsidR="009955FF" w:rsidRPr="00AC1613">
          <w:rPr>
            <w:rStyle w:val="Hyperlink"/>
            <w:noProof/>
          </w:rPr>
          <w:t>Figure 36: Number of Bids Invited, by month, 2015-18</w:t>
        </w:r>
        <w:r w:rsidR="009955FF">
          <w:rPr>
            <w:noProof/>
            <w:webHidden/>
          </w:rPr>
          <w:tab/>
        </w:r>
        <w:r w:rsidR="009955FF">
          <w:rPr>
            <w:noProof/>
            <w:webHidden/>
          </w:rPr>
          <w:fldChar w:fldCharType="begin"/>
        </w:r>
        <w:r w:rsidR="009955FF">
          <w:rPr>
            <w:noProof/>
            <w:webHidden/>
          </w:rPr>
          <w:instrText xml:space="preserve"> PAGEREF _Toc18059418 \h </w:instrText>
        </w:r>
        <w:r w:rsidR="009955FF">
          <w:rPr>
            <w:noProof/>
            <w:webHidden/>
          </w:rPr>
        </w:r>
        <w:r w:rsidR="009955FF">
          <w:rPr>
            <w:noProof/>
            <w:webHidden/>
          </w:rPr>
          <w:fldChar w:fldCharType="separate"/>
        </w:r>
        <w:r w:rsidR="009955FF">
          <w:rPr>
            <w:noProof/>
            <w:webHidden/>
          </w:rPr>
          <w:t>46</w:t>
        </w:r>
        <w:r w:rsidR="009955FF">
          <w:rPr>
            <w:noProof/>
            <w:webHidden/>
          </w:rPr>
          <w:fldChar w:fldCharType="end"/>
        </w:r>
      </w:hyperlink>
    </w:p>
    <w:p w14:paraId="372218F6" w14:textId="5685FF97"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419" w:history="1">
        <w:r w:rsidR="009955FF" w:rsidRPr="00AC1613">
          <w:rPr>
            <w:rStyle w:val="Hyperlink"/>
            <w:noProof/>
          </w:rPr>
          <w:t>Figure 37: Number of Bid Invitations Closed, by month, 2015-18</w:t>
        </w:r>
        <w:r w:rsidR="009955FF">
          <w:rPr>
            <w:noProof/>
            <w:webHidden/>
          </w:rPr>
          <w:tab/>
        </w:r>
        <w:r w:rsidR="009955FF">
          <w:rPr>
            <w:noProof/>
            <w:webHidden/>
          </w:rPr>
          <w:fldChar w:fldCharType="begin"/>
        </w:r>
        <w:r w:rsidR="009955FF">
          <w:rPr>
            <w:noProof/>
            <w:webHidden/>
          </w:rPr>
          <w:instrText xml:space="preserve"> PAGEREF _Toc18059419 \h </w:instrText>
        </w:r>
        <w:r w:rsidR="009955FF">
          <w:rPr>
            <w:noProof/>
            <w:webHidden/>
          </w:rPr>
        </w:r>
        <w:r w:rsidR="009955FF">
          <w:rPr>
            <w:noProof/>
            <w:webHidden/>
          </w:rPr>
          <w:fldChar w:fldCharType="separate"/>
        </w:r>
        <w:r w:rsidR="009955FF">
          <w:rPr>
            <w:noProof/>
            <w:webHidden/>
          </w:rPr>
          <w:t>47</w:t>
        </w:r>
        <w:r w:rsidR="009955FF">
          <w:rPr>
            <w:noProof/>
            <w:webHidden/>
          </w:rPr>
          <w:fldChar w:fldCharType="end"/>
        </w:r>
      </w:hyperlink>
    </w:p>
    <w:p w14:paraId="3224749A" w14:textId="7D05B25B"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420" w:history="1">
        <w:r w:rsidR="009955FF" w:rsidRPr="00AC1613">
          <w:rPr>
            <w:rStyle w:val="Hyperlink"/>
            <w:noProof/>
          </w:rPr>
          <w:t>Figure 38: Average number of Clarifications and Addendas, 2015-18</w:t>
        </w:r>
        <w:r w:rsidR="009955FF">
          <w:rPr>
            <w:noProof/>
            <w:webHidden/>
          </w:rPr>
          <w:tab/>
        </w:r>
        <w:r w:rsidR="009955FF">
          <w:rPr>
            <w:noProof/>
            <w:webHidden/>
          </w:rPr>
          <w:fldChar w:fldCharType="begin"/>
        </w:r>
        <w:r w:rsidR="009955FF">
          <w:rPr>
            <w:noProof/>
            <w:webHidden/>
          </w:rPr>
          <w:instrText xml:space="preserve"> PAGEREF _Toc18059420 \h </w:instrText>
        </w:r>
        <w:r w:rsidR="009955FF">
          <w:rPr>
            <w:noProof/>
            <w:webHidden/>
          </w:rPr>
        </w:r>
        <w:r w:rsidR="009955FF">
          <w:rPr>
            <w:noProof/>
            <w:webHidden/>
          </w:rPr>
          <w:fldChar w:fldCharType="separate"/>
        </w:r>
        <w:r w:rsidR="009955FF">
          <w:rPr>
            <w:noProof/>
            <w:webHidden/>
          </w:rPr>
          <w:t>47</w:t>
        </w:r>
        <w:r w:rsidR="009955FF">
          <w:rPr>
            <w:noProof/>
            <w:webHidden/>
          </w:rPr>
          <w:fldChar w:fldCharType="end"/>
        </w:r>
      </w:hyperlink>
    </w:p>
    <w:p w14:paraId="685FA205" w14:textId="5F2D3B14" w:rsidR="00860161" w:rsidRDefault="0037590C" w:rsidP="006D09A8">
      <w:pPr>
        <w:rPr>
          <w:bCs/>
          <w:sz w:val="21"/>
          <w:szCs w:val="21"/>
        </w:rPr>
      </w:pPr>
      <w:r w:rsidRPr="00C9663C">
        <w:rPr>
          <w:bCs/>
          <w:sz w:val="21"/>
          <w:szCs w:val="21"/>
        </w:rPr>
        <w:fldChar w:fldCharType="end"/>
      </w:r>
    </w:p>
    <w:p w14:paraId="65404CAC" w14:textId="77777777" w:rsidR="00D7306A" w:rsidRDefault="00D7306A" w:rsidP="006D09A8">
      <w:pPr>
        <w:rPr>
          <w:bCs/>
          <w:sz w:val="21"/>
          <w:szCs w:val="21"/>
        </w:rPr>
      </w:pPr>
    </w:p>
    <w:p w14:paraId="11B43572" w14:textId="2D7AC0B4" w:rsidR="00793F16" w:rsidRPr="00B164A3" w:rsidRDefault="00F4414A" w:rsidP="00F4414A">
      <w:pPr>
        <w:rPr>
          <w:rFonts w:asciiTheme="minorHAnsi" w:hAnsiTheme="minorHAnsi"/>
          <w:b/>
          <w:bCs/>
          <w:sz w:val="28"/>
          <w:szCs w:val="28"/>
        </w:rPr>
      </w:pPr>
      <w:r w:rsidRPr="00B164A3">
        <w:rPr>
          <w:rFonts w:asciiTheme="minorHAnsi" w:hAnsiTheme="minorHAnsi"/>
          <w:b/>
          <w:bCs/>
          <w:sz w:val="28"/>
          <w:szCs w:val="28"/>
        </w:rPr>
        <w:t>Tables</w:t>
      </w:r>
    </w:p>
    <w:p w14:paraId="5D092841" w14:textId="1AFF948C" w:rsidR="009955FF" w:rsidRDefault="00860161">
      <w:pPr>
        <w:pStyle w:val="TableofFigures"/>
        <w:tabs>
          <w:tab w:val="right" w:leader="dot" w:pos="9350"/>
        </w:tabs>
        <w:rPr>
          <w:rFonts w:asciiTheme="minorHAnsi" w:eastAsiaTheme="minorEastAsia" w:hAnsiTheme="minorHAnsi" w:cstheme="minorBidi"/>
          <w:noProof/>
          <w:sz w:val="24"/>
          <w:szCs w:val="24"/>
          <w:lang w:val="en-GB" w:eastAsia="en-GB"/>
        </w:rPr>
      </w:pPr>
      <w:r>
        <w:rPr>
          <w:bCs/>
          <w:sz w:val="21"/>
          <w:szCs w:val="21"/>
        </w:rPr>
        <w:fldChar w:fldCharType="begin"/>
      </w:r>
      <w:r>
        <w:rPr>
          <w:bCs/>
          <w:sz w:val="21"/>
          <w:szCs w:val="21"/>
        </w:rPr>
        <w:instrText xml:space="preserve"> TOC \h \z \c "Table" </w:instrText>
      </w:r>
      <w:r>
        <w:rPr>
          <w:bCs/>
          <w:sz w:val="21"/>
          <w:szCs w:val="21"/>
        </w:rPr>
        <w:fldChar w:fldCharType="separate"/>
      </w:r>
      <w:hyperlink w:anchor="_Toc18059421" w:history="1">
        <w:r w:rsidR="009955FF" w:rsidRPr="002C320D">
          <w:rPr>
            <w:rStyle w:val="Hyperlink"/>
            <w:noProof/>
          </w:rPr>
          <w:t>Table 1: Paraguay: Quality of Transport Relative to Neighbors</w:t>
        </w:r>
        <w:r w:rsidR="009955FF">
          <w:rPr>
            <w:noProof/>
            <w:webHidden/>
          </w:rPr>
          <w:tab/>
        </w:r>
        <w:r w:rsidR="009955FF">
          <w:rPr>
            <w:noProof/>
            <w:webHidden/>
          </w:rPr>
          <w:fldChar w:fldCharType="begin"/>
        </w:r>
        <w:r w:rsidR="009955FF">
          <w:rPr>
            <w:noProof/>
            <w:webHidden/>
          </w:rPr>
          <w:instrText xml:space="preserve"> PAGEREF _Toc18059421 \h </w:instrText>
        </w:r>
        <w:r w:rsidR="009955FF">
          <w:rPr>
            <w:noProof/>
            <w:webHidden/>
          </w:rPr>
        </w:r>
        <w:r w:rsidR="009955FF">
          <w:rPr>
            <w:noProof/>
            <w:webHidden/>
          </w:rPr>
          <w:fldChar w:fldCharType="separate"/>
        </w:r>
        <w:r w:rsidR="009955FF">
          <w:rPr>
            <w:noProof/>
            <w:webHidden/>
          </w:rPr>
          <w:t>15</w:t>
        </w:r>
        <w:r w:rsidR="009955FF">
          <w:rPr>
            <w:noProof/>
            <w:webHidden/>
          </w:rPr>
          <w:fldChar w:fldCharType="end"/>
        </w:r>
      </w:hyperlink>
    </w:p>
    <w:p w14:paraId="435A2DD7" w14:textId="78F25E62"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422" w:history="1">
        <w:r w:rsidR="009955FF" w:rsidRPr="002C320D">
          <w:rPr>
            <w:rStyle w:val="Hyperlink"/>
            <w:noProof/>
          </w:rPr>
          <w:t>Table 2: Paraguay’s Road Network (in kilometers, 2012 and 2018)</w:t>
        </w:r>
        <w:r w:rsidR="009955FF">
          <w:rPr>
            <w:noProof/>
            <w:webHidden/>
          </w:rPr>
          <w:tab/>
        </w:r>
        <w:r w:rsidR="009955FF">
          <w:rPr>
            <w:noProof/>
            <w:webHidden/>
          </w:rPr>
          <w:fldChar w:fldCharType="begin"/>
        </w:r>
        <w:r w:rsidR="009955FF">
          <w:rPr>
            <w:noProof/>
            <w:webHidden/>
          </w:rPr>
          <w:instrText xml:space="preserve"> PAGEREF _Toc18059422 \h </w:instrText>
        </w:r>
        <w:r w:rsidR="009955FF">
          <w:rPr>
            <w:noProof/>
            <w:webHidden/>
          </w:rPr>
        </w:r>
        <w:r w:rsidR="009955FF">
          <w:rPr>
            <w:noProof/>
            <w:webHidden/>
          </w:rPr>
          <w:fldChar w:fldCharType="separate"/>
        </w:r>
        <w:r w:rsidR="009955FF">
          <w:rPr>
            <w:noProof/>
            <w:webHidden/>
          </w:rPr>
          <w:t>16</w:t>
        </w:r>
        <w:r w:rsidR="009955FF">
          <w:rPr>
            <w:noProof/>
            <w:webHidden/>
          </w:rPr>
          <w:fldChar w:fldCharType="end"/>
        </w:r>
      </w:hyperlink>
    </w:p>
    <w:p w14:paraId="759D5DFB" w14:textId="014353A0"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423" w:history="1">
        <w:r w:rsidR="009955FF" w:rsidRPr="002C320D">
          <w:rPr>
            <w:rStyle w:val="Hyperlink"/>
            <w:noProof/>
          </w:rPr>
          <w:t>Table 3: Paved Road Network Condition (2012 and 2018)</w:t>
        </w:r>
        <w:r w:rsidR="009955FF">
          <w:rPr>
            <w:noProof/>
            <w:webHidden/>
          </w:rPr>
          <w:tab/>
        </w:r>
        <w:r w:rsidR="009955FF">
          <w:rPr>
            <w:noProof/>
            <w:webHidden/>
          </w:rPr>
          <w:fldChar w:fldCharType="begin"/>
        </w:r>
        <w:r w:rsidR="009955FF">
          <w:rPr>
            <w:noProof/>
            <w:webHidden/>
          </w:rPr>
          <w:instrText xml:space="preserve"> PAGEREF _Toc18059423 \h </w:instrText>
        </w:r>
        <w:r w:rsidR="009955FF">
          <w:rPr>
            <w:noProof/>
            <w:webHidden/>
          </w:rPr>
        </w:r>
        <w:r w:rsidR="009955FF">
          <w:rPr>
            <w:noProof/>
            <w:webHidden/>
          </w:rPr>
          <w:fldChar w:fldCharType="separate"/>
        </w:r>
        <w:r w:rsidR="009955FF">
          <w:rPr>
            <w:noProof/>
            <w:webHidden/>
          </w:rPr>
          <w:t>19</w:t>
        </w:r>
        <w:r w:rsidR="009955FF">
          <w:rPr>
            <w:noProof/>
            <w:webHidden/>
          </w:rPr>
          <w:fldChar w:fldCharType="end"/>
        </w:r>
      </w:hyperlink>
    </w:p>
    <w:p w14:paraId="312B4DF6" w14:textId="2FAA81D1"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424" w:history="1">
        <w:r w:rsidR="009955FF" w:rsidRPr="002C320D">
          <w:rPr>
            <w:rStyle w:val="Hyperlink"/>
            <w:noProof/>
          </w:rPr>
          <w:t>Table 4: Projected Expenditure for the Paved and Unpaved Network (US$ million)</w:t>
        </w:r>
        <w:r w:rsidR="009955FF">
          <w:rPr>
            <w:noProof/>
            <w:webHidden/>
          </w:rPr>
          <w:tab/>
        </w:r>
        <w:r w:rsidR="009955FF">
          <w:rPr>
            <w:noProof/>
            <w:webHidden/>
          </w:rPr>
          <w:fldChar w:fldCharType="begin"/>
        </w:r>
        <w:r w:rsidR="009955FF">
          <w:rPr>
            <w:noProof/>
            <w:webHidden/>
          </w:rPr>
          <w:instrText xml:space="preserve"> PAGEREF _Toc18059424 \h </w:instrText>
        </w:r>
        <w:r w:rsidR="009955FF">
          <w:rPr>
            <w:noProof/>
            <w:webHidden/>
          </w:rPr>
        </w:r>
        <w:r w:rsidR="009955FF">
          <w:rPr>
            <w:noProof/>
            <w:webHidden/>
          </w:rPr>
          <w:fldChar w:fldCharType="separate"/>
        </w:r>
        <w:r w:rsidR="009955FF">
          <w:rPr>
            <w:noProof/>
            <w:webHidden/>
          </w:rPr>
          <w:t>29</w:t>
        </w:r>
        <w:r w:rsidR="009955FF">
          <w:rPr>
            <w:noProof/>
            <w:webHidden/>
          </w:rPr>
          <w:fldChar w:fldCharType="end"/>
        </w:r>
      </w:hyperlink>
    </w:p>
    <w:p w14:paraId="655A9FDF" w14:textId="1C3B662B"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425" w:history="1">
        <w:r w:rsidR="009955FF" w:rsidRPr="002C320D">
          <w:rPr>
            <w:rStyle w:val="Hyperlink"/>
            <w:noProof/>
          </w:rPr>
          <w:t>Table 5: Total Expenditures on the Paved (National/Urban) Road Network (US$ million)</w:t>
        </w:r>
        <w:r w:rsidR="009955FF">
          <w:rPr>
            <w:noProof/>
            <w:webHidden/>
          </w:rPr>
          <w:tab/>
        </w:r>
        <w:r w:rsidR="009955FF">
          <w:rPr>
            <w:noProof/>
            <w:webHidden/>
          </w:rPr>
          <w:fldChar w:fldCharType="begin"/>
        </w:r>
        <w:r w:rsidR="009955FF">
          <w:rPr>
            <w:noProof/>
            <w:webHidden/>
          </w:rPr>
          <w:instrText xml:space="preserve"> PAGEREF _Toc18059425 \h </w:instrText>
        </w:r>
        <w:r w:rsidR="009955FF">
          <w:rPr>
            <w:noProof/>
            <w:webHidden/>
          </w:rPr>
        </w:r>
        <w:r w:rsidR="009955FF">
          <w:rPr>
            <w:noProof/>
            <w:webHidden/>
          </w:rPr>
          <w:fldChar w:fldCharType="separate"/>
        </w:r>
        <w:r w:rsidR="009955FF">
          <w:rPr>
            <w:noProof/>
            <w:webHidden/>
          </w:rPr>
          <w:t>30</w:t>
        </w:r>
        <w:r w:rsidR="009955FF">
          <w:rPr>
            <w:noProof/>
            <w:webHidden/>
          </w:rPr>
          <w:fldChar w:fldCharType="end"/>
        </w:r>
      </w:hyperlink>
    </w:p>
    <w:p w14:paraId="60B40F1E" w14:textId="1AFC260E"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426" w:history="1">
        <w:r w:rsidR="009955FF" w:rsidRPr="002C320D">
          <w:rPr>
            <w:rStyle w:val="Hyperlink"/>
            <w:noProof/>
          </w:rPr>
          <w:t>Table 7: Estimated Value of the Road Asset Base</w:t>
        </w:r>
        <w:r w:rsidR="009955FF">
          <w:rPr>
            <w:noProof/>
            <w:webHidden/>
          </w:rPr>
          <w:tab/>
        </w:r>
        <w:r w:rsidR="009955FF">
          <w:rPr>
            <w:noProof/>
            <w:webHidden/>
          </w:rPr>
          <w:fldChar w:fldCharType="begin"/>
        </w:r>
        <w:r w:rsidR="009955FF">
          <w:rPr>
            <w:noProof/>
            <w:webHidden/>
          </w:rPr>
          <w:instrText xml:space="preserve"> PAGEREF _Toc18059426 \h </w:instrText>
        </w:r>
        <w:r w:rsidR="009955FF">
          <w:rPr>
            <w:noProof/>
            <w:webHidden/>
          </w:rPr>
        </w:r>
        <w:r w:rsidR="009955FF">
          <w:rPr>
            <w:noProof/>
            <w:webHidden/>
          </w:rPr>
          <w:fldChar w:fldCharType="separate"/>
        </w:r>
        <w:r w:rsidR="009955FF">
          <w:rPr>
            <w:noProof/>
            <w:webHidden/>
          </w:rPr>
          <w:t>31</w:t>
        </w:r>
        <w:r w:rsidR="009955FF">
          <w:rPr>
            <w:noProof/>
            <w:webHidden/>
          </w:rPr>
          <w:fldChar w:fldCharType="end"/>
        </w:r>
      </w:hyperlink>
    </w:p>
    <w:p w14:paraId="76B4DB52" w14:textId="6D9CB3A1"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427" w:history="1">
        <w:r w:rsidR="009955FF" w:rsidRPr="002C320D">
          <w:rPr>
            <w:rStyle w:val="Hyperlink"/>
            <w:noProof/>
          </w:rPr>
          <w:t>Table 7: Importance to Population of Rural Earth Road Network (km)</w:t>
        </w:r>
        <w:r w:rsidR="009955FF">
          <w:rPr>
            <w:noProof/>
            <w:webHidden/>
          </w:rPr>
          <w:tab/>
        </w:r>
        <w:r w:rsidR="009955FF">
          <w:rPr>
            <w:noProof/>
            <w:webHidden/>
          </w:rPr>
          <w:fldChar w:fldCharType="begin"/>
        </w:r>
        <w:r w:rsidR="009955FF">
          <w:rPr>
            <w:noProof/>
            <w:webHidden/>
          </w:rPr>
          <w:instrText xml:space="preserve"> PAGEREF _Toc18059427 \h </w:instrText>
        </w:r>
        <w:r w:rsidR="009955FF">
          <w:rPr>
            <w:noProof/>
            <w:webHidden/>
          </w:rPr>
        </w:r>
        <w:r w:rsidR="009955FF">
          <w:rPr>
            <w:noProof/>
            <w:webHidden/>
          </w:rPr>
          <w:fldChar w:fldCharType="separate"/>
        </w:r>
        <w:r w:rsidR="009955FF">
          <w:rPr>
            <w:noProof/>
            <w:webHidden/>
          </w:rPr>
          <w:t>32</w:t>
        </w:r>
        <w:r w:rsidR="009955FF">
          <w:rPr>
            <w:noProof/>
            <w:webHidden/>
          </w:rPr>
          <w:fldChar w:fldCharType="end"/>
        </w:r>
      </w:hyperlink>
    </w:p>
    <w:p w14:paraId="134EC86F" w14:textId="70B31E72"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428" w:history="1">
        <w:r w:rsidR="009955FF" w:rsidRPr="002C320D">
          <w:rPr>
            <w:rStyle w:val="Hyperlink"/>
            <w:noProof/>
          </w:rPr>
          <w:t>Table 8: Rural Roads Network by Surface Type (km)</w:t>
        </w:r>
        <w:r w:rsidR="009955FF">
          <w:rPr>
            <w:noProof/>
            <w:webHidden/>
          </w:rPr>
          <w:tab/>
        </w:r>
        <w:r w:rsidR="009955FF">
          <w:rPr>
            <w:noProof/>
            <w:webHidden/>
          </w:rPr>
          <w:fldChar w:fldCharType="begin"/>
        </w:r>
        <w:r w:rsidR="009955FF">
          <w:rPr>
            <w:noProof/>
            <w:webHidden/>
          </w:rPr>
          <w:instrText xml:space="preserve"> PAGEREF _Toc18059428 \h </w:instrText>
        </w:r>
        <w:r w:rsidR="009955FF">
          <w:rPr>
            <w:noProof/>
            <w:webHidden/>
          </w:rPr>
        </w:r>
        <w:r w:rsidR="009955FF">
          <w:rPr>
            <w:noProof/>
            <w:webHidden/>
          </w:rPr>
          <w:fldChar w:fldCharType="separate"/>
        </w:r>
        <w:r w:rsidR="009955FF">
          <w:rPr>
            <w:noProof/>
            <w:webHidden/>
          </w:rPr>
          <w:t>32</w:t>
        </w:r>
        <w:r w:rsidR="009955FF">
          <w:rPr>
            <w:noProof/>
            <w:webHidden/>
          </w:rPr>
          <w:fldChar w:fldCharType="end"/>
        </w:r>
      </w:hyperlink>
    </w:p>
    <w:p w14:paraId="506C16AD" w14:textId="4F662E79"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429" w:history="1">
        <w:r w:rsidR="009955FF" w:rsidRPr="002C320D">
          <w:rPr>
            <w:rStyle w:val="Hyperlink"/>
            <w:noProof/>
          </w:rPr>
          <w:t>Table 9: Total Expenditures on the Rural (unpaved) Road Network (US$ million)</w:t>
        </w:r>
        <w:r w:rsidR="009955FF">
          <w:rPr>
            <w:noProof/>
            <w:webHidden/>
          </w:rPr>
          <w:tab/>
        </w:r>
        <w:r w:rsidR="009955FF">
          <w:rPr>
            <w:noProof/>
            <w:webHidden/>
          </w:rPr>
          <w:fldChar w:fldCharType="begin"/>
        </w:r>
        <w:r w:rsidR="009955FF">
          <w:rPr>
            <w:noProof/>
            <w:webHidden/>
          </w:rPr>
          <w:instrText xml:space="preserve"> PAGEREF _Toc18059429 \h </w:instrText>
        </w:r>
        <w:r w:rsidR="009955FF">
          <w:rPr>
            <w:noProof/>
            <w:webHidden/>
          </w:rPr>
        </w:r>
        <w:r w:rsidR="009955FF">
          <w:rPr>
            <w:noProof/>
            <w:webHidden/>
          </w:rPr>
          <w:fldChar w:fldCharType="separate"/>
        </w:r>
        <w:r w:rsidR="009955FF">
          <w:rPr>
            <w:noProof/>
            <w:webHidden/>
          </w:rPr>
          <w:t>34</w:t>
        </w:r>
        <w:r w:rsidR="009955FF">
          <w:rPr>
            <w:noProof/>
            <w:webHidden/>
          </w:rPr>
          <w:fldChar w:fldCharType="end"/>
        </w:r>
      </w:hyperlink>
    </w:p>
    <w:p w14:paraId="0611A7F8" w14:textId="594DD9FB" w:rsidR="00860161" w:rsidRDefault="00860161" w:rsidP="006D09A8">
      <w:pPr>
        <w:rPr>
          <w:bCs/>
          <w:sz w:val="21"/>
          <w:szCs w:val="21"/>
        </w:rPr>
      </w:pPr>
      <w:r>
        <w:rPr>
          <w:bCs/>
          <w:sz w:val="21"/>
          <w:szCs w:val="21"/>
        </w:rPr>
        <w:fldChar w:fldCharType="end"/>
      </w:r>
    </w:p>
    <w:p w14:paraId="6B88FA13" w14:textId="77777777" w:rsidR="00D7306A" w:rsidRPr="00486D1D" w:rsidRDefault="00D7306A" w:rsidP="006D09A8">
      <w:pPr>
        <w:rPr>
          <w:bCs/>
          <w:sz w:val="21"/>
          <w:szCs w:val="21"/>
        </w:rPr>
      </w:pPr>
    </w:p>
    <w:p w14:paraId="00480380" w14:textId="0156E306" w:rsidR="004428FA" w:rsidRPr="00E453AC" w:rsidRDefault="006256FD" w:rsidP="008462E8">
      <w:pPr>
        <w:rPr>
          <w:rFonts w:asciiTheme="minorHAnsi" w:hAnsiTheme="minorHAnsi" w:cstheme="minorHAnsi"/>
          <w:b/>
          <w:sz w:val="32"/>
        </w:rPr>
      </w:pPr>
      <w:r w:rsidRPr="000B523B">
        <w:rPr>
          <w:rFonts w:asciiTheme="minorHAnsi" w:hAnsiTheme="minorHAnsi" w:cstheme="minorHAnsi"/>
          <w:b/>
          <w:bCs/>
          <w:sz w:val="32"/>
        </w:rPr>
        <w:t>Boxes</w:t>
      </w:r>
    </w:p>
    <w:p w14:paraId="5CD8A09D" w14:textId="425896D6" w:rsidR="009955FF" w:rsidRDefault="009C2D29">
      <w:pPr>
        <w:pStyle w:val="TableofFigures"/>
        <w:tabs>
          <w:tab w:val="right" w:leader="dot" w:pos="9350"/>
        </w:tabs>
        <w:rPr>
          <w:rFonts w:asciiTheme="minorHAnsi" w:eastAsiaTheme="minorEastAsia" w:hAnsiTheme="minorHAnsi" w:cstheme="minorBidi"/>
          <w:noProof/>
          <w:sz w:val="24"/>
          <w:szCs w:val="24"/>
          <w:lang w:val="en-GB" w:eastAsia="en-GB"/>
        </w:rPr>
      </w:pPr>
      <w:r>
        <w:rPr>
          <w:rFonts w:asciiTheme="minorHAnsi" w:hAnsiTheme="minorHAnsi" w:cstheme="minorHAnsi"/>
        </w:rPr>
        <w:fldChar w:fldCharType="begin"/>
      </w:r>
      <w:r>
        <w:rPr>
          <w:rFonts w:asciiTheme="minorHAnsi" w:hAnsiTheme="minorHAnsi" w:cstheme="minorHAnsi"/>
        </w:rPr>
        <w:instrText xml:space="preserve"> TOC \h \z \c "Box" </w:instrText>
      </w:r>
      <w:r>
        <w:rPr>
          <w:rFonts w:asciiTheme="minorHAnsi" w:hAnsiTheme="minorHAnsi" w:cstheme="minorHAnsi"/>
        </w:rPr>
        <w:fldChar w:fldCharType="separate"/>
      </w:r>
      <w:hyperlink w:anchor="_Toc18059430" w:history="1">
        <w:r w:rsidR="009955FF" w:rsidRPr="002836CF">
          <w:rPr>
            <w:rStyle w:val="Hyperlink"/>
            <w:noProof/>
          </w:rPr>
          <w:t>Box 1: The Impact of Rural Roads</w:t>
        </w:r>
        <w:r w:rsidR="009955FF">
          <w:rPr>
            <w:noProof/>
            <w:webHidden/>
          </w:rPr>
          <w:tab/>
        </w:r>
        <w:r w:rsidR="009955FF">
          <w:rPr>
            <w:noProof/>
            <w:webHidden/>
          </w:rPr>
          <w:fldChar w:fldCharType="begin"/>
        </w:r>
        <w:r w:rsidR="009955FF">
          <w:rPr>
            <w:noProof/>
            <w:webHidden/>
          </w:rPr>
          <w:instrText xml:space="preserve"> PAGEREF _Toc18059430 \h </w:instrText>
        </w:r>
        <w:r w:rsidR="009955FF">
          <w:rPr>
            <w:noProof/>
            <w:webHidden/>
          </w:rPr>
        </w:r>
        <w:r w:rsidR="009955FF">
          <w:rPr>
            <w:noProof/>
            <w:webHidden/>
          </w:rPr>
          <w:fldChar w:fldCharType="separate"/>
        </w:r>
        <w:r w:rsidR="009955FF">
          <w:rPr>
            <w:noProof/>
            <w:webHidden/>
          </w:rPr>
          <w:t>21</w:t>
        </w:r>
        <w:r w:rsidR="009955FF">
          <w:rPr>
            <w:noProof/>
            <w:webHidden/>
          </w:rPr>
          <w:fldChar w:fldCharType="end"/>
        </w:r>
      </w:hyperlink>
    </w:p>
    <w:p w14:paraId="7D969ED8" w14:textId="77F12ECC"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431" w:history="1">
        <w:r w:rsidR="009955FF" w:rsidRPr="002836CF">
          <w:rPr>
            <w:rStyle w:val="Hyperlink"/>
            <w:noProof/>
          </w:rPr>
          <w:t>Box 2: How Useful Is the Rigid Pavement Law (Given Some Unintended Consequences)?</w:t>
        </w:r>
        <w:r w:rsidR="009955FF">
          <w:rPr>
            <w:noProof/>
            <w:webHidden/>
          </w:rPr>
          <w:tab/>
        </w:r>
        <w:r w:rsidR="009955FF">
          <w:rPr>
            <w:noProof/>
            <w:webHidden/>
          </w:rPr>
          <w:fldChar w:fldCharType="begin"/>
        </w:r>
        <w:r w:rsidR="009955FF">
          <w:rPr>
            <w:noProof/>
            <w:webHidden/>
          </w:rPr>
          <w:instrText xml:space="preserve"> PAGEREF _Toc18059431 \h </w:instrText>
        </w:r>
        <w:r w:rsidR="009955FF">
          <w:rPr>
            <w:noProof/>
            <w:webHidden/>
          </w:rPr>
        </w:r>
        <w:r w:rsidR="009955FF">
          <w:rPr>
            <w:noProof/>
            <w:webHidden/>
          </w:rPr>
          <w:fldChar w:fldCharType="separate"/>
        </w:r>
        <w:r w:rsidR="009955FF">
          <w:rPr>
            <w:noProof/>
            <w:webHidden/>
          </w:rPr>
          <w:t>31</w:t>
        </w:r>
        <w:r w:rsidR="009955FF">
          <w:rPr>
            <w:noProof/>
            <w:webHidden/>
          </w:rPr>
          <w:fldChar w:fldCharType="end"/>
        </w:r>
      </w:hyperlink>
    </w:p>
    <w:p w14:paraId="1658AF52" w14:textId="5EC56417" w:rsidR="009955FF" w:rsidRDefault="00697699">
      <w:pPr>
        <w:pStyle w:val="TableofFigures"/>
        <w:tabs>
          <w:tab w:val="right" w:leader="dot" w:pos="9350"/>
        </w:tabs>
        <w:rPr>
          <w:rFonts w:asciiTheme="minorHAnsi" w:eastAsiaTheme="minorEastAsia" w:hAnsiTheme="minorHAnsi" w:cstheme="minorBidi"/>
          <w:noProof/>
          <w:sz w:val="24"/>
          <w:szCs w:val="24"/>
          <w:lang w:val="en-GB" w:eastAsia="en-GB"/>
        </w:rPr>
      </w:pPr>
      <w:hyperlink w:anchor="_Toc18059432" w:history="1">
        <w:r w:rsidR="009955FF" w:rsidRPr="002836CF">
          <w:rPr>
            <w:rStyle w:val="Hyperlink"/>
            <w:rFonts w:cstheme="minorHAnsi"/>
            <w:noProof/>
          </w:rPr>
          <w:t>Box 3: Road Funds as an Interim Step</w:t>
        </w:r>
        <w:r w:rsidR="009955FF">
          <w:rPr>
            <w:noProof/>
            <w:webHidden/>
          </w:rPr>
          <w:tab/>
        </w:r>
        <w:r w:rsidR="009955FF">
          <w:rPr>
            <w:noProof/>
            <w:webHidden/>
          </w:rPr>
          <w:fldChar w:fldCharType="begin"/>
        </w:r>
        <w:r w:rsidR="009955FF">
          <w:rPr>
            <w:noProof/>
            <w:webHidden/>
          </w:rPr>
          <w:instrText xml:space="preserve"> PAGEREF _Toc18059432 \h </w:instrText>
        </w:r>
        <w:r w:rsidR="009955FF">
          <w:rPr>
            <w:noProof/>
            <w:webHidden/>
          </w:rPr>
        </w:r>
        <w:r w:rsidR="009955FF">
          <w:rPr>
            <w:noProof/>
            <w:webHidden/>
          </w:rPr>
          <w:fldChar w:fldCharType="separate"/>
        </w:r>
        <w:r w:rsidR="009955FF">
          <w:rPr>
            <w:noProof/>
            <w:webHidden/>
          </w:rPr>
          <w:t>40</w:t>
        </w:r>
        <w:r w:rsidR="009955FF">
          <w:rPr>
            <w:noProof/>
            <w:webHidden/>
          </w:rPr>
          <w:fldChar w:fldCharType="end"/>
        </w:r>
      </w:hyperlink>
    </w:p>
    <w:p w14:paraId="3E9DF438" w14:textId="2D22EDCB" w:rsidR="009C2D29" w:rsidRDefault="009C2D29" w:rsidP="008462E8">
      <w:pPr>
        <w:rPr>
          <w:rFonts w:asciiTheme="minorHAnsi" w:hAnsiTheme="minorHAnsi" w:cstheme="minorHAnsi"/>
        </w:rPr>
      </w:pPr>
      <w:r>
        <w:rPr>
          <w:rFonts w:asciiTheme="minorHAnsi" w:hAnsiTheme="minorHAnsi" w:cstheme="minorHAnsi"/>
        </w:rPr>
        <w:fldChar w:fldCharType="end"/>
      </w:r>
    </w:p>
    <w:p w14:paraId="31582B45" w14:textId="77777777" w:rsidR="00D7306A" w:rsidRDefault="00D7306A">
      <w:pPr>
        <w:spacing w:after="160" w:line="259" w:lineRule="auto"/>
        <w:rPr>
          <w:rFonts w:asciiTheme="minorHAnsi" w:hAnsiTheme="minorHAnsi" w:cstheme="minorHAnsi"/>
        </w:rPr>
      </w:pPr>
      <w:r>
        <w:rPr>
          <w:rFonts w:asciiTheme="minorHAnsi" w:hAnsiTheme="minorHAnsi" w:cstheme="minorHAnsi"/>
        </w:rPr>
        <w:br w:type="page"/>
      </w:r>
    </w:p>
    <w:p w14:paraId="57E84DC5" w14:textId="04B92A86" w:rsidR="00774936" w:rsidRDefault="00774936" w:rsidP="00CA3BC2">
      <w:pPr>
        <w:pStyle w:val="Heading1"/>
        <w:rPr>
          <w:rFonts w:asciiTheme="minorHAnsi" w:hAnsiTheme="minorHAnsi"/>
        </w:rPr>
      </w:pPr>
      <w:bookmarkStart w:id="4" w:name="_Toc18059357"/>
      <w:r w:rsidRPr="00B164A3">
        <w:rPr>
          <w:rFonts w:asciiTheme="minorHAnsi" w:hAnsiTheme="minorHAnsi"/>
        </w:rPr>
        <w:t>Ab</w:t>
      </w:r>
      <w:r w:rsidR="003E0D6D" w:rsidRPr="00B164A3">
        <w:rPr>
          <w:rFonts w:asciiTheme="minorHAnsi" w:hAnsiTheme="minorHAnsi"/>
        </w:rPr>
        <w:t>breviations</w:t>
      </w:r>
      <w:r w:rsidR="007323BE" w:rsidRPr="00B164A3">
        <w:rPr>
          <w:rFonts w:asciiTheme="minorHAnsi" w:hAnsiTheme="minorHAnsi"/>
        </w:rPr>
        <w:t>/ Glossary</w:t>
      </w:r>
      <w:bookmarkEnd w:id="4"/>
    </w:p>
    <w:p w14:paraId="4EA0FFD1" w14:textId="77777777" w:rsidR="00F87A39" w:rsidRPr="00B164A3" w:rsidRDefault="00F87A39" w:rsidP="00F87A39">
      <w:pPr>
        <w:rPr>
          <w:rFonts w:asciiTheme="minorHAnsi" w:hAnsiTheme="minorHAnsi"/>
          <w:sz w:val="12"/>
          <w:szCs w:val="12"/>
          <w:lang w:val="en-US" w:eastAsia="en-US"/>
        </w:rPr>
      </w:pPr>
    </w:p>
    <w:tbl>
      <w:tblPr>
        <w:tblW w:w="10390" w:type="dxa"/>
        <w:tblLayout w:type="fixed"/>
        <w:tblLook w:val="0400" w:firstRow="0" w:lastRow="0" w:firstColumn="0" w:lastColumn="0" w:noHBand="0" w:noVBand="1"/>
      </w:tblPr>
      <w:tblGrid>
        <w:gridCol w:w="1134"/>
        <w:gridCol w:w="9256"/>
      </w:tblGrid>
      <w:tr w:rsidR="00216C81" w:rsidRPr="00BB1F82" w14:paraId="2DDD1CB7" w14:textId="77777777" w:rsidTr="00B164A3">
        <w:trPr>
          <w:trHeight w:val="280"/>
        </w:trPr>
        <w:tc>
          <w:tcPr>
            <w:tcW w:w="1134" w:type="dxa"/>
            <w:tcBorders>
              <w:top w:val="nil"/>
              <w:left w:val="nil"/>
              <w:bottom w:val="nil"/>
              <w:right w:val="nil"/>
            </w:tcBorders>
            <w:shd w:val="clear" w:color="auto" w:fill="auto"/>
            <w:tcMar>
              <w:top w:w="15" w:type="dxa"/>
              <w:left w:w="15" w:type="dxa"/>
              <w:bottom w:w="0" w:type="dxa"/>
              <w:right w:w="15" w:type="dxa"/>
            </w:tcMar>
            <w:vAlign w:val="bottom"/>
          </w:tcPr>
          <w:p w14:paraId="05FC6E37" w14:textId="77777777" w:rsidR="00735C01" w:rsidRPr="00B164A3" w:rsidRDefault="00735C01" w:rsidP="00E16341">
            <w:pPr>
              <w:rPr>
                <w:rFonts w:asciiTheme="minorHAnsi" w:hAnsiTheme="minorHAnsi" w:cstheme="minorHAnsi"/>
                <w:sz w:val="22"/>
                <w:szCs w:val="22"/>
              </w:rPr>
            </w:pPr>
            <w:r w:rsidRPr="00B164A3">
              <w:rPr>
                <w:rFonts w:asciiTheme="minorHAnsi" w:hAnsiTheme="minorHAnsi" w:cstheme="minorHAnsi"/>
                <w:sz w:val="22"/>
                <w:szCs w:val="22"/>
              </w:rPr>
              <w:t>DCV</w:t>
            </w:r>
          </w:p>
        </w:tc>
        <w:tc>
          <w:tcPr>
            <w:tcW w:w="9256" w:type="dxa"/>
            <w:tcBorders>
              <w:top w:val="nil"/>
              <w:left w:val="nil"/>
              <w:bottom w:val="nil"/>
              <w:right w:val="nil"/>
            </w:tcBorders>
            <w:shd w:val="clear" w:color="auto" w:fill="auto"/>
            <w:tcMar>
              <w:top w:w="15" w:type="dxa"/>
              <w:left w:w="15" w:type="dxa"/>
              <w:bottom w:w="0" w:type="dxa"/>
              <w:right w:w="15" w:type="dxa"/>
            </w:tcMar>
            <w:vAlign w:val="bottom"/>
          </w:tcPr>
          <w:p w14:paraId="401CD9D2" w14:textId="77777777" w:rsidR="00735C01" w:rsidRPr="00B164A3" w:rsidRDefault="00735C01" w:rsidP="00E16341">
            <w:pPr>
              <w:rPr>
                <w:rFonts w:asciiTheme="minorHAnsi" w:hAnsiTheme="minorHAnsi" w:cstheme="minorHAnsi"/>
                <w:sz w:val="22"/>
                <w:szCs w:val="22"/>
                <w:lang w:val="es-ES"/>
              </w:rPr>
            </w:pPr>
            <w:r w:rsidRPr="00B164A3">
              <w:rPr>
                <w:rFonts w:asciiTheme="minorHAnsi" w:hAnsiTheme="minorHAnsi" w:cstheme="minorHAnsi"/>
                <w:sz w:val="22"/>
                <w:szCs w:val="22"/>
                <w:lang w:val="es-ES"/>
              </w:rPr>
              <w:t xml:space="preserve">Rural </w:t>
            </w:r>
            <w:proofErr w:type="spellStart"/>
            <w:r w:rsidRPr="00B164A3">
              <w:rPr>
                <w:rFonts w:asciiTheme="minorHAnsi" w:hAnsiTheme="minorHAnsi" w:cstheme="minorHAnsi"/>
                <w:sz w:val="22"/>
                <w:szCs w:val="22"/>
                <w:lang w:val="es-ES"/>
              </w:rPr>
              <w:t>Roads</w:t>
            </w:r>
            <w:proofErr w:type="spellEnd"/>
            <w:r w:rsidRPr="00B164A3">
              <w:rPr>
                <w:rFonts w:asciiTheme="minorHAnsi" w:hAnsiTheme="minorHAnsi" w:cstheme="minorHAnsi"/>
                <w:sz w:val="22"/>
                <w:szCs w:val="22"/>
                <w:lang w:val="es-ES"/>
              </w:rPr>
              <w:t xml:space="preserve"> </w:t>
            </w:r>
            <w:proofErr w:type="spellStart"/>
            <w:r w:rsidRPr="00B164A3">
              <w:rPr>
                <w:rFonts w:asciiTheme="minorHAnsi" w:hAnsiTheme="minorHAnsi" w:cstheme="minorHAnsi"/>
                <w:sz w:val="22"/>
                <w:szCs w:val="22"/>
                <w:lang w:val="es-ES"/>
              </w:rPr>
              <w:t>Directorate</w:t>
            </w:r>
            <w:proofErr w:type="spellEnd"/>
            <w:r w:rsidRPr="00B164A3">
              <w:rPr>
                <w:rFonts w:asciiTheme="minorHAnsi" w:hAnsiTheme="minorHAnsi" w:cstheme="minorHAnsi"/>
                <w:sz w:val="22"/>
                <w:szCs w:val="22"/>
                <w:lang w:val="es-ES"/>
              </w:rPr>
              <w:t xml:space="preserve">, Dirección de Caminos Vecinales </w:t>
            </w:r>
          </w:p>
        </w:tc>
      </w:tr>
      <w:tr w:rsidR="00216C81" w:rsidRPr="00BB1F82" w14:paraId="03D43B10" w14:textId="77777777" w:rsidTr="00B164A3">
        <w:trPr>
          <w:trHeight w:val="280"/>
        </w:trPr>
        <w:tc>
          <w:tcPr>
            <w:tcW w:w="1134" w:type="dxa"/>
            <w:tcBorders>
              <w:top w:val="nil"/>
              <w:left w:val="nil"/>
              <w:bottom w:val="nil"/>
              <w:right w:val="nil"/>
            </w:tcBorders>
            <w:shd w:val="clear" w:color="auto" w:fill="auto"/>
            <w:tcMar>
              <w:top w:w="15" w:type="dxa"/>
              <w:left w:w="15" w:type="dxa"/>
              <w:bottom w:w="0" w:type="dxa"/>
              <w:right w:w="15" w:type="dxa"/>
            </w:tcMar>
            <w:vAlign w:val="bottom"/>
          </w:tcPr>
          <w:p w14:paraId="16A360A4" w14:textId="77777777" w:rsidR="00735C01" w:rsidRPr="00B164A3" w:rsidRDefault="00735C01" w:rsidP="00E16341">
            <w:pPr>
              <w:rPr>
                <w:rFonts w:asciiTheme="minorHAnsi" w:hAnsiTheme="minorHAnsi" w:cstheme="minorHAnsi"/>
                <w:sz w:val="22"/>
                <w:szCs w:val="22"/>
              </w:rPr>
            </w:pPr>
            <w:r w:rsidRPr="00B164A3">
              <w:rPr>
                <w:rFonts w:asciiTheme="minorHAnsi" w:hAnsiTheme="minorHAnsi" w:cstheme="minorHAnsi"/>
                <w:sz w:val="22"/>
                <w:szCs w:val="22"/>
              </w:rPr>
              <w:t>DV</w:t>
            </w:r>
          </w:p>
        </w:tc>
        <w:tc>
          <w:tcPr>
            <w:tcW w:w="9256" w:type="dxa"/>
            <w:tcBorders>
              <w:top w:val="nil"/>
              <w:left w:val="nil"/>
              <w:bottom w:val="nil"/>
              <w:right w:val="nil"/>
            </w:tcBorders>
            <w:shd w:val="clear" w:color="auto" w:fill="auto"/>
            <w:tcMar>
              <w:top w:w="15" w:type="dxa"/>
              <w:left w:w="15" w:type="dxa"/>
              <w:bottom w:w="0" w:type="dxa"/>
              <w:right w:w="15" w:type="dxa"/>
            </w:tcMar>
            <w:vAlign w:val="bottom"/>
          </w:tcPr>
          <w:p w14:paraId="14BF23FC" w14:textId="77777777" w:rsidR="00735C01" w:rsidRPr="00B164A3" w:rsidRDefault="00735C01" w:rsidP="00E16341">
            <w:pPr>
              <w:rPr>
                <w:rFonts w:asciiTheme="minorHAnsi" w:hAnsiTheme="minorHAnsi" w:cstheme="minorHAnsi"/>
                <w:sz w:val="22"/>
                <w:szCs w:val="22"/>
                <w:lang w:val="es-ES"/>
              </w:rPr>
            </w:pPr>
            <w:r w:rsidRPr="00B164A3">
              <w:rPr>
                <w:rFonts w:asciiTheme="minorHAnsi" w:hAnsiTheme="minorHAnsi" w:cstheme="minorHAnsi"/>
                <w:sz w:val="22"/>
                <w:szCs w:val="22"/>
                <w:lang w:val="es-ES"/>
              </w:rPr>
              <w:t xml:space="preserve">Road </w:t>
            </w:r>
            <w:proofErr w:type="spellStart"/>
            <w:r w:rsidRPr="00B164A3">
              <w:rPr>
                <w:rFonts w:asciiTheme="minorHAnsi" w:hAnsiTheme="minorHAnsi" w:cstheme="minorHAnsi"/>
                <w:sz w:val="22"/>
                <w:szCs w:val="22"/>
                <w:lang w:val="es-ES"/>
              </w:rPr>
              <w:t>Directorate</w:t>
            </w:r>
            <w:proofErr w:type="spellEnd"/>
            <w:r w:rsidRPr="00B164A3">
              <w:rPr>
                <w:rFonts w:asciiTheme="minorHAnsi" w:hAnsiTheme="minorHAnsi" w:cstheme="minorHAnsi"/>
                <w:sz w:val="22"/>
                <w:szCs w:val="22"/>
                <w:lang w:val="es-ES"/>
              </w:rPr>
              <w:t>, Dirección de Vialidad</w:t>
            </w:r>
          </w:p>
        </w:tc>
      </w:tr>
      <w:tr w:rsidR="00216C81" w:rsidRPr="00BB1F82" w14:paraId="22175513" w14:textId="77777777" w:rsidTr="00B164A3">
        <w:trPr>
          <w:trHeight w:val="280"/>
        </w:trPr>
        <w:tc>
          <w:tcPr>
            <w:tcW w:w="1134" w:type="dxa"/>
            <w:tcBorders>
              <w:top w:val="nil"/>
              <w:left w:val="nil"/>
              <w:bottom w:val="nil"/>
              <w:right w:val="nil"/>
            </w:tcBorders>
            <w:shd w:val="clear" w:color="auto" w:fill="auto"/>
            <w:tcMar>
              <w:top w:w="15" w:type="dxa"/>
              <w:left w:w="15" w:type="dxa"/>
              <w:bottom w:w="0" w:type="dxa"/>
              <w:right w:w="15" w:type="dxa"/>
            </w:tcMar>
            <w:vAlign w:val="bottom"/>
          </w:tcPr>
          <w:p w14:paraId="7FEA9758" w14:textId="77777777" w:rsidR="00774936" w:rsidRPr="00B164A3" w:rsidRDefault="00774936" w:rsidP="00E16341">
            <w:pPr>
              <w:rPr>
                <w:rFonts w:asciiTheme="minorHAnsi" w:hAnsiTheme="minorHAnsi" w:cstheme="minorHAnsi"/>
                <w:sz w:val="22"/>
                <w:szCs w:val="22"/>
              </w:rPr>
            </w:pPr>
            <w:proofErr w:type="spellStart"/>
            <w:r w:rsidRPr="00B164A3">
              <w:rPr>
                <w:rFonts w:asciiTheme="minorHAnsi" w:hAnsiTheme="minorHAnsi" w:cstheme="minorHAnsi"/>
                <w:sz w:val="22"/>
                <w:szCs w:val="22"/>
              </w:rPr>
              <w:t>Fonacide</w:t>
            </w:r>
            <w:proofErr w:type="spellEnd"/>
          </w:p>
        </w:tc>
        <w:tc>
          <w:tcPr>
            <w:tcW w:w="9256" w:type="dxa"/>
            <w:tcBorders>
              <w:top w:val="nil"/>
              <w:left w:val="nil"/>
              <w:bottom w:val="nil"/>
              <w:right w:val="nil"/>
            </w:tcBorders>
            <w:shd w:val="clear" w:color="auto" w:fill="auto"/>
            <w:tcMar>
              <w:top w:w="15" w:type="dxa"/>
              <w:left w:w="15" w:type="dxa"/>
              <w:bottom w:w="0" w:type="dxa"/>
              <w:right w:w="15" w:type="dxa"/>
            </w:tcMar>
            <w:vAlign w:val="bottom"/>
          </w:tcPr>
          <w:p w14:paraId="65BD168F" w14:textId="77777777" w:rsidR="00774936" w:rsidRPr="00B164A3" w:rsidRDefault="00774936" w:rsidP="00E16341">
            <w:pPr>
              <w:rPr>
                <w:rFonts w:asciiTheme="minorHAnsi" w:hAnsiTheme="minorHAnsi" w:cstheme="minorHAnsi"/>
                <w:sz w:val="22"/>
                <w:szCs w:val="22"/>
                <w:lang w:val="es-ES"/>
              </w:rPr>
            </w:pPr>
            <w:r w:rsidRPr="00B164A3">
              <w:rPr>
                <w:rFonts w:asciiTheme="minorHAnsi" w:hAnsiTheme="minorHAnsi" w:cstheme="minorHAnsi"/>
                <w:sz w:val="22"/>
                <w:szCs w:val="22"/>
                <w:lang w:val="es-ES"/>
              </w:rPr>
              <w:t>Fondo Nacional de Inversión Pública y Desarrollo</w:t>
            </w:r>
          </w:p>
        </w:tc>
      </w:tr>
      <w:tr w:rsidR="00216C81" w:rsidRPr="00F87A39" w14:paraId="4D7551FC" w14:textId="77777777" w:rsidTr="00B164A3">
        <w:trPr>
          <w:trHeight w:val="280"/>
        </w:trPr>
        <w:tc>
          <w:tcPr>
            <w:tcW w:w="1134" w:type="dxa"/>
            <w:tcBorders>
              <w:top w:val="nil"/>
              <w:left w:val="nil"/>
              <w:bottom w:val="nil"/>
              <w:right w:val="nil"/>
            </w:tcBorders>
            <w:shd w:val="clear" w:color="auto" w:fill="auto"/>
            <w:tcMar>
              <w:top w:w="15" w:type="dxa"/>
              <w:left w:w="15" w:type="dxa"/>
              <w:bottom w:w="0" w:type="dxa"/>
              <w:right w:w="15" w:type="dxa"/>
            </w:tcMar>
            <w:vAlign w:val="bottom"/>
          </w:tcPr>
          <w:p w14:paraId="74278DAB" w14:textId="77777777" w:rsidR="00774936" w:rsidRPr="00B164A3" w:rsidRDefault="00774936" w:rsidP="00E16341">
            <w:pPr>
              <w:rPr>
                <w:rFonts w:asciiTheme="minorHAnsi" w:hAnsiTheme="minorHAnsi" w:cstheme="minorHAnsi"/>
                <w:sz w:val="22"/>
                <w:szCs w:val="22"/>
              </w:rPr>
            </w:pPr>
            <w:r w:rsidRPr="00B164A3">
              <w:rPr>
                <w:rFonts w:asciiTheme="minorHAnsi" w:hAnsiTheme="minorHAnsi" w:cstheme="minorHAnsi"/>
                <w:sz w:val="22"/>
                <w:szCs w:val="22"/>
              </w:rPr>
              <w:t>MH</w:t>
            </w:r>
          </w:p>
        </w:tc>
        <w:tc>
          <w:tcPr>
            <w:tcW w:w="9256" w:type="dxa"/>
            <w:tcBorders>
              <w:top w:val="nil"/>
              <w:left w:val="nil"/>
              <w:bottom w:val="nil"/>
              <w:right w:val="nil"/>
            </w:tcBorders>
            <w:shd w:val="clear" w:color="auto" w:fill="auto"/>
            <w:tcMar>
              <w:top w:w="15" w:type="dxa"/>
              <w:left w:w="15" w:type="dxa"/>
              <w:bottom w:w="0" w:type="dxa"/>
              <w:right w:w="15" w:type="dxa"/>
            </w:tcMar>
            <w:vAlign w:val="bottom"/>
          </w:tcPr>
          <w:p w14:paraId="2C72DC2C" w14:textId="77777777" w:rsidR="00774936" w:rsidRPr="00B164A3" w:rsidRDefault="00FB7D24" w:rsidP="00E16341">
            <w:pPr>
              <w:rPr>
                <w:rFonts w:asciiTheme="minorHAnsi" w:hAnsiTheme="minorHAnsi" w:cstheme="minorHAnsi"/>
                <w:sz w:val="22"/>
                <w:szCs w:val="22"/>
              </w:rPr>
            </w:pPr>
            <w:r w:rsidRPr="00B164A3">
              <w:rPr>
                <w:rFonts w:asciiTheme="minorHAnsi" w:hAnsiTheme="minorHAnsi" w:cstheme="minorHAnsi"/>
                <w:sz w:val="22"/>
                <w:szCs w:val="22"/>
              </w:rPr>
              <w:t xml:space="preserve">Ministry of Finance, </w:t>
            </w:r>
            <w:proofErr w:type="spellStart"/>
            <w:r w:rsidR="00774936" w:rsidRPr="00B164A3">
              <w:rPr>
                <w:rFonts w:asciiTheme="minorHAnsi" w:hAnsiTheme="minorHAnsi" w:cstheme="minorHAnsi"/>
                <w:sz w:val="22"/>
                <w:szCs w:val="22"/>
              </w:rPr>
              <w:t>Ministerio</w:t>
            </w:r>
            <w:proofErr w:type="spellEnd"/>
            <w:r w:rsidR="00774936" w:rsidRPr="00B164A3">
              <w:rPr>
                <w:rFonts w:asciiTheme="minorHAnsi" w:hAnsiTheme="minorHAnsi" w:cstheme="minorHAnsi"/>
                <w:sz w:val="22"/>
                <w:szCs w:val="22"/>
              </w:rPr>
              <w:t xml:space="preserve"> de Hacienda</w:t>
            </w:r>
          </w:p>
        </w:tc>
      </w:tr>
      <w:tr w:rsidR="00216C81" w:rsidRPr="00BB1F82" w14:paraId="3A9468AF" w14:textId="77777777" w:rsidTr="00B164A3">
        <w:trPr>
          <w:trHeight w:val="280"/>
        </w:trPr>
        <w:tc>
          <w:tcPr>
            <w:tcW w:w="1134" w:type="dxa"/>
            <w:tcBorders>
              <w:top w:val="nil"/>
              <w:left w:val="nil"/>
              <w:bottom w:val="nil"/>
              <w:right w:val="nil"/>
            </w:tcBorders>
            <w:shd w:val="clear" w:color="auto" w:fill="auto"/>
            <w:tcMar>
              <w:top w:w="15" w:type="dxa"/>
              <w:left w:w="15" w:type="dxa"/>
              <w:bottom w:w="0" w:type="dxa"/>
              <w:right w:w="15" w:type="dxa"/>
            </w:tcMar>
            <w:vAlign w:val="bottom"/>
          </w:tcPr>
          <w:p w14:paraId="28D70DC2" w14:textId="77777777" w:rsidR="00774936" w:rsidRPr="00B164A3" w:rsidRDefault="00774936" w:rsidP="00E16341">
            <w:pPr>
              <w:rPr>
                <w:rFonts w:asciiTheme="minorHAnsi" w:hAnsiTheme="minorHAnsi" w:cstheme="minorHAnsi"/>
                <w:sz w:val="22"/>
                <w:szCs w:val="22"/>
              </w:rPr>
            </w:pPr>
            <w:r w:rsidRPr="00B164A3">
              <w:rPr>
                <w:rFonts w:asciiTheme="minorHAnsi" w:hAnsiTheme="minorHAnsi" w:cstheme="minorHAnsi"/>
                <w:sz w:val="22"/>
                <w:szCs w:val="22"/>
              </w:rPr>
              <w:t>MOPC</w:t>
            </w:r>
          </w:p>
        </w:tc>
        <w:tc>
          <w:tcPr>
            <w:tcW w:w="9256" w:type="dxa"/>
            <w:tcBorders>
              <w:top w:val="nil"/>
              <w:left w:val="nil"/>
              <w:bottom w:val="nil"/>
              <w:right w:val="nil"/>
            </w:tcBorders>
            <w:shd w:val="clear" w:color="auto" w:fill="auto"/>
            <w:tcMar>
              <w:top w:w="15" w:type="dxa"/>
              <w:left w:w="15" w:type="dxa"/>
              <w:bottom w:w="0" w:type="dxa"/>
              <w:right w:w="15" w:type="dxa"/>
            </w:tcMar>
            <w:vAlign w:val="bottom"/>
          </w:tcPr>
          <w:p w14:paraId="5D37A3D1" w14:textId="77777777" w:rsidR="00774936" w:rsidRPr="00B164A3" w:rsidRDefault="00FB7D24" w:rsidP="00E16341">
            <w:pPr>
              <w:rPr>
                <w:rFonts w:asciiTheme="minorHAnsi" w:hAnsiTheme="minorHAnsi" w:cstheme="minorHAnsi"/>
                <w:sz w:val="22"/>
                <w:szCs w:val="22"/>
                <w:lang w:val="es-ES"/>
              </w:rPr>
            </w:pPr>
            <w:proofErr w:type="spellStart"/>
            <w:r w:rsidRPr="00B164A3">
              <w:rPr>
                <w:rFonts w:asciiTheme="minorHAnsi" w:hAnsiTheme="minorHAnsi" w:cstheme="minorHAnsi"/>
                <w:sz w:val="22"/>
                <w:szCs w:val="22"/>
                <w:lang w:val="es-ES"/>
              </w:rPr>
              <w:t>Ministry</w:t>
            </w:r>
            <w:proofErr w:type="spellEnd"/>
            <w:r w:rsidRPr="00B164A3">
              <w:rPr>
                <w:rFonts w:asciiTheme="minorHAnsi" w:hAnsiTheme="minorHAnsi" w:cstheme="minorHAnsi"/>
                <w:sz w:val="22"/>
                <w:szCs w:val="22"/>
                <w:lang w:val="es-ES"/>
              </w:rPr>
              <w:t xml:space="preserve"> of </w:t>
            </w:r>
            <w:proofErr w:type="spellStart"/>
            <w:r w:rsidRPr="00B164A3">
              <w:rPr>
                <w:rFonts w:asciiTheme="minorHAnsi" w:hAnsiTheme="minorHAnsi" w:cstheme="minorHAnsi"/>
                <w:sz w:val="22"/>
                <w:szCs w:val="22"/>
                <w:lang w:val="es-ES"/>
              </w:rPr>
              <w:t>Public</w:t>
            </w:r>
            <w:proofErr w:type="spellEnd"/>
            <w:r w:rsidRPr="00B164A3">
              <w:rPr>
                <w:rFonts w:asciiTheme="minorHAnsi" w:hAnsiTheme="minorHAnsi" w:cstheme="minorHAnsi"/>
                <w:sz w:val="22"/>
                <w:szCs w:val="22"/>
                <w:lang w:val="es-ES"/>
              </w:rPr>
              <w:t xml:space="preserve"> Works, </w:t>
            </w:r>
            <w:r w:rsidR="00774936" w:rsidRPr="00B164A3">
              <w:rPr>
                <w:rFonts w:asciiTheme="minorHAnsi" w:hAnsiTheme="minorHAnsi" w:cstheme="minorHAnsi"/>
                <w:sz w:val="22"/>
                <w:szCs w:val="22"/>
                <w:lang w:val="es-ES"/>
              </w:rPr>
              <w:t xml:space="preserve">Ministerio de </w:t>
            </w:r>
            <w:r w:rsidR="00735C01" w:rsidRPr="00B164A3">
              <w:rPr>
                <w:rFonts w:asciiTheme="minorHAnsi" w:hAnsiTheme="minorHAnsi" w:cstheme="minorHAnsi"/>
                <w:sz w:val="22"/>
                <w:szCs w:val="22"/>
                <w:lang w:val="es-ES"/>
              </w:rPr>
              <w:t>Obras Públicas y Comunicaciones</w:t>
            </w:r>
          </w:p>
        </w:tc>
      </w:tr>
      <w:tr w:rsidR="00774936" w:rsidRPr="00F87A39" w14:paraId="04550973" w14:textId="77777777" w:rsidTr="00B164A3">
        <w:trPr>
          <w:trHeight w:val="280"/>
        </w:trPr>
        <w:tc>
          <w:tcPr>
            <w:tcW w:w="1134" w:type="dxa"/>
            <w:tcBorders>
              <w:top w:val="nil"/>
              <w:left w:val="nil"/>
              <w:bottom w:val="nil"/>
              <w:right w:val="nil"/>
            </w:tcBorders>
            <w:shd w:val="clear" w:color="auto" w:fill="auto"/>
            <w:tcMar>
              <w:top w:w="15" w:type="dxa"/>
              <w:left w:w="15" w:type="dxa"/>
              <w:bottom w:w="0" w:type="dxa"/>
              <w:right w:w="15" w:type="dxa"/>
            </w:tcMar>
            <w:vAlign w:val="bottom"/>
          </w:tcPr>
          <w:p w14:paraId="6A80E0A8" w14:textId="77777777" w:rsidR="00774936" w:rsidRPr="00B164A3" w:rsidRDefault="00774936" w:rsidP="00E16341">
            <w:pPr>
              <w:rPr>
                <w:rFonts w:asciiTheme="minorHAnsi" w:hAnsiTheme="minorHAnsi" w:cstheme="minorHAnsi"/>
                <w:sz w:val="22"/>
                <w:szCs w:val="22"/>
              </w:rPr>
            </w:pPr>
            <w:r w:rsidRPr="00B164A3">
              <w:rPr>
                <w:rFonts w:asciiTheme="minorHAnsi" w:hAnsiTheme="minorHAnsi" w:cstheme="minorHAnsi"/>
                <w:sz w:val="22"/>
                <w:szCs w:val="22"/>
              </w:rPr>
              <w:t>PYG</w:t>
            </w:r>
          </w:p>
        </w:tc>
        <w:tc>
          <w:tcPr>
            <w:tcW w:w="9256" w:type="dxa"/>
            <w:tcBorders>
              <w:top w:val="nil"/>
              <w:left w:val="nil"/>
              <w:bottom w:val="nil"/>
              <w:right w:val="nil"/>
            </w:tcBorders>
            <w:shd w:val="clear" w:color="auto" w:fill="auto"/>
            <w:tcMar>
              <w:top w:w="15" w:type="dxa"/>
              <w:left w:w="15" w:type="dxa"/>
              <w:bottom w:w="0" w:type="dxa"/>
              <w:right w:w="15" w:type="dxa"/>
            </w:tcMar>
            <w:vAlign w:val="bottom"/>
          </w:tcPr>
          <w:p w14:paraId="6D377A20" w14:textId="77777777" w:rsidR="00774936" w:rsidRPr="00B164A3" w:rsidRDefault="00774936" w:rsidP="00E16341">
            <w:pPr>
              <w:rPr>
                <w:rFonts w:asciiTheme="minorHAnsi" w:hAnsiTheme="minorHAnsi" w:cstheme="minorHAnsi"/>
                <w:sz w:val="22"/>
                <w:szCs w:val="22"/>
              </w:rPr>
            </w:pPr>
            <w:r w:rsidRPr="00B164A3">
              <w:rPr>
                <w:rFonts w:asciiTheme="minorHAnsi" w:hAnsiTheme="minorHAnsi" w:cstheme="minorHAnsi"/>
                <w:sz w:val="22"/>
                <w:szCs w:val="22"/>
              </w:rPr>
              <w:t xml:space="preserve">Guaraní </w:t>
            </w:r>
            <w:proofErr w:type="spellStart"/>
            <w:r w:rsidRPr="00B164A3">
              <w:rPr>
                <w:rFonts w:asciiTheme="minorHAnsi" w:hAnsiTheme="minorHAnsi" w:cstheme="minorHAnsi"/>
                <w:sz w:val="22"/>
                <w:szCs w:val="22"/>
              </w:rPr>
              <w:t>paraguayo</w:t>
            </w:r>
            <w:proofErr w:type="spellEnd"/>
          </w:p>
        </w:tc>
      </w:tr>
      <w:tr w:rsidR="006C3882" w:rsidRPr="00F87A39" w14:paraId="5E11A37A" w14:textId="77777777" w:rsidTr="00B164A3">
        <w:trPr>
          <w:trHeight w:val="280"/>
        </w:trPr>
        <w:tc>
          <w:tcPr>
            <w:tcW w:w="1134" w:type="dxa"/>
            <w:tcBorders>
              <w:top w:val="nil"/>
              <w:left w:val="nil"/>
              <w:bottom w:val="nil"/>
              <w:right w:val="nil"/>
            </w:tcBorders>
            <w:shd w:val="clear" w:color="auto" w:fill="auto"/>
            <w:tcMar>
              <w:top w:w="15" w:type="dxa"/>
              <w:left w:w="15" w:type="dxa"/>
              <w:bottom w:w="0" w:type="dxa"/>
              <w:right w:w="15" w:type="dxa"/>
            </w:tcMar>
            <w:vAlign w:val="bottom"/>
          </w:tcPr>
          <w:p w14:paraId="4D5842F0" w14:textId="77777777" w:rsidR="006C3882" w:rsidRPr="00B164A3" w:rsidRDefault="006C3882" w:rsidP="00E16341">
            <w:pPr>
              <w:rPr>
                <w:rFonts w:asciiTheme="minorHAnsi" w:hAnsiTheme="minorHAnsi" w:cstheme="minorHAnsi"/>
                <w:sz w:val="22"/>
                <w:szCs w:val="22"/>
              </w:rPr>
            </w:pPr>
            <w:r w:rsidRPr="00B164A3">
              <w:rPr>
                <w:rFonts w:asciiTheme="minorHAnsi" w:hAnsiTheme="minorHAnsi" w:cstheme="minorHAnsi"/>
                <w:sz w:val="22"/>
                <w:szCs w:val="22"/>
              </w:rPr>
              <w:t>RONET</w:t>
            </w:r>
          </w:p>
        </w:tc>
        <w:tc>
          <w:tcPr>
            <w:tcW w:w="9256" w:type="dxa"/>
            <w:tcBorders>
              <w:top w:val="nil"/>
              <w:left w:val="nil"/>
              <w:bottom w:val="nil"/>
              <w:right w:val="nil"/>
            </w:tcBorders>
            <w:shd w:val="clear" w:color="auto" w:fill="auto"/>
            <w:tcMar>
              <w:top w:w="15" w:type="dxa"/>
              <w:left w:w="15" w:type="dxa"/>
              <w:bottom w:w="0" w:type="dxa"/>
              <w:right w:w="15" w:type="dxa"/>
            </w:tcMar>
            <w:vAlign w:val="bottom"/>
          </w:tcPr>
          <w:p w14:paraId="4E0CD9F0" w14:textId="77777777" w:rsidR="006C3882" w:rsidRPr="00B164A3" w:rsidRDefault="006C3882" w:rsidP="00E16341">
            <w:pPr>
              <w:rPr>
                <w:rFonts w:asciiTheme="minorHAnsi" w:hAnsiTheme="minorHAnsi" w:cstheme="minorHAnsi"/>
                <w:sz w:val="22"/>
                <w:szCs w:val="22"/>
              </w:rPr>
            </w:pPr>
            <w:r w:rsidRPr="00B164A3">
              <w:rPr>
                <w:rFonts w:asciiTheme="minorHAnsi" w:hAnsiTheme="minorHAnsi"/>
                <w:sz w:val="22"/>
                <w:szCs w:val="22"/>
              </w:rPr>
              <w:t xml:space="preserve">Road Network Evaluation Tool </w:t>
            </w:r>
          </w:p>
        </w:tc>
      </w:tr>
    </w:tbl>
    <w:p w14:paraId="65B9709C" w14:textId="05BF560C" w:rsidR="00EA067B" w:rsidRPr="00B164A3" w:rsidRDefault="00EA067B" w:rsidP="00EA067B">
      <w:pPr>
        <w:rPr>
          <w:rFonts w:asciiTheme="minorHAnsi" w:hAnsiTheme="minorHAnsi"/>
          <w:sz w:val="22"/>
          <w:szCs w:val="22"/>
        </w:rPr>
      </w:pPr>
    </w:p>
    <w:p w14:paraId="1854CB7A" w14:textId="77777777" w:rsidR="00D7306A" w:rsidRPr="00B164A3" w:rsidRDefault="00D7306A" w:rsidP="00EA067B">
      <w:pPr>
        <w:rPr>
          <w:rFonts w:asciiTheme="minorHAnsi" w:hAnsiTheme="minorHAnsi"/>
          <w:sz w:val="22"/>
          <w:szCs w:val="22"/>
        </w:rPr>
      </w:pPr>
    </w:p>
    <w:p w14:paraId="16220317" w14:textId="77777777" w:rsidR="00EA067B" w:rsidRPr="00B164A3" w:rsidRDefault="00EA067B" w:rsidP="00EA067B">
      <w:pPr>
        <w:rPr>
          <w:rFonts w:asciiTheme="minorHAnsi" w:hAnsiTheme="minorHAnsi"/>
          <w:sz w:val="22"/>
          <w:szCs w:val="22"/>
        </w:rPr>
      </w:pPr>
      <w:r w:rsidRPr="00B164A3">
        <w:rPr>
          <w:rFonts w:asciiTheme="minorHAnsi" w:hAnsiTheme="minorHAnsi"/>
          <w:b/>
          <w:sz w:val="22"/>
          <w:szCs w:val="22"/>
        </w:rPr>
        <w:t xml:space="preserve">Rural </w:t>
      </w:r>
      <w:r w:rsidR="005C6199" w:rsidRPr="00B164A3">
        <w:rPr>
          <w:rFonts w:asciiTheme="minorHAnsi" w:hAnsiTheme="minorHAnsi"/>
          <w:b/>
          <w:sz w:val="22"/>
          <w:szCs w:val="22"/>
        </w:rPr>
        <w:t>A</w:t>
      </w:r>
      <w:r w:rsidRPr="00B164A3">
        <w:rPr>
          <w:rFonts w:asciiTheme="minorHAnsi" w:hAnsiTheme="minorHAnsi"/>
          <w:b/>
          <w:sz w:val="22"/>
          <w:szCs w:val="22"/>
        </w:rPr>
        <w:t>ccess Indicator</w:t>
      </w:r>
      <w:r w:rsidRPr="00B164A3">
        <w:rPr>
          <w:rFonts w:asciiTheme="minorHAnsi" w:hAnsiTheme="minorHAnsi"/>
          <w:sz w:val="22"/>
          <w:szCs w:val="22"/>
        </w:rPr>
        <w:t xml:space="preserve"> (RAI) is the share of rural population living within 2 </w:t>
      </w:r>
      <w:proofErr w:type="spellStart"/>
      <w:r w:rsidRPr="00B164A3">
        <w:rPr>
          <w:rFonts w:asciiTheme="minorHAnsi" w:hAnsiTheme="minorHAnsi"/>
          <w:sz w:val="22"/>
          <w:szCs w:val="22"/>
        </w:rPr>
        <w:t>kilometers</w:t>
      </w:r>
      <w:proofErr w:type="spellEnd"/>
      <w:r w:rsidRPr="00B164A3">
        <w:rPr>
          <w:rFonts w:asciiTheme="minorHAnsi" w:hAnsiTheme="minorHAnsi"/>
          <w:sz w:val="22"/>
          <w:szCs w:val="22"/>
        </w:rPr>
        <w:t xml:space="preserve"> (about 20 – 30 minutes walking time) of an all-season road</w:t>
      </w:r>
    </w:p>
    <w:p w14:paraId="31DD4AD8" w14:textId="77777777" w:rsidR="00EA067B" w:rsidRPr="00B164A3" w:rsidRDefault="00EA067B" w:rsidP="00EA067B">
      <w:pPr>
        <w:rPr>
          <w:rFonts w:asciiTheme="minorHAnsi" w:hAnsiTheme="minorHAnsi"/>
          <w:sz w:val="22"/>
          <w:szCs w:val="22"/>
        </w:rPr>
      </w:pPr>
    </w:p>
    <w:p w14:paraId="118D10DF" w14:textId="77777777" w:rsidR="00EA067B" w:rsidRPr="00B164A3" w:rsidRDefault="00EA067B" w:rsidP="00EA067B">
      <w:pPr>
        <w:rPr>
          <w:rFonts w:asciiTheme="minorHAnsi" w:hAnsiTheme="minorHAnsi"/>
          <w:sz w:val="22"/>
          <w:szCs w:val="22"/>
        </w:rPr>
      </w:pPr>
      <w:r w:rsidRPr="00B164A3">
        <w:rPr>
          <w:rFonts w:asciiTheme="minorHAnsi" w:hAnsiTheme="minorHAnsi"/>
          <w:b/>
          <w:sz w:val="22"/>
          <w:szCs w:val="22"/>
        </w:rPr>
        <w:t xml:space="preserve">All-season road </w:t>
      </w:r>
      <w:r w:rsidRPr="00B164A3">
        <w:rPr>
          <w:rFonts w:asciiTheme="minorHAnsi" w:hAnsiTheme="minorHAnsi"/>
          <w:sz w:val="22"/>
          <w:szCs w:val="22"/>
        </w:rPr>
        <w:t>is</w:t>
      </w:r>
      <w:r w:rsidRPr="00B164A3">
        <w:rPr>
          <w:rFonts w:asciiTheme="minorHAnsi" w:hAnsiTheme="minorHAnsi"/>
          <w:b/>
          <w:sz w:val="22"/>
          <w:szCs w:val="22"/>
        </w:rPr>
        <w:t xml:space="preserve"> </w:t>
      </w:r>
      <w:r w:rsidRPr="00B164A3">
        <w:rPr>
          <w:rFonts w:asciiTheme="minorHAnsi" w:hAnsiTheme="minorHAnsi"/>
          <w:sz w:val="22"/>
          <w:szCs w:val="22"/>
        </w:rPr>
        <w:t xml:space="preserve">a road usable year-round by motorized transport except for occasional interruptions of brief duration </w:t>
      </w:r>
      <w:r w:rsidR="00B06A49" w:rsidRPr="00B164A3">
        <w:rPr>
          <w:rFonts w:asciiTheme="minorHAnsi" w:hAnsiTheme="minorHAnsi"/>
          <w:sz w:val="22"/>
          <w:szCs w:val="22"/>
        </w:rPr>
        <w:t xml:space="preserve">due to </w:t>
      </w:r>
      <w:r w:rsidRPr="00B164A3">
        <w:rPr>
          <w:rFonts w:asciiTheme="minorHAnsi" w:hAnsiTheme="minorHAnsi"/>
          <w:sz w:val="22"/>
          <w:szCs w:val="22"/>
        </w:rPr>
        <w:t>inclement weather.</w:t>
      </w:r>
    </w:p>
    <w:p w14:paraId="6BCCEAAA" w14:textId="77777777" w:rsidR="00EA067B" w:rsidRPr="00B164A3" w:rsidRDefault="00EA067B" w:rsidP="00EA067B">
      <w:pPr>
        <w:rPr>
          <w:rFonts w:asciiTheme="minorHAnsi" w:hAnsiTheme="minorHAnsi"/>
          <w:sz w:val="22"/>
          <w:szCs w:val="22"/>
        </w:rPr>
      </w:pPr>
    </w:p>
    <w:p w14:paraId="2F5369AE" w14:textId="77777777" w:rsidR="00EA067B" w:rsidRPr="00B164A3" w:rsidRDefault="001E3624" w:rsidP="00EA067B">
      <w:pPr>
        <w:rPr>
          <w:rFonts w:asciiTheme="minorHAnsi" w:hAnsiTheme="minorHAnsi"/>
          <w:sz w:val="22"/>
          <w:szCs w:val="22"/>
        </w:rPr>
      </w:pPr>
      <w:r w:rsidRPr="00B164A3">
        <w:rPr>
          <w:rFonts w:asciiTheme="minorHAnsi" w:hAnsiTheme="minorHAnsi"/>
          <w:b/>
          <w:sz w:val="22"/>
          <w:szCs w:val="22"/>
        </w:rPr>
        <w:t xml:space="preserve">Road density by population </w:t>
      </w:r>
      <w:r w:rsidR="00E973DC" w:rsidRPr="00B164A3">
        <w:rPr>
          <w:rFonts w:asciiTheme="minorHAnsi" w:hAnsiTheme="minorHAnsi"/>
          <w:sz w:val="22"/>
          <w:szCs w:val="22"/>
        </w:rPr>
        <w:t xml:space="preserve">is the number of kms of roads per thousand population </w:t>
      </w:r>
      <w:r w:rsidRPr="00B164A3">
        <w:rPr>
          <w:rFonts w:asciiTheme="minorHAnsi" w:hAnsiTheme="minorHAnsi"/>
          <w:sz w:val="22"/>
          <w:szCs w:val="22"/>
        </w:rPr>
        <w:t>in a defin</w:t>
      </w:r>
      <w:r w:rsidR="00E973DC" w:rsidRPr="00B164A3">
        <w:rPr>
          <w:rFonts w:asciiTheme="minorHAnsi" w:hAnsiTheme="minorHAnsi"/>
          <w:sz w:val="22"/>
          <w:szCs w:val="22"/>
        </w:rPr>
        <w:t xml:space="preserve">ed geographic or political </w:t>
      </w:r>
      <w:r w:rsidR="00EA067B" w:rsidRPr="00B164A3">
        <w:rPr>
          <w:rFonts w:asciiTheme="minorHAnsi" w:hAnsiTheme="minorHAnsi"/>
          <w:sz w:val="22"/>
          <w:szCs w:val="22"/>
        </w:rPr>
        <w:t xml:space="preserve">zone, region or country. </w:t>
      </w:r>
    </w:p>
    <w:p w14:paraId="2E09FDAC" w14:textId="77777777" w:rsidR="00EA067B" w:rsidRPr="00B164A3" w:rsidRDefault="00EA067B" w:rsidP="00EA067B">
      <w:pPr>
        <w:rPr>
          <w:rFonts w:asciiTheme="minorHAnsi" w:hAnsiTheme="minorHAnsi"/>
          <w:sz w:val="22"/>
          <w:szCs w:val="22"/>
        </w:rPr>
      </w:pPr>
    </w:p>
    <w:p w14:paraId="50557192" w14:textId="77777777" w:rsidR="00EA067B" w:rsidRPr="00B164A3" w:rsidRDefault="00EA067B" w:rsidP="00EA067B">
      <w:pPr>
        <w:rPr>
          <w:rFonts w:asciiTheme="minorHAnsi" w:hAnsiTheme="minorHAnsi"/>
          <w:sz w:val="22"/>
          <w:szCs w:val="22"/>
        </w:rPr>
      </w:pPr>
      <w:r w:rsidRPr="00B164A3">
        <w:rPr>
          <w:rFonts w:asciiTheme="minorHAnsi" w:hAnsiTheme="minorHAnsi"/>
          <w:b/>
          <w:sz w:val="22"/>
          <w:szCs w:val="22"/>
        </w:rPr>
        <w:t xml:space="preserve">Road density </w:t>
      </w:r>
      <w:r w:rsidR="00F34CAE" w:rsidRPr="00B164A3">
        <w:rPr>
          <w:rFonts w:asciiTheme="minorHAnsi" w:hAnsiTheme="minorHAnsi"/>
          <w:b/>
          <w:sz w:val="22"/>
          <w:szCs w:val="22"/>
        </w:rPr>
        <w:t>by surface</w:t>
      </w:r>
      <w:r w:rsidR="00F34CAE" w:rsidRPr="00B164A3">
        <w:rPr>
          <w:rFonts w:asciiTheme="minorHAnsi" w:hAnsiTheme="minorHAnsi"/>
          <w:sz w:val="22"/>
          <w:szCs w:val="22"/>
        </w:rPr>
        <w:t xml:space="preserve"> </w:t>
      </w:r>
      <w:r w:rsidRPr="00B164A3">
        <w:rPr>
          <w:rFonts w:asciiTheme="minorHAnsi" w:hAnsiTheme="minorHAnsi"/>
          <w:sz w:val="22"/>
          <w:szCs w:val="22"/>
        </w:rPr>
        <w:t xml:space="preserve">is the ratio of the length of the country's road network to the country's total land area. </w:t>
      </w:r>
      <w:r w:rsidR="00E973DC" w:rsidRPr="00B164A3">
        <w:rPr>
          <w:rFonts w:asciiTheme="minorHAnsi" w:hAnsiTheme="minorHAnsi"/>
          <w:sz w:val="22"/>
          <w:szCs w:val="22"/>
        </w:rPr>
        <w:t>R</w:t>
      </w:r>
      <w:r w:rsidRPr="00B164A3">
        <w:rPr>
          <w:rFonts w:asciiTheme="minorHAnsi" w:hAnsiTheme="minorHAnsi"/>
          <w:sz w:val="22"/>
          <w:szCs w:val="22"/>
        </w:rPr>
        <w:t xml:space="preserve">oad </w:t>
      </w:r>
      <w:r w:rsidR="00E973DC" w:rsidRPr="00B164A3">
        <w:rPr>
          <w:rFonts w:asciiTheme="minorHAnsi" w:hAnsiTheme="minorHAnsi"/>
          <w:sz w:val="22"/>
          <w:szCs w:val="22"/>
        </w:rPr>
        <w:t xml:space="preserve">density may be specified with respect to the entire </w:t>
      </w:r>
      <w:r w:rsidRPr="00B164A3">
        <w:rPr>
          <w:rFonts w:asciiTheme="minorHAnsi" w:hAnsiTheme="minorHAnsi"/>
          <w:sz w:val="22"/>
          <w:szCs w:val="22"/>
        </w:rPr>
        <w:t xml:space="preserve">network </w:t>
      </w:r>
      <w:r w:rsidR="00E973DC" w:rsidRPr="00B164A3">
        <w:rPr>
          <w:rFonts w:asciiTheme="minorHAnsi" w:hAnsiTheme="minorHAnsi"/>
          <w:sz w:val="22"/>
          <w:szCs w:val="22"/>
        </w:rPr>
        <w:t xml:space="preserve">which </w:t>
      </w:r>
      <w:r w:rsidRPr="00B164A3">
        <w:rPr>
          <w:rFonts w:asciiTheme="minorHAnsi" w:hAnsiTheme="minorHAnsi"/>
          <w:sz w:val="22"/>
          <w:szCs w:val="22"/>
        </w:rPr>
        <w:t>includes all roads in the country</w:t>
      </w:r>
      <w:r w:rsidR="001E3624" w:rsidRPr="00B164A3">
        <w:rPr>
          <w:rFonts w:asciiTheme="minorHAnsi" w:hAnsiTheme="minorHAnsi"/>
          <w:sz w:val="22"/>
          <w:szCs w:val="22"/>
        </w:rPr>
        <w:t xml:space="preserve"> or </w:t>
      </w:r>
      <w:r w:rsidR="00E973DC" w:rsidRPr="00B164A3">
        <w:rPr>
          <w:rFonts w:asciiTheme="minorHAnsi" w:hAnsiTheme="minorHAnsi"/>
          <w:sz w:val="22"/>
          <w:szCs w:val="22"/>
        </w:rPr>
        <w:t>with respect to a subset of the road network</w:t>
      </w:r>
      <w:r w:rsidR="001E3624" w:rsidRPr="00B164A3">
        <w:rPr>
          <w:rFonts w:asciiTheme="minorHAnsi" w:hAnsiTheme="minorHAnsi"/>
          <w:sz w:val="22"/>
          <w:szCs w:val="22"/>
        </w:rPr>
        <w:t xml:space="preserve"> such as paved roads or highways. </w:t>
      </w:r>
    </w:p>
    <w:p w14:paraId="78F2CFD1" w14:textId="77777777" w:rsidR="00EA067B" w:rsidRPr="00B164A3" w:rsidRDefault="00EA067B" w:rsidP="00EA067B">
      <w:pPr>
        <w:rPr>
          <w:rFonts w:asciiTheme="minorHAnsi" w:hAnsiTheme="minorHAnsi"/>
          <w:sz w:val="22"/>
          <w:szCs w:val="22"/>
        </w:rPr>
      </w:pPr>
    </w:p>
    <w:p w14:paraId="161B86B4" w14:textId="77777777" w:rsidR="00690235" w:rsidRPr="00B164A3" w:rsidRDefault="00690235" w:rsidP="00EA067B">
      <w:pPr>
        <w:rPr>
          <w:rFonts w:asciiTheme="minorHAnsi" w:hAnsiTheme="minorHAnsi"/>
          <w:sz w:val="22"/>
          <w:szCs w:val="22"/>
        </w:rPr>
      </w:pPr>
      <w:r w:rsidRPr="00B164A3">
        <w:rPr>
          <w:rFonts w:asciiTheme="minorHAnsi" w:hAnsiTheme="minorHAnsi"/>
          <w:b/>
          <w:sz w:val="22"/>
          <w:szCs w:val="22"/>
        </w:rPr>
        <w:t>Sustainab</w:t>
      </w:r>
      <w:r w:rsidR="00AB74D9" w:rsidRPr="00B164A3">
        <w:rPr>
          <w:rFonts w:asciiTheme="minorHAnsi" w:hAnsiTheme="minorHAnsi"/>
          <w:b/>
          <w:sz w:val="22"/>
          <w:szCs w:val="22"/>
        </w:rPr>
        <w:t>l</w:t>
      </w:r>
      <w:r w:rsidRPr="00B164A3">
        <w:rPr>
          <w:rFonts w:asciiTheme="minorHAnsi" w:hAnsiTheme="minorHAnsi"/>
          <w:b/>
          <w:sz w:val="22"/>
          <w:szCs w:val="22"/>
        </w:rPr>
        <w:t>e Network</w:t>
      </w:r>
      <w:r w:rsidRPr="00B164A3">
        <w:rPr>
          <w:rFonts w:asciiTheme="minorHAnsi" w:hAnsiTheme="minorHAnsi"/>
          <w:sz w:val="22"/>
          <w:szCs w:val="22"/>
        </w:rPr>
        <w:t xml:space="preserve"> </w:t>
      </w:r>
      <w:r w:rsidR="006C3882" w:rsidRPr="00B164A3">
        <w:rPr>
          <w:rFonts w:asciiTheme="minorHAnsi" w:hAnsiTheme="minorHAnsi"/>
          <w:sz w:val="22"/>
          <w:szCs w:val="22"/>
        </w:rPr>
        <w:t xml:space="preserve">as defined in RONET </w:t>
      </w:r>
      <w:r w:rsidRPr="00B164A3">
        <w:rPr>
          <w:rFonts w:asciiTheme="minorHAnsi" w:hAnsiTheme="minorHAnsi"/>
          <w:sz w:val="22"/>
          <w:szCs w:val="22"/>
        </w:rPr>
        <w:t xml:space="preserve">is the </w:t>
      </w:r>
      <w:r w:rsidR="006C3882" w:rsidRPr="00B164A3">
        <w:rPr>
          <w:rFonts w:asciiTheme="minorHAnsi" w:hAnsiTheme="minorHAnsi"/>
          <w:sz w:val="22"/>
          <w:szCs w:val="22"/>
        </w:rPr>
        <w:t xml:space="preserve">share </w:t>
      </w:r>
      <w:r w:rsidRPr="00B164A3">
        <w:rPr>
          <w:rFonts w:asciiTheme="minorHAnsi" w:hAnsiTheme="minorHAnsi"/>
          <w:sz w:val="22"/>
          <w:szCs w:val="22"/>
        </w:rPr>
        <w:t>of the road network in very good, good or fair condition</w:t>
      </w:r>
      <w:r w:rsidR="006C3882" w:rsidRPr="00B164A3">
        <w:rPr>
          <w:rFonts w:asciiTheme="minorHAnsi" w:hAnsiTheme="minorHAnsi"/>
          <w:sz w:val="22"/>
          <w:szCs w:val="22"/>
        </w:rPr>
        <w:t xml:space="preserve"> and </w:t>
      </w:r>
      <w:r w:rsidR="001E3624" w:rsidRPr="00B164A3">
        <w:rPr>
          <w:rFonts w:asciiTheme="minorHAnsi" w:hAnsiTheme="minorHAnsi"/>
          <w:sz w:val="22"/>
          <w:szCs w:val="22"/>
        </w:rPr>
        <w:t xml:space="preserve">which </w:t>
      </w:r>
      <w:r w:rsidR="006C3882" w:rsidRPr="00B164A3">
        <w:rPr>
          <w:rFonts w:asciiTheme="minorHAnsi" w:hAnsiTheme="minorHAnsi"/>
          <w:sz w:val="22"/>
          <w:szCs w:val="22"/>
        </w:rPr>
        <w:t>requires periodic maintenance works</w:t>
      </w:r>
      <w:r w:rsidR="00AB74D9" w:rsidRPr="00B164A3">
        <w:rPr>
          <w:rFonts w:asciiTheme="minorHAnsi" w:hAnsiTheme="minorHAnsi"/>
          <w:sz w:val="22"/>
          <w:szCs w:val="22"/>
        </w:rPr>
        <w:t>,</w:t>
      </w:r>
      <w:r w:rsidR="006C3882" w:rsidRPr="00B164A3">
        <w:rPr>
          <w:rFonts w:asciiTheme="minorHAnsi" w:hAnsiTheme="minorHAnsi"/>
          <w:sz w:val="22"/>
          <w:szCs w:val="22"/>
        </w:rPr>
        <w:t xml:space="preserve"> while roads in poor or very poor condition require rehabilitation works</w:t>
      </w:r>
      <w:r w:rsidR="001E3624" w:rsidRPr="00B164A3">
        <w:rPr>
          <w:rFonts w:asciiTheme="minorHAnsi" w:hAnsiTheme="minorHAnsi"/>
          <w:sz w:val="22"/>
          <w:szCs w:val="22"/>
        </w:rPr>
        <w:t>.</w:t>
      </w:r>
    </w:p>
    <w:p w14:paraId="390B71F2" w14:textId="77777777" w:rsidR="00E96AE0" w:rsidRPr="00B164A3" w:rsidRDefault="00E96AE0" w:rsidP="00EA067B">
      <w:pPr>
        <w:rPr>
          <w:rFonts w:asciiTheme="minorHAnsi" w:hAnsiTheme="minorHAnsi"/>
          <w:sz w:val="22"/>
          <w:szCs w:val="22"/>
        </w:rPr>
      </w:pPr>
    </w:p>
    <w:p w14:paraId="071F207E" w14:textId="77777777" w:rsidR="00EA067B" w:rsidRPr="00B164A3" w:rsidRDefault="00EA067B" w:rsidP="00EA067B">
      <w:pPr>
        <w:rPr>
          <w:rFonts w:asciiTheme="minorHAnsi" w:hAnsiTheme="minorHAnsi"/>
          <w:sz w:val="22"/>
          <w:szCs w:val="22"/>
        </w:rPr>
      </w:pPr>
      <w:r w:rsidRPr="00B164A3">
        <w:rPr>
          <w:rFonts w:asciiTheme="minorHAnsi" w:hAnsiTheme="minorHAnsi"/>
          <w:b/>
          <w:sz w:val="22"/>
          <w:szCs w:val="22"/>
        </w:rPr>
        <w:t xml:space="preserve">Nominal or current </w:t>
      </w:r>
      <w:r w:rsidR="00E74DE9" w:rsidRPr="00B164A3">
        <w:rPr>
          <w:rFonts w:asciiTheme="minorHAnsi" w:hAnsiTheme="minorHAnsi"/>
          <w:b/>
          <w:sz w:val="22"/>
          <w:szCs w:val="22"/>
        </w:rPr>
        <w:t>values are derived from market prices without any adjustments for inflation</w:t>
      </w:r>
      <w:r w:rsidRPr="00B164A3">
        <w:rPr>
          <w:rFonts w:asciiTheme="minorHAnsi" w:hAnsiTheme="minorHAnsi"/>
          <w:sz w:val="22"/>
          <w:szCs w:val="22"/>
        </w:rPr>
        <w:t xml:space="preserve">. </w:t>
      </w:r>
      <w:r w:rsidR="00C36973" w:rsidRPr="00B164A3">
        <w:rPr>
          <w:rFonts w:asciiTheme="minorHAnsi" w:hAnsiTheme="minorHAnsi"/>
          <w:sz w:val="22"/>
          <w:szCs w:val="22"/>
        </w:rPr>
        <w:t xml:space="preserve"> </w:t>
      </w:r>
    </w:p>
    <w:p w14:paraId="502E3181" w14:textId="77777777" w:rsidR="00EA067B" w:rsidRPr="00B164A3" w:rsidRDefault="00EA067B" w:rsidP="00EA067B">
      <w:pPr>
        <w:rPr>
          <w:rFonts w:asciiTheme="minorHAnsi" w:hAnsiTheme="minorHAnsi"/>
          <w:sz w:val="22"/>
          <w:szCs w:val="22"/>
        </w:rPr>
      </w:pPr>
      <w:r w:rsidRPr="00B164A3">
        <w:rPr>
          <w:rFonts w:asciiTheme="minorHAnsi" w:hAnsiTheme="minorHAnsi"/>
          <w:b/>
          <w:sz w:val="22"/>
          <w:szCs w:val="22"/>
        </w:rPr>
        <w:t xml:space="preserve">Constant </w:t>
      </w:r>
      <w:r w:rsidR="00C724D2" w:rsidRPr="00B164A3">
        <w:rPr>
          <w:rFonts w:asciiTheme="minorHAnsi" w:hAnsiTheme="minorHAnsi"/>
          <w:b/>
          <w:sz w:val="22"/>
          <w:szCs w:val="22"/>
        </w:rPr>
        <w:t xml:space="preserve">or real </w:t>
      </w:r>
      <w:r w:rsidRPr="00B164A3">
        <w:rPr>
          <w:rFonts w:asciiTheme="minorHAnsi" w:hAnsiTheme="minorHAnsi"/>
          <w:b/>
          <w:sz w:val="22"/>
          <w:szCs w:val="22"/>
        </w:rPr>
        <w:t>prices</w:t>
      </w:r>
      <w:r w:rsidRPr="00B164A3">
        <w:rPr>
          <w:rFonts w:asciiTheme="minorHAnsi" w:hAnsiTheme="minorHAnsi"/>
          <w:sz w:val="22"/>
          <w:szCs w:val="22"/>
        </w:rPr>
        <w:t xml:space="preserve"> adjust for the effects of inflation. </w:t>
      </w:r>
      <w:r w:rsidR="00C724D2" w:rsidRPr="00B164A3">
        <w:rPr>
          <w:rFonts w:asciiTheme="minorHAnsi" w:hAnsiTheme="minorHAnsi"/>
          <w:sz w:val="22"/>
          <w:szCs w:val="22"/>
        </w:rPr>
        <w:t xml:space="preserve"> </w:t>
      </w:r>
    </w:p>
    <w:p w14:paraId="172DF064" w14:textId="77777777" w:rsidR="00EA067B" w:rsidRPr="00B164A3" w:rsidRDefault="00EA067B" w:rsidP="00EA067B">
      <w:pPr>
        <w:rPr>
          <w:rFonts w:asciiTheme="minorHAnsi" w:hAnsiTheme="minorHAnsi"/>
          <w:sz w:val="22"/>
          <w:szCs w:val="22"/>
        </w:rPr>
      </w:pPr>
    </w:p>
    <w:p w14:paraId="586BED97" w14:textId="77777777" w:rsidR="00EA067B" w:rsidRPr="00B164A3" w:rsidRDefault="00EA067B" w:rsidP="00EA067B">
      <w:pPr>
        <w:rPr>
          <w:rFonts w:asciiTheme="minorHAnsi" w:hAnsiTheme="minorHAnsi"/>
          <w:sz w:val="22"/>
          <w:szCs w:val="22"/>
        </w:rPr>
      </w:pPr>
      <w:r w:rsidRPr="00B164A3">
        <w:rPr>
          <w:rFonts w:asciiTheme="minorHAnsi" w:hAnsiTheme="minorHAnsi"/>
          <w:b/>
          <w:sz w:val="22"/>
          <w:szCs w:val="22"/>
        </w:rPr>
        <w:t>Tolls</w:t>
      </w:r>
      <w:r w:rsidRPr="00B164A3">
        <w:rPr>
          <w:rFonts w:asciiTheme="minorHAnsi" w:hAnsiTheme="minorHAnsi"/>
          <w:sz w:val="22"/>
          <w:szCs w:val="22"/>
        </w:rPr>
        <w:t xml:space="preserve"> are direct charges for public services and are retained by the collecting entity.</w:t>
      </w:r>
    </w:p>
    <w:p w14:paraId="3F869BB6" w14:textId="77777777" w:rsidR="00EA067B" w:rsidRPr="00B164A3" w:rsidRDefault="00EA067B" w:rsidP="00E9293A">
      <w:pPr>
        <w:jc w:val="center"/>
        <w:rPr>
          <w:rFonts w:asciiTheme="minorHAnsi" w:hAnsiTheme="minorHAnsi"/>
          <w:b/>
          <w:sz w:val="22"/>
          <w:szCs w:val="22"/>
        </w:rPr>
      </w:pPr>
    </w:p>
    <w:p w14:paraId="2A107780" w14:textId="77777777" w:rsidR="00EA067B" w:rsidRPr="00B164A3" w:rsidRDefault="00EA067B" w:rsidP="00EA067B">
      <w:pPr>
        <w:rPr>
          <w:rFonts w:asciiTheme="minorHAnsi" w:hAnsiTheme="minorHAnsi"/>
          <w:sz w:val="22"/>
          <w:szCs w:val="22"/>
        </w:rPr>
      </w:pPr>
      <w:r w:rsidRPr="00B164A3">
        <w:rPr>
          <w:rFonts w:asciiTheme="minorHAnsi" w:hAnsiTheme="minorHAnsi"/>
          <w:b/>
          <w:sz w:val="22"/>
          <w:szCs w:val="22"/>
        </w:rPr>
        <w:t>User charges</w:t>
      </w:r>
      <w:r w:rsidRPr="00B164A3">
        <w:rPr>
          <w:rFonts w:asciiTheme="minorHAnsi" w:hAnsiTheme="minorHAnsi"/>
          <w:sz w:val="22"/>
          <w:szCs w:val="22"/>
        </w:rPr>
        <w:t xml:space="preserve"> (or quasi prices) are indirect charges for infrastructure services that are often levied as fees on proxy transactions. The choice of proxy varies with the type of infrastructure. </w:t>
      </w:r>
      <w:r w:rsidR="003E1A40" w:rsidRPr="00B164A3">
        <w:rPr>
          <w:rFonts w:asciiTheme="minorHAnsi" w:hAnsiTheme="minorHAnsi"/>
          <w:sz w:val="22"/>
          <w:szCs w:val="22"/>
        </w:rPr>
        <w:t xml:space="preserve"> </w:t>
      </w:r>
    </w:p>
    <w:p w14:paraId="54C52FEF" w14:textId="77777777" w:rsidR="00EA067B" w:rsidRPr="00B164A3" w:rsidRDefault="00EA067B" w:rsidP="00EA067B">
      <w:pPr>
        <w:rPr>
          <w:rFonts w:asciiTheme="minorHAnsi" w:hAnsiTheme="minorHAnsi"/>
          <w:sz w:val="22"/>
          <w:szCs w:val="22"/>
        </w:rPr>
      </w:pPr>
    </w:p>
    <w:p w14:paraId="2BCCB3C6" w14:textId="77777777" w:rsidR="00EA067B" w:rsidRPr="00B164A3" w:rsidRDefault="00EA067B" w:rsidP="00EA067B">
      <w:pPr>
        <w:rPr>
          <w:rFonts w:asciiTheme="minorHAnsi" w:hAnsiTheme="minorHAnsi"/>
          <w:sz w:val="22"/>
          <w:szCs w:val="22"/>
        </w:rPr>
      </w:pPr>
      <w:r w:rsidRPr="00B164A3">
        <w:rPr>
          <w:rFonts w:asciiTheme="minorHAnsi" w:hAnsiTheme="minorHAnsi"/>
          <w:b/>
          <w:sz w:val="22"/>
          <w:szCs w:val="22"/>
        </w:rPr>
        <w:t>Earmarking</w:t>
      </w:r>
      <w:r w:rsidRPr="00B164A3">
        <w:rPr>
          <w:rFonts w:asciiTheme="minorHAnsi" w:hAnsiTheme="minorHAnsi"/>
          <w:sz w:val="22"/>
          <w:szCs w:val="22"/>
        </w:rPr>
        <w:t xml:space="preserve"> refers to the pre-commitment of taxes to support or fully fund prespecified expenditure</w:t>
      </w:r>
    </w:p>
    <w:p w14:paraId="67198580" w14:textId="77777777" w:rsidR="00EA067B" w:rsidRPr="00B164A3" w:rsidRDefault="00EA067B" w:rsidP="00EA067B">
      <w:pPr>
        <w:rPr>
          <w:rFonts w:asciiTheme="minorHAnsi" w:hAnsiTheme="minorHAnsi"/>
          <w:sz w:val="22"/>
          <w:szCs w:val="22"/>
        </w:rPr>
      </w:pPr>
      <w:r w:rsidRPr="00B164A3">
        <w:rPr>
          <w:rFonts w:asciiTheme="minorHAnsi" w:hAnsiTheme="minorHAnsi"/>
          <w:sz w:val="22"/>
          <w:szCs w:val="22"/>
        </w:rPr>
        <w:t xml:space="preserve">items. These revenues may be </w:t>
      </w:r>
      <w:proofErr w:type="spellStart"/>
      <w:r w:rsidRPr="00B164A3">
        <w:rPr>
          <w:rFonts w:asciiTheme="minorHAnsi" w:hAnsiTheme="minorHAnsi"/>
          <w:sz w:val="22"/>
          <w:szCs w:val="22"/>
        </w:rPr>
        <w:t>channeled</w:t>
      </w:r>
      <w:proofErr w:type="spellEnd"/>
      <w:r w:rsidRPr="00B164A3">
        <w:rPr>
          <w:rFonts w:asciiTheme="minorHAnsi" w:hAnsiTheme="minorHAnsi"/>
          <w:sz w:val="22"/>
          <w:szCs w:val="22"/>
        </w:rPr>
        <w:t xml:space="preserve"> through the general treasury or may be paid directly to a dedicated fund.</w:t>
      </w:r>
    </w:p>
    <w:p w14:paraId="59235FC8" w14:textId="77777777" w:rsidR="00EA067B" w:rsidRPr="00B164A3" w:rsidRDefault="00EA067B" w:rsidP="00EA067B">
      <w:pPr>
        <w:rPr>
          <w:rFonts w:asciiTheme="minorHAnsi" w:hAnsiTheme="minorHAnsi"/>
          <w:b/>
          <w:sz w:val="22"/>
          <w:szCs w:val="22"/>
        </w:rPr>
      </w:pPr>
    </w:p>
    <w:p w14:paraId="3D1E6528" w14:textId="77777777" w:rsidR="00EA067B" w:rsidRPr="00B164A3" w:rsidRDefault="00EA067B" w:rsidP="00EA067B">
      <w:pPr>
        <w:rPr>
          <w:rFonts w:asciiTheme="minorHAnsi" w:hAnsiTheme="minorHAnsi"/>
          <w:sz w:val="22"/>
          <w:szCs w:val="22"/>
        </w:rPr>
      </w:pPr>
      <w:r w:rsidRPr="00B164A3">
        <w:rPr>
          <w:rFonts w:asciiTheme="minorHAnsi" w:hAnsiTheme="minorHAnsi"/>
          <w:b/>
          <w:sz w:val="22"/>
          <w:szCs w:val="22"/>
        </w:rPr>
        <w:t>First-generation road funds</w:t>
      </w:r>
      <w:r w:rsidRPr="00B164A3">
        <w:rPr>
          <w:rFonts w:asciiTheme="minorHAnsi" w:hAnsiTheme="minorHAnsi"/>
          <w:sz w:val="22"/>
          <w:szCs w:val="22"/>
        </w:rPr>
        <w:t xml:space="preserve"> were established in the 1960s and 1970s as extrabudgetary arrangements through which an earmarked stream of tax revenues was put at the disposal of a road department or agency.</w:t>
      </w:r>
    </w:p>
    <w:p w14:paraId="521B7FC7" w14:textId="77777777" w:rsidR="00EA067B" w:rsidRPr="00B164A3" w:rsidRDefault="00EA067B" w:rsidP="00EA067B">
      <w:pPr>
        <w:rPr>
          <w:rFonts w:asciiTheme="minorHAnsi" w:hAnsiTheme="minorHAnsi"/>
          <w:b/>
          <w:sz w:val="22"/>
          <w:szCs w:val="22"/>
        </w:rPr>
      </w:pPr>
    </w:p>
    <w:p w14:paraId="7B2E0880" w14:textId="0E4B6784" w:rsidR="006D1BE7" w:rsidRPr="00B164A3" w:rsidRDefault="00EA067B" w:rsidP="00486D1D">
      <w:pPr>
        <w:rPr>
          <w:rFonts w:asciiTheme="minorHAnsi" w:hAnsiTheme="minorHAnsi" w:cstheme="minorHAnsi"/>
          <w:sz w:val="22"/>
          <w:szCs w:val="22"/>
        </w:rPr>
      </w:pPr>
      <w:r w:rsidRPr="00B164A3">
        <w:rPr>
          <w:rFonts w:asciiTheme="minorHAnsi" w:hAnsiTheme="minorHAnsi"/>
          <w:b/>
          <w:sz w:val="22"/>
          <w:szCs w:val="22"/>
        </w:rPr>
        <w:t>Second-generation road funds</w:t>
      </w:r>
      <w:r w:rsidRPr="00B164A3">
        <w:rPr>
          <w:rFonts w:asciiTheme="minorHAnsi" w:hAnsiTheme="minorHAnsi"/>
          <w:sz w:val="22"/>
          <w:szCs w:val="22"/>
        </w:rPr>
        <w:t xml:space="preserve"> moved away from using earmarked tax revenues in the 1990s. Instead, they are funded by levies or surcharges designated as “user charges” and identified separately from general taxation.</w:t>
      </w:r>
      <w:r w:rsidR="00774936" w:rsidRPr="00B164A3">
        <w:rPr>
          <w:rFonts w:asciiTheme="minorHAnsi" w:hAnsiTheme="minorHAnsi" w:cstheme="minorHAnsi"/>
          <w:sz w:val="22"/>
          <w:szCs w:val="22"/>
        </w:rPr>
        <w:br w:type="page"/>
      </w:r>
    </w:p>
    <w:p w14:paraId="3008FF07" w14:textId="061EDC83" w:rsidR="00AA173D" w:rsidRDefault="00AA173D" w:rsidP="00AA173D">
      <w:pPr>
        <w:pStyle w:val="Heading1"/>
        <w:rPr>
          <w:rFonts w:asciiTheme="minorHAnsi" w:hAnsiTheme="minorHAnsi" w:cstheme="minorHAnsi"/>
        </w:rPr>
      </w:pPr>
      <w:bookmarkStart w:id="5" w:name="_Toc11187236"/>
      <w:bookmarkStart w:id="6" w:name="_Toc18059358"/>
      <w:r w:rsidRPr="00486D1D">
        <w:rPr>
          <w:rFonts w:asciiTheme="minorHAnsi" w:hAnsiTheme="minorHAnsi" w:cstheme="minorHAnsi"/>
        </w:rPr>
        <w:t>Executive Summary</w:t>
      </w:r>
      <w:bookmarkEnd w:id="5"/>
      <w:bookmarkEnd w:id="6"/>
      <w:r w:rsidRPr="00486D1D">
        <w:rPr>
          <w:rFonts w:asciiTheme="minorHAnsi" w:hAnsiTheme="minorHAnsi" w:cstheme="minorHAnsi"/>
        </w:rPr>
        <w:t xml:space="preserve"> </w:t>
      </w:r>
    </w:p>
    <w:p w14:paraId="68FE49FB" w14:textId="7CD6B15B" w:rsidR="00CA2B1B" w:rsidRDefault="00CA2B1B" w:rsidP="00CA2B1B">
      <w:pPr>
        <w:rPr>
          <w:lang w:val="en-US" w:eastAsia="en-US"/>
        </w:rPr>
      </w:pPr>
    </w:p>
    <w:p w14:paraId="52F16331" w14:textId="0AC1D412" w:rsidR="0000652A" w:rsidRPr="00F16E7A" w:rsidRDefault="0000652A" w:rsidP="00F16E7A">
      <w:pPr>
        <w:pStyle w:val="ListParagraph"/>
        <w:ind w:left="0"/>
        <w:rPr>
          <w:rFonts w:asciiTheme="minorHAnsi" w:hAnsiTheme="minorHAnsi" w:cstheme="minorHAnsi"/>
          <w:b/>
        </w:rPr>
      </w:pPr>
      <w:r w:rsidRPr="00F16E7A">
        <w:rPr>
          <w:rFonts w:asciiTheme="minorHAnsi" w:hAnsiTheme="minorHAnsi" w:cstheme="minorHAnsi"/>
          <w:b/>
        </w:rPr>
        <w:t xml:space="preserve">Context and Findings </w:t>
      </w:r>
    </w:p>
    <w:p w14:paraId="5637445C" w14:textId="31807CAB" w:rsidR="00DC4451" w:rsidRPr="00BF09B0" w:rsidRDefault="00CA2B1B" w:rsidP="00BF09B0">
      <w:pPr>
        <w:pStyle w:val="ListParagraph"/>
        <w:numPr>
          <w:ilvl w:val="0"/>
          <w:numId w:val="3"/>
        </w:numPr>
        <w:ind w:left="0" w:firstLine="0"/>
        <w:rPr>
          <w:rFonts w:asciiTheme="minorHAnsi" w:hAnsiTheme="minorHAnsi" w:cstheme="minorHAnsi"/>
        </w:rPr>
      </w:pPr>
      <w:r w:rsidRPr="00BF09B0">
        <w:rPr>
          <w:rFonts w:asciiTheme="minorHAnsi" w:hAnsiTheme="minorHAnsi" w:cstheme="minorHAnsi"/>
          <w:b/>
        </w:rPr>
        <w:t xml:space="preserve">Paraguay is a middle-income, landlocked country with a population of about 7 million. </w:t>
      </w:r>
      <w:r w:rsidR="006F5F29" w:rsidRPr="00BF09B0">
        <w:rPr>
          <w:rFonts w:asciiTheme="minorHAnsi" w:hAnsiTheme="minorHAnsi" w:cstheme="minorHAnsi"/>
          <w:b/>
        </w:rPr>
        <w:t>The nation</w:t>
      </w:r>
      <w:r w:rsidRPr="00BF09B0">
        <w:rPr>
          <w:rFonts w:asciiTheme="minorHAnsi" w:hAnsiTheme="minorHAnsi" w:cstheme="minorHAnsi"/>
          <w:b/>
        </w:rPr>
        <w:t xml:space="preserve"> is</w:t>
      </w:r>
      <w:r w:rsidRPr="00BF09B0">
        <w:rPr>
          <w:rFonts w:asciiTheme="minorHAnsi" w:hAnsiTheme="minorHAnsi" w:cstheme="minorHAnsi"/>
          <w:b/>
          <w:bCs/>
        </w:rPr>
        <w:t xml:space="preserve"> highly dependent on its transport and logistics infrastructure to connect to regional markets and international seaports</w:t>
      </w:r>
      <w:r w:rsidRPr="00BF09B0">
        <w:rPr>
          <w:rFonts w:asciiTheme="minorHAnsi" w:hAnsiTheme="minorHAnsi" w:cstheme="minorHAnsi"/>
        </w:rPr>
        <w:t xml:space="preserve">. Currently, economic growth is reliant on trade of natural resources and agriculture while the country seeks to diversify its economic base. </w:t>
      </w:r>
      <w:r w:rsidRPr="00F16E7A">
        <w:rPr>
          <w:rFonts w:asciiTheme="minorHAnsi" w:hAnsiTheme="minorHAnsi" w:cstheme="minorHAnsi"/>
        </w:rPr>
        <w:t>However, there is a significant geographic, economic, and demographic divide that the roads sector needs to bridge</w:t>
      </w:r>
      <w:r w:rsidRPr="00BF09B0">
        <w:rPr>
          <w:rFonts w:asciiTheme="minorHAnsi" w:hAnsiTheme="minorHAnsi" w:cstheme="minorHAnsi"/>
        </w:rPr>
        <w:t xml:space="preserve">. </w:t>
      </w:r>
      <w:r w:rsidR="00CB1103" w:rsidRPr="00BF09B0">
        <w:rPr>
          <w:rFonts w:asciiTheme="minorHAnsi" w:hAnsiTheme="minorHAnsi" w:cstheme="minorHAnsi"/>
        </w:rPr>
        <w:t xml:space="preserve"> </w:t>
      </w:r>
      <w:r w:rsidR="00DC4451" w:rsidRPr="00F16E7A">
        <w:rPr>
          <w:rFonts w:cs="Calibri"/>
          <w:color w:val="000000"/>
        </w:rPr>
        <w:t>The Eastern Region concentrates 96 percent of the population</w:t>
      </w:r>
      <w:r w:rsidR="008C0AA0" w:rsidRPr="00BF09B0">
        <w:rPr>
          <w:rFonts w:cs="Calibri"/>
          <w:color w:val="000000"/>
        </w:rPr>
        <w:t xml:space="preserve"> and</w:t>
      </w:r>
      <w:r w:rsidR="00DC4451" w:rsidRPr="00F16E7A">
        <w:rPr>
          <w:rFonts w:cs="Calibri"/>
          <w:color w:val="000000"/>
        </w:rPr>
        <w:t xml:space="preserve"> hosts most of the soy production</w:t>
      </w:r>
      <w:r w:rsidR="00141E68">
        <w:rPr>
          <w:rFonts w:cs="Calibri"/>
          <w:color w:val="000000"/>
        </w:rPr>
        <w:t xml:space="preserve"> while t</w:t>
      </w:r>
      <w:r w:rsidR="00DC4451" w:rsidRPr="00F16E7A">
        <w:rPr>
          <w:rFonts w:cs="Calibri"/>
          <w:color w:val="000000"/>
        </w:rPr>
        <w:t>he Western Region is a relatively deserted area with just 290,000 inhabitants in 2017 (4 percent of the total Paraguayan population)</w:t>
      </w:r>
      <w:r w:rsidR="007D6A47" w:rsidRPr="00BF09B0">
        <w:rPr>
          <w:rFonts w:cs="Calibri"/>
          <w:color w:val="000000"/>
        </w:rPr>
        <w:t xml:space="preserve"> and </w:t>
      </w:r>
      <w:r w:rsidR="00DC4451" w:rsidRPr="00F16E7A">
        <w:rPr>
          <w:rFonts w:cs="Calibri"/>
          <w:color w:val="000000"/>
        </w:rPr>
        <w:t xml:space="preserve">43 percent of </w:t>
      </w:r>
      <w:r w:rsidR="007D6A47" w:rsidRPr="00BF09B0">
        <w:rPr>
          <w:rFonts w:cs="Calibri"/>
          <w:color w:val="000000"/>
        </w:rPr>
        <w:t xml:space="preserve">the </w:t>
      </w:r>
      <w:r w:rsidR="00DC4451" w:rsidRPr="00F16E7A">
        <w:rPr>
          <w:rFonts w:cs="Calibri"/>
          <w:color w:val="000000"/>
        </w:rPr>
        <w:t xml:space="preserve">national livestock production. </w:t>
      </w:r>
      <w:r w:rsidR="00BF09B0" w:rsidRPr="00BF09B0">
        <w:rPr>
          <w:rFonts w:cs="Calibri"/>
          <w:color w:val="000000"/>
        </w:rPr>
        <w:t xml:space="preserve"> </w:t>
      </w:r>
    </w:p>
    <w:p w14:paraId="7EB68AF2" w14:textId="383FE6CE" w:rsidR="007922EA" w:rsidRPr="00F16E7A" w:rsidRDefault="0066464A" w:rsidP="006F5F29">
      <w:pPr>
        <w:pStyle w:val="ListParagraph"/>
        <w:numPr>
          <w:ilvl w:val="0"/>
          <w:numId w:val="3"/>
        </w:numPr>
        <w:ind w:left="0" w:firstLine="0"/>
        <w:rPr>
          <w:rFonts w:asciiTheme="minorHAnsi" w:eastAsia="MS Mincho" w:hAnsiTheme="minorHAnsi" w:cstheme="minorHAnsi"/>
          <w:bCs/>
          <w:lang w:eastAsia="ja-JP"/>
        </w:rPr>
      </w:pPr>
      <w:r>
        <w:rPr>
          <w:rFonts w:asciiTheme="minorHAnsi" w:eastAsia="MS Mincho" w:hAnsiTheme="minorHAnsi" w:cstheme="minorHAnsi"/>
          <w:b/>
          <w:bCs/>
          <w:lang w:eastAsia="ja-JP"/>
        </w:rPr>
        <w:t>T</w:t>
      </w:r>
      <w:r w:rsidR="00016E38">
        <w:rPr>
          <w:rFonts w:asciiTheme="minorHAnsi" w:eastAsia="MS Mincho" w:hAnsiTheme="minorHAnsi" w:cstheme="minorHAnsi"/>
          <w:b/>
          <w:bCs/>
          <w:lang w:eastAsia="ja-JP"/>
        </w:rPr>
        <w:t xml:space="preserve">he </w:t>
      </w:r>
      <w:r w:rsidR="00016E38" w:rsidRPr="00F16E7A">
        <w:rPr>
          <w:rFonts w:asciiTheme="minorHAnsi" w:eastAsia="MS Mincho" w:hAnsiTheme="minorHAnsi" w:cstheme="minorHAnsi"/>
          <w:b/>
          <w:lang w:eastAsia="ja-JP"/>
        </w:rPr>
        <w:t>existing length of the network, paved and unpaved, is considered sufficient to cater to the vast majority of the population</w:t>
      </w:r>
      <w:r w:rsidRPr="00877C5A">
        <w:rPr>
          <w:rFonts w:asciiTheme="minorHAnsi" w:eastAsia="MS Mincho" w:hAnsiTheme="minorHAnsi" w:cstheme="minorHAnsi"/>
          <w:b/>
          <w:lang w:eastAsia="ja-JP"/>
        </w:rPr>
        <w:t>,</w:t>
      </w:r>
      <w:r>
        <w:rPr>
          <w:rFonts w:asciiTheme="minorHAnsi" w:eastAsia="MS Mincho" w:hAnsiTheme="minorHAnsi" w:cstheme="minorHAnsi"/>
          <w:b/>
          <w:lang w:eastAsia="ja-JP"/>
        </w:rPr>
        <w:t xml:space="preserve"> </w:t>
      </w:r>
      <w:r>
        <w:rPr>
          <w:rFonts w:asciiTheme="minorHAnsi" w:eastAsia="MS Mincho" w:hAnsiTheme="minorHAnsi" w:cstheme="minorHAnsi"/>
          <w:b/>
          <w:bCs/>
          <w:lang w:eastAsia="ja-JP"/>
        </w:rPr>
        <w:t>notwithstanding spatial differences</w:t>
      </w:r>
      <w:r w:rsidR="00446C68" w:rsidRPr="00F16E7A">
        <w:rPr>
          <w:rFonts w:asciiTheme="minorHAnsi" w:eastAsia="MS Mincho" w:hAnsiTheme="minorHAnsi" w:cstheme="minorHAnsi"/>
          <w:b/>
          <w:lang w:eastAsia="ja-JP"/>
        </w:rPr>
        <w:t>.</w:t>
      </w:r>
      <w:r w:rsidR="00446C68">
        <w:rPr>
          <w:rFonts w:asciiTheme="minorHAnsi" w:eastAsia="MS Mincho" w:hAnsiTheme="minorHAnsi" w:cstheme="minorHAnsi"/>
          <w:lang w:eastAsia="ja-JP"/>
        </w:rPr>
        <w:t xml:space="preserve"> </w:t>
      </w:r>
      <w:r w:rsidR="00446C68">
        <w:rPr>
          <w:rFonts w:asciiTheme="minorHAnsi" w:eastAsia="MS Mincho" w:hAnsiTheme="minorHAnsi" w:cstheme="minorHAnsi"/>
          <w:bCs/>
          <w:lang w:eastAsia="ja-JP"/>
        </w:rPr>
        <w:t>T</w:t>
      </w:r>
      <w:r w:rsidR="0079417D">
        <w:rPr>
          <w:rFonts w:asciiTheme="minorHAnsi" w:eastAsia="MS Mincho" w:hAnsiTheme="minorHAnsi" w:cstheme="minorHAnsi"/>
          <w:bCs/>
          <w:lang w:eastAsia="ja-JP"/>
        </w:rPr>
        <w:t xml:space="preserve">he national, average </w:t>
      </w:r>
      <w:r w:rsidR="00B240F4" w:rsidRPr="00331C75">
        <w:rPr>
          <w:rFonts w:asciiTheme="minorHAnsi" w:hAnsiTheme="minorHAnsi" w:cstheme="minorHAnsi"/>
        </w:rPr>
        <w:t>road</w:t>
      </w:r>
      <w:r w:rsidR="00B240F4" w:rsidRPr="00E72B46">
        <w:rPr>
          <w:rFonts w:asciiTheme="minorHAnsi" w:hAnsiTheme="minorHAnsi" w:cstheme="minorHAnsi"/>
        </w:rPr>
        <w:t xml:space="preserve"> density </w:t>
      </w:r>
      <w:r w:rsidR="00B240F4">
        <w:rPr>
          <w:rFonts w:asciiTheme="minorHAnsi" w:hAnsiTheme="minorHAnsi" w:cstheme="minorHAnsi"/>
        </w:rPr>
        <w:t xml:space="preserve">by surface area </w:t>
      </w:r>
      <w:r w:rsidR="00B240F4" w:rsidRPr="00E72B46">
        <w:rPr>
          <w:rFonts w:asciiTheme="minorHAnsi" w:hAnsiTheme="minorHAnsi" w:cstheme="minorHAnsi"/>
        </w:rPr>
        <w:t xml:space="preserve">of 0.20 km per </w:t>
      </w:r>
      <w:proofErr w:type="spellStart"/>
      <w:r w:rsidR="00B240F4" w:rsidRPr="00E72B46">
        <w:rPr>
          <w:rFonts w:asciiTheme="minorHAnsi" w:hAnsiTheme="minorHAnsi" w:cstheme="minorHAnsi"/>
        </w:rPr>
        <w:t>sq</w:t>
      </w:r>
      <w:proofErr w:type="spellEnd"/>
      <w:r w:rsidR="00B240F4" w:rsidRPr="00E72B46">
        <w:rPr>
          <w:rFonts w:asciiTheme="minorHAnsi" w:hAnsiTheme="minorHAnsi" w:cstheme="minorHAnsi"/>
        </w:rPr>
        <w:t xml:space="preserve"> km is on par with Brazil </w:t>
      </w:r>
      <w:r w:rsidR="00B240F4">
        <w:rPr>
          <w:rFonts w:asciiTheme="minorHAnsi" w:hAnsiTheme="minorHAnsi" w:cstheme="minorHAnsi"/>
        </w:rPr>
        <w:t xml:space="preserve">with a density of </w:t>
      </w:r>
      <w:r w:rsidR="00B240F4" w:rsidRPr="00E72B46">
        <w:rPr>
          <w:rFonts w:asciiTheme="minorHAnsi" w:hAnsiTheme="minorHAnsi" w:cstheme="minorHAnsi"/>
        </w:rPr>
        <w:t xml:space="preserve">0.19 km per </w:t>
      </w:r>
      <w:proofErr w:type="spellStart"/>
      <w:r w:rsidR="00B240F4" w:rsidRPr="00E72B46">
        <w:rPr>
          <w:rFonts w:asciiTheme="minorHAnsi" w:hAnsiTheme="minorHAnsi" w:cstheme="minorHAnsi"/>
        </w:rPr>
        <w:t>sq</w:t>
      </w:r>
      <w:proofErr w:type="spellEnd"/>
      <w:r w:rsidR="00B240F4" w:rsidRPr="00E72B46">
        <w:rPr>
          <w:rFonts w:asciiTheme="minorHAnsi" w:hAnsiTheme="minorHAnsi" w:cstheme="minorHAnsi"/>
        </w:rPr>
        <w:t xml:space="preserve"> km, and much </w:t>
      </w:r>
      <w:r w:rsidR="00B240F4">
        <w:rPr>
          <w:rFonts w:asciiTheme="minorHAnsi" w:hAnsiTheme="minorHAnsi" w:cstheme="minorHAnsi"/>
        </w:rPr>
        <w:t>higher</w:t>
      </w:r>
      <w:r w:rsidR="00B240F4" w:rsidRPr="00E72B46">
        <w:rPr>
          <w:rFonts w:asciiTheme="minorHAnsi" w:hAnsiTheme="minorHAnsi" w:cstheme="minorHAnsi"/>
        </w:rPr>
        <w:t xml:space="preserve"> than Argentina and Bolivia </w:t>
      </w:r>
      <w:r w:rsidR="00B240F4">
        <w:rPr>
          <w:rFonts w:asciiTheme="minorHAnsi" w:hAnsiTheme="minorHAnsi" w:cstheme="minorHAnsi"/>
        </w:rPr>
        <w:t xml:space="preserve">with densities of </w:t>
      </w:r>
      <w:r w:rsidR="00B240F4" w:rsidRPr="00E72B46">
        <w:rPr>
          <w:rFonts w:asciiTheme="minorHAnsi" w:hAnsiTheme="minorHAnsi" w:cstheme="minorHAnsi"/>
        </w:rPr>
        <w:t xml:space="preserve">0.09 and 0.08 km per </w:t>
      </w:r>
      <w:proofErr w:type="spellStart"/>
      <w:r w:rsidR="00B240F4" w:rsidRPr="00E72B46">
        <w:rPr>
          <w:rFonts w:asciiTheme="minorHAnsi" w:hAnsiTheme="minorHAnsi" w:cstheme="minorHAnsi"/>
        </w:rPr>
        <w:t>sq</w:t>
      </w:r>
      <w:proofErr w:type="spellEnd"/>
      <w:r w:rsidR="00B240F4" w:rsidRPr="00E72B46">
        <w:rPr>
          <w:rFonts w:asciiTheme="minorHAnsi" w:hAnsiTheme="minorHAnsi" w:cstheme="minorHAnsi"/>
        </w:rPr>
        <w:t xml:space="preserve"> km </w:t>
      </w:r>
      <w:r w:rsidR="00B240F4">
        <w:rPr>
          <w:rFonts w:asciiTheme="minorHAnsi" w:hAnsiTheme="minorHAnsi" w:cstheme="minorHAnsi"/>
        </w:rPr>
        <w:t>respectively</w:t>
      </w:r>
      <w:r w:rsidR="00BE339F">
        <w:rPr>
          <w:rFonts w:asciiTheme="minorHAnsi" w:hAnsiTheme="minorHAnsi" w:cstheme="minorHAnsi"/>
        </w:rPr>
        <w:t xml:space="preserve">. </w:t>
      </w:r>
      <w:r w:rsidR="00EB037B">
        <w:rPr>
          <w:rFonts w:asciiTheme="minorHAnsi" w:eastAsia="MS Mincho" w:hAnsiTheme="minorHAnsi" w:cstheme="minorHAnsi"/>
          <w:bCs/>
          <w:lang w:eastAsia="ja-JP"/>
        </w:rPr>
        <w:t>T</w:t>
      </w:r>
      <w:r w:rsidR="007922EA" w:rsidRPr="002561C6">
        <w:rPr>
          <w:rFonts w:asciiTheme="minorHAnsi" w:eastAsia="MS Mincho" w:hAnsiTheme="minorHAnsi" w:cstheme="minorHAnsi"/>
          <w:bCs/>
          <w:lang w:eastAsia="ja-JP"/>
        </w:rPr>
        <w:t>he current paved road network</w:t>
      </w:r>
      <w:r w:rsidR="00EB037B">
        <w:rPr>
          <w:rFonts w:asciiTheme="minorHAnsi" w:eastAsia="MS Mincho" w:hAnsiTheme="minorHAnsi" w:cstheme="minorHAnsi"/>
          <w:bCs/>
          <w:lang w:eastAsia="ja-JP"/>
        </w:rPr>
        <w:t>,</w:t>
      </w:r>
      <w:r w:rsidR="007922EA" w:rsidRPr="002561C6">
        <w:rPr>
          <w:rFonts w:asciiTheme="minorHAnsi" w:eastAsia="MS Mincho" w:hAnsiTheme="minorHAnsi" w:cstheme="minorHAnsi"/>
          <w:bCs/>
          <w:lang w:eastAsia="ja-JP"/>
        </w:rPr>
        <w:t xml:space="preserve"> </w:t>
      </w:r>
      <w:r w:rsidR="00EB037B">
        <w:rPr>
          <w:rFonts w:asciiTheme="minorHAnsi" w:eastAsia="MS Mincho" w:hAnsiTheme="minorHAnsi" w:cstheme="minorHAnsi"/>
          <w:bCs/>
          <w:lang w:eastAsia="ja-JP"/>
        </w:rPr>
        <w:t>a</w:t>
      </w:r>
      <w:r w:rsidR="00EB037B" w:rsidRPr="002561C6">
        <w:rPr>
          <w:rFonts w:asciiTheme="minorHAnsi" w:eastAsia="MS Mincho" w:hAnsiTheme="minorHAnsi" w:cstheme="minorHAnsi"/>
          <w:bCs/>
          <w:lang w:eastAsia="ja-JP"/>
        </w:rPr>
        <w:t>t the macro-level</w:t>
      </w:r>
      <w:r w:rsidR="00EB037B">
        <w:rPr>
          <w:rFonts w:asciiTheme="minorHAnsi" w:eastAsia="MS Mincho" w:hAnsiTheme="minorHAnsi" w:cstheme="minorHAnsi"/>
          <w:bCs/>
          <w:lang w:eastAsia="ja-JP"/>
        </w:rPr>
        <w:t>,</w:t>
      </w:r>
      <w:r w:rsidR="00EB037B" w:rsidRPr="002561C6">
        <w:rPr>
          <w:rFonts w:asciiTheme="minorHAnsi" w:eastAsia="MS Mincho" w:hAnsiTheme="minorHAnsi" w:cstheme="minorHAnsi"/>
          <w:bCs/>
          <w:lang w:eastAsia="ja-JP"/>
        </w:rPr>
        <w:t xml:space="preserve"> </w:t>
      </w:r>
      <w:r w:rsidR="007922EA" w:rsidRPr="002561C6">
        <w:rPr>
          <w:rFonts w:asciiTheme="minorHAnsi" w:eastAsia="MS Mincho" w:hAnsiTheme="minorHAnsi" w:cstheme="minorHAnsi"/>
          <w:bCs/>
          <w:lang w:eastAsia="ja-JP"/>
        </w:rPr>
        <w:t>serve</w:t>
      </w:r>
      <w:r w:rsidR="006F5F29">
        <w:rPr>
          <w:rFonts w:asciiTheme="minorHAnsi" w:eastAsia="MS Mincho" w:hAnsiTheme="minorHAnsi" w:cstheme="minorHAnsi"/>
          <w:bCs/>
          <w:lang w:eastAsia="ja-JP"/>
        </w:rPr>
        <w:t>s</w:t>
      </w:r>
      <w:r w:rsidR="007922EA" w:rsidRPr="002561C6">
        <w:rPr>
          <w:rFonts w:asciiTheme="minorHAnsi" w:eastAsia="MS Mincho" w:hAnsiTheme="minorHAnsi" w:cstheme="minorHAnsi"/>
          <w:bCs/>
          <w:lang w:eastAsia="ja-JP"/>
        </w:rPr>
        <w:t xml:space="preserve"> about 70 percent of the total population</w:t>
      </w:r>
      <w:r w:rsidR="003A4482">
        <w:rPr>
          <w:rFonts w:asciiTheme="minorHAnsi" w:eastAsia="MS Mincho" w:hAnsiTheme="minorHAnsi" w:cstheme="minorHAnsi"/>
          <w:bCs/>
          <w:lang w:eastAsia="ja-JP"/>
        </w:rPr>
        <w:t>. At</w:t>
      </w:r>
      <w:r w:rsidR="008C693A">
        <w:rPr>
          <w:rFonts w:asciiTheme="minorHAnsi" w:eastAsia="MS Mincho" w:hAnsiTheme="minorHAnsi" w:cstheme="minorHAnsi"/>
          <w:bCs/>
          <w:lang w:eastAsia="ja-JP"/>
        </w:rPr>
        <w:t xml:space="preserve"> </w:t>
      </w:r>
      <w:r w:rsidR="00746605">
        <w:rPr>
          <w:rFonts w:asciiTheme="minorHAnsi" w:eastAsia="MS Mincho" w:hAnsiTheme="minorHAnsi" w:cstheme="minorHAnsi"/>
          <w:bCs/>
          <w:lang w:eastAsia="ja-JP"/>
        </w:rPr>
        <w:t xml:space="preserve">the </w:t>
      </w:r>
      <w:r w:rsidR="003A4482">
        <w:rPr>
          <w:rFonts w:asciiTheme="minorHAnsi" w:eastAsia="MS Mincho" w:hAnsiTheme="minorHAnsi" w:cstheme="minorHAnsi"/>
          <w:bCs/>
          <w:lang w:eastAsia="ja-JP"/>
        </w:rPr>
        <w:t>departmental</w:t>
      </w:r>
      <w:r w:rsidR="000D5834">
        <w:rPr>
          <w:rFonts w:asciiTheme="minorHAnsi" w:eastAsia="MS Mincho" w:hAnsiTheme="minorHAnsi" w:cstheme="minorHAnsi"/>
          <w:bCs/>
          <w:lang w:eastAsia="ja-JP"/>
        </w:rPr>
        <w:t xml:space="preserve"> level </w:t>
      </w:r>
      <w:r w:rsidR="00975D93">
        <w:rPr>
          <w:rFonts w:asciiTheme="minorHAnsi" w:eastAsia="MS Mincho" w:hAnsiTheme="minorHAnsi" w:cstheme="minorHAnsi"/>
          <w:bCs/>
          <w:lang w:eastAsia="ja-JP"/>
        </w:rPr>
        <w:t xml:space="preserve">though </w:t>
      </w:r>
      <w:r w:rsidR="00056381" w:rsidRPr="008C693A">
        <w:rPr>
          <w:rFonts w:asciiTheme="minorHAnsi" w:eastAsia="MS Mincho" w:hAnsiTheme="minorHAnsi" w:cstheme="minorHAnsi"/>
          <w:bCs/>
          <w:lang w:eastAsia="ja-JP"/>
        </w:rPr>
        <w:t>significant d</w:t>
      </w:r>
      <w:r w:rsidR="00056381" w:rsidRPr="00F16E7A">
        <w:rPr>
          <w:rFonts w:asciiTheme="minorHAnsi" w:eastAsia="MS Mincho" w:hAnsiTheme="minorHAnsi" w:cstheme="minorHAnsi"/>
          <w:bCs/>
          <w:lang w:eastAsia="ja-JP"/>
        </w:rPr>
        <w:t xml:space="preserve">ifferences </w:t>
      </w:r>
      <w:r w:rsidR="00746605">
        <w:rPr>
          <w:rFonts w:asciiTheme="minorHAnsi" w:eastAsia="MS Mincho" w:hAnsiTheme="minorHAnsi" w:cstheme="minorHAnsi"/>
          <w:bCs/>
          <w:lang w:eastAsia="ja-JP"/>
        </w:rPr>
        <w:t xml:space="preserve">are observed </w:t>
      </w:r>
      <w:r w:rsidR="00056381" w:rsidRPr="00F16E7A">
        <w:rPr>
          <w:rFonts w:asciiTheme="minorHAnsi" w:eastAsia="MS Mincho" w:hAnsiTheme="minorHAnsi" w:cstheme="minorHAnsi"/>
          <w:bCs/>
          <w:lang w:eastAsia="ja-JP"/>
        </w:rPr>
        <w:t>in road density values which range from 7 to 70 kilometers (km) of road per 100 km</w:t>
      </w:r>
      <w:r w:rsidR="00056381" w:rsidRPr="00F16E7A">
        <w:rPr>
          <w:rFonts w:asciiTheme="minorHAnsi" w:eastAsia="MS Mincho" w:hAnsiTheme="minorHAnsi" w:cstheme="minorHAnsi"/>
          <w:bCs/>
          <w:vertAlign w:val="superscript"/>
          <w:lang w:eastAsia="ja-JP"/>
        </w:rPr>
        <w:t>2</w:t>
      </w:r>
      <w:r w:rsidR="00056381" w:rsidRPr="00F16E7A">
        <w:rPr>
          <w:rFonts w:asciiTheme="minorHAnsi" w:eastAsia="MS Mincho" w:hAnsiTheme="minorHAnsi" w:cstheme="minorHAnsi"/>
          <w:bCs/>
          <w:lang w:eastAsia="ja-JP"/>
        </w:rPr>
        <w:t xml:space="preserve"> of land area.</w:t>
      </w:r>
      <w:r w:rsidR="009C0187">
        <w:rPr>
          <w:rFonts w:asciiTheme="minorHAnsi" w:eastAsia="MS Mincho" w:hAnsiTheme="minorHAnsi" w:cstheme="minorHAnsi"/>
          <w:bCs/>
          <w:lang w:eastAsia="ja-JP"/>
        </w:rPr>
        <w:t xml:space="preserve"> </w:t>
      </w:r>
      <w:r w:rsidR="00E172CB">
        <w:rPr>
          <w:rFonts w:asciiTheme="minorHAnsi" w:eastAsia="MS Mincho" w:hAnsiTheme="minorHAnsi" w:cstheme="minorHAnsi"/>
          <w:bCs/>
          <w:lang w:eastAsia="ja-JP"/>
        </w:rPr>
        <w:t xml:space="preserve"> </w:t>
      </w:r>
      <w:r w:rsidR="00DE2CFE" w:rsidRPr="002561C6">
        <w:rPr>
          <w:rFonts w:asciiTheme="minorHAnsi" w:eastAsia="MS Mincho" w:hAnsiTheme="minorHAnsi" w:cstheme="minorHAnsi"/>
          <w:bCs/>
          <w:lang w:eastAsia="ja-JP"/>
        </w:rPr>
        <w:t xml:space="preserve"> </w:t>
      </w:r>
    </w:p>
    <w:p w14:paraId="38F5A0DE" w14:textId="05195B2D" w:rsidR="00F1590D" w:rsidRDefault="00FC58FD" w:rsidP="001C5912">
      <w:pPr>
        <w:pStyle w:val="ListParagraph"/>
        <w:numPr>
          <w:ilvl w:val="0"/>
          <w:numId w:val="3"/>
        </w:numPr>
        <w:ind w:left="0" w:firstLine="0"/>
        <w:rPr>
          <w:rFonts w:asciiTheme="minorHAnsi" w:hAnsiTheme="minorHAnsi" w:cstheme="minorHAnsi"/>
        </w:rPr>
      </w:pPr>
      <w:r w:rsidRPr="00F1590D">
        <w:rPr>
          <w:rFonts w:asciiTheme="minorHAnsi" w:hAnsiTheme="minorHAnsi" w:cstheme="minorHAnsi"/>
          <w:b/>
        </w:rPr>
        <w:t xml:space="preserve">In </w:t>
      </w:r>
      <w:r w:rsidR="00E96CB6" w:rsidRPr="00F1590D">
        <w:rPr>
          <w:rFonts w:asciiTheme="minorHAnsi" w:hAnsiTheme="minorHAnsi" w:cstheme="minorHAnsi"/>
          <w:b/>
        </w:rPr>
        <w:t>road</w:t>
      </w:r>
      <w:r w:rsidR="00CB179E" w:rsidRPr="00F1590D">
        <w:rPr>
          <w:rFonts w:asciiTheme="minorHAnsi" w:hAnsiTheme="minorHAnsi" w:cstheme="minorHAnsi"/>
          <w:b/>
        </w:rPr>
        <w:t xml:space="preserve"> quality and connectivity</w:t>
      </w:r>
      <w:r w:rsidR="000A5585" w:rsidRPr="00F1590D">
        <w:rPr>
          <w:rFonts w:asciiTheme="minorHAnsi" w:hAnsiTheme="minorHAnsi" w:cstheme="minorHAnsi"/>
          <w:b/>
        </w:rPr>
        <w:t>,</w:t>
      </w:r>
      <w:r w:rsidR="00E96CB6" w:rsidRPr="00F1590D">
        <w:rPr>
          <w:rFonts w:asciiTheme="minorHAnsi" w:hAnsiTheme="minorHAnsi" w:cstheme="minorHAnsi"/>
          <w:b/>
        </w:rPr>
        <w:t xml:space="preserve"> </w:t>
      </w:r>
      <w:r w:rsidR="002E2DE4">
        <w:rPr>
          <w:rFonts w:asciiTheme="minorHAnsi" w:hAnsiTheme="minorHAnsi" w:cstheme="minorHAnsi"/>
          <w:b/>
        </w:rPr>
        <w:t xml:space="preserve">on the other hand, </w:t>
      </w:r>
      <w:r w:rsidR="00F80D30" w:rsidRPr="00F1590D">
        <w:rPr>
          <w:rFonts w:asciiTheme="minorHAnsi" w:hAnsiTheme="minorHAnsi" w:cstheme="minorHAnsi"/>
          <w:b/>
        </w:rPr>
        <w:t xml:space="preserve">Paraguay </w:t>
      </w:r>
      <w:r w:rsidR="000A5585" w:rsidRPr="00F1590D">
        <w:rPr>
          <w:rFonts w:asciiTheme="minorHAnsi" w:hAnsiTheme="minorHAnsi" w:cstheme="minorHAnsi"/>
          <w:b/>
        </w:rPr>
        <w:t xml:space="preserve">trails </w:t>
      </w:r>
      <w:r w:rsidR="009A1C3F" w:rsidRPr="00F1590D">
        <w:rPr>
          <w:rFonts w:asciiTheme="minorHAnsi" w:hAnsiTheme="minorHAnsi" w:cstheme="minorHAnsi"/>
          <w:b/>
        </w:rPr>
        <w:t>its neighbors and other middle-income countries</w:t>
      </w:r>
      <w:r w:rsidR="00A44D1D" w:rsidRPr="00F1590D">
        <w:rPr>
          <w:rFonts w:asciiTheme="minorHAnsi" w:hAnsiTheme="minorHAnsi" w:cstheme="minorHAnsi"/>
          <w:b/>
        </w:rPr>
        <w:t xml:space="preserve">. </w:t>
      </w:r>
      <w:r w:rsidR="009A1C3F" w:rsidRPr="00F1590D">
        <w:rPr>
          <w:rFonts w:asciiTheme="minorHAnsi" w:hAnsiTheme="minorHAnsi" w:cstheme="minorHAnsi"/>
        </w:rPr>
        <w:t xml:space="preserve">According to the Global Competitiveness Indices, Paraguay is in the bottom third of indexed countries for road connectivity and quality. The country’s lowest score relates to the quality of its road infrastructure, where it lags behind neighboring countries Argentina, Brazil, and Bolivia, and </w:t>
      </w:r>
      <w:r w:rsidR="00D63F79" w:rsidRPr="00F1590D">
        <w:rPr>
          <w:rFonts w:asciiTheme="minorHAnsi" w:hAnsiTheme="minorHAnsi" w:cstheme="minorHAnsi"/>
        </w:rPr>
        <w:t xml:space="preserve">where it </w:t>
      </w:r>
      <w:r w:rsidR="009A1C3F" w:rsidRPr="00F1590D">
        <w:rPr>
          <w:rFonts w:asciiTheme="minorHAnsi" w:hAnsiTheme="minorHAnsi" w:cstheme="minorHAnsi"/>
        </w:rPr>
        <w:t>places among the four poorest performers in the Latin America and the Caribbean (LAC) region.</w:t>
      </w:r>
      <w:r w:rsidR="00D63F79" w:rsidRPr="00F1590D">
        <w:rPr>
          <w:rFonts w:asciiTheme="minorHAnsi" w:hAnsiTheme="minorHAnsi" w:cstheme="minorHAnsi"/>
        </w:rPr>
        <w:t xml:space="preserve"> </w:t>
      </w:r>
      <w:r w:rsidR="009A1C3F" w:rsidRPr="00F1590D">
        <w:rPr>
          <w:rFonts w:asciiTheme="minorHAnsi" w:hAnsiTheme="minorHAnsi" w:cstheme="minorHAnsi"/>
        </w:rPr>
        <w:t>Its performance is also below the upper-middle-income-country average. These competitiveness ratings reflect a ne</w:t>
      </w:r>
      <w:r w:rsidR="00C31B9D" w:rsidRPr="00F1590D">
        <w:rPr>
          <w:rFonts w:asciiTheme="minorHAnsi" w:hAnsiTheme="minorHAnsi" w:cstheme="minorHAnsi"/>
        </w:rPr>
        <w:t>e</w:t>
      </w:r>
      <w:r w:rsidR="002E44BC" w:rsidRPr="00F1590D">
        <w:rPr>
          <w:rFonts w:asciiTheme="minorHAnsi" w:hAnsiTheme="minorHAnsi" w:cstheme="minorHAnsi"/>
        </w:rPr>
        <w:t xml:space="preserve">d </w:t>
      </w:r>
      <w:r w:rsidR="00C31B9D" w:rsidRPr="00F1590D">
        <w:rPr>
          <w:rFonts w:asciiTheme="minorHAnsi" w:hAnsiTheme="minorHAnsi" w:cstheme="minorHAnsi"/>
        </w:rPr>
        <w:t xml:space="preserve">to understand the </w:t>
      </w:r>
      <w:r w:rsidR="00134A1E" w:rsidRPr="00F1590D">
        <w:rPr>
          <w:rFonts w:asciiTheme="minorHAnsi" w:hAnsiTheme="minorHAnsi" w:cstheme="minorHAnsi"/>
        </w:rPr>
        <w:t xml:space="preserve">underlying </w:t>
      </w:r>
      <w:r w:rsidR="00A24326" w:rsidRPr="00F1590D">
        <w:rPr>
          <w:rFonts w:asciiTheme="minorHAnsi" w:hAnsiTheme="minorHAnsi" w:cstheme="minorHAnsi"/>
        </w:rPr>
        <w:t xml:space="preserve">issues </w:t>
      </w:r>
      <w:r w:rsidR="008E0C1B" w:rsidRPr="00F1590D">
        <w:rPr>
          <w:rFonts w:asciiTheme="minorHAnsi" w:hAnsiTheme="minorHAnsi" w:cstheme="minorHAnsi"/>
        </w:rPr>
        <w:t>driving quality and poo</w:t>
      </w:r>
      <w:r w:rsidR="00EB1EAD" w:rsidRPr="00F1590D">
        <w:rPr>
          <w:rFonts w:asciiTheme="minorHAnsi" w:hAnsiTheme="minorHAnsi" w:cstheme="minorHAnsi"/>
        </w:rPr>
        <w:t xml:space="preserve">r connectivity </w:t>
      </w:r>
      <w:r w:rsidR="002E44BC" w:rsidRPr="00F1590D">
        <w:rPr>
          <w:rFonts w:asciiTheme="minorHAnsi" w:hAnsiTheme="minorHAnsi" w:cstheme="minorHAnsi"/>
        </w:rPr>
        <w:t xml:space="preserve">and </w:t>
      </w:r>
      <w:r w:rsidR="00134A1E" w:rsidRPr="00F1590D">
        <w:rPr>
          <w:rFonts w:asciiTheme="minorHAnsi" w:hAnsiTheme="minorHAnsi" w:cstheme="minorHAnsi"/>
        </w:rPr>
        <w:t xml:space="preserve">find solutions to </w:t>
      </w:r>
      <w:r w:rsidR="009A1C3F" w:rsidRPr="00F1590D">
        <w:rPr>
          <w:rFonts w:asciiTheme="minorHAnsi" w:hAnsiTheme="minorHAnsi" w:cstheme="minorHAnsi"/>
        </w:rPr>
        <w:t xml:space="preserve">improve road infrastructure overall. </w:t>
      </w:r>
    </w:p>
    <w:p w14:paraId="34EC83E4" w14:textId="35D06F18" w:rsidR="007C4B19" w:rsidRPr="00725B74" w:rsidRDefault="007C4B19" w:rsidP="00725B74">
      <w:pPr>
        <w:pStyle w:val="ListParagraph"/>
        <w:numPr>
          <w:ilvl w:val="0"/>
          <w:numId w:val="3"/>
        </w:numPr>
        <w:ind w:left="0" w:firstLine="0"/>
        <w:rPr>
          <w:rFonts w:asciiTheme="minorHAnsi" w:hAnsiTheme="minorHAnsi" w:cstheme="minorHAnsi"/>
        </w:rPr>
      </w:pPr>
      <w:r w:rsidRPr="00725B74">
        <w:rPr>
          <w:rFonts w:asciiTheme="minorHAnsi" w:hAnsiTheme="minorHAnsi" w:cstheme="minorHAnsi"/>
          <w:b/>
        </w:rPr>
        <w:t xml:space="preserve">The government has attempted to address perceptions on quality and connectivity through higher budget allocations for the road sector. </w:t>
      </w:r>
      <w:r w:rsidRPr="007C4B19">
        <w:rPr>
          <w:bdr w:val="nil"/>
        </w:rPr>
        <w:t xml:space="preserve">In real terms, road sector spending in 2017 was double the expenditure in 2008 while </w:t>
      </w:r>
      <w:r w:rsidR="006B3AFD">
        <w:rPr>
          <w:bdr w:val="nil"/>
        </w:rPr>
        <w:t>the</w:t>
      </w:r>
      <w:r w:rsidRPr="007C4B19">
        <w:rPr>
          <w:bdr w:val="nil"/>
        </w:rPr>
        <w:t xml:space="preserve"> share </w:t>
      </w:r>
      <w:r w:rsidR="006B3AFD">
        <w:rPr>
          <w:bdr w:val="nil"/>
        </w:rPr>
        <w:t xml:space="preserve">of roads </w:t>
      </w:r>
      <w:r w:rsidRPr="007C4B19">
        <w:rPr>
          <w:bdr w:val="nil"/>
        </w:rPr>
        <w:t>in</w:t>
      </w:r>
      <w:r w:rsidR="00A40B61">
        <w:rPr>
          <w:bdr w:val="nil"/>
        </w:rPr>
        <w:t xml:space="preserve"> </w:t>
      </w:r>
      <w:r w:rsidRPr="007C4B19">
        <w:rPr>
          <w:bdr w:val="nil"/>
        </w:rPr>
        <w:t xml:space="preserve">the overall </w:t>
      </w:r>
      <w:r w:rsidR="00687646">
        <w:rPr>
          <w:bdr w:val="nil"/>
        </w:rPr>
        <w:t xml:space="preserve">government </w:t>
      </w:r>
      <w:r w:rsidRPr="007C4B19">
        <w:rPr>
          <w:bdr w:val="nil"/>
        </w:rPr>
        <w:t xml:space="preserve">budget went from </w:t>
      </w:r>
      <w:r w:rsidR="0073639B">
        <w:rPr>
          <w:bdr w:val="nil"/>
        </w:rPr>
        <w:t>4.0</w:t>
      </w:r>
      <w:r w:rsidR="00421A4C">
        <w:rPr>
          <w:bdr w:val="nil"/>
        </w:rPr>
        <w:t xml:space="preserve"> percent</w:t>
      </w:r>
      <w:r w:rsidRPr="007C4B19">
        <w:rPr>
          <w:bdr w:val="nil"/>
        </w:rPr>
        <w:t xml:space="preserve"> in 200</w:t>
      </w:r>
      <w:r w:rsidR="00421A4C">
        <w:rPr>
          <w:bdr w:val="nil"/>
        </w:rPr>
        <w:t>8</w:t>
      </w:r>
      <w:r w:rsidRPr="007C4B19">
        <w:rPr>
          <w:bdr w:val="nil"/>
        </w:rPr>
        <w:t xml:space="preserve"> to </w:t>
      </w:r>
      <w:r w:rsidR="00421A4C">
        <w:rPr>
          <w:bdr w:val="nil"/>
        </w:rPr>
        <w:t xml:space="preserve">5.2 </w:t>
      </w:r>
      <w:r w:rsidRPr="007C4B19">
        <w:rPr>
          <w:bdr w:val="nil"/>
        </w:rPr>
        <w:t xml:space="preserve">in </w:t>
      </w:r>
      <w:r w:rsidRPr="003B2826">
        <w:rPr>
          <w:bdr w:val="nil"/>
        </w:rPr>
        <w:t>20</w:t>
      </w:r>
      <w:r w:rsidR="00421A4C" w:rsidRPr="003B2826">
        <w:rPr>
          <w:bdr w:val="nil"/>
        </w:rPr>
        <w:t>17</w:t>
      </w:r>
      <w:r w:rsidRPr="003B2826">
        <w:rPr>
          <w:bdr w:val="nil"/>
        </w:rPr>
        <w:t xml:space="preserve">. </w:t>
      </w:r>
      <w:r w:rsidRPr="003B2826">
        <w:rPr>
          <w:rFonts w:asciiTheme="minorHAnsi" w:hAnsiTheme="minorHAnsi" w:cstheme="minorHAnsi"/>
        </w:rPr>
        <w:t>R</w:t>
      </w:r>
      <w:r w:rsidRPr="003B2826">
        <w:rPr>
          <w:rFonts w:asciiTheme="minorHAnsi" w:eastAsia="MS Mincho" w:hAnsiTheme="minorHAnsi" w:cstheme="minorHAnsi"/>
          <w:bCs/>
          <w:lang w:eastAsia="ja-JP"/>
        </w:rPr>
        <w:t>oad sector</w:t>
      </w:r>
      <w:r w:rsidRPr="00725B74">
        <w:rPr>
          <w:rFonts w:asciiTheme="minorHAnsi" w:eastAsia="MS Mincho" w:hAnsiTheme="minorHAnsi" w:cstheme="minorHAnsi"/>
          <w:bCs/>
          <w:lang w:eastAsia="ja-JP"/>
        </w:rPr>
        <w:t xml:space="preserve"> spending as a share of GDP mirrors those of Eastern European countries’ in 2009, as these countries attempted to rapidly improve their infrastructure to Western European standards. As a share of GDP, the road sector has received 2 percent or more since 2012, which is well above the regional average, and surpassed only by Bolivia. OECD average expenditures meanwhile are considerably lower at around 1 percent and reflect a more mature stage of infrastructure development.</w:t>
      </w:r>
      <w:r w:rsidRPr="00EF6DDD">
        <w:rPr>
          <w:rStyle w:val="FootnoteReference"/>
          <w:rFonts w:eastAsia="MS Mincho"/>
          <w:bCs/>
          <w:sz w:val="22"/>
          <w:szCs w:val="22"/>
          <w:lang w:eastAsia="ja-JP"/>
        </w:rPr>
        <w:footnoteReference w:id="2"/>
      </w:r>
      <w:r w:rsidRPr="00725B74">
        <w:rPr>
          <w:rFonts w:asciiTheme="minorHAnsi" w:eastAsia="MS Mincho" w:hAnsiTheme="minorHAnsi" w:cstheme="minorHAnsi"/>
          <w:bCs/>
          <w:lang w:eastAsia="ja-JP"/>
        </w:rPr>
        <w:t xml:space="preserve"> </w:t>
      </w:r>
    </w:p>
    <w:p w14:paraId="532440A5" w14:textId="680D400C" w:rsidR="00931F40" w:rsidRPr="002E6843" w:rsidRDefault="00DF3843" w:rsidP="008D0363">
      <w:pPr>
        <w:pStyle w:val="ListParagraph"/>
        <w:numPr>
          <w:ilvl w:val="0"/>
          <w:numId w:val="3"/>
        </w:numPr>
        <w:ind w:left="0" w:firstLine="0"/>
        <w:rPr>
          <w:rFonts w:asciiTheme="minorHAnsi" w:hAnsiTheme="minorHAnsi" w:cstheme="minorHAnsi"/>
        </w:rPr>
      </w:pPr>
      <w:r>
        <w:rPr>
          <w:rFonts w:asciiTheme="minorHAnsi" w:hAnsiTheme="minorHAnsi" w:cstheme="minorHAnsi"/>
          <w:b/>
        </w:rPr>
        <w:t xml:space="preserve">The higher </w:t>
      </w:r>
      <w:r w:rsidR="00656C9C">
        <w:rPr>
          <w:rFonts w:asciiTheme="minorHAnsi" w:hAnsiTheme="minorHAnsi" w:cstheme="minorHAnsi"/>
          <w:b/>
        </w:rPr>
        <w:t xml:space="preserve">road </w:t>
      </w:r>
      <w:r>
        <w:rPr>
          <w:rFonts w:asciiTheme="minorHAnsi" w:hAnsiTheme="minorHAnsi" w:cstheme="minorHAnsi"/>
          <w:b/>
        </w:rPr>
        <w:t>sector budget has been directed to</w:t>
      </w:r>
      <w:r w:rsidR="00C97388" w:rsidRPr="002561C6">
        <w:rPr>
          <w:rFonts w:asciiTheme="minorHAnsi" w:hAnsiTheme="minorHAnsi" w:cstheme="minorHAnsi"/>
          <w:b/>
        </w:rPr>
        <w:t xml:space="preserve"> expansion and preservation of the paved </w:t>
      </w:r>
      <w:r w:rsidR="00C97388" w:rsidRPr="00762FAD">
        <w:rPr>
          <w:rFonts w:asciiTheme="minorHAnsi" w:hAnsiTheme="minorHAnsi" w:cstheme="minorHAnsi"/>
          <w:b/>
        </w:rPr>
        <w:t xml:space="preserve">roads </w:t>
      </w:r>
      <w:r w:rsidR="00C97388" w:rsidRPr="00EC0037">
        <w:rPr>
          <w:rFonts w:asciiTheme="minorHAnsi" w:hAnsiTheme="minorHAnsi" w:cstheme="minorHAnsi"/>
          <w:b/>
        </w:rPr>
        <w:t>since 2012</w:t>
      </w:r>
      <w:r w:rsidR="00C97388" w:rsidRPr="00762FAD">
        <w:rPr>
          <w:rFonts w:asciiTheme="minorHAnsi" w:hAnsiTheme="minorHAnsi" w:cstheme="minorHAnsi"/>
          <w:b/>
        </w:rPr>
        <w:t xml:space="preserve"> an</w:t>
      </w:r>
      <w:r w:rsidR="00C97388" w:rsidRPr="002561C6">
        <w:rPr>
          <w:rFonts w:asciiTheme="minorHAnsi" w:hAnsiTheme="minorHAnsi" w:cstheme="minorHAnsi"/>
          <w:b/>
        </w:rPr>
        <w:t>d has</w:t>
      </w:r>
      <w:r w:rsidR="0002337F">
        <w:rPr>
          <w:rFonts w:asciiTheme="minorHAnsi" w:hAnsiTheme="minorHAnsi" w:cstheme="minorHAnsi"/>
          <w:b/>
        </w:rPr>
        <w:t>,</w:t>
      </w:r>
      <w:r w:rsidR="00C97388" w:rsidRPr="002561C6">
        <w:rPr>
          <w:rFonts w:asciiTheme="minorHAnsi" w:hAnsiTheme="minorHAnsi" w:cstheme="minorHAnsi"/>
          <w:b/>
        </w:rPr>
        <w:t xml:space="preserve"> on the whole</w:t>
      </w:r>
      <w:r w:rsidR="0002337F">
        <w:rPr>
          <w:rFonts w:asciiTheme="minorHAnsi" w:hAnsiTheme="minorHAnsi" w:cstheme="minorHAnsi"/>
          <w:b/>
        </w:rPr>
        <w:t>,</w:t>
      </w:r>
      <w:r w:rsidR="00C97388" w:rsidRPr="002561C6">
        <w:rPr>
          <w:rFonts w:asciiTheme="minorHAnsi" w:hAnsiTheme="minorHAnsi" w:cstheme="minorHAnsi"/>
          <w:b/>
        </w:rPr>
        <w:t xml:space="preserve"> allocated sufficient funds for </w:t>
      </w:r>
      <w:r w:rsidR="00992381">
        <w:rPr>
          <w:rFonts w:asciiTheme="minorHAnsi" w:hAnsiTheme="minorHAnsi" w:cstheme="minorHAnsi"/>
          <w:b/>
        </w:rPr>
        <w:t xml:space="preserve">their </w:t>
      </w:r>
      <w:r w:rsidR="00C97388" w:rsidRPr="002561C6">
        <w:rPr>
          <w:rFonts w:asciiTheme="minorHAnsi" w:hAnsiTheme="minorHAnsi" w:cstheme="minorHAnsi"/>
          <w:b/>
        </w:rPr>
        <w:t xml:space="preserve">maintenance as estimated </w:t>
      </w:r>
      <w:r w:rsidR="00AE19CB">
        <w:rPr>
          <w:rFonts w:asciiTheme="minorHAnsi" w:hAnsiTheme="minorHAnsi" w:cstheme="minorHAnsi"/>
          <w:b/>
        </w:rPr>
        <w:t>by</w:t>
      </w:r>
      <w:r w:rsidR="006E052B" w:rsidRPr="00725B74">
        <w:rPr>
          <w:b/>
          <w:lang w:eastAsia="ja-JP"/>
        </w:rPr>
        <w:t xml:space="preserve"> this </w:t>
      </w:r>
      <w:r w:rsidR="006E052B" w:rsidRPr="00725B74">
        <w:rPr>
          <w:rFonts w:asciiTheme="minorHAnsi" w:hAnsiTheme="minorHAnsi" w:cstheme="minorHAnsi"/>
          <w:b/>
        </w:rPr>
        <w:t>Public Expenditure Re</w:t>
      </w:r>
      <w:r w:rsidR="002B06C0">
        <w:rPr>
          <w:rFonts w:asciiTheme="minorHAnsi" w:hAnsiTheme="minorHAnsi" w:cstheme="minorHAnsi"/>
          <w:b/>
        </w:rPr>
        <w:t>view</w:t>
      </w:r>
      <w:r w:rsidR="00C97388" w:rsidRPr="002561C6">
        <w:rPr>
          <w:rFonts w:asciiTheme="minorHAnsi" w:hAnsiTheme="minorHAnsi" w:cstheme="minorHAnsi"/>
          <w:b/>
        </w:rPr>
        <w:t xml:space="preserve">. </w:t>
      </w:r>
      <w:r w:rsidR="001C5912" w:rsidRPr="008E69FE">
        <w:rPr>
          <w:rFonts w:asciiTheme="minorHAnsi" w:hAnsiTheme="minorHAnsi" w:cstheme="minorHAnsi"/>
        </w:rPr>
        <w:t>Despite this there has been a slight decline in the overall quality of the network due to over and under funding of roads geographically and by functional classification</w:t>
      </w:r>
      <w:r w:rsidR="008E69FE">
        <w:rPr>
          <w:rFonts w:asciiTheme="minorHAnsi" w:hAnsiTheme="minorHAnsi" w:cstheme="minorHAnsi"/>
          <w:b/>
        </w:rPr>
        <w:t>.</w:t>
      </w:r>
      <w:r w:rsidR="001C5912" w:rsidRPr="002561C6">
        <w:rPr>
          <w:rFonts w:asciiTheme="minorHAnsi" w:hAnsiTheme="minorHAnsi" w:cstheme="minorHAnsi"/>
        </w:rPr>
        <w:t xml:space="preserve"> </w:t>
      </w:r>
      <w:r w:rsidR="00C97388" w:rsidRPr="002561C6">
        <w:rPr>
          <w:rFonts w:asciiTheme="minorHAnsi" w:hAnsiTheme="minorHAnsi" w:cstheme="minorHAnsi"/>
        </w:rPr>
        <w:t xml:space="preserve">The quality of the </w:t>
      </w:r>
      <w:r w:rsidR="0002337F">
        <w:rPr>
          <w:rFonts w:asciiTheme="minorHAnsi" w:hAnsiTheme="minorHAnsi" w:cstheme="minorHAnsi"/>
        </w:rPr>
        <w:t xml:space="preserve">paved </w:t>
      </w:r>
      <w:r w:rsidR="00C97388" w:rsidRPr="002561C6">
        <w:rPr>
          <w:rFonts w:asciiTheme="minorHAnsi" w:hAnsiTheme="minorHAnsi" w:cstheme="minorHAnsi"/>
        </w:rPr>
        <w:t xml:space="preserve">national roads has improved </w:t>
      </w:r>
      <w:r w:rsidR="008E69FE">
        <w:rPr>
          <w:rFonts w:asciiTheme="minorHAnsi" w:hAnsiTheme="minorHAnsi" w:cstheme="minorHAnsi"/>
        </w:rPr>
        <w:t xml:space="preserve">while that </w:t>
      </w:r>
      <w:r w:rsidR="00C97388" w:rsidRPr="002561C6">
        <w:rPr>
          <w:rFonts w:asciiTheme="minorHAnsi" w:hAnsiTheme="minorHAnsi" w:cstheme="minorHAnsi"/>
        </w:rPr>
        <w:t xml:space="preserve">of </w:t>
      </w:r>
      <w:r w:rsidR="0002337F">
        <w:rPr>
          <w:rFonts w:asciiTheme="minorHAnsi" w:hAnsiTheme="minorHAnsi" w:cstheme="minorHAnsi"/>
        </w:rPr>
        <w:t>paved</w:t>
      </w:r>
      <w:r w:rsidR="00C97388" w:rsidRPr="002561C6">
        <w:rPr>
          <w:rFonts w:asciiTheme="minorHAnsi" w:hAnsiTheme="minorHAnsi" w:cstheme="minorHAnsi"/>
        </w:rPr>
        <w:t xml:space="preserve"> </w:t>
      </w:r>
      <w:r w:rsidR="00F02BFF">
        <w:rPr>
          <w:rFonts w:asciiTheme="minorHAnsi" w:hAnsiTheme="minorHAnsi" w:cstheme="minorHAnsi"/>
        </w:rPr>
        <w:t xml:space="preserve">secondary </w:t>
      </w:r>
      <w:r w:rsidR="00C97388" w:rsidRPr="002561C6">
        <w:rPr>
          <w:rFonts w:asciiTheme="minorHAnsi" w:hAnsiTheme="minorHAnsi" w:cstheme="minorHAnsi"/>
        </w:rPr>
        <w:t xml:space="preserve">roads has deteriorated. </w:t>
      </w:r>
      <w:r w:rsidR="00D25211">
        <w:rPr>
          <w:rFonts w:asciiTheme="minorHAnsi" w:hAnsiTheme="minorHAnsi" w:cstheme="minorHAnsi"/>
        </w:rPr>
        <w:t xml:space="preserve">The analysis of this PER suggests that </w:t>
      </w:r>
      <w:r w:rsidR="00FF5F7B">
        <w:rPr>
          <w:rFonts w:asciiTheme="minorHAnsi" w:hAnsiTheme="minorHAnsi" w:cstheme="minorHAnsi"/>
        </w:rPr>
        <w:t xml:space="preserve">to </w:t>
      </w:r>
      <w:r w:rsidR="00D23D39">
        <w:rPr>
          <w:rFonts w:asciiTheme="minorHAnsi" w:hAnsiTheme="minorHAnsi" w:cstheme="minorHAnsi"/>
        </w:rPr>
        <w:t xml:space="preserve">meet </w:t>
      </w:r>
      <w:r w:rsidR="008F1015">
        <w:rPr>
          <w:rFonts w:asciiTheme="minorHAnsi" w:hAnsiTheme="minorHAnsi" w:cstheme="minorHAnsi"/>
        </w:rPr>
        <w:t xml:space="preserve">the </w:t>
      </w:r>
      <w:r w:rsidR="00BC5753">
        <w:rPr>
          <w:rFonts w:asciiTheme="minorHAnsi" w:hAnsiTheme="minorHAnsi" w:cstheme="minorHAnsi"/>
        </w:rPr>
        <w:t>targets of the “paving program”</w:t>
      </w:r>
      <w:r w:rsidR="00D23D39">
        <w:rPr>
          <w:rFonts w:asciiTheme="minorHAnsi" w:hAnsiTheme="minorHAnsi" w:cstheme="minorHAnsi"/>
        </w:rPr>
        <w:t xml:space="preserve">, the sector selected low </w:t>
      </w:r>
      <w:r w:rsidR="00286684">
        <w:rPr>
          <w:rFonts w:asciiTheme="minorHAnsi" w:hAnsiTheme="minorHAnsi" w:cstheme="minorHAnsi"/>
        </w:rPr>
        <w:t xml:space="preserve">traffic volume roads and “paved” these with thin seals </w:t>
      </w:r>
      <w:r w:rsidR="00095AA7">
        <w:rPr>
          <w:rFonts w:asciiTheme="minorHAnsi" w:hAnsiTheme="minorHAnsi" w:cstheme="minorHAnsi"/>
        </w:rPr>
        <w:t xml:space="preserve">laid </w:t>
      </w:r>
      <w:r w:rsidR="00286684">
        <w:rPr>
          <w:rFonts w:asciiTheme="minorHAnsi" w:hAnsiTheme="minorHAnsi" w:cstheme="minorHAnsi"/>
        </w:rPr>
        <w:t>over existing cobblestones. These “paved” roads</w:t>
      </w:r>
      <w:r w:rsidR="0023529E">
        <w:rPr>
          <w:rFonts w:asciiTheme="minorHAnsi" w:hAnsiTheme="minorHAnsi" w:cstheme="minorHAnsi"/>
        </w:rPr>
        <w:t xml:space="preserve"> had higher roughness values and poor quality from the very start. </w:t>
      </w:r>
      <w:r w:rsidR="007B6B9A">
        <w:rPr>
          <w:rFonts w:asciiTheme="minorHAnsi" w:hAnsiTheme="minorHAnsi" w:cstheme="minorHAnsi"/>
        </w:rPr>
        <w:t xml:space="preserve">The selection </w:t>
      </w:r>
      <w:r w:rsidR="00442FBE">
        <w:rPr>
          <w:rFonts w:asciiTheme="minorHAnsi" w:hAnsiTheme="minorHAnsi" w:cstheme="minorHAnsi"/>
        </w:rPr>
        <w:t xml:space="preserve">process </w:t>
      </w:r>
      <w:r w:rsidR="006343FD">
        <w:rPr>
          <w:rFonts w:asciiTheme="minorHAnsi" w:hAnsiTheme="minorHAnsi" w:cstheme="minorHAnsi"/>
        </w:rPr>
        <w:t xml:space="preserve">for </w:t>
      </w:r>
      <w:r w:rsidR="00013F5B">
        <w:rPr>
          <w:rFonts w:asciiTheme="minorHAnsi" w:hAnsiTheme="minorHAnsi" w:cstheme="minorHAnsi"/>
        </w:rPr>
        <w:t xml:space="preserve">the paving program </w:t>
      </w:r>
      <w:r w:rsidR="00987818">
        <w:rPr>
          <w:rFonts w:asciiTheme="minorHAnsi" w:hAnsiTheme="minorHAnsi" w:cstheme="minorHAnsi"/>
        </w:rPr>
        <w:t xml:space="preserve">appears to have </w:t>
      </w:r>
      <w:r w:rsidR="00442FBE">
        <w:rPr>
          <w:rFonts w:asciiTheme="minorHAnsi" w:hAnsiTheme="minorHAnsi" w:cstheme="minorHAnsi"/>
        </w:rPr>
        <w:t>appli</w:t>
      </w:r>
      <w:r w:rsidR="00D565A6">
        <w:rPr>
          <w:rFonts w:asciiTheme="minorHAnsi" w:hAnsiTheme="minorHAnsi" w:cstheme="minorHAnsi"/>
        </w:rPr>
        <w:t xml:space="preserve">ed </w:t>
      </w:r>
      <w:r w:rsidR="00442FBE">
        <w:rPr>
          <w:rFonts w:asciiTheme="minorHAnsi" w:hAnsiTheme="minorHAnsi" w:cstheme="minorHAnsi"/>
        </w:rPr>
        <w:t>socio-economic</w:t>
      </w:r>
      <w:r w:rsidR="00254C52">
        <w:rPr>
          <w:rFonts w:asciiTheme="minorHAnsi" w:hAnsiTheme="minorHAnsi" w:cstheme="minorHAnsi"/>
        </w:rPr>
        <w:t xml:space="preserve"> </w:t>
      </w:r>
      <w:r w:rsidR="00442FBE">
        <w:rPr>
          <w:rFonts w:asciiTheme="minorHAnsi" w:hAnsiTheme="minorHAnsi" w:cstheme="minorHAnsi"/>
        </w:rPr>
        <w:t xml:space="preserve">rather than </w:t>
      </w:r>
      <w:r w:rsidR="00C00AF8">
        <w:rPr>
          <w:rFonts w:asciiTheme="minorHAnsi" w:hAnsiTheme="minorHAnsi" w:cstheme="minorHAnsi"/>
        </w:rPr>
        <w:t xml:space="preserve">purely </w:t>
      </w:r>
      <w:r w:rsidR="00442FBE">
        <w:rPr>
          <w:rFonts w:asciiTheme="minorHAnsi" w:hAnsiTheme="minorHAnsi" w:cstheme="minorHAnsi"/>
        </w:rPr>
        <w:t>economic</w:t>
      </w:r>
      <w:r w:rsidR="00C00AF8">
        <w:rPr>
          <w:rFonts w:asciiTheme="minorHAnsi" w:hAnsiTheme="minorHAnsi" w:cstheme="minorHAnsi"/>
        </w:rPr>
        <w:t xml:space="preserve"> criteria </w:t>
      </w:r>
      <w:r w:rsidR="00FA500E">
        <w:rPr>
          <w:rFonts w:asciiTheme="minorHAnsi" w:hAnsiTheme="minorHAnsi" w:cstheme="minorHAnsi"/>
        </w:rPr>
        <w:t xml:space="preserve">and this allowed inclusion of low </w:t>
      </w:r>
      <w:r w:rsidR="00BB4F2A">
        <w:rPr>
          <w:rFonts w:asciiTheme="minorHAnsi" w:hAnsiTheme="minorHAnsi" w:cstheme="minorHAnsi"/>
        </w:rPr>
        <w:t>traffic roads in th</w:t>
      </w:r>
      <w:r w:rsidR="003853D3">
        <w:rPr>
          <w:rFonts w:asciiTheme="minorHAnsi" w:hAnsiTheme="minorHAnsi" w:cstheme="minorHAnsi"/>
        </w:rPr>
        <w:t xml:space="preserve">e program. Both the selection of roads and choice of technology </w:t>
      </w:r>
      <w:r w:rsidR="00FE0E9A">
        <w:rPr>
          <w:rFonts w:asciiTheme="minorHAnsi" w:hAnsiTheme="minorHAnsi" w:cstheme="minorHAnsi"/>
        </w:rPr>
        <w:t xml:space="preserve">of the program were </w:t>
      </w:r>
      <w:r w:rsidR="00D245A1">
        <w:rPr>
          <w:rFonts w:asciiTheme="minorHAnsi" w:hAnsiTheme="minorHAnsi" w:cstheme="minorHAnsi"/>
        </w:rPr>
        <w:t>distorted</w:t>
      </w:r>
      <w:r w:rsidR="004F7BB9">
        <w:rPr>
          <w:rFonts w:asciiTheme="minorHAnsi" w:hAnsiTheme="minorHAnsi" w:cstheme="minorHAnsi"/>
        </w:rPr>
        <w:t xml:space="preserve"> </w:t>
      </w:r>
      <w:r w:rsidR="00FE0E9A">
        <w:rPr>
          <w:rFonts w:asciiTheme="minorHAnsi" w:hAnsiTheme="minorHAnsi" w:cstheme="minorHAnsi"/>
        </w:rPr>
        <w:t xml:space="preserve">and yielded an overall decrease in </w:t>
      </w:r>
      <w:r w:rsidR="00144527">
        <w:rPr>
          <w:rFonts w:asciiTheme="minorHAnsi" w:hAnsiTheme="minorHAnsi" w:cstheme="minorHAnsi"/>
        </w:rPr>
        <w:t xml:space="preserve">the quality of paved roads. </w:t>
      </w:r>
      <w:r w:rsidR="00A61B9B" w:rsidRPr="002561C6">
        <w:rPr>
          <w:lang w:eastAsia="ja-JP"/>
        </w:rPr>
        <w:t xml:space="preserve">The </w:t>
      </w:r>
      <w:r w:rsidR="002E6843">
        <w:rPr>
          <w:lang w:eastAsia="ja-JP"/>
        </w:rPr>
        <w:t xml:space="preserve">direct </w:t>
      </w:r>
      <w:r w:rsidR="00A61B9B" w:rsidRPr="002561C6">
        <w:rPr>
          <w:lang w:eastAsia="ja-JP"/>
        </w:rPr>
        <w:t xml:space="preserve">cost of </w:t>
      </w:r>
      <w:r w:rsidR="00A61B9B" w:rsidRPr="00762FAD">
        <w:rPr>
          <w:lang w:eastAsia="ja-JP"/>
        </w:rPr>
        <w:t xml:space="preserve">such </w:t>
      </w:r>
      <w:r w:rsidR="00A61B9B" w:rsidRPr="00EC0037">
        <w:rPr>
          <w:lang w:eastAsia="ja-JP"/>
        </w:rPr>
        <w:t>technical inefficiency</w:t>
      </w:r>
      <w:r w:rsidR="00A61B9B" w:rsidRPr="002561C6">
        <w:rPr>
          <w:lang w:eastAsia="ja-JP"/>
        </w:rPr>
        <w:t xml:space="preserve"> </w:t>
      </w:r>
      <w:r w:rsidR="00FE4A8C">
        <w:rPr>
          <w:lang w:eastAsia="ja-JP"/>
        </w:rPr>
        <w:t xml:space="preserve">is </w:t>
      </w:r>
      <w:r w:rsidR="00A61B9B" w:rsidRPr="002561C6">
        <w:rPr>
          <w:lang w:eastAsia="ja-JP"/>
        </w:rPr>
        <w:t xml:space="preserve">estimated at about US$160 million </w:t>
      </w:r>
      <w:r w:rsidR="00A61B9B" w:rsidRPr="002E6843">
        <w:rPr>
          <w:lang w:eastAsia="ja-JP"/>
        </w:rPr>
        <w:t>for the period 2012-2017.</w:t>
      </w:r>
    </w:p>
    <w:p w14:paraId="726B7E81" w14:textId="6B167C79" w:rsidR="00A61B9B" w:rsidRPr="002E6843" w:rsidRDefault="005F04DF" w:rsidP="00A61B9B">
      <w:pPr>
        <w:pStyle w:val="ListParagraph"/>
        <w:numPr>
          <w:ilvl w:val="0"/>
          <w:numId w:val="3"/>
        </w:numPr>
        <w:ind w:left="0" w:firstLine="0"/>
        <w:rPr>
          <w:rFonts w:asciiTheme="minorHAnsi" w:hAnsiTheme="minorHAnsi" w:cstheme="minorHAnsi"/>
        </w:rPr>
      </w:pPr>
      <w:r w:rsidRPr="002E6843">
        <w:rPr>
          <w:b/>
        </w:rPr>
        <w:t xml:space="preserve">Budget execution is hampered by </w:t>
      </w:r>
      <w:r w:rsidR="00AC10D8" w:rsidRPr="002E6843">
        <w:rPr>
          <w:b/>
        </w:rPr>
        <w:t xml:space="preserve">Institutional inefficiencies </w:t>
      </w:r>
      <w:r w:rsidRPr="002E6843">
        <w:rPr>
          <w:b/>
        </w:rPr>
        <w:t xml:space="preserve">and </w:t>
      </w:r>
      <w:r w:rsidR="00D92889" w:rsidRPr="002E6843">
        <w:rPr>
          <w:b/>
        </w:rPr>
        <w:t>t</w:t>
      </w:r>
      <w:r w:rsidR="00A61B9B" w:rsidRPr="002E6843">
        <w:rPr>
          <w:b/>
        </w:rPr>
        <w:t>he road sector budget is underspent to the tune of US$200-400</w:t>
      </w:r>
      <w:r w:rsidR="00A61B9B" w:rsidRPr="00295366">
        <w:rPr>
          <w:b/>
        </w:rPr>
        <w:t xml:space="preserve"> million annually</w:t>
      </w:r>
      <w:r w:rsidR="006540B4" w:rsidRPr="000C3529">
        <w:rPr>
          <w:b/>
        </w:rPr>
        <w:t xml:space="preserve"> or</w:t>
      </w:r>
      <w:r w:rsidR="006540B4">
        <w:rPr>
          <w:b/>
        </w:rPr>
        <w:t xml:space="preserve"> 25-35 percent of the annual budget</w:t>
      </w:r>
      <w:r w:rsidR="008900F8" w:rsidRPr="008900F8">
        <w:rPr>
          <w:b/>
        </w:rPr>
        <w:t xml:space="preserve"> </w:t>
      </w:r>
      <w:r w:rsidR="008900F8">
        <w:rPr>
          <w:b/>
        </w:rPr>
        <w:t xml:space="preserve">and implies a maintenance deficit which leads to higher rehabilitation costs in the future, at a ratio of 1:3.5.  </w:t>
      </w:r>
      <w:r w:rsidR="008900F8" w:rsidRPr="002561C6">
        <w:t xml:space="preserve"> </w:t>
      </w:r>
      <w:r w:rsidR="00A61B9B">
        <w:t>Th</w:t>
      </w:r>
      <w:r w:rsidR="00E76992">
        <w:t>e</w:t>
      </w:r>
      <w:r w:rsidR="00982D69">
        <w:t>re</w:t>
      </w:r>
      <w:r w:rsidR="00E76992">
        <w:t xml:space="preserve"> is </w:t>
      </w:r>
      <w:r w:rsidR="00A61B9B">
        <w:rPr>
          <w:rFonts w:asciiTheme="minorHAnsi" w:eastAsia="Calibri Light" w:hAnsiTheme="minorHAnsi" w:cstheme="minorHAnsi"/>
          <w:bCs/>
          <w:bdr w:val="nil"/>
        </w:rPr>
        <w:t>c</w:t>
      </w:r>
      <w:r w:rsidR="00A61B9B" w:rsidRPr="002561C6">
        <w:rPr>
          <w:rFonts w:asciiTheme="minorHAnsi" w:eastAsia="Calibri Light" w:hAnsiTheme="minorHAnsi" w:cstheme="minorHAnsi"/>
          <w:bCs/>
          <w:bdr w:val="nil"/>
        </w:rPr>
        <w:t>onsiderable volatility in the annual approved and modified budgets</w:t>
      </w:r>
      <w:r w:rsidR="007D452F">
        <w:rPr>
          <w:rFonts w:asciiTheme="minorHAnsi" w:eastAsia="Calibri Light" w:hAnsiTheme="minorHAnsi" w:cstheme="minorHAnsi"/>
          <w:bCs/>
          <w:bdr w:val="nil"/>
        </w:rPr>
        <w:t xml:space="preserve">, in </w:t>
      </w:r>
      <w:r w:rsidR="007D452F" w:rsidRPr="00015278">
        <w:rPr>
          <w:rFonts w:asciiTheme="minorHAnsi" w:eastAsia="Calibri Light" w:hAnsiTheme="minorHAnsi" w:cstheme="minorHAnsi"/>
          <w:bCs/>
          <w:bdr w:val="nil"/>
        </w:rPr>
        <w:t>2014</w:t>
      </w:r>
      <w:r w:rsidR="007D452F">
        <w:rPr>
          <w:rFonts w:asciiTheme="minorHAnsi" w:eastAsia="Calibri Light" w:hAnsiTheme="minorHAnsi" w:cstheme="minorHAnsi"/>
          <w:bCs/>
          <w:bdr w:val="nil"/>
        </w:rPr>
        <w:t>, for example, the</w:t>
      </w:r>
      <w:r w:rsidR="007D452F" w:rsidRPr="00015278">
        <w:rPr>
          <w:rFonts w:asciiTheme="minorHAnsi" w:eastAsia="Calibri Light" w:hAnsiTheme="minorHAnsi" w:cstheme="minorHAnsi"/>
          <w:bCs/>
          <w:bdr w:val="nil"/>
        </w:rPr>
        <w:t xml:space="preserve"> modified budget of US$818 million was 130 percent higher than the approved budget</w:t>
      </w:r>
      <w:r w:rsidR="001F5091">
        <w:rPr>
          <w:rFonts w:asciiTheme="minorHAnsi" w:eastAsia="Calibri Light" w:hAnsiTheme="minorHAnsi" w:cstheme="minorHAnsi"/>
          <w:bCs/>
          <w:bdr w:val="nil"/>
        </w:rPr>
        <w:t xml:space="preserve">. Such fluctuations </w:t>
      </w:r>
      <w:r w:rsidR="00A61B9B" w:rsidRPr="002561C6">
        <w:rPr>
          <w:rFonts w:asciiTheme="minorHAnsi" w:eastAsia="Calibri Light" w:hAnsiTheme="minorHAnsi" w:cstheme="minorHAnsi"/>
          <w:bCs/>
          <w:bdr w:val="nil"/>
        </w:rPr>
        <w:t>ha</w:t>
      </w:r>
      <w:r w:rsidR="001F5091">
        <w:rPr>
          <w:rFonts w:asciiTheme="minorHAnsi" w:eastAsia="Calibri Light" w:hAnsiTheme="minorHAnsi" w:cstheme="minorHAnsi"/>
          <w:bCs/>
          <w:bdr w:val="nil"/>
        </w:rPr>
        <w:t>ve</w:t>
      </w:r>
      <w:r w:rsidR="00A61B9B" w:rsidRPr="002561C6">
        <w:rPr>
          <w:rFonts w:asciiTheme="minorHAnsi" w:eastAsia="Calibri Light" w:hAnsiTheme="minorHAnsi" w:cstheme="minorHAnsi"/>
          <w:b/>
          <w:bCs/>
          <w:bdr w:val="nil"/>
        </w:rPr>
        <w:t xml:space="preserve"> </w:t>
      </w:r>
      <w:r w:rsidR="00A61B9B" w:rsidRPr="002561C6">
        <w:rPr>
          <w:rFonts w:asciiTheme="minorHAnsi" w:eastAsia="Calibri Light" w:hAnsiTheme="minorHAnsi" w:cstheme="minorHAnsi"/>
          <w:bCs/>
          <w:bdr w:val="nil"/>
        </w:rPr>
        <w:t>an adverse impact on the planning, execution and absorption of funds when contracts are lumpy and multi-year as in the case of road works</w:t>
      </w:r>
      <w:r w:rsidR="00A61B9B" w:rsidRPr="00EC0037">
        <w:rPr>
          <w:rFonts w:asciiTheme="minorHAnsi" w:eastAsia="Calibri Light" w:hAnsiTheme="minorHAnsi" w:cstheme="minorHAnsi"/>
          <w:bCs/>
          <w:bdr w:val="nil"/>
        </w:rPr>
        <w:t xml:space="preserve">. </w:t>
      </w:r>
      <w:r w:rsidR="00A61B9B" w:rsidRPr="001B61F6">
        <w:rPr>
          <w:rFonts w:asciiTheme="minorHAnsi" w:eastAsia="Calibri Light" w:hAnsiTheme="minorHAnsi" w:cstheme="minorHAnsi"/>
          <w:bCs/>
          <w:bdr w:val="nil"/>
        </w:rPr>
        <w:t xml:space="preserve">Poor management of the budget process and works planning are </w:t>
      </w:r>
      <w:r w:rsidR="00A61B9B" w:rsidRPr="001B61F6">
        <w:t>attributed to the institutional “policy environment” which determines what is allocated and what is actually spent</w:t>
      </w:r>
      <w:r w:rsidR="00A61B9B" w:rsidRPr="00EC0037">
        <w:t>. Assuming that about half the amount left on the table is applicable to maintenance activities</w:t>
      </w:r>
      <w:r w:rsidR="00A61B9B" w:rsidRPr="001B61F6">
        <w:t xml:space="preserve"> and given that additional road user costs in Paraguay are US$3.5 for every dollar of deferred maintenance, </w:t>
      </w:r>
      <w:r w:rsidR="002F4E18" w:rsidRPr="001B61F6">
        <w:t xml:space="preserve">a conservative estimate of </w:t>
      </w:r>
      <w:r w:rsidR="00A61B9B" w:rsidRPr="001B61F6">
        <w:t>the cost of institutional inefficiency</w:t>
      </w:r>
      <w:r w:rsidR="00A61B9B" w:rsidRPr="00D8297A">
        <w:t xml:space="preserve"> for the road sector in </w:t>
      </w:r>
      <w:r w:rsidR="00A61B9B" w:rsidRPr="002E6843">
        <w:t xml:space="preserve">Paraguay is somewhere between US$350-700 million annually. </w:t>
      </w:r>
    </w:p>
    <w:p w14:paraId="63C905D4" w14:textId="1C2C4FAF" w:rsidR="005942B5" w:rsidRPr="003B4E8F" w:rsidRDefault="006260DB" w:rsidP="006260DB">
      <w:pPr>
        <w:pStyle w:val="ListParagraph"/>
        <w:ind w:left="0"/>
        <w:rPr>
          <w:b/>
          <w:bCs/>
          <w:highlight w:val="magenta"/>
        </w:rPr>
      </w:pPr>
      <w:r>
        <w:rPr>
          <w:rFonts w:asciiTheme="minorHAnsi" w:hAnsiTheme="minorHAnsi" w:cstheme="minorHAnsi"/>
          <w:b/>
          <w:bCs/>
        </w:rPr>
        <w:t xml:space="preserve">7. </w:t>
      </w:r>
      <w:r>
        <w:rPr>
          <w:rFonts w:asciiTheme="minorHAnsi" w:hAnsiTheme="minorHAnsi" w:cstheme="minorHAnsi"/>
          <w:b/>
          <w:bCs/>
        </w:rPr>
        <w:tab/>
      </w:r>
      <w:r w:rsidR="003C36E4" w:rsidRPr="002E6843">
        <w:rPr>
          <w:rFonts w:asciiTheme="minorHAnsi" w:hAnsiTheme="minorHAnsi" w:cstheme="minorHAnsi"/>
          <w:b/>
          <w:bCs/>
        </w:rPr>
        <w:t>The</w:t>
      </w:r>
      <w:r w:rsidR="003C36E4" w:rsidRPr="002E6843">
        <w:rPr>
          <w:rFonts w:asciiTheme="minorHAnsi" w:hAnsiTheme="minorHAnsi" w:cstheme="minorHAnsi"/>
        </w:rPr>
        <w:t xml:space="preserve"> </w:t>
      </w:r>
      <w:r w:rsidR="003C36E4" w:rsidRPr="002E6843">
        <w:rPr>
          <w:rFonts w:asciiTheme="minorHAnsi" w:hAnsiTheme="minorHAnsi" w:cstheme="minorHAnsi"/>
          <w:b/>
          <w:bCs/>
        </w:rPr>
        <w:t>road</w:t>
      </w:r>
      <w:r w:rsidR="003C36E4" w:rsidRPr="002E6843">
        <w:rPr>
          <w:rFonts w:asciiTheme="minorHAnsi" w:hAnsiTheme="minorHAnsi" w:cstheme="minorHAnsi"/>
        </w:rPr>
        <w:t xml:space="preserve"> </w:t>
      </w:r>
      <w:r w:rsidR="003C36E4" w:rsidRPr="002E6843">
        <w:rPr>
          <w:rFonts w:asciiTheme="minorHAnsi" w:hAnsiTheme="minorHAnsi" w:cstheme="minorHAnsi"/>
          <w:b/>
        </w:rPr>
        <w:t>sector</w:t>
      </w:r>
      <w:r w:rsidR="003C36E4" w:rsidRPr="003B4E8F">
        <w:rPr>
          <w:rFonts w:asciiTheme="minorHAnsi" w:hAnsiTheme="minorHAnsi" w:cstheme="minorHAnsi"/>
          <w:b/>
        </w:rPr>
        <w:t xml:space="preserve"> also suffers from</w:t>
      </w:r>
      <w:r w:rsidR="000F451F" w:rsidRPr="003B4E8F">
        <w:rPr>
          <w:rFonts w:asciiTheme="minorHAnsi" w:hAnsiTheme="minorHAnsi" w:cstheme="minorHAnsi"/>
          <w:b/>
        </w:rPr>
        <w:t xml:space="preserve"> </w:t>
      </w:r>
      <w:r w:rsidR="008A2E7E" w:rsidRPr="003B4E8F">
        <w:rPr>
          <w:rFonts w:asciiTheme="minorHAnsi" w:hAnsiTheme="minorHAnsi" w:cstheme="minorHAnsi"/>
          <w:b/>
        </w:rPr>
        <w:t>a complex</w:t>
      </w:r>
      <w:r w:rsidR="000F451F" w:rsidRPr="003B4E8F">
        <w:rPr>
          <w:rFonts w:asciiTheme="minorHAnsi" w:hAnsiTheme="minorHAnsi" w:cstheme="minorHAnsi"/>
          <w:b/>
        </w:rPr>
        <w:t xml:space="preserve">, bureaucratic system with </w:t>
      </w:r>
      <w:r w:rsidR="003C36E4" w:rsidRPr="003B4E8F">
        <w:rPr>
          <w:rFonts w:asciiTheme="minorHAnsi" w:hAnsiTheme="minorHAnsi" w:cstheme="minorHAnsi"/>
          <w:b/>
        </w:rPr>
        <w:t xml:space="preserve">inadequate oversight and accountability. </w:t>
      </w:r>
      <w:r w:rsidR="003C36E4" w:rsidRPr="003B4E8F">
        <w:rPr>
          <w:rFonts w:asciiTheme="minorHAnsi" w:hAnsiTheme="minorHAnsi" w:cstheme="minorHAnsi"/>
        </w:rPr>
        <w:t xml:space="preserve">Policy formulation and road sector management are both the responsibility of MOPC, responsibilities which are normally separated institutionally to avoid conflict of interest issues. The Ministry of Finance (MOF) should, in principle, assess the efficiency of sector expenditures but there is an almost complete absence of </w:t>
      </w:r>
      <w:r w:rsidR="007B1AFD" w:rsidRPr="003B4E8F">
        <w:rPr>
          <w:rFonts w:asciiTheme="minorHAnsi" w:hAnsiTheme="minorHAnsi" w:cstheme="minorHAnsi"/>
        </w:rPr>
        <w:t xml:space="preserve">data, </w:t>
      </w:r>
      <w:r w:rsidR="003C36E4" w:rsidRPr="003B4E8F">
        <w:rPr>
          <w:rFonts w:asciiTheme="minorHAnsi" w:hAnsiTheme="minorHAnsi" w:cstheme="minorHAnsi"/>
        </w:rPr>
        <w:t xml:space="preserve">mechanisms and tools to track performance and hold MOPC accountable for the quality of spending. </w:t>
      </w:r>
      <w:r w:rsidR="003C36E4" w:rsidRPr="003B4E8F">
        <w:rPr>
          <w:rFonts w:asciiTheme="minorHAnsi" w:eastAsia="Calibri Light" w:hAnsiTheme="minorHAnsi" w:cstheme="minorHAnsi"/>
          <w:bCs/>
          <w:bdr w:val="nil"/>
        </w:rPr>
        <w:t>T</w:t>
      </w:r>
      <w:r w:rsidR="003C36E4" w:rsidRPr="003B4E8F">
        <w:rPr>
          <w:rFonts w:asciiTheme="minorHAnsi" w:eastAsia="Calibri Light" w:hAnsiTheme="minorHAnsi" w:cstheme="minorHAnsi"/>
          <w:bCs/>
          <w:bdr w:val="none" w:sz="0" w:space="0" w:color="auto" w:frame="1"/>
        </w:rPr>
        <w:t xml:space="preserve">echnical staff have very little autonomy, and ministerial and vice-ministerial approvals are required at each step of the procurement and implementation processes. </w:t>
      </w:r>
      <w:r w:rsidR="003C36E4" w:rsidRPr="00D8297A">
        <w:rPr>
          <w:rFonts w:asciiTheme="minorHAnsi" w:eastAsia="Calibri Light" w:hAnsiTheme="minorHAnsi" w:cstheme="minorHAnsi"/>
          <w:bCs/>
          <w:bdr w:val="none" w:sz="0" w:space="0" w:color="auto" w:frame="1"/>
        </w:rPr>
        <w:t>Th</w:t>
      </w:r>
      <w:r w:rsidR="00890B34" w:rsidRPr="00D8297A">
        <w:rPr>
          <w:rFonts w:asciiTheme="minorHAnsi" w:eastAsia="Calibri Light" w:hAnsiTheme="minorHAnsi" w:cstheme="minorHAnsi"/>
          <w:bCs/>
          <w:bdr w:val="none" w:sz="0" w:space="0" w:color="auto" w:frame="1"/>
        </w:rPr>
        <w:t>e</w:t>
      </w:r>
      <w:r w:rsidR="003C36E4" w:rsidRPr="00D8297A">
        <w:rPr>
          <w:rFonts w:asciiTheme="minorHAnsi" w:eastAsia="Calibri Light" w:hAnsiTheme="minorHAnsi" w:cstheme="minorHAnsi"/>
          <w:bCs/>
          <w:bdr w:val="none" w:sz="0" w:space="0" w:color="auto" w:frame="1"/>
        </w:rPr>
        <w:t xml:space="preserve"> </w:t>
      </w:r>
      <w:r w:rsidR="001036A4" w:rsidRPr="00D8297A">
        <w:rPr>
          <w:rFonts w:asciiTheme="minorHAnsi" w:eastAsia="Calibri Light" w:hAnsiTheme="minorHAnsi" w:cstheme="minorHAnsi"/>
          <w:bCs/>
          <w:bdr w:val="none" w:sz="0" w:space="0" w:color="auto" w:frame="1"/>
        </w:rPr>
        <w:t xml:space="preserve">budget and project execution </w:t>
      </w:r>
      <w:r w:rsidR="004D3A51" w:rsidRPr="00D8297A">
        <w:rPr>
          <w:rFonts w:asciiTheme="minorHAnsi" w:eastAsia="Calibri Light" w:hAnsiTheme="minorHAnsi" w:cstheme="minorHAnsi"/>
          <w:bCs/>
          <w:bdr w:val="none" w:sz="0" w:space="0" w:color="auto" w:frame="1"/>
        </w:rPr>
        <w:t>syste</w:t>
      </w:r>
      <w:r w:rsidR="000C048E" w:rsidRPr="00D8297A">
        <w:rPr>
          <w:rFonts w:asciiTheme="minorHAnsi" w:eastAsia="Calibri Light" w:hAnsiTheme="minorHAnsi" w:cstheme="minorHAnsi"/>
          <w:bCs/>
          <w:bdr w:val="none" w:sz="0" w:space="0" w:color="auto" w:frame="1"/>
        </w:rPr>
        <w:t>ms are process-heavy, complex and ti</w:t>
      </w:r>
      <w:r w:rsidR="00F531CC" w:rsidRPr="00D8297A">
        <w:rPr>
          <w:rFonts w:asciiTheme="minorHAnsi" w:eastAsia="Calibri Light" w:hAnsiTheme="minorHAnsi" w:cstheme="minorHAnsi"/>
          <w:bCs/>
          <w:bdr w:val="none" w:sz="0" w:space="0" w:color="auto" w:frame="1"/>
        </w:rPr>
        <w:t>m</w:t>
      </w:r>
      <w:r w:rsidR="000C048E" w:rsidRPr="00D8297A">
        <w:rPr>
          <w:rFonts w:asciiTheme="minorHAnsi" w:eastAsia="Calibri Light" w:hAnsiTheme="minorHAnsi" w:cstheme="minorHAnsi"/>
          <w:bCs/>
          <w:bdr w:val="none" w:sz="0" w:space="0" w:color="auto" w:frame="1"/>
        </w:rPr>
        <w:t>e consuming</w:t>
      </w:r>
      <w:r w:rsidR="00F531CC" w:rsidRPr="00D8297A">
        <w:rPr>
          <w:rFonts w:asciiTheme="minorHAnsi" w:eastAsia="Calibri Light" w:hAnsiTheme="minorHAnsi" w:cstheme="minorHAnsi"/>
          <w:bCs/>
          <w:bdr w:val="none" w:sz="0" w:space="0" w:color="auto" w:frame="1"/>
        </w:rPr>
        <w:t xml:space="preserve"> – </w:t>
      </w:r>
      <w:r w:rsidR="006C60C3" w:rsidRPr="00D8297A">
        <w:rPr>
          <w:rFonts w:asciiTheme="minorHAnsi" w:eastAsia="Calibri Light" w:hAnsiTheme="minorHAnsi" w:cstheme="minorHAnsi"/>
          <w:bCs/>
          <w:bdr w:val="none" w:sz="0" w:space="0" w:color="auto" w:frame="1"/>
        </w:rPr>
        <w:t xml:space="preserve">there is low </w:t>
      </w:r>
      <w:proofErr w:type="spellStart"/>
      <w:r w:rsidR="006C60C3" w:rsidRPr="00D8297A">
        <w:rPr>
          <w:rFonts w:asciiTheme="minorHAnsi" w:eastAsia="Calibri Light" w:hAnsiTheme="minorHAnsi" w:cstheme="minorHAnsi"/>
          <w:bCs/>
          <w:bdr w:val="none" w:sz="0" w:space="0" w:color="auto" w:frame="1"/>
        </w:rPr>
        <w:t>visisbility</w:t>
      </w:r>
      <w:proofErr w:type="spellEnd"/>
      <w:r w:rsidR="006C60C3" w:rsidRPr="00D8297A">
        <w:rPr>
          <w:rFonts w:asciiTheme="minorHAnsi" w:eastAsia="Calibri Light" w:hAnsiTheme="minorHAnsi" w:cstheme="minorHAnsi"/>
          <w:bCs/>
          <w:bdr w:val="none" w:sz="0" w:space="0" w:color="auto" w:frame="1"/>
        </w:rPr>
        <w:t xml:space="preserve"> on the location of bottlenecks and </w:t>
      </w:r>
      <w:r w:rsidR="00E2174D" w:rsidRPr="00D8297A">
        <w:rPr>
          <w:rFonts w:asciiTheme="minorHAnsi" w:eastAsia="Calibri Light" w:hAnsiTheme="minorHAnsi" w:cstheme="minorHAnsi"/>
          <w:bCs/>
          <w:bdr w:val="none" w:sz="0" w:space="0" w:color="auto" w:frame="1"/>
        </w:rPr>
        <w:t xml:space="preserve">the overall result is </w:t>
      </w:r>
      <w:r w:rsidR="00790CC3" w:rsidRPr="00D8297A">
        <w:rPr>
          <w:rFonts w:asciiTheme="minorHAnsi" w:eastAsia="Calibri Light" w:hAnsiTheme="minorHAnsi" w:cstheme="minorHAnsi"/>
          <w:bCs/>
          <w:bdr w:val="none" w:sz="0" w:space="0" w:color="auto" w:frame="1"/>
        </w:rPr>
        <w:t xml:space="preserve">low execution rates for the sector.  </w:t>
      </w:r>
    </w:p>
    <w:p w14:paraId="63A9C738" w14:textId="30D1FE56" w:rsidR="00F00C31" w:rsidRPr="006260DB" w:rsidRDefault="00F00C31" w:rsidP="00336BD8">
      <w:pPr>
        <w:pStyle w:val="ListParagraph"/>
        <w:numPr>
          <w:ilvl w:val="0"/>
          <w:numId w:val="86"/>
        </w:numPr>
        <w:ind w:left="0" w:firstLine="0"/>
        <w:rPr>
          <w:rFonts w:asciiTheme="minorHAnsi" w:hAnsiTheme="minorHAnsi" w:cstheme="minorHAnsi"/>
          <w:bCs/>
        </w:rPr>
      </w:pPr>
      <w:r w:rsidRPr="00336BD8">
        <w:rPr>
          <w:rFonts w:asciiTheme="minorHAnsi" w:hAnsiTheme="minorHAnsi" w:cstheme="minorHAnsi"/>
          <w:b/>
        </w:rPr>
        <w:t>O</w:t>
      </w:r>
      <w:bookmarkStart w:id="7" w:name="_GoBack"/>
      <w:bookmarkEnd w:id="7"/>
      <w:r w:rsidRPr="00336BD8">
        <w:rPr>
          <w:rFonts w:asciiTheme="minorHAnsi" w:hAnsiTheme="minorHAnsi" w:cstheme="minorHAnsi"/>
          <w:b/>
        </w:rPr>
        <w:t>ne</w:t>
      </w:r>
      <w:r w:rsidRPr="006260DB">
        <w:rPr>
          <w:rFonts w:asciiTheme="minorHAnsi" w:hAnsiTheme="minorHAnsi" w:cstheme="minorHAnsi"/>
          <w:b/>
          <w:bCs/>
        </w:rPr>
        <w:t xml:space="preserve"> of the main contributions of this PER is the development of physical, financial, and spatial databases and profiles for the road sector that have hitherto been unavailable. </w:t>
      </w:r>
      <w:r w:rsidR="00AE5D86" w:rsidRPr="006260DB">
        <w:rPr>
          <w:rFonts w:asciiTheme="minorHAnsi" w:hAnsiTheme="minorHAnsi" w:cstheme="minorHAnsi"/>
          <w:b/>
          <w:bCs/>
        </w:rPr>
        <w:t xml:space="preserve"> </w:t>
      </w:r>
      <w:r w:rsidR="00AE5D86" w:rsidRPr="006260DB">
        <w:rPr>
          <w:rFonts w:asciiTheme="minorHAnsi" w:hAnsiTheme="minorHAnsi" w:cstheme="minorHAnsi"/>
          <w:bCs/>
        </w:rPr>
        <w:t xml:space="preserve">There is a </w:t>
      </w:r>
      <w:r w:rsidR="007F1314" w:rsidRPr="006260DB">
        <w:rPr>
          <w:rFonts w:asciiTheme="minorHAnsi" w:hAnsiTheme="minorHAnsi" w:cstheme="minorHAnsi"/>
          <w:bCs/>
        </w:rPr>
        <w:t>major lack of consistent, good quality data on both physical and financial aspects</w:t>
      </w:r>
      <w:r w:rsidR="00A30A48" w:rsidRPr="006260DB">
        <w:rPr>
          <w:rFonts w:asciiTheme="minorHAnsi" w:hAnsiTheme="minorHAnsi" w:cstheme="minorHAnsi"/>
          <w:bCs/>
        </w:rPr>
        <w:t xml:space="preserve"> of roads</w:t>
      </w:r>
      <w:r w:rsidR="007F1314" w:rsidRPr="006260DB">
        <w:rPr>
          <w:rFonts w:asciiTheme="minorHAnsi" w:hAnsiTheme="minorHAnsi" w:cstheme="minorHAnsi"/>
          <w:b/>
          <w:bCs/>
        </w:rPr>
        <w:t xml:space="preserve">. </w:t>
      </w:r>
      <w:r w:rsidR="00CD64E9" w:rsidRPr="006260DB">
        <w:rPr>
          <w:rFonts w:asciiTheme="minorHAnsi" w:hAnsiTheme="minorHAnsi" w:cstheme="minorHAnsi"/>
          <w:bCs/>
        </w:rPr>
        <w:t xml:space="preserve">To set and monitor programs, </w:t>
      </w:r>
      <w:r w:rsidR="00FB2A53" w:rsidRPr="006260DB">
        <w:rPr>
          <w:rFonts w:asciiTheme="minorHAnsi" w:hAnsiTheme="minorHAnsi" w:cstheme="minorHAnsi"/>
          <w:bCs/>
        </w:rPr>
        <w:t xml:space="preserve">technicians and </w:t>
      </w:r>
      <w:r w:rsidR="00CD64E9" w:rsidRPr="006260DB">
        <w:rPr>
          <w:rFonts w:asciiTheme="minorHAnsi" w:hAnsiTheme="minorHAnsi" w:cstheme="minorHAnsi"/>
          <w:bCs/>
        </w:rPr>
        <w:t>policy makers require quality and timely disaggregated data. Reliable planning, prioritizing, and budgeting of sector expenditures require regular surveys of traffic and road conditions, which are not being conducted in the Paraguayan context.</w:t>
      </w:r>
      <w:r w:rsidR="007507D1" w:rsidRPr="006260DB">
        <w:rPr>
          <w:rFonts w:asciiTheme="minorHAnsi" w:hAnsiTheme="minorHAnsi" w:cstheme="minorHAnsi"/>
          <w:bCs/>
        </w:rPr>
        <w:t xml:space="preserve"> </w:t>
      </w:r>
      <w:r w:rsidR="00B831FB" w:rsidRPr="006260DB">
        <w:rPr>
          <w:rFonts w:asciiTheme="minorHAnsi" w:hAnsiTheme="minorHAnsi" w:cstheme="minorHAnsi"/>
          <w:bCs/>
        </w:rPr>
        <w:t>There a</w:t>
      </w:r>
      <w:r w:rsidR="00AB2B90" w:rsidRPr="006260DB">
        <w:rPr>
          <w:rFonts w:asciiTheme="minorHAnsi" w:hAnsiTheme="minorHAnsi" w:cstheme="minorHAnsi"/>
          <w:bCs/>
        </w:rPr>
        <w:t xml:space="preserve">ppear to be </w:t>
      </w:r>
      <w:r w:rsidR="007507D1" w:rsidRPr="006260DB">
        <w:rPr>
          <w:rFonts w:asciiTheme="minorHAnsi" w:hAnsiTheme="minorHAnsi" w:cstheme="minorHAnsi"/>
          <w:bCs/>
        </w:rPr>
        <w:t xml:space="preserve">no </w:t>
      </w:r>
      <w:r w:rsidR="008C3D39" w:rsidRPr="006260DB">
        <w:rPr>
          <w:rFonts w:asciiTheme="minorHAnsi" w:hAnsiTheme="minorHAnsi" w:cstheme="minorHAnsi"/>
          <w:bCs/>
        </w:rPr>
        <w:t xml:space="preserve">mechanisms in place </w:t>
      </w:r>
      <w:r w:rsidR="00140DF5" w:rsidRPr="006260DB">
        <w:rPr>
          <w:rFonts w:asciiTheme="minorHAnsi" w:hAnsiTheme="minorHAnsi" w:cstheme="minorHAnsi"/>
          <w:bCs/>
        </w:rPr>
        <w:t xml:space="preserve">to </w:t>
      </w:r>
      <w:r w:rsidR="00D92EE8" w:rsidRPr="006260DB">
        <w:rPr>
          <w:rFonts w:asciiTheme="minorHAnsi" w:hAnsiTheme="minorHAnsi" w:cstheme="minorHAnsi"/>
          <w:bCs/>
        </w:rPr>
        <w:t>relat</w:t>
      </w:r>
      <w:r w:rsidR="00140DF5" w:rsidRPr="006260DB">
        <w:rPr>
          <w:rFonts w:asciiTheme="minorHAnsi" w:hAnsiTheme="minorHAnsi" w:cstheme="minorHAnsi"/>
          <w:bCs/>
        </w:rPr>
        <w:t xml:space="preserve">e </w:t>
      </w:r>
      <w:r w:rsidR="00D92EE8" w:rsidRPr="006260DB">
        <w:rPr>
          <w:rFonts w:asciiTheme="minorHAnsi" w:hAnsiTheme="minorHAnsi" w:cstheme="minorHAnsi"/>
          <w:bCs/>
        </w:rPr>
        <w:t xml:space="preserve">expenditures to physical outcomes </w:t>
      </w:r>
      <w:r w:rsidR="0035621C" w:rsidRPr="006260DB">
        <w:rPr>
          <w:rFonts w:asciiTheme="minorHAnsi" w:hAnsiTheme="minorHAnsi" w:cstheme="minorHAnsi"/>
          <w:bCs/>
        </w:rPr>
        <w:t>or decision tools to support review of budget proposals or evaluate the efficiency of sector</w:t>
      </w:r>
      <w:r w:rsidR="00D95FED" w:rsidRPr="006260DB">
        <w:rPr>
          <w:rFonts w:asciiTheme="minorHAnsi" w:hAnsiTheme="minorHAnsi" w:cstheme="minorHAnsi"/>
          <w:bCs/>
        </w:rPr>
        <w:t xml:space="preserve"> expenditures</w:t>
      </w:r>
      <w:r w:rsidR="0035621C" w:rsidRPr="006260DB">
        <w:rPr>
          <w:rFonts w:asciiTheme="minorHAnsi" w:hAnsiTheme="minorHAnsi" w:cstheme="minorHAnsi"/>
          <w:bCs/>
        </w:rPr>
        <w:t xml:space="preserve">. </w:t>
      </w:r>
      <w:r w:rsidRPr="006260DB">
        <w:rPr>
          <w:rFonts w:asciiTheme="minorHAnsi" w:hAnsiTheme="minorHAnsi" w:cstheme="minorHAnsi"/>
          <w:bCs/>
        </w:rPr>
        <w:t xml:space="preserve"> </w:t>
      </w:r>
    </w:p>
    <w:p w14:paraId="61D55715" w14:textId="4621701C" w:rsidR="006E7605" w:rsidRPr="006E7605" w:rsidRDefault="00340E64" w:rsidP="006260DB">
      <w:pPr>
        <w:pStyle w:val="ListParagraph"/>
        <w:numPr>
          <w:ilvl w:val="0"/>
          <w:numId w:val="86"/>
        </w:numPr>
        <w:ind w:left="0" w:firstLine="0"/>
      </w:pPr>
      <w:r w:rsidRPr="006E7605">
        <w:rPr>
          <w:rFonts w:asciiTheme="minorHAnsi" w:hAnsiTheme="minorHAnsi" w:cstheme="minorHAnsi"/>
          <w:b/>
        </w:rPr>
        <w:t xml:space="preserve">Budget allocations appear to </w:t>
      </w:r>
      <w:r w:rsidRPr="006E7605">
        <w:rPr>
          <w:b/>
          <w:bCs/>
          <w:lang w:eastAsia="ja-JP"/>
        </w:rPr>
        <w:t>favor the eastern, southern and central regions</w:t>
      </w:r>
      <w:r w:rsidRPr="00B164A3">
        <w:rPr>
          <w:rStyle w:val="FootnoteReference"/>
          <w:b/>
          <w:bCs/>
          <w:sz w:val="22"/>
          <w:szCs w:val="22"/>
          <w:lang w:eastAsia="ja-JP"/>
        </w:rPr>
        <w:footnoteReference w:id="3"/>
      </w:r>
      <w:r w:rsidRPr="006E7605">
        <w:rPr>
          <w:b/>
          <w:bCs/>
          <w:lang w:eastAsia="ja-JP"/>
        </w:rPr>
        <w:t>, considering the distribution and quality of the road network.</w:t>
      </w:r>
      <w:r w:rsidRPr="00AB26B4">
        <w:rPr>
          <w:lang w:eastAsia="ja-JP"/>
        </w:rPr>
        <w:t xml:space="preserve"> The central and eastern regions account for about 48 percent of the total paved road network but received about 65 percent of the total budge</w:t>
      </w:r>
      <w:r w:rsidRPr="00015278">
        <w:rPr>
          <w:lang w:eastAsia="ja-JP"/>
        </w:rPr>
        <w:t xml:space="preserve">t allocated to road projects in 2018. By contrast, the </w:t>
      </w:r>
      <w:r>
        <w:rPr>
          <w:lang w:eastAsia="ja-JP"/>
        </w:rPr>
        <w:t xml:space="preserve">rural </w:t>
      </w:r>
      <w:r w:rsidRPr="00015278">
        <w:rPr>
          <w:lang w:eastAsia="ja-JP"/>
        </w:rPr>
        <w:t>Chaco region has 14 percent of the paved road network but received only 3.2 percent of the total road-sector budget. Thus, in broad terms there is overinvestment in regions where road conditions are relatively good, i.e. particularly the central and eastern regions, leaving roads in other areas in worse condition with inadequate investment</w:t>
      </w:r>
      <w:r w:rsidRPr="002561C6">
        <w:rPr>
          <w:lang w:eastAsia="ja-JP"/>
        </w:rPr>
        <w:t>. The actual financial needs of a department must obviously be determined by taking account of its adopted engineering designs, current road conditions, procurement costs and other factors.</w:t>
      </w:r>
      <w:r w:rsidR="006E7605">
        <w:rPr>
          <w:lang w:eastAsia="ja-JP"/>
        </w:rPr>
        <w:t xml:space="preserve"> </w:t>
      </w:r>
    </w:p>
    <w:p w14:paraId="60C8D754" w14:textId="4A94F890" w:rsidR="00834478" w:rsidRPr="006E7605" w:rsidRDefault="00CA2B1B" w:rsidP="006260DB">
      <w:pPr>
        <w:pStyle w:val="ListParagraph"/>
        <w:numPr>
          <w:ilvl w:val="0"/>
          <w:numId w:val="86"/>
        </w:numPr>
        <w:ind w:left="0" w:firstLine="0"/>
      </w:pPr>
      <w:r w:rsidRPr="006E7605">
        <w:rPr>
          <w:b/>
          <w:lang w:eastAsia="ja-JP"/>
        </w:rPr>
        <w:t>While preservation of the paved network is the key to continued, reliable access by some 70 percent of the population, there is an enormous, unmet demand for rural road development to address social equity and rural development issues.</w:t>
      </w:r>
      <w:r w:rsidR="00243EDE" w:rsidRPr="006E7605">
        <w:rPr>
          <w:rFonts w:asciiTheme="minorHAnsi" w:eastAsia="MS Mincho" w:hAnsiTheme="minorHAnsi" w:cstheme="minorHAnsi"/>
          <w:bCs/>
          <w:lang w:eastAsia="ja-JP"/>
        </w:rPr>
        <w:t xml:space="preserve"> In </w:t>
      </w:r>
      <w:r w:rsidR="00AB38B5" w:rsidRPr="006E7605">
        <w:rPr>
          <w:rFonts w:asciiTheme="minorHAnsi" w:eastAsia="MS Mincho" w:hAnsiTheme="minorHAnsi" w:cstheme="minorHAnsi"/>
          <w:bCs/>
          <w:lang w:eastAsia="ja-JP"/>
        </w:rPr>
        <w:t>rural</w:t>
      </w:r>
      <w:r w:rsidR="00243EDE" w:rsidRPr="006E7605">
        <w:rPr>
          <w:rFonts w:asciiTheme="minorHAnsi" w:eastAsia="MS Mincho" w:hAnsiTheme="minorHAnsi" w:cstheme="minorHAnsi"/>
          <w:bCs/>
          <w:lang w:eastAsia="ja-JP"/>
        </w:rPr>
        <w:t xml:space="preserve"> regions, a few paved roads are spread across a large area</w:t>
      </w:r>
      <w:r w:rsidR="001936ED" w:rsidRPr="006E7605">
        <w:rPr>
          <w:rFonts w:asciiTheme="minorHAnsi" w:eastAsia="MS Mincho" w:hAnsiTheme="minorHAnsi" w:cstheme="minorHAnsi"/>
          <w:bCs/>
          <w:lang w:eastAsia="ja-JP"/>
        </w:rPr>
        <w:t xml:space="preserve"> </w:t>
      </w:r>
      <w:r w:rsidR="000F4649" w:rsidRPr="006E7605">
        <w:rPr>
          <w:rFonts w:asciiTheme="minorHAnsi" w:eastAsia="MS Mincho" w:hAnsiTheme="minorHAnsi" w:cstheme="minorHAnsi"/>
          <w:bCs/>
          <w:lang w:eastAsia="ja-JP"/>
        </w:rPr>
        <w:t xml:space="preserve">and this </w:t>
      </w:r>
      <w:r w:rsidR="007C1887" w:rsidRPr="006E7605">
        <w:rPr>
          <w:rFonts w:asciiTheme="minorHAnsi" w:eastAsia="MS Mincho" w:hAnsiTheme="minorHAnsi" w:cstheme="minorHAnsi"/>
          <w:bCs/>
          <w:lang w:eastAsia="ja-JP"/>
        </w:rPr>
        <w:t xml:space="preserve">restricts </w:t>
      </w:r>
      <w:r w:rsidR="00AB38B5" w:rsidRPr="006E7605">
        <w:rPr>
          <w:rFonts w:asciiTheme="minorHAnsi" w:eastAsia="MS Mincho" w:hAnsiTheme="minorHAnsi" w:cstheme="minorHAnsi"/>
          <w:bCs/>
          <w:lang w:eastAsia="ja-JP"/>
        </w:rPr>
        <w:t>access</w:t>
      </w:r>
      <w:r w:rsidR="007C1887" w:rsidRPr="006E7605">
        <w:rPr>
          <w:rFonts w:asciiTheme="minorHAnsi" w:eastAsia="MS Mincho" w:hAnsiTheme="minorHAnsi" w:cstheme="minorHAnsi"/>
          <w:bCs/>
          <w:lang w:eastAsia="ja-JP"/>
        </w:rPr>
        <w:t xml:space="preserve"> </w:t>
      </w:r>
      <w:r w:rsidR="00AB38B5" w:rsidRPr="006E7605">
        <w:rPr>
          <w:rFonts w:asciiTheme="minorHAnsi" w:eastAsia="MS Mincho" w:hAnsiTheme="minorHAnsi" w:cstheme="minorHAnsi"/>
          <w:bCs/>
          <w:lang w:eastAsia="ja-JP"/>
        </w:rPr>
        <w:t xml:space="preserve">to </w:t>
      </w:r>
      <w:r w:rsidR="000F4649" w:rsidRPr="006E7605">
        <w:rPr>
          <w:rFonts w:asciiTheme="minorHAnsi" w:eastAsia="MS Mincho" w:hAnsiTheme="minorHAnsi" w:cstheme="minorHAnsi"/>
          <w:bCs/>
          <w:lang w:eastAsia="ja-JP"/>
        </w:rPr>
        <w:t xml:space="preserve">all weather-roads to </w:t>
      </w:r>
      <w:r w:rsidR="006E052B" w:rsidRPr="006E7605">
        <w:rPr>
          <w:rFonts w:asciiTheme="minorHAnsi" w:eastAsia="MS Mincho" w:hAnsiTheme="minorHAnsi" w:cstheme="minorHAnsi"/>
          <w:bCs/>
          <w:lang w:eastAsia="ja-JP"/>
        </w:rPr>
        <w:t>about</w:t>
      </w:r>
      <w:r w:rsidR="00AB38B5" w:rsidRPr="006E7605">
        <w:rPr>
          <w:rFonts w:asciiTheme="minorHAnsi" w:eastAsia="MS Mincho" w:hAnsiTheme="minorHAnsi" w:cstheme="minorHAnsi"/>
          <w:bCs/>
          <w:lang w:eastAsia="ja-JP"/>
        </w:rPr>
        <w:t xml:space="preserve"> 42 percent</w:t>
      </w:r>
      <w:r w:rsidR="007C1887" w:rsidRPr="006E7605">
        <w:rPr>
          <w:rFonts w:asciiTheme="minorHAnsi" w:eastAsia="MS Mincho" w:hAnsiTheme="minorHAnsi" w:cstheme="minorHAnsi"/>
          <w:bCs/>
          <w:lang w:eastAsia="ja-JP"/>
        </w:rPr>
        <w:t xml:space="preserve"> o</w:t>
      </w:r>
      <w:r w:rsidR="004D1B1C" w:rsidRPr="006E7605">
        <w:rPr>
          <w:rFonts w:asciiTheme="minorHAnsi" w:eastAsia="MS Mincho" w:hAnsiTheme="minorHAnsi" w:cstheme="minorHAnsi"/>
          <w:bCs/>
          <w:lang w:eastAsia="ja-JP"/>
        </w:rPr>
        <w:t>f the</w:t>
      </w:r>
      <w:r w:rsidR="007C1887" w:rsidRPr="006E7605">
        <w:rPr>
          <w:rFonts w:asciiTheme="minorHAnsi" w:eastAsia="MS Mincho" w:hAnsiTheme="minorHAnsi" w:cstheme="minorHAnsi"/>
          <w:bCs/>
          <w:lang w:eastAsia="ja-JP"/>
        </w:rPr>
        <w:t xml:space="preserve"> ru</w:t>
      </w:r>
      <w:r w:rsidR="000F4649" w:rsidRPr="006E7605">
        <w:rPr>
          <w:rFonts w:asciiTheme="minorHAnsi" w:eastAsia="MS Mincho" w:hAnsiTheme="minorHAnsi" w:cstheme="minorHAnsi"/>
          <w:bCs/>
          <w:lang w:eastAsia="ja-JP"/>
        </w:rPr>
        <w:t>r</w:t>
      </w:r>
      <w:r w:rsidR="007C1887" w:rsidRPr="006E7605">
        <w:rPr>
          <w:rFonts w:asciiTheme="minorHAnsi" w:eastAsia="MS Mincho" w:hAnsiTheme="minorHAnsi" w:cstheme="minorHAnsi"/>
          <w:bCs/>
          <w:lang w:eastAsia="ja-JP"/>
        </w:rPr>
        <w:t>al inhabitants</w:t>
      </w:r>
      <w:r w:rsidR="000F4649" w:rsidRPr="006E7605">
        <w:rPr>
          <w:rFonts w:asciiTheme="minorHAnsi" w:eastAsia="MS Mincho" w:hAnsiTheme="minorHAnsi" w:cstheme="minorHAnsi"/>
          <w:bCs/>
          <w:lang w:eastAsia="ja-JP"/>
        </w:rPr>
        <w:t xml:space="preserve">. </w:t>
      </w:r>
      <w:r w:rsidR="00243EDE" w:rsidRPr="006E7605">
        <w:rPr>
          <w:rFonts w:asciiTheme="minorHAnsi" w:eastAsia="MS Mincho" w:hAnsiTheme="minorHAnsi" w:cstheme="minorHAnsi"/>
          <w:bCs/>
          <w:lang w:eastAsia="ja-JP"/>
        </w:rPr>
        <w:t>Additional access is provided by earth roads with little or no maintenance</w:t>
      </w:r>
      <w:r w:rsidR="001539E6" w:rsidRPr="006E7605">
        <w:rPr>
          <w:rFonts w:asciiTheme="minorHAnsi" w:eastAsia="MS Mincho" w:hAnsiTheme="minorHAnsi" w:cstheme="minorHAnsi"/>
          <w:bCs/>
          <w:lang w:eastAsia="ja-JP"/>
        </w:rPr>
        <w:t>.</w:t>
      </w:r>
      <w:r w:rsidR="00ED1D84" w:rsidRPr="006E7605">
        <w:rPr>
          <w:rFonts w:asciiTheme="minorHAnsi" w:eastAsia="MS Mincho" w:hAnsiTheme="minorHAnsi" w:cstheme="minorHAnsi"/>
          <w:bCs/>
          <w:lang w:eastAsia="ja-JP"/>
        </w:rPr>
        <w:t xml:space="preserve"> </w:t>
      </w:r>
      <w:r w:rsidR="008900F8" w:rsidRPr="006E7605">
        <w:rPr>
          <w:rFonts w:asciiTheme="minorHAnsi" w:eastAsia="MS Mincho" w:hAnsiTheme="minorHAnsi" w:cstheme="minorHAnsi"/>
          <w:bCs/>
          <w:lang w:eastAsia="ja-JP"/>
        </w:rPr>
        <w:t xml:space="preserve"> </w:t>
      </w:r>
      <w:r w:rsidR="006E7605" w:rsidRPr="006E7605">
        <w:rPr>
          <w:rFonts w:asciiTheme="minorHAnsi" w:eastAsia="MS Mincho" w:hAnsiTheme="minorHAnsi" w:cstheme="minorHAnsi"/>
          <w:bCs/>
          <w:lang w:eastAsia="ja-JP"/>
        </w:rPr>
        <w:t xml:space="preserve">While </w:t>
      </w:r>
      <w:r w:rsidR="006E7605" w:rsidRPr="00C35DF9">
        <w:t>the annual modified budget would suffice to address in full the maintenance needs of rural roads, the budgetary volatility and institutional issues mentioned earlier lead to underfunding of maintenance by about 50 percent</w:t>
      </w:r>
      <w:r w:rsidR="006E7605">
        <w:t xml:space="preserve">. </w:t>
      </w:r>
      <w:r w:rsidR="008900F8" w:rsidRPr="006E7605">
        <w:rPr>
          <w:rFonts w:asciiTheme="minorHAnsi" w:eastAsia="MS Mincho" w:hAnsiTheme="minorHAnsi" w:cstheme="minorHAnsi"/>
          <w:bCs/>
          <w:lang w:eastAsia="ja-JP"/>
        </w:rPr>
        <w:t xml:space="preserve">Improving earth roads to provide all-weather access requires a judicious review of the technologies available to improve such roads. </w:t>
      </w:r>
      <w:r w:rsidR="008900F8">
        <w:t xml:space="preserve">The traffic threshold </w:t>
      </w:r>
      <w:r w:rsidR="006E7605">
        <w:t>at</w:t>
      </w:r>
      <w:r w:rsidR="008900F8">
        <w:t xml:space="preserve"> which paving an unsealed road is economically justified is mainly a function of the unit cost of the paving works, the traffic composition and its expected growth, and the condition of the unsealed road</w:t>
      </w:r>
      <w:r w:rsidR="006E7605">
        <w:t>.</w:t>
      </w:r>
      <w:r w:rsidR="008900F8">
        <w:t xml:space="preserve"> </w:t>
      </w:r>
      <w:r w:rsidR="006E7605">
        <w:t xml:space="preserve">In a wet environment, an unsealed road deteriorates rapidly due to rainfall. In a dry environment, an unsealed road can remain in passable condition for much longer periods and is a more economical option. </w:t>
      </w:r>
    </w:p>
    <w:p w14:paraId="76A5A530" w14:textId="25AF7A42" w:rsidR="0032138F" w:rsidRPr="00834478" w:rsidRDefault="00243EDE" w:rsidP="006260DB">
      <w:pPr>
        <w:pStyle w:val="ListParagraph"/>
        <w:numPr>
          <w:ilvl w:val="0"/>
          <w:numId w:val="86"/>
        </w:numPr>
        <w:ind w:left="0" w:firstLine="0"/>
        <w:rPr>
          <w:rFonts w:asciiTheme="minorHAnsi" w:hAnsiTheme="minorHAnsi" w:cstheme="minorHAnsi"/>
          <w:b/>
          <w:bCs/>
        </w:rPr>
      </w:pPr>
      <w:r w:rsidRPr="00967ECB">
        <w:rPr>
          <w:rFonts w:asciiTheme="minorHAnsi" w:eastAsia="MS Mincho" w:hAnsiTheme="minorHAnsi" w:cstheme="minorHAnsi"/>
          <w:b/>
          <w:lang w:eastAsia="ja-JP"/>
        </w:rPr>
        <w:t xml:space="preserve">A move toward sustained, universal access, especially in remote areas, therefore remains a challenge that </w:t>
      </w:r>
      <w:r w:rsidR="00787A23" w:rsidRPr="00967ECB">
        <w:rPr>
          <w:rFonts w:asciiTheme="minorHAnsi" w:eastAsia="MS Mincho" w:hAnsiTheme="minorHAnsi" w:cstheme="minorHAnsi"/>
          <w:b/>
          <w:lang w:eastAsia="ja-JP"/>
        </w:rPr>
        <w:t>is being ad</w:t>
      </w:r>
      <w:r w:rsidR="001C139B" w:rsidRPr="00967ECB">
        <w:rPr>
          <w:rFonts w:asciiTheme="minorHAnsi" w:eastAsia="MS Mincho" w:hAnsiTheme="minorHAnsi" w:cstheme="minorHAnsi"/>
          <w:b/>
          <w:lang w:eastAsia="ja-JP"/>
        </w:rPr>
        <w:t xml:space="preserve">dressed </w:t>
      </w:r>
      <w:r w:rsidR="00787A23" w:rsidRPr="00967ECB">
        <w:rPr>
          <w:rFonts w:asciiTheme="minorHAnsi" w:eastAsia="MS Mincho" w:hAnsiTheme="minorHAnsi" w:cstheme="minorHAnsi"/>
          <w:b/>
          <w:lang w:eastAsia="ja-JP"/>
        </w:rPr>
        <w:t xml:space="preserve">but </w:t>
      </w:r>
      <w:r w:rsidRPr="00967ECB">
        <w:rPr>
          <w:rFonts w:asciiTheme="minorHAnsi" w:eastAsia="MS Mincho" w:hAnsiTheme="minorHAnsi" w:cstheme="minorHAnsi"/>
          <w:b/>
          <w:lang w:eastAsia="ja-JP"/>
        </w:rPr>
        <w:t>requires further effort</w:t>
      </w:r>
      <w:r w:rsidRPr="00C35DF9">
        <w:rPr>
          <w:rFonts w:asciiTheme="minorHAnsi" w:eastAsia="MS Mincho" w:hAnsiTheme="minorHAnsi" w:cstheme="minorHAnsi"/>
          <w:bCs/>
          <w:lang w:eastAsia="ja-JP"/>
        </w:rPr>
        <w:t xml:space="preserve">. </w:t>
      </w:r>
      <w:r w:rsidR="0032138F" w:rsidRPr="00C35DF9">
        <w:rPr>
          <w:lang w:eastAsia="ja-JP"/>
        </w:rPr>
        <w:t>The country does not have a rural roads policy or a strategy to achieve the SDG goal of universal accessibility</w:t>
      </w:r>
      <w:r w:rsidR="005C1C0C" w:rsidRPr="00C35DF9">
        <w:rPr>
          <w:lang w:eastAsia="ja-JP"/>
        </w:rPr>
        <w:t xml:space="preserve"> </w:t>
      </w:r>
      <w:r w:rsidR="0032138F" w:rsidRPr="00201A1E">
        <w:rPr>
          <w:lang w:eastAsia="ja-JP"/>
        </w:rPr>
        <w:t>at present</w:t>
      </w:r>
      <w:r w:rsidR="0032138F" w:rsidRPr="00C35DF9">
        <w:rPr>
          <w:lang w:eastAsia="ja-JP"/>
        </w:rPr>
        <w:t>.</w:t>
      </w:r>
      <w:r w:rsidR="0032138F" w:rsidRPr="002561C6">
        <w:rPr>
          <w:lang w:eastAsia="ja-JP"/>
        </w:rPr>
        <w:t xml:space="preserve"> The roads sub-sector has been receiving less than 50 percent of its maintenance needs, as </w:t>
      </w:r>
      <w:r w:rsidR="0032138F">
        <w:rPr>
          <w:lang w:eastAsia="ja-JP"/>
        </w:rPr>
        <w:t>RONET model estimates show</w:t>
      </w:r>
      <w:r w:rsidR="0032138F" w:rsidRPr="002561C6">
        <w:rPr>
          <w:lang w:eastAsia="ja-JP"/>
        </w:rPr>
        <w:t>. Advancing to</w:t>
      </w:r>
      <w:r w:rsidR="0032138F">
        <w:rPr>
          <w:lang w:eastAsia="ja-JP"/>
        </w:rPr>
        <w:t xml:space="preserve"> a</w:t>
      </w:r>
      <w:r w:rsidR="0032138F" w:rsidRPr="002561C6">
        <w:rPr>
          <w:lang w:eastAsia="ja-JP"/>
        </w:rPr>
        <w:t xml:space="preserve"> universal access goal, </w:t>
      </w:r>
      <w:r w:rsidR="0032138F">
        <w:rPr>
          <w:lang w:eastAsia="ja-JP"/>
        </w:rPr>
        <w:t>that is</w:t>
      </w:r>
      <w:r w:rsidR="0032138F" w:rsidRPr="002561C6">
        <w:rPr>
          <w:lang w:eastAsia="ja-JP"/>
        </w:rPr>
        <w:t xml:space="preserve"> upgrading roads to a gravel standard, would require an expenditure of about US$5 billion. </w:t>
      </w:r>
      <w:r w:rsidR="0032138F">
        <w:rPr>
          <w:lang w:eastAsia="ja-JP"/>
        </w:rPr>
        <w:t xml:space="preserve">A </w:t>
      </w:r>
      <w:r w:rsidR="0032138F" w:rsidRPr="002561C6">
        <w:rPr>
          <w:lang w:eastAsia="ja-JP"/>
        </w:rPr>
        <w:t xml:space="preserve">100 percent access </w:t>
      </w:r>
      <w:r w:rsidR="0085467C">
        <w:rPr>
          <w:lang w:eastAsia="ja-JP"/>
        </w:rPr>
        <w:t xml:space="preserve">rate </w:t>
      </w:r>
      <w:r w:rsidR="0032138F">
        <w:rPr>
          <w:lang w:eastAsia="ja-JP"/>
        </w:rPr>
        <w:t>for</w:t>
      </w:r>
      <w:r w:rsidR="0032138F" w:rsidRPr="002561C6">
        <w:rPr>
          <w:lang w:eastAsia="ja-JP"/>
        </w:rPr>
        <w:t xml:space="preserve"> the rural population requires the construction of additional roads to dispersed and remote habitats at an </w:t>
      </w:r>
      <w:r w:rsidR="006E02CD">
        <w:rPr>
          <w:lang w:eastAsia="ja-JP"/>
        </w:rPr>
        <w:t xml:space="preserve">additional, </w:t>
      </w:r>
      <w:r w:rsidR="0032138F" w:rsidRPr="002561C6">
        <w:rPr>
          <w:lang w:eastAsia="ja-JP"/>
        </w:rPr>
        <w:t xml:space="preserve">estimated cost of about US$2 billion. An estimated US$300 million annually would be needed for maintaining </w:t>
      </w:r>
      <w:r w:rsidR="00A8428B">
        <w:rPr>
          <w:lang w:eastAsia="ja-JP"/>
        </w:rPr>
        <w:t xml:space="preserve">these </w:t>
      </w:r>
      <w:r w:rsidR="0032138F" w:rsidRPr="002561C6">
        <w:rPr>
          <w:lang w:eastAsia="ja-JP"/>
        </w:rPr>
        <w:t xml:space="preserve">new and rehabilitated roads. </w:t>
      </w:r>
    </w:p>
    <w:p w14:paraId="02ECF65C" w14:textId="0DA6503A" w:rsidR="003F0AE6" w:rsidRDefault="00665A6A" w:rsidP="006260DB">
      <w:pPr>
        <w:pStyle w:val="ListParagraph"/>
        <w:numPr>
          <w:ilvl w:val="0"/>
          <w:numId w:val="86"/>
        </w:numPr>
        <w:ind w:left="0" w:firstLine="0"/>
        <w:rPr>
          <w:rFonts w:asciiTheme="minorHAnsi" w:hAnsiTheme="minorHAnsi" w:cstheme="minorHAnsi"/>
        </w:rPr>
      </w:pPr>
      <w:r>
        <w:rPr>
          <w:rFonts w:asciiTheme="minorHAnsi" w:hAnsiTheme="minorHAnsi" w:cstheme="minorHAnsi"/>
          <w:b/>
        </w:rPr>
        <w:t>A sustainable</w:t>
      </w:r>
      <w:r w:rsidR="00046BDF">
        <w:rPr>
          <w:rFonts w:asciiTheme="minorHAnsi" w:hAnsiTheme="minorHAnsi" w:cstheme="minorHAnsi"/>
          <w:b/>
        </w:rPr>
        <w:t xml:space="preserve"> long-term revenue source for the </w:t>
      </w:r>
      <w:r>
        <w:rPr>
          <w:rFonts w:asciiTheme="minorHAnsi" w:hAnsiTheme="minorHAnsi" w:cstheme="minorHAnsi"/>
          <w:b/>
        </w:rPr>
        <w:t>road sector</w:t>
      </w:r>
      <w:r w:rsidR="00046BDF">
        <w:rPr>
          <w:rFonts w:asciiTheme="minorHAnsi" w:hAnsiTheme="minorHAnsi" w:cstheme="minorHAnsi"/>
          <w:b/>
        </w:rPr>
        <w:t xml:space="preserve"> is another issue. </w:t>
      </w:r>
      <w:r w:rsidR="003F0AE6" w:rsidRPr="0034446C">
        <w:rPr>
          <w:rFonts w:asciiTheme="minorHAnsi" w:hAnsiTheme="minorHAnsi" w:cstheme="minorHAnsi"/>
          <w:bCs/>
        </w:rPr>
        <w:t>Road sector development and maintenance is financed through a complex mechanism involving multiple domestic and external financing sources.</w:t>
      </w:r>
      <w:r w:rsidR="003F0AE6" w:rsidRPr="00046BDF">
        <w:rPr>
          <w:bCs/>
        </w:rPr>
        <w:t xml:space="preserve"> The road sector r</w:t>
      </w:r>
      <w:r w:rsidR="003F0AE6" w:rsidRPr="00046BDF">
        <w:rPr>
          <w:rFonts w:asciiTheme="minorHAnsi" w:eastAsia="Calibri Light" w:hAnsiTheme="minorHAnsi" w:cstheme="minorHAnsi"/>
          <w:bCs/>
          <w:bdr w:val="nil"/>
        </w:rPr>
        <w:t xml:space="preserve">eceives </w:t>
      </w:r>
      <w:r w:rsidR="003F0AE6" w:rsidRPr="003F0AE6">
        <w:rPr>
          <w:rFonts w:asciiTheme="minorHAnsi" w:eastAsia="Calibri Light" w:hAnsiTheme="minorHAnsi" w:cstheme="minorHAnsi"/>
          <w:bdr w:val="nil"/>
        </w:rPr>
        <w:t xml:space="preserve">funds </w:t>
      </w:r>
      <w:r w:rsidR="003F0AE6" w:rsidRPr="00201A1E">
        <w:rPr>
          <w:rFonts w:asciiTheme="minorHAnsi" w:eastAsia="Calibri Light" w:hAnsiTheme="minorHAnsi" w:cstheme="minorHAnsi"/>
          <w:bdr w:val="nil"/>
        </w:rPr>
        <w:t>sourced from taxes and other government revenues; international and domestic credit; and grant funds.</w:t>
      </w:r>
      <w:r w:rsidR="003F0AE6" w:rsidRPr="003F0AE6">
        <w:rPr>
          <w:rFonts w:asciiTheme="minorHAnsi" w:eastAsia="Calibri Light" w:hAnsiTheme="minorHAnsi" w:cstheme="minorHAnsi"/>
          <w:bdr w:val="nil"/>
        </w:rPr>
        <w:t xml:space="preserve"> </w:t>
      </w:r>
      <w:r w:rsidR="003F0AE6" w:rsidRPr="003F0AE6">
        <w:rPr>
          <w:rFonts w:asciiTheme="minorHAnsi" w:hAnsiTheme="minorHAnsi" w:cstheme="minorHAnsi"/>
        </w:rPr>
        <w:t xml:space="preserve">While the share of multi-lateral financial institutions (MFIs) has increased over the last decade, sovereign bonds are nowadays the dominant source of capital. </w:t>
      </w:r>
      <w:r w:rsidR="0041659D">
        <w:rPr>
          <w:rFonts w:asciiTheme="minorHAnsi" w:hAnsiTheme="minorHAnsi" w:cstheme="minorHAnsi"/>
        </w:rPr>
        <w:t>T</w:t>
      </w:r>
      <w:r w:rsidR="003F0AE6" w:rsidRPr="003F0AE6">
        <w:rPr>
          <w:rFonts w:asciiTheme="minorHAnsi" w:hAnsiTheme="minorHAnsi" w:cstheme="minorHAnsi"/>
        </w:rPr>
        <w:t xml:space="preserve">here are </w:t>
      </w:r>
      <w:r w:rsidR="0041659D">
        <w:rPr>
          <w:rFonts w:asciiTheme="minorHAnsi" w:hAnsiTheme="minorHAnsi" w:cstheme="minorHAnsi"/>
        </w:rPr>
        <w:t xml:space="preserve">in turn only </w:t>
      </w:r>
      <w:r w:rsidR="003F0AE6" w:rsidRPr="003F0AE6">
        <w:rPr>
          <w:rFonts w:asciiTheme="minorHAnsi" w:hAnsiTheme="minorHAnsi" w:cstheme="minorHAnsi"/>
        </w:rPr>
        <w:t xml:space="preserve">a few tolled roads and concessions </w:t>
      </w:r>
      <w:r w:rsidR="00A176B3">
        <w:rPr>
          <w:rFonts w:asciiTheme="minorHAnsi" w:hAnsiTheme="minorHAnsi" w:cstheme="minorHAnsi"/>
        </w:rPr>
        <w:t>that</w:t>
      </w:r>
      <w:r w:rsidR="003F0AE6" w:rsidRPr="003F0AE6">
        <w:rPr>
          <w:rFonts w:asciiTheme="minorHAnsi" w:hAnsiTheme="minorHAnsi" w:cstheme="minorHAnsi"/>
        </w:rPr>
        <w:t xml:space="preserve"> rely on user charges</w:t>
      </w:r>
      <w:r w:rsidR="0041659D">
        <w:rPr>
          <w:rFonts w:asciiTheme="minorHAnsi" w:hAnsiTheme="minorHAnsi" w:cstheme="minorHAnsi"/>
        </w:rPr>
        <w:t xml:space="preserve">, </w:t>
      </w:r>
      <w:r w:rsidR="000B54B5">
        <w:rPr>
          <w:rFonts w:asciiTheme="minorHAnsi" w:hAnsiTheme="minorHAnsi" w:cstheme="minorHAnsi"/>
        </w:rPr>
        <w:t xml:space="preserve">both of </w:t>
      </w:r>
      <w:r w:rsidR="0041659D">
        <w:rPr>
          <w:rFonts w:asciiTheme="minorHAnsi" w:hAnsiTheme="minorHAnsi" w:cstheme="minorHAnsi"/>
        </w:rPr>
        <w:t>which provide a more sustainable source of revenue</w:t>
      </w:r>
      <w:r w:rsidR="00166C3F">
        <w:rPr>
          <w:rFonts w:asciiTheme="minorHAnsi" w:hAnsiTheme="minorHAnsi" w:cstheme="minorHAnsi"/>
        </w:rPr>
        <w:t>.</w:t>
      </w:r>
      <w:r w:rsidR="0041659D">
        <w:rPr>
          <w:rFonts w:asciiTheme="minorHAnsi" w:hAnsiTheme="minorHAnsi" w:cstheme="minorHAnsi"/>
        </w:rPr>
        <w:t xml:space="preserve"> </w:t>
      </w:r>
      <w:r w:rsidR="003F0AE6" w:rsidRPr="003F0AE6">
        <w:rPr>
          <w:rFonts w:asciiTheme="minorHAnsi" w:hAnsiTheme="minorHAnsi" w:cstheme="minorHAnsi"/>
        </w:rPr>
        <w:t>The bulk of road sector expenditures are channeled through the Ministry of Public Works (MOPC) and departmental and municipal governments receive some limited budgets for infrastructure</w:t>
      </w:r>
      <w:r w:rsidR="00332F6E">
        <w:rPr>
          <w:rFonts w:asciiTheme="minorHAnsi" w:hAnsiTheme="minorHAnsi" w:cstheme="minorHAnsi"/>
        </w:rPr>
        <w:t xml:space="preserve">. </w:t>
      </w:r>
    </w:p>
    <w:p w14:paraId="71D1CA22" w14:textId="2F3CAFDD" w:rsidR="00716582" w:rsidRDefault="00716582" w:rsidP="00243EDE">
      <w:pPr>
        <w:pStyle w:val="ListParagraph"/>
        <w:numPr>
          <w:ilvl w:val="0"/>
          <w:numId w:val="80"/>
        </w:numPr>
        <w:ind w:left="0" w:firstLine="0"/>
        <w:rPr>
          <w:rFonts w:asciiTheme="minorHAnsi" w:hAnsiTheme="minorHAnsi" w:cstheme="minorHAnsi"/>
          <w:b/>
        </w:rPr>
      </w:pPr>
      <w:r w:rsidRPr="00015278">
        <w:rPr>
          <w:rFonts w:asciiTheme="minorHAnsi" w:hAnsiTheme="minorHAnsi" w:cstheme="minorHAnsi"/>
        </w:rPr>
        <w:t>This Road Sector Public Expenditure Report (PER) assesses current practices in the budgeting and expenditure of public resources in the road sector in Paraguay</w:t>
      </w:r>
      <w:r w:rsidR="001F13D8">
        <w:rPr>
          <w:rFonts w:asciiTheme="minorHAnsi" w:hAnsiTheme="minorHAnsi" w:cstheme="minorHAnsi"/>
        </w:rPr>
        <w:t xml:space="preserve">. The Report identifies gaps and </w:t>
      </w:r>
      <w:r w:rsidRPr="00015278">
        <w:rPr>
          <w:rFonts w:asciiTheme="minorHAnsi" w:hAnsiTheme="minorHAnsi" w:cstheme="minorHAnsi"/>
        </w:rPr>
        <w:t>potential efficiency gains in</w:t>
      </w:r>
      <w:r w:rsidR="00260FFC" w:rsidRPr="00015278">
        <w:rPr>
          <w:rFonts w:asciiTheme="minorHAnsi" w:hAnsiTheme="minorHAnsi" w:cstheme="minorHAnsi"/>
        </w:rPr>
        <w:t xml:space="preserve"> </w:t>
      </w:r>
      <w:r w:rsidR="00C34EB2" w:rsidRPr="00015278">
        <w:rPr>
          <w:rFonts w:asciiTheme="minorHAnsi" w:hAnsiTheme="minorHAnsi" w:cstheme="minorHAnsi"/>
        </w:rPr>
        <w:t xml:space="preserve">the functional and spatial allocation of resources, </w:t>
      </w:r>
      <w:r w:rsidR="00862BA1" w:rsidRPr="00015278">
        <w:rPr>
          <w:rFonts w:asciiTheme="minorHAnsi" w:hAnsiTheme="minorHAnsi" w:cstheme="minorHAnsi"/>
        </w:rPr>
        <w:t>spending</w:t>
      </w:r>
      <w:r w:rsidR="00C34EB2" w:rsidRPr="00015278">
        <w:rPr>
          <w:rFonts w:asciiTheme="minorHAnsi" w:hAnsiTheme="minorHAnsi" w:cstheme="minorHAnsi"/>
        </w:rPr>
        <w:t xml:space="preserve"> execution</w:t>
      </w:r>
      <w:r w:rsidR="00883B83" w:rsidRPr="00015278">
        <w:rPr>
          <w:rFonts w:asciiTheme="minorHAnsi" w:hAnsiTheme="minorHAnsi" w:cstheme="minorHAnsi"/>
        </w:rPr>
        <w:t>,</w:t>
      </w:r>
      <w:r w:rsidR="00C34EB2" w:rsidRPr="00015278">
        <w:rPr>
          <w:rFonts w:asciiTheme="minorHAnsi" w:hAnsiTheme="minorHAnsi" w:cstheme="minorHAnsi"/>
        </w:rPr>
        <w:t xml:space="preserve"> and </w:t>
      </w:r>
      <w:r w:rsidR="00862BA1" w:rsidRPr="00015278">
        <w:rPr>
          <w:rFonts w:asciiTheme="minorHAnsi" w:hAnsiTheme="minorHAnsi" w:cstheme="minorHAnsi"/>
        </w:rPr>
        <w:t>resource management</w:t>
      </w:r>
      <w:r w:rsidR="00862BA1" w:rsidRPr="002561C6">
        <w:rPr>
          <w:rFonts w:asciiTheme="minorHAnsi" w:hAnsiTheme="minorHAnsi" w:cstheme="minorHAnsi"/>
        </w:rPr>
        <w:t xml:space="preserve"> </w:t>
      </w:r>
      <w:r w:rsidR="00C34EB2" w:rsidRPr="002561C6">
        <w:rPr>
          <w:rFonts w:asciiTheme="minorHAnsi" w:hAnsiTheme="minorHAnsi" w:cstheme="minorHAnsi"/>
        </w:rPr>
        <w:t>efficiency</w:t>
      </w:r>
      <w:r w:rsidR="004E78E5" w:rsidRPr="002561C6">
        <w:rPr>
          <w:rFonts w:asciiTheme="minorHAnsi" w:hAnsiTheme="minorHAnsi" w:cstheme="minorHAnsi"/>
        </w:rPr>
        <w:t xml:space="preserve">. It also considers </w:t>
      </w:r>
      <w:r w:rsidR="00260FFC" w:rsidRPr="002561C6">
        <w:rPr>
          <w:rFonts w:asciiTheme="minorHAnsi" w:hAnsiTheme="minorHAnsi" w:cstheme="minorHAnsi"/>
        </w:rPr>
        <w:t xml:space="preserve">the </w:t>
      </w:r>
      <w:r w:rsidR="004E78E5" w:rsidRPr="002561C6">
        <w:rPr>
          <w:rFonts w:asciiTheme="minorHAnsi" w:hAnsiTheme="minorHAnsi" w:cstheme="minorHAnsi"/>
        </w:rPr>
        <w:t xml:space="preserve">adequacy of resources and </w:t>
      </w:r>
      <w:r w:rsidR="00260FFC" w:rsidRPr="002561C6">
        <w:rPr>
          <w:rFonts w:asciiTheme="minorHAnsi" w:hAnsiTheme="minorHAnsi" w:cstheme="minorHAnsi"/>
        </w:rPr>
        <w:t>opportunit</w:t>
      </w:r>
      <w:r w:rsidR="00883B83" w:rsidRPr="002561C6">
        <w:rPr>
          <w:rFonts w:asciiTheme="minorHAnsi" w:hAnsiTheme="minorHAnsi" w:cstheme="minorHAnsi"/>
        </w:rPr>
        <w:t xml:space="preserve">ies </w:t>
      </w:r>
      <w:r w:rsidR="00260FFC" w:rsidRPr="002561C6">
        <w:rPr>
          <w:rFonts w:asciiTheme="minorHAnsi" w:hAnsiTheme="minorHAnsi" w:cstheme="minorHAnsi"/>
        </w:rPr>
        <w:t>for sustainable funding from user charges</w:t>
      </w:r>
      <w:r w:rsidR="00260FFC" w:rsidRPr="002561C6">
        <w:rPr>
          <w:rFonts w:asciiTheme="minorHAnsi" w:hAnsiTheme="minorHAnsi" w:cstheme="minorHAnsi"/>
          <w:b/>
        </w:rPr>
        <w:t xml:space="preserve">. </w:t>
      </w:r>
      <w:r w:rsidR="00260FFC" w:rsidRPr="002E4AEC">
        <w:rPr>
          <w:rFonts w:asciiTheme="minorHAnsi" w:hAnsiTheme="minorHAnsi" w:cstheme="minorHAnsi"/>
        </w:rPr>
        <w:t xml:space="preserve"> </w:t>
      </w:r>
      <w:r w:rsidR="00806C29" w:rsidRPr="002E4AEC">
        <w:rPr>
          <w:rFonts w:asciiTheme="minorHAnsi" w:hAnsiTheme="minorHAnsi" w:cstheme="minorHAnsi"/>
        </w:rPr>
        <w:t xml:space="preserve">Further, the PER </w:t>
      </w:r>
      <w:r w:rsidR="00252F73" w:rsidRPr="002E4AEC">
        <w:rPr>
          <w:rFonts w:asciiTheme="minorHAnsi" w:hAnsiTheme="minorHAnsi" w:cstheme="minorHAnsi"/>
        </w:rPr>
        <w:t>looks at ways to rebalance and afford the investment and m</w:t>
      </w:r>
      <w:r w:rsidR="00566735" w:rsidRPr="002E4AEC">
        <w:rPr>
          <w:rFonts w:asciiTheme="minorHAnsi" w:hAnsiTheme="minorHAnsi" w:cstheme="minorHAnsi"/>
        </w:rPr>
        <w:t xml:space="preserve">aintenance </w:t>
      </w:r>
      <w:r w:rsidR="00252F73" w:rsidRPr="002E4AEC">
        <w:rPr>
          <w:rFonts w:asciiTheme="minorHAnsi" w:hAnsiTheme="minorHAnsi" w:cstheme="minorHAnsi"/>
        </w:rPr>
        <w:t xml:space="preserve">needs of </w:t>
      </w:r>
      <w:r w:rsidR="00566735" w:rsidRPr="002E4AEC">
        <w:rPr>
          <w:rFonts w:asciiTheme="minorHAnsi" w:hAnsiTheme="minorHAnsi" w:cstheme="minorHAnsi"/>
        </w:rPr>
        <w:t xml:space="preserve">rural roads which are a priority </w:t>
      </w:r>
      <w:r w:rsidR="00927DB9" w:rsidRPr="002E4AEC">
        <w:rPr>
          <w:rFonts w:asciiTheme="minorHAnsi" w:hAnsiTheme="minorHAnsi" w:cstheme="minorHAnsi"/>
        </w:rPr>
        <w:t>to meet the access requirements of approximately 1.</w:t>
      </w:r>
      <w:r w:rsidR="00D80C3E" w:rsidRPr="002E4AEC">
        <w:rPr>
          <w:rFonts w:asciiTheme="minorHAnsi" w:hAnsiTheme="minorHAnsi" w:cstheme="minorHAnsi"/>
        </w:rPr>
        <w:t>8</w:t>
      </w:r>
      <w:r w:rsidR="00927DB9" w:rsidRPr="002E4AEC">
        <w:rPr>
          <w:rFonts w:asciiTheme="minorHAnsi" w:hAnsiTheme="minorHAnsi" w:cstheme="minorHAnsi"/>
        </w:rPr>
        <w:t xml:space="preserve"> million </w:t>
      </w:r>
      <w:r w:rsidR="00556AFF" w:rsidRPr="002E4AEC">
        <w:rPr>
          <w:rFonts w:asciiTheme="minorHAnsi" w:hAnsiTheme="minorHAnsi" w:cstheme="minorHAnsi"/>
        </w:rPr>
        <w:t>bene</w:t>
      </w:r>
      <w:r w:rsidR="00927DB9" w:rsidRPr="002E4AEC">
        <w:rPr>
          <w:rFonts w:asciiTheme="minorHAnsi" w:hAnsiTheme="minorHAnsi" w:cstheme="minorHAnsi"/>
        </w:rPr>
        <w:t xml:space="preserve">ficiaries. </w:t>
      </w:r>
      <w:r w:rsidR="00566735" w:rsidRPr="002E4AEC">
        <w:rPr>
          <w:rFonts w:asciiTheme="minorHAnsi" w:hAnsiTheme="minorHAnsi" w:cstheme="minorHAnsi"/>
        </w:rPr>
        <w:t xml:space="preserve"> </w:t>
      </w:r>
    </w:p>
    <w:p w14:paraId="42D79F3E" w14:textId="77777777" w:rsidR="00332F6E" w:rsidRPr="00F306A6" w:rsidRDefault="00332F6E" w:rsidP="00725B74">
      <w:pPr>
        <w:rPr>
          <w:rFonts w:asciiTheme="minorHAnsi" w:hAnsiTheme="minorHAnsi" w:cstheme="minorHAnsi"/>
          <w:b/>
        </w:rPr>
      </w:pPr>
    </w:p>
    <w:p w14:paraId="18446534" w14:textId="77777777" w:rsidR="00690EDB" w:rsidRPr="002561C6" w:rsidRDefault="00690EDB" w:rsidP="00243EDE">
      <w:pPr>
        <w:pStyle w:val="ListParagraph"/>
        <w:numPr>
          <w:ilvl w:val="0"/>
          <w:numId w:val="80"/>
        </w:numPr>
        <w:ind w:left="0" w:firstLine="0"/>
        <w:rPr>
          <w:rFonts w:asciiTheme="minorHAnsi" w:hAnsiTheme="minorHAnsi" w:cstheme="minorHAnsi"/>
        </w:rPr>
      </w:pPr>
      <w:r w:rsidRPr="002561C6">
        <w:rPr>
          <w:rFonts w:asciiTheme="minorHAnsi" w:hAnsiTheme="minorHAnsi" w:cstheme="minorHAnsi"/>
          <w:b/>
        </w:rPr>
        <w:t>The outcome of this PER is a set of recommendations that address four basic themes:</w:t>
      </w:r>
      <w:r w:rsidR="000C0AAB" w:rsidRPr="002561C6">
        <w:rPr>
          <w:rFonts w:asciiTheme="minorHAnsi" w:hAnsiTheme="minorHAnsi" w:cstheme="minorHAnsi"/>
          <w:b/>
        </w:rPr>
        <w:t xml:space="preserve"> </w:t>
      </w:r>
    </w:p>
    <w:p w14:paraId="12EB3045" w14:textId="3617784A" w:rsidR="00690EDB" w:rsidRPr="002561C6" w:rsidRDefault="00690EDB" w:rsidP="00690EDB">
      <w:pPr>
        <w:pStyle w:val="ListBullet3"/>
        <w:spacing w:before="120"/>
        <w:contextualSpacing w:val="0"/>
      </w:pPr>
      <w:r w:rsidRPr="002561C6">
        <w:t xml:space="preserve">Better </w:t>
      </w:r>
      <w:r w:rsidR="00D6508A" w:rsidRPr="002561C6">
        <w:t>public management and governance practices</w:t>
      </w:r>
      <w:r w:rsidR="006A77D7">
        <w:t>,</w:t>
      </w:r>
    </w:p>
    <w:p w14:paraId="63A77944" w14:textId="1D00EE71" w:rsidR="00690EDB" w:rsidRPr="002561C6" w:rsidRDefault="00690EDB" w:rsidP="00690EDB">
      <w:pPr>
        <w:pStyle w:val="ListBullet3"/>
        <w:spacing w:before="120"/>
        <w:contextualSpacing w:val="0"/>
      </w:pPr>
      <w:r w:rsidRPr="002561C6">
        <w:t xml:space="preserve">Addressing </w:t>
      </w:r>
      <w:r w:rsidR="00D6508A" w:rsidRPr="002561C6">
        <w:t>data and capacity issues</w:t>
      </w:r>
      <w:r w:rsidR="006A77D7">
        <w:t>,</w:t>
      </w:r>
    </w:p>
    <w:p w14:paraId="2AE41A5E" w14:textId="717BAEE3" w:rsidR="00690EDB" w:rsidRPr="002561C6" w:rsidRDefault="00690EDB" w:rsidP="00690EDB">
      <w:pPr>
        <w:pStyle w:val="ListBullet3"/>
        <w:spacing w:before="120"/>
        <w:contextualSpacing w:val="0"/>
      </w:pPr>
      <w:r w:rsidRPr="002561C6">
        <w:t xml:space="preserve">Striving for </w:t>
      </w:r>
      <w:r w:rsidR="00D6508A" w:rsidRPr="002561C6">
        <w:t>universal accessibility in rural areas</w:t>
      </w:r>
      <w:r w:rsidR="006A77D7">
        <w:t>, and</w:t>
      </w:r>
    </w:p>
    <w:p w14:paraId="0BD45ADF" w14:textId="6BFFC2EB" w:rsidR="00690EDB" w:rsidRPr="002561C6" w:rsidRDefault="00690EDB" w:rsidP="00690EDB">
      <w:pPr>
        <w:pStyle w:val="ListBullet3"/>
        <w:spacing w:before="120"/>
        <w:contextualSpacing w:val="0"/>
      </w:pPr>
      <w:r w:rsidRPr="002561C6">
        <w:t>Sustainable sources of revenue for the sector</w:t>
      </w:r>
      <w:r w:rsidR="006A77D7">
        <w:t>.</w:t>
      </w:r>
    </w:p>
    <w:p w14:paraId="6CAEE4DE" w14:textId="77777777" w:rsidR="00690EDB" w:rsidRPr="002561C6" w:rsidRDefault="00D6508A" w:rsidP="00243EDE">
      <w:pPr>
        <w:pStyle w:val="ListParagraph"/>
        <w:numPr>
          <w:ilvl w:val="0"/>
          <w:numId w:val="80"/>
        </w:numPr>
        <w:ind w:left="0" w:firstLine="0"/>
        <w:rPr>
          <w:rFonts w:asciiTheme="minorHAnsi" w:hAnsiTheme="minorHAnsi" w:cstheme="minorHAnsi"/>
          <w:b/>
          <w:bCs/>
        </w:rPr>
      </w:pPr>
      <w:r w:rsidRPr="002561C6">
        <w:rPr>
          <w:b/>
          <w:bCs/>
        </w:rPr>
        <w:t xml:space="preserve">Recommendations on how to improve </w:t>
      </w:r>
      <w:r w:rsidR="00690EDB" w:rsidRPr="002561C6">
        <w:rPr>
          <w:b/>
          <w:bCs/>
        </w:rPr>
        <w:t>public management and governance practices address a core set of administrative, organizational, and budgetary issues:</w:t>
      </w:r>
    </w:p>
    <w:p w14:paraId="0C8EF9E9" w14:textId="59C26327" w:rsidR="00690EDB" w:rsidRPr="002561C6" w:rsidRDefault="00690EDB" w:rsidP="00725B74">
      <w:pPr>
        <w:pStyle w:val="ListBullet3"/>
        <w:jc w:val="both"/>
      </w:pPr>
      <w:r w:rsidRPr="002561C6">
        <w:t xml:space="preserve">Experience with road administrations around the world indicates the importance of separating </w:t>
      </w:r>
      <w:r w:rsidR="00D6508A" w:rsidRPr="002561C6">
        <w:t xml:space="preserve">the </w:t>
      </w:r>
      <w:r w:rsidRPr="002561C6">
        <w:t>policy and implementation functions of roads administration. However, the Paraguayan Ministry of Public Works (</w:t>
      </w:r>
      <w:proofErr w:type="spellStart"/>
      <w:r w:rsidRPr="00725B74">
        <w:t>Ministerio</w:t>
      </w:r>
      <w:proofErr w:type="spellEnd"/>
      <w:r w:rsidRPr="00725B74">
        <w:t xml:space="preserve"> de </w:t>
      </w:r>
      <w:proofErr w:type="spellStart"/>
      <w:r w:rsidRPr="00725B74">
        <w:t>Obras</w:t>
      </w:r>
      <w:proofErr w:type="spellEnd"/>
      <w:r w:rsidRPr="00725B74">
        <w:t xml:space="preserve"> </w:t>
      </w:r>
      <w:proofErr w:type="spellStart"/>
      <w:r w:rsidRPr="00725B74">
        <w:t>Públicas</w:t>
      </w:r>
      <w:proofErr w:type="spellEnd"/>
      <w:r w:rsidRPr="00725B74">
        <w:t xml:space="preserve"> y Comunicaciones</w:t>
      </w:r>
      <w:r w:rsidRPr="002561C6">
        <w:t xml:space="preserve">) </w:t>
      </w:r>
      <w:r w:rsidR="00862BA1" w:rsidRPr="002561C6">
        <w:t>is charged with</w:t>
      </w:r>
      <w:r w:rsidRPr="002561C6">
        <w:t xml:space="preserve"> both functions</w:t>
      </w:r>
      <w:r w:rsidR="00E82869" w:rsidRPr="002561C6">
        <w:t>,</w:t>
      </w:r>
      <w:r w:rsidRPr="002561C6">
        <w:t xml:space="preserve"> </w:t>
      </w:r>
      <w:r w:rsidR="00862BA1" w:rsidRPr="002561C6">
        <w:t>with</w:t>
      </w:r>
      <w:r w:rsidRPr="002561C6">
        <w:t xml:space="preserve"> no real separation between these two aspects of road administration. </w:t>
      </w:r>
      <w:r w:rsidR="009A2A8F" w:rsidRPr="002561C6">
        <w:t xml:space="preserve">Nor are there </w:t>
      </w:r>
      <w:r w:rsidRPr="002561C6">
        <w:t>mechanisms or tools in place to monitor and evaluate sector performance and encourage efficient expenditures</w:t>
      </w:r>
      <w:r w:rsidR="00015248" w:rsidRPr="002561C6">
        <w:t>.</w:t>
      </w:r>
      <w:r w:rsidRPr="002561C6">
        <w:rPr>
          <w:rFonts w:asciiTheme="minorHAnsi" w:hAnsiTheme="minorHAnsi" w:cstheme="minorHAnsi"/>
        </w:rPr>
        <w:t xml:space="preserve"> </w:t>
      </w:r>
      <w:r w:rsidR="00073E50">
        <w:rPr>
          <w:rFonts w:asciiTheme="minorHAnsi" w:hAnsiTheme="minorHAnsi" w:cstheme="minorHAnsi"/>
        </w:rPr>
        <w:t xml:space="preserve">While </w:t>
      </w:r>
      <w:r w:rsidR="00C755EC">
        <w:rPr>
          <w:rFonts w:asciiTheme="minorHAnsi" w:hAnsiTheme="minorHAnsi" w:cstheme="minorHAnsi"/>
        </w:rPr>
        <w:t>s</w:t>
      </w:r>
      <w:r w:rsidRPr="002561C6">
        <w:rPr>
          <w:rFonts w:asciiTheme="minorHAnsi" w:hAnsiTheme="minorHAnsi" w:cstheme="minorHAnsi"/>
        </w:rPr>
        <w:t>ector accountability can be enhanced by requiring independent</w:t>
      </w:r>
      <w:r w:rsidR="00862BA1" w:rsidRPr="002561C6">
        <w:rPr>
          <w:rFonts w:asciiTheme="minorHAnsi" w:hAnsiTheme="minorHAnsi" w:cstheme="minorHAnsi"/>
        </w:rPr>
        <w:t xml:space="preserve"> </w:t>
      </w:r>
      <w:r w:rsidRPr="002561C6">
        <w:rPr>
          <w:rFonts w:asciiTheme="minorHAnsi" w:hAnsiTheme="minorHAnsi" w:cstheme="minorHAnsi"/>
        </w:rPr>
        <w:t>annual audits of all capital and recurrent expenditures and sharing these results in a</w:t>
      </w:r>
      <w:r w:rsidR="00431F44" w:rsidRPr="002561C6">
        <w:rPr>
          <w:rFonts w:asciiTheme="minorHAnsi" w:hAnsiTheme="minorHAnsi" w:cstheme="minorHAnsi"/>
        </w:rPr>
        <w:t>n annual sector report</w:t>
      </w:r>
      <w:r w:rsidR="00957878">
        <w:rPr>
          <w:rFonts w:asciiTheme="minorHAnsi" w:hAnsiTheme="minorHAnsi" w:cstheme="minorHAnsi"/>
        </w:rPr>
        <w:t xml:space="preserve"> in the short term, clear separation of responsibilities, possibly through a</w:t>
      </w:r>
      <w:r w:rsidR="00170AF4">
        <w:rPr>
          <w:rFonts w:asciiTheme="minorHAnsi" w:hAnsiTheme="minorHAnsi" w:cstheme="minorHAnsi"/>
        </w:rPr>
        <w:t>n</w:t>
      </w:r>
      <w:r w:rsidR="00957878">
        <w:rPr>
          <w:rFonts w:asciiTheme="minorHAnsi" w:hAnsiTheme="minorHAnsi" w:cstheme="minorHAnsi"/>
        </w:rPr>
        <w:t xml:space="preserve"> </w:t>
      </w:r>
      <w:r w:rsidR="00170AF4">
        <w:rPr>
          <w:rFonts w:asciiTheme="minorHAnsi" w:hAnsiTheme="minorHAnsi" w:cstheme="minorHAnsi"/>
        </w:rPr>
        <w:t xml:space="preserve">independent </w:t>
      </w:r>
      <w:r w:rsidR="00957878">
        <w:rPr>
          <w:rFonts w:asciiTheme="minorHAnsi" w:hAnsiTheme="minorHAnsi" w:cstheme="minorHAnsi"/>
        </w:rPr>
        <w:t>road entity</w:t>
      </w:r>
      <w:r w:rsidR="00170AF4">
        <w:rPr>
          <w:rFonts w:asciiTheme="minorHAnsi" w:hAnsiTheme="minorHAnsi" w:cstheme="minorHAnsi"/>
        </w:rPr>
        <w:t xml:space="preserve">, </w:t>
      </w:r>
      <w:r w:rsidR="008F069B">
        <w:rPr>
          <w:rFonts w:asciiTheme="minorHAnsi" w:hAnsiTheme="minorHAnsi" w:cstheme="minorHAnsi"/>
        </w:rPr>
        <w:t xml:space="preserve">should be a medium term goal. </w:t>
      </w:r>
      <w:r w:rsidR="00431F44" w:rsidRPr="002561C6">
        <w:rPr>
          <w:rFonts w:asciiTheme="minorHAnsi" w:hAnsiTheme="minorHAnsi" w:cstheme="minorHAnsi"/>
        </w:rPr>
        <w:t xml:space="preserve"> </w:t>
      </w:r>
      <w:r w:rsidRPr="002561C6">
        <w:rPr>
          <w:rFonts w:asciiTheme="minorHAnsi" w:hAnsiTheme="minorHAnsi" w:cstheme="minorHAnsi"/>
        </w:rPr>
        <w:t xml:space="preserve">  </w:t>
      </w:r>
    </w:p>
    <w:p w14:paraId="64160A6D" w14:textId="435C7717" w:rsidR="00690EDB" w:rsidRPr="002561C6" w:rsidRDefault="00690EDB" w:rsidP="00FD7734">
      <w:pPr>
        <w:pStyle w:val="ListBullet41"/>
        <w:numPr>
          <w:ilvl w:val="0"/>
          <w:numId w:val="50"/>
        </w:numPr>
      </w:pPr>
      <w:r w:rsidRPr="002561C6">
        <w:rPr>
          <w:rFonts w:asciiTheme="minorHAnsi" w:hAnsiTheme="minorHAnsi" w:cstheme="minorHAnsi"/>
        </w:rPr>
        <w:t xml:space="preserve">The execution </w:t>
      </w:r>
      <w:r w:rsidR="00431F44" w:rsidRPr="002561C6">
        <w:rPr>
          <w:rFonts w:asciiTheme="minorHAnsi" w:hAnsiTheme="minorHAnsi" w:cstheme="minorHAnsi"/>
        </w:rPr>
        <w:t xml:space="preserve">process </w:t>
      </w:r>
      <w:r w:rsidRPr="002561C6">
        <w:rPr>
          <w:rFonts w:asciiTheme="minorHAnsi" w:hAnsiTheme="minorHAnsi" w:cstheme="minorHAnsi"/>
        </w:rPr>
        <w:t>of public investments in Paraguay for road construction, improvement, and maintenance is still highly complex and bureaucratic</w:t>
      </w:r>
      <w:r w:rsidRPr="002561C6">
        <w:t>.</w:t>
      </w:r>
      <w:r w:rsidRPr="002561C6">
        <w:rPr>
          <w:b/>
        </w:rPr>
        <w:t xml:space="preserve"> </w:t>
      </w:r>
      <w:r w:rsidRPr="002561C6">
        <w:t xml:space="preserve">While discipline is important to protect the </w:t>
      </w:r>
      <w:r w:rsidR="00B70E7E" w:rsidRPr="002561C6">
        <w:t>integrity</w:t>
      </w:r>
      <w:r w:rsidRPr="002561C6">
        <w:t xml:space="preserve"> of expenditures, the investment cycle needs to be simplified and optimized. </w:t>
      </w:r>
      <w:r w:rsidR="00431F44" w:rsidRPr="002561C6">
        <w:t>Further, th</w:t>
      </w:r>
      <w:r w:rsidRPr="002561C6">
        <w:t xml:space="preserve">e </w:t>
      </w:r>
      <w:r w:rsidR="004D722D" w:rsidRPr="002561C6">
        <w:rPr>
          <w:rFonts w:asciiTheme="minorHAnsi" w:hAnsiTheme="minorHAnsi" w:cstheme="minorHAnsi"/>
          <w:bCs/>
        </w:rPr>
        <w:t xml:space="preserve">Ministry of Finance </w:t>
      </w:r>
      <w:r w:rsidRPr="002561C6">
        <w:t xml:space="preserve">should develop both the tools and technical capacity to review the proposed road network budget and planning, and subsequently confirm that expenditures are aligned to </w:t>
      </w:r>
      <w:r w:rsidR="004D722D" w:rsidRPr="002561C6">
        <w:t>these</w:t>
      </w:r>
      <w:r w:rsidRPr="002561C6">
        <w:t>.</w:t>
      </w:r>
      <w:r w:rsidR="00431F44" w:rsidRPr="002561C6">
        <w:t xml:space="preserve"> The latter can be achieved through ad</w:t>
      </w:r>
      <w:r w:rsidR="00431F44" w:rsidRPr="002561C6">
        <w:rPr>
          <w:rFonts w:asciiTheme="minorHAnsi" w:hAnsiTheme="minorHAnsi" w:cstheme="minorHAnsi"/>
          <w:bCs/>
        </w:rPr>
        <w:t xml:space="preserve"> hoc financial and physical audits of road sector expenditures by the MOF. </w:t>
      </w:r>
      <w:r w:rsidR="00FD7734" w:rsidRPr="002561C6">
        <w:rPr>
          <w:rFonts w:asciiTheme="minorHAnsi" w:hAnsiTheme="minorHAnsi" w:cstheme="minorHAnsi"/>
          <w:bCs/>
        </w:rPr>
        <w:t xml:space="preserve">These changes would strengthen the alignment of annual budgets with the </w:t>
      </w:r>
      <w:r w:rsidR="00D810A5" w:rsidRPr="002561C6">
        <w:rPr>
          <w:rFonts w:asciiTheme="minorHAnsi" w:hAnsiTheme="minorHAnsi" w:cstheme="minorHAnsi"/>
          <w:bCs/>
        </w:rPr>
        <w:t>MTEF and</w:t>
      </w:r>
      <w:r w:rsidR="00FD7734" w:rsidRPr="002561C6">
        <w:rPr>
          <w:rFonts w:asciiTheme="minorHAnsi" w:hAnsiTheme="minorHAnsi" w:cstheme="minorHAnsi"/>
          <w:bCs/>
        </w:rPr>
        <w:t xml:space="preserve"> help reduce the current underspending by MOPC</w:t>
      </w:r>
      <w:r w:rsidR="00552636" w:rsidRPr="002561C6">
        <w:rPr>
          <w:rFonts w:asciiTheme="minorHAnsi" w:hAnsiTheme="minorHAnsi" w:cstheme="minorHAnsi"/>
          <w:bCs/>
        </w:rPr>
        <w:t xml:space="preserve"> by</w:t>
      </w:r>
      <w:r w:rsidR="00FD7734" w:rsidRPr="002561C6">
        <w:rPr>
          <w:rFonts w:asciiTheme="minorHAnsi" w:hAnsiTheme="minorHAnsi" w:cstheme="minorHAnsi"/>
          <w:bCs/>
        </w:rPr>
        <w:t xml:space="preserve"> anywhere between 25 to 35 percent of the annual budget. </w:t>
      </w:r>
    </w:p>
    <w:p w14:paraId="3C9AECF0" w14:textId="7A57DF5E" w:rsidR="00690EDB" w:rsidRPr="002561C6" w:rsidRDefault="00690EDB" w:rsidP="00FD7734">
      <w:pPr>
        <w:pStyle w:val="ListBullet41"/>
        <w:numPr>
          <w:ilvl w:val="0"/>
          <w:numId w:val="50"/>
        </w:numPr>
        <w:rPr>
          <w:b/>
        </w:rPr>
      </w:pPr>
      <w:r w:rsidRPr="002561C6">
        <w:t>Project preparation processes and cycles are opaque and show considerable bunching over the calendar year, instead of a manageable</w:t>
      </w:r>
      <w:r w:rsidR="00784063">
        <w:t xml:space="preserve">, </w:t>
      </w:r>
      <w:proofErr w:type="spellStart"/>
      <w:r w:rsidR="00784063">
        <w:t>well</w:t>
      </w:r>
      <w:r w:rsidR="00DA367C">
        <w:t xml:space="preserve"> </w:t>
      </w:r>
      <w:r w:rsidR="00784063">
        <w:t>spaced</w:t>
      </w:r>
      <w:proofErr w:type="spellEnd"/>
      <w:r w:rsidR="00784063">
        <w:t xml:space="preserve"> sequence </w:t>
      </w:r>
      <w:r w:rsidRPr="002561C6">
        <w:t xml:space="preserve">of </w:t>
      </w:r>
      <w:r w:rsidR="00784063">
        <w:t xml:space="preserve">preparing and implementing </w:t>
      </w:r>
      <w:r w:rsidRPr="002561C6">
        <w:t xml:space="preserve">projects. Increasing numbers of complaints from bidders and </w:t>
      </w:r>
      <w:r w:rsidR="00CB3353" w:rsidRPr="002561C6">
        <w:t xml:space="preserve">large numbers of </w:t>
      </w:r>
      <w:r w:rsidRPr="002561C6">
        <w:t xml:space="preserve">addenda </w:t>
      </w:r>
      <w:r w:rsidR="00B70E7E" w:rsidRPr="002561C6">
        <w:t xml:space="preserve">(that seek to clarify contract terms) </w:t>
      </w:r>
      <w:r w:rsidRPr="002561C6">
        <w:t xml:space="preserve">signal weak document preparation </w:t>
      </w:r>
      <w:r w:rsidRPr="005C6080">
        <w:t>linked to low technical and procurement capacity. These issues</w:t>
      </w:r>
      <w:r w:rsidRPr="002561C6">
        <w:t xml:space="preserve"> can be addressed by requiring MOPC </w:t>
      </w:r>
      <w:r w:rsidR="00552636" w:rsidRPr="002561C6">
        <w:t xml:space="preserve">to </w:t>
      </w:r>
      <w:r w:rsidRPr="002561C6">
        <w:t>start preparing specifications and procurement documents as soon as a project enters the budget process</w:t>
      </w:r>
      <w:r w:rsidR="008F06AC">
        <w:t xml:space="preserve">, </w:t>
      </w:r>
      <w:r w:rsidR="00AE3DC4">
        <w:t xml:space="preserve">tracking and oversight of the project preparation cycle, and finally, </w:t>
      </w:r>
      <w:r w:rsidR="008D7B06">
        <w:t xml:space="preserve">emphasis on </w:t>
      </w:r>
      <w:r w:rsidR="00381A2C">
        <w:t xml:space="preserve">developing and retaining </w:t>
      </w:r>
      <w:r w:rsidR="008D7B06">
        <w:t xml:space="preserve">staff skills </w:t>
      </w:r>
      <w:r w:rsidR="00381A2C">
        <w:t>through regular training</w:t>
      </w:r>
      <w:r w:rsidRPr="002561C6">
        <w:t>.</w:t>
      </w:r>
      <w:r w:rsidRPr="002561C6">
        <w:rPr>
          <w:b/>
        </w:rPr>
        <w:t xml:space="preserve"> </w:t>
      </w:r>
    </w:p>
    <w:p w14:paraId="1E8077E6" w14:textId="2C41DD6B" w:rsidR="00690EDB" w:rsidRPr="002561C6" w:rsidRDefault="00690EDB" w:rsidP="00FD7734">
      <w:pPr>
        <w:pStyle w:val="ListBullet41"/>
        <w:numPr>
          <w:ilvl w:val="0"/>
          <w:numId w:val="50"/>
        </w:numPr>
      </w:pPr>
      <w:r w:rsidRPr="002561C6">
        <w:t xml:space="preserve">In terms of budget allocation, </w:t>
      </w:r>
      <w:r w:rsidR="004D722D" w:rsidRPr="002561C6">
        <w:t xml:space="preserve">the </w:t>
      </w:r>
      <w:r w:rsidRPr="002561C6">
        <w:t xml:space="preserve">Government of Paraguay’s emphasis on </w:t>
      </w:r>
      <w:r w:rsidR="004D722D" w:rsidRPr="002561C6">
        <w:t xml:space="preserve">the </w:t>
      </w:r>
      <w:r w:rsidRPr="002561C6">
        <w:t>operation and maintenance of the paved network seems to have led to improvements in road conditions over the past five years and should continue to be the focus of MOPC</w:t>
      </w:r>
      <w:r w:rsidR="00CB3353" w:rsidRPr="002561C6">
        <w:t xml:space="preserve"> efforts</w:t>
      </w:r>
      <w:r w:rsidRPr="002561C6">
        <w:t>.</w:t>
      </w:r>
      <w:r w:rsidRPr="002561C6">
        <w:rPr>
          <w:bCs/>
        </w:rPr>
        <w:t xml:space="preserve"> At the same time, any </w:t>
      </w:r>
      <w:r w:rsidR="00CB3353" w:rsidRPr="002561C6">
        <w:rPr>
          <w:bCs/>
        </w:rPr>
        <w:t xml:space="preserve">funding </w:t>
      </w:r>
      <w:r w:rsidRPr="002561C6">
        <w:rPr>
          <w:bCs/>
        </w:rPr>
        <w:t>allocation</w:t>
      </w:r>
      <w:r w:rsidR="00CB3353" w:rsidRPr="002561C6">
        <w:rPr>
          <w:bCs/>
        </w:rPr>
        <w:t>s</w:t>
      </w:r>
      <w:r w:rsidRPr="002561C6">
        <w:rPr>
          <w:bCs/>
        </w:rPr>
        <w:t xml:space="preserve"> to upgrad</w:t>
      </w:r>
      <w:r w:rsidR="00CB3353" w:rsidRPr="002561C6">
        <w:rPr>
          <w:bCs/>
        </w:rPr>
        <w:t>ing</w:t>
      </w:r>
      <w:r w:rsidRPr="002561C6">
        <w:rPr>
          <w:bCs/>
        </w:rPr>
        <w:t xml:space="preserve"> or reconstructi</w:t>
      </w:r>
      <w:r w:rsidR="00CB3353" w:rsidRPr="002561C6">
        <w:rPr>
          <w:bCs/>
        </w:rPr>
        <w:t>ng</w:t>
      </w:r>
      <w:r w:rsidR="00B75A83">
        <w:rPr>
          <w:bCs/>
        </w:rPr>
        <w:t xml:space="preserve"> unpaved,</w:t>
      </w:r>
      <w:r w:rsidRPr="002561C6">
        <w:rPr>
          <w:bCs/>
        </w:rPr>
        <w:t xml:space="preserve"> secondary and rural roads need to take into account the underinvestment </w:t>
      </w:r>
      <w:r w:rsidR="00CB3353" w:rsidRPr="002561C6">
        <w:rPr>
          <w:bCs/>
        </w:rPr>
        <w:t xml:space="preserve">observed </w:t>
      </w:r>
      <w:r w:rsidR="004D722D" w:rsidRPr="002561C6">
        <w:rPr>
          <w:bCs/>
        </w:rPr>
        <w:t>in</w:t>
      </w:r>
      <w:r w:rsidRPr="002561C6">
        <w:rPr>
          <w:bCs/>
        </w:rPr>
        <w:t xml:space="preserve"> some </w:t>
      </w:r>
      <w:r w:rsidR="00B70E7E" w:rsidRPr="002561C6">
        <w:rPr>
          <w:bCs/>
        </w:rPr>
        <w:t>departments</w:t>
      </w:r>
      <w:r w:rsidRPr="002561C6">
        <w:rPr>
          <w:bCs/>
        </w:rPr>
        <w:t xml:space="preserve">, especially in the </w:t>
      </w:r>
      <w:r w:rsidR="00CB3353" w:rsidRPr="002561C6">
        <w:rPr>
          <w:bCs/>
        </w:rPr>
        <w:t xml:space="preserve">poorer </w:t>
      </w:r>
      <w:r w:rsidRPr="002561C6">
        <w:rPr>
          <w:bCs/>
        </w:rPr>
        <w:t xml:space="preserve">rural North and Chaco regions </w:t>
      </w:r>
      <w:r w:rsidR="004D722D" w:rsidRPr="002561C6">
        <w:rPr>
          <w:bCs/>
        </w:rPr>
        <w:t xml:space="preserve">with the lowest levels of road access. </w:t>
      </w:r>
      <w:r w:rsidR="00A8586A">
        <w:rPr>
          <w:bCs/>
        </w:rPr>
        <w:t xml:space="preserve">It is recommended that </w:t>
      </w:r>
      <w:r w:rsidR="009075F2">
        <w:rPr>
          <w:bCs/>
        </w:rPr>
        <w:t>s</w:t>
      </w:r>
      <w:r w:rsidR="009D43CC">
        <w:rPr>
          <w:bCs/>
        </w:rPr>
        <w:t xml:space="preserve">tandard, </w:t>
      </w:r>
      <w:r w:rsidR="00587B7E">
        <w:rPr>
          <w:bCs/>
        </w:rPr>
        <w:t>asset management tools</w:t>
      </w:r>
      <w:r w:rsidR="009D43CC">
        <w:rPr>
          <w:bCs/>
        </w:rPr>
        <w:t xml:space="preserve"> </w:t>
      </w:r>
      <w:r w:rsidR="009075F2">
        <w:rPr>
          <w:bCs/>
        </w:rPr>
        <w:t xml:space="preserve">are applied in the development of </w:t>
      </w:r>
      <w:r w:rsidR="009D43CC">
        <w:rPr>
          <w:bCs/>
        </w:rPr>
        <w:t xml:space="preserve">the paved </w:t>
      </w:r>
      <w:r w:rsidR="009075F2">
        <w:rPr>
          <w:bCs/>
        </w:rPr>
        <w:t xml:space="preserve">roads budget while a </w:t>
      </w:r>
      <w:r w:rsidR="00C46609">
        <w:rPr>
          <w:bCs/>
        </w:rPr>
        <w:t xml:space="preserve">transparent, </w:t>
      </w:r>
      <w:r w:rsidR="00FB2C08">
        <w:rPr>
          <w:bCs/>
        </w:rPr>
        <w:t>multi-criteria framewo</w:t>
      </w:r>
      <w:r w:rsidR="00877691">
        <w:rPr>
          <w:bCs/>
        </w:rPr>
        <w:t xml:space="preserve">rk </w:t>
      </w:r>
      <w:r w:rsidR="00792A45">
        <w:rPr>
          <w:bCs/>
        </w:rPr>
        <w:t xml:space="preserve">is the basis </w:t>
      </w:r>
      <w:r w:rsidR="00877691">
        <w:rPr>
          <w:bCs/>
        </w:rPr>
        <w:t xml:space="preserve">for planning and prioritizing </w:t>
      </w:r>
      <w:r w:rsidR="00792A45">
        <w:rPr>
          <w:bCs/>
        </w:rPr>
        <w:t>expenditure on u</w:t>
      </w:r>
      <w:r w:rsidR="00877691">
        <w:rPr>
          <w:bCs/>
        </w:rPr>
        <w:t>npaved roads</w:t>
      </w:r>
      <w:r w:rsidR="00792A45">
        <w:rPr>
          <w:bCs/>
        </w:rPr>
        <w:t xml:space="preserve">. </w:t>
      </w:r>
      <w:r w:rsidR="00EF321A" w:rsidRPr="002561C6">
        <w:rPr>
          <w:bCs/>
        </w:rPr>
        <w:t>Failure to address</w:t>
      </w:r>
      <w:r w:rsidRPr="002561C6">
        <w:rPr>
          <w:bCs/>
        </w:rPr>
        <w:t xml:space="preserve"> the discrepancies in rural access in these regions, </w:t>
      </w:r>
      <w:r w:rsidR="00EF321A" w:rsidRPr="002561C6">
        <w:rPr>
          <w:bCs/>
        </w:rPr>
        <w:t xml:space="preserve">combined with their </w:t>
      </w:r>
      <w:r w:rsidRPr="002561C6">
        <w:rPr>
          <w:bCs/>
        </w:rPr>
        <w:t>remoteness and difficulties in access to public services and markets</w:t>
      </w:r>
      <w:r w:rsidR="00EF321A" w:rsidRPr="002561C6">
        <w:rPr>
          <w:bCs/>
        </w:rPr>
        <w:t>,</w:t>
      </w:r>
      <w:r w:rsidRPr="002561C6">
        <w:rPr>
          <w:bCs/>
        </w:rPr>
        <w:t xml:space="preserve"> w</w:t>
      </w:r>
      <w:r w:rsidR="00EF321A" w:rsidRPr="002561C6">
        <w:rPr>
          <w:bCs/>
        </w:rPr>
        <w:t>ill inevitably</w:t>
      </w:r>
      <w:r w:rsidRPr="002561C6">
        <w:rPr>
          <w:bCs/>
        </w:rPr>
        <w:t xml:space="preserve"> perpetuate inequality.</w:t>
      </w:r>
      <w:r w:rsidR="004E5E9D">
        <w:rPr>
          <w:bCs/>
        </w:rPr>
        <w:t xml:space="preserve"> A robust data </w:t>
      </w:r>
      <w:r w:rsidR="006D0792">
        <w:rPr>
          <w:bCs/>
        </w:rPr>
        <w:t xml:space="preserve">and information system are needed to inform the budget allocation process. </w:t>
      </w:r>
    </w:p>
    <w:p w14:paraId="41847BAF" w14:textId="77777777" w:rsidR="00690EDB" w:rsidRPr="002561C6" w:rsidRDefault="00690EDB" w:rsidP="00243EDE">
      <w:pPr>
        <w:pStyle w:val="ListParagraph"/>
        <w:numPr>
          <w:ilvl w:val="0"/>
          <w:numId w:val="80"/>
        </w:numPr>
        <w:ind w:left="0" w:firstLine="0"/>
        <w:rPr>
          <w:rFonts w:asciiTheme="minorHAnsi" w:hAnsiTheme="minorHAnsi" w:cstheme="minorHAnsi"/>
          <w:b/>
          <w:bCs/>
        </w:rPr>
      </w:pPr>
      <w:r w:rsidRPr="002561C6">
        <w:rPr>
          <w:b/>
          <w:bCs/>
        </w:rPr>
        <w:t xml:space="preserve">Addressing data and capacity issues will integrate evidence-based decision-making with a </w:t>
      </w:r>
      <w:r w:rsidRPr="008101D8">
        <w:rPr>
          <w:b/>
          <w:bCs/>
        </w:rPr>
        <w:t>better</w:t>
      </w:r>
      <w:r w:rsidR="004D722D" w:rsidRPr="008101D8">
        <w:rPr>
          <w:b/>
          <w:bCs/>
        </w:rPr>
        <w:t>-</w:t>
      </w:r>
      <w:r w:rsidRPr="008101D8">
        <w:rPr>
          <w:b/>
          <w:bCs/>
        </w:rPr>
        <w:t>skilled staff.</w:t>
      </w:r>
    </w:p>
    <w:p w14:paraId="1289CD35" w14:textId="77777777" w:rsidR="00690EDB" w:rsidRPr="002561C6" w:rsidRDefault="00690EDB" w:rsidP="00690EDB">
      <w:pPr>
        <w:pStyle w:val="ListBullet3"/>
        <w:rPr>
          <w:bCs/>
        </w:rPr>
      </w:pPr>
      <w:r w:rsidRPr="002561C6">
        <w:rPr>
          <w:bCs/>
        </w:rPr>
        <w:t xml:space="preserve">A systematic and up-to-date survey of the quality of the paved network, as well as the traffic using it, is necessary for </w:t>
      </w:r>
      <w:r w:rsidR="00EF321A" w:rsidRPr="002561C6">
        <w:rPr>
          <w:bCs/>
        </w:rPr>
        <w:t xml:space="preserve">the </w:t>
      </w:r>
      <w:r w:rsidRPr="002561C6">
        <w:rPr>
          <w:bCs/>
        </w:rPr>
        <w:t>meaningful application of asset management models and to determine network spending requirements.</w:t>
      </w:r>
    </w:p>
    <w:p w14:paraId="4B921B8E" w14:textId="517F3BA5" w:rsidR="00690EDB" w:rsidRPr="002561C6" w:rsidRDefault="00690EDB" w:rsidP="00E953E4">
      <w:pPr>
        <w:pStyle w:val="ListBullet41"/>
        <w:numPr>
          <w:ilvl w:val="0"/>
          <w:numId w:val="51"/>
        </w:numPr>
      </w:pPr>
      <w:r w:rsidRPr="002561C6">
        <w:t>While maintenance</w:t>
      </w:r>
      <w:r w:rsidR="00CB3353" w:rsidRPr="002561C6">
        <w:t xml:space="preserve"> expenditure on</w:t>
      </w:r>
      <w:r w:rsidRPr="002561C6">
        <w:t xml:space="preserve"> the paved network appears broadly adequate, there is a concern that the amount, spatial allocation, and type of capital works funded may be inappropriate, especially if expenditure requirements are based o</w:t>
      </w:r>
      <w:r w:rsidRPr="00313859">
        <w:t>n guesswork</w:t>
      </w:r>
      <w:r w:rsidRPr="002561C6">
        <w:t xml:space="preserve"> regarding traffic and road conditions. Conducting a comprehensive survey of the paved road network, developing mechanisms for regular updates of the roads database, and making </w:t>
      </w:r>
      <w:r w:rsidR="004D722D" w:rsidRPr="002561C6">
        <w:t xml:space="preserve">these </w:t>
      </w:r>
      <w:r w:rsidRPr="002561C6">
        <w:t>data publicly available alongside budget data, are perhaps the best guarantee</w:t>
      </w:r>
      <w:r w:rsidR="004D722D" w:rsidRPr="002561C6">
        <w:t>s</w:t>
      </w:r>
      <w:r w:rsidRPr="002561C6">
        <w:t xml:space="preserve"> </w:t>
      </w:r>
      <w:r w:rsidR="004D722D" w:rsidRPr="002561C6">
        <w:t xml:space="preserve">of </w:t>
      </w:r>
      <w:r w:rsidRPr="002561C6">
        <w:t>improving value for money in the roads sector.</w:t>
      </w:r>
    </w:p>
    <w:p w14:paraId="630BF4DE" w14:textId="6F2E1117" w:rsidR="004D722D" w:rsidRPr="002561C6" w:rsidRDefault="00690EDB" w:rsidP="001066A8">
      <w:pPr>
        <w:pStyle w:val="ListBullet41"/>
        <w:numPr>
          <w:ilvl w:val="0"/>
          <w:numId w:val="51"/>
        </w:numPr>
      </w:pPr>
      <w:r w:rsidRPr="002561C6">
        <w:rPr>
          <w:bCs/>
        </w:rPr>
        <w:t>A functional review of road sector staff and profiles is needed to develop both a staffing and training plan commensurate with sector responsibilities and planned growth.</w:t>
      </w:r>
      <w:r w:rsidRPr="002561C6" w:rsidDel="009E0439">
        <w:rPr>
          <w:b/>
        </w:rPr>
        <w:t xml:space="preserve"> </w:t>
      </w:r>
      <w:r w:rsidRPr="002561C6">
        <w:rPr>
          <w:bCs/>
        </w:rPr>
        <w:t xml:space="preserve">Budget allocations for capital and recurrent expenditures have increased substantially over the </w:t>
      </w:r>
      <w:r w:rsidR="004D722D" w:rsidRPr="002561C6">
        <w:rPr>
          <w:bCs/>
        </w:rPr>
        <w:t xml:space="preserve">past </w:t>
      </w:r>
      <w:r w:rsidRPr="002561C6">
        <w:rPr>
          <w:bCs/>
        </w:rPr>
        <w:t>seven years, challenging MOPC’s capacity to manage the annual budget and deliver high</w:t>
      </w:r>
      <w:r w:rsidR="004D722D" w:rsidRPr="002561C6">
        <w:rPr>
          <w:bCs/>
        </w:rPr>
        <w:t>-</w:t>
      </w:r>
      <w:r w:rsidRPr="002561C6">
        <w:rPr>
          <w:bCs/>
        </w:rPr>
        <w:t>quality works</w:t>
      </w:r>
      <w:r w:rsidRPr="002561C6">
        <w:t>.</w:t>
      </w:r>
      <w:r w:rsidRPr="002561C6">
        <w:rPr>
          <w:b/>
          <w:bCs/>
        </w:rPr>
        <w:t xml:space="preserve"> </w:t>
      </w:r>
      <w:r w:rsidRPr="002561C6">
        <w:t xml:space="preserve">A functional review can help align staffing needs and skills </w:t>
      </w:r>
      <w:r w:rsidR="00EF321A" w:rsidRPr="002561C6">
        <w:t>with</w:t>
      </w:r>
      <w:r w:rsidRPr="002561C6">
        <w:t xml:space="preserve"> the </w:t>
      </w:r>
      <w:r w:rsidR="00E953E4" w:rsidRPr="002561C6">
        <w:t xml:space="preserve">current and </w:t>
      </w:r>
      <w:r w:rsidRPr="002561C6">
        <w:t>future needs of the sector.</w:t>
      </w:r>
    </w:p>
    <w:p w14:paraId="5CBDD25F" w14:textId="076C7C22" w:rsidR="00013357" w:rsidRPr="002561C6" w:rsidRDefault="00013357" w:rsidP="00243EDE">
      <w:pPr>
        <w:pStyle w:val="ListParagraph"/>
        <w:numPr>
          <w:ilvl w:val="0"/>
          <w:numId w:val="80"/>
        </w:numPr>
        <w:ind w:left="0" w:firstLine="0"/>
        <w:rPr>
          <w:rFonts w:asciiTheme="minorHAnsi" w:hAnsiTheme="minorHAnsi" w:cstheme="minorHAnsi"/>
        </w:rPr>
      </w:pPr>
      <w:r w:rsidRPr="002561C6">
        <w:rPr>
          <w:b/>
          <w:bCs/>
        </w:rPr>
        <w:t xml:space="preserve">Striving for universal accessibility in rural areas: </w:t>
      </w:r>
      <w:r w:rsidRPr="002561C6">
        <w:t>a rural roads policy and strategy are necessary to address universal accessibility goals</w:t>
      </w:r>
      <w:r w:rsidR="00A51255">
        <w:t>,</w:t>
      </w:r>
      <w:r w:rsidRPr="002561C6">
        <w:t xml:space="preserve"> ensure appropriate technologies</w:t>
      </w:r>
      <w:r w:rsidR="00B71069">
        <w:t xml:space="preserve">, such as gravel roads, </w:t>
      </w:r>
      <w:r w:rsidRPr="002561C6">
        <w:t>for all-weather access, and lessen the cost and time frame for achieving these.</w:t>
      </w:r>
    </w:p>
    <w:p w14:paraId="793C6BA9" w14:textId="4C3DDA29" w:rsidR="00B66A15" w:rsidRDefault="001709A2" w:rsidP="00C7542D">
      <w:pPr>
        <w:pStyle w:val="ListBullet3"/>
        <w:spacing w:before="120" w:after="120"/>
        <w:ind w:left="1077" w:hanging="357"/>
      </w:pPr>
      <w:r w:rsidRPr="002561C6">
        <w:t>The rural road network is a vital public resource for the country</w:t>
      </w:r>
      <w:r w:rsidR="002C4447" w:rsidRPr="002561C6">
        <w:t>’s more remote areas, despite their</w:t>
      </w:r>
      <w:r w:rsidRPr="002561C6">
        <w:t xml:space="preserve"> lack of economic</w:t>
      </w:r>
      <w:r w:rsidR="00A35291" w:rsidRPr="002561C6">
        <w:t xml:space="preserve"> weight</w:t>
      </w:r>
      <w:r w:rsidR="00B66A15" w:rsidRPr="002561C6">
        <w:t xml:space="preserve"> </w:t>
      </w:r>
      <w:r w:rsidRPr="002561C6">
        <w:t xml:space="preserve">and </w:t>
      </w:r>
      <w:r w:rsidR="00CB3353" w:rsidRPr="002561C6">
        <w:t>the</w:t>
      </w:r>
      <w:r w:rsidR="002C4447" w:rsidRPr="002561C6">
        <w:t>ir</w:t>
      </w:r>
      <w:r w:rsidR="00CB3353" w:rsidRPr="002561C6">
        <w:t xml:space="preserve"> </w:t>
      </w:r>
      <w:r w:rsidRPr="002561C6">
        <w:t xml:space="preserve">dispersed population. A rural roads strategy would be helpful </w:t>
      </w:r>
      <w:r w:rsidR="00CB3353" w:rsidRPr="002561C6">
        <w:t xml:space="preserve">for </w:t>
      </w:r>
      <w:r w:rsidRPr="002561C6">
        <w:t xml:space="preserve">determining investment priorities based on transparent and objective socioeconomic criteria that are appropriate in a rural context. Thus, it would help improve the efficiency of project selection and public expenditures as well as address inequities in </w:t>
      </w:r>
      <w:r w:rsidR="00CB3353" w:rsidRPr="002561C6">
        <w:t xml:space="preserve">the rural population’s </w:t>
      </w:r>
      <w:r w:rsidRPr="002561C6">
        <w:t>access to economic, educational and health facilities.</w:t>
      </w:r>
    </w:p>
    <w:p w14:paraId="4230548C" w14:textId="7F3B0B21" w:rsidR="00247BAC" w:rsidRDefault="00247BAC" w:rsidP="00725B74">
      <w:pPr>
        <w:pStyle w:val="ListBullet3"/>
        <w:numPr>
          <w:ilvl w:val="0"/>
          <w:numId w:val="0"/>
        </w:numPr>
        <w:ind w:left="1080"/>
      </w:pPr>
      <w:r w:rsidRPr="002561C6">
        <w:t xml:space="preserve"> </w:t>
      </w:r>
    </w:p>
    <w:p w14:paraId="7BE747E2" w14:textId="5D2C6804" w:rsidR="00247BAC" w:rsidRDefault="00247BAC" w:rsidP="00C7542D">
      <w:pPr>
        <w:pStyle w:val="ListBullet3"/>
        <w:spacing w:before="120" w:after="120"/>
        <w:ind w:left="1077" w:hanging="357"/>
      </w:pPr>
      <w:r w:rsidRPr="002561C6">
        <w:t xml:space="preserve">Such a strategy should include an objective prioritization framework which is important for systematically allocating limited resources to high-priority roads in a timely manner, while avoiding </w:t>
      </w:r>
      <w:r w:rsidRPr="003B1F8E">
        <w:t>unnecessary political in</w:t>
      </w:r>
      <w:r w:rsidR="00366F4A" w:rsidRPr="003B1F8E">
        <w:t>volvement</w:t>
      </w:r>
      <w:r w:rsidRPr="003B1F8E">
        <w:t>.</w:t>
      </w:r>
      <w:r w:rsidRPr="002561C6">
        <w:t xml:space="preserve"> The strategy should also address the issue of the resources required to advance the goal of universal access</w:t>
      </w:r>
      <w:r w:rsidR="006927EA">
        <w:t>.</w:t>
      </w:r>
    </w:p>
    <w:p w14:paraId="0DAD0C87" w14:textId="77777777" w:rsidR="006C6F98" w:rsidRDefault="006C6F98" w:rsidP="00725B74">
      <w:pPr>
        <w:pStyle w:val="ListBullet3"/>
        <w:numPr>
          <w:ilvl w:val="0"/>
          <w:numId w:val="0"/>
        </w:numPr>
        <w:spacing w:before="120" w:after="120"/>
        <w:ind w:left="1077"/>
      </w:pPr>
    </w:p>
    <w:p w14:paraId="34739BF3" w14:textId="3B199E64" w:rsidR="006C6F98" w:rsidRDefault="006C6F98" w:rsidP="006C6F98">
      <w:pPr>
        <w:pStyle w:val="ListBullet3"/>
      </w:pPr>
      <w:r>
        <w:t xml:space="preserve">The allocation of the roads budget is disproportionately skewed towards paved roads and a gradual rebalancing of funds towards the rural sector is necessary. It is estimated that about $62 million are needed annually for maintenance as against the average $28.0 million (2013-17) currently expended on rural roads.  This maintenance gap can be easily covered through, for example, a higher budget execution ratio. The rural access indicator is currently at 42 percent – leaving </w:t>
      </w:r>
      <w:r w:rsidR="00754352">
        <w:t xml:space="preserve">roughly </w:t>
      </w:r>
      <w:r>
        <w:t xml:space="preserve">60 percent of rural </w:t>
      </w:r>
      <w:r w:rsidR="00754352">
        <w:t xml:space="preserve">residents </w:t>
      </w:r>
      <w:r>
        <w:t xml:space="preserve">without reliable access in the long term has implications for </w:t>
      </w:r>
      <w:r w:rsidR="00CD7D85">
        <w:t xml:space="preserve">the rural economy, </w:t>
      </w:r>
      <w:r>
        <w:t xml:space="preserve">poverty reduction and well-being.  A stepped approach to </w:t>
      </w:r>
      <w:r w:rsidR="000165B9">
        <w:t xml:space="preserve">achieving </w:t>
      </w:r>
      <w:r>
        <w:t xml:space="preserve">universal access is recommended.   </w:t>
      </w:r>
    </w:p>
    <w:p w14:paraId="6E313CD2" w14:textId="5320DC57" w:rsidR="00891022" w:rsidRPr="002561C6" w:rsidRDefault="006C6F98" w:rsidP="00725B74">
      <w:pPr>
        <w:pStyle w:val="ListBullet3"/>
        <w:numPr>
          <w:ilvl w:val="0"/>
          <w:numId w:val="0"/>
        </w:numPr>
        <w:spacing w:before="120" w:after="120"/>
        <w:ind w:left="720"/>
      </w:pPr>
      <w:r>
        <w:t xml:space="preserve"> </w:t>
      </w:r>
    </w:p>
    <w:p w14:paraId="73D59BD8" w14:textId="19CECB1C" w:rsidR="009B6961" w:rsidRPr="002561C6" w:rsidRDefault="00690EDB" w:rsidP="00243EDE">
      <w:pPr>
        <w:pStyle w:val="ListParagraph"/>
        <w:numPr>
          <w:ilvl w:val="0"/>
          <w:numId w:val="80"/>
        </w:numPr>
        <w:ind w:left="0" w:firstLine="0"/>
      </w:pPr>
      <w:r w:rsidRPr="002561C6">
        <w:rPr>
          <w:b/>
          <w:bCs/>
        </w:rPr>
        <w:t>Sustainable sources of revenue for the sector</w:t>
      </w:r>
      <w:r w:rsidR="004D722D" w:rsidRPr="002561C6">
        <w:rPr>
          <w:b/>
          <w:bCs/>
        </w:rPr>
        <w:t>:</w:t>
      </w:r>
      <w:r w:rsidR="004D722D" w:rsidRPr="002561C6" w:rsidDel="004D722D">
        <w:rPr>
          <w:rFonts w:asciiTheme="minorHAnsi" w:hAnsiTheme="minorHAnsi" w:cstheme="minorHAnsi"/>
          <w:b/>
          <w:bCs/>
        </w:rPr>
        <w:t xml:space="preserve"> </w:t>
      </w:r>
      <w:r w:rsidR="00C7542D">
        <w:t>a</w:t>
      </w:r>
      <w:r w:rsidR="009B6961" w:rsidRPr="002561C6">
        <w:t xml:space="preserve">t present, Paraguay’s road funding mechanism pools capital from various sources, relying heavily on donor resources and, more recently, on domestic borrowing. Road user charges provide a more sustainable source of funding </w:t>
      </w:r>
      <w:r w:rsidR="00B54023" w:rsidRPr="002561C6">
        <w:t>since</w:t>
      </w:r>
      <w:r w:rsidR="009B6961" w:rsidRPr="002561C6">
        <w:t xml:space="preserve"> they can be aligned with the maintenance expenditures of the network and </w:t>
      </w:r>
      <w:r w:rsidR="009B6961" w:rsidRPr="005B14FE">
        <w:t>channeled through a dedicated fund</w:t>
      </w:r>
      <w:r w:rsidR="009B6961" w:rsidRPr="002561C6">
        <w:t>, if one exists.</w:t>
      </w:r>
    </w:p>
    <w:p w14:paraId="64C8A0C8" w14:textId="5864B627" w:rsidR="009B6961" w:rsidRPr="002561C6" w:rsidRDefault="009B6961" w:rsidP="009B6961">
      <w:pPr>
        <w:pStyle w:val="ListParagraph"/>
        <w:numPr>
          <w:ilvl w:val="0"/>
          <w:numId w:val="49"/>
        </w:numPr>
        <w:autoSpaceDE w:val="0"/>
        <w:autoSpaceDN w:val="0"/>
        <w:adjustRightInd w:val="0"/>
      </w:pPr>
      <w:r w:rsidRPr="002561C6">
        <w:rPr>
          <w:rFonts w:asciiTheme="minorHAnsi" w:hAnsiTheme="minorHAnsi" w:cstheme="minorHAnsi"/>
        </w:rPr>
        <w:t xml:space="preserve">Road funds, managed by </w:t>
      </w:r>
      <w:r w:rsidRPr="005B14FE">
        <w:rPr>
          <w:rFonts w:asciiTheme="minorHAnsi" w:hAnsiTheme="minorHAnsi" w:cstheme="minorHAnsi"/>
        </w:rPr>
        <w:t>independent road boards</w:t>
      </w:r>
      <w:r w:rsidRPr="002561C6">
        <w:rPr>
          <w:rFonts w:asciiTheme="minorHAnsi" w:hAnsiTheme="minorHAnsi" w:cstheme="minorHAnsi"/>
        </w:rPr>
        <w:t xml:space="preserve">, are often recommended in situations of insufficient or uncertain budgetary allocations to help avoid deterioration of road assets. </w:t>
      </w:r>
      <w:r w:rsidR="00B54023" w:rsidRPr="002561C6">
        <w:rPr>
          <w:rFonts w:asciiTheme="minorHAnsi" w:hAnsiTheme="minorHAnsi" w:cstheme="minorHAnsi"/>
        </w:rPr>
        <w:t>However,</w:t>
      </w:r>
      <w:r w:rsidRPr="002561C6">
        <w:rPr>
          <w:rFonts w:asciiTheme="minorHAnsi" w:hAnsiTheme="minorHAnsi" w:cstheme="minorHAnsi"/>
        </w:rPr>
        <w:t xml:space="preserve"> dedicated funds also reduce fiscal flexibility and may be just as poorly managed as budgetary allocations. </w:t>
      </w:r>
      <w:proofErr w:type="spellStart"/>
      <w:r w:rsidRPr="002561C6">
        <w:rPr>
          <w:rFonts w:asciiTheme="minorHAnsi" w:hAnsiTheme="minorHAnsi" w:cstheme="minorHAnsi"/>
        </w:rPr>
        <w:t>Gwilliam</w:t>
      </w:r>
      <w:proofErr w:type="spellEnd"/>
      <w:r w:rsidRPr="002561C6">
        <w:rPr>
          <w:rFonts w:asciiTheme="minorHAnsi" w:hAnsiTheme="minorHAnsi" w:cstheme="minorHAnsi"/>
        </w:rPr>
        <w:t xml:space="preserve"> et al suggest that there are, in general, two long-term institutional options for reconciling fiscal prudence with asset maintenance: a road agency operating on commercial principles</w:t>
      </w:r>
      <w:r w:rsidR="00B54023" w:rsidRPr="002561C6">
        <w:rPr>
          <w:rFonts w:asciiTheme="minorHAnsi" w:hAnsiTheme="minorHAnsi" w:cstheme="minorHAnsi"/>
        </w:rPr>
        <w:t>,</w:t>
      </w:r>
      <w:r w:rsidRPr="002561C6">
        <w:rPr>
          <w:rFonts w:asciiTheme="minorHAnsi" w:hAnsiTheme="minorHAnsi" w:cstheme="minorHAnsi"/>
        </w:rPr>
        <w:t xml:space="preserve"> or a reformed and well-functioning budget process with a</w:t>
      </w:r>
      <w:r w:rsidR="00B54023" w:rsidRPr="002561C6">
        <w:rPr>
          <w:rFonts w:asciiTheme="minorHAnsi" w:hAnsiTheme="minorHAnsi" w:cstheme="minorHAnsi"/>
        </w:rPr>
        <w:t>ppropriate</w:t>
      </w:r>
      <w:r w:rsidRPr="002561C6">
        <w:rPr>
          <w:rFonts w:asciiTheme="minorHAnsi" w:hAnsiTheme="minorHAnsi" w:cstheme="minorHAnsi"/>
        </w:rPr>
        <w:t xml:space="preserve"> checks and balance</w:t>
      </w:r>
      <w:r w:rsidR="000C2528">
        <w:rPr>
          <w:rFonts w:asciiTheme="minorHAnsi" w:hAnsiTheme="minorHAnsi" w:cstheme="minorHAnsi"/>
        </w:rPr>
        <w:t>s</w:t>
      </w:r>
      <w:r w:rsidR="00C96965">
        <w:rPr>
          <w:rFonts w:asciiTheme="minorHAnsi" w:hAnsiTheme="minorHAnsi" w:cstheme="minorHAnsi"/>
        </w:rPr>
        <w:t>.</w:t>
      </w:r>
      <w:r w:rsidR="000C2528">
        <w:rPr>
          <w:rFonts w:asciiTheme="minorHAnsi" w:hAnsiTheme="minorHAnsi" w:cstheme="minorHAnsi"/>
        </w:rPr>
        <w:t xml:space="preserve"> </w:t>
      </w:r>
    </w:p>
    <w:p w14:paraId="7FCD0779" w14:textId="2B4D3B2F" w:rsidR="009B6961" w:rsidRPr="002561C6" w:rsidRDefault="009B6961" w:rsidP="009B6961">
      <w:pPr>
        <w:pStyle w:val="ListParagraph"/>
        <w:numPr>
          <w:ilvl w:val="0"/>
          <w:numId w:val="49"/>
        </w:numPr>
        <w:autoSpaceDE w:val="0"/>
        <w:autoSpaceDN w:val="0"/>
        <w:adjustRightInd w:val="0"/>
      </w:pPr>
      <w:r w:rsidRPr="002561C6">
        <w:rPr>
          <w:rFonts w:asciiTheme="minorHAnsi" w:hAnsiTheme="minorHAnsi" w:cstheme="minorHAnsi"/>
        </w:rPr>
        <w:t>Paraguay’s paved network has been receiving adequate maintenance funds</w:t>
      </w:r>
      <w:r w:rsidR="00B54023" w:rsidRPr="002561C6">
        <w:rPr>
          <w:rFonts w:asciiTheme="minorHAnsi" w:hAnsiTheme="minorHAnsi" w:cstheme="minorHAnsi"/>
        </w:rPr>
        <w:t>, notwithstanding</w:t>
      </w:r>
      <w:r w:rsidRPr="002561C6">
        <w:rPr>
          <w:rFonts w:asciiTheme="minorHAnsi" w:hAnsiTheme="minorHAnsi" w:cstheme="minorHAnsi"/>
        </w:rPr>
        <w:t xml:space="preserve"> uncertainty in the budget allocation and transfer process. In this situation, careful consideration of the sector’s </w:t>
      </w:r>
      <w:r w:rsidR="001F3488" w:rsidRPr="002561C6">
        <w:rPr>
          <w:rFonts w:asciiTheme="minorHAnsi" w:hAnsiTheme="minorHAnsi" w:cstheme="minorHAnsi"/>
        </w:rPr>
        <w:t>long-term</w:t>
      </w:r>
      <w:r w:rsidRPr="002561C6">
        <w:rPr>
          <w:rFonts w:asciiTheme="minorHAnsi" w:hAnsiTheme="minorHAnsi" w:cstheme="minorHAnsi"/>
        </w:rPr>
        <w:t xml:space="preserve"> institutional preferences, </w:t>
      </w:r>
      <w:r w:rsidR="00B54023" w:rsidRPr="002561C6">
        <w:rPr>
          <w:rFonts w:asciiTheme="minorHAnsi" w:hAnsiTheme="minorHAnsi" w:cstheme="minorHAnsi"/>
        </w:rPr>
        <w:t>together with</w:t>
      </w:r>
      <w:r w:rsidRPr="002561C6">
        <w:rPr>
          <w:rFonts w:asciiTheme="minorHAnsi" w:hAnsiTheme="minorHAnsi" w:cstheme="minorHAnsi"/>
        </w:rPr>
        <w:t xml:space="preserve"> any need for a provisional road fund, in the form of an active </w:t>
      </w:r>
      <w:r w:rsidRPr="002561C6">
        <w:rPr>
          <w:rFonts w:asciiTheme="minorHAnsi" w:eastAsia="MS Mincho" w:hAnsiTheme="minorHAnsi" w:cstheme="minorHAnsi"/>
          <w:bCs/>
          <w:lang w:eastAsia="ja-JP"/>
        </w:rPr>
        <w:t xml:space="preserve">Sistema de </w:t>
      </w:r>
      <w:proofErr w:type="spellStart"/>
      <w:r w:rsidRPr="002561C6">
        <w:rPr>
          <w:rFonts w:asciiTheme="minorHAnsi" w:eastAsia="MS Mincho" w:hAnsiTheme="minorHAnsi" w:cstheme="minorHAnsi"/>
          <w:bCs/>
          <w:lang w:eastAsia="ja-JP"/>
        </w:rPr>
        <w:t>Infraestructura</w:t>
      </w:r>
      <w:proofErr w:type="spellEnd"/>
      <w:r w:rsidRPr="002561C6">
        <w:rPr>
          <w:rFonts w:asciiTheme="minorHAnsi" w:eastAsia="MS Mincho" w:hAnsiTheme="minorHAnsi" w:cstheme="minorHAnsi"/>
          <w:bCs/>
          <w:lang w:eastAsia="ja-JP"/>
        </w:rPr>
        <w:t xml:space="preserve"> Vial del Paraguay (SIVIPAR), </w:t>
      </w:r>
      <w:r w:rsidRPr="002561C6">
        <w:rPr>
          <w:rFonts w:asciiTheme="minorHAnsi" w:hAnsiTheme="minorHAnsi" w:cstheme="minorHAnsi"/>
        </w:rPr>
        <w:t xml:space="preserve">is recommended. </w:t>
      </w:r>
      <w:r w:rsidR="00B54023" w:rsidRPr="002561C6">
        <w:rPr>
          <w:rFonts w:asciiTheme="minorHAnsi" w:hAnsiTheme="minorHAnsi" w:cstheme="minorHAnsi"/>
        </w:rPr>
        <w:t>This</w:t>
      </w:r>
      <w:r w:rsidRPr="002561C6">
        <w:rPr>
          <w:rFonts w:asciiTheme="minorHAnsi" w:hAnsiTheme="minorHAnsi" w:cstheme="minorHAnsi"/>
        </w:rPr>
        <w:t xml:space="preserve"> consideration </w:t>
      </w:r>
      <w:r w:rsidR="00B54023" w:rsidRPr="002561C6">
        <w:rPr>
          <w:rFonts w:asciiTheme="minorHAnsi" w:hAnsiTheme="minorHAnsi" w:cstheme="minorHAnsi"/>
        </w:rPr>
        <w:t>should include</w:t>
      </w:r>
      <w:r w:rsidRPr="002561C6">
        <w:rPr>
          <w:rFonts w:asciiTheme="minorHAnsi" w:hAnsiTheme="minorHAnsi" w:cstheme="minorHAnsi"/>
        </w:rPr>
        <w:t xml:space="preserve"> an assessment of the </w:t>
      </w:r>
      <w:r w:rsidR="00B54023" w:rsidRPr="002561C6">
        <w:rPr>
          <w:rFonts w:asciiTheme="minorHAnsi" w:hAnsiTheme="minorHAnsi" w:cstheme="minorHAnsi"/>
        </w:rPr>
        <w:t>revenue</w:t>
      </w:r>
      <w:r w:rsidRPr="002561C6">
        <w:rPr>
          <w:rFonts w:asciiTheme="minorHAnsi" w:hAnsiTheme="minorHAnsi" w:cstheme="minorHAnsi"/>
        </w:rPr>
        <w:t xml:space="preserve"> </w:t>
      </w:r>
      <w:r w:rsidR="005C5000" w:rsidRPr="002561C6">
        <w:rPr>
          <w:rFonts w:asciiTheme="minorHAnsi" w:hAnsiTheme="minorHAnsi" w:cstheme="minorHAnsi"/>
        </w:rPr>
        <w:t>sources</w:t>
      </w:r>
      <w:r w:rsidRPr="002561C6">
        <w:rPr>
          <w:rFonts w:asciiTheme="minorHAnsi" w:hAnsiTheme="minorHAnsi" w:cstheme="minorHAnsi"/>
        </w:rPr>
        <w:t>, the structures of user charges, the affordability of proposed user charges (specifically</w:t>
      </w:r>
      <w:r w:rsidRPr="002561C6">
        <w:rPr>
          <w:rFonts w:asciiTheme="minorHAnsi" w:hAnsiTheme="minorHAnsi" w:cstheme="minorHAnsi"/>
          <w:b/>
        </w:rPr>
        <w:t xml:space="preserve"> </w:t>
      </w:r>
      <w:r w:rsidR="000F4712" w:rsidRPr="002561C6">
        <w:rPr>
          <w:rFonts w:asciiTheme="minorHAnsi" w:hAnsiTheme="minorHAnsi" w:cstheme="minorHAnsi"/>
        </w:rPr>
        <w:t xml:space="preserve">the affordability </w:t>
      </w:r>
      <w:r w:rsidR="000F4712">
        <w:rPr>
          <w:rFonts w:asciiTheme="minorHAnsi" w:hAnsiTheme="minorHAnsi" w:cstheme="minorHAnsi"/>
        </w:rPr>
        <w:t xml:space="preserve">of </w:t>
      </w:r>
      <w:r w:rsidRPr="002561C6">
        <w:rPr>
          <w:rFonts w:asciiTheme="minorHAnsi" w:hAnsiTheme="minorHAnsi" w:cstheme="minorHAnsi"/>
        </w:rPr>
        <w:t>tolls and fuel taxes)</w:t>
      </w:r>
      <w:r w:rsidR="00C96965">
        <w:rPr>
          <w:rFonts w:asciiTheme="minorHAnsi" w:hAnsiTheme="minorHAnsi" w:cstheme="minorHAnsi"/>
        </w:rPr>
        <w:t xml:space="preserve"> for lower income populations</w:t>
      </w:r>
      <w:r w:rsidRPr="002561C6">
        <w:rPr>
          <w:rFonts w:asciiTheme="minorHAnsi" w:hAnsiTheme="minorHAnsi" w:cstheme="minorHAnsi"/>
        </w:rPr>
        <w:t xml:space="preserve">, and </w:t>
      </w:r>
      <w:r w:rsidR="00B54023" w:rsidRPr="002561C6">
        <w:rPr>
          <w:rFonts w:asciiTheme="minorHAnsi" w:hAnsiTheme="minorHAnsi" w:cstheme="minorHAnsi"/>
        </w:rPr>
        <w:t xml:space="preserve">the </w:t>
      </w:r>
      <w:r w:rsidRPr="002561C6">
        <w:rPr>
          <w:rFonts w:asciiTheme="minorHAnsi" w:hAnsiTheme="minorHAnsi" w:cstheme="minorHAnsi"/>
        </w:rPr>
        <w:t>adequacy of the build-up of revenues toward a sustainable financial model. Ap</w:t>
      </w:r>
      <w:r w:rsidRPr="002561C6">
        <w:t xml:space="preserve">propriate checks and balances in the system to prevent any potential misuse of funds are also necessary. </w:t>
      </w:r>
    </w:p>
    <w:p w14:paraId="77A49F98" w14:textId="77777777" w:rsidR="00690EDB" w:rsidRPr="002561C6" w:rsidRDefault="00E117E1" w:rsidP="00E953E4">
      <w:pPr>
        <w:pStyle w:val="ListBullet41"/>
        <w:numPr>
          <w:ilvl w:val="0"/>
          <w:numId w:val="49"/>
        </w:numPr>
      </w:pPr>
      <w:r w:rsidRPr="002561C6">
        <w:rPr>
          <w:bCs/>
        </w:rPr>
        <w:t>The</w:t>
      </w:r>
      <w:r w:rsidR="00690EDB" w:rsidRPr="002561C6">
        <w:rPr>
          <w:bCs/>
        </w:rPr>
        <w:t xml:space="preserve"> existing system of</w:t>
      </w:r>
      <w:r w:rsidRPr="002561C6">
        <w:rPr>
          <w:bCs/>
        </w:rPr>
        <w:t xml:space="preserve"> t</w:t>
      </w:r>
      <w:r w:rsidR="00690EDB" w:rsidRPr="002561C6">
        <w:rPr>
          <w:bCs/>
        </w:rPr>
        <w:t xml:space="preserve">olls and concessions to fund </w:t>
      </w:r>
      <w:r w:rsidR="004D722D" w:rsidRPr="002561C6">
        <w:rPr>
          <w:bCs/>
        </w:rPr>
        <w:t xml:space="preserve">the </w:t>
      </w:r>
      <w:r w:rsidRPr="002561C6">
        <w:rPr>
          <w:bCs/>
        </w:rPr>
        <w:t xml:space="preserve">preservation needs </w:t>
      </w:r>
      <w:r w:rsidR="00690EDB" w:rsidRPr="002561C6">
        <w:rPr>
          <w:bCs/>
        </w:rPr>
        <w:t>of the core network</w:t>
      </w:r>
      <w:r w:rsidRPr="002561C6">
        <w:rPr>
          <w:bCs/>
        </w:rPr>
        <w:t xml:space="preserve"> should be expanded</w:t>
      </w:r>
      <w:r w:rsidR="00690EDB" w:rsidRPr="002561C6">
        <w:rPr>
          <w:bCs/>
        </w:rPr>
        <w:t>.</w:t>
      </w:r>
      <w:r w:rsidR="00690EDB" w:rsidRPr="002561C6">
        <w:rPr>
          <w:b/>
        </w:rPr>
        <w:t xml:space="preserve"> </w:t>
      </w:r>
      <w:r w:rsidR="00690EDB" w:rsidRPr="002561C6">
        <w:t xml:space="preserve">A review of options to increase toll revenues in line with </w:t>
      </w:r>
      <w:r w:rsidR="004D722D" w:rsidRPr="002561C6">
        <w:t xml:space="preserve">road </w:t>
      </w:r>
      <w:r w:rsidR="00690EDB" w:rsidRPr="002561C6">
        <w:t>usage and damage can more fairly distribute the burden of responsibility, with heavier traffic such as semi-trucks covering a great portion of maintenance than light traffic, such as cars and pickup trucks. Concessions are an important source of private funding and management for the road sector</w:t>
      </w:r>
      <w:r w:rsidR="00BD7AB0" w:rsidRPr="002561C6">
        <w:t>,</w:t>
      </w:r>
      <w:r w:rsidR="00690EDB" w:rsidRPr="002561C6">
        <w:t xml:space="preserve"> but to expand the</w:t>
      </w:r>
      <w:r w:rsidR="00B54023" w:rsidRPr="002561C6">
        <w:t>ir use</w:t>
      </w:r>
      <w:r w:rsidR="00690EDB" w:rsidRPr="002561C6">
        <w:t>, Paraguay needs to strengthen private sector confidence in the rules and regulations governing concession contracts.</w:t>
      </w:r>
    </w:p>
    <w:p w14:paraId="018B8721" w14:textId="4CE444A1" w:rsidR="00690EDB" w:rsidRPr="002561C6" w:rsidRDefault="00690EDB" w:rsidP="00243EDE">
      <w:pPr>
        <w:pStyle w:val="ListParagraph"/>
        <w:numPr>
          <w:ilvl w:val="0"/>
          <w:numId w:val="80"/>
        </w:numPr>
        <w:ind w:left="0" w:firstLine="0"/>
        <w:rPr>
          <w:rFonts w:asciiTheme="minorHAnsi" w:hAnsiTheme="minorHAnsi" w:cstheme="minorHAnsi"/>
          <w:b/>
          <w:bCs/>
        </w:rPr>
      </w:pPr>
      <w:r w:rsidRPr="002561C6">
        <w:rPr>
          <w:rFonts w:asciiTheme="minorHAnsi" w:hAnsiTheme="minorHAnsi" w:cstheme="minorHAnsi"/>
          <w:b/>
          <w:bCs/>
        </w:rPr>
        <w:t xml:space="preserve">The recommendations </w:t>
      </w:r>
      <w:r w:rsidR="00003C86" w:rsidRPr="002561C6">
        <w:rPr>
          <w:rFonts w:asciiTheme="minorHAnsi" w:hAnsiTheme="minorHAnsi" w:cstheme="minorHAnsi"/>
          <w:b/>
          <w:bCs/>
        </w:rPr>
        <w:t xml:space="preserve">presented here </w:t>
      </w:r>
      <w:r w:rsidRPr="002561C6">
        <w:rPr>
          <w:rFonts w:asciiTheme="minorHAnsi" w:hAnsiTheme="minorHAnsi" w:cstheme="minorHAnsi"/>
          <w:b/>
          <w:bCs/>
        </w:rPr>
        <w:t>are realistic and, if implemented together, can bring improvements quickly and efficiently.</w:t>
      </w:r>
      <w:r w:rsidRPr="002561C6">
        <w:rPr>
          <w:rFonts w:asciiTheme="minorHAnsi" w:hAnsiTheme="minorHAnsi" w:cstheme="minorHAnsi"/>
        </w:rPr>
        <w:t xml:space="preserve"> These steps can advance governance, road sector management skills, better budgeting and expenditures, evidence-based planning for both primary</w:t>
      </w:r>
      <w:r w:rsidR="000F4712">
        <w:rPr>
          <w:rFonts w:asciiTheme="minorHAnsi" w:hAnsiTheme="minorHAnsi" w:cstheme="minorHAnsi"/>
        </w:rPr>
        <w:t xml:space="preserve"> and </w:t>
      </w:r>
      <w:r w:rsidRPr="002561C6">
        <w:rPr>
          <w:rFonts w:asciiTheme="minorHAnsi" w:hAnsiTheme="minorHAnsi" w:cstheme="minorHAnsi"/>
        </w:rPr>
        <w:t xml:space="preserve">secondary and rural road </w:t>
      </w:r>
      <w:r w:rsidR="001F3488" w:rsidRPr="002561C6">
        <w:rPr>
          <w:rFonts w:asciiTheme="minorHAnsi" w:hAnsiTheme="minorHAnsi" w:cstheme="minorHAnsi"/>
        </w:rPr>
        <w:t>networks and</w:t>
      </w:r>
      <w:r w:rsidRPr="002561C6">
        <w:rPr>
          <w:rFonts w:asciiTheme="minorHAnsi" w:hAnsiTheme="minorHAnsi" w:cstheme="minorHAnsi"/>
        </w:rPr>
        <w:t xml:space="preserve"> achieve the road sector needs of both rural and urban Paraguay. </w:t>
      </w:r>
      <w:r w:rsidRPr="002561C6">
        <w:rPr>
          <w:rFonts w:asciiTheme="minorHAnsi" w:hAnsiTheme="minorHAnsi" w:cstheme="minorHAnsi"/>
          <w:b/>
          <w:bCs/>
        </w:rPr>
        <w:t xml:space="preserve"> </w:t>
      </w:r>
    </w:p>
    <w:p w14:paraId="60CBA8AB" w14:textId="20337FCD" w:rsidR="00690EDB" w:rsidRPr="00725B74" w:rsidRDefault="001E205F" w:rsidP="00725B74">
      <w:pPr>
        <w:pStyle w:val="ListParagraph"/>
        <w:ind w:left="0"/>
        <w:rPr>
          <w:rFonts w:asciiTheme="minorHAnsi" w:hAnsiTheme="minorHAnsi" w:cstheme="minorHAnsi"/>
          <w:i/>
        </w:rPr>
      </w:pPr>
      <w:r w:rsidRPr="00725B74">
        <w:rPr>
          <w:rFonts w:asciiTheme="minorHAnsi" w:hAnsiTheme="minorHAnsi" w:cstheme="minorHAnsi"/>
          <w:b/>
          <w:i/>
        </w:rPr>
        <w:t xml:space="preserve">Disclaimer </w:t>
      </w:r>
      <w:r w:rsidR="00CB7399">
        <w:rPr>
          <w:rFonts w:asciiTheme="minorHAnsi" w:hAnsiTheme="minorHAnsi" w:cstheme="minorHAnsi"/>
          <w:b/>
          <w:i/>
        </w:rPr>
        <w:t>–</w:t>
      </w:r>
      <w:r w:rsidRPr="00725B74">
        <w:rPr>
          <w:rFonts w:asciiTheme="minorHAnsi" w:hAnsiTheme="minorHAnsi" w:cstheme="minorHAnsi"/>
          <w:b/>
          <w:i/>
        </w:rPr>
        <w:t xml:space="preserve"> </w:t>
      </w:r>
      <w:r w:rsidR="00690EDB" w:rsidRPr="00725B74">
        <w:rPr>
          <w:rFonts w:asciiTheme="minorHAnsi" w:hAnsiTheme="minorHAnsi" w:cstheme="minorHAnsi"/>
          <w:b/>
          <w:i/>
        </w:rPr>
        <w:t>Th</w:t>
      </w:r>
      <w:r w:rsidR="00CB7399">
        <w:rPr>
          <w:rFonts w:asciiTheme="minorHAnsi" w:hAnsiTheme="minorHAnsi" w:cstheme="minorHAnsi"/>
          <w:b/>
          <w:i/>
        </w:rPr>
        <w:t xml:space="preserve">is </w:t>
      </w:r>
      <w:r w:rsidR="00690EDB" w:rsidRPr="00725B74">
        <w:rPr>
          <w:rFonts w:asciiTheme="minorHAnsi" w:hAnsiTheme="minorHAnsi" w:cstheme="minorHAnsi"/>
          <w:b/>
          <w:i/>
        </w:rPr>
        <w:t xml:space="preserve">PER </w:t>
      </w:r>
      <w:r w:rsidR="00CB7399">
        <w:rPr>
          <w:rFonts w:asciiTheme="minorHAnsi" w:hAnsiTheme="minorHAnsi" w:cstheme="minorHAnsi"/>
          <w:b/>
          <w:i/>
        </w:rPr>
        <w:t xml:space="preserve">report includes </w:t>
      </w:r>
      <w:r w:rsidR="00E117E1" w:rsidRPr="00725B74">
        <w:rPr>
          <w:rFonts w:asciiTheme="minorHAnsi" w:hAnsiTheme="minorHAnsi" w:cstheme="minorHAnsi"/>
          <w:b/>
          <w:i/>
        </w:rPr>
        <w:t>a first</w:t>
      </w:r>
      <w:r w:rsidR="00003C86" w:rsidRPr="00725B74">
        <w:rPr>
          <w:rFonts w:asciiTheme="minorHAnsi" w:hAnsiTheme="minorHAnsi" w:cstheme="minorHAnsi"/>
          <w:b/>
          <w:i/>
        </w:rPr>
        <w:t>-</w:t>
      </w:r>
      <w:r w:rsidR="00E117E1" w:rsidRPr="00725B74">
        <w:rPr>
          <w:rFonts w:asciiTheme="minorHAnsi" w:hAnsiTheme="minorHAnsi" w:cstheme="minorHAnsi"/>
          <w:b/>
          <w:i/>
        </w:rPr>
        <w:t>ever database of physical and financial data for the roads sector, vetted for coherence</w:t>
      </w:r>
      <w:r w:rsidR="00F715AE" w:rsidRPr="00725B74">
        <w:rPr>
          <w:rFonts w:asciiTheme="minorHAnsi" w:hAnsiTheme="minorHAnsi" w:cstheme="minorHAnsi"/>
          <w:b/>
          <w:i/>
        </w:rPr>
        <w:t xml:space="preserve"> and reliability. </w:t>
      </w:r>
      <w:r w:rsidR="00B54023" w:rsidRPr="00725B74">
        <w:rPr>
          <w:rFonts w:asciiTheme="minorHAnsi" w:hAnsiTheme="minorHAnsi" w:cstheme="minorHAnsi"/>
          <w:i/>
        </w:rPr>
        <w:t>However</w:t>
      </w:r>
      <w:r w:rsidR="00F715AE" w:rsidRPr="00725B74">
        <w:rPr>
          <w:rFonts w:asciiTheme="minorHAnsi" w:hAnsiTheme="minorHAnsi" w:cstheme="minorHAnsi"/>
          <w:i/>
        </w:rPr>
        <w:t xml:space="preserve">, </w:t>
      </w:r>
      <w:r w:rsidR="00003C86" w:rsidRPr="00725B74">
        <w:rPr>
          <w:rFonts w:asciiTheme="minorHAnsi" w:hAnsiTheme="minorHAnsi" w:cstheme="minorHAnsi"/>
          <w:i/>
        </w:rPr>
        <w:t>the report</w:t>
      </w:r>
      <w:r w:rsidR="00690EDB" w:rsidRPr="00725B74">
        <w:rPr>
          <w:rFonts w:asciiTheme="minorHAnsi" w:hAnsiTheme="minorHAnsi" w:cstheme="minorHAnsi"/>
          <w:i/>
        </w:rPr>
        <w:t xml:space="preserve"> needs to be read with the ca</w:t>
      </w:r>
      <w:r w:rsidR="00F715AE" w:rsidRPr="00725B74">
        <w:rPr>
          <w:rFonts w:asciiTheme="minorHAnsi" w:hAnsiTheme="minorHAnsi" w:cstheme="minorHAnsi"/>
          <w:i/>
        </w:rPr>
        <w:t>ution</w:t>
      </w:r>
      <w:r w:rsidR="00690EDB" w:rsidRPr="00725B74">
        <w:rPr>
          <w:rFonts w:asciiTheme="minorHAnsi" w:hAnsiTheme="minorHAnsi" w:cstheme="minorHAnsi"/>
          <w:i/>
        </w:rPr>
        <w:t xml:space="preserve"> that the analysis relies on various sources of </w:t>
      </w:r>
      <w:r w:rsidR="00B54023" w:rsidRPr="00725B74">
        <w:rPr>
          <w:rFonts w:asciiTheme="minorHAnsi" w:hAnsiTheme="minorHAnsi" w:cstheme="minorHAnsi"/>
          <w:i/>
        </w:rPr>
        <w:t xml:space="preserve">incomplete and imperfect </w:t>
      </w:r>
      <w:r w:rsidR="00690EDB" w:rsidRPr="00725B74">
        <w:rPr>
          <w:rFonts w:asciiTheme="minorHAnsi" w:hAnsiTheme="minorHAnsi" w:cstheme="minorHAnsi"/>
          <w:i/>
        </w:rPr>
        <w:t>network and budget data</w:t>
      </w:r>
      <w:r w:rsidR="00B54023" w:rsidRPr="00725B74">
        <w:rPr>
          <w:rFonts w:asciiTheme="minorHAnsi" w:hAnsiTheme="minorHAnsi" w:cstheme="minorHAnsi"/>
          <w:i/>
        </w:rPr>
        <w:t>.</w:t>
      </w:r>
      <w:r w:rsidR="00690EDB" w:rsidRPr="00725B74">
        <w:rPr>
          <w:rFonts w:asciiTheme="minorHAnsi" w:hAnsiTheme="minorHAnsi" w:cstheme="minorHAnsi"/>
          <w:b/>
          <w:i/>
        </w:rPr>
        <w:t xml:space="preserve"> </w:t>
      </w:r>
      <w:r w:rsidR="00690EDB" w:rsidRPr="00725B74">
        <w:rPr>
          <w:rFonts w:asciiTheme="minorHAnsi" w:hAnsiTheme="minorHAnsi" w:cstheme="minorHAnsi"/>
          <w:i/>
        </w:rPr>
        <w:t xml:space="preserve">The data were obtained either directly from </w:t>
      </w:r>
      <w:r w:rsidR="00003C86" w:rsidRPr="00725B74">
        <w:rPr>
          <w:rFonts w:asciiTheme="minorHAnsi" w:hAnsiTheme="minorHAnsi" w:cstheme="minorHAnsi"/>
          <w:i/>
        </w:rPr>
        <w:t xml:space="preserve">the </w:t>
      </w:r>
      <w:r w:rsidR="00690EDB" w:rsidRPr="00725B74">
        <w:rPr>
          <w:rFonts w:asciiTheme="minorHAnsi" w:hAnsiTheme="minorHAnsi" w:cstheme="minorHAnsi"/>
          <w:i/>
        </w:rPr>
        <w:t xml:space="preserve">MOPC, reports and databases developed by </w:t>
      </w:r>
      <w:r w:rsidR="00003C86" w:rsidRPr="00725B74">
        <w:rPr>
          <w:rFonts w:asciiTheme="minorHAnsi" w:hAnsiTheme="minorHAnsi" w:cstheme="minorHAnsi"/>
          <w:i/>
        </w:rPr>
        <w:t xml:space="preserve">consultants </w:t>
      </w:r>
      <w:r w:rsidR="00690EDB" w:rsidRPr="00725B74">
        <w:rPr>
          <w:rFonts w:asciiTheme="minorHAnsi" w:hAnsiTheme="minorHAnsi" w:cstheme="minorHAnsi"/>
          <w:i/>
        </w:rPr>
        <w:t xml:space="preserve">to </w:t>
      </w:r>
      <w:r w:rsidR="00003C86" w:rsidRPr="00725B74">
        <w:rPr>
          <w:rFonts w:asciiTheme="minorHAnsi" w:hAnsiTheme="minorHAnsi" w:cstheme="minorHAnsi"/>
          <w:i/>
        </w:rPr>
        <w:t xml:space="preserve">the </w:t>
      </w:r>
      <w:r w:rsidR="00690EDB" w:rsidRPr="00725B74">
        <w:rPr>
          <w:rFonts w:asciiTheme="minorHAnsi" w:hAnsiTheme="minorHAnsi" w:cstheme="minorHAnsi"/>
          <w:i/>
        </w:rPr>
        <w:t xml:space="preserve">MOPC, and budget data from BOOST and the </w:t>
      </w:r>
      <w:r w:rsidR="00003C86" w:rsidRPr="00725B74">
        <w:rPr>
          <w:rFonts w:asciiTheme="minorHAnsi" w:hAnsiTheme="minorHAnsi" w:cstheme="minorHAnsi"/>
          <w:i/>
        </w:rPr>
        <w:t>MOF</w:t>
      </w:r>
      <w:r w:rsidR="00690EDB" w:rsidRPr="00725B74">
        <w:rPr>
          <w:rFonts w:asciiTheme="minorHAnsi" w:hAnsiTheme="minorHAnsi" w:cstheme="minorHAnsi"/>
          <w:i/>
        </w:rPr>
        <w:t>. Reconciling data on the size, surface type</w:t>
      </w:r>
      <w:r w:rsidR="00003C86" w:rsidRPr="00725B74">
        <w:rPr>
          <w:rFonts w:asciiTheme="minorHAnsi" w:hAnsiTheme="minorHAnsi" w:cstheme="minorHAnsi"/>
          <w:i/>
        </w:rPr>
        <w:t>,</w:t>
      </w:r>
      <w:r w:rsidR="00690EDB" w:rsidRPr="00725B74">
        <w:rPr>
          <w:rFonts w:asciiTheme="minorHAnsi" w:hAnsiTheme="minorHAnsi" w:cstheme="minorHAnsi"/>
          <w:i/>
        </w:rPr>
        <w:t xml:space="preserve"> and condition of the road network, as well as </w:t>
      </w:r>
      <w:r w:rsidR="00003C86" w:rsidRPr="00725B74">
        <w:rPr>
          <w:rFonts w:asciiTheme="minorHAnsi" w:hAnsiTheme="minorHAnsi" w:cstheme="minorHAnsi"/>
          <w:i/>
        </w:rPr>
        <w:t xml:space="preserve">its </w:t>
      </w:r>
      <w:r w:rsidR="00690EDB" w:rsidRPr="00725B74">
        <w:rPr>
          <w:rFonts w:asciiTheme="minorHAnsi" w:hAnsiTheme="minorHAnsi" w:cstheme="minorHAnsi"/>
          <w:i/>
        </w:rPr>
        <w:t xml:space="preserve">budget, has been one of the biggest challenges in </w:t>
      </w:r>
      <w:r w:rsidR="00B54023" w:rsidRPr="00725B74">
        <w:rPr>
          <w:rFonts w:asciiTheme="minorHAnsi" w:hAnsiTheme="minorHAnsi" w:cstheme="minorHAnsi"/>
          <w:i/>
        </w:rPr>
        <w:t>the preparation of</w:t>
      </w:r>
      <w:r w:rsidR="00690EDB" w:rsidRPr="00725B74">
        <w:rPr>
          <w:rFonts w:asciiTheme="minorHAnsi" w:hAnsiTheme="minorHAnsi" w:cstheme="minorHAnsi"/>
          <w:i/>
        </w:rPr>
        <w:t xml:space="preserve"> this </w:t>
      </w:r>
      <w:r w:rsidR="00003C86" w:rsidRPr="00725B74">
        <w:rPr>
          <w:rFonts w:asciiTheme="minorHAnsi" w:hAnsiTheme="minorHAnsi" w:cstheme="minorHAnsi"/>
          <w:i/>
        </w:rPr>
        <w:t>study</w:t>
      </w:r>
      <w:r w:rsidR="00690EDB" w:rsidRPr="00725B74">
        <w:rPr>
          <w:rFonts w:asciiTheme="minorHAnsi" w:hAnsiTheme="minorHAnsi" w:cstheme="minorHAnsi"/>
          <w:i/>
        </w:rPr>
        <w:t xml:space="preserve">. There is substantial variation in the numbers across different reports, and it is </w:t>
      </w:r>
      <w:r w:rsidR="00B54023" w:rsidRPr="00725B74">
        <w:rPr>
          <w:rFonts w:asciiTheme="minorHAnsi" w:hAnsiTheme="minorHAnsi" w:cstheme="minorHAnsi"/>
          <w:i/>
        </w:rPr>
        <w:t>often</w:t>
      </w:r>
      <w:r w:rsidR="00690EDB" w:rsidRPr="00725B74">
        <w:rPr>
          <w:rFonts w:asciiTheme="minorHAnsi" w:hAnsiTheme="minorHAnsi" w:cstheme="minorHAnsi"/>
          <w:i/>
        </w:rPr>
        <w:t xml:space="preserve"> impossible to reconcile the analysis within a given report or across reports. As such, the present </w:t>
      </w:r>
      <w:r w:rsidR="00003C86" w:rsidRPr="00725B74">
        <w:rPr>
          <w:rFonts w:asciiTheme="minorHAnsi" w:hAnsiTheme="minorHAnsi" w:cstheme="minorHAnsi"/>
          <w:i/>
        </w:rPr>
        <w:t xml:space="preserve">review </w:t>
      </w:r>
      <w:r w:rsidR="00690EDB" w:rsidRPr="00725B74">
        <w:rPr>
          <w:rFonts w:asciiTheme="minorHAnsi" w:hAnsiTheme="minorHAnsi" w:cstheme="minorHAnsi"/>
          <w:i/>
        </w:rPr>
        <w:t>applies best judgement in finalizing the numbers presented</w:t>
      </w:r>
      <w:r w:rsidR="00003C86" w:rsidRPr="00725B74">
        <w:rPr>
          <w:rFonts w:asciiTheme="minorHAnsi" w:hAnsiTheme="minorHAnsi" w:cstheme="minorHAnsi"/>
          <w:i/>
        </w:rPr>
        <w:t>,</w:t>
      </w:r>
      <w:r w:rsidR="00690EDB" w:rsidRPr="00725B74">
        <w:rPr>
          <w:rFonts w:asciiTheme="minorHAnsi" w:hAnsiTheme="minorHAnsi" w:cstheme="minorHAnsi"/>
          <w:i/>
        </w:rPr>
        <w:t xml:space="preserve"> and these may not always match road and budget data cited elsewhere.</w:t>
      </w:r>
    </w:p>
    <w:p w14:paraId="0012A45C" w14:textId="77777777" w:rsidR="00A33390" w:rsidRDefault="006D1BE7" w:rsidP="00533B5E">
      <w:pPr>
        <w:pStyle w:val="Heading1"/>
        <w:rPr>
          <w:rFonts w:asciiTheme="minorHAnsi" w:hAnsiTheme="minorHAnsi" w:cstheme="minorHAnsi"/>
        </w:rPr>
        <w:sectPr w:rsidR="00A33390" w:rsidSect="00A33390">
          <w:footerReference w:type="default" r:id="rId14"/>
          <w:footerReference w:type="first" r:id="rId15"/>
          <w:pgSz w:w="12240" w:h="15840"/>
          <w:pgMar w:top="1440" w:right="1440" w:bottom="1440" w:left="1440" w:header="720" w:footer="720" w:gutter="0"/>
          <w:pgNumType w:fmt="lowerRoman"/>
          <w:cols w:space="720"/>
          <w:docGrid w:linePitch="360"/>
        </w:sectPr>
      </w:pPr>
      <w:r w:rsidRPr="00E3686B">
        <w:rPr>
          <w:rFonts w:asciiTheme="minorHAnsi" w:hAnsiTheme="minorHAnsi" w:cstheme="minorHAnsi"/>
        </w:rPr>
        <w:br w:type="page"/>
      </w:r>
    </w:p>
    <w:p w14:paraId="6637FC24" w14:textId="77777777" w:rsidR="00503FFB" w:rsidRPr="00E3686B" w:rsidRDefault="00A24AAE" w:rsidP="00503FFB">
      <w:pPr>
        <w:pStyle w:val="Heading1"/>
        <w:rPr>
          <w:rFonts w:asciiTheme="minorHAnsi" w:eastAsia="Calibri Light" w:hAnsiTheme="minorHAnsi" w:cstheme="minorHAnsi"/>
          <w:bdr w:val="nil"/>
        </w:rPr>
      </w:pPr>
      <w:bookmarkStart w:id="8" w:name="_Toc11187237"/>
      <w:bookmarkStart w:id="9" w:name="_Toc18059359"/>
      <w:bookmarkStart w:id="10" w:name="_Hlk3467722"/>
      <w:r w:rsidRPr="00E3686B">
        <w:rPr>
          <w:rFonts w:asciiTheme="minorHAnsi" w:eastAsia="Calibri Light" w:hAnsiTheme="minorHAnsi" w:cstheme="minorHAnsi"/>
          <w:bdr w:val="nil"/>
        </w:rPr>
        <w:t xml:space="preserve">Chapter </w:t>
      </w:r>
      <w:r w:rsidR="00CD5A6F" w:rsidRPr="00E3686B">
        <w:rPr>
          <w:rFonts w:asciiTheme="minorHAnsi" w:eastAsia="Calibri Light" w:hAnsiTheme="minorHAnsi" w:cstheme="minorHAnsi"/>
          <w:bdr w:val="nil"/>
        </w:rPr>
        <w:t xml:space="preserve">1. </w:t>
      </w:r>
      <w:r w:rsidR="00503FFB" w:rsidRPr="00E3686B">
        <w:rPr>
          <w:rFonts w:asciiTheme="minorHAnsi" w:eastAsia="Calibri Light" w:hAnsiTheme="minorHAnsi" w:cstheme="minorHAnsi"/>
          <w:bdr w:val="nil"/>
        </w:rPr>
        <w:t>Introduction</w:t>
      </w:r>
      <w:bookmarkEnd w:id="8"/>
      <w:bookmarkEnd w:id="9"/>
    </w:p>
    <w:p w14:paraId="0CD0DD0E" w14:textId="77777777" w:rsidR="006456C4" w:rsidRPr="00015278" w:rsidRDefault="00003C86" w:rsidP="00243EDE">
      <w:pPr>
        <w:pStyle w:val="ListParagraph"/>
        <w:numPr>
          <w:ilvl w:val="0"/>
          <w:numId w:val="80"/>
        </w:numPr>
        <w:ind w:left="0" w:firstLine="0"/>
        <w:rPr>
          <w:rFonts w:asciiTheme="minorHAnsi" w:hAnsiTheme="minorHAnsi" w:cstheme="minorHAnsi"/>
          <w:b/>
          <w:bCs/>
        </w:rPr>
      </w:pPr>
      <w:r w:rsidRPr="00BA508C">
        <w:rPr>
          <w:rFonts w:asciiTheme="minorHAnsi" w:hAnsiTheme="minorHAnsi" w:cstheme="minorHAnsi"/>
          <w:b/>
          <w:bCs/>
        </w:rPr>
        <w:t>This</w:t>
      </w:r>
      <w:r w:rsidR="00C16607" w:rsidRPr="00AB26B4">
        <w:rPr>
          <w:rFonts w:asciiTheme="minorHAnsi" w:hAnsiTheme="minorHAnsi" w:cstheme="minorHAnsi"/>
          <w:b/>
          <w:bCs/>
        </w:rPr>
        <w:t xml:space="preserve"> Public Expenditure Review (PER) </w:t>
      </w:r>
      <w:r w:rsidRPr="00AB26B4">
        <w:rPr>
          <w:rFonts w:asciiTheme="minorHAnsi" w:hAnsiTheme="minorHAnsi" w:cstheme="minorHAnsi"/>
          <w:b/>
          <w:bCs/>
        </w:rPr>
        <w:t>o</w:t>
      </w:r>
      <w:r w:rsidR="00EA3B6C" w:rsidRPr="00AB26B4">
        <w:rPr>
          <w:rFonts w:asciiTheme="minorHAnsi" w:hAnsiTheme="minorHAnsi" w:cstheme="minorHAnsi"/>
          <w:b/>
          <w:bCs/>
        </w:rPr>
        <w:t>f</w:t>
      </w:r>
      <w:r w:rsidRPr="00AB26B4">
        <w:rPr>
          <w:rFonts w:asciiTheme="minorHAnsi" w:hAnsiTheme="minorHAnsi" w:cstheme="minorHAnsi"/>
          <w:b/>
          <w:bCs/>
        </w:rPr>
        <w:t xml:space="preserve"> </w:t>
      </w:r>
      <w:r w:rsidR="00C16607" w:rsidRPr="00015278">
        <w:rPr>
          <w:rFonts w:asciiTheme="minorHAnsi" w:hAnsiTheme="minorHAnsi" w:cstheme="minorHAnsi"/>
          <w:b/>
          <w:bCs/>
        </w:rPr>
        <w:t>Paraguay</w:t>
      </w:r>
      <w:r w:rsidRPr="00015278">
        <w:rPr>
          <w:rFonts w:asciiTheme="minorHAnsi" w:hAnsiTheme="minorHAnsi" w:cstheme="minorHAnsi"/>
          <w:b/>
          <w:bCs/>
        </w:rPr>
        <w:t>’s road sector aims to</w:t>
      </w:r>
      <w:r w:rsidR="006456C4" w:rsidRPr="00015278">
        <w:rPr>
          <w:rFonts w:asciiTheme="minorHAnsi" w:hAnsiTheme="minorHAnsi" w:cstheme="minorHAnsi"/>
          <w:b/>
          <w:bCs/>
        </w:rPr>
        <w:t>:</w:t>
      </w:r>
    </w:p>
    <w:p w14:paraId="43BD1962" w14:textId="77777777" w:rsidR="00C16607" w:rsidRPr="00015278" w:rsidRDefault="006456C4" w:rsidP="00DE5DAA">
      <w:pPr>
        <w:pStyle w:val="ListBullet3"/>
        <w:jc w:val="both"/>
      </w:pPr>
      <w:r w:rsidRPr="00015278">
        <w:t>R</w:t>
      </w:r>
      <w:r w:rsidR="00C16607" w:rsidRPr="00015278">
        <w:t>eview the size, composition</w:t>
      </w:r>
      <w:r w:rsidR="00003C86" w:rsidRPr="00015278">
        <w:t>,</w:t>
      </w:r>
      <w:r w:rsidR="00C16607" w:rsidRPr="00015278">
        <w:t xml:space="preserve"> and spatial allocation of the flow of funds to the sector</w:t>
      </w:r>
      <w:r w:rsidR="00AF5364" w:rsidRPr="00015278">
        <w:t>;</w:t>
      </w:r>
    </w:p>
    <w:p w14:paraId="4883A063" w14:textId="77777777" w:rsidR="00C16607" w:rsidRPr="00015278" w:rsidRDefault="006456C4" w:rsidP="00DE5DAA">
      <w:pPr>
        <w:pStyle w:val="ListBullet3"/>
        <w:jc w:val="both"/>
      </w:pPr>
      <w:r w:rsidRPr="00015278">
        <w:t>R</w:t>
      </w:r>
      <w:r w:rsidR="00C16607" w:rsidRPr="00015278">
        <w:t>eview the structures of governance and the functioning of public institutions</w:t>
      </w:r>
      <w:r w:rsidR="00AF5364" w:rsidRPr="00015278">
        <w:t>;</w:t>
      </w:r>
      <w:r w:rsidR="00C16607" w:rsidRPr="00015278">
        <w:t xml:space="preserve"> </w:t>
      </w:r>
    </w:p>
    <w:p w14:paraId="7CACE35B" w14:textId="77777777" w:rsidR="00C16607" w:rsidRPr="002561C6" w:rsidRDefault="006456C4" w:rsidP="00DE5DAA">
      <w:pPr>
        <w:pStyle w:val="ListBullet3"/>
        <w:jc w:val="both"/>
      </w:pPr>
      <w:r w:rsidRPr="00015278">
        <w:t>A</w:t>
      </w:r>
      <w:r w:rsidR="00C16607" w:rsidRPr="002561C6">
        <w:t>ssess the quality of public spending in the sector, including distributional issues</w:t>
      </w:r>
      <w:r w:rsidR="00003C86" w:rsidRPr="002561C6">
        <w:t xml:space="preserve"> and</w:t>
      </w:r>
      <w:r w:rsidR="00C16607" w:rsidRPr="002561C6">
        <w:t xml:space="preserve"> public financial management, and try to link sector spending to outcomes</w:t>
      </w:r>
      <w:r w:rsidR="00AF5364" w:rsidRPr="002561C6">
        <w:t>;</w:t>
      </w:r>
      <w:r w:rsidR="00C16607" w:rsidRPr="002561C6">
        <w:t xml:space="preserve"> and,</w:t>
      </w:r>
    </w:p>
    <w:p w14:paraId="0F9B21C2" w14:textId="77777777" w:rsidR="00C16607" w:rsidRPr="002561C6" w:rsidRDefault="006456C4" w:rsidP="00DE5DAA">
      <w:pPr>
        <w:pStyle w:val="ListBullet3"/>
        <w:jc w:val="both"/>
      </w:pPr>
      <w:r w:rsidRPr="002561C6">
        <w:t>P</w:t>
      </w:r>
      <w:r w:rsidR="00C16607" w:rsidRPr="002561C6">
        <w:t>rovide recommendations to improve the efficiency, equity</w:t>
      </w:r>
      <w:r w:rsidR="00003C86" w:rsidRPr="002561C6">
        <w:t>,</w:t>
      </w:r>
      <w:r w:rsidR="00C16607" w:rsidRPr="002561C6">
        <w:t xml:space="preserve"> and sustainability of sector expenditures. </w:t>
      </w:r>
    </w:p>
    <w:p w14:paraId="4D6AC127" w14:textId="3FA202CC" w:rsidR="009D288A" w:rsidRPr="002561C6" w:rsidRDefault="00C16607" w:rsidP="00243EDE">
      <w:pPr>
        <w:pStyle w:val="ListParagraph"/>
        <w:numPr>
          <w:ilvl w:val="0"/>
          <w:numId w:val="80"/>
        </w:numPr>
        <w:spacing w:after="0"/>
        <w:ind w:left="0" w:firstLine="0"/>
        <w:rPr>
          <w:rFonts w:asciiTheme="minorHAnsi" w:hAnsiTheme="minorHAnsi" w:cstheme="minorHAnsi"/>
        </w:rPr>
      </w:pPr>
      <w:r w:rsidRPr="002561C6">
        <w:rPr>
          <w:rFonts w:asciiTheme="minorHAnsi" w:hAnsiTheme="minorHAnsi" w:cstheme="minorHAnsi"/>
          <w:b/>
          <w:bCs/>
        </w:rPr>
        <w:t xml:space="preserve">The PER analysis is conducted within an expenditure choice </w:t>
      </w:r>
      <w:r w:rsidR="00DE5DAA" w:rsidRPr="002561C6">
        <w:rPr>
          <w:rFonts w:asciiTheme="minorHAnsi" w:hAnsiTheme="minorHAnsi" w:cstheme="minorHAnsi"/>
          <w:b/>
          <w:bCs/>
        </w:rPr>
        <w:t>framework applied</w:t>
      </w:r>
      <w:r w:rsidRPr="002561C6">
        <w:rPr>
          <w:rFonts w:asciiTheme="minorHAnsi" w:hAnsiTheme="minorHAnsi" w:cstheme="minorHAnsi"/>
          <w:b/>
          <w:bCs/>
        </w:rPr>
        <w:t xml:space="preserve"> to the level and </w:t>
      </w:r>
      <w:r w:rsidR="00BD0235" w:rsidRPr="002561C6">
        <w:rPr>
          <w:rFonts w:asciiTheme="minorHAnsi" w:hAnsiTheme="minorHAnsi" w:cstheme="minorHAnsi"/>
          <w:b/>
          <w:bCs/>
        </w:rPr>
        <w:t xml:space="preserve">type </w:t>
      </w:r>
      <w:r w:rsidRPr="002561C6">
        <w:rPr>
          <w:rFonts w:asciiTheme="minorHAnsi" w:hAnsiTheme="minorHAnsi" w:cstheme="minorHAnsi"/>
          <w:b/>
          <w:bCs/>
        </w:rPr>
        <w:t xml:space="preserve">of expenditures. </w:t>
      </w:r>
      <w:r w:rsidR="00BD0235" w:rsidRPr="002561C6">
        <w:rPr>
          <w:rFonts w:asciiTheme="minorHAnsi" w:hAnsiTheme="minorHAnsi" w:cstheme="minorHAnsi"/>
        </w:rPr>
        <w:t xml:space="preserve">This </w:t>
      </w:r>
      <w:r w:rsidRPr="002561C6">
        <w:rPr>
          <w:rFonts w:asciiTheme="minorHAnsi" w:hAnsiTheme="minorHAnsi" w:cstheme="minorHAnsi"/>
        </w:rPr>
        <w:t>analysis of the efficiency of public expenditures</w:t>
      </w:r>
      <w:r w:rsidR="006B281D" w:rsidRPr="002561C6">
        <w:rPr>
          <w:rFonts w:asciiTheme="minorHAnsi" w:hAnsiTheme="minorHAnsi" w:cstheme="minorHAnsi"/>
        </w:rPr>
        <w:t xml:space="preserve"> on roads</w:t>
      </w:r>
      <w:r w:rsidRPr="002561C6">
        <w:rPr>
          <w:rFonts w:asciiTheme="minorHAnsi" w:hAnsiTheme="minorHAnsi" w:cstheme="minorHAnsi"/>
        </w:rPr>
        <w:t xml:space="preserve"> is organized principally around allocational issues, </w:t>
      </w:r>
      <w:r w:rsidR="00BD7AB0" w:rsidRPr="002561C6">
        <w:rPr>
          <w:rFonts w:asciiTheme="minorHAnsi" w:hAnsiTheme="minorHAnsi" w:cstheme="minorHAnsi"/>
        </w:rPr>
        <w:t xml:space="preserve">both </w:t>
      </w:r>
      <w:r w:rsidRPr="002561C6">
        <w:rPr>
          <w:rFonts w:asciiTheme="minorHAnsi" w:hAnsiTheme="minorHAnsi" w:cstheme="minorHAnsi"/>
        </w:rPr>
        <w:t xml:space="preserve">spatial and functional, and the nature of the institutional </w:t>
      </w:r>
      <w:r w:rsidR="00003C86" w:rsidRPr="002561C6">
        <w:rPr>
          <w:rFonts w:asciiTheme="minorHAnsi" w:hAnsiTheme="minorHAnsi" w:cstheme="minorHAnsi"/>
        </w:rPr>
        <w:t>“</w:t>
      </w:r>
      <w:r w:rsidRPr="002561C6">
        <w:rPr>
          <w:rFonts w:asciiTheme="minorHAnsi" w:hAnsiTheme="minorHAnsi" w:cstheme="minorHAnsi"/>
        </w:rPr>
        <w:t>policy environment</w:t>
      </w:r>
      <w:r w:rsidR="00003C86" w:rsidRPr="002561C6">
        <w:rPr>
          <w:rFonts w:asciiTheme="minorHAnsi" w:hAnsiTheme="minorHAnsi" w:cstheme="minorHAnsi"/>
        </w:rPr>
        <w:t>”</w:t>
      </w:r>
      <w:r w:rsidRPr="002561C6">
        <w:rPr>
          <w:rFonts w:asciiTheme="minorHAnsi" w:hAnsiTheme="minorHAnsi" w:cstheme="minorHAnsi"/>
        </w:rPr>
        <w:t xml:space="preserve"> that determines </w:t>
      </w:r>
      <w:r w:rsidR="00BD0235" w:rsidRPr="002561C6">
        <w:rPr>
          <w:rFonts w:asciiTheme="minorHAnsi" w:hAnsiTheme="minorHAnsi" w:cstheme="minorHAnsi"/>
        </w:rPr>
        <w:t xml:space="preserve">what is allocated, what is actually spent, </w:t>
      </w:r>
      <w:r w:rsidRPr="002561C6">
        <w:rPr>
          <w:rFonts w:asciiTheme="minorHAnsi" w:hAnsiTheme="minorHAnsi" w:cstheme="minorHAnsi"/>
        </w:rPr>
        <w:t xml:space="preserve">and </w:t>
      </w:r>
      <w:r w:rsidR="00BD0235" w:rsidRPr="002561C6">
        <w:rPr>
          <w:rFonts w:asciiTheme="minorHAnsi" w:hAnsiTheme="minorHAnsi" w:cstheme="minorHAnsi"/>
        </w:rPr>
        <w:t xml:space="preserve">what the </w:t>
      </w:r>
      <w:r w:rsidRPr="002561C6">
        <w:rPr>
          <w:rFonts w:asciiTheme="minorHAnsi" w:hAnsiTheme="minorHAnsi" w:cstheme="minorHAnsi"/>
        </w:rPr>
        <w:t>outcomes</w:t>
      </w:r>
      <w:r w:rsidR="00BD0235" w:rsidRPr="002561C6">
        <w:rPr>
          <w:rFonts w:asciiTheme="minorHAnsi" w:hAnsiTheme="minorHAnsi" w:cstheme="minorHAnsi"/>
        </w:rPr>
        <w:t xml:space="preserve"> are</w:t>
      </w:r>
      <w:r w:rsidRPr="002561C6">
        <w:rPr>
          <w:rFonts w:asciiTheme="minorHAnsi" w:hAnsiTheme="minorHAnsi" w:cstheme="minorHAnsi"/>
        </w:rPr>
        <w:t xml:space="preserve">. </w:t>
      </w:r>
    </w:p>
    <w:p w14:paraId="1380DF6B" w14:textId="4B6515B3" w:rsidR="009D288A" w:rsidRPr="002561C6" w:rsidRDefault="00C16607" w:rsidP="007B62B8">
      <w:pPr>
        <w:pStyle w:val="ListBullet3"/>
        <w:jc w:val="both"/>
      </w:pPr>
      <w:r w:rsidRPr="002561C6">
        <w:t xml:space="preserve">The functional analysis considers homogenous groupings of roads </w:t>
      </w:r>
      <w:r w:rsidR="006B281D" w:rsidRPr="002561C6">
        <w:t>–</w:t>
      </w:r>
      <w:r w:rsidRPr="002561C6">
        <w:t xml:space="preserve"> primary</w:t>
      </w:r>
      <w:r w:rsidR="00E214F0">
        <w:t xml:space="preserve"> and </w:t>
      </w:r>
      <w:r w:rsidRPr="002561C6">
        <w:t>secondary roads</w:t>
      </w:r>
      <w:r w:rsidR="00BD0235" w:rsidRPr="002561C6">
        <w:t xml:space="preserve"> </w:t>
      </w:r>
      <w:r w:rsidRPr="002561C6">
        <w:t>and rural roads</w:t>
      </w:r>
      <w:r w:rsidR="006B281D" w:rsidRPr="002561C6">
        <w:t xml:space="preserve"> – </w:t>
      </w:r>
      <w:r w:rsidR="009D288A" w:rsidRPr="002561C6">
        <w:t>and addresses the quality of the roads for advancing econom</w:t>
      </w:r>
      <w:r w:rsidR="00BD7AB0" w:rsidRPr="002561C6">
        <w:t>ic</w:t>
      </w:r>
      <w:r w:rsidR="009D288A" w:rsidRPr="002561C6">
        <w:t xml:space="preserve"> and social requirements. </w:t>
      </w:r>
    </w:p>
    <w:p w14:paraId="5207D513" w14:textId="1E9E1DE6" w:rsidR="00F27ADF" w:rsidRPr="002561C6" w:rsidRDefault="009D288A" w:rsidP="007B62B8">
      <w:pPr>
        <w:pStyle w:val="ListBullet3"/>
        <w:jc w:val="both"/>
      </w:pPr>
      <w:r w:rsidRPr="002561C6">
        <w:t>The</w:t>
      </w:r>
      <w:r w:rsidR="00C16607" w:rsidRPr="002561C6">
        <w:t xml:space="preserve"> spatial dimension is explored at the </w:t>
      </w:r>
      <w:r w:rsidR="00003C86" w:rsidRPr="002561C6">
        <w:t>department</w:t>
      </w:r>
      <w:r w:rsidR="00077907" w:rsidRPr="002561C6">
        <w:t>al</w:t>
      </w:r>
      <w:r w:rsidR="00003C86" w:rsidRPr="002561C6">
        <w:t xml:space="preserve"> </w:t>
      </w:r>
      <w:r w:rsidR="00064DDC" w:rsidRPr="002561C6">
        <w:t>(provinc</w:t>
      </w:r>
      <w:r w:rsidR="00077907" w:rsidRPr="002561C6">
        <w:t>ial</w:t>
      </w:r>
      <w:r w:rsidR="00064DDC" w:rsidRPr="002561C6">
        <w:t xml:space="preserve">) </w:t>
      </w:r>
      <w:r w:rsidR="00C16607" w:rsidRPr="002561C6">
        <w:t>level</w:t>
      </w:r>
      <w:r w:rsidRPr="002561C6">
        <w:t xml:space="preserve"> to determine if road expenditure allocated </w:t>
      </w:r>
      <w:r w:rsidR="00BD7AB0" w:rsidRPr="002561C6">
        <w:t>to</w:t>
      </w:r>
      <w:r w:rsidRPr="002561C6">
        <w:t xml:space="preserve"> the spatial network is likely to yield the highest economic </w:t>
      </w:r>
      <w:r w:rsidR="00F27ADF" w:rsidRPr="002561C6">
        <w:t xml:space="preserve">and social welfare </w:t>
      </w:r>
      <w:r w:rsidRPr="002561C6">
        <w:t>return</w:t>
      </w:r>
      <w:r w:rsidR="00F27ADF" w:rsidRPr="002561C6">
        <w:t>s</w:t>
      </w:r>
      <w:r w:rsidRPr="002561C6">
        <w:t xml:space="preserve"> (in terms of efficient economic activity, </w:t>
      </w:r>
      <w:r w:rsidR="00003C86" w:rsidRPr="002561C6">
        <w:t xml:space="preserve">optimized </w:t>
      </w:r>
      <w:r w:rsidRPr="002561C6">
        <w:t xml:space="preserve">traffic concentration, and connecting the country’s population with </w:t>
      </w:r>
      <w:r w:rsidR="00F27ADF" w:rsidRPr="002561C6">
        <w:t>social resources</w:t>
      </w:r>
      <w:r w:rsidRPr="002561C6">
        <w:t xml:space="preserve"> and markets</w:t>
      </w:r>
      <w:r w:rsidR="00F27ADF" w:rsidRPr="002561C6">
        <w:t>)</w:t>
      </w:r>
      <w:r w:rsidRPr="002561C6">
        <w:t xml:space="preserve">.   </w:t>
      </w:r>
    </w:p>
    <w:p w14:paraId="11862581" w14:textId="77777777" w:rsidR="00BD6A72" w:rsidRPr="002561C6" w:rsidRDefault="00F27ADF" w:rsidP="007B62B8">
      <w:pPr>
        <w:pStyle w:val="ListBullet3"/>
        <w:jc w:val="both"/>
      </w:pPr>
      <w:r w:rsidRPr="002561C6">
        <w:t>Technical efficiency and sustainability are considered f</w:t>
      </w:r>
      <w:r w:rsidR="00C16607" w:rsidRPr="002561C6">
        <w:t xml:space="preserve">or each functional group </w:t>
      </w:r>
      <w:r w:rsidRPr="002561C6">
        <w:t>by evaluating</w:t>
      </w:r>
      <w:r w:rsidR="00CE6EDB" w:rsidRPr="002561C6">
        <w:t>:</w:t>
      </w:r>
      <w:r w:rsidR="00C16607" w:rsidRPr="002561C6">
        <w:t xml:space="preserve"> capital expenditures on road rehabilitation and upgrade</w:t>
      </w:r>
      <w:r w:rsidR="00CE6EDB" w:rsidRPr="002561C6">
        <w:t xml:space="preserve">; </w:t>
      </w:r>
      <w:r w:rsidR="00C16607" w:rsidRPr="002561C6">
        <w:t xml:space="preserve">current or recurrent expenditures </w:t>
      </w:r>
      <w:r w:rsidR="00003C86" w:rsidRPr="002561C6">
        <w:t xml:space="preserve">that </w:t>
      </w:r>
      <w:r w:rsidR="00C16607" w:rsidRPr="002561C6">
        <w:t>include wages and salaries, operations and maintenance</w:t>
      </w:r>
      <w:r w:rsidR="00003C86" w:rsidRPr="002561C6">
        <w:t>,</w:t>
      </w:r>
      <w:r w:rsidR="00CE6EDB" w:rsidRPr="002561C6">
        <w:t xml:space="preserve"> </w:t>
      </w:r>
      <w:r w:rsidR="00C16607" w:rsidRPr="002561C6">
        <w:t xml:space="preserve">and interest payments, </w:t>
      </w:r>
      <w:r w:rsidR="00003C86" w:rsidRPr="002561C6">
        <w:t>among other things;</w:t>
      </w:r>
      <w:r w:rsidR="002F17F7" w:rsidRPr="002561C6">
        <w:t xml:space="preserve"> and funding to meet these expenses</w:t>
      </w:r>
      <w:r w:rsidR="00003C86" w:rsidRPr="002561C6">
        <w:t>.</w:t>
      </w:r>
    </w:p>
    <w:p w14:paraId="6259730B" w14:textId="282A8368" w:rsidR="00BD6A72" w:rsidRPr="002561C6" w:rsidRDefault="00BD6A72" w:rsidP="00243EDE">
      <w:pPr>
        <w:pStyle w:val="ListParagraph"/>
        <w:numPr>
          <w:ilvl w:val="0"/>
          <w:numId w:val="80"/>
        </w:numPr>
        <w:ind w:left="0" w:firstLine="0"/>
        <w:rPr>
          <w:rFonts w:asciiTheme="minorHAnsi" w:hAnsiTheme="minorHAnsi" w:cstheme="minorHAnsi"/>
        </w:rPr>
      </w:pPr>
      <w:r w:rsidRPr="002561C6">
        <w:rPr>
          <w:rFonts w:asciiTheme="minorHAnsi" w:hAnsiTheme="minorHAnsi" w:cstheme="minorHAnsi"/>
          <w:b/>
          <w:bCs/>
        </w:rPr>
        <w:t>The economic rationale for public spending in the roads sector rests on the need to overcome market failures and reduce disparities in access to road infrastructure</w:t>
      </w:r>
      <w:r w:rsidR="00225CE5" w:rsidRPr="002561C6">
        <w:rPr>
          <w:rFonts w:asciiTheme="minorHAnsi" w:hAnsiTheme="minorHAnsi" w:cstheme="minorHAnsi"/>
          <w:b/>
          <w:bCs/>
        </w:rPr>
        <w:t xml:space="preserve">. </w:t>
      </w:r>
      <w:r w:rsidR="00225CE5" w:rsidRPr="002561C6">
        <w:rPr>
          <w:rFonts w:asciiTheme="minorHAnsi" w:hAnsiTheme="minorHAnsi" w:cstheme="minorHAnsi"/>
        </w:rPr>
        <w:t>Go</w:t>
      </w:r>
      <w:r w:rsidRPr="002561C6">
        <w:rPr>
          <w:rFonts w:asciiTheme="minorHAnsi" w:hAnsiTheme="minorHAnsi" w:cstheme="minorHAnsi"/>
        </w:rPr>
        <w:t xml:space="preserve">vernment intervention in general is required when there is an </w:t>
      </w:r>
      <w:r w:rsidR="002F17F7" w:rsidRPr="002561C6">
        <w:rPr>
          <w:rFonts w:asciiTheme="minorHAnsi" w:hAnsiTheme="minorHAnsi" w:cstheme="minorHAnsi"/>
        </w:rPr>
        <w:t xml:space="preserve">underlying market failure </w:t>
      </w:r>
      <w:r w:rsidRPr="002561C6">
        <w:rPr>
          <w:rFonts w:asciiTheme="minorHAnsi" w:hAnsiTheme="minorHAnsi" w:cstheme="minorHAnsi"/>
        </w:rPr>
        <w:t xml:space="preserve">to be addressed. The type of </w:t>
      </w:r>
      <w:r w:rsidR="002F17F7" w:rsidRPr="002561C6">
        <w:rPr>
          <w:rFonts w:asciiTheme="minorHAnsi" w:hAnsiTheme="minorHAnsi" w:cstheme="minorHAnsi"/>
        </w:rPr>
        <w:t>failure</w:t>
      </w:r>
      <w:r w:rsidRPr="002561C6">
        <w:rPr>
          <w:rFonts w:asciiTheme="minorHAnsi" w:hAnsiTheme="minorHAnsi" w:cstheme="minorHAnsi"/>
        </w:rPr>
        <w:t xml:space="preserve"> indicates the form of government intervention</w:t>
      </w:r>
      <w:r w:rsidR="00003C86" w:rsidRPr="002561C6">
        <w:rPr>
          <w:rFonts w:asciiTheme="minorHAnsi" w:hAnsiTheme="minorHAnsi" w:cstheme="minorHAnsi"/>
        </w:rPr>
        <w:t xml:space="preserve"> – </w:t>
      </w:r>
      <w:r w:rsidRPr="002561C6">
        <w:rPr>
          <w:rFonts w:asciiTheme="minorHAnsi" w:hAnsiTheme="minorHAnsi" w:cstheme="minorHAnsi"/>
        </w:rPr>
        <w:t xml:space="preserve">regulation, financing, oversight, or outright provision (either via government resources or through contracts with private companies), and public-private partnerships (such as toll roads or bridges) when government funds are not sufficient. Roads are a mixed public and private good: rural and uncongested interurban roads are typically nonrival goods </w:t>
      </w:r>
      <w:r w:rsidR="00BD7AB0" w:rsidRPr="002561C6">
        <w:rPr>
          <w:rFonts w:asciiTheme="minorHAnsi" w:hAnsiTheme="minorHAnsi" w:cstheme="minorHAnsi"/>
        </w:rPr>
        <w:t>since</w:t>
      </w:r>
      <w:r w:rsidRPr="002561C6">
        <w:rPr>
          <w:rFonts w:asciiTheme="minorHAnsi" w:hAnsiTheme="minorHAnsi" w:cstheme="minorHAnsi"/>
        </w:rPr>
        <w:t xml:space="preserve"> adding another driver does not reduce the value of the road to someone else. Roads are excludable but not always profitable in view of the high upfront costs of roads</w:t>
      </w:r>
      <w:r w:rsidR="00BD7AB0" w:rsidRPr="002561C6">
        <w:rPr>
          <w:rFonts w:asciiTheme="minorHAnsi" w:hAnsiTheme="minorHAnsi" w:cstheme="minorHAnsi"/>
        </w:rPr>
        <w:t xml:space="preserve"> construction</w:t>
      </w:r>
      <w:r w:rsidRPr="002561C6">
        <w:rPr>
          <w:rFonts w:asciiTheme="minorHAnsi" w:hAnsiTheme="minorHAnsi" w:cstheme="minorHAnsi"/>
        </w:rPr>
        <w:t xml:space="preserve">. </w:t>
      </w:r>
      <w:r w:rsidR="00BD7AB0" w:rsidRPr="002561C6">
        <w:rPr>
          <w:rFonts w:asciiTheme="minorHAnsi" w:hAnsiTheme="minorHAnsi" w:cstheme="minorHAnsi"/>
        </w:rPr>
        <w:t>Roads</w:t>
      </w:r>
      <w:r w:rsidRPr="002561C6">
        <w:rPr>
          <w:rFonts w:asciiTheme="minorHAnsi" w:hAnsiTheme="minorHAnsi" w:cstheme="minorHAnsi"/>
        </w:rPr>
        <w:t xml:space="preserve"> therefore constitute public goods with a strong rationale for public provision. Access to interurban roads can be managed by tolling (to prevent traffic congestion)</w:t>
      </w:r>
      <w:r w:rsidR="00BD7AB0" w:rsidRPr="002561C6">
        <w:rPr>
          <w:rFonts w:asciiTheme="minorHAnsi" w:hAnsiTheme="minorHAnsi" w:cstheme="minorHAnsi"/>
        </w:rPr>
        <w:t>,</w:t>
      </w:r>
      <w:r w:rsidRPr="002561C6">
        <w:rPr>
          <w:rFonts w:asciiTheme="minorHAnsi" w:hAnsiTheme="minorHAnsi" w:cstheme="minorHAnsi"/>
        </w:rPr>
        <w:t xml:space="preserve"> and </w:t>
      </w:r>
      <w:r w:rsidR="00E953E4" w:rsidRPr="002561C6">
        <w:rPr>
          <w:rFonts w:asciiTheme="minorHAnsi" w:hAnsiTheme="minorHAnsi" w:cstheme="minorHAnsi"/>
        </w:rPr>
        <w:t xml:space="preserve">roads </w:t>
      </w:r>
      <w:r w:rsidRPr="002561C6">
        <w:rPr>
          <w:rFonts w:asciiTheme="minorHAnsi" w:hAnsiTheme="minorHAnsi" w:cstheme="minorHAnsi"/>
        </w:rPr>
        <w:t>can, in principle, be built and operated by the private sector. In Paraguay, some interurban roads are tolled</w:t>
      </w:r>
      <w:r w:rsidR="00BD7AB0" w:rsidRPr="002561C6">
        <w:rPr>
          <w:rFonts w:asciiTheme="minorHAnsi" w:hAnsiTheme="minorHAnsi" w:cstheme="minorHAnsi"/>
        </w:rPr>
        <w:t>,</w:t>
      </w:r>
      <w:r w:rsidRPr="002561C6">
        <w:rPr>
          <w:rFonts w:asciiTheme="minorHAnsi" w:hAnsiTheme="minorHAnsi" w:cstheme="minorHAnsi"/>
        </w:rPr>
        <w:t xml:space="preserve"> and there is the possibility to increase the share of such roads in total, </w:t>
      </w:r>
      <w:r w:rsidR="00BD7AB0" w:rsidRPr="002561C6">
        <w:rPr>
          <w:rFonts w:asciiTheme="minorHAnsi" w:hAnsiTheme="minorHAnsi" w:cstheme="minorHAnsi"/>
        </w:rPr>
        <w:t>al</w:t>
      </w:r>
      <w:r w:rsidRPr="002561C6">
        <w:rPr>
          <w:rFonts w:asciiTheme="minorHAnsi" w:hAnsiTheme="minorHAnsi" w:cstheme="minorHAnsi"/>
        </w:rPr>
        <w:t xml:space="preserve">though </w:t>
      </w:r>
      <w:r w:rsidR="00077907" w:rsidRPr="002561C6">
        <w:rPr>
          <w:rFonts w:asciiTheme="minorHAnsi" w:hAnsiTheme="minorHAnsi" w:cstheme="minorHAnsi"/>
        </w:rPr>
        <w:t>tolls may</w:t>
      </w:r>
      <w:r w:rsidRPr="002561C6">
        <w:rPr>
          <w:rFonts w:asciiTheme="minorHAnsi" w:hAnsiTheme="minorHAnsi" w:cstheme="minorHAnsi"/>
        </w:rPr>
        <w:t xml:space="preserve"> risk exclud</w:t>
      </w:r>
      <w:r w:rsidR="00077907" w:rsidRPr="002561C6">
        <w:rPr>
          <w:rFonts w:asciiTheme="minorHAnsi" w:hAnsiTheme="minorHAnsi" w:cstheme="minorHAnsi"/>
        </w:rPr>
        <w:t>ing</w:t>
      </w:r>
      <w:r w:rsidRPr="002561C6">
        <w:rPr>
          <w:rFonts w:asciiTheme="minorHAnsi" w:hAnsiTheme="minorHAnsi" w:cstheme="minorHAnsi"/>
        </w:rPr>
        <w:t xml:space="preserve"> poorer users. The majority of roads, however, will continue to be public goods. </w:t>
      </w:r>
    </w:p>
    <w:p w14:paraId="1C9F5B25" w14:textId="77777777" w:rsidR="007B62B8" w:rsidRPr="00B164A3" w:rsidRDefault="007B62B8">
      <w:pPr>
        <w:spacing w:after="160" w:line="259" w:lineRule="auto"/>
        <w:rPr>
          <w:sz w:val="22"/>
          <w:szCs w:val="22"/>
        </w:rPr>
      </w:pPr>
      <w:r w:rsidRPr="00B164A3">
        <w:rPr>
          <w:sz w:val="22"/>
          <w:szCs w:val="22"/>
        </w:rPr>
        <w:br w:type="page"/>
      </w:r>
    </w:p>
    <w:p w14:paraId="28784E5E" w14:textId="77777777" w:rsidR="00BD6A72" w:rsidRPr="00AB26B4" w:rsidRDefault="00BD6A72" w:rsidP="00243EDE">
      <w:pPr>
        <w:pStyle w:val="ListParagraph"/>
        <w:numPr>
          <w:ilvl w:val="0"/>
          <w:numId w:val="80"/>
        </w:numPr>
        <w:ind w:left="0" w:firstLine="0"/>
        <w:rPr>
          <w:rFonts w:asciiTheme="minorHAnsi" w:hAnsiTheme="minorHAnsi" w:cstheme="minorHAnsi"/>
        </w:rPr>
      </w:pPr>
      <w:r w:rsidRPr="00BA508C">
        <w:rPr>
          <w:rFonts w:asciiTheme="minorHAnsi" w:hAnsiTheme="minorHAnsi" w:cstheme="minorHAnsi"/>
          <w:b/>
          <w:bCs/>
        </w:rPr>
        <w:t>This PER is structured as follows:</w:t>
      </w:r>
      <w:r w:rsidRPr="00AB26B4">
        <w:rPr>
          <w:rFonts w:asciiTheme="minorHAnsi" w:hAnsiTheme="minorHAnsi" w:cstheme="minorHAnsi"/>
        </w:rPr>
        <w:t xml:space="preserve"> </w:t>
      </w:r>
    </w:p>
    <w:p w14:paraId="2A634145" w14:textId="46770B96" w:rsidR="00BD6A72" w:rsidRPr="00015278" w:rsidRDefault="00BD6A72" w:rsidP="00BD6A72">
      <w:pPr>
        <w:pStyle w:val="ListBullet3"/>
      </w:pPr>
      <w:r w:rsidRPr="00AB26B4">
        <w:t xml:space="preserve">Chapter 2 provides </w:t>
      </w:r>
      <w:r w:rsidR="00EA3B6C" w:rsidRPr="00AB26B4">
        <w:t xml:space="preserve">some </w:t>
      </w:r>
      <w:r w:rsidRPr="00AB26B4">
        <w:t xml:space="preserve">background </w:t>
      </w:r>
      <w:r w:rsidR="007B62B8" w:rsidRPr="00015278">
        <w:t xml:space="preserve">on the Paraguayan economy, </w:t>
      </w:r>
      <w:r w:rsidR="00077907" w:rsidRPr="00015278">
        <w:t xml:space="preserve">the country’s </w:t>
      </w:r>
      <w:r w:rsidRPr="00015278">
        <w:t>road network</w:t>
      </w:r>
      <w:r w:rsidR="00252058" w:rsidRPr="00015278">
        <w:t xml:space="preserve"> (primary, secondary</w:t>
      </w:r>
      <w:r w:rsidR="004E6CF9">
        <w:t>,</w:t>
      </w:r>
      <w:r w:rsidR="00252058" w:rsidRPr="00015278">
        <w:t xml:space="preserve"> and tertiary) </w:t>
      </w:r>
      <w:r w:rsidRPr="00015278">
        <w:t>features</w:t>
      </w:r>
      <w:r w:rsidR="00252058" w:rsidRPr="00015278">
        <w:t xml:space="preserve"> and analysis</w:t>
      </w:r>
      <w:r w:rsidR="007B62B8" w:rsidRPr="00015278">
        <w:t xml:space="preserve">, and an overview of the government institutions responsible for </w:t>
      </w:r>
      <w:r w:rsidR="00CB67B1" w:rsidRPr="00015278">
        <w:t>the network</w:t>
      </w:r>
      <w:r w:rsidRPr="00015278">
        <w:t>;</w:t>
      </w:r>
    </w:p>
    <w:p w14:paraId="3CCBB4BB" w14:textId="3508ECE8" w:rsidR="00BD6A72" w:rsidRPr="002561C6" w:rsidRDefault="00BD6A72" w:rsidP="00BD6A72">
      <w:pPr>
        <w:pStyle w:val="ListBullet3"/>
      </w:pPr>
      <w:r w:rsidRPr="00015278">
        <w:t xml:space="preserve">Chapter 3 </w:t>
      </w:r>
      <w:r w:rsidR="007B62B8" w:rsidRPr="00015278">
        <w:t xml:space="preserve">describes how Paraguay budgets and manages its </w:t>
      </w:r>
      <w:r w:rsidR="00DE5DAA" w:rsidRPr="00015278">
        <w:t>road sector</w:t>
      </w:r>
      <w:r w:rsidR="007B62B8" w:rsidRPr="00015278">
        <w:t xml:space="preserve">, what the funding sources are, </w:t>
      </w:r>
      <w:r w:rsidR="00CF5753" w:rsidRPr="00015278">
        <w:t xml:space="preserve">and </w:t>
      </w:r>
      <w:r w:rsidR="00CF5753" w:rsidRPr="002561C6">
        <w:t xml:space="preserve">how efficiently </w:t>
      </w:r>
      <w:r w:rsidR="007B62B8" w:rsidRPr="002561C6">
        <w:t xml:space="preserve">the </w:t>
      </w:r>
      <w:r w:rsidRPr="002561C6">
        <w:t>expenditures</w:t>
      </w:r>
      <w:r w:rsidR="007B62B8" w:rsidRPr="002561C6">
        <w:t xml:space="preserve"> are</w:t>
      </w:r>
      <w:r w:rsidRPr="002561C6">
        <w:t xml:space="preserve"> being spent</w:t>
      </w:r>
      <w:r w:rsidR="00CF5753" w:rsidRPr="002561C6">
        <w:t>;</w:t>
      </w:r>
    </w:p>
    <w:p w14:paraId="6DE13A67" w14:textId="77777777" w:rsidR="00BD6A72" w:rsidRPr="002561C6" w:rsidRDefault="00BD6A72" w:rsidP="00291C1B">
      <w:pPr>
        <w:pStyle w:val="ListBullet3"/>
      </w:pPr>
      <w:r w:rsidRPr="002561C6">
        <w:t xml:space="preserve">Chapter </w:t>
      </w:r>
      <w:r w:rsidR="00CF5753" w:rsidRPr="002561C6">
        <w:t>4</w:t>
      </w:r>
      <w:r w:rsidRPr="002561C6">
        <w:t xml:space="preserve"> </w:t>
      </w:r>
      <w:r w:rsidR="00E830DB" w:rsidRPr="002561C6">
        <w:t xml:space="preserve">assesses </w:t>
      </w:r>
      <w:r w:rsidR="007B62B8" w:rsidRPr="002561C6">
        <w:t>Paraguay</w:t>
      </w:r>
      <w:r w:rsidR="00E830DB" w:rsidRPr="002561C6">
        <w:t xml:space="preserve">’s goals for its road sector, </w:t>
      </w:r>
      <w:r w:rsidR="00CF5753" w:rsidRPr="002561C6">
        <w:t xml:space="preserve">the </w:t>
      </w:r>
      <w:r w:rsidR="00E830DB" w:rsidRPr="002561C6">
        <w:t>effective</w:t>
      </w:r>
      <w:r w:rsidR="00CF5753" w:rsidRPr="002561C6">
        <w:t>ness of</w:t>
      </w:r>
      <w:r w:rsidR="00E830DB" w:rsidRPr="002561C6">
        <w:t xml:space="preserve"> its budget execution and </w:t>
      </w:r>
      <w:r w:rsidR="00CF5753" w:rsidRPr="002561C6">
        <w:t xml:space="preserve">sustainability of its </w:t>
      </w:r>
      <w:r w:rsidR="00E830DB" w:rsidRPr="002561C6">
        <w:t>funding</w:t>
      </w:r>
      <w:r w:rsidR="007E5B52" w:rsidRPr="002561C6">
        <w:t>,</w:t>
      </w:r>
      <w:r w:rsidR="00E830DB" w:rsidRPr="002561C6">
        <w:t xml:space="preserve"> </w:t>
      </w:r>
      <w:r w:rsidR="00CF5753" w:rsidRPr="002561C6">
        <w:t xml:space="preserve">and its sector monitoring practices; </w:t>
      </w:r>
      <w:r w:rsidR="00EA3B6C" w:rsidRPr="002561C6">
        <w:t>and</w:t>
      </w:r>
    </w:p>
    <w:p w14:paraId="748A84C4" w14:textId="77777777" w:rsidR="00BD6A72" w:rsidRPr="002561C6" w:rsidRDefault="00BD6A72" w:rsidP="00BD6A72">
      <w:pPr>
        <w:pStyle w:val="ListBullet3"/>
      </w:pPr>
      <w:r w:rsidRPr="002561C6">
        <w:t xml:space="preserve">Chapter </w:t>
      </w:r>
      <w:r w:rsidR="00CF5753" w:rsidRPr="002561C6">
        <w:t>5</w:t>
      </w:r>
      <w:r w:rsidRPr="002561C6">
        <w:t xml:space="preserve"> concludes with the main findings and recommendations</w:t>
      </w:r>
      <w:r w:rsidR="004A26FD" w:rsidRPr="002561C6">
        <w:t>.</w:t>
      </w:r>
    </w:p>
    <w:p w14:paraId="01143D15" w14:textId="4710345C" w:rsidR="0097490A" w:rsidRPr="00AB26B4" w:rsidRDefault="004A26FD" w:rsidP="00243EDE">
      <w:pPr>
        <w:pStyle w:val="ListParagraph"/>
        <w:numPr>
          <w:ilvl w:val="0"/>
          <w:numId w:val="80"/>
        </w:numPr>
        <w:ind w:left="0" w:firstLine="0"/>
        <w:rPr>
          <w:rFonts w:asciiTheme="minorHAnsi" w:hAnsiTheme="minorHAnsi" w:cstheme="minorHAnsi"/>
          <w:bCs/>
        </w:rPr>
      </w:pPr>
      <w:r w:rsidRPr="002561C6">
        <w:rPr>
          <w:rFonts w:asciiTheme="minorHAnsi" w:hAnsiTheme="minorHAnsi" w:cstheme="minorHAnsi"/>
          <w:b/>
          <w:bCs/>
        </w:rPr>
        <w:t xml:space="preserve">Budget and physical data and information for roads was obtained from government </w:t>
      </w:r>
      <w:r w:rsidR="0044356B" w:rsidRPr="002561C6">
        <w:rPr>
          <w:rFonts w:asciiTheme="minorHAnsi" w:hAnsiTheme="minorHAnsi" w:cstheme="minorHAnsi"/>
          <w:b/>
          <w:bCs/>
        </w:rPr>
        <w:t>documents and</w:t>
      </w:r>
      <w:r w:rsidRPr="002561C6">
        <w:rPr>
          <w:rFonts w:asciiTheme="minorHAnsi" w:hAnsiTheme="minorHAnsi" w:cstheme="minorHAnsi"/>
          <w:b/>
          <w:bCs/>
        </w:rPr>
        <w:t xml:space="preserve"> verified through interviews and consultations with sector actors. </w:t>
      </w:r>
      <w:r w:rsidRPr="002561C6">
        <w:rPr>
          <w:rFonts w:asciiTheme="minorHAnsi" w:hAnsiTheme="minorHAnsi" w:cstheme="minorHAnsi"/>
          <w:bCs/>
        </w:rPr>
        <w:t xml:space="preserve">Budget data was obtained from BOOST (the World Bank public expenditure database), </w:t>
      </w:r>
      <w:r w:rsidR="00EA3B6C" w:rsidRPr="002561C6">
        <w:rPr>
          <w:rFonts w:asciiTheme="minorHAnsi" w:hAnsiTheme="minorHAnsi" w:cstheme="minorHAnsi"/>
          <w:bCs/>
        </w:rPr>
        <w:t xml:space="preserve">the </w:t>
      </w:r>
      <w:r w:rsidRPr="002561C6">
        <w:rPr>
          <w:rFonts w:asciiTheme="minorHAnsi" w:hAnsiTheme="minorHAnsi" w:cstheme="minorHAnsi"/>
          <w:bCs/>
        </w:rPr>
        <w:t xml:space="preserve">Department of Finance in the Ministry of Public Works and Communications, and online data published by the Ministry of Finance. Budget lines were individually examined and assigned to the correct capital or recurrent expenditure category for each functional group. Expenditure estimates were obtained from the Planning Department, </w:t>
      </w:r>
      <w:proofErr w:type="spellStart"/>
      <w:r w:rsidR="009F32AE">
        <w:rPr>
          <w:rFonts w:asciiTheme="minorHAnsi" w:hAnsiTheme="minorHAnsi" w:cstheme="minorHAnsi"/>
          <w:bCs/>
        </w:rPr>
        <w:t>Dirección</w:t>
      </w:r>
      <w:proofErr w:type="spellEnd"/>
      <w:r w:rsidR="009F32AE">
        <w:rPr>
          <w:rFonts w:asciiTheme="minorHAnsi" w:hAnsiTheme="minorHAnsi" w:cstheme="minorHAnsi"/>
          <w:bCs/>
        </w:rPr>
        <w:t xml:space="preserve"> de </w:t>
      </w:r>
      <w:proofErr w:type="spellStart"/>
      <w:r w:rsidRPr="002561C6">
        <w:rPr>
          <w:rFonts w:asciiTheme="minorHAnsi" w:hAnsiTheme="minorHAnsi" w:cstheme="minorHAnsi"/>
          <w:bCs/>
        </w:rPr>
        <w:t>Vialidad</w:t>
      </w:r>
      <w:proofErr w:type="spellEnd"/>
      <w:r w:rsidR="00EA3B6C" w:rsidRPr="002561C6">
        <w:rPr>
          <w:rFonts w:asciiTheme="minorHAnsi" w:hAnsiTheme="minorHAnsi" w:cstheme="minorHAnsi"/>
          <w:bCs/>
        </w:rPr>
        <w:t>,</w:t>
      </w:r>
      <w:r w:rsidRPr="002561C6">
        <w:rPr>
          <w:rFonts w:asciiTheme="minorHAnsi" w:hAnsiTheme="minorHAnsi" w:cstheme="minorHAnsi"/>
          <w:bCs/>
        </w:rPr>
        <w:t xml:space="preserve"> and the Department for Rural Roads within </w:t>
      </w:r>
      <w:r w:rsidR="00EA3B6C" w:rsidRPr="002561C6">
        <w:rPr>
          <w:rFonts w:asciiTheme="minorHAnsi" w:hAnsiTheme="minorHAnsi" w:cstheme="minorHAnsi"/>
          <w:bCs/>
        </w:rPr>
        <w:t xml:space="preserve">the </w:t>
      </w:r>
      <w:r w:rsidR="00EA3B6C" w:rsidRPr="002561C6">
        <w:t>Paraguayan Ministry of Public Works (</w:t>
      </w:r>
      <w:r w:rsidRPr="002561C6">
        <w:rPr>
          <w:rFonts w:asciiTheme="minorHAnsi" w:hAnsiTheme="minorHAnsi" w:cstheme="minorHAnsi"/>
          <w:bCs/>
        </w:rPr>
        <w:t>MOPC</w:t>
      </w:r>
      <w:r w:rsidR="00EA3B6C" w:rsidRPr="002561C6">
        <w:rPr>
          <w:rFonts w:asciiTheme="minorHAnsi" w:hAnsiTheme="minorHAnsi" w:cstheme="minorHAnsi"/>
          <w:bCs/>
        </w:rPr>
        <w:t>)</w:t>
      </w:r>
      <w:r w:rsidRPr="002561C6">
        <w:rPr>
          <w:rFonts w:asciiTheme="minorHAnsi" w:hAnsiTheme="minorHAnsi" w:cstheme="minorHAnsi"/>
          <w:bCs/>
        </w:rPr>
        <w:t xml:space="preserve">. </w:t>
      </w:r>
      <w:r w:rsidR="00B27ACC" w:rsidRPr="002561C6">
        <w:rPr>
          <w:rFonts w:asciiTheme="minorHAnsi" w:hAnsiTheme="minorHAnsi" w:cstheme="minorHAnsi"/>
          <w:bCs/>
        </w:rPr>
        <w:t xml:space="preserve">The Road Network Evaluation Tools (RONET) methodology was used to assess road quality. </w:t>
      </w:r>
      <w:r w:rsidRPr="002561C6">
        <w:rPr>
          <w:rFonts w:asciiTheme="minorHAnsi" w:hAnsiTheme="minorHAnsi" w:cstheme="minorHAnsi"/>
          <w:bCs/>
        </w:rPr>
        <w:t xml:space="preserve">Partial data on the physical characteristics of rural roads was collected from the Planning Department in MOPC and verified in technical </w:t>
      </w:r>
      <w:r w:rsidR="00EA3B6C" w:rsidRPr="002561C6">
        <w:rPr>
          <w:rFonts w:asciiTheme="minorHAnsi" w:hAnsiTheme="minorHAnsi" w:cstheme="minorHAnsi"/>
          <w:bCs/>
        </w:rPr>
        <w:t>workshops</w:t>
      </w:r>
      <w:r w:rsidRPr="002561C6">
        <w:rPr>
          <w:rFonts w:asciiTheme="minorHAnsi" w:hAnsiTheme="minorHAnsi" w:cstheme="minorHAnsi"/>
          <w:bCs/>
        </w:rPr>
        <w:t>. Information for the institutional analysis is for the most part from secondary sources but verified</w:t>
      </w:r>
      <w:r w:rsidR="00CB67B1" w:rsidRPr="002561C6">
        <w:rPr>
          <w:rFonts w:asciiTheme="minorHAnsi" w:hAnsiTheme="minorHAnsi" w:cstheme="minorHAnsi"/>
          <w:bCs/>
        </w:rPr>
        <w:t xml:space="preserve"> to the extent possible</w:t>
      </w:r>
      <w:r w:rsidRPr="002561C6">
        <w:rPr>
          <w:rFonts w:asciiTheme="minorHAnsi" w:hAnsiTheme="minorHAnsi" w:cstheme="minorHAnsi"/>
          <w:bCs/>
        </w:rPr>
        <w:t xml:space="preserve"> in face</w:t>
      </w:r>
      <w:r w:rsidR="00EA3B6C" w:rsidRPr="002561C6">
        <w:rPr>
          <w:rFonts w:asciiTheme="minorHAnsi" w:hAnsiTheme="minorHAnsi" w:cstheme="minorHAnsi"/>
          <w:bCs/>
        </w:rPr>
        <w:t>-</w:t>
      </w:r>
      <w:r w:rsidRPr="002561C6">
        <w:rPr>
          <w:rFonts w:asciiTheme="minorHAnsi" w:hAnsiTheme="minorHAnsi" w:cstheme="minorHAnsi"/>
          <w:bCs/>
        </w:rPr>
        <w:t>to</w:t>
      </w:r>
      <w:r w:rsidR="00EA3B6C" w:rsidRPr="002561C6">
        <w:rPr>
          <w:rFonts w:asciiTheme="minorHAnsi" w:hAnsiTheme="minorHAnsi" w:cstheme="minorHAnsi"/>
          <w:bCs/>
        </w:rPr>
        <w:t>-</w:t>
      </w:r>
      <w:r w:rsidRPr="002561C6">
        <w:rPr>
          <w:rFonts w:asciiTheme="minorHAnsi" w:hAnsiTheme="minorHAnsi" w:cstheme="minorHAnsi"/>
          <w:bCs/>
        </w:rPr>
        <w:t xml:space="preserve">face interviews </w:t>
      </w:r>
      <w:r w:rsidR="00DA079B" w:rsidRPr="002561C6">
        <w:rPr>
          <w:rFonts w:asciiTheme="minorHAnsi" w:hAnsiTheme="minorHAnsi" w:cstheme="minorHAnsi"/>
        </w:rPr>
        <w:t>w</w:t>
      </w:r>
      <w:r w:rsidR="00EA3B6C" w:rsidRPr="002561C6">
        <w:rPr>
          <w:rFonts w:asciiTheme="minorHAnsi" w:hAnsiTheme="minorHAnsi" w:cstheme="minorHAnsi"/>
        </w:rPr>
        <w:t>ith sector representatives</w:t>
      </w:r>
      <w:r w:rsidRPr="002561C6">
        <w:rPr>
          <w:rFonts w:asciiTheme="minorHAnsi" w:hAnsiTheme="minorHAnsi" w:cstheme="minorHAnsi"/>
          <w:bCs/>
        </w:rPr>
        <w:t>. Data from various sources was cross-checked to avoid double counting.</w:t>
      </w:r>
      <w:r w:rsidR="00C16607" w:rsidRPr="002561C6">
        <w:rPr>
          <w:rFonts w:asciiTheme="minorHAnsi" w:hAnsiTheme="minorHAnsi" w:cstheme="minorHAnsi"/>
          <w:bCs/>
        </w:rPr>
        <w:t xml:space="preserve"> </w:t>
      </w:r>
      <w:r w:rsidR="00343275">
        <w:rPr>
          <w:rFonts w:asciiTheme="minorHAnsi" w:hAnsiTheme="minorHAnsi" w:cstheme="minorHAnsi"/>
          <w:bCs/>
        </w:rPr>
        <w:t xml:space="preserve">A full review of </w:t>
      </w:r>
      <w:r w:rsidR="00343275" w:rsidRPr="00343275">
        <w:rPr>
          <w:rFonts w:asciiTheme="minorHAnsi" w:hAnsiTheme="minorHAnsi" w:cstheme="minorHAnsi"/>
          <w:bCs/>
        </w:rPr>
        <w:t>p</w:t>
      </w:r>
      <w:r w:rsidR="003F3FDE" w:rsidRPr="00343275">
        <w:rPr>
          <w:rFonts w:asciiTheme="minorHAnsi" w:hAnsiTheme="minorHAnsi" w:cstheme="minorHAnsi"/>
          <w:bCs/>
        </w:rPr>
        <w:t xml:space="preserve">rocurement </w:t>
      </w:r>
      <w:r w:rsidR="00343275" w:rsidRPr="00343275">
        <w:rPr>
          <w:rFonts w:asciiTheme="minorHAnsi" w:hAnsiTheme="minorHAnsi" w:cstheme="minorHAnsi"/>
          <w:bCs/>
        </w:rPr>
        <w:t xml:space="preserve">data is outside the scope of this PER. However, </w:t>
      </w:r>
      <w:r w:rsidR="00343275">
        <w:rPr>
          <w:rFonts w:asciiTheme="minorHAnsi" w:hAnsiTheme="minorHAnsi" w:cstheme="minorHAnsi"/>
          <w:bCs/>
        </w:rPr>
        <w:t>available information was reviewed t</w:t>
      </w:r>
      <w:r w:rsidR="00343275" w:rsidRPr="00343275">
        <w:rPr>
          <w:rFonts w:asciiTheme="minorHAnsi" w:hAnsiTheme="minorHAnsi" w:cstheme="minorHAnsi"/>
          <w:bCs/>
        </w:rPr>
        <w:t xml:space="preserve">o understand </w:t>
      </w:r>
      <w:r w:rsidR="003F3FDE" w:rsidRPr="00343275">
        <w:rPr>
          <w:rFonts w:asciiTheme="minorHAnsi" w:hAnsiTheme="minorHAnsi" w:cstheme="minorHAnsi"/>
          <w:bCs/>
        </w:rPr>
        <w:t xml:space="preserve">the </w:t>
      </w:r>
      <w:r w:rsidR="00343275" w:rsidRPr="00343275">
        <w:rPr>
          <w:rFonts w:asciiTheme="minorHAnsi" w:hAnsiTheme="minorHAnsi" w:cstheme="minorHAnsi"/>
          <w:bCs/>
        </w:rPr>
        <w:t xml:space="preserve">impact of the </w:t>
      </w:r>
      <w:r w:rsidR="003F3FDE" w:rsidRPr="00343275">
        <w:rPr>
          <w:rFonts w:asciiTheme="minorHAnsi" w:hAnsiTheme="minorHAnsi" w:cstheme="minorHAnsi"/>
          <w:bCs/>
        </w:rPr>
        <w:t xml:space="preserve">budget cycle </w:t>
      </w:r>
      <w:r w:rsidR="00343275" w:rsidRPr="00343275">
        <w:rPr>
          <w:rFonts w:asciiTheme="minorHAnsi" w:hAnsiTheme="minorHAnsi" w:cstheme="minorHAnsi"/>
          <w:bCs/>
        </w:rPr>
        <w:t xml:space="preserve">on </w:t>
      </w:r>
      <w:r w:rsidR="003F3FDE" w:rsidRPr="00343275">
        <w:rPr>
          <w:rFonts w:asciiTheme="minorHAnsi" w:hAnsiTheme="minorHAnsi" w:cstheme="minorHAnsi"/>
          <w:bCs/>
        </w:rPr>
        <w:t xml:space="preserve">procurement </w:t>
      </w:r>
      <w:r w:rsidR="00343275" w:rsidRPr="00343275">
        <w:rPr>
          <w:rFonts w:asciiTheme="minorHAnsi" w:hAnsiTheme="minorHAnsi" w:cstheme="minorHAnsi"/>
          <w:bCs/>
        </w:rPr>
        <w:t xml:space="preserve">processes </w:t>
      </w:r>
      <w:r w:rsidR="003F3FDE" w:rsidRPr="00343275">
        <w:rPr>
          <w:rFonts w:asciiTheme="minorHAnsi" w:hAnsiTheme="minorHAnsi" w:cstheme="minorHAnsi"/>
          <w:bCs/>
        </w:rPr>
        <w:t>and contract prices</w:t>
      </w:r>
      <w:r w:rsidR="00343275" w:rsidRPr="00343275">
        <w:rPr>
          <w:rFonts w:asciiTheme="minorHAnsi" w:hAnsiTheme="minorHAnsi" w:cstheme="minorHAnsi"/>
          <w:bCs/>
        </w:rPr>
        <w:t xml:space="preserve">. </w:t>
      </w:r>
    </w:p>
    <w:p w14:paraId="0077F512" w14:textId="0BEAAD02" w:rsidR="0040072B" w:rsidRPr="002561C6" w:rsidRDefault="0040072B" w:rsidP="00243EDE">
      <w:pPr>
        <w:pStyle w:val="ListParagraph"/>
        <w:numPr>
          <w:ilvl w:val="0"/>
          <w:numId w:val="80"/>
        </w:numPr>
        <w:ind w:left="0" w:firstLine="0"/>
        <w:rPr>
          <w:rFonts w:asciiTheme="minorHAnsi" w:hAnsiTheme="minorHAnsi" w:cstheme="minorHAnsi"/>
          <w:bCs/>
        </w:rPr>
      </w:pPr>
      <w:r w:rsidRPr="00AB26B4">
        <w:rPr>
          <w:rFonts w:asciiTheme="minorHAnsi" w:hAnsiTheme="minorHAnsi" w:cstheme="minorHAnsi"/>
          <w:b/>
          <w:bCs/>
        </w:rPr>
        <w:t>Open</w:t>
      </w:r>
      <w:r w:rsidR="00EA3B6C" w:rsidRPr="00015278">
        <w:rPr>
          <w:rFonts w:asciiTheme="minorHAnsi" w:hAnsiTheme="minorHAnsi" w:cstheme="minorHAnsi"/>
          <w:b/>
          <w:bCs/>
        </w:rPr>
        <w:t>-</w:t>
      </w:r>
      <w:r w:rsidRPr="00015278">
        <w:rPr>
          <w:rFonts w:asciiTheme="minorHAnsi" w:hAnsiTheme="minorHAnsi" w:cstheme="minorHAnsi"/>
          <w:b/>
          <w:bCs/>
        </w:rPr>
        <w:t xml:space="preserve">source data </w:t>
      </w:r>
      <w:r w:rsidR="00EA3B6C" w:rsidRPr="00015278">
        <w:rPr>
          <w:rFonts w:asciiTheme="minorHAnsi" w:hAnsiTheme="minorHAnsi" w:cstheme="minorHAnsi"/>
          <w:b/>
          <w:bCs/>
        </w:rPr>
        <w:t xml:space="preserve">were </w:t>
      </w:r>
      <w:r w:rsidRPr="00015278">
        <w:rPr>
          <w:rFonts w:asciiTheme="minorHAnsi" w:hAnsiTheme="minorHAnsi" w:cstheme="minorHAnsi"/>
          <w:b/>
          <w:bCs/>
        </w:rPr>
        <w:t>used extensively for spatial analysis and to supplement information on the road network.</w:t>
      </w:r>
      <w:r w:rsidR="00EB0FCD">
        <w:rPr>
          <w:rFonts w:asciiTheme="minorHAnsi" w:hAnsiTheme="minorHAnsi" w:cstheme="minorHAnsi"/>
          <w:b/>
          <w:bCs/>
        </w:rPr>
        <w:t xml:space="preserve"> </w:t>
      </w:r>
      <w:r w:rsidRPr="00015278">
        <w:rPr>
          <w:rFonts w:asciiTheme="minorHAnsi" w:hAnsiTheme="minorHAnsi" w:cstheme="minorHAnsi"/>
          <w:bCs/>
        </w:rPr>
        <w:t>For the spatial analysis, data on population distribution</w:t>
      </w:r>
      <w:r w:rsidR="00EA3B6C" w:rsidRPr="00015278">
        <w:rPr>
          <w:rFonts w:asciiTheme="minorHAnsi" w:hAnsiTheme="minorHAnsi" w:cstheme="minorHAnsi"/>
          <w:bCs/>
        </w:rPr>
        <w:t xml:space="preserve"> and</w:t>
      </w:r>
      <w:r w:rsidRPr="00015278">
        <w:rPr>
          <w:rFonts w:asciiTheme="minorHAnsi" w:hAnsiTheme="minorHAnsi" w:cstheme="minorHAnsi"/>
          <w:bCs/>
        </w:rPr>
        <w:t xml:space="preserve"> economic and social centers </w:t>
      </w:r>
      <w:r w:rsidR="00EA3B6C" w:rsidRPr="00015278">
        <w:rPr>
          <w:rFonts w:asciiTheme="minorHAnsi" w:hAnsiTheme="minorHAnsi" w:cstheme="minorHAnsi"/>
          <w:bCs/>
        </w:rPr>
        <w:t xml:space="preserve">were </w:t>
      </w:r>
      <w:r w:rsidRPr="00015278">
        <w:rPr>
          <w:rFonts w:asciiTheme="minorHAnsi" w:hAnsiTheme="minorHAnsi" w:cstheme="minorHAnsi"/>
          <w:bCs/>
        </w:rPr>
        <w:t xml:space="preserve">downloaded from World Pop, a geospatial demographic website, while rainfall data was obtained from WorldClim.org. All spatial data </w:t>
      </w:r>
      <w:r w:rsidR="00EA3B6C" w:rsidRPr="00015278">
        <w:rPr>
          <w:rFonts w:asciiTheme="minorHAnsi" w:hAnsiTheme="minorHAnsi" w:cstheme="minorHAnsi"/>
          <w:bCs/>
        </w:rPr>
        <w:t xml:space="preserve">were </w:t>
      </w:r>
      <w:r w:rsidRPr="00015278">
        <w:rPr>
          <w:rFonts w:asciiTheme="minorHAnsi" w:hAnsiTheme="minorHAnsi" w:cstheme="minorHAnsi"/>
          <w:bCs/>
        </w:rPr>
        <w:t>processed in ARCGIS</w:t>
      </w:r>
      <w:r w:rsidR="00E568E0">
        <w:rPr>
          <w:rStyle w:val="FootnoteReference"/>
          <w:bCs/>
        </w:rPr>
        <w:footnoteReference w:id="4"/>
      </w:r>
      <w:r w:rsidRPr="00015278">
        <w:rPr>
          <w:rFonts w:asciiTheme="minorHAnsi" w:hAnsiTheme="minorHAnsi" w:cstheme="minorHAnsi"/>
          <w:bCs/>
        </w:rPr>
        <w:t xml:space="preserve">. Poverty and economic data from </w:t>
      </w:r>
      <w:proofErr w:type="spellStart"/>
      <w:r w:rsidRPr="00015278">
        <w:rPr>
          <w:rFonts w:asciiTheme="minorHAnsi" w:hAnsiTheme="minorHAnsi" w:cstheme="minorHAnsi"/>
          <w:bCs/>
        </w:rPr>
        <w:t>Anuario</w:t>
      </w:r>
      <w:proofErr w:type="spellEnd"/>
      <w:r w:rsidRPr="00015278">
        <w:rPr>
          <w:rFonts w:asciiTheme="minorHAnsi" w:hAnsiTheme="minorHAnsi" w:cstheme="minorHAnsi"/>
          <w:bCs/>
        </w:rPr>
        <w:t xml:space="preserve"> </w:t>
      </w:r>
      <w:proofErr w:type="spellStart"/>
      <w:r w:rsidRPr="00015278">
        <w:rPr>
          <w:rFonts w:asciiTheme="minorHAnsi" w:hAnsiTheme="minorHAnsi" w:cstheme="minorHAnsi"/>
          <w:bCs/>
        </w:rPr>
        <w:t>Estadistico</w:t>
      </w:r>
      <w:proofErr w:type="spellEnd"/>
      <w:r w:rsidRPr="00015278">
        <w:rPr>
          <w:rFonts w:asciiTheme="minorHAnsi" w:hAnsiTheme="minorHAnsi" w:cstheme="minorHAnsi"/>
          <w:bCs/>
        </w:rPr>
        <w:t xml:space="preserve"> del Paraguay, 2016</w:t>
      </w:r>
      <w:r w:rsidRPr="002561C6">
        <w:rPr>
          <w:rFonts w:asciiTheme="minorHAnsi" w:hAnsiTheme="minorHAnsi" w:cstheme="minorHAnsi"/>
          <w:bCs/>
        </w:rPr>
        <w:t xml:space="preserve">, </w:t>
      </w:r>
      <w:r w:rsidR="00EA3B6C" w:rsidRPr="002561C6">
        <w:rPr>
          <w:rFonts w:asciiTheme="minorHAnsi" w:hAnsiTheme="minorHAnsi" w:cstheme="minorHAnsi"/>
          <w:bCs/>
        </w:rPr>
        <w:t xml:space="preserve">were </w:t>
      </w:r>
      <w:r w:rsidRPr="002561C6">
        <w:rPr>
          <w:rFonts w:asciiTheme="minorHAnsi" w:hAnsiTheme="minorHAnsi" w:cstheme="minorHAnsi"/>
          <w:bCs/>
        </w:rPr>
        <w:t>used to complement expenditure data. The initial findings of the PER were presented and discussed with Government stakeholders at the technical and policy level.</w:t>
      </w:r>
    </w:p>
    <w:p w14:paraId="15016DFD" w14:textId="365070A3" w:rsidR="00C16607" w:rsidRPr="00F6181E" w:rsidRDefault="004A26FD" w:rsidP="00243EDE">
      <w:pPr>
        <w:pStyle w:val="ListParagraph"/>
        <w:numPr>
          <w:ilvl w:val="0"/>
          <w:numId w:val="80"/>
        </w:numPr>
        <w:ind w:left="0" w:firstLine="0"/>
        <w:rPr>
          <w:rFonts w:asciiTheme="minorHAnsi" w:hAnsiTheme="minorHAnsi" w:cstheme="minorHAnsi"/>
        </w:rPr>
      </w:pPr>
      <w:r w:rsidRPr="00E36DB8">
        <w:rPr>
          <w:rFonts w:asciiTheme="minorHAnsi" w:hAnsiTheme="minorHAnsi" w:cstheme="minorHAnsi"/>
          <w:b/>
          <w:bCs/>
        </w:rPr>
        <w:t>One of the main contributions of this PER is the development of physical, financial</w:t>
      </w:r>
      <w:r w:rsidR="00EA3B6C" w:rsidRPr="00E36DB8">
        <w:rPr>
          <w:rFonts w:asciiTheme="minorHAnsi" w:hAnsiTheme="minorHAnsi" w:cstheme="minorHAnsi"/>
          <w:b/>
          <w:bCs/>
        </w:rPr>
        <w:t>,</w:t>
      </w:r>
      <w:r w:rsidRPr="00E36DB8">
        <w:rPr>
          <w:rFonts w:asciiTheme="minorHAnsi" w:hAnsiTheme="minorHAnsi" w:cstheme="minorHAnsi"/>
          <w:b/>
          <w:bCs/>
        </w:rPr>
        <w:t xml:space="preserve"> and spatial databases and profiles for the road sector </w:t>
      </w:r>
      <w:r w:rsidR="00EA3B6C" w:rsidRPr="00E36DB8">
        <w:rPr>
          <w:rFonts w:asciiTheme="minorHAnsi" w:hAnsiTheme="minorHAnsi" w:cstheme="minorHAnsi"/>
          <w:b/>
          <w:bCs/>
        </w:rPr>
        <w:t xml:space="preserve">that </w:t>
      </w:r>
      <w:r w:rsidRPr="00E36DB8">
        <w:rPr>
          <w:rFonts w:asciiTheme="minorHAnsi" w:hAnsiTheme="minorHAnsi" w:cstheme="minorHAnsi"/>
          <w:b/>
          <w:bCs/>
        </w:rPr>
        <w:t>have hitherto</w:t>
      </w:r>
      <w:r w:rsidR="00077907" w:rsidRPr="00E36DB8">
        <w:rPr>
          <w:rFonts w:asciiTheme="minorHAnsi" w:hAnsiTheme="minorHAnsi" w:cstheme="minorHAnsi"/>
          <w:b/>
          <w:bCs/>
        </w:rPr>
        <w:t xml:space="preserve"> been unavailable</w:t>
      </w:r>
      <w:r w:rsidRPr="00E36DB8">
        <w:rPr>
          <w:rFonts w:asciiTheme="minorHAnsi" w:hAnsiTheme="minorHAnsi" w:cstheme="minorHAnsi"/>
          <w:b/>
          <w:bCs/>
        </w:rPr>
        <w:t>.</w:t>
      </w:r>
      <w:r w:rsidRPr="00E36DB8">
        <w:rPr>
          <w:rFonts w:asciiTheme="minorHAnsi" w:hAnsiTheme="minorHAnsi" w:cstheme="minorHAnsi"/>
        </w:rPr>
        <w:t xml:space="preserve"> The team worked with </w:t>
      </w:r>
      <w:r w:rsidRPr="00F6181E">
        <w:rPr>
          <w:rFonts w:asciiTheme="minorHAnsi" w:hAnsiTheme="minorHAnsi" w:cstheme="minorHAnsi"/>
        </w:rPr>
        <w:t>partial and sometimes unreliable data</w:t>
      </w:r>
      <w:r w:rsidRPr="00E36DB8">
        <w:rPr>
          <w:rFonts w:asciiTheme="minorHAnsi" w:hAnsiTheme="minorHAnsi" w:cstheme="minorHAnsi"/>
        </w:rPr>
        <w:t xml:space="preserve"> and advises caution </w:t>
      </w:r>
      <w:r w:rsidR="00CB67B1" w:rsidRPr="00E36DB8">
        <w:rPr>
          <w:rFonts w:asciiTheme="minorHAnsi" w:hAnsiTheme="minorHAnsi" w:cstheme="minorHAnsi"/>
        </w:rPr>
        <w:t xml:space="preserve">when </w:t>
      </w:r>
      <w:r w:rsidRPr="00E36DB8">
        <w:rPr>
          <w:rFonts w:asciiTheme="minorHAnsi" w:hAnsiTheme="minorHAnsi" w:cstheme="minorHAnsi"/>
        </w:rPr>
        <w:t>interpreting some of the results. Data scarcity, however, poses problems well beyond</w:t>
      </w:r>
      <w:r w:rsidR="00CB67B1" w:rsidRPr="00E36DB8">
        <w:rPr>
          <w:rFonts w:asciiTheme="minorHAnsi" w:hAnsiTheme="minorHAnsi" w:cstheme="minorHAnsi"/>
        </w:rPr>
        <w:t xml:space="preserve"> the scope of</w:t>
      </w:r>
      <w:r w:rsidRPr="00E36DB8">
        <w:rPr>
          <w:rFonts w:asciiTheme="minorHAnsi" w:hAnsiTheme="minorHAnsi" w:cstheme="minorHAnsi"/>
        </w:rPr>
        <w:t xml:space="preserve"> this review. To set and monitor programs, policy makers require quality and timely disaggregated data. </w:t>
      </w:r>
      <w:r w:rsidRPr="00F6181E">
        <w:rPr>
          <w:rFonts w:asciiTheme="minorHAnsi" w:hAnsiTheme="minorHAnsi" w:cstheme="minorHAnsi"/>
        </w:rPr>
        <w:t xml:space="preserve">Reliable planning, prioritizing, and budgeting of sector expenditures require regular surveys of traffic and road conditions, which are not being </w:t>
      </w:r>
      <w:r w:rsidR="00EA3B6C" w:rsidRPr="00F6181E">
        <w:rPr>
          <w:rFonts w:asciiTheme="minorHAnsi" w:hAnsiTheme="minorHAnsi" w:cstheme="minorHAnsi"/>
        </w:rPr>
        <w:t>conducted in the Paraguayan context</w:t>
      </w:r>
      <w:r w:rsidR="00C16607" w:rsidRPr="00F6181E">
        <w:rPr>
          <w:rFonts w:asciiTheme="minorHAnsi" w:hAnsiTheme="minorHAnsi" w:cstheme="minorHAnsi"/>
        </w:rPr>
        <w:t>.</w:t>
      </w:r>
    </w:p>
    <w:bookmarkEnd w:id="10"/>
    <w:p w14:paraId="5E45FFFD" w14:textId="77777777" w:rsidR="0096304D" w:rsidRDefault="0096304D">
      <w:pPr>
        <w:spacing w:after="160"/>
        <w:rPr>
          <w:rFonts w:asciiTheme="minorHAnsi" w:eastAsiaTheme="majorEastAsia" w:hAnsiTheme="minorHAnsi" w:cstheme="minorHAnsi"/>
          <w:b/>
          <w:sz w:val="32"/>
          <w:szCs w:val="32"/>
        </w:rPr>
      </w:pPr>
      <w:r>
        <w:rPr>
          <w:rFonts w:asciiTheme="minorHAnsi" w:hAnsiTheme="minorHAnsi" w:cstheme="minorHAnsi"/>
        </w:rPr>
        <w:br w:type="page"/>
      </w:r>
    </w:p>
    <w:p w14:paraId="3E7A8791" w14:textId="77777777" w:rsidR="00222601" w:rsidRDefault="002C7D20" w:rsidP="00B6410B">
      <w:pPr>
        <w:pStyle w:val="Heading1"/>
        <w:ind w:left="20"/>
        <w:rPr>
          <w:rFonts w:asciiTheme="minorHAnsi" w:hAnsiTheme="minorHAnsi" w:cstheme="minorHAnsi"/>
        </w:rPr>
      </w:pPr>
      <w:bookmarkStart w:id="11" w:name="_Toc11187238"/>
      <w:bookmarkStart w:id="12" w:name="_Toc18059360"/>
      <w:r w:rsidRPr="00E3686B">
        <w:rPr>
          <w:rFonts w:asciiTheme="minorHAnsi" w:hAnsiTheme="minorHAnsi" w:cstheme="minorHAnsi"/>
        </w:rPr>
        <w:t xml:space="preserve">Chapter </w:t>
      </w:r>
      <w:r w:rsidR="00784DC6" w:rsidRPr="00E3686B">
        <w:rPr>
          <w:rFonts w:asciiTheme="minorHAnsi" w:hAnsiTheme="minorHAnsi" w:cstheme="minorHAnsi"/>
        </w:rPr>
        <w:t xml:space="preserve">2. </w:t>
      </w:r>
      <w:r w:rsidR="00222601">
        <w:rPr>
          <w:rFonts w:asciiTheme="minorHAnsi" w:hAnsiTheme="minorHAnsi" w:cstheme="minorHAnsi"/>
        </w:rPr>
        <w:t>Background and Road Network Features</w:t>
      </w:r>
      <w:bookmarkEnd w:id="11"/>
      <w:bookmarkEnd w:id="12"/>
    </w:p>
    <w:tbl>
      <w:tblPr>
        <w:tblStyle w:val="TableGrid"/>
        <w:tblpPr w:leftFromText="180" w:rightFromText="180" w:vertAnchor="text" w:horzAnchor="margin" w:tblpXSpec="right" w:tblpY="734"/>
        <w:tblOverlap w:val="never"/>
        <w:tblW w:w="4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0"/>
      </w:tblGrid>
      <w:tr w:rsidR="00BA5101" w:rsidRPr="00DF4668" w14:paraId="70CCCCF0" w14:textId="77777777" w:rsidTr="00E568E0">
        <w:trPr>
          <w:trHeight w:val="3818"/>
        </w:trPr>
        <w:tc>
          <w:tcPr>
            <w:tcW w:w="4700" w:type="dxa"/>
          </w:tcPr>
          <w:p w14:paraId="37E66253" w14:textId="2616E9BE" w:rsidR="00485674" w:rsidRPr="00407BB3" w:rsidRDefault="00485674" w:rsidP="00B164A3">
            <w:pPr>
              <w:pStyle w:val="Caption"/>
              <w:spacing w:before="0"/>
              <w:rPr>
                <w:bCs/>
                <w:iCs w:val="0"/>
                <w:sz w:val="2"/>
                <w:szCs w:val="2"/>
              </w:rPr>
            </w:pPr>
          </w:p>
          <w:p w14:paraId="2DC63C3E" w14:textId="2488AB7C" w:rsidR="00A15ED1" w:rsidRDefault="00A15ED1">
            <w:pPr>
              <w:pStyle w:val="Caption"/>
            </w:pPr>
            <w:bookmarkStart w:id="13" w:name="_Toc18059383"/>
            <w:r>
              <w:t xml:space="preserve">Figure </w:t>
            </w:r>
            <w:fldSimple w:instr=" SEQ Figure \* ARABIC ">
              <w:r>
                <w:rPr>
                  <w:noProof/>
                </w:rPr>
                <w:t>1</w:t>
              </w:r>
            </w:fldSimple>
            <w:r>
              <w:t xml:space="preserve">: </w:t>
            </w:r>
            <w:r w:rsidRPr="00A93A45">
              <w:t>Population Density in Paraguay (2010)</w:t>
            </w:r>
            <w:bookmarkEnd w:id="13"/>
          </w:p>
          <w:p w14:paraId="578425BC" w14:textId="77777777" w:rsidR="00BA5101" w:rsidRDefault="00BA5101" w:rsidP="00BA5101">
            <w:pPr>
              <w:ind w:left="-26"/>
              <w:jc w:val="center"/>
              <w:rPr>
                <w:rFonts w:cs="Calibri"/>
                <w:color w:val="000000"/>
              </w:rPr>
            </w:pPr>
            <w:r w:rsidRPr="006A1D19">
              <w:rPr>
                <w:rFonts w:cs="Calibri"/>
                <w:color w:val="000000"/>
              </w:rPr>
              <w:fldChar w:fldCharType="begin"/>
            </w:r>
            <w:r w:rsidR="00CF4B16">
              <w:rPr>
                <w:rFonts w:cs="Calibri"/>
                <w:color w:val="000000"/>
              </w:rPr>
              <w:instrText xml:space="preserve"> INCLUDEPICTURE "C:\\var\\folders\\0q\\_czqbsxr8xlbk1006s6f2gth0000gp\\T\\com.microsoft.Word\\WebArchiveCopyPasteTempFiles\\cidimage002.png@01D51D31.396E4A70" \* MERGEFORMAT </w:instrText>
            </w:r>
            <w:r w:rsidRPr="006A1D19">
              <w:rPr>
                <w:rFonts w:cs="Calibri"/>
                <w:color w:val="000000"/>
              </w:rPr>
              <w:fldChar w:fldCharType="separate"/>
            </w:r>
            <w:r w:rsidRPr="006A1D19">
              <w:rPr>
                <w:rFonts w:cs="Calibri"/>
                <w:noProof/>
                <w:color w:val="000000"/>
              </w:rPr>
              <w:drawing>
                <wp:inline distT="0" distB="0" distL="0" distR="0" wp14:anchorId="5F85BF66" wp14:editId="290C879E">
                  <wp:extent cx="2761488" cy="2203704"/>
                  <wp:effectExtent l="0" t="0" r="0" b="0"/>
                  <wp:docPr id="5" name="Picture 5" descr="File:Paraguay population dens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Paraguay population density.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1488" cy="2203704"/>
                          </a:xfrm>
                          <a:prstGeom prst="rect">
                            <a:avLst/>
                          </a:prstGeom>
                          <a:noFill/>
                          <a:ln>
                            <a:noFill/>
                          </a:ln>
                        </pic:spPr>
                      </pic:pic>
                    </a:graphicData>
                  </a:graphic>
                </wp:inline>
              </w:drawing>
            </w:r>
            <w:r w:rsidRPr="006A1D19">
              <w:rPr>
                <w:rFonts w:cs="Calibri"/>
                <w:color w:val="000000"/>
              </w:rPr>
              <w:fldChar w:fldCharType="end"/>
            </w:r>
          </w:p>
          <w:p w14:paraId="03A8763E" w14:textId="695234F0" w:rsidR="00BA5101" w:rsidRPr="00DE5DAA" w:rsidRDefault="00BA5101" w:rsidP="00BA5101">
            <w:pPr>
              <w:pStyle w:val="Source"/>
              <w:ind w:left="64"/>
              <w:jc w:val="left"/>
              <w:rPr>
                <w:lang w:val="fr-FR"/>
              </w:rPr>
            </w:pPr>
            <w:r w:rsidRPr="00DA079B">
              <w:rPr>
                <w:i/>
                <w:iCs/>
                <w:lang w:val="fr-FR"/>
              </w:rPr>
              <w:t>Source:</w:t>
            </w:r>
            <w:r w:rsidR="00FE513A" w:rsidRPr="000E2F78">
              <w:rPr>
                <w:i/>
                <w:iCs/>
                <w:lang w:val="fr-FR"/>
              </w:rPr>
              <w:t xml:space="preserve"> </w:t>
            </w:r>
            <w:r w:rsidR="00FE513A" w:rsidRPr="00407BB3">
              <w:rPr>
                <w:lang w:val="fr-FR"/>
              </w:rPr>
              <w:t>SEDAC</w:t>
            </w:r>
            <w:r w:rsidR="00FE513A" w:rsidRPr="00DE5DAA">
              <w:rPr>
                <w:lang w:val="fr-FR"/>
              </w:rPr>
              <w:t xml:space="preserve"> </w:t>
            </w:r>
            <w:r w:rsidR="00FE513A">
              <w:rPr>
                <w:lang w:val="fr-FR"/>
              </w:rPr>
              <w:t>2019</w:t>
            </w:r>
            <w:r w:rsidRPr="00DE5DAA">
              <w:rPr>
                <w:lang w:val="fr-FR"/>
              </w:rPr>
              <w:t xml:space="preserve"> </w:t>
            </w:r>
          </w:p>
        </w:tc>
      </w:tr>
    </w:tbl>
    <w:p w14:paraId="33D024ED" w14:textId="77777777" w:rsidR="00222601" w:rsidRDefault="00222601" w:rsidP="00407BB3">
      <w:pPr>
        <w:pStyle w:val="Heading2"/>
      </w:pPr>
      <w:bookmarkStart w:id="14" w:name="_Toc11187239"/>
      <w:bookmarkStart w:id="15" w:name="_Toc18059361"/>
      <w:r w:rsidRPr="00E3686B">
        <w:t>A</w:t>
      </w:r>
      <w:r w:rsidRPr="00407BB3">
        <w:t>. Paraguay and Its Transport Sector</w:t>
      </w:r>
      <w:bookmarkEnd w:id="14"/>
      <w:bookmarkEnd w:id="15"/>
      <w:r w:rsidRPr="00003712">
        <w:t xml:space="preserve"> </w:t>
      </w:r>
    </w:p>
    <w:p w14:paraId="53256ECA" w14:textId="77777777" w:rsidR="00222601" w:rsidRDefault="00222601" w:rsidP="00243EDE">
      <w:pPr>
        <w:pStyle w:val="ListParagraph"/>
        <w:numPr>
          <w:ilvl w:val="0"/>
          <w:numId w:val="80"/>
        </w:numPr>
        <w:ind w:left="0" w:firstLine="0"/>
        <w:rPr>
          <w:rFonts w:asciiTheme="minorHAnsi" w:hAnsiTheme="minorHAnsi" w:cstheme="minorHAnsi"/>
        </w:rPr>
      </w:pPr>
      <w:r w:rsidRPr="00E3686B">
        <w:rPr>
          <w:rFonts w:asciiTheme="minorHAnsi" w:hAnsiTheme="minorHAnsi" w:cstheme="minorHAnsi"/>
          <w:b/>
        </w:rPr>
        <w:t>Paraguay is a middle-income, landlocked country with a population of 7 million</w:t>
      </w:r>
      <w:r w:rsidRPr="00E3686B">
        <w:rPr>
          <w:rFonts w:asciiTheme="minorHAnsi" w:hAnsiTheme="minorHAnsi" w:cstheme="minorHAnsi"/>
        </w:rPr>
        <w:t xml:space="preserve">. </w:t>
      </w:r>
      <w:r w:rsidR="008F096A">
        <w:rPr>
          <w:rFonts w:asciiTheme="minorHAnsi" w:hAnsiTheme="minorHAnsi" w:cstheme="minorHAnsi"/>
        </w:rPr>
        <w:t>Currently, e</w:t>
      </w:r>
      <w:r w:rsidR="008F096A" w:rsidRPr="00E3686B">
        <w:rPr>
          <w:rFonts w:asciiTheme="minorHAnsi" w:hAnsiTheme="minorHAnsi" w:cstheme="minorHAnsi"/>
        </w:rPr>
        <w:t xml:space="preserve">conomic </w:t>
      </w:r>
      <w:r w:rsidRPr="00E3686B">
        <w:rPr>
          <w:rFonts w:asciiTheme="minorHAnsi" w:hAnsiTheme="minorHAnsi" w:cstheme="minorHAnsi"/>
        </w:rPr>
        <w:t xml:space="preserve">growth is reliant on trade of natural resources while the country </w:t>
      </w:r>
      <w:r w:rsidR="00CB67B1">
        <w:rPr>
          <w:rFonts w:asciiTheme="minorHAnsi" w:hAnsiTheme="minorHAnsi" w:cstheme="minorHAnsi"/>
        </w:rPr>
        <w:t>seeks</w:t>
      </w:r>
      <w:r w:rsidRPr="00E3686B">
        <w:rPr>
          <w:rFonts w:asciiTheme="minorHAnsi" w:hAnsiTheme="minorHAnsi" w:cstheme="minorHAnsi"/>
        </w:rPr>
        <w:t xml:space="preserve"> to diversify its economic base</w:t>
      </w:r>
      <w:r w:rsidR="00AF6661" w:rsidRPr="00E3686B">
        <w:rPr>
          <w:rFonts w:asciiTheme="minorHAnsi" w:hAnsiTheme="minorHAnsi" w:cstheme="minorHAnsi"/>
        </w:rPr>
        <w:t xml:space="preserve">. </w:t>
      </w:r>
      <w:r w:rsidR="00AF6661">
        <w:rPr>
          <w:rFonts w:asciiTheme="minorHAnsi" w:hAnsiTheme="minorHAnsi" w:cstheme="minorHAnsi"/>
        </w:rPr>
        <w:t>Figure 1 shows that t</w:t>
      </w:r>
      <w:r w:rsidRPr="00E3686B">
        <w:rPr>
          <w:rFonts w:asciiTheme="minorHAnsi" w:hAnsiTheme="minorHAnsi" w:cstheme="minorHAnsi"/>
        </w:rPr>
        <w:t xml:space="preserve">he population is concentrated in the </w:t>
      </w:r>
      <w:r w:rsidR="009D4B56">
        <w:rPr>
          <w:rFonts w:asciiTheme="minorHAnsi" w:hAnsiTheme="minorHAnsi" w:cstheme="minorHAnsi"/>
        </w:rPr>
        <w:t>“</w:t>
      </w:r>
      <w:r w:rsidR="00F52AAF">
        <w:rPr>
          <w:rFonts w:asciiTheme="minorHAnsi" w:hAnsiTheme="minorHAnsi" w:cstheme="minorHAnsi"/>
        </w:rPr>
        <w:t>Oriental</w:t>
      </w:r>
      <w:r w:rsidR="009D4B56">
        <w:rPr>
          <w:rFonts w:asciiTheme="minorHAnsi" w:hAnsiTheme="minorHAnsi" w:cstheme="minorHAnsi"/>
        </w:rPr>
        <w:t>”</w:t>
      </w:r>
      <w:r w:rsidR="00F52AAF">
        <w:rPr>
          <w:rFonts w:asciiTheme="minorHAnsi" w:hAnsiTheme="minorHAnsi" w:cstheme="minorHAnsi"/>
        </w:rPr>
        <w:t xml:space="preserve"> (</w:t>
      </w:r>
      <w:r w:rsidRPr="00E3686B">
        <w:rPr>
          <w:rFonts w:asciiTheme="minorHAnsi" w:hAnsiTheme="minorHAnsi" w:cstheme="minorHAnsi"/>
        </w:rPr>
        <w:t>eastern</w:t>
      </w:r>
      <w:r w:rsidR="00F52AAF">
        <w:rPr>
          <w:rFonts w:asciiTheme="minorHAnsi" w:hAnsiTheme="minorHAnsi" w:cstheme="minorHAnsi"/>
        </w:rPr>
        <w:t>)</w:t>
      </w:r>
      <w:r w:rsidRPr="00E3686B">
        <w:rPr>
          <w:rFonts w:asciiTheme="minorHAnsi" w:hAnsiTheme="minorHAnsi" w:cstheme="minorHAnsi"/>
        </w:rPr>
        <w:t xml:space="preserve"> half of the country and only </w:t>
      </w:r>
      <w:r w:rsidR="00496E6E">
        <w:rPr>
          <w:rFonts w:asciiTheme="minorHAnsi" w:hAnsiTheme="minorHAnsi" w:cstheme="minorHAnsi"/>
        </w:rPr>
        <w:t>3</w:t>
      </w:r>
      <w:r w:rsidRPr="00E3686B">
        <w:rPr>
          <w:rFonts w:asciiTheme="minorHAnsi" w:hAnsiTheme="minorHAnsi" w:cstheme="minorHAnsi"/>
        </w:rPr>
        <w:t xml:space="preserve"> percent of the total population resides in the Gran Chaco</w:t>
      </w:r>
      <w:r w:rsidR="00A93108">
        <w:rPr>
          <w:rFonts w:asciiTheme="minorHAnsi" w:hAnsiTheme="minorHAnsi" w:cstheme="minorHAnsi"/>
        </w:rPr>
        <w:t xml:space="preserve"> (or “Occidental”)</w:t>
      </w:r>
      <w:r w:rsidRPr="00E3686B">
        <w:rPr>
          <w:rFonts w:asciiTheme="minorHAnsi" w:hAnsiTheme="minorHAnsi" w:cstheme="minorHAnsi"/>
        </w:rPr>
        <w:t>, a semi-arid area to the west, which accounts for 60 percent of the land territory</w:t>
      </w:r>
      <w:r w:rsidR="006B281D">
        <w:rPr>
          <w:rFonts w:asciiTheme="minorHAnsi" w:hAnsiTheme="minorHAnsi" w:cstheme="minorHAnsi"/>
        </w:rPr>
        <w:t xml:space="preserve"> </w:t>
      </w:r>
      <w:r w:rsidR="00A93108">
        <w:rPr>
          <w:rFonts w:asciiTheme="minorHAnsi" w:hAnsiTheme="minorHAnsi" w:cstheme="minorHAnsi"/>
        </w:rPr>
        <w:t>and includes</w:t>
      </w:r>
      <w:r w:rsidR="006B281D">
        <w:rPr>
          <w:rFonts w:asciiTheme="minorHAnsi" w:hAnsiTheme="minorHAnsi" w:cstheme="minorHAnsi"/>
        </w:rPr>
        <w:t xml:space="preserve"> the rural </w:t>
      </w:r>
      <w:r w:rsidR="00EA3B6C">
        <w:rPr>
          <w:rFonts w:asciiTheme="minorHAnsi" w:hAnsiTheme="minorHAnsi" w:cstheme="minorHAnsi"/>
        </w:rPr>
        <w:t xml:space="preserve">departments </w:t>
      </w:r>
      <w:r w:rsidR="006B281D">
        <w:rPr>
          <w:rFonts w:asciiTheme="minorHAnsi" w:hAnsiTheme="minorHAnsi" w:cstheme="minorHAnsi"/>
        </w:rPr>
        <w:t>of Boquer</w:t>
      </w:r>
      <w:r w:rsidR="009D4B56">
        <w:rPr>
          <w:rFonts w:asciiTheme="minorHAnsi" w:hAnsiTheme="minorHAnsi" w:cstheme="minorHAnsi"/>
        </w:rPr>
        <w:t>ó</w:t>
      </w:r>
      <w:r w:rsidR="006B281D">
        <w:rPr>
          <w:rFonts w:asciiTheme="minorHAnsi" w:hAnsiTheme="minorHAnsi" w:cstheme="minorHAnsi"/>
        </w:rPr>
        <w:t xml:space="preserve">n, Alto Paraguay, and </w:t>
      </w:r>
      <w:proofErr w:type="spellStart"/>
      <w:r w:rsidR="006B281D">
        <w:rPr>
          <w:rFonts w:asciiTheme="minorHAnsi" w:hAnsiTheme="minorHAnsi" w:cstheme="minorHAnsi"/>
        </w:rPr>
        <w:t>Presidente</w:t>
      </w:r>
      <w:proofErr w:type="spellEnd"/>
      <w:r w:rsidR="006B281D">
        <w:rPr>
          <w:rFonts w:asciiTheme="minorHAnsi" w:hAnsiTheme="minorHAnsi" w:cstheme="minorHAnsi"/>
        </w:rPr>
        <w:t xml:space="preserve"> Hayes</w:t>
      </w:r>
      <w:r w:rsidRPr="00E3686B">
        <w:rPr>
          <w:rFonts w:asciiTheme="minorHAnsi" w:hAnsiTheme="minorHAnsi" w:cstheme="minorHAnsi"/>
        </w:rPr>
        <w:t xml:space="preserve">. </w:t>
      </w:r>
      <w:r w:rsidR="009D4B56">
        <w:rPr>
          <w:rFonts w:asciiTheme="minorHAnsi" w:hAnsiTheme="minorHAnsi" w:cstheme="minorHAnsi"/>
        </w:rPr>
        <w:t xml:space="preserve">Around 61 percent of the </w:t>
      </w:r>
      <w:r w:rsidR="00A93108">
        <w:rPr>
          <w:rFonts w:asciiTheme="minorHAnsi" w:hAnsiTheme="minorHAnsi" w:cstheme="minorHAnsi"/>
        </w:rPr>
        <w:t xml:space="preserve">Paraguayan </w:t>
      </w:r>
      <w:r w:rsidRPr="00E3686B">
        <w:rPr>
          <w:rFonts w:asciiTheme="minorHAnsi" w:hAnsiTheme="minorHAnsi" w:cstheme="minorHAnsi"/>
        </w:rPr>
        <w:t xml:space="preserve">population is </w:t>
      </w:r>
      <w:r w:rsidR="009D4B56">
        <w:rPr>
          <w:rFonts w:asciiTheme="minorHAnsi" w:hAnsiTheme="minorHAnsi" w:cstheme="minorHAnsi"/>
        </w:rPr>
        <w:t>urban, with</w:t>
      </w:r>
      <w:r w:rsidR="00A93108">
        <w:rPr>
          <w:rFonts w:asciiTheme="minorHAnsi" w:hAnsiTheme="minorHAnsi" w:cstheme="minorHAnsi"/>
        </w:rPr>
        <w:t xml:space="preserve"> </w:t>
      </w:r>
      <w:r w:rsidRPr="00E3686B">
        <w:rPr>
          <w:rFonts w:asciiTheme="minorHAnsi" w:hAnsiTheme="minorHAnsi" w:cstheme="minorHAnsi"/>
        </w:rPr>
        <w:t>a just under half liv</w:t>
      </w:r>
      <w:r w:rsidR="009D4B56">
        <w:rPr>
          <w:rFonts w:asciiTheme="minorHAnsi" w:hAnsiTheme="minorHAnsi" w:cstheme="minorHAnsi"/>
        </w:rPr>
        <w:t>ing</w:t>
      </w:r>
      <w:r w:rsidRPr="00E3686B">
        <w:rPr>
          <w:rFonts w:asciiTheme="minorHAnsi" w:hAnsiTheme="minorHAnsi" w:cstheme="minorHAnsi"/>
        </w:rPr>
        <w:t xml:space="preserve"> in the capital, Asunci</w:t>
      </w:r>
      <w:r w:rsidR="00CB67B1">
        <w:rPr>
          <w:rFonts w:asciiTheme="minorHAnsi" w:hAnsiTheme="minorHAnsi" w:cstheme="minorHAnsi"/>
        </w:rPr>
        <w:t>ó</w:t>
      </w:r>
      <w:r w:rsidRPr="00E3686B">
        <w:rPr>
          <w:rFonts w:asciiTheme="minorHAnsi" w:hAnsiTheme="minorHAnsi" w:cstheme="minorHAnsi"/>
        </w:rPr>
        <w:t xml:space="preserve">n. </w:t>
      </w:r>
      <w:r w:rsidR="009D4B56">
        <w:rPr>
          <w:rFonts w:asciiTheme="minorHAnsi" w:hAnsiTheme="minorHAnsi" w:cstheme="minorHAnsi"/>
        </w:rPr>
        <w:t>The u</w:t>
      </w:r>
      <w:r w:rsidRPr="00E3686B">
        <w:rPr>
          <w:rFonts w:asciiTheme="minorHAnsi" w:hAnsiTheme="minorHAnsi" w:cstheme="minorHAnsi"/>
        </w:rPr>
        <w:t xml:space="preserve">rban population is expected to grow at about 1.7 percent per annum over the next five years. </w:t>
      </w:r>
    </w:p>
    <w:p w14:paraId="5E181B4A" w14:textId="77777777" w:rsidR="00222601" w:rsidRPr="00015278" w:rsidRDefault="00222601" w:rsidP="00243EDE">
      <w:pPr>
        <w:pStyle w:val="ListParagraph"/>
        <w:numPr>
          <w:ilvl w:val="0"/>
          <w:numId w:val="80"/>
        </w:numPr>
        <w:ind w:left="0" w:firstLine="0"/>
        <w:rPr>
          <w:rFonts w:asciiTheme="minorHAnsi" w:hAnsiTheme="minorHAnsi" w:cstheme="minorHAnsi"/>
        </w:rPr>
      </w:pPr>
      <w:r w:rsidRPr="00BA508C">
        <w:rPr>
          <w:rFonts w:asciiTheme="minorHAnsi" w:hAnsiTheme="minorHAnsi" w:cstheme="minorHAnsi"/>
          <w:b/>
        </w:rPr>
        <w:t>The e</w:t>
      </w:r>
      <w:r w:rsidRPr="00AB26B4">
        <w:rPr>
          <w:rFonts w:asciiTheme="minorHAnsi" w:hAnsiTheme="minorHAnsi" w:cstheme="minorHAnsi"/>
          <w:b/>
        </w:rPr>
        <w:t xml:space="preserve">conomy has seen solid </w:t>
      </w:r>
      <w:r w:rsidR="00EA3B6C" w:rsidRPr="00AB26B4">
        <w:rPr>
          <w:rFonts w:asciiTheme="minorHAnsi" w:hAnsiTheme="minorHAnsi" w:cstheme="minorHAnsi"/>
          <w:b/>
        </w:rPr>
        <w:t>gross domestic product (</w:t>
      </w:r>
      <w:r w:rsidRPr="00AB26B4">
        <w:rPr>
          <w:rFonts w:asciiTheme="minorHAnsi" w:hAnsiTheme="minorHAnsi" w:cstheme="minorHAnsi"/>
          <w:b/>
        </w:rPr>
        <w:t>GDP</w:t>
      </w:r>
      <w:r w:rsidR="00EA3B6C" w:rsidRPr="00AB26B4">
        <w:rPr>
          <w:rFonts w:asciiTheme="minorHAnsi" w:hAnsiTheme="minorHAnsi" w:cstheme="minorHAnsi"/>
          <w:b/>
        </w:rPr>
        <w:t>)</w:t>
      </w:r>
      <w:r w:rsidRPr="00AB26B4">
        <w:rPr>
          <w:rFonts w:asciiTheme="minorHAnsi" w:hAnsiTheme="minorHAnsi" w:cstheme="minorHAnsi"/>
          <w:b/>
        </w:rPr>
        <w:t xml:space="preserve"> growth, strong poverty reduction</w:t>
      </w:r>
      <w:r w:rsidR="00EA3B6C" w:rsidRPr="00015278">
        <w:rPr>
          <w:rFonts w:asciiTheme="minorHAnsi" w:hAnsiTheme="minorHAnsi" w:cstheme="minorHAnsi"/>
          <w:b/>
        </w:rPr>
        <w:t>,</w:t>
      </w:r>
      <w:r w:rsidRPr="00015278">
        <w:rPr>
          <w:rFonts w:asciiTheme="minorHAnsi" w:hAnsiTheme="minorHAnsi" w:cstheme="minorHAnsi"/>
          <w:b/>
        </w:rPr>
        <w:t xml:space="preserve"> and macroeconomic stability in recent years</w:t>
      </w:r>
      <w:r w:rsidRPr="00015278">
        <w:rPr>
          <w:rFonts w:asciiTheme="minorHAnsi" w:hAnsiTheme="minorHAnsi" w:cstheme="minorHAnsi"/>
        </w:rPr>
        <w:t>. GDP grew at 4.7 percent per year on average in the 2004</w:t>
      </w:r>
      <w:r w:rsidR="00EA3B6C" w:rsidRPr="00015278">
        <w:rPr>
          <w:rFonts w:asciiTheme="minorHAnsi" w:hAnsiTheme="minorHAnsi" w:cstheme="minorHAnsi"/>
        </w:rPr>
        <w:t>–</w:t>
      </w:r>
      <w:r w:rsidR="009D4B56" w:rsidRPr="00015278">
        <w:rPr>
          <w:rFonts w:asciiTheme="minorHAnsi" w:hAnsiTheme="minorHAnsi" w:cstheme="minorHAnsi"/>
        </w:rPr>
        <w:t>20</w:t>
      </w:r>
      <w:r w:rsidRPr="00015278">
        <w:rPr>
          <w:rFonts w:asciiTheme="minorHAnsi" w:hAnsiTheme="minorHAnsi" w:cstheme="minorHAnsi"/>
        </w:rPr>
        <w:t>16 period</w:t>
      </w:r>
      <w:r w:rsidR="009D4B56" w:rsidRPr="00015278">
        <w:rPr>
          <w:rFonts w:asciiTheme="minorHAnsi" w:hAnsiTheme="minorHAnsi" w:cstheme="minorHAnsi"/>
        </w:rPr>
        <w:t>,</w:t>
      </w:r>
      <w:r w:rsidRPr="00015278">
        <w:rPr>
          <w:rFonts w:asciiTheme="minorHAnsi" w:hAnsiTheme="minorHAnsi" w:cstheme="minorHAnsi"/>
        </w:rPr>
        <w:t xml:space="preserve"> while poverty rates fell by 50 percent</w:t>
      </w:r>
      <w:r w:rsidR="00462B1D" w:rsidRPr="00B164A3">
        <w:rPr>
          <w:rStyle w:val="FootnoteReference"/>
          <w:sz w:val="22"/>
          <w:szCs w:val="22"/>
        </w:rPr>
        <w:footnoteReference w:id="5"/>
      </w:r>
      <w:r w:rsidR="00EA3B6C" w:rsidRPr="00BA508C">
        <w:rPr>
          <w:rFonts w:asciiTheme="minorHAnsi" w:hAnsiTheme="minorHAnsi" w:cstheme="minorHAnsi"/>
        </w:rPr>
        <w:t xml:space="preserve"> </w:t>
      </w:r>
      <w:r w:rsidRPr="00AB26B4">
        <w:rPr>
          <w:rFonts w:asciiTheme="minorHAnsi" w:hAnsiTheme="minorHAnsi" w:cstheme="minorHAnsi"/>
        </w:rPr>
        <w:t xml:space="preserve">compared </w:t>
      </w:r>
      <w:r w:rsidR="00EA3B6C" w:rsidRPr="00AB26B4">
        <w:rPr>
          <w:rFonts w:asciiTheme="minorHAnsi" w:hAnsiTheme="minorHAnsi" w:cstheme="minorHAnsi"/>
        </w:rPr>
        <w:t xml:space="preserve">with </w:t>
      </w:r>
      <w:r w:rsidRPr="00AB26B4">
        <w:rPr>
          <w:rFonts w:asciiTheme="minorHAnsi" w:hAnsiTheme="minorHAnsi" w:cstheme="minorHAnsi"/>
        </w:rPr>
        <w:t>2003. Paraguay has thus done better than the regional average on both counts. These results are du</w:t>
      </w:r>
      <w:r w:rsidRPr="00015278">
        <w:rPr>
          <w:rFonts w:asciiTheme="minorHAnsi" w:hAnsiTheme="minorHAnsi" w:cstheme="minorHAnsi"/>
        </w:rPr>
        <w:t xml:space="preserve">e largely to </w:t>
      </w:r>
      <w:r w:rsidR="00CB67B1" w:rsidRPr="00015278">
        <w:rPr>
          <w:rFonts w:asciiTheme="minorHAnsi" w:hAnsiTheme="minorHAnsi" w:cstheme="minorHAnsi"/>
        </w:rPr>
        <w:t xml:space="preserve">the </w:t>
      </w:r>
      <w:r w:rsidRPr="00015278">
        <w:rPr>
          <w:rFonts w:asciiTheme="minorHAnsi" w:hAnsiTheme="minorHAnsi" w:cstheme="minorHAnsi"/>
        </w:rPr>
        <w:t>exploitation of natural resources for trade and a demographic dividend delivered by an expanding working</w:t>
      </w:r>
      <w:r w:rsidR="00CB67B1" w:rsidRPr="00015278">
        <w:rPr>
          <w:rFonts w:asciiTheme="minorHAnsi" w:hAnsiTheme="minorHAnsi" w:cstheme="minorHAnsi"/>
        </w:rPr>
        <w:t>-</w:t>
      </w:r>
      <w:r w:rsidRPr="00015278">
        <w:rPr>
          <w:rFonts w:asciiTheme="minorHAnsi" w:hAnsiTheme="minorHAnsi" w:cstheme="minorHAnsi"/>
        </w:rPr>
        <w:t>age population, supported by macroeconomic stability. Looking ahead, to meet the aspirations of its population, the country needs to sustain this economic growth and make it more inclusive. For this to happen, Paraguay will have to address structural challenges related to (i) concentration of resources and production, (ii) extent of the informal economy, and (iii) gaps in the delivery of high-quality public services to citizens.</w:t>
      </w:r>
    </w:p>
    <w:p w14:paraId="5DDBD2E7" w14:textId="31D139AF" w:rsidR="008F5F2B" w:rsidRDefault="00222601" w:rsidP="00243EDE">
      <w:pPr>
        <w:pStyle w:val="ListParagraph"/>
        <w:numPr>
          <w:ilvl w:val="0"/>
          <w:numId w:val="80"/>
        </w:numPr>
        <w:ind w:left="0" w:firstLine="0"/>
        <w:rPr>
          <w:rFonts w:asciiTheme="minorHAnsi" w:hAnsiTheme="minorHAnsi" w:cstheme="minorHAnsi"/>
          <w:sz w:val="21"/>
        </w:rPr>
      </w:pPr>
      <w:r w:rsidRPr="00E3686B">
        <w:rPr>
          <w:rFonts w:asciiTheme="minorHAnsi" w:hAnsiTheme="minorHAnsi" w:cstheme="minorHAnsi"/>
          <w:b/>
        </w:rPr>
        <w:t>Continued economic growth, combined with urban population</w:t>
      </w:r>
      <w:r w:rsidR="00D03DD0">
        <w:rPr>
          <w:rFonts w:asciiTheme="minorHAnsi" w:hAnsiTheme="minorHAnsi" w:cstheme="minorHAnsi"/>
          <w:b/>
        </w:rPr>
        <w:t xml:space="preserve"> growth</w:t>
      </w:r>
      <w:r w:rsidRPr="00E3686B">
        <w:rPr>
          <w:rFonts w:asciiTheme="minorHAnsi" w:hAnsiTheme="minorHAnsi" w:cstheme="minorHAnsi"/>
          <w:b/>
        </w:rPr>
        <w:t xml:space="preserve">, will place increasing demands on Paraguay’s transport, and specifically </w:t>
      </w:r>
      <w:r w:rsidR="00CB67B1">
        <w:rPr>
          <w:rFonts w:asciiTheme="minorHAnsi" w:hAnsiTheme="minorHAnsi" w:cstheme="minorHAnsi"/>
          <w:b/>
        </w:rPr>
        <w:t xml:space="preserve">its </w:t>
      </w:r>
      <w:r w:rsidRPr="00E3686B">
        <w:rPr>
          <w:rFonts w:asciiTheme="minorHAnsi" w:hAnsiTheme="minorHAnsi" w:cstheme="minorHAnsi"/>
          <w:b/>
        </w:rPr>
        <w:t xml:space="preserve">road infrastructure. </w:t>
      </w:r>
      <w:r w:rsidRPr="00E3686B">
        <w:rPr>
          <w:rFonts w:asciiTheme="minorHAnsi" w:hAnsiTheme="minorHAnsi" w:cstheme="minorHAnsi"/>
        </w:rPr>
        <w:t>As a landlocked country, Paraguay is highly dependent on its transport and logistics infrastructure to connect to regional markets and international seaports.</w:t>
      </w:r>
      <w:r w:rsidR="00A93108">
        <w:rPr>
          <w:rFonts w:asciiTheme="minorHAnsi" w:hAnsiTheme="minorHAnsi" w:cstheme="minorHAnsi"/>
        </w:rPr>
        <w:t xml:space="preserve"> </w:t>
      </w:r>
      <w:r w:rsidRPr="00E3686B">
        <w:rPr>
          <w:rFonts w:asciiTheme="minorHAnsi" w:hAnsiTheme="minorHAnsi" w:cstheme="minorHAnsi"/>
        </w:rPr>
        <w:t xml:space="preserve">The road sector is the dominant mode of transport in the country, concentrating nearly 90 percent of freight volume movements. Higher costs of road transport not only hamper the profitability of exports but also </w:t>
      </w:r>
      <w:r w:rsidR="00D03DD0">
        <w:rPr>
          <w:rFonts w:asciiTheme="minorHAnsi" w:hAnsiTheme="minorHAnsi" w:cstheme="minorHAnsi"/>
        </w:rPr>
        <w:t xml:space="preserve">that </w:t>
      </w:r>
      <w:r w:rsidRPr="00E3686B">
        <w:rPr>
          <w:rFonts w:asciiTheme="minorHAnsi" w:hAnsiTheme="minorHAnsi" w:cstheme="minorHAnsi"/>
        </w:rPr>
        <w:t xml:space="preserve">of producers and service providers for the domestic market. In </w:t>
      </w:r>
      <w:r w:rsidR="00D03DD0">
        <w:rPr>
          <w:rFonts w:asciiTheme="minorHAnsi" w:hAnsiTheme="minorHAnsi" w:cstheme="minorHAnsi"/>
        </w:rPr>
        <w:t xml:space="preserve">the </w:t>
      </w:r>
      <w:r w:rsidRPr="00E3686B">
        <w:rPr>
          <w:rFonts w:asciiTheme="minorHAnsi" w:hAnsiTheme="minorHAnsi" w:cstheme="minorHAnsi"/>
        </w:rPr>
        <w:t>urban centers, underinvestment in road and transport infrastructure limits access to jobs and services, especially for the poor liv</w:t>
      </w:r>
      <w:r w:rsidR="00D03DD0">
        <w:rPr>
          <w:rFonts w:asciiTheme="minorHAnsi" w:hAnsiTheme="minorHAnsi" w:cstheme="minorHAnsi"/>
        </w:rPr>
        <w:t>ing</w:t>
      </w:r>
      <w:r w:rsidRPr="00E3686B">
        <w:rPr>
          <w:rFonts w:asciiTheme="minorHAnsi" w:hAnsiTheme="minorHAnsi" w:cstheme="minorHAnsi"/>
        </w:rPr>
        <w:t xml:space="preserve"> in peripheral areas. In both rural and urban areas, poor </w:t>
      </w:r>
      <w:r w:rsidR="00D03DD0">
        <w:rPr>
          <w:rFonts w:asciiTheme="minorHAnsi" w:hAnsiTheme="minorHAnsi" w:cstheme="minorHAnsi"/>
        </w:rPr>
        <w:t xml:space="preserve">transport </w:t>
      </w:r>
      <w:r w:rsidRPr="00E3686B">
        <w:rPr>
          <w:rFonts w:asciiTheme="minorHAnsi" w:hAnsiTheme="minorHAnsi" w:cstheme="minorHAnsi"/>
        </w:rPr>
        <w:t xml:space="preserve">infrastructure adversely affects the well-being of the population </w:t>
      </w:r>
      <w:r w:rsidR="00D03DD0">
        <w:rPr>
          <w:rFonts w:asciiTheme="minorHAnsi" w:hAnsiTheme="minorHAnsi" w:cstheme="minorHAnsi"/>
        </w:rPr>
        <w:t>in</w:t>
      </w:r>
      <w:r w:rsidR="005C5000">
        <w:rPr>
          <w:rFonts w:asciiTheme="minorHAnsi" w:hAnsiTheme="minorHAnsi" w:cstheme="minorHAnsi"/>
        </w:rPr>
        <w:t xml:space="preserve"> </w:t>
      </w:r>
      <w:r w:rsidRPr="00E3686B">
        <w:rPr>
          <w:rFonts w:asciiTheme="minorHAnsi" w:hAnsiTheme="minorHAnsi" w:cstheme="minorHAnsi"/>
        </w:rPr>
        <w:t xml:space="preserve">a variety of </w:t>
      </w:r>
      <w:r w:rsidR="00D03DD0">
        <w:rPr>
          <w:rFonts w:asciiTheme="minorHAnsi" w:hAnsiTheme="minorHAnsi" w:cstheme="minorHAnsi"/>
        </w:rPr>
        <w:t>ways</w:t>
      </w:r>
      <w:r w:rsidR="00A93108">
        <w:rPr>
          <w:rFonts w:asciiTheme="minorHAnsi" w:hAnsiTheme="minorHAnsi" w:cstheme="minorHAnsi"/>
        </w:rPr>
        <w:t xml:space="preserve">, </w:t>
      </w:r>
      <w:r w:rsidR="00D03DD0">
        <w:rPr>
          <w:rFonts w:asciiTheme="minorHAnsi" w:hAnsiTheme="minorHAnsi" w:cstheme="minorHAnsi"/>
        </w:rPr>
        <w:t>e.g.</w:t>
      </w:r>
      <w:r w:rsidRPr="00E3686B">
        <w:rPr>
          <w:rFonts w:asciiTheme="minorHAnsi" w:hAnsiTheme="minorHAnsi" w:cstheme="minorHAnsi"/>
        </w:rPr>
        <w:t xml:space="preserve"> higher transport costs impede access to health and education facilities and impact the profitability of agricultural exports </w:t>
      </w:r>
      <w:r w:rsidR="00E33880">
        <w:rPr>
          <w:rFonts w:asciiTheme="minorHAnsi" w:hAnsiTheme="minorHAnsi" w:cstheme="minorHAnsi"/>
        </w:rPr>
        <w:t>from</w:t>
      </w:r>
      <w:r w:rsidR="00E33880" w:rsidRPr="00E3686B">
        <w:rPr>
          <w:rFonts w:asciiTheme="minorHAnsi" w:hAnsiTheme="minorHAnsi" w:cstheme="minorHAnsi"/>
        </w:rPr>
        <w:t xml:space="preserve"> </w:t>
      </w:r>
      <w:r w:rsidRPr="00E3686B">
        <w:rPr>
          <w:rFonts w:asciiTheme="minorHAnsi" w:hAnsiTheme="minorHAnsi" w:cstheme="minorHAnsi"/>
        </w:rPr>
        <w:t xml:space="preserve">small farms. </w:t>
      </w:r>
      <w:r w:rsidR="00D03DD0">
        <w:rPr>
          <w:rFonts w:asciiTheme="minorHAnsi" w:hAnsiTheme="minorHAnsi" w:cstheme="minorHAnsi"/>
        </w:rPr>
        <w:t>Moreover</w:t>
      </w:r>
      <w:r w:rsidRPr="00E3686B">
        <w:rPr>
          <w:rFonts w:asciiTheme="minorHAnsi" w:hAnsiTheme="minorHAnsi" w:cstheme="minorHAnsi"/>
        </w:rPr>
        <w:t xml:space="preserve">, 38 percent of the population lives in rural areas </w:t>
      </w:r>
      <w:r w:rsidR="00E33880">
        <w:rPr>
          <w:rFonts w:asciiTheme="minorHAnsi" w:hAnsiTheme="minorHAnsi" w:cstheme="minorHAnsi"/>
        </w:rPr>
        <w:t>where</w:t>
      </w:r>
      <w:r w:rsidR="00E33880" w:rsidRPr="00E3686B">
        <w:rPr>
          <w:rFonts w:asciiTheme="minorHAnsi" w:hAnsiTheme="minorHAnsi" w:cstheme="minorHAnsi"/>
        </w:rPr>
        <w:t xml:space="preserve"> </w:t>
      </w:r>
      <w:r w:rsidRPr="00E3686B">
        <w:rPr>
          <w:rFonts w:asciiTheme="minorHAnsi" w:hAnsiTheme="minorHAnsi" w:cstheme="minorHAnsi"/>
        </w:rPr>
        <w:t>weak infrastructure link</w:t>
      </w:r>
      <w:r w:rsidR="00D03DD0">
        <w:rPr>
          <w:rFonts w:asciiTheme="minorHAnsi" w:hAnsiTheme="minorHAnsi" w:cstheme="minorHAnsi"/>
        </w:rPr>
        <w:t>s</w:t>
      </w:r>
      <w:r w:rsidRPr="00E3686B">
        <w:rPr>
          <w:rFonts w:asciiTheme="minorHAnsi" w:hAnsiTheme="minorHAnsi" w:cstheme="minorHAnsi"/>
        </w:rPr>
        <w:t xml:space="preserve"> between</w:t>
      </w:r>
      <w:r w:rsidR="00A93108">
        <w:rPr>
          <w:rFonts w:asciiTheme="minorHAnsi" w:hAnsiTheme="minorHAnsi" w:cstheme="minorHAnsi"/>
        </w:rPr>
        <w:t xml:space="preserve"> </w:t>
      </w:r>
      <w:r w:rsidRPr="00E3686B">
        <w:rPr>
          <w:rFonts w:asciiTheme="minorHAnsi" w:hAnsiTheme="minorHAnsi" w:cstheme="minorHAnsi"/>
        </w:rPr>
        <w:t>regions can worsen the impact of shocks such as weather and climate-related events</w:t>
      </w:r>
      <w:r w:rsidR="00CB67B1">
        <w:rPr>
          <w:rFonts w:asciiTheme="minorHAnsi" w:hAnsiTheme="minorHAnsi" w:cstheme="minorHAnsi"/>
        </w:rPr>
        <w:t>.</w:t>
      </w:r>
    </w:p>
    <w:p w14:paraId="5536CCC5" w14:textId="62ED7AF1" w:rsidR="007652F9" w:rsidRDefault="007652F9" w:rsidP="00243EDE">
      <w:pPr>
        <w:pStyle w:val="ListParagraph"/>
        <w:numPr>
          <w:ilvl w:val="0"/>
          <w:numId w:val="80"/>
        </w:numPr>
        <w:ind w:left="0" w:firstLine="0"/>
        <w:rPr>
          <w:rFonts w:asciiTheme="minorHAnsi" w:hAnsiTheme="minorHAnsi" w:cstheme="minorHAnsi"/>
        </w:rPr>
      </w:pPr>
      <w:r w:rsidRPr="00E3686B">
        <w:rPr>
          <w:rFonts w:asciiTheme="minorHAnsi" w:hAnsiTheme="minorHAnsi" w:cstheme="minorHAnsi"/>
          <w:b/>
        </w:rPr>
        <w:t xml:space="preserve">Paraguay </w:t>
      </w:r>
      <w:r w:rsidR="00DA6F22">
        <w:rPr>
          <w:rFonts w:asciiTheme="minorHAnsi" w:hAnsiTheme="minorHAnsi" w:cstheme="minorHAnsi"/>
          <w:b/>
        </w:rPr>
        <w:t>lags behind</w:t>
      </w:r>
      <w:r w:rsidRPr="00E3686B">
        <w:rPr>
          <w:rFonts w:asciiTheme="minorHAnsi" w:hAnsiTheme="minorHAnsi" w:cstheme="minorHAnsi"/>
          <w:b/>
        </w:rPr>
        <w:t xml:space="preserve"> its neighboring countries in road quality and connectivity. </w:t>
      </w:r>
      <w:r w:rsidR="00D03DD0">
        <w:rPr>
          <w:rFonts w:asciiTheme="minorHAnsi" w:hAnsiTheme="minorHAnsi" w:cstheme="minorHAnsi"/>
        </w:rPr>
        <w:t>In terms of</w:t>
      </w:r>
      <w:r w:rsidRPr="00E3686B">
        <w:rPr>
          <w:rFonts w:asciiTheme="minorHAnsi" w:hAnsiTheme="minorHAnsi" w:cstheme="minorHAnsi"/>
        </w:rPr>
        <w:t xml:space="preserve"> the quality of transport infrastructure, as measured by the Global Competitiveness Indices, Paraguay </w:t>
      </w:r>
      <w:r w:rsidR="00ED2F0D">
        <w:rPr>
          <w:rFonts w:asciiTheme="minorHAnsi" w:hAnsiTheme="minorHAnsi" w:cstheme="minorHAnsi"/>
        </w:rPr>
        <w:t xml:space="preserve">needs </w:t>
      </w:r>
      <w:r w:rsidRPr="00E3686B">
        <w:rPr>
          <w:rFonts w:asciiTheme="minorHAnsi" w:hAnsiTheme="minorHAnsi" w:cstheme="minorHAnsi"/>
        </w:rPr>
        <w:t>improvements to catch up with neighbors and the region</w:t>
      </w:r>
      <w:r w:rsidR="00D03DD0">
        <w:rPr>
          <w:rFonts w:asciiTheme="minorHAnsi" w:hAnsiTheme="minorHAnsi" w:cstheme="minorHAnsi"/>
        </w:rPr>
        <w:t xml:space="preserve"> </w:t>
      </w:r>
      <w:r w:rsidR="00812664">
        <w:rPr>
          <w:rFonts w:asciiTheme="minorHAnsi" w:hAnsiTheme="minorHAnsi" w:cstheme="minorHAnsi"/>
        </w:rPr>
        <w:t>as a whole</w:t>
      </w:r>
      <w:r w:rsidRPr="00E3686B">
        <w:rPr>
          <w:rFonts w:asciiTheme="minorHAnsi" w:hAnsiTheme="minorHAnsi" w:cstheme="minorHAnsi"/>
        </w:rPr>
        <w:t xml:space="preserve"> (see</w:t>
      </w:r>
      <w:r w:rsidR="00CB66DE">
        <w:rPr>
          <w:rFonts w:asciiTheme="minorHAnsi" w:hAnsiTheme="minorHAnsi" w:cstheme="minorHAnsi"/>
        </w:rPr>
        <w:t xml:space="preserve"> </w:t>
      </w:r>
      <w:r w:rsidR="00D03DD0">
        <w:rPr>
          <w:rFonts w:asciiTheme="minorHAnsi" w:hAnsiTheme="minorHAnsi" w:cstheme="minorHAnsi"/>
        </w:rPr>
        <w:t>T</w:t>
      </w:r>
      <w:r w:rsidR="009422A9">
        <w:rPr>
          <w:rFonts w:asciiTheme="minorHAnsi" w:hAnsiTheme="minorHAnsi" w:cstheme="minorHAnsi"/>
        </w:rPr>
        <w:t xml:space="preserve">able </w:t>
      </w:r>
      <w:r w:rsidR="00CB66DE">
        <w:rPr>
          <w:rFonts w:asciiTheme="minorHAnsi" w:hAnsiTheme="minorHAnsi" w:cstheme="minorHAnsi"/>
        </w:rPr>
        <w:t>1</w:t>
      </w:r>
      <w:r w:rsidRPr="00E3686B">
        <w:rPr>
          <w:rFonts w:asciiTheme="minorHAnsi" w:hAnsiTheme="minorHAnsi" w:cstheme="minorHAnsi"/>
        </w:rPr>
        <w:t xml:space="preserve">). Both road connectivity and </w:t>
      </w:r>
      <w:r w:rsidR="00E67F7E">
        <w:rPr>
          <w:rFonts w:asciiTheme="minorHAnsi" w:hAnsiTheme="minorHAnsi" w:cstheme="minorHAnsi"/>
        </w:rPr>
        <w:t>low-quality</w:t>
      </w:r>
      <w:r w:rsidRPr="00E3686B">
        <w:rPr>
          <w:rFonts w:asciiTheme="minorHAnsi" w:hAnsiTheme="minorHAnsi" w:cstheme="minorHAnsi"/>
        </w:rPr>
        <w:t xml:space="preserve"> performance place Paraguay in the bottom third of the countries included in the </w:t>
      </w:r>
      <w:r w:rsidR="009422A9">
        <w:rPr>
          <w:rFonts w:asciiTheme="minorHAnsi" w:hAnsiTheme="minorHAnsi" w:cstheme="minorHAnsi"/>
        </w:rPr>
        <w:t>c</w:t>
      </w:r>
      <w:r w:rsidR="009422A9" w:rsidRPr="00E3686B">
        <w:rPr>
          <w:rFonts w:asciiTheme="minorHAnsi" w:hAnsiTheme="minorHAnsi" w:cstheme="minorHAnsi"/>
        </w:rPr>
        <w:t xml:space="preserve">ompetitiveness </w:t>
      </w:r>
      <w:r w:rsidR="009422A9">
        <w:rPr>
          <w:rFonts w:asciiTheme="minorHAnsi" w:hAnsiTheme="minorHAnsi" w:cstheme="minorHAnsi"/>
        </w:rPr>
        <w:t>indices</w:t>
      </w:r>
      <w:r w:rsidRPr="00E3686B">
        <w:rPr>
          <w:rFonts w:asciiTheme="minorHAnsi" w:hAnsiTheme="minorHAnsi" w:cstheme="minorHAnsi"/>
        </w:rPr>
        <w:t>.</w:t>
      </w:r>
      <w:r w:rsidR="00A93108">
        <w:rPr>
          <w:rFonts w:asciiTheme="minorHAnsi" w:hAnsiTheme="minorHAnsi" w:cstheme="minorHAnsi"/>
        </w:rPr>
        <w:t xml:space="preserve"> </w:t>
      </w:r>
      <w:r w:rsidRPr="00E3686B">
        <w:rPr>
          <w:rFonts w:asciiTheme="minorHAnsi" w:hAnsiTheme="minorHAnsi" w:cstheme="minorHAnsi"/>
        </w:rPr>
        <w:t>The country</w:t>
      </w:r>
      <w:r w:rsidR="00D03DD0">
        <w:rPr>
          <w:rFonts w:asciiTheme="minorHAnsi" w:hAnsiTheme="minorHAnsi" w:cstheme="minorHAnsi"/>
        </w:rPr>
        <w:t xml:space="preserve"> performs worst</w:t>
      </w:r>
      <w:r w:rsidRPr="00E3686B">
        <w:rPr>
          <w:rFonts w:asciiTheme="minorHAnsi" w:hAnsiTheme="minorHAnsi" w:cstheme="minorHAnsi"/>
        </w:rPr>
        <w:t xml:space="preserve"> in the quality of its road infrastructure</w:t>
      </w:r>
      <w:r w:rsidR="00D03DD0">
        <w:rPr>
          <w:rFonts w:asciiTheme="minorHAnsi" w:hAnsiTheme="minorHAnsi" w:cstheme="minorHAnsi"/>
        </w:rPr>
        <w:t>,</w:t>
      </w:r>
      <w:r w:rsidRPr="00E3686B">
        <w:rPr>
          <w:rFonts w:asciiTheme="minorHAnsi" w:hAnsiTheme="minorHAnsi" w:cstheme="minorHAnsi"/>
        </w:rPr>
        <w:t xml:space="preserve"> where it lags </w:t>
      </w:r>
      <w:r w:rsidR="00CA3CBA">
        <w:rPr>
          <w:rFonts w:asciiTheme="minorHAnsi" w:hAnsiTheme="minorHAnsi" w:cstheme="minorHAnsi"/>
        </w:rPr>
        <w:t>its</w:t>
      </w:r>
      <w:r w:rsidR="00CA3CBA" w:rsidRPr="00E3686B">
        <w:rPr>
          <w:rFonts w:asciiTheme="minorHAnsi" w:hAnsiTheme="minorHAnsi" w:cstheme="minorHAnsi"/>
        </w:rPr>
        <w:t xml:space="preserve"> </w:t>
      </w:r>
      <w:r w:rsidRPr="00E3686B">
        <w:rPr>
          <w:rFonts w:asciiTheme="minorHAnsi" w:hAnsiTheme="minorHAnsi" w:cstheme="minorHAnsi"/>
        </w:rPr>
        <w:t>neighboring countries, Argentina and Brazil, a</w:t>
      </w:r>
      <w:r w:rsidR="00ED2F0D">
        <w:rPr>
          <w:rFonts w:asciiTheme="minorHAnsi" w:hAnsiTheme="minorHAnsi" w:cstheme="minorHAnsi"/>
        </w:rPr>
        <w:t>nd even</w:t>
      </w:r>
      <w:r w:rsidRPr="00E3686B">
        <w:rPr>
          <w:rFonts w:asciiTheme="minorHAnsi" w:hAnsiTheme="minorHAnsi" w:cstheme="minorHAnsi"/>
        </w:rPr>
        <w:t xml:space="preserve"> Bolivia, and places </w:t>
      </w:r>
      <w:r w:rsidR="00D03DD0">
        <w:rPr>
          <w:rFonts w:asciiTheme="minorHAnsi" w:hAnsiTheme="minorHAnsi" w:cstheme="minorHAnsi"/>
        </w:rPr>
        <w:t xml:space="preserve">it </w:t>
      </w:r>
      <w:r w:rsidRPr="00E3686B">
        <w:rPr>
          <w:rFonts w:asciiTheme="minorHAnsi" w:hAnsiTheme="minorHAnsi" w:cstheme="minorHAnsi"/>
        </w:rPr>
        <w:t xml:space="preserve">among the four poorest performers in </w:t>
      </w:r>
      <w:r w:rsidR="009422A9">
        <w:rPr>
          <w:rFonts w:asciiTheme="minorHAnsi" w:hAnsiTheme="minorHAnsi" w:cstheme="minorHAnsi"/>
        </w:rPr>
        <w:t>Latin America and the Caribbean (LAC)</w:t>
      </w:r>
      <w:r w:rsidRPr="00E3686B">
        <w:rPr>
          <w:rFonts w:asciiTheme="minorHAnsi" w:hAnsiTheme="minorHAnsi" w:cstheme="minorHAnsi"/>
        </w:rPr>
        <w:t xml:space="preserve">. Its performance is also below the </w:t>
      </w:r>
      <w:r w:rsidR="009422A9">
        <w:rPr>
          <w:rFonts w:asciiTheme="minorHAnsi" w:hAnsiTheme="minorHAnsi" w:cstheme="minorHAnsi"/>
        </w:rPr>
        <w:t>upper-middle-income-country</w:t>
      </w:r>
      <w:r w:rsidR="009422A9" w:rsidRPr="00E3686B">
        <w:rPr>
          <w:rFonts w:asciiTheme="minorHAnsi" w:hAnsiTheme="minorHAnsi" w:cstheme="minorHAnsi"/>
        </w:rPr>
        <w:t xml:space="preserve"> </w:t>
      </w:r>
      <w:r w:rsidRPr="00E3686B">
        <w:rPr>
          <w:rFonts w:asciiTheme="minorHAnsi" w:hAnsiTheme="minorHAnsi" w:cstheme="minorHAnsi"/>
        </w:rPr>
        <w:t>average</w:t>
      </w:r>
      <w:r w:rsidR="002C4447">
        <w:rPr>
          <w:rFonts w:asciiTheme="minorHAnsi" w:hAnsiTheme="minorHAnsi" w:cstheme="minorHAnsi"/>
        </w:rPr>
        <w:t xml:space="preserve">. </w:t>
      </w:r>
    </w:p>
    <w:p w14:paraId="325A8E23" w14:textId="1CA390AC" w:rsidR="00F17CD6" w:rsidRPr="00CA3CBA" w:rsidRDefault="00F17CD6" w:rsidP="00CA3CBA">
      <w:pPr>
        <w:pStyle w:val="CaptionTable"/>
        <w:rPr>
          <w:b w:val="0"/>
          <w:iCs w:val="0"/>
          <w:color w:val="44546A" w:themeColor="text2"/>
        </w:rPr>
      </w:pPr>
      <w:bookmarkStart w:id="16" w:name="_Toc11187379"/>
      <w:bookmarkStart w:id="17" w:name="_Toc18059421"/>
      <w:r w:rsidRPr="00EE5445">
        <w:t xml:space="preserve">Table </w:t>
      </w:r>
      <w:r w:rsidR="00DE5DAA">
        <w:rPr>
          <w:noProof/>
        </w:rPr>
        <w:fldChar w:fldCharType="begin"/>
      </w:r>
      <w:r w:rsidR="00DE5DAA">
        <w:rPr>
          <w:noProof/>
        </w:rPr>
        <w:instrText xml:space="preserve"> SEQ Table \* ARABIC </w:instrText>
      </w:r>
      <w:r w:rsidR="00DE5DAA">
        <w:rPr>
          <w:noProof/>
        </w:rPr>
        <w:fldChar w:fldCharType="separate"/>
      </w:r>
      <w:r w:rsidR="00F4414A">
        <w:rPr>
          <w:noProof/>
        </w:rPr>
        <w:t>1</w:t>
      </w:r>
      <w:r w:rsidR="00DE5DAA">
        <w:rPr>
          <w:noProof/>
        </w:rPr>
        <w:fldChar w:fldCharType="end"/>
      </w:r>
      <w:r w:rsidRPr="00EE5445">
        <w:rPr>
          <w:noProof/>
        </w:rPr>
        <w:t>:</w:t>
      </w:r>
      <w:r w:rsidR="00EE5445" w:rsidRPr="00CA3CBA">
        <w:t xml:space="preserve"> Paraguay: Quality of Transport Relative to Neighbors</w:t>
      </w:r>
      <w:bookmarkEnd w:id="16"/>
      <w:bookmarkEnd w:id="17"/>
    </w:p>
    <w:tbl>
      <w:tblPr>
        <w:tblStyle w:val="TableGrid"/>
        <w:tblW w:w="9464" w:type="dxa"/>
        <w:tblLayout w:type="fixed"/>
        <w:tblLook w:val="04A0" w:firstRow="1" w:lastRow="0" w:firstColumn="1" w:lastColumn="0" w:noHBand="0" w:noVBand="1"/>
      </w:tblPr>
      <w:tblGrid>
        <w:gridCol w:w="1615"/>
        <w:gridCol w:w="620"/>
        <w:gridCol w:w="640"/>
        <w:gridCol w:w="639"/>
        <w:gridCol w:w="741"/>
        <w:gridCol w:w="798"/>
        <w:gridCol w:w="778"/>
        <w:gridCol w:w="747"/>
        <w:gridCol w:w="883"/>
        <w:gridCol w:w="814"/>
        <w:gridCol w:w="1189"/>
      </w:tblGrid>
      <w:tr w:rsidR="00B27F89" w:rsidRPr="00E3686B" w14:paraId="639C628E" w14:textId="77777777" w:rsidTr="00B27F89">
        <w:trPr>
          <w:trHeight w:val="683"/>
        </w:trPr>
        <w:tc>
          <w:tcPr>
            <w:tcW w:w="1615" w:type="dxa"/>
          </w:tcPr>
          <w:p w14:paraId="570BB61F" w14:textId="77777777" w:rsidR="00B27F89" w:rsidRPr="00E3686B" w:rsidRDefault="00B27F89" w:rsidP="00F90BD3">
            <w:pPr>
              <w:pStyle w:val="ListParagraph"/>
              <w:ind w:left="0"/>
              <w:rPr>
                <w:rFonts w:asciiTheme="minorHAnsi" w:hAnsiTheme="minorHAnsi" w:cstheme="minorHAnsi"/>
                <w:sz w:val="18"/>
                <w:szCs w:val="18"/>
              </w:rPr>
            </w:pPr>
          </w:p>
        </w:tc>
        <w:tc>
          <w:tcPr>
            <w:tcW w:w="1260" w:type="dxa"/>
            <w:gridSpan w:val="2"/>
          </w:tcPr>
          <w:p w14:paraId="7756A231" w14:textId="77777777" w:rsidR="00B27F89" w:rsidRPr="00E3686B" w:rsidRDefault="00B27F89" w:rsidP="00B164A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Paraguay</w:t>
            </w:r>
          </w:p>
          <w:p w14:paraId="51993752" w14:textId="3B238624" w:rsidR="00B27F89" w:rsidRPr="00E3686B" w:rsidRDefault="00B27F89" w:rsidP="005C5000">
            <w:pPr>
              <w:pStyle w:val="ListParagraph"/>
              <w:ind w:left="224" w:hanging="224"/>
              <w:rPr>
                <w:rFonts w:asciiTheme="minorHAnsi" w:hAnsiTheme="minorHAnsi" w:cstheme="minorHAnsi"/>
                <w:sz w:val="18"/>
                <w:szCs w:val="18"/>
              </w:rPr>
            </w:pPr>
            <w:r w:rsidRPr="00E3686B">
              <w:rPr>
                <w:rFonts w:asciiTheme="minorHAnsi" w:hAnsiTheme="minorHAnsi" w:cstheme="minorHAnsi"/>
                <w:sz w:val="18"/>
                <w:szCs w:val="18"/>
              </w:rPr>
              <w:t>Score</w:t>
            </w:r>
            <w:r>
              <w:rPr>
                <w:rFonts w:asciiTheme="minorHAnsi" w:hAnsiTheme="minorHAnsi" w:cstheme="minorHAnsi"/>
                <w:sz w:val="18"/>
                <w:szCs w:val="18"/>
              </w:rPr>
              <w:t xml:space="preserve">      Rank</w:t>
            </w:r>
            <w:r w:rsidRPr="00E3686B">
              <w:rPr>
                <w:rFonts w:asciiTheme="minorHAnsi" w:hAnsiTheme="minorHAnsi" w:cstheme="minorHAnsi"/>
                <w:sz w:val="18"/>
                <w:szCs w:val="18"/>
              </w:rPr>
              <w:t xml:space="preserve"> </w:t>
            </w:r>
          </w:p>
        </w:tc>
        <w:tc>
          <w:tcPr>
            <w:tcW w:w="1380" w:type="dxa"/>
            <w:gridSpan w:val="2"/>
          </w:tcPr>
          <w:p w14:paraId="7DEC3900" w14:textId="77777777" w:rsidR="00B27F89" w:rsidRPr="00E3686B" w:rsidRDefault="00B27F89" w:rsidP="00B164A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Argentina</w:t>
            </w:r>
          </w:p>
          <w:p w14:paraId="6A53AAA3" w14:textId="5CDDED84" w:rsidR="00B27F89" w:rsidRPr="00E3686B" w:rsidRDefault="00B27F89" w:rsidP="00812664">
            <w:pPr>
              <w:pStyle w:val="ListParagraph"/>
              <w:ind w:left="0"/>
              <w:rPr>
                <w:rFonts w:asciiTheme="minorHAnsi" w:hAnsiTheme="minorHAnsi" w:cstheme="minorHAnsi"/>
                <w:sz w:val="18"/>
                <w:szCs w:val="18"/>
              </w:rPr>
            </w:pPr>
            <w:r w:rsidRPr="00E3686B">
              <w:rPr>
                <w:rFonts w:asciiTheme="minorHAnsi" w:hAnsiTheme="minorHAnsi" w:cstheme="minorHAnsi"/>
                <w:sz w:val="18"/>
                <w:szCs w:val="18"/>
              </w:rPr>
              <w:t xml:space="preserve">Score </w:t>
            </w:r>
            <w:r>
              <w:rPr>
                <w:rFonts w:asciiTheme="minorHAnsi" w:hAnsiTheme="minorHAnsi" w:cstheme="minorHAnsi"/>
                <w:sz w:val="18"/>
                <w:szCs w:val="18"/>
              </w:rPr>
              <w:t xml:space="preserve">     </w:t>
            </w:r>
            <w:r w:rsidRPr="00E3686B">
              <w:rPr>
                <w:rFonts w:asciiTheme="minorHAnsi" w:hAnsiTheme="minorHAnsi" w:cstheme="minorHAnsi"/>
                <w:sz w:val="18"/>
                <w:szCs w:val="18"/>
              </w:rPr>
              <w:t xml:space="preserve">  </w:t>
            </w:r>
            <w:r>
              <w:rPr>
                <w:rFonts w:asciiTheme="minorHAnsi" w:hAnsiTheme="minorHAnsi" w:cstheme="minorHAnsi"/>
                <w:sz w:val="18"/>
                <w:szCs w:val="18"/>
              </w:rPr>
              <w:t>Rank</w:t>
            </w:r>
            <w:r w:rsidRPr="00E3686B">
              <w:rPr>
                <w:rFonts w:asciiTheme="minorHAnsi" w:hAnsiTheme="minorHAnsi" w:cstheme="minorHAnsi"/>
                <w:sz w:val="18"/>
                <w:szCs w:val="18"/>
              </w:rPr>
              <w:t xml:space="preserve"> </w:t>
            </w:r>
          </w:p>
        </w:tc>
        <w:tc>
          <w:tcPr>
            <w:tcW w:w="1576" w:type="dxa"/>
            <w:gridSpan w:val="2"/>
          </w:tcPr>
          <w:p w14:paraId="26C60FF3" w14:textId="77777777" w:rsidR="00B27F89" w:rsidRPr="00E3686B" w:rsidRDefault="00B27F89" w:rsidP="00B164A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Brazil</w:t>
            </w:r>
          </w:p>
          <w:p w14:paraId="175EA3DD" w14:textId="6D620009" w:rsidR="00B27F89" w:rsidRPr="00E3686B" w:rsidRDefault="00B27F89" w:rsidP="00F90BD3">
            <w:pPr>
              <w:pStyle w:val="ListParagraph"/>
              <w:ind w:left="0"/>
              <w:rPr>
                <w:rFonts w:asciiTheme="minorHAnsi" w:hAnsiTheme="minorHAnsi" w:cstheme="minorHAnsi"/>
                <w:sz w:val="18"/>
                <w:szCs w:val="18"/>
              </w:rPr>
            </w:pPr>
            <w:r w:rsidRPr="00E3686B">
              <w:rPr>
                <w:rFonts w:asciiTheme="minorHAnsi" w:hAnsiTheme="minorHAnsi" w:cstheme="minorHAnsi"/>
                <w:sz w:val="18"/>
                <w:szCs w:val="18"/>
              </w:rPr>
              <w:t xml:space="preserve">Score      </w:t>
            </w:r>
            <w:r w:rsidR="00620CC8">
              <w:rPr>
                <w:rFonts w:asciiTheme="minorHAnsi" w:hAnsiTheme="minorHAnsi" w:cstheme="minorHAnsi"/>
                <w:sz w:val="18"/>
                <w:szCs w:val="18"/>
              </w:rPr>
              <w:t xml:space="preserve"> </w:t>
            </w:r>
            <w:r w:rsidRPr="00E3686B">
              <w:rPr>
                <w:rFonts w:asciiTheme="minorHAnsi" w:hAnsiTheme="minorHAnsi" w:cstheme="minorHAnsi"/>
                <w:sz w:val="18"/>
                <w:szCs w:val="18"/>
              </w:rPr>
              <w:t xml:space="preserve">     Rank</w:t>
            </w:r>
          </w:p>
        </w:tc>
        <w:tc>
          <w:tcPr>
            <w:tcW w:w="1630" w:type="dxa"/>
            <w:gridSpan w:val="2"/>
            <w:tcBorders>
              <w:right w:val="single" w:sz="4" w:space="0" w:color="auto"/>
            </w:tcBorders>
          </w:tcPr>
          <w:p w14:paraId="24C10CCF" w14:textId="77777777" w:rsidR="00B27F89" w:rsidRPr="00E3686B" w:rsidRDefault="00B27F89" w:rsidP="00B164A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Bolivia</w:t>
            </w:r>
          </w:p>
          <w:p w14:paraId="1D152B88" w14:textId="63A842EB" w:rsidR="00B27F89" w:rsidRPr="00E3686B" w:rsidRDefault="00B27F89" w:rsidP="00F90BD3">
            <w:pPr>
              <w:pStyle w:val="ListParagraph"/>
              <w:ind w:left="0"/>
              <w:rPr>
                <w:rFonts w:asciiTheme="minorHAnsi" w:hAnsiTheme="minorHAnsi" w:cstheme="minorHAnsi"/>
                <w:sz w:val="18"/>
                <w:szCs w:val="18"/>
              </w:rPr>
            </w:pPr>
            <w:r w:rsidRPr="00E3686B">
              <w:rPr>
                <w:rFonts w:asciiTheme="minorHAnsi" w:hAnsiTheme="minorHAnsi" w:cstheme="minorHAnsi"/>
                <w:sz w:val="18"/>
                <w:szCs w:val="18"/>
              </w:rPr>
              <w:t xml:space="preserve">Score </w:t>
            </w:r>
            <w:r w:rsidR="00620CC8">
              <w:rPr>
                <w:rFonts w:asciiTheme="minorHAnsi" w:hAnsiTheme="minorHAnsi" w:cstheme="minorHAnsi"/>
                <w:sz w:val="18"/>
                <w:szCs w:val="18"/>
              </w:rPr>
              <w:t xml:space="preserve"> </w:t>
            </w:r>
            <w:r w:rsidRPr="00E3686B">
              <w:rPr>
                <w:rFonts w:asciiTheme="minorHAnsi" w:hAnsiTheme="minorHAnsi" w:cstheme="minorHAnsi"/>
                <w:sz w:val="18"/>
                <w:szCs w:val="18"/>
              </w:rPr>
              <w:t xml:space="preserve">          Rank</w:t>
            </w:r>
          </w:p>
        </w:tc>
        <w:tc>
          <w:tcPr>
            <w:tcW w:w="2003" w:type="dxa"/>
            <w:gridSpan w:val="2"/>
            <w:tcBorders>
              <w:top w:val="single" w:sz="4" w:space="0" w:color="auto"/>
              <w:left w:val="single" w:sz="4" w:space="0" w:color="auto"/>
              <w:bottom w:val="single" w:sz="4" w:space="0" w:color="auto"/>
            </w:tcBorders>
          </w:tcPr>
          <w:p w14:paraId="5DA2DC1D" w14:textId="77777777" w:rsidR="00B27F89" w:rsidRPr="00E3686B" w:rsidRDefault="00B27F89" w:rsidP="00B164A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UMIC</w:t>
            </w:r>
          </w:p>
          <w:p w14:paraId="744058D2" w14:textId="491C0FB5" w:rsidR="00B27F89" w:rsidRPr="00E3686B" w:rsidRDefault="00B27F89" w:rsidP="00F90BD3">
            <w:pPr>
              <w:pStyle w:val="ListParagraph"/>
              <w:ind w:left="0"/>
              <w:rPr>
                <w:rFonts w:asciiTheme="minorHAnsi" w:hAnsiTheme="minorHAnsi" w:cstheme="minorHAnsi"/>
                <w:sz w:val="18"/>
                <w:szCs w:val="18"/>
              </w:rPr>
            </w:pPr>
            <w:r w:rsidRPr="00E3686B">
              <w:rPr>
                <w:rFonts w:asciiTheme="minorHAnsi" w:hAnsiTheme="minorHAnsi" w:cstheme="minorHAnsi"/>
                <w:sz w:val="18"/>
                <w:szCs w:val="18"/>
              </w:rPr>
              <w:t>Score</w:t>
            </w:r>
            <w:r>
              <w:rPr>
                <w:rFonts w:asciiTheme="minorHAnsi" w:hAnsiTheme="minorHAnsi" w:cstheme="minorHAnsi"/>
                <w:sz w:val="18"/>
                <w:szCs w:val="18"/>
              </w:rPr>
              <w:t xml:space="preserve">    </w:t>
            </w:r>
            <w:r w:rsidR="00620CC8">
              <w:rPr>
                <w:rFonts w:asciiTheme="minorHAnsi" w:hAnsiTheme="minorHAnsi" w:cstheme="minorHAnsi"/>
                <w:sz w:val="18"/>
                <w:szCs w:val="18"/>
              </w:rPr>
              <w:t xml:space="preserve"> </w:t>
            </w:r>
            <w:r>
              <w:rPr>
                <w:rFonts w:asciiTheme="minorHAnsi" w:hAnsiTheme="minorHAnsi" w:cstheme="minorHAnsi"/>
                <w:sz w:val="18"/>
                <w:szCs w:val="18"/>
              </w:rPr>
              <w:t xml:space="preserve">       </w:t>
            </w:r>
            <w:r w:rsidRPr="00E3686B">
              <w:rPr>
                <w:rFonts w:asciiTheme="minorHAnsi" w:hAnsiTheme="minorHAnsi" w:cstheme="minorHAnsi"/>
                <w:sz w:val="18"/>
                <w:szCs w:val="18"/>
              </w:rPr>
              <w:t>Rank (Avg)</w:t>
            </w:r>
          </w:p>
        </w:tc>
      </w:tr>
      <w:tr w:rsidR="00F17CD6" w:rsidRPr="00E3686B" w14:paraId="15707E97" w14:textId="77777777" w:rsidTr="00B27F89">
        <w:trPr>
          <w:trHeight w:val="782"/>
        </w:trPr>
        <w:tc>
          <w:tcPr>
            <w:tcW w:w="1615" w:type="dxa"/>
          </w:tcPr>
          <w:p w14:paraId="017DBB94" w14:textId="77777777" w:rsidR="00F17CD6" w:rsidRPr="00E3686B" w:rsidRDefault="00F17CD6" w:rsidP="005C5000">
            <w:pPr>
              <w:pStyle w:val="ListParagraph"/>
              <w:ind w:left="0"/>
              <w:jc w:val="left"/>
              <w:rPr>
                <w:rFonts w:asciiTheme="minorHAnsi" w:hAnsiTheme="minorHAnsi" w:cstheme="minorHAnsi"/>
                <w:sz w:val="18"/>
                <w:szCs w:val="18"/>
              </w:rPr>
            </w:pPr>
            <w:r w:rsidRPr="00E3686B">
              <w:rPr>
                <w:rFonts w:asciiTheme="minorHAnsi" w:hAnsiTheme="minorHAnsi" w:cstheme="minorHAnsi"/>
                <w:sz w:val="18"/>
                <w:szCs w:val="18"/>
              </w:rPr>
              <w:t>Quality of Transport infrastructure</w:t>
            </w:r>
          </w:p>
        </w:tc>
        <w:tc>
          <w:tcPr>
            <w:tcW w:w="620" w:type="dxa"/>
            <w:vAlign w:val="center"/>
          </w:tcPr>
          <w:p w14:paraId="4F91D603"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33.8</w:t>
            </w:r>
          </w:p>
        </w:tc>
        <w:tc>
          <w:tcPr>
            <w:tcW w:w="640" w:type="dxa"/>
            <w:vAlign w:val="center"/>
          </w:tcPr>
          <w:p w14:paraId="28CC023D"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110</w:t>
            </w:r>
          </w:p>
        </w:tc>
        <w:tc>
          <w:tcPr>
            <w:tcW w:w="639" w:type="dxa"/>
            <w:vAlign w:val="center"/>
          </w:tcPr>
          <w:p w14:paraId="357EB899"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47.2</w:t>
            </w:r>
          </w:p>
        </w:tc>
        <w:tc>
          <w:tcPr>
            <w:tcW w:w="741" w:type="dxa"/>
            <w:vAlign w:val="center"/>
          </w:tcPr>
          <w:p w14:paraId="597CA8A3"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72</w:t>
            </w:r>
          </w:p>
        </w:tc>
        <w:tc>
          <w:tcPr>
            <w:tcW w:w="798" w:type="dxa"/>
            <w:vAlign w:val="center"/>
          </w:tcPr>
          <w:p w14:paraId="1E5E5400"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43.5</w:t>
            </w:r>
          </w:p>
        </w:tc>
        <w:tc>
          <w:tcPr>
            <w:tcW w:w="778" w:type="dxa"/>
            <w:vAlign w:val="center"/>
          </w:tcPr>
          <w:p w14:paraId="23C95539"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84</w:t>
            </w:r>
          </w:p>
        </w:tc>
        <w:tc>
          <w:tcPr>
            <w:tcW w:w="747" w:type="dxa"/>
            <w:vAlign w:val="center"/>
          </w:tcPr>
          <w:p w14:paraId="7DD741A5"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29.3</w:t>
            </w:r>
          </w:p>
        </w:tc>
        <w:tc>
          <w:tcPr>
            <w:tcW w:w="883" w:type="dxa"/>
            <w:vAlign w:val="center"/>
          </w:tcPr>
          <w:p w14:paraId="45FE6442"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126</w:t>
            </w:r>
          </w:p>
        </w:tc>
        <w:tc>
          <w:tcPr>
            <w:tcW w:w="814" w:type="dxa"/>
            <w:tcBorders>
              <w:top w:val="single" w:sz="4" w:space="0" w:color="auto"/>
            </w:tcBorders>
            <w:vAlign w:val="center"/>
          </w:tcPr>
          <w:p w14:paraId="4B5901A1"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47.26</w:t>
            </w:r>
          </w:p>
        </w:tc>
        <w:tc>
          <w:tcPr>
            <w:tcW w:w="1189" w:type="dxa"/>
            <w:tcBorders>
              <w:top w:val="single" w:sz="4" w:space="0" w:color="auto"/>
            </w:tcBorders>
            <w:vAlign w:val="center"/>
          </w:tcPr>
          <w:p w14:paraId="30A06C89"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73</w:t>
            </w:r>
          </w:p>
        </w:tc>
      </w:tr>
      <w:tr w:rsidR="00F17CD6" w:rsidRPr="00E3686B" w14:paraId="69947D22" w14:textId="77777777" w:rsidTr="00B27F89">
        <w:trPr>
          <w:trHeight w:val="602"/>
        </w:trPr>
        <w:tc>
          <w:tcPr>
            <w:tcW w:w="1615" w:type="dxa"/>
          </w:tcPr>
          <w:p w14:paraId="17B530E3" w14:textId="77777777" w:rsidR="00F17CD6" w:rsidRPr="00E3686B" w:rsidRDefault="00F17CD6" w:rsidP="005C5000">
            <w:pPr>
              <w:pStyle w:val="ListParagraph"/>
              <w:ind w:left="0"/>
              <w:jc w:val="left"/>
              <w:rPr>
                <w:rFonts w:asciiTheme="minorHAnsi" w:hAnsiTheme="minorHAnsi" w:cstheme="minorHAnsi"/>
                <w:sz w:val="18"/>
                <w:szCs w:val="18"/>
              </w:rPr>
            </w:pPr>
            <w:r w:rsidRPr="00E3686B">
              <w:rPr>
                <w:rFonts w:asciiTheme="minorHAnsi" w:hAnsiTheme="minorHAnsi" w:cstheme="minorHAnsi"/>
                <w:sz w:val="18"/>
                <w:szCs w:val="18"/>
              </w:rPr>
              <w:t>Road Connectivity index</w:t>
            </w:r>
          </w:p>
        </w:tc>
        <w:tc>
          <w:tcPr>
            <w:tcW w:w="620" w:type="dxa"/>
            <w:vAlign w:val="center"/>
          </w:tcPr>
          <w:p w14:paraId="1D2139A0"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47.3</w:t>
            </w:r>
          </w:p>
        </w:tc>
        <w:tc>
          <w:tcPr>
            <w:tcW w:w="640" w:type="dxa"/>
            <w:vAlign w:val="center"/>
          </w:tcPr>
          <w:p w14:paraId="1EAC7BB4"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99</w:t>
            </w:r>
          </w:p>
        </w:tc>
        <w:tc>
          <w:tcPr>
            <w:tcW w:w="639" w:type="dxa"/>
            <w:vAlign w:val="center"/>
          </w:tcPr>
          <w:p w14:paraId="5A12744B"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92.6</w:t>
            </w:r>
          </w:p>
        </w:tc>
        <w:tc>
          <w:tcPr>
            <w:tcW w:w="741" w:type="dxa"/>
            <w:vAlign w:val="center"/>
          </w:tcPr>
          <w:p w14:paraId="11043B2A"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11</w:t>
            </w:r>
          </w:p>
        </w:tc>
        <w:tc>
          <w:tcPr>
            <w:tcW w:w="798" w:type="dxa"/>
            <w:vAlign w:val="center"/>
          </w:tcPr>
          <w:p w14:paraId="6A5E6C88"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63.7</w:t>
            </w:r>
          </w:p>
        </w:tc>
        <w:tc>
          <w:tcPr>
            <w:tcW w:w="778" w:type="dxa"/>
            <w:vAlign w:val="center"/>
          </w:tcPr>
          <w:p w14:paraId="4376990A"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74</w:t>
            </w:r>
          </w:p>
        </w:tc>
        <w:tc>
          <w:tcPr>
            <w:tcW w:w="747" w:type="dxa"/>
            <w:vAlign w:val="center"/>
          </w:tcPr>
          <w:p w14:paraId="37D9E33C"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39.8</w:t>
            </w:r>
          </w:p>
        </w:tc>
        <w:tc>
          <w:tcPr>
            <w:tcW w:w="883" w:type="dxa"/>
            <w:vAlign w:val="center"/>
          </w:tcPr>
          <w:p w14:paraId="3CEF3D07"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114</w:t>
            </w:r>
          </w:p>
        </w:tc>
        <w:tc>
          <w:tcPr>
            <w:tcW w:w="814" w:type="dxa"/>
            <w:vAlign w:val="center"/>
          </w:tcPr>
          <w:p w14:paraId="41051347"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60.3</w:t>
            </w:r>
          </w:p>
        </w:tc>
        <w:tc>
          <w:tcPr>
            <w:tcW w:w="1189" w:type="dxa"/>
            <w:vAlign w:val="center"/>
          </w:tcPr>
          <w:p w14:paraId="7AC16D8C"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72</w:t>
            </w:r>
          </w:p>
        </w:tc>
      </w:tr>
      <w:tr w:rsidR="00F17CD6" w:rsidRPr="00E3686B" w14:paraId="39E6F701" w14:textId="77777777" w:rsidTr="00B27F89">
        <w:tc>
          <w:tcPr>
            <w:tcW w:w="1615" w:type="dxa"/>
          </w:tcPr>
          <w:p w14:paraId="00916323" w14:textId="77777777" w:rsidR="00F17CD6" w:rsidRPr="00E3686B" w:rsidRDefault="00F17CD6" w:rsidP="005C5000">
            <w:pPr>
              <w:pStyle w:val="ListParagraph"/>
              <w:ind w:left="0"/>
              <w:jc w:val="left"/>
              <w:rPr>
                <w:rFonts w:asciiTheme="minorHAnsi" w:hAnsiTheme="minorHAnsi" w:cstheme="minorHAnsi"/>
                <w:sz w:val="18"/>
                <w:szCs w:val="18"/>
              </w:rPr>
            </w:pPr>
            <w:r w:rsidRPr="00E3686B">
              <w:rPr>
                <w:rFonts w:asciiTheme="minorHAnsi" w:hAnsiTheme="minorHAnsi" w:cstheme="minorHAnsi"/>
                <w:sz w:val="18"/>
                <w:szCs w:val="18"/>
              </w:rPr>
              <w:t>Road Quality index</w:t>
            </w:r>
          </w:p>
        </w:tc>
        <w:tc>
          <w:tcPr>
            <w:tcW w:w="620" w:type="dxa"/>
            <w:vAlign w:val="center"/>
          </w:tcPr>
          <w:p w14:paraId="6494EAC3"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2.5</w:t>
            </w:r>
          </w:p>
        </w:tc>
        <w:tc>
          <w:tcPr>
            <w:tcW w:w="640" w:type="dxa"/>
            <w:vAlign w:val="center"/>
          </w:tcPr>
          <w:p w14:paraId="3FFF2BC2"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129</w:t>
            </w:r>
          </w:p>
        </w:tc>
        <w:tc>
          <w:tcPr>
            <w:tcW w:w="639" w:type="dxa"/>
            <w:vAlign w:val="center"/>
          </w:tcPr>
          <w:p w14:paraId="3B3E8C84"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3.4</w:t>
            </w:r>
          </w:p>
        </w:tc>
        <w:tc>
          <w:tcPr>
            <w:tcW w:w="741" w:type="dxa"/>
            <w:vAlign w:val="center"/>
          </w:tcPr>
          <w:p w14:paraId="69A17207"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93</w:t>
            </w:r>
          </w:p>
        </w:tc>
        <w:tc>
          <w:tcPr>
            <w:tcW w:w="798" w:type="dxa"/>
            <w:vAlign w:val="center"/>
          </w:tcPr>
          <w:p w14:paraId="71A05AB8"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3.0</w:t>
            </w:r>
          </w:p>
        </w:tc>
        <w:tc>
          <w:tcPr>
            <w:tcW w:w="778" w:type="dxa"/>
            <w:vAlign w:val="center"/>
          </w:tcPr>
          <w:p w14:paraId="2FC53F6E"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112</w:t>
            </w:r>
          </w:p>
        </w:tc>
        <w:tc>
          <w:tcPr>
            <w:tcW w:w="747" w:type="dxa"/>
            <w:vAlign w:val="center"/>
          </w:tcPr>
          <w:p w14:paraId="3D1F18BB"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3.4</w:t>
            </w:r>
          </w:p>
        </w:tc>
        <w:tc>
          <w:tcPr>
            <w:tcW w:w="883" w:type="dxa"/>
            <w:vAlign w:val="center"/>
          </w:tcPr>
          <w:p w14:paraId="6D04997E"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98</w:t>
            </w:r>
          </w:p>
        </w:tc>
        <w:tc>
          <w:tcPr>
            <w:tcW w:w="814" w:type="dxa"/>
            <w:vAlign w:val="center"/>
          </w:tcPr>
          <w:p w14:paraId="648175A0"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3.7</w:t>
            </w:r>
          </w:p>
        </w:tc>
        <w:tc>
          <w:tcPr>
            <w:tcW w:w="1189" w:type="dxa"/>
            <w:vAlign w:val="center"/>
          </w:tcPr>
          <w:p w14:paraId="558A68E5"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80</w:t>
            </w:r>
          </w:p>
        </w:tc>
      </w:tr>
      <w:tr w:rsidR="00F17CD6" w:rsidRPr="00E3686B" w14:paraId="64D6CBA2" w14:textId="77777777" w:rsidTr="00B27F89">
        <w:trPr>
          <w:trHeight w:val="611"/>
        </w:trPr>
        <w:tc>
          <w:tcPr>
            <w:tcW w:w="1615" w:type="dxa"/>
          </w:tcPr>
          <w:p w14:paraId="6C9EA4B9" w14:textId="77777777" w:rsidR="00F17CD6" w:rsidRPr="00E3686B" w:rsidRDefault="00F17CD6" w:rsidP="005C5000">
            <w:pPr>
              <w:pStyle w:val="ListParagraph"/>
              <w:ind w:left="0"/>
              <w:jc w:val="left"/>
              <w:rPr>
                <w:rFonts w:asciiTheme="minorHAnsi" w:hAnsiTheme="minorHAnsi" w:cstheme="minorHAnsi"/>
                <w:sz w:val="18"/>
                <w:szCs w:val="18"/>
              </w:rPr>
            </w:pPr>
            <w:r w:rsidRPr="00E3686B">
              <w:rPr>
                <w:rFonts w:asciiTheme="minorHAnsi" w:hAnsiTheme="minorHAnsi" w:cstheme="minorHAnsi"/>
                <w:sz w:val="18"/>
                <w:szCs w:val="18"/>
              </w:rPr>
              <w:t>Efficiency of seaport services</w:t>
            </w:r>
          </w:p>
        </w:tc>
        <w:tc>
          <w:tcPr>
            <w:tcW w:w="620" w:type="dxa"/>
            <w:vAlign w:val="center"/>
          </w:tcPr>
          <w:p w14:paraId="1D22325D"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3.4</w:t>
            </w:r>
          </w:p>
        </w:tc>
        <w:tc>
          <w:tcPr>
            <w:tcW w:w="640" w:type="dxa"/>
            <w:vAlign w:val="center"/>
          </w:tcPr>
          <w:p w14:paraId="43F2D5A7"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95</w:t>
            </w:r>
          </w:p>
        </w:tc>
        <w:tc>
          <w:tcPr>
            <w:tcW w:w="639" w:type="dxa"/>
            <w:vAlign w:val="center"/>
          </w:tcPr>
          <w:p w14:paraId="55FB4687"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3.7</w:t>
            </w:r>
          </w:p>
        </w:tc>
        <w:tc>
          <w:tcPr>
            <w:tcW w:w="741" w:type="dxa"/>
            <w:vAlign w:val="center"/>
          </w:tcPr>
          <w:p w14:paraId="23CD813C"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81</w:t>
            </w:r>
          </w:p>
        </w:tc>
        <w:tc>
          <w:tcPr>
            <w:tcW w:w="798" w:type="dxa"/>
            <w:vAlign w:val="center"/>
          </w:tcPr>
          <w:p w14:paraId="1DE3AC9F"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3.1</w:t>
            </w:r>
          </w:p>
        </w:tc>
        <w:tc>
          <w:tcPr>
            <w:tcW w:w="778" w:type="dxa"/>
            <w:vAlign w:val="center"/>
          </w:tcPr>
          <w:p w14:paraId="426210BA"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105</w:t>
            </w:r>
          </w:p>
        </w:tc>
        <w:tc>
          <w:tcPr>
            <w:tcW w:w="747" w:type="dxa"/>
            <w:vAlign w:val="center"/>
          </w:tcPr>
          <w:p w14:paraId="4728758E"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1.9</w:t>
            </w:r>
          </w:p>
        </w:tc>
        <w:tc>
          <w:tcPr>
            <w:tcW w:w="883" w:type="dxa"/>
            <w:vAlign w:val="center"/>
          </w:tcPr>
          <w:p w14:paraId="76329516"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135</w:t>
            </w:r>
          </w:p>
        </w:tc>
        <w:tc>
          <w:tcPr>
            <w:tcW w:w="814" w:type="dxa"/>
            <w:vAlign w:val="center"/>
          </w:tcPr>
          <w:p w14:paraId="0D8E584B"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47.6</w:t>
            </w:r>
          </w:p>
        </w:tc>
        <w:tc>
          <w:tcPr>
            <w:tcW w:w="1189" w:type="dxa"/>
            <w:vAlign w:val="center"/>
          </w:tcPr>
          <w:p w14:paraId="28DDECEB" w14:textId="77777777" w:rsidR="00F17CD6" w:rsidRPr="00E3686B" w:rsidRDefault="00F17CD6" w:rsidP="00407BB3">
            <w:pPr>
              <w:pStyle w:val="ListParagraph"/>
              <w:ind w:left="0"/>
              <w:jc w:val="center"/>
              <w:rPr>
                <w:rFonts w:asciiTheme="minorHAnsi" w:hAnsiTheme="minorHAnsi" w:cstheme="minorHAnsi"/>
                <w:sz w:val="18"/>
                <w:szCs w:val="18"/>
              </w:rPr>
            </w:pPr>
            <w:r w:rsidRPr="00E3686B">
              <w:rPr>
                <w:rFonts w:asciiTheme="minorHAnsi" w:hAnsiTheme="minorHAnsi" w:cstheme="minorHAnsi"/>
                <w:sz w:val="18"/>
                <w:szCs w:val="18"/>
              </w:rPr>
              <w:t>74</w:t>
            </w:r>
          </w:p>
        </w:tc>
      </w:tr>
    </w:tbl>
    <w:p w14:paraId="735A8999" w14:textId="45C21F36" w:rsidR="004E264B" w:rsidRDefault="00F17CD6" w:rsidP="00407BB3">
      <w:pPr>
        <w:pStyle w:val="Source"/>
        <w:ind w:left="0"/>
        <w:jc w:val="left"/>
      </w:pPr>
      <w:r w:rsidRPr="00DA079B">
        <w:rPr>
          <w:i/>
          <w:iCs/>
        </w:rPr>
        <w:t>Source:</w:t>
      </w:r>
      <w:r w:rsidRPr="00E3686B">
        <w:t xml:space="preserve"> The Global Competitiveness Report, WEF (2018).</w:t>
      </w:r>
      <w:r>
        <w:t xml:space="preserve"> </w:t>
      </w:r>
      <w:r w:rsidR="009422A9">
        <w:br/>
      </w:r>
      <w:r w:rsidR="009422A9" w:rsidRPr="00407BB3">
        <w:rPr>
          <w:i/>
          <w:iCs/>
        </w:rPr>
        <w:t xml:space="preserve">Note: </w:t>
      </w:r>
      <w:r w:rsidRPr="00407BB3">
        <w:rPr>
          <w:i/>
          <w:iCs/>
        </w:rPr>
        <w:t>Quality, efficiency indices: 1-7 (best) or score 1-100 (best)</w:t>
      </w:r>
      <w:r w:rsidR="00376968" w:rsidRPr="00407BB3">
        <w:rPr>
          <w:i/>
          <w:iCs/>
        </w:rPr>
        <w:t>, Rank: 1-135 (worst)</w:t>
      </w:r>
      <w:r w:rsidR="009422A9" w:rsidRPr="00407BB3">
        <w:rPr>
          <w:i/>
          <w:iCs/>
        </w:rPr>
        <w:t>.</w:t>
      </w:r>
    </w:p>
    <w:p w14:paraId="357FDA92" w14:textId="054557D1" w:rsidR="00760950" w:rsidRPr="006D09A8" w:rsidRDefault="00007A9A" w:rsidP="00407BB3">
      <w:pPr>
        <w:pStyle w:val="Caption"/>
        <w:rPr>
          <w:bCs/>
        </w:rPr>
      </w:pPr>
      <w:bookmarkStart w:id="18" w:name="_Toc18059384"/>
      <w:r w:rsidRPr="006D09A8">
        <w:rPr>
          <w:rFonts w:ascii="Times New Roman" w:hAnsi="Times New Roman"/>
          <w:bCs/>
          <w:iCs w:val="0"/>
          <w:noProof/>
          <w:sz w:val="24"/>
          <w:szCs w:val="24"/>
        </w:rPr>
        <w:drawing>
          <wp:anchor distT="0" distB="0" distL="114300" distR="114300" simplePos="0" relativeHeight="251745792" behindDoc="0" locked="0" layoutInCell="1" allowOverlap="1" wp14:anchorId="60BB90E3" wp14:editId="2747720F">
            <wp:simplePos x="0" y="0"/>
            <wp:positionH relativeFrom="column">
              <wp:posOffset>878292</wp:posOffset>
            </wp:positionH>
            <wp:positionV relativeFrom="paragraph">
              <wp:posOffset>166370</wp:posOffset>
            </wp:positionV>
            <wp:extent cx="4394200" cy="2305685"/>
            <wp:effectExtent l="0" t="0" r="0" b="5715"/>
            <wp:wrapTopAndBottom/>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4200" cy="2305685"/>
                    </a:xfrm>
                    <a:prstGeom prst="rect">
                      <a:avLst/>
                    </a:prstGeom>
                    <a:noFill/>
                  </pic:spPr>
                </pic:pic>
              </a:graphicData>
            </a:graphic>
            <wp14:sizeRelH relativeFrom="margin">
              <wp14:pctWidth>0</wp14:pctWidth>
            </wp14:sizeRelH>
            <wp14:sizeRelV relativeFrom="margin">
              <wp14:pctHeight>0</wp14:pctHeight>
            </wp14:sizeRelV>
          </wp:anchor>
        </w:drawing>
      </w:r>
      <w:r w:rsidR="006D09A8">
        <w:t xml:space="preserve">Figure </w:t>
      </w:r>
      <w:fldSimple w:instr=" SEQ Figure \* ARABIC ">
        <w:r w:rsidR="00A15ED1">
          <w:rPr>
            <w:noProof/>
          </w:rPr>
          <w:t>2</w:t>
        </w:r>
      </w:fldSimple>
      <w:r w:rsidR="00BC26A2" w:rsidRPr="00407BB3">
        <w:rPr>
          <w:rStyle w:val="CaptionChar"/>
          <w:b/>
          <w:bCs/>
        </w:rPr>
        <w:t xml:space="preserve">: </w:t>
      </w:r>
      <w:r w:rsidR="003C3EE1" w:rsidRPr="00407BB3">
        <w:rPr>
          <w:rStyle w:val="CaptionChar"/>
          <w:b/>
          <w:bCs/>
        </w:rPr>
        <w:t>Q</w:t>
      </w:r>
      <w:r w:rsidR="00BC26A2" w:rsidRPr="00407BB3">
        <w:rPr>
          <w:rStyle w:val="CaptionChar"/>
          <w:b/>
          <w:bCs/>
        </w:rPr>
        <w:t>uality of transport relative to neighbors (ranking)</w:t>
      </w:r>
      <w:bookmarkEnd w:id="18"/>
      <w:r w:rsidR="006D09A8" w:rsidRPr="006D09A8">
        <w:rPr>
          <w:rStyle w:val="CaptionChar"/>
          <w:b/>
          <w:bCs/>
        </w:rPr>
        <w:t xml:space="preserve"> </w:t>
      </w:r>
    </w:p>
    <w:p w14:paraId="4D35F9A6" w14:textId="42DC4CDA" w:rsidR="004E264B" w:rsidRDefault="00D87473" w:rsidP="00407BB3">
      <w:pPr>
        <w:pStyle w:val="Source"/>
        <w:ind w:left="1440"/>
        <w:jc w:val="left"/>
      </w:pPr>
      <w:r w:rsidRPr="00DA079B">
        <w:rPr>
          <w:i/>
          <w:iCs/>
        </w:rPr>
        <w:t>Source:</w:t>
      </w:r>
      <w:r w:rsidRPr="00E3686B">
        <w:t xml:space="preserve"> The Global Competitiveness Report, WEF (2018).</w:t>
      </w:r>
      <w:r>
        <w:t xml:space="preserve"> </w:t>
      </w:r>
      <w:r>
        <w:br/>
        <w:t xml:space="preserve">Note: </w:t>
      </w:r>
      <w:r w:rsidR="00376968">
        <w:t xml:space="preserve">The higher the rank, the lower the </w:t>
      </w:r>
      <w:r w:rsidR="00812664">
        <w:t>q</w:t>
      </w:r>
      <w:r w:rsidRPr="00E3686B">
        <w:t>uality</w:t>
      </w:r>
      <w:r w:rsidR="00376968">
        <w:t>: 1-135 (worst)</w:t>
      </w:r>
    </w:p>
    <w:p w14:paraId="1632A973" w14:textId="7DA3C3DB" w:rsidR="00620CC8" w:rsidRPr="00620CC8" w:rsidRDefault="00ED2F0D" w:rsidP="00243EDE">
      <w:pPr>
        <w:pStyle w:val="ListParagraph"/>
        <w:numPr>
          <w:ilvl w:val="0"/>
          <w:numId w:val="80"/>
        </w:numPr>
        <w:ind w:left="0" w:firstLine="0"/>
        <w:rPr>
          <w:rFonts w:asciiTheme="minorHAnsi" w:hAnsiTheme="minorHAnsi" w:cstheme="minorHAnsi"/>
        </w:rPr>
      </w:pPr>
      <w:r>
        <w:rPr>
          <w:rFonts w:asciiTheme="minorHAnsi" w:hAnsiTheme="minorHAnsi" w:cstheme="minorHAnsi"/>
          <w:b/>
        </w:rPr>
        <w:t>The unr</w:t>
      </w:r>
      <w:r w:rsidR="007652F9" w:rsidRPr="002C56D3">
        <w:rPr>
          <w:rFonts w:asciiTheme="minorHAnsi" w:hAnsiTheme="minorHAnsi" w:cstheme="minorHAnsi"/>
          <w:b/>
        </w:rPr>
        <w:t xml:space="preserve">eliability of </w:t>
      </w:r>
      <w:r>
        <w:rPr>
          <w:rFonts w:asciiTheme="minorHAnsi" w:hAnsiTheme="minorHAnsi" w:cstheme="minorHAnsi"/>
          <w:b/>
        </w:rPr>
        <w:t xml:space="preserve">the </w:t>
      </w:r>
      <w:r w:rsidR="007652F9" w:rsidRPr="002C56D3">
        <w:rPr>
          <w:rFonts w:asciiTheme="minorHAnsi" w:hAnsiTheme="minorHAnsi" w:cstheme="minorHAnsi"/>
          <w:b/>
        </w:rPr>
        <w:t>transport infrastructure is a</w:t>
      </w:r>
      <w:r w:rsidR="007652F9" w:rsidRPr="001C373E">
        <w:rPr>
          <w:rFonts w:asciiTheme="minorHAnsi" w:hAnsiTheme="minorHAnsi" w:cstheme="minorHAnsi"/>
          <w:b/>
        </w:rPr>
        <w:t xml:space="preserve">lso seen as a major constraint </w:t>
      </w:r>
      <w:r w:rsidR="007652F9" w:rsidRPr="00B33370">
        <w:rPr>
          <w:rFonts w:asciiTheme="minorHAnsi" w:hAnsiTheme="minorHAnsi" w:cstheme="minorHAnsi"/>
          <w:b/>
        </w:rPr>
        <w:t>by private businesses.</w:t>
      </w:r>
      <w:r w:rsidR="007652F9" w:rsidRPr="00B33370">
        <w:rPr>
          <w:rFonts w:asciiTheme="minorHAnsi" w:hAnsiTheme="minorHAnsi" w:cstheme="minorHAnsi"/>
        </w:rPr>
        <w:t xml:space="preserve"> The World Bank’s </w:t>
      </w:r>
      <w:r w:rsidR="004E264B">
        <w:rPr>
          <w:rFonts w:asciiTheme="minorHAnsi" w:hAnsiTheme="minorHAnsi" w:cstheme="minorHAnsi"/>
        </w:rPr>
        <w:t xml:space="preserve">2017 </w:t>
      </w:r>
      <w:r w:rsidR="007652F9" w:rsidRPr="00B33370">
        <w:rPr>
          <w:rFonts w:asciiTheme="minorHAnsi" w:hAnsiTheme="minorHAnsi" w:cstheme="minorHAnsi"/>
        </w:rPr>
        <w:t>Enterprise Survey shows that 27 percent of Paraguay’s business</w:t>
      </w:r>
      <w:r w:rsidR="00403F02">
        <w:rPr>
          <w:rFonts w:asciiTheme="minorHAnsi" w:hAnsiTheme="minorHAnsi" w:cstheme="minorHAnsi"/>
        </w:rPr>
        <w:t>es</w:t>
      </w:r>
      <w:r w:rsidR="007652F9" w:rsidRPr="00B33370">
        <w:rPr>
          <w:rFonts w:asciiTheme="minorHAnsi" w:hAnsiTheme="minorHAnsi" w:cstheme="minorHAnsi"/>
        </w:rPr>
        <w:t xml:space="preserve"> perceive transport infrastructure as a </w:t>
      </w:r>
      <w:r w:rsidR="009422A9">
        <w:rPr>
          <w:rFonts w:asciiTheme="minorHAnsi" w:hAnsiTheme="minorHAnsi" w:cstheme="minorHAnsi"/>
        </w:rPr>
        <w:t>“</w:t>
      </w:r>
      <w:r w:rsidR="007652F9" w:rsidRPr="00B33370">
        <w:rPr>
          <w:rFonts w:asciiTheme="minorHAnsi" w:hAnsiTheme="minorHAnsi" w:cstheme="minorHAnsi"/>
        </w:rPr>
        <w:t>major constraint” to doing business</w:t>
      </w:r>
      <w:r w:rsidR="00812664">
        <w:rPr>
          <w:rFonts w:asciiTheme="minorHAnsi" w:hAnsiTheme="minorHAnsi" w:cstheme="minorHAnsi"/>
        </w:rPr>
        <w:t>,</w:t>
      </w:r>
      <w:r w:rsidR="007652F9" w:rsidRPr="00B33370">
        <w:rPr>
          <w:rFonts w:asciiTheme="minorHAnsi" w:hAnsiTheme="minorHAnsi" w:cstheme="minorHAnsi"/>
        </w:rPr>
        <w:t xml:space="preserve"> </w:t>
      </w:r>
      <w:r w:rsidR="005362AA">
        <w:rPr>
          <w:rFonts w:asciiTheme="minorHAnsi" w:hAnsiTheme="minorHAnsi" w:cstheme="minorHAnsi"/>
        </w:rPr>
        <w:t xml:space="preserve">compared to </w:t>
      </w:r>
      <w:r w:rsidR="00EC46F3">
        <w:rPr>
          <w:rFonts w:asciiTheme="minorHAnsi" w:hAnsiTheme="minorHAnsi" w:cstheme="minorHAnsi"/>
        </w:rPr>
        <w:t xml:space="preserve">about 24 percent of firms in the LAC region which see </w:t>
      </w:r>
      <w:r w:rsidR="00CA3CBA">
        <w:rPr>
          <w:rFonts w:asciiTheme="minorHAnsi" w:hAnsiTheme="minorHAnsi" w:cstheme="minorHAnsi"/>
        </w:rPr>
        <w:t>t</w:t>
      </w:r>
      <w:r w:rsidR="00CA3CBA" w:rsidRPr="00B33370">
        <w:rPr>
          <w:rFonts w:asciiTheme="minorHAnsi" w:hAnsiTheme="minorHAnsi" w:cstheme="minorHAnsi"/>
        </w:rPr>
        <w:t>ransport</w:t>
      </w:r>
      <w:r w:rsidR="00EC46F3">
        <w:rPr>
          <w:rFonts w:asciiTheme="minorHAnsi" w:hAnsiTheme="minorHAnsi" w:cstheme="minorHAnsi"/>
        </w:rPr>
        <w:t xml:space="preserve"> a</w:t>
      </w:r>
      <w:r w:rsidR="007652F9" w:rsidRPr="00B33370">
        <w:rPr>
          <w:rFonts w:asciiTheme="minorHAnsi" w:hAnsiTheme="minorHAnsi" w:cstheme="minorHAnsi"/>
        </w:rPr>
        <w:t>s a major obstacle</w:t>
      </w:r>
      <w:r w:rsidR="00EC46F3">
        <w:rPr>
          <w:rFonts w:asciiTheme="minorHAnsi" w:hAnsiTheme="minorHAnsi" w:cstheme="minorHAnsi"/>
        </w:rPr>
        <w:t>, an</w:t>
      </w:r>
      <w:r w:rsidR="007652F9" w:rsidRPr="00B33370">
        <w:rPr>
          <w:rFonts w:asciiTheme="minorHAnsi" w:hAnsiTheme="minorHAnsi" w:cstheme="minorHAnsi"/>
        </w:rPr>
        <w:t>d about 19 percent worldwide. Geographically, 30 percent of the firms in Asunci</w:t>
      </w:r>
      <w:r w:rsidR="00403F02">
        <w:rPr>
          <w:rFonts w:asciiTheme="minorHAnsi" w:hAnsiTheme="minorHAnsi" w:cstheme="minorHAnsi"/>
        </w:rPr>
        <w:t>o</w:t>
      </w:r>
      <w:r w:rsidR="007652F9" w:rsidRPr="00B33370">
        <w:rPr>
          <w:rFonts w:asciiTheme="minorHAnsi" w:hAnsiTheme="minorHAnsi" w:cstheme="minorHAnsi"/>
        </w:rPr>
        <w:t xml:space="preserve">n consider transport a major obstacle and 22 percent of those </w:t>
      </w:r>
      <w:r w:rsidR="00CA3CBA">
        <w:rPr>
          <w:rFonts w:asciiTheme="minorHAnsi" w:hAnsiTheme="minorHAnsi" w:cstheme="minorHAnsi"/>
        </w:rPr>
        <w:t xml:space="preserve">are </w:t>
      </w:r>
      <w:r w:rsidR="007652F9" w:rsidRPr="00B33370">
        <w:rPr>
          <w:rFonts w:asciiTheme="minorHAnsi" w:hAnsiTheme="minorHAnsi" w:cstheme="minorHAnsi"/>
        </w:rPr>
        <w:t xml:space="preserve">located in </w:t>
      </w:r>
      <w:r w:rsidR="009422A9">
        <w:rPr>
          <w:rFonts w:asciiTheme="minorHAnsi" w:hAnsiTheme="minorHAnsi" w:cstheme="minorHAnsi"/>
        </w:rPr>
        <w:t>the c</w:t>
      </w:r>
      <w:r w:rsidR="009422A9" w:rsidRPr="00B33370">
        <w:rPr>
          <w:rFonts w:asciiTheme="minorHAnsi" w:hAnsiTheme="minorHAnsi" w:cstheme="minorHAnsi"/>
        </w:rPr>
        <w:t xml:space="preserve">entral </w:t>
      </w:r>
      <w:r w:rsidR="007652F9" w:rsidRPr="00B33370">
        <w:rPr>
          <w:rFonts w:asciiTheme="minorHAnsi" w:hAnsiTheme="minorHAnsi" w:cstheme="minorHAnsi"/>
        </w:rPr>
        <w:t>region.</w:t>
      </w:r>
      <w:r w:rsidR="00620CC8">
        <w:rPr>
          <w:rFonts w:asciiTheme="minorHAnsi" w:hAnsiTheme="minorHAnsi" w:cstheme="minorHAnsi"/>
          <w:b/>
        </w:rPr>
        <w:t xml:space="preserve"> </w:t>
      </w:r>
    </w:p>
    <w:p w14:paraId="01997D74" w14:textId="7DB12946" w:rsidR="00EC46F3" w:rsidRPr="00620CC8" w:rsidRDefault="00620CC8" w:rsidP="00243EDE">
      <w:pPr>
        <w:pStyle w:val="ListParagraph"/>
        <w:numPr>
          <w:ilvl w:val="0"/>
          <w:numId w:val="80"/>
        </w:numPr>
        <w:ind w:left="0" w:firstLine="0"/>
        <w:rPr>
          <w:rFonts w:asciiTheme="minorHAnsi" w:hAnsiTheme="minorHAnsi" w:cstheme="minorHAnsi"/>
        </w:rPr>
      </w:pPr>
      <w:r>
        <w:rPr>
          <w:rFonts w:asciiTheme="minorHAnsi" w:hAnsiTheme="minorHAnsi" w:cstheme="minorHAnsi"/>
          <w:b/>
        </w:rPr>
        <w:t xml:space="preserve">The </w:t>
      </w:r>
      <w:r w:rsidR="00EC46F3" w:rsidRPr="00620CC8">
        <w:rPr>
          <w:rFonts w:asciiTheme="minorHAnsi" w:hAnsiTheme="minorHAnsi" w:cstheme="minorHAnsi"/>
          <w:b/>
        </w:rPr>
        <w:t xml:space="preserve">business community’s adverse rating of Paraguay’s road quality persists despite </w:t>
      </w:r>
      <w:r w:rsidR="00ED2F0D" w:rsidRPr="00620CC8">
        <w:rPr>
          <w:rFonts w:asciiTheme="minorHAnsi" w:hAnsiTheme="minorHAnsi" w:cstheme="minorHAnsi"/>
          <w:b/>
        </w:rPr>
        <w:t xml:space="preserve">quality </w:t>
      </w:r>
      <w:r w:rsidR="00EC46F3" w:rsidRPr="00620CC8">
        <w:rPr>
          <w:rFonts w:asciiTheme="minorHAnsi" w:hAnsiTheme="minorHAnsi" w:cstheme="minorHAnsi"/>
          <w:b/>
        </w:rPr>
        <w:t xml:space="preserve">improvement being a </w:t>
      </w:r>
      <w:r w:rsidR="00ED2F0D" w:rsidRPr="00620CC8">
        <w:rPr>
          <w:rFonts w:asciiTheme="minorHAnsi" w:hAnsiTheme="minorHAnsi" w:cstheme="minorHAnsi"/>
          <w:b/>
        </w:rPr>
        <w:t xml:space="preserve">Government </w:t>
      </w:r>
      <w:r w:rsidR="00EC46F3" w:rsidRPr="00620CC8">
        <w:rPr>
          <w:rFonts w:asciiTheme="minorHAnsi" w:hAnsiTheme="minorHAnsi" w:cstheme="minorHAnsi"/>
          <w:b/>
        </w:rPr>
        <w:t>policy priority since 2012</w:t>
      </w:r>
      <w:r w:rsidR="00B47F00" w:rsidRPr="00620CC8">
        <w:rPr>
          <w:rFonts w:asciiTheme="minorHAnsi" w:hAnsiTheme="minorHAnsi" w:cstheme="minorHAnsi"/>
          <w:b/>
        </w:rPr>
        <w:t xml:space="preserve">. </w:t>
      </w:r>
      <w:r w:rsidR="00EC46F3" w:rsidRPr="00620CC8">
        <w:rPr>
          <w:rFonts w:asciiTheme="minorHAnsi" w:hAnsiTheme="minorHAnsi" w:cstheme="minorHAnsi"/>
        </w:rPr>
        <w:t xml:space="preserve"> </w:t>
      </w:r>
      <w:r w:rsidR="00B47F00" w:rsidRPr="00620CC8">
        <w:rPr>
          <w:rFonts w:asciiTheme="minorHAnsi" w:hAnsiTheme="minorHAnsi" w:cstheme="minorHAnsi"/>
        </w:rPr>
        <w:t xml:space="preserve">Rapid economic growth between 2004 and 2017 was accompanied by an ambition to improve the quality of the country’s overall infrastructure </w:t>
      </w:r>
      <w:r w:rsidR="00E67F7E" w:rsidRPr="00620CC8">
        <w:rPr>
          <w:rFonts w:asciiTheme="minorHAnsi" w:hAnsiTheme="minorHAnsi" w:cstheme="minorHAnsi"/>
        </w:rPr>
        <w:t>to</w:t>
      </w:r>
      <w:r w:rsidR="00B47F00" w:rsidRPr="00620CC8">
        <w:rPr>
          <w:rFonts w:asciiTheme="minorHAnsi" w:hAnsiTheme="minorHAnsi" w:cstheme="minorHAnsi"/>
        </w:rPr>
        <w:t xml:space="preserve"> </w:t>
      </w:r>
      <w:r w:rsidR="00EC46F3" w:rsidRPr="00620CC8">
        <w:rPr>
          <w:rFonts w:asciiTheme="minorHAnsi" w:hAnsiTheme="minorHAnsi" w:cstheme="minorHAnsi"/>
        </w:rPr>
        <w:t>enhanc</w:t>
      </w:r>
      <w:r w:rsidR="00B47F00" w:rsidRPr="00620CC8">
        <w:rPr>
          <w:rFonts w:asciiTheme="minorHAnsi" w:hAnsiTheme="minorHAnsi" w:cstheme="minorHAnsi"/>
        </w:rPr>
        <w:t xml:space="preserve">e </w:t>
      </w:r>
      <w:r w:rsidR="00EC46F3" w:rsidRPr="00620CC8">
        <w:rPr>
          <w:rFonts w:asciiTheme="minorHAnsi" w:hAnsiTheme="minorHAnsi" w:cstheme="minorHAnsi"/>
        </w:rPr>
        <w:t xml:space="preserve">the country’s competitiveness, connectivity with neighboring countries, and inclusiveness. These objectives are </w:t>
      </w:r>
      <w:r w:rsidR="004F2D3B" w:rsidRPr="00620CC8">
        <w:rPr>
          <w:rFonts w:asciiTheme="minorHAnsi" w:hAnsiTheme="minorHAnsi" w:cstheme="minorHAnsi"/>
        </w:rPr>
        <w:t>enshrined</w:t>
      </w:r>
      <w:r w:rsidR="00EC46F3" w:rsidRPr="00620CC8">
        <w:rPr>
          <w:rFonts w:asciiTheme="minorHAnsi" w:hAnsiTheme="minorHAnsi" w:cstheme="minorHAnsi"/>
        </w:rPr>
        <w:t xml:space="preserve"> in the </w:t>
      </w:r>
      <w:r w:rsidR="00EC46F3" w:rsidRPr="00620CC8">
        <w:rPr>
          <w:rFonts w:asciiTheme="minorHAnsi" w:hAnsiTheme="minorHAnsi" w:cstheme="minorHAnsi"/>
          <w:bCs/>
        </w:rPr>
        <w:t>Plan Nacional de Desarrollo Paraguay 2030</w:t>
      </w:r>
      <w:r w:rsidR="00EC46F3" w:rsidRPr="00B164A3">
        <w:rPr>
          <w:rStyle w:val="FootnoteReference"/>
          <w:bCs/>
          <w:sz w:val="22"/>
          <w:szCs w:val="22"/>
        </w:rPr>
        <w:footnoteReference w:id="6"/>
      </w:r>
      <w:r w:rsidR="00EC46F3" w:rsidRPr="00620CC8">
        <w:rPr>
          <w:rFonts w:asciiTheme="minorHAnsi" w:hAnsiTheme="minorHAnsi" w:cstheme="minorHAnsi"/>
          <w:bCs/>
        </w:rPr>
        <w:t>, 2014, a</w:t>
      </w:r>
      <w:r w:rsidR="00EC46F3" w:rsidRPr="00620CC8">
        <w:rPr>
          <w:rFonts w:asciiTheme="minorHAnsi" w:hAnsiTheme="minorHAnsi" w:cstheme="minorHAnsi"/>
        </w:rPr>
        <w:t xml:space="preserve">nd the Transport Sector Master Plans of 2012 and 2018. </w:t>
      </w:r>
    </w:p>
    <w:p w14:paraId="43A2D210" w14:textId="1D26C684" w:rsidR="00222601" w:rsidRPr="00E3686B" w:rsidRDefault="00222601" w:rsidP="00407BB3">
      <w:pPr>
        <w:pStyle w:val="Heading2"/>
      </w:pPr>
      <w:bookmarkStart w:id="19" w:name="_Toc11187240"/>
      <w:bookmarkStart w:id="20" w:name="_Toc18059362"/>
      <w:r>
        <w:t>B</w:t>
      </w:r>
      <w:r w:rsidRPr="00E3686B">
        <w:t xml:space="preserve">. </w:t>
      </w:r>
      <w:r w:rsidRPr="00407BB3">
        <w:t>Road Network Features</w:t>
      </w:r>
      <w:bookmarkEnd w:id="19"/>
      <w:bookmarkEnd w:id="20"/>
      <w:r w:rsidRPr="00E3686B">
        <w:t xml:space="preserve"> </w:t>
      </w:r>
    </w:p>
    <w:p w14:paraId="58617678" w14:textId="21FEC699" w:rsidR="009422A9" w:rsidRPr="00AB26B4" w:rsidRDefault="002F5C2D" w:rsidP="00243EDE">
      <w:pPr>
        <w:pStyle w:val="ListParagraph"/>
        <w:numPr>
          <w:ilvl w:val="0"/>
          <w:numId w:val="80"/>
        </w:numPr>
        <w:ind w:left="0" w:firstLine="0"/>
        <w:rPr>
          <w:rFonts w:asciiTheme="minorHAnsi" w:eastAsia="Calibri Light" w:hAnsiTheme="minorHAnsi" w:cstheme="minorHAnsi"/>
          <w:b/>
          <w:bCs/>
          <w:bdr w:val="nil"/>
        </w:rPr>
      </w:pPr>
      <w:r w:rsidRPr="00BA508C">
        <w:rPr>
          <w:rFonts w:asciiTheme="minorHAnsi" w:hAnsiTheme="minorHAnsi" w:cstheme="minorHAnsi"/>
          <w:b/>
        </w:rPr>
        <w:t xml:space="preserve">The total length of </w:t>
      </w:r>
      <w:r w:rsidR="00ED2F0D" w:rsidRPr="00AB26B4">
        <w:rPr>
          <w:rFonts w:asciiTheme="minorHAnsi" w:hAnsiTheme="minorHAnsi" w:cstheme="minorHAnsi"/>
          <w:b/>
        </w:rPr>
        <w:t xml:space="preserve">Paraguay’s </w:t>
      </w:r>
      <w:r w:rsidRPr="00AB26B4">
        <w:rPr>
          <w:rFonts w:asciiTheme="minorHAnsi" w:hAnsiTheme="minorHAnsi" w:cstheme="minorHAnsi"/>
          <w:b/>
        </w:rPr>
        <w:t xml:space="preserve">classified road network </w:t>
      </w:r>
      <w:r w:rsidR="009422A9" w:rsidRPr="00AB26B4">
        <w:rPr>
          <w:rFonts w:asciiTheme="minorHAnsi" w:hAnsiTheme="minorHAnsi" w:cstheme="minorHAnsi"/>
          <w:b/>
        </w:rPr>
        <w:t xml:space="preserve">was </w:t>
      </w:r>
      <w:r w:rsidRPr="00AB26B4">
        <w:rPr>
          <w:rFonts w:asciiTheme="minorHAnsi" w:hAnsiTheme="minorHAnsi" w:cstheme="minorHAnsi"/>
          <w:b/>
        </w:rPr>
        <w:t>estimated at 80,127 kilometers</w:t>
      </w:r>
      <w:r w:rsidR="009513C7" w:rsidRPr="00B164A3">
        <w:rPr>
          <w:rStyle w:val="FootnoteReference"/>
          <w:b/>
          <w:sz w:val="22"/>
          <w:szCs w:val="22"/>
        </w:rPr>
        <w:footnoteReference w:id="7"/>
      </w:r>
      <w:r w:rsidR="00ED2F0D" w:rsidRPr="00BA508C">
        <w:rPr>
          <w:rFonts w:asciiTheme="minorHAnsi" w:hAnsiTheme="minorHAnsi" w:cstheme="minorHAnsi"/>
          <w:b/>
        </w:rPr>
        <w:t xml:space="preserve"> in 2018.</w:t>
      </w:r>
      <w:r w:rsidRPr="00AB26B4">
        <w:rPr>
          <w:rFonts w:asciiTheme="minorHAnsi" w:hAnsiTheme="minorHAnsi" w:cstheme="minorHAnsi"/>
          <w:b/>
        </w:rPr>
        <w:t xml:space="preserve"> </w:t>
      </w:r>
      <w:r w:rsidRPr="00AB26B4">
        <w:rPr>
          <w:rFonts w:asciiTheme="minorHAnsi" w:hAnsiTheme="minorHAnsi" w:cstheme="minorHAnsi"/>
        </w:rPr>
        <w:t xml:space="preserve">The country’s functional classification of the road network is as follows: </w:t>
      </w:r>
    </w:p>
    <w:p w14:paraId="2E0ABE73" w14:textId="77777777" w:rsidR="009422A9" w:rsidRPr="00015278" w:rsidRDefault="009422A9" w:rsidP="00DA079B">
      <w:pPr>
        <w:pStyle w:val="ListParagraph"/>
        <w:numPr>
          <w:ilvl w:val="0"/>
          <w:numId w:val="54"/>
        </w:numPr>
        <w:rPr>
          <w:rFonts w:asciiTheme="minorHAnsi" w:hAnsiTheme="minorHAnsi" w:cstheme="minorHAnsi"/>
        </w:rPr>
      </w:pPr>
      <w:r w:rsidRPr="00AB26B4">
        <w:rPr>
          <w:rFonts w:asciiTheme="minorHAnsi" w:hAnsiTheme="minorHAnsi" w:cstheme="minorHAnsi"/>
          <w:b/>
          <w:bCs/>
        </w:rPr>
        <w:t xml:space="preserve">Primary </w:t>
      </w:r>
      <w:r w:rsidR="002F5C2D" w:rsidRPr="00AB26B4">
        <w:rPr>
          <w:rFonts w:asciiTheme="minorHAnsi" w:hAnsiTheme="minorHAnsi" w:cstheme="minorHAnsi"/>
          <w:b/>
          <w:bCs/>
        </w:rPr>
        <w:t>or national roads</w:t>
      </w:r>
      <w:r w:rsidR="002F5C2D" w:rsidRPr="00AB26B4">
        <w:rPr>
          <w:rFonts w:asciiTheme="minorHAnsi" w:hAnsiTheme="minorHAnsi" w:cstheme="minorHAnsi"/>
        </w:rPr>
        <w:t xml:space="preserve"> connect the main cities </w:t>
      </w:r>
      <w:r w:rsidR="00ED2F0D" w:rsidRPr="00AB26B4">
        <w:rPr>
          <w:rFonts w:asciiTheme="minorHAnsi" w:hAnsiTheme="minorHAnsi" w:cstheme="minorHAnsi"/>
        </w:rPr>
        <w:t xml:space="preserve">and </w:t>
      </w:r>
      <w:r w:rsidR="002F5C2D" w:rsidRPr="00015278">
        <w:rPr>
          <w:rFonts w:asciiTheme="minorHAnsi" w:hAnsiTheme="minorHAnsi" w:cstheme="minorHAnsi"/>
        </w:rPr>
        <w:t>provide Paraguay</w:t>
      </w:r>
      <w:r w:rsidRPr="00015278">
        <w:rPr>
          <w:rFonts w:asciiTheme="minorHAnsi" w:hAnsiTheme="minorHAnsi" w:cstheme="minorHAnsi"/>
        </w:rPr>
        <w:t>’</w:t>
      </w:r>
      <w:r w:rsidR="002F5C2D" w:rsidRPr="00015278">
        <w:rPr>
          <w:rFonts w:asciiTheme="minorHAnsi" w:hAnsiTheme="minorHAnsi" w:cstheme="minorHAnsi"/>
        </w:rPr>
        <w:t>s links to the outside world</w:t>
      </w:r>
    </w:p>
    <w:p w14:paraId="6D3907FC" w14:textId="77777777" w:rsidR="009422A9" w:rsidRPr="00015278" w:rsidRDefault="009422A9" w:rsidP="00DA079B">
      <w:pPr>
        <w:pStyle w:val="ListParagraph"/>
        <w:numPr>
          <w:ilvl w:val="0"/>
          <w:numId w:val="54"/>
        </w:numPr>
        <w:rPr>
          <w:rFonts w:asciiTheme="minorHAnsi" w:hAnsiTheme="minorHAnsi" w:cstheme="minorHAnsi"/>
        </w:rPr>
      </w:pPr>
      <w:r w:rsidRPr="00015278">
        <w:rPr>
          <w:rFonts w:asciiTheme="minorHAnsi" w:hAnsiTheme="minorHAnsi" w:cstheme="minorHAnsi"/>
          <w:b/>
          <w:bCs/>
        </w:rPr>
        <w:t>S</w:t>
      </w:r>
      <w:r w:rsidR="002F5C2D" w:rsidRPr="00015278">
        <w:rPr>
          <w:rFonts w:asciiTheme="minorHAnsi" w:hAnsiTheme="minorHAnsi" w:cstheme="minorHAnsi"/>
          <w:b/>
          <w:bCs/>
        </w:rPr>
        <w:t>econdary or departmental roads</w:t>
      </w:r>
      <w:r w:rsidR="002F5C2D" w:rsidRPr="00015278">
        <w:rPr>
          <w:rFonts w:asciiTheme="minorHAnsi" w:hAnsiTheme="minorHAnsi" w:cstheme="minorHAnsi"/>
        </w:rPr>
        <w:t xml:space="preserve"> ensure the interconnection of departmental</w:t>
      </w:r>
      <w:r w:rsidR="003E72DD" w:rsidRPr="00015278">
        <w:rPr>
          <w:rFonts w:asciiTheme="minorHAnsi" w:hAnsiTheme="minorHAnsi" w:cstheme="minorHAnsi"/>
        </w:rPr>
        <w:t xml:space="preserve"> (provincial)</w:t>
      </w:r>
      <w:r w:rsidR="002F5C2D" w:rsidRPr="00015278">
        <w:rPr>
          <w:rFonts w:asciiTheme="minorHAnsi" w:hAnsiTheme="minorHAnsi" w:cstheme="minorHAnsi"/>
        </w:rPr>
        <w:t xml:space="preserve"> capitals as well as the main cities</w:t>
      </w:r>
      <w:r w:rsidR="00E33880" w:rsidRPr="00015278">
        <w:rPr>
          <w:rFonts w:asciiTheme="minorHAnsi" w:hAnsiTheme="minorHAnsi" w:cstheme="minorHAnsi"/>
        </w:rPr>
        <w:t xml:space="preserve">; </w:t>
      </w:r>
      <w:r w:rsidR="002F5C2D" w:rsidRPr="00015278">
        <w:rPr>
          <w:rFonts w:asciiTheme="minorHAnsi" w:hAnsiTheme="minorHAnsi" w:cstheme="minorHAnsi"/>
        </w:rPr>
        <w:t xml:space="preserve">and </w:t>
      </w:r>
    </w:p>
    <w:p w14:paraId="3FF42FF4" w14:textId="77777777" w:rsidR="009422A9" w:rsidRPr="002561C6" w:rsidRDefault="009422A9" w:rsidP="00DA079B">
      <w:pPr>
        <w:pStyle w:val="ListParagraph"/>
        <w:numPr>
          <w:ilvl w:val="0"/>
          <w:numId w:val="54"/>
        </w:numPr>
        <w:rPr>
          <w:rFonts w:asciiTheme="minorHAnsi" w:hAnsiTheme="minorHAnsi" w:cstheme="minorHAnsi"/>
        </w:rPr>
      </w:pPr>
      <w:r w:rsidRPr="00015278">
        <w:rPr>
          <w:rFonts w:asciiTheme="minorHAnsi" w:hAnsiTheme="minorHAnsi" w:cstheme="minorHAnsi"/>
          <w:b/>
          <w:bCs/>
        </w:rPr>
        <w:t>T</w:t>
      </w:r>
      <w:r w:rsidR="002F5C2D" w:rsidRPr="00015278">
        <w:rPr>
          <w:rFonts w:asciiTheme="minorHAnsi" w:hAnsiTheme="minorHAnsi" w:cstheme="minorHAnsi"/>
          <w:b/>
          <w:bCs/>
        </w:rPr>
        <w:t>ertiary or rural roads</w:t>
      </w:r>
      <w:r w:rsidR="002F5C2D" w:rsidRPr="00015278">
        <w:rPr>
          <w:rFonts w:asciiTheme="minorHAnsi" w:hAnsiTheme="minorHAnsi" w:cstheme="minorHAnsi"/>
        </w:rPr>
        <w:t xml:space="preserve"> provide interconnection </w:t>
      </w:r>
      <w:r w:rsidR="00A72EA2" w:rsidRPr="002561C6">
        <w:rPr>
          <w:rFonts w:asciiTheme="minorHAnsi" w:hAnsiTheme="minorHAnsi" w:cstheme="minorHAnsi"/>
        </w:rPr>
        <w:t>within departments</w:t>
      </w:r>
      <w:r w:rsidR="002F5C2D" w:rsidRPr="002561C6">
        <w:rPr>
          <w:rFonts w:asciiTheme="minorHAnsi" w:hAnsiTheme="minorHAnsi" w:cstheme="minorHAnsi"/>
        </w:rPr>
        <w:t xml:space="preserve"> and links to the outside world for villages and agricultural production centers</w:t>
      </w:r>
      <w:r w:rsidR="004270FC" w:rsidRPr="002561C6">
        <w:rPr>
          <w:rFonts w:asciiTheme="minorHAnsi" w:hAnsiTheme="minorHAnsi" w:cstheme="minorHAnsi"/>
        </w:rPr>
        <w:t>.</w:t>
      </w:r>
    </w:p>
    <w:p w14:paraId="15E08294" w14:textId="527508EE" w:rsidR="002F5C2D" w:rsidRPr="00E3686B" w:rsidRDefault="005F4549" w:rsidP="00DA079B">
      <w:pPr>
        <w:pStyle w:val="ListParagraph"/>
        <w:ind w:left="0"/>
        <w:rPr>
          <w:rFonts w:asciiTheme="minorHAnsi" w:eastAsia="Calibri Light" w:hAnsiTheme="minorHAnsi" w:cstheme="minorHAnsi"/>
          <w:b/>
          <w:bCs/>
          <w:bdr w:val="nil"/>
        </w:rPr>
      </w:pPr>
      <w:r>
        <w:rPr>
          <w:rFonts w:asciiTheme="minorHAnsi" w:hAnsiTheme="minorHAnsi" w:cstheme="minorHAnsi"/>
        </w:rPr>
        <w:t>R</w:t>
      </w:r>
      <w:r w:rsidR="002F5C2D" w:rsidRPr="00E3686B">
        <w:rPr>
          <w:rFonts w:asciiTheme="minorHAnsi" w:hAnsiTheme="minorHAnsi" w:cstheme="minorHAnsi"/>
        </w:rPr>
        <w:t>oads fall</w:t>
      </w:r>
      <w:r w:rsidR="009422A9">
        <w:rPr>
          <w:rFonts w:asciiTheme="minorHAnsi" w:hAnsiTheme="minorHAnsi" w:cstheme="minorHAnsi"/>
        </w:rPr>
        <w:t xml:space="preserve"> </w:t>
      </w:r>
      <w:r w:rsidR="002F5C2D" w:rsidRPr="00E3686B">
        <w:rPr>
          <w:rFonts w:asciiTheme="minorHAnsi" w:hAnsiTheme="minorHAnsi" w:cstheme="minorHAnsi"/>
        </w:rPr>
        <w:t xml:space="preserve">under the purview of the </w:t>
      </w:r>
      <w:proofErr w:type="spellStart"/>
      <w:r w:rsidR="002F5C2D" w:rsidRPr="00E3686B">
        <w:rPr>
          <w:rFonts w:asciiTheme="minorHAnsi" w:hAnsiTheme="minorHAnsi" w:cstheme="minorHAnsi"/>
        </w:rPr>
        <w:t>Direccion</w:t>
      </w:r>
      <w:proofErr w:type="spellEnd"/>
      <w:r w:rsidR="002F5C2D" w:rsidRPr="00E3686B">
        <w:rPr>
          <w:rFonts w:asciiTheme="minorHAnsi" w:hAnsiTheme="minorHAnsi" w:cstheme="minorHAnsi"/>
        </w:rPr>
        <w:t xml:space="preserve"> de </w:t>
      </w:r>
      <w:proofErr w:type="spellStart"/>
      <w:r w:rsidR="002F5C2D" w:rsidRPr="00E3686B">
        <w:rPr>
          <w:rFonts w:asciiTheme="minorHAnsi" w:hAnsiTheme="minorHAnsi" w:cstheme="minorHAnsi"/>
        </w:rPr>
        <w:t>Vialidad</w:t>
      </w:r>
      <w:proofErr w:type="spellEnd"/>
      <w:r w:rsidR="002F5C2D" w:rsidRPr="00E3686B">
        <w:rPr>
          <w:rFonts w:asciiTheme="minorHAnsi" w:hAnsiTheme="minorHAnsi" w:cstheme="minorHAnsi"/>
        </w:rPr>
        <w:t xml:space="preserve"> (DV) and the </w:t>
      </w:r>
      <w:proofErr w:type="spellStart"/>
      <w:r w:rsidR="002F5C2D" w:rsidRPr="00E3686B">
        <w:rPr>
          <w:rFonts w:asciiTheme="minorHAnsi" w:hAnsiTheme="minorHAnsi" w:cstheme="minorHAnsi"/>
        </w:rPr>
        <w:t>Direcci</w:t>
      </w:r>
      <w:r w:rsidR="00EB4056">
        <w:rPr>
          <w:rFonts w:asciiTheme="minorHAnsi" w:hAnsiTheme="minorHAnsi" w:cstheme="minorHAnsi"/>
        </w:rPr>
        <w:t>ó</w:t>
      </w:r>
      <w:r w:rsidR="002F5C2D" w:rsidRPr="00E3686B">
        <w:rPr>
          <w:rFonts w:asciiTheme="minorHAnsi" w:hAnsiTheme="minorHAnsi" w:cstheme="minorHAnsi"/>
        </w:rPr>
        <w:t>n</w:t>
      </w:r>
      <w:proofErr w:type="spellEnd"/>
      <w:r w:rsidR="002F5C2D" w:rsidRPr="00E3686B">
        <w:rPr>
          <w:rFonts w:asciiTheme="minorHAnsi" w:hAnsiTheme="minorHAnsi" w:cstheme="minorHAnsi"/>
        </w:rPr>
        <w:t xml:space="preserve"> de Caminos </w:t>
      </w:r>
      <w:proofErr w:type="spellStart"/>
      <w:r w:rsidR="002F5C2D" w:rsidRPr="00E3686B">
        <w:rPr>
          <w:rFonts w:asciiTheme="minorHAnsi" w:hAnsiTheme="minorHAnsi" w:cstheme="minorHAnsi"/>
        </w:rPr>
        <w:t>Vecinales</w:t>
      </w:r>
      <w:proofErr w:type="spellEnd"/>
      <w:r w:rsidR="00CA3CBA">
        <w:rPr>
          <w:rFonts w:asciiTheme="minorHAnsi" w:hAnsiTheme="minorHAnsi" w:cstheme="minorHAnsi"/>
        </w:rPr>
        <w:t>,</w:t>
      </w:r>
      <w:r w:rsidR="002F5C2D" w:rsidRPr="00E3686B">
        <w:rPr>
          <w:rFonts w:asciiTheme="minorHAnsi" w:hAnsiTheme="minorHAnsi" w:cstheme="minorHAnsi"/>
        </w:rPr>
        <w:t xml:space="preserve"> </w:t>
      </w:r>
      <w:r w:rsidR="004270FC">
        <w:rPr>
          <w:rFonts w:asciiTheme="minorHAnsi" w:hAnsiTheme="minorHAnsi" w:cstheme="minorHAnsi"/>
        </w:rPr>
        <w:t>both</w:t>
      </w:r>
      <w:r w:rsidR="002F5C2D" w:rsidRPr="00E3686B">
        <w:rPr>
          <w:rFonts w:asciiTheme="minorHAnsi" w:hAnsiTheme="minorHAnsi" w:cstheme="minorHAnsi"/>
        </w:rPr>
        <w:t xml:space="preserve"> departments within </w:t>
      </w:r>
      <w:r w:rsidR="00EB4056">
        <w:rPr>
          <w:rFonts w:asciiTheme="minorHAnsi" w:hAnsiTheme="minorHAnsi" w:cstheme="minorHAnsi"/>
        </w:rPr>
        <w:t xml:space="preserve">the </w:t>
      </w:r>
      <w:r w:rsidR="009422A9">
        <w:rPr>
          <w:rFonts w:asciiTheme="minorHAnsi" w:hAnsiTheme="minorHAnsi" w:cstheme="minorHAnsi"/>
        </w:rPr>
        <w:t>Ministry of Public Works</w:t>
      </w:r>
      <w:r w:rsidR="002F5C2D" w:rsidRPr="00E3686B">
        <w:rPr>
          <w:rFonts w:asciiTheme="minorHAnsi" w:hAnsiTheme="minorHAnsi" w:cstheme="minorHAnsi"/>
        </w:rPr>
        <w:t xml:space="preserve">. There </w:t>
      </w:r>
      <w:r>
        <w:rPr>
          <w:rFonts w:asciiTheme="minorHAnsi" w:hAnsiTheme="minorHAnsi" w:cstheme="minorHAnsi"/>
        </w:rPr>
        <w:t>is</w:t>
      </w:r>
      <w:r w:rsidR="002F5C2D" w:rsidRPr="00E3686B">
        <w:rPr>
          <w:rFonts w:asciiTheme="minorHAnsi" w:hAnsiTheme="minorHAnsi" w:cstheme="minorHAnsi"/>
        </w:rPr>
        <w:t xml:space="preserve"> a significant additional number of tertiary roads that fall outside of the </w:t>
      </w:r>
      <w:r w:rsidR="009422A9">
        <w:rPr>
          <w:rFonts w:asciiTheme="minorHAnsi" w:hAnsiTheme="minorHAnsi" w:cstheme="minorHAnsi"/>
        </w:rPr>
        <w:t>“</w:t>
      </w:r>
      <w:r w:rsidR="002F5C2D" w:rsidRPr="00E3686B">
        <w:rPr>
          <w:rFonts w:asciiTheme="minorHAnsi" w:hAnsiTheme="minorHAnsi" w:cstheme="minorHAnsi"/>
        </w:rPr>
        <w:t>official</w:t>
      </w:r>
      <w:r w:rsidR="009422A9">
        <w:rPr>
          <w:rFonts w:asciiTheme="minorHAnsi" w:hAnsiTheme="minorHAnsi" w:cstheme="minorHAnsi"/>
        </w:rPr>
        <w:t>”</w:t>
      </w:r>
      <w:r w:rsidR="002F5C2D" w:rsidRPr="00E3686B">
        <w:rPr>
          <w:rFonts w:asciiTheme="minorHAnsi" w:hAnsiTheme="minorHAnsi" w:cstheme="minorHAnsi"/>
        </w:rPr>
        <w:t xml:space="preserve"> network, </w:t>
      </w:r>
      <w:r>
        <w:rPr>
          <w:rFonts w:asciiTheme="minorHAnsi" w:hAnsiTheme="minorHAnsi" w:cstheme="minorHAnsi"/>
        </w:rPr>
        <w:t xml:space="preserve">and which are managed </w:t>
      </w:r>
      <w:r w:rsidR="002F5C2D" w:rsidRPr="00E3686B">
        <w:rPr>
          <w:rFonts w:asciiTheme="minorHAnsi" w:hAnsiTheme="minorHAnsi" w:cstheme="minorHAnsi"/>
        </w:rPr>
        <w:t xml:space="preserve">in principle by departmental and </w:t>
      </w:r>
      <w:r w:rsidR="002F5C2D" w:rsidRPr="00725B74">
        <w:rPr>
          <w:rFonts w:asciiTheme="minorHAnsi" w:hAnsiTheme="minorHAnsi" w:cstheme="minorHAnsi"/>
          <w:highlight w:val="yellow"/>
        </w:rPr>
        <w:t>lower</w:t>
      </w:r>
      <w:r w:rsidR="009422A9" w:rsidRPr="00725B74">
        <w:rPr>
          <w:rFonts w:asciiTheme="minorHAnsi" w:hAnsiTheme="minorHAnsi" w:cstheme="minorHAnsi"/>
          <w:highlight w:val="yellow"/>
        </w:rPr>
        <w:t>-</w:t>
      </w:r>
      <w:r w:rsidR="002F5C2D" w:rsidRPr="00725B74">
        <w:rPr>
          <w:rFonts w:asciiTheme="minorHAnsi" w:hAnsiTheme="minorHAnsi" w:cstheme="minorHAnsi"/>
          <w:highlight w:val="yellow"/>
        </w:rPr>
        <w:t>level authorities.</w:t>
      </w:r>
      <w:r w:rsidR="002F5C2D" w:rsidRPr="00E3686B">
        <w:rPr>
          <w:rFonts w:asciiTheme="minorHAnsi" w:hAnsiTheme="minorHAnsi" w:cstheme="minorHAnsi"/>
        </w:rPr>
        <w:t xml:space="preserve"> These are </w:t>
      </w:r>
      <w:r>
        <w:rPr>
          <w:rFonts w:asciiTheme="minorHAnsi" w:hAnsiTheme="minorHAnsi" w:cstheme="minorHAnsi"/>
        </w:rPr>
        <w:t xml:space="preserve">at </w:t>
      </w:r>
      <w:r w:rsidR="002F5C2D" w:rsidRPr="00E3686B">
        <w:rPr>
          <w:rFonts w:asciiTheme="minorHAnsi" w:hAnsiTheme="minorHAnsi" w:cstheme="minorHAnsi"/>
        </w:rPr>
        <w:t xml:space="preserve">present estimated </w:t>
      </w:r>
      <w:r w:rsidR="004F2D3B">
        <w:rPr>
          <w:rFonts w:asciiTheme="minorHAnsi" w:hAnsiTheme="minorHAnsi" w:cstheme="minorHAnsi"/>
        </w:rPr>
        <w:t xml:space="preserve">by MOPC </w:t>
      </w:r>
      <w:r w:rsidR="002F5C2D" w:rsidRPr="00E3686B">
        <w:rPr>
          <w:rFonts w:asciiTheme="minorHAnsi" w:hAnsiTheme="minorHAnsi" w:cstheme="minorHAnsi"/>
        </w:rPr>
        <w:t>to number about 20,000 km</w:t>
      </w:r>
      <w:r w:rsidR="009513C7">
        <w:rPr>
          <w:rFonts w:asciiTheme="minorHAnsi" w:hAnsiTheme="minorHAnsi" w:cstheme="minorHAnsi"/>
        </w:rPr>
        <w:t>.</w:t>
      </w:r>
      <w:r w:rsidR="00EB4056">
        <w:rPr>
          <w:rFonts w:asciiTheme="minorHAnsi" w:hAnsiTheme="minorHAnsi" w:cstheme="minorHAnsi"/>
          <w:b/>
        </w:rPr>
        <w:t xml:space="preserve"> </w:t>
      </w:r>
      <w:r w:rsidR="002F5C2D" w:rsidRPr="00E3686B">
        <w:rPr>
          <w:rFonts w:asciiTheme="minorHAnsi" w:eastAsia="Calibri Light" w:hAnsiTheme="minorHAnsi" w:cstheme="minorHAnsi"/>
          <w:bCs/>
          <w:bdr w:val="nil"/>
        </w:rPr>
        <w:t xml:space="preserve">MOPC is in the process of redefining the classification criteria for national, </w:t>
      </w:r>
      <w:r w:rsidR="000C2562">
        <w:rPr>
          <w:rFonts w:asciiTheme="minorHAnsi" w:eastAsia="Calibri Light" w:hAnsiTheme="minorHAnsi" w:cstheme="minorHAnsi"/>
          <w:bCs/>
          <w:bdr w:val="nil"/>
        </w:rPr>
        <w:t>departmental</w:t>
      </w:r>
      <w:r w:rsidR="009422A9">
        <w:rPr>
          <w:rFonts w:asciiTheme="minorHAnsi" w:eastAsia="Calibri Light" w:hAnsiTheme="minorHAnsi" w:cstheme="minorHAnsi"/>
          <w:bCs/>
          <w:bdr w:val="nil"/>
        </w:rPr>
        <w:t>,</w:t>
      </w:r>
      <w:r w:rsidR="002F5C2D" w:rsidRPr="00E3686B">
        <w:rPr>
          <w:rFonts w:asciiTheme="minorHAnsi" w:eastAsia="Calibri Light" w:hAnsiTheme="minorHAnsi" w:cstheme="minorHAnsi"/>
          <w:bCs/>
          <w:bdr w:val="nil"/>
        </w:rPr>
        <w:t xml:space="preserve"> and rural road networks</w:t>
      </w:r>
      <w:r w:rsidR="002F5C2D" w:rsidRPr="00DA079B">
        <w:rPr>
          <w:rFonts w:asciiTheme="minorHAnsi" w:eastAsia="Calibri Light" w:hAnsiTheme="minorHAnsi" w:cstheme="minorHAnsi"/>
          <w:bdr w:val="nil"/>
        </w:rPr>
        <w:t>.</w:t>
      </w:r>
      <w:r w:rsidR="002F5C2D" w:rsidRPr="00B25762">
        <w:rPr>
          <w:rFonts w:asciiTheme="minorHAnsi" w:eastAsia="Calibri Light" w:hAnsiTheme="minorHAnsi" w:cstheme="minorHAnsi"/>
          <w:bdr w:val="nil"/>
        </w:rPr>
        <w:t xml:space="preserve"> </w:t>
      </w:r>
      <w:r w:rsidR="002F5C2D" w:rsidRPr="00E3686B">
        <w:rPr>
          <w:rFonts w:asciiTheme="minorHAnsi" w:eastAsia="Calibri Light" w:hAnsiTheme="minorHAnsi" w:cstheme="minorHAnsi"/>
          <w:bCs/>
          <w:bdr w:val="nil"/>
        </w:rPr>
        <w:t xml:space="preserve">Once the new classification is </w:t>
      </w:r>
      <w:r w:rsidR="004F2D3B">
        <w:rPr>
          <w:rFonts w:asciiTheme="minorHAnsi" w:eastAsia="Calibri Light" w:hAnsiTheme="minorHAnsi" w:cstheme="minorHAnsi"/>
          <w:bCs/>
          <w:bdr w:val="nil"/>
        </w:rPr>
        <w:t>finalized</w:t>
      </w:r>
      <w:r w:rsidR="002F5C2D" w:rsidRPr="00E3686B">
        <w:rPr>
          <w:rFonts w:asciiTheme="minorHAnsi" w:eastAsia="Calibri Light" w:hAnsiTheme="minorHAnsi" w:cstheme="minorHAnsi"/>
          <w:bCs/>
          <w:bdr w:val="nil"/>
        </w:rPr>
        <w:t xml:space="preserve">, it is expected to inform and impact the planning of maintenance and new investments. </w:t>
      </w:r>
    </w:p>
    <w:p w14:paraId="60FE208F" w14:textId="31F4419E" w:rsidR="002F5C2D" w:rsidRPr="00E3686B" w:rsidRDefault="00860161" w:rsidP="00407BB3">
      <w:pPr>
        <w:pStyle w:val="Caption"/>
      </w:pPr>
      <w:bookmarkStart w:id="21" w:name="_Toc11187380"/>
      <w:bookmarkStart w:id="22" w:name="_Toc18059422"/>
      <w:r>
        <w:t xml:space="preserve">Table </w:t>
      </w:r>
      <w:fldSimple w:instr=" SEQ Table \* ARABIC ">
        <w:r w:rsidR="00F4414A">
          <w:rPr>
            <w:noProof/>
          </w:rPr>
          <w:t>2</w:t>
        </w:r>
      </w:fldSimple>
      <w:r>
        <w:t xml:space="preserve">: </w:t>
      </w:r>
      <w:r w:rsidRPr="008D1C51">
        <w:t>Paraguay’s Road Network (in kilometers, 2012 and 2018</w:t>
      </w:r>
      <w:bookmarkEnd w:id="21"/>
      <w:r w:rsidR="00E84D44">
        <w:t>)</w:t>
      </w:r>
      <w:bookmarkEnd w:id="22"/>
    </w:p>
    <w:tbl>
      <w:tblPr>
        <w:tblStyle w:val="TableGrid"/>
        <w:tblW w:w="8299" w:type="dxa"/>
        <w:jc w:val="center"/>
        <w:tblLook w:val="04A0" w:firstRow="1" w:lastRow="0" w:firstColumn="1" w:lastColumn="0" w:noHBand="0" w:noVBand="1"/>
      </w:tblPr>
      <w:tblGrid>
        <w:gridCol w:w="2212"/>
        <w:gridCol w:w="1185"/>
        <w:gridCol w:w="1386"/>
        <w:gridCol w:w="1065"/>
        <w:gridCol w:w="1333"/>
        <w:gridCol w:w="1118"/>
      </w:tblGrid>
      <w:tr w:rsidR="00932070" w:rsidRPr="008F5F2B" w14:paraId="1127F211" w14:textId="77777777" w:rsidTr="00407BB3">
        <w:trPr>
          <w:jc w:val="center"/>
        </w:trPr>
        <w:tc>
          <w:tcPr>
            <w:tcW w:w="2212" w:type="dxa"/>
          </w:tcPr>
          <w:p w14:paraId="10340204" w14:textId="77777777" w:rsidR="00932070" w:rsidRPr="008F5F2B" w:rsidRDefault="00932070" w:rsidP="002F5C2D">
            <w:pPr>
              <w:pStyle w:val="ListParagraph"/>
              <w:ind w:left="0"/>
              <w:rPr>
                <w:rFonts w:asciiTheme="minorHAnsi" w:hAnsiTheme="minorHAnsi" w:cstheme="minorHAnsi"/>
                <w:sz w:val="18"/>
                <w:szCs w:val="20"/>
              </w:rPr>
            </w:pPr>
          </w:p>
        </w:tc>
        <w:tc>
          <w:tcPr>
            <w:tcW w:w="2571" w:type="dxa"/>
            <w:gridSpan w:val="2"/>
            <w:vAlign w:val="center"/>
          </w:tcPr>
          <w:p w14:paraId="3A1A3984" w14:textId="2199AA1A" w:rsidR="00932070" w:rsidRPr="00407BB3" w:rsidRDefault="00932070" w:rsidP="00407BB3">
            <w:pPr>
              <w:pStyle w:val="ListParagraph"/>
              <w:ind w:left="0"/>
              <w:jc w:val="center"/>
              <w:rPr>
                <w:rFonts w:asciiTheme="minorHAnsi" w:hAnsiTheme="minorHAnsi" w:cstheme="minorHAnsi"/>
                <w:b/>
                <w:bCs/>
                <w:sz w:val="18"/>
                <w:szCs w:val="20"/>
              </w:rPr>
            </w:pPr>
            <w:r w:rsidRPr="00407BB3">
              <w:rPr>
                <w:rFonts w:asciiTheme="minorHAnsi" w:hAnsiTheme="minorHAnsi" w:cstheme="minorHAnsi"/>
                <w:b/>
                <w:bCs/>
                <w:sz w:val="18"/>
                <w:szCs w:val="20"/>
              </w:rPr>
              <w:t>2012</w:t>
            </w:r>
          </w:p>
        </w:tc>
        <w:tc>
          <w:tcPr>
            <w:tcW w:w="2398" w:type="dxa"/>
            <w:gridSpan w:val="2"/>
            <w:vAlign w:val="center"/>
          </w:tcPr>
          <w:p w14:paraId="4CBD5C44" w14:textId="1FE5B31B" w:rsidR="00932070" w:rsidRPr="00407BB3" w:rsidRDefault="00932070" w:rsidP="00407BB3">
            <w:pPr>
              <w:pStyle w:val="ListParagraph"/>
              <w:ind w:left="0"/>
              <w:jc w:val="center"/>
              <w:rPr>
                <w:rFonts w:asciiTheme="minorHAnsi" w:hAnsiTheme="minorHAnsi" w:cstheme="minorHAnsi"/>
                <w:b/>
                <w:bCs/>
                <w:sz w:val="18"/>
                <w:szCs w:val="20"/>
              </w:rPr>
            </w:pPr>
            <w:r w:rsidRPr="00407BB3">
              <w:rPr>
                <w:rFonts w:asciiTheme="minorHAnsi" w:hAnsiTheme="minorHAnsi" w:cstheme="minorHAnsi"/>
                <w:b/>
                <w:bCs/>
                <w:sz w:val="18"/>
                <w:szCs w:val="20"/>
              </w:rPr>
              <w:t>2018</w:t>
            </w:r>
          </w:p>
        </w:tc>
        <w:tc>
          <w:tcPr>
            <w:tcW w:w="1118" w:type="dxa"/>
            <w:vAlign w:val="center"/>
          </w:tcPr>
          <w:p w14:paraId="17898109" w14:textId="77777777" w:rsidR="00932070" w:rsidRPr="00407BB3" w:rsidRDefault="00932070" w:rsidP="00407BB3">
            <w:pPr>
              <w:pStyle w:val="ListParagraph"/>
              <w:ind w:left="0"/>
              <w:jc w:val="center"/>
              <w:rPr>
                <w:rFonts w:asciiTheme="minorHAnsi" w:hAnsiTheme="minorHAnsi" w:cstheme="minorHAnsi"/>
                <w:b/>
                <w:bCs/>
                <w:sz w:val="18"/>
                <w:szCs w:val="20"/>
              </w:rPr>
            </w:pPr>
            <w:r w:rsidRPr="00407BB3">
              <w:rPr>
                <w:rFonts w:asciiTheme="minorHAnsi" w:hAnsiTheme="minorHAnsi" w:cstheme="minorHAnsi"/>
                <w:b/>
                <w:bCs/>
                <w:sz w:val="18"/>
                <w:szCs w:val="20"/>
              </w:rPr>
              <w:t>Responsible authority</w:t>
            </w:r>
          </w:p>
        </w:tc>
      </w:tr>
      <w:tr w:rsidR="00932070" w:rsidRPr="008F5F2B" w14:paraId="5A0C911A" w14:textId="77777777" w:rsidTr="00407BB3">
        <w:trPr>
          <w:jc w:val="center"/>
        </w:trPr>
        <w:tc>
          <w:tcPr>
            <w:tcW w:w="2212" w:type="dxa"/>
          </w:tcPr>
          <w:p w14:paraId="447E27B4" w14:textId="77777777" w:rsidR="00932070" w:rsidRPr="008F5F2B" w:rsidRDefault="00932070" w:rsidP="002F5C2D">
            <w:pPr>
              <w:pStyle w:val="ListParagraph"/>
              <w:ind w:left="0"/>
              <w:rPr>
                <w:rFonts w:asciiTheme="minorHAnsi" w:hAnsiTheme="minorHAnsi" w:cstheme="minorHAnsi"/>
                <w:sz w:val="18"/>
                <w:szCs w:val="20"/>
              </w:rPr>
            </w:pPr>
          </w:p>
        </w:tc>
        <w:tc>
          <w:tcPr>
            <w:tcW w:w="1185" w:type="dxa"/>
            <w:vAlign w:val="center"/>
          </w:tcPr>
          <w:p w14:paraId="6515CAD6" w14:textId="4A14E528" w:rsidR="00932070" w:rsidRPr="008F5F2B" w:rsidRDefault="00932070" w:rsidP="00407BB3">
            <w:pPr>
              <w:pStyle w:val="ListParagraph"/>
              <w:ind w:left="0"/>
              <w:jc w:val="center"/>
              <w:rPr>
                <w:rFonts w:asciiTheme="minorHAnsi" w:hAnsiTheme="minorHAnsi" w:cstheme="minorHAnsi"/>
                <w:sz w:val="18"/>
                <w:szCs w:val="20"/>
              </w:rPr>
            </w:pPr>
            <w:r w:rsidRPr="008F5F2B">
              <w:rPr>
                <w:rFonts w:asciiTheme="minorHAnsi" w:hAnsiTheme="minorHAnsi" w:cstheme="minorHAnsi"/>
                <w:sz w:val="18"/>
                <w:szCs w:val="20"/>
              </w:rPr>
              <w:t>Paved</w:t>
            </w:r>
          </w:p>
        </w:tc>
        <w:tc>
          <w:tcPr>
            <w:tcW w:w="1386" w:type="dxa"/>
            <w:vAlign w:val="center"/>
          </w:tcPr>
          <w:p w14:paraId="10135E98" w14:textId="77777777" w:rsidR="00932070" w:rsidRPr="008F5F2B" w:rsidRDefault="00932070" w:rsidP="00407BB3">
            <w:pPr>
              <w:pStyle w:val="ListParagraph"/>
              <w:ind w:left="0"/>
              <w:jc w:val="center"/>
              <w:rPr>
                <w:rFonts w:asciiTheme="minorHAnsi" w:hAnsiTheme="minorHAnsi" w:cstheme="minorHAnsi"/>
                <w:sz w:val="18"/>
                <w:szCs w:val="20"/>
              </w:rPr>
            </w:pPr>
            <w:r w:rsidRPr="008F5F2B">
              <w:rPr>
                <w:rFonts w:asciiTheme="minorHAnsi" w:hAnsiTheme="minorHAnsi" w:cstheme="minorHAnsi"/>
                <w:sz w:val="18"/>
                <w:szCs w:val="20"/>
              </w:rPr>
              <w:t>Unpaved</w:t>
            </w:r>
          </w:p>
        </w:tc>
        <w:tc>
          <w:tcPr>
            <w:tcW w:w="1065" w:type="dxa"/>
            <w:vAlign w:val="center"/>
          </w:tcPr>
          <w:p w14:paraId="5220A171" w14:textId="77777777" w:rsidR="00932070" w:rsidRPr="008F5F2B" w:rsidRDefault="00932070" w:rsidP="00407BB3">
            <w:pPr>
              <w:pStyle w:val="ListParagraph"/>
              <w:ind w:left="0"/>
              <w:jc w:val="center"/>
              <w:rPr>
                <w:rFonts w:asciiTheme="minorHAnsi" w:hAnsiTheme="minorHAnsi" w:cstheme="minorHAnsi"/>
                <w:sz w:val="18"/>
                <w:szCs w:val="20"/>
              </w:rPr>
            </w:pPr>
            <w:r w:rsidRPr="008F5F2B">
              <w:rPr>
                <w:rFonts w:asciiTheme="minorHAnsi" w:hAnsiTheme="minorHAnsi" w:cstheme="minorHAnsi"/>
                <w:sz w:val="18"/>
                <w:szCs w:val="20"/>
              </w:rPr>
              <w:t>Paved</w:t>
            </w:r>
          </w:p>
        </w:tc>
        <w:tc>
          <w:tcPr>
            <w:tcW w:w="1333" w:type="dxa"/>
            <w:vAlign w:val="center"/>
          </w:tcPr>
          <w:p w14:paraId="48DE5D0B" w14:textId="77777777" w:rsidR="00932070" w:rsidRPr="008F5F2B" w:rsidRDefault="00932070" w:rsidP="00407BB3">
            <w:pPr>
              <w:pStyle w:val="ListParagraph"/>
              <w:ind w:left="0"/>
              <w:jc w:val="center"/>
              <w:rPr>
                <w:rFonts w:asciiTheme="minorHAnsi" w:hAnsiTheme="minorHAnsi" w:cstheme="minorHAnsi"/>
                <w:sz w:val="18"/>
                <w:szCs w:val="20"/>
              </w:rPr>
            </w:pPr>
            <w:r w:rsidRPr="008F5F2B">
              <w:rPr>
                <w:rFonts w:asciiTheme="minorHAnsi" w:hAnsiTheme="minorHAnsi" w:cstheme="minorHAnsi"/>
                <w:sz w:val="18"/>
                <w:szCs w:val="20"/>
              </w:rPr>
              <w:t>Unpaved</w:t>
            </w:r>
          </w:p>
        </w:tc>
        <w:tc>
          <w:tcPr>
            <w:tcW w:w="1118" w:type="dxa"/>
          </w:tcPr>
          <w:p w14:paraId="15A4458B" w14:textId="77777777" w:rsidR="00932070" w:rsidRPr="008F5F2B" w:rsidRDefault="00932070" w:rsidP="002F5C2D">
            <w:pPr>
              <w:pStyle w:val="ListParagraph"/>
              <w:ind w:left="0"/>
              <w:rPr>
                <w:rFonts w:asciiTheme="minorHAnsi" w:hAnsiTheme="minorHAnsi" w:cstheme="minorHAnsi"/>
                <w:sz w:val="18"/>
                <w:szCs w:val="20"/>
              </w:rPr>
            </w:pPr>
          </w:p>
        </w:tc>
      </w:tr>
      <w:tr w:rsidR="00932070" w:rsidRPr="008F5F2B" w14:paraId="76C91A02" w14:textId="77777777" w:rsidTr="00407BB3">
        <w:trPr>
          <w:jc w:val="center"/>
        </w:trPr>
        <w:tc>
          <w:tcPr>
            <w:tcW w:w="2212" w:type="dxa"/>
          </w:tcPr>
          <w:p w14:paraId="2F2787B6" w14:textId="77777777" w:rsidR="00932070" w:rsidRPr="00407BB3" w:rsidRDefault="00932070" w:rsidP="002F5C2D">
            <w:pPr>
              <w:pStyle w:val="ListParagraph"/>
              <w:ind w:left="0"/>
              <w:rPr>
                <w:rFonts w:asciiTheme="minorHAnsi" w:hAnsiTheme="minorHAnsi" w:cstheme="minorHAnsi"/>
                <w:b/>
                <w:bCs/>
                <w:sz w:val="18"/>
                <w:szCs w:val="20"/>
              </w:rPr>
            </w:pPr>
            <w:r w:rsidRPr="00407BB3">
              <w:rPr>
                <w:rFonts w:asciiTheme="minorHAnsi" w:hAnsiTheme="minorHAnsi" w:cstheme="minorHAnsi"/>
                <w:b/>
                <w:bCs/>
                <w:sz w:val="18"/>
                <w:szCs w:val="20"/>
              </w:rPr>
              <w:t>Primary (national)</w:t>
            </w:r>
          </w:p>
        </w:tc>
        <w:tc>
          <w:tcPr>
            <w:tcW w:w="1185" w:type="dxa"/>
            <w:vAlign w:val="center"/>
          </w:tcPr>
          <w:p w14:paraId="56DCDB2C" w14:textId="77777777" w:rsidR="00932070" w:rsidRPr="008F5F2B" w:rsidRDefault="00932070" w:rsidP="00407BB3">
            <w:pPr>
              <w:pStyle w:val="ListParagraph"/>
              <w:ind w:left="0"/>
              <w:jc w:val="center"/>
              <w:rPr>
                <w:rFonts w:asciiTheme="minorHAnsi" w:hAnsiTheme="minorHAnsi" w:cstheme="minorHAnsi"/>
                <w:sz w:val="18"/>
                <w:szCs w:val="20"/>
              </w:rPr>
            </w:pPr>
            <w:r w:rsidRPr="008F5F2B">
              <w:rPr>
                <w:rFonts w:asciiTheme="minorHAnsi" w:hAnsiTheme="minorHAnsi" w:cstheme="minorHAnsi"/>
                <w:sz w:val="18"/>
                <w:szCs w:val="20"/>
              </w:rPr>
              <w:t>3018</w:t>
            </w:r>
          </w:p>
        </w:tc>
        <w:tc>
          <w:tcPr>
            <w:tcW w:w="1386" w:type="dxa"/>
            <w:vAlign w:val="center"/>
          </w:tcPr>
          <w:p w14:paraId="71D10B3C" w14:textId="77777777" w:rsidR="00932070" w:rsidRPr="008F5F2B" w:rsidRDefault="00932070" w:rsidP="00407BB3">
            <w:pPr>
              <w:pStyle w:val="ListParagraph"/>
              <w:ind w:left="0"/>
              <w:jc w:val="center"/>
              <w:rPr>
                <w:rFonts w:asciiTheme="minorHAnsi" w:hAnsiTheme="minorHAnsi" w:cstheme="minorHAnsi"/>
                <w:sz w:val="18"/>
                <w:szCs w:val="20"/>
              </w:rPr>
            </w:pPr>
            <w:r w:rsidRPr="008F5F2B">
              <w:rPr>
                <w:rFonts w:asciiTheme="minorHAnsi" w:hAnsiTheme="minorHAnsi" w:cstheme="minorHAnsi"/>
                <w:sz w:val="18"/>
                <w:szCs w:val="20"/>
              </w:rPr>
              <w:t>No data (ND)</w:t>
            </w:r>
          </w:p>
        </w:tc>
        <w:tc>
          <w:tcPr>
            <w:tcW w:w="1065" w:type="dxa"/>
            <w:vAlign w:val="center"/>
          </w:tcPr>
          <w:p w14:paraId="7BA8FE58" w14:textId="77777777" w:rsidR="00932070" w:rsidRPr="008F5F2B" w:rsidRDefault="00932070" w:rsidP="00407BB3">
            <w:pPr>
              <w:pStyle w:val="ListParagraph"/>
              <w:ind w:left="0"/>
              <w:jc w:val="center"/>
              <w:rPr>
                <w:rFonts w:asciiTheme="minorHAnsi" w:hAnsiTheme="minorHAnsi" w:cstheme="minorHAnsi"/>
                <w:sz w:val="18"/>
                <w:szCs w:val="20"/>
              </w:rPr>
            </w:pPr>
            <w:r w:rsidRPr="008F5F2B">
              <w:rPr>
                <w:rFonts w:asciiTheme="minorHAnsi" w:hAnsiTheme="minorHAnsi" w:cstheme="minorHAnsi"/>
                <w:sz w:val="18"/>
                <w:szCs w:val="20"/>
              </w:rPr>
              <w:t>3190</w:t>
            </w:r>
          </w:p>
        </w:tc>
        <w:tc>
          <w:tcPr>
            <w:tcW w:w="1333" w:type="dxa"/>
            <w:vAlign w:val="center"/>
          </w:tcPr>
          <w:p w14:paraId="1D32786C" w14:textId="77777777" w:rsidR="00932070" w:rsidRPr="008F5F2B" w:rsidRDefault="00932070" w:rsidP="00407BB3">
            <w:pPr>
              <w:pStyle w:val="ListParagraph"/>
              <w:ind w:left="0"/>
              <w:jc w:val="center"/>
              <w:rPr>
                <w:rFonts w:asciiTheme="minorHAnsi" w:hAnsiTheme="minorHAnsi" w:cstheme="minorHAnsi"/>
                <w:sz w:val="18"/>
                <w:szCs w:val="20"/>
              </w:rPr>
            </w:pPr>
            <w:r w:rsidRPr="008F5F2B">
              <w:rPr>
                <w:rFonts w:asciiTheme="minorHAnsi" w:hAnsiTheme="minorHAnsi" w:cstheme="minorHAnsi"/>
                <w:sz w:val="18"/>
                <w:szCs w:val="20"/>
              </w:rPr>
              <w:t>304</w:t>
            </w:r>
          </w:p>
        </w:tc>
        <w:tc>
          <w:tcPr>
            <w:tcW w:w="1118" w:type="dxa"/>
          </w:tcPr>
          <w:p w14:paraId="344283DA" w14:textId="77777777" w:rsidR="00932070" w:rsidRPr="008F5F2B" w:rsidRDefault="00932070" w:rsidP="002F5C2D">
            <w:pPr>
              <w:pStyle w:val="ListParagraph"/>
              <w:ind w:left="0"/>
              <w:rPr>
                <w:rFonts w:asciiTheme="minorHAnsi" w:hAnsiTheme="minorHAnsi" w:cstheme="minorHAnsi"/>
                <w:sz w:val="18"/>
                <w:szCs w:val="20"/>
              </w:rPr>
            </w:pPr>
            <w:proofErr w:type="spellStart"/>
            <w:r w:rsidRPr="008F5F2B">
              <w:rPr>
                <w:rFonts w:asciiTheme="minorHAnsi" w:hAnsiTheme="minorHAnsi" w:cstheme="minorHAnsi"/>
                <w:sz w:val="18"/>
                <w:szCs w:val="20"/>
              </w:rPr>
              <w:t>Vialidad</w:t>
            </w:r>
            <w:proofErr w:type="spellEnd"/>
          </w:p>
        </w:tc>
      </w:tr>
      <w:tr w:rsidR="00932070" w:rsidRPr="008F5F2B" w14:paraId="14E2D1FA" w14:textId="77777777" w:rsidTr="00407BB3">
        <w:trPr>
          <w:jc w:val="center"/>
        </w:trPr>
        <w:tc>
          <w:tcPr>
            <w:tcW w:w="2212" w:type="dxa"/>
          </w:tcPr>
          <w:p w14:paraId="1BF7BA70" w14:textId="77777777" w:rsidR="00932070" w:rsidRPr="00407BB3" w:rsidRDefault="00932070" w:rsidP="002F5C2D">
            <w:pPr>
              <w:pStyle w:val="ListParagraph"/>
              <w:ind w:left="0"/>
              <w:rPr>
                <w:rFonts w:asciiTheme="minorHAnsi" w:hAnsiTheme="minorHAnsi" w:cstheme="minorHAnsi"/>
                <w:b/>
                <w:bCs/>
                <w:sz w:val="18"/>
                <w:szCs w:val="20"/>
              </w:rPr>
            </w:pPr>
            <w:r w:rsidRPr="00407BB3">
              <w:rPr>
                <w:rFonts w:asciiTheme="minorHAnsi" w:hAnsiTheme="minorHAnsi" w:cstheme="minorHAnsi"/>
                <w:b/>
                <w:bCs/>
                <w:sz w:val="18"/>
                <w:szCs w:val="20"/>
              </w:rPr>
              <w:t>Secondary (departmental)</w:t>
            </w:r>
          </w:p>
        </w:tc>
        <w:tc>
          <w:tcPr>
            <w:tcW w:w="1185" w:type="dxa"/>
            <w:vAlign w:val="center"/>
          </w:tcPr>
          <w:p w14:paraId="74633A2B" w14:textId="77777777" w:rsidR="00932070" w:rsidRPr="008F5F2B" w:rsidRDefault="00932070" w:rsidP="00407BB3">
            <w:pPr>
              <w:pStyle w:val="ListParagraph"/>
              <w:ind w:left="0"/>
              <w:jc w:val="center"/>
              <w:rPr>
                <w:rFonts w:asciiTheme="minorHAnsi" w:hAnsiTheme="minorHAnsi" w:cstheme="minorHAnsi"/>
                <w:sz w:val="18"/>
                <w:szCs w:val="20"/>
              </w:rPr>
            </w:pPr>
            <w:r w:rsidRPr="008F5F2B">
              <w:rPr>
                <w:rFonts w:asciiTheme="minorHAnsi" w:hAnsiTheme="minorHAnsi" w:cstheme="minorHAnsi"/>
                <w:sz w:val="18"/>
                <w:szCs w:val="20"/>
              </w:rPr>
              <w:t>2437</w:t>
            </w:r>
          </w:p>
        </w:tc>
        <w:tc>
          <w:tcPr>
            <w:tcW w:w="1386" w:type="dxa"/>
            <w:vAlign w:val="center"/>
          </w:tcPr>
          <w:p w14:paraId="1DBB83FA" w14:textId="77777777" w:rsidR="00932070" w:rsidRPr="008F5F2B" w:rsidRDefault="00932070" w:rsidP="00407BB3">
            <w:pPr>
              <w:pStyle w:val="ListParagraph"/>
              <w:ind w:left="0"/>
              <w:jc w:val="center"/>
              <w:rPr>
                <w:rFonts w:asciiTheme="minorHAnsi" w:hAnsiTheme="minorHAnsi" w:cstheme="minorHAnsi"/>
                <w:sz w:val="18"/>
                <w:szCs w:val="20"/>
              </w:rPr>
            </w:pPr>
            <w:r w:rsidRPr="008F5F2B">
              <w:rPr>
                <w:rFonts w:asciiTheme="minorHAnsi" w:hAnsiTheme="minorHAnsi" w:cstheme="minorHAnsi"/>
                <w:sz w:val="18"/>
                <w:szCs w:val="20"/>
              </w:rPr>
              <w:t>ND</w:t>
            </w:r>
          </w:p>
        </w:tc>
        <w:tc>
          <w:tcPr>
            <w:tcW w:w="1065" w:type="dxa"/>
            <w:vAlign w:val="center"/>
          </w:tcPr>
          <w:p w14:paraId="3DC2C724" w14:textId="77777777" w:rsidR="00932070" w:rsidRPr="008F5F2B" w:rsidRDefault="00932070" w:rsidP="00407BB3">
            <w:pPr>
              <w:pStyle w:val="ListParagraph"/>
              <w:ind w:left="0"/>
              <w:jc w:val="center"/>
              <w:rPr>
                <w:rFonts w:asciiTheme="minorHAnsi" w:hAnsiTheme="minorHAnsi" w:cstheme="minorHAnsi"/>
                <w:sz w:val="18"/>
                <w:szCs w:val="20"/>
              </w:rPr>
            </w:pPr>
            <w:r w:rsidRPr="008F5F2B">
              <w:rPr>
                <w:rFonts w:asciiTheme="minorHAnsi" w:hAnsiTheme="minorHAnsi" w:cstheme="minorHAnsi"/>
                <w:sz w:val="18"/>
                <w:szCs w:val="20"/>
              </w:rPr>
              <w:t>3552</w:t>
            </w:r>
          </w:p>
        </w:tc>
        <w:tc>
          <w:tcPr>
            <w:tcW w:w="1333" w:type="dxa"/>
            <w:vAlign w:val="center"/>
          </w:tcPr>
          <w:p w14:paraId="745E8831" w14:textId="77777777" w:rsidR="00932070" w:rsidRPr="008F5F2B" w:rsidRDefault="00932070" w:rsidP="00407BB3">
            <w:pPr>
              <w:pStyle w:val="ListParagraph"/>
              <w:ind w:left="0"/>
              <w:jc w:val="center"/>
              <w:rPr>
                <w:rFonts w:asciiTheme="minorHAnsi" w:hAnsiTheme="minorHAnsi" w:cstheme="minorHAnsi"/>
                <w:sz w:val="18"/>
                <w:szCs w:val="20"/>
              </w:rPr>
            </w:pPr>
            <w:r w:rsidRPr="008F5F2B">
              <w:rPr>
                <w:rFonts w:asciiTheme="minorHAnsi" w:hAnsiTheme="minorHAnsi" w:cstheme="minorHAnsi"/>
                <w:sz w:val="18"/>
                <w:szCs w:val="20"/>
              </w:rPr>
              <w:t>11959</w:t>
            </w:r>
          </w:p>
        </w:tc>
        <w:tc>
          <w:tcPr>
            <w:tcW w:w="1118" w:type="dxa"/>
          </w:tcPr>
          <w:p w14:paraId="699BB104" w14:textId="77777777" w:rsidR="00932070" w:rsidRPr="008F5F2B" w:rsidRDefault="00932070" w:rsidP="002F5C2D">
            <w:pPr>
              <w:pStyle w:val="ListParagraph"/>
              <w:ind w:left="0"/>
              <w:rPr>
                <w:rFonts w:asciiTheme="minorHAnsi" w:hAnsiTheme="minorHAnsi" w:cstheme="minorHAnsi"/>
                <w:sz w:val="18"/>
                <w:szCs w:val="20"/>
              </w:rPr>
            </w:pPr>
            <w:proofErr w:type="spellStart"/>
            <w:r w:rsidRPr="008F5F2B">
              <w:rPr>
                <w:rFonts w:asciiTheme="minorHAnsi" w:hAnsiTheme="minorHAnsi" w:cstheme="minorHAnsi"/>
                <w:sz w:val="18"/>
                <w:szCs w:val="20"/>
              </w:rPr>
              <w:t>Vialidad</w:t>
            </w:r>
            <w:proofErr w:type="spellEnd"/>
          </w:p>
        </w:tc>
      </w:tr>
      <w:tr w:rsidR="00932070" w:rsidRPr="008F5F2B" w14:paraId="4AE82415" w14:textId="77777777" w:rsidTr="00407BB3">
        <w:trPr>
          <w:jc w:val="center"/>
        </w:trPr>
        <w:tc>
          <w:tcPr>
            <w:tcW w:w="2212" w:type="dxa"/>
          </w:tcPr>
          <w:p w14:paraId="5C9E3065" w14:textId="77777777" w:rsidR="00932070" w:rsidRPr="00407BB3" w:rsidRDefault="00932070" w:rsidP="002F5C2D">
            <w:pPr>
              <w:pStyle w:val="ListParagraph"/>
              <w:ind w:left="0"/>
              <w:rPr>
                <w:rFonts w:asciiTheme="minorHAnsi" w:hAnsiTheme="minorHAnsi" w:cstheme="minorHAnsi"/>
                <w:b/>
                <w:bCs/>
                <w:sz w:val="18"/>
                <w:szCs w:val="20"/>
              </w:rPr>
            </w:pPr>
            <w:r w:rsidRPr="00407BB3">
              <w:rPr>
                <w:rFonts w:asciiTheme="minorHAnsi" w:hAnsiTheme="minorHAnsi" w:cstheme="minorHAnsi"/>
                <w:b/>
                <w:bCs/>
                <w:sz w:val="18"/>
                <w:szCs w:val="20"/>
              </w:rPr>
              <w:t>Tertiary (rural)</w:t>
            </w:r>
          </w:p>
        </w:tc>
        <w:tc>
          <w:tcPr>
            <w:tcW w:w="1185" w:type="dxa"/>
            <w:vAlign w:val="center"/>
          </w:tcPr>
          <w:p w14:paraId="710084EA" w14:textId="77777777" w:rsidR="00932070" w:rsidRPr="008F5F2B" w:rsidRDefault="00932070" w:rsidP="00407BB3">
            <w:pPr>
              <w:pStyle w:val="ListParagraph"/>
              <w:ind w:left="0"/>
              <w:jc w:val="center"/>
              <w:rPr>
                <w:rFonts w:asciiTheme="minorHAnsi" w:hAnsiTheme="minorHAnsi" w:cstheme="minorHAnsi"/>
                <w:sz w:val="18"/>
                <w:szCs w:val="20"/>
              </w:rPr>
            </w:pPr>
          </w:p>
        </w:tc>
        <w:tc>
          <w:tcPr>
            <w:tcW w:w="1386" w:type="dxa"/>
            <w:vAlign w:val="center"/>
          </w:tcPr>
          <w:p w14:paraId="3BF80403" w14:textId="77777777" w:rsidR="00932070" w:rsidRPr="008F5F2B" w:rsidRDefault="00932070" w:rsidP="00407BB3">
            <w:pPr>
              <w:pStyle w:val="ListParagraph"/>
              <w:ind w:left="0"/>
              <w:jc w:val="center"/>
              <w:rPr>
                <w:rFonts w:asciiTheme="minorHAnsi" w:hAnsiTheme="minorHAnsi" w:cstheme="minorHAnsi"/>
                <w:sz w:val="18"/>
                <w:szCs w:val="20"/>
              </w:rPr>
            </w:pPr>
            <w:r w:rsidRPr="008F5F2B">
              <w:rPr>
                <w:rFonts w:asciiTheme="minorHAnsi" w:hAnsiTheme="minorHAnsi" w:cstheme="minorHAnsi"/>
                <w:sz w:val="18"/>
                <w:szCs w:val="20"/>
              </w:rPr>
              <w:t>ND</w:t>
            </w:r>
          </w:p>
        </w:tc>
        <w:tc>
          <w:tcPr>
            <w:tcW w:w="1065" w:type="dxa"/>
            <w:vAlign w:val="center"/>
          </w:tcPr>
          <w:p w14:paraId="34BEBC6F" w14:textId="77777777" w:rsidR="00932070" w:rsidRPr="008F5F2B" w:rsidRDefault="00932070" w:rsidP="00407BB3">
            <w:pPr>
              <w:pStyle w:val="ListParagraph"/>
              <w:ind w:left="0"/>
              <w:jc w:val="center"/>
              <w:rPr>
                <w:rFonts w:asciiTheme="minorHAnsi" w:hAnsiTheme="minorHAnsi" w:cstheme="minorHAnsi"/>
                <w:sz w:val="18"/>
                <w:szCs w:val="20"/>
              </w:rPr>
            </w:pPr>
            <w:r w:rsidRPr="008F5F2B">
              <w:rPr>
                <w:rFonts w:asciiTheme="minorHAnsi" w:hAnsiTheme="minorHAnsi" w:cstheme="minorHAnsi"/>
                <w:sz w:val="18"/>
                <w:szCs w:val="20"/>
              </w:rPr>
              <w:t>244</w:t>
            </w:r>
          </w:p>
        </w:tc>
        <w:tc>
          <w:tcPr>
            <w:tcW w:w="1333" w:type="dxa"/>
            <w:vAlign w:val="center"/>
          </w:tcPr>
          <w:p w14:paraId="144FC3E5" w14:textId="77777777" w:rsidR="00932070" w:rsidRPr="008F5F2B" w:rsidRDefault="00932070" w:rsidP="00407BB3">
            <w:pPr>
              <w:pStyle w:val="ListParagraph"/>
              <w:ind w:left="0"/>
              <w:jc w:val="center"/>
              <w:rPr>
                <w:rFonts w:asciiTheme="minorHAnsi" w:hAnsiTheme="minorHAnsi" w:cstheme="minorHAnsi"/>
                <w:sz w:val="18"/>
                <w:szCs w:val="20"/>
              </w:rPr>
            </w:pPr>
            <w:r w:rsidRPr="008F5F2B">
              <w:rPr>
                <w:rFonts w:asciiTheme="minorHAnsi" w:hAnsiTheme="minorHAnsi" w:cstheme="minorHAnsi"/>
                <w:sz w:val="18"/>
                <w:szCs w:val="20"/>
              </w:rPr>
              <w:t>60878</w:t>
            </w:r>
          </w:p>
        </w:tc>
        <w:tc>
          <w:tcPr>
            <w:tcW w:w="1118" w:type="dxa"/>
          </w:tcPr>
          <w:p w14:paraId="531AEC4D" w14:textId="77777777" w:rsidR="00932070" w:rsidRPr="008F5F2B" w:rsidRDefault="00932070" w:rsidP="002F5C2D">
            <w:pPr>
              <w:pStyle w:val="ListParagraph"/>
              <w:ind w:left="0"/>
              <w:rPr>
                <w:rFonts w:asciiTheme="minorHAnsi" w:hAnsiTheme="minorHAnsi" w:cstheme="minorHAnsi"/>
                <w:sz w:val="18"/>
                <w:szCs w:val="20"/>
              </w:rPr>
            </w:pPr>
            <w:proofErr w:type="spellStart"/>
            <w:r w:rsidRPr="008F5F2B">
              <w:rPr>
                <w:rFonts w:asciiTheme="minorHAnsi" w:hAnsiTheme="minorHAnsi" w:cstheme="minorHAnsi"/>
                <w:sz w:val="18"/>
                <w:szCs w:val="20"/>
              </w:rPr>
              <w:t>Vecinales</w:t>
            </w:r>
            <w:proofErr w:type="spellEnd"/>
          </w:p>
        </w:tc>
      </w:tr>
      <w:tr w:rsidR="00932070" w:rsidRPr="008F5F2B" w14:paraId="10DD70B7" w14:textId="77777777" w:rsidTr="00407BB3">
        <w:trPr>
          <w:jc w:val="center"/>
        </w:trPr>
        <w:tc>
          <w:tcPr>
            <w:tcW w:w="2212" w:type="dxa"/>
          </w:tcPr>
          <w:p w14:paraId="46BD18DD" w14:textId="77777777" w:rsidR="00932070" w:rsidRPr="00407BB3" w:rsidRDefault="00932070" w:rsidP="002F5C2D">
            <w:pPr>
              <w:pStyle w:val="ListParagraph"/>
              <w:ind w:left="0"/>
              <w:rPr>
                <w:rFonts w:asciiTheme="minorHAnsi" w:hAnsiTheme="minorHAnsi" w:cstheme="minorHAnsi"/>
                <w:b/>
                <w:bCs/>
                <w:sz w:val="18"/>
                <w:szCs w:val="20"/>
              </w:rPr>
            </w:pPr>
            <w:r w:rsidRPr="00407BB3">
              <w:rPr>
                <w:rFonts w:asciiTheme="minorHAnsi" w:hAnsiTheme="minorHAnsi" w:cstheme="minorHAnsi"/>
                <w:b/>
                <w:bCs/>
                <w:sz w:val="18"/>
                <w:szCs w:val="20"/>
              </w:rPr>
              <w:t>Total</w:t>
            </w:r>
          </w:p>
        </w:tc>
        <w:tc>
          <w:tcPr>
            <w:tcW w:w="1185" w:type="dxa"/>
            <w:vAlign w:val="center"/>
          </w:tcPr>
          <w:p w14:paraId="59FE3638" w14:textId="77777777" w:rsidR="00932070" w:rsidRPr="008F5F2B" w:rsidRDefault="00932070" w:rsidP="00407BB3">
            <w:pPr>
              <w:pStyle w:val="ListParagraph"/>
              <w:ind w:left="0"/>
              <w:jc w:val="center"/>
              <w:rPr>
                <w:rFonts w:asciiTheme="minorHAnsi" w:hAnsiTheme="minorHAnsi" w:cstheme="minorHAnsi"/>
                <w:sz w:val="18"/>
                <w:szCs w:val="20"/>
              </w:rPr>
            </w:pPr>
            <w:r w:rsidRPr="008F5F2B">
              <w:rPr>
                <w:rFonts w:asciiTheme="minorHAnsi" w:hAnsiTheme="minorHAnsi" w:cstheme="minorHAnsi"/>
                <w:sz w:val="18"/>
                <w:szCs w:val="20"/>
              </w:rPr>
              <w:t>5455</w:t>
            </w:r>
          </w:p>
        </w:tc>
        <w:tc>
          <w:tcPr>
            <w:tcW w:w="1386" w:type="dxa"/>
            <w:vAlign w:val="center"/>
          </w:tcPr>
          <w:p w14:paraId="0872EB8C" w14:textId="77777777" w:rsidR="00932070" w:rsidRPr="008F5F2B" w:rsidRDefault="00932070" w:rsidP="00407BB3">
            <w:pPr>
              <w:pStyle w:val="ListParagraph"/>
              <w:ind w:left="0"/>
              <w:jc w:val="center"/>
              <w:rPr>
                <w:rFonts w:asciiTheme="minorHAnsi" w:hAnsiTheme="minorHAnsi" w:cstheme="minorHAnsi"/>
                <w:sz w:val="18"/>
                <w:szCs w:val="20"/>
              </w:rPr>
            </w:pPr>
            <w:r w:rsidRPr="008F5F2B">
              <w:rPr>
                <w:rFonts w:asciiTheme="minorHAnsi" w:hAnsiTheme="minorHAnsi" w:cstheme="minorHAnsi"/>
                <w:sz w:val="18"/>
                <w:szCs w:val="20"/>
              </w:rPr>
              <w:t>ND</w:t>
            </w:r>
          </w:p>
        </w:tc>
        <w:tc>
          <w:tcPr>
            <w:tcW w:w="1065" w:type="dxa"/>
            <w:vAlign w:val="center"/>
          </w:tcPr>
          <w:p w14:paraId="3BC30E3C" w14:textId="77777777" w:rsidR="00932070" w:rsidRPr="008F5F2B" w:rsidRDefault="00932070" w:rsidP="00407BB3">
            <w:pPr>
              <w:pStyle w:val="ListParagraph"/>
              <w:ind w:left="0"/>
              <w:jc w:val="center"/>
              <w:rPr>
                <w:rFonts w:asciiTheme="minorHAnsi" w:hAnsiTheme="minorHAnsi" w:cstheme="minorHAnsi"/>
                <w:sz w:val="18"/>
                <w:szCs w:val="20"/>
              </w:rPr>
            </w:pPr>
            <w:r w:rsidRPr="008F5F2B">
              <w:rPr>
                <w:rFonts w:asciiTheme="minorHAnsi" w:hAnsiTheme="minorHAnsi" w:cstheme="minorHAnsi"/>
                <w:sz w:val="18"/>
                <w:szCs w:val="20"/>
              </w:rPr>
              <w:t>6986</w:t>
            </w:r>
          </w:p>
        </w:tc>
        <w:tc>
          <w:tcPr>
            <w:tcW w:w="1333" w:type="dxa"/>
            <w:vAlign w:val="center"/>
          </w:tcPr>
          <w:p w14:paraId="4505EC5D" w14:textId="77777777" w:rsidR="00932070" w:rsidRPr="008F5F2B" w:rsidRDefault="00932070" w:rsidP="00407BB3">
            <w:pPr>
              <w:pStyle w:val="ListParagraph"/>
              <w:ind w:left="0"/>
              <w:jc w:val="center"/>
              <w:rPr>
                <w:rFonts w:asciiTheme="minorHAnsi" w:hAnsiTheme="minorHAnsi" w:cstheme="minorHAnsi"/>
                <w:sz w:val="18"/>
                <w:szCs w:val="20"/>
              </w:rPr>
            </w:pPr>
            <w:r w:rsidRPr="008F5F2B">
              <w:rPr>
                <w:rFonts w:asciiTheme="minorHAnsi" w:hAnsiTheme="minorHAnsi" w:cstheme="minorHAnsi"/>
                <w:sz w:val="18"/>
                <w:szCs w:val="20"/>
              </w:rPr>
              <w:t>73141</w:t>
            </w:r>
          </w:p>
        </w:tc>
        <w:tc>
          <w:tcPr>
            <w:tcW w:w="1118" w:type="dxa"/>
          </w:tcPr>
          <w:p w14:paraId="0F497A17" w14:textId="77777777" w:rsidR="00932070" w:rsidRPr="008F5F2B" w:rsidRDefault="00932070" w:rsidP="002F5C2D">
            <w:pPr>
              <w:pStyle w:val="ListParagraph"/>
              <w:ind w:left="0"/>
              <w:rPr>
                <w:rFonts w:asciiTheme="minorHAnsi" w:hAnsiTheme="minorHAnsi" w:cstheme="minorHAnsi"/>
                <w:sz w:val="18"/>
                <w:szCs w:val="20"/>
              </w:rPr>
            </w:pPr>
          </w:p>
        </w:tc>
      </w:tr>
    </w:tbl>
    <w:p w14:paraId="1A39E457" w14:textId="77777777" w:rsidR="00B435D7" w:rsidRDefault="002F5C2D" w:rsidP="00407BB3">
      <w:pPr>
        <w:pStyle w:val="Source"/>
        <w:spacing w:after="0"/>
        <w:ind w:left="567"/>
      </w:pPr>
      <w:proofErr w:type="spellStart"/>
      <w:r w:rsidRPr="00BB1F82">
        <w:rPr>
          <w:i/>
          <w:iCs/>
          <w:lang w:val="es-ES"/>
        </w:rPr>
        <w:t>Source</w:t>
      </w:r>
      <w:proofErr w:type="spellEnd"/>
      <w:r w:rsidRPr="00BB1F82">
        <w:rPr>
          <w:i/>
          <w:iCs/>
          <w:lang w:val="es-ES"/>
        </w:rPr>
        <w:t>:</w:t>
      </w:r>
      <w:r w:rsidRPr="00BB1F82">
        <w:rPr>
          <w:lang w:val="es-ES"/>
        </w:rPr>
        <w:t xml:space="preserve"> MOPC, Plan Maestro de Transporte, 2018. </w:t>
      </w:r>
      <w:r w:rsidRPr="00E3686B">
        <w:t xml:space="preserve">Paraguay Road Network Strategic Evaluation, RONET, Callao, R. Drafts March 2019. </w:t>
      </w:r>
    </w:p>
    <w:p w14:paraId="39F99880" w14:textId="77777777" w:rsidR="00530BB5" w:rsidRPr="00407BB3" w:rsidRDefault="009422A9" w:rsidP="00407BB3">
      <w:pPr>
        <w:pStyle w:val="Source"/>
        <w:ind w:left="567"/>
        <w:rPr>
          <w:b/>
          <w:i/>
          <w:iCs/>
        </w:rPr>
      </w:pPr>
      <w:r w:rsidRPr="0033123B">
        <w:rPr>
          <w:i/>
          <w:iCs/>
        </w:rPr>
        <w:t>Note:</w:t>
      </w:r>
      <w:r w:rsidRPr="00407BB3">
        <w:rPr>
          <w:i/>
          <w:iCs/>
        </w:rPr>
        <w:t xml:space="preserve"> </w:t>
      </w:r>
      <w:r w:rsidR="002F5C2D" w:rsidRPr="00407BB3">
        <w:rPr>
          <w:i/>
          <w:iCs/>
        </w:rPr>
        <w:t>Paved roads are asphalt-concrete and surface treated roads; cobblestone and gravel roads are not counted as paved roads.</w:t>
      </w:r>
      <w:r w:rsidR="00B435D7" w:rsidRPr="00407BB3">
        <w:rPr>
          <w:b/>
          <w:i/>
          <w:iCs/>
        </w:rPr>
        <w:t xml:space="preserve"> </w:t>
      </w:r>
    </w:p>
    <w:p w14:paraId="67C9EA89" w14:textId="207F3B32" w:rsidR="00B435D7" w:rsidRPr="00620CC8" w:rsidRDefault="0051381B" w:rsidP="00243EDE">
      <w:pPr>
        <w:pStyle w:val="ListParagraph"/>
        <w:numPr>
          <w:ilvl w:val="0"/>
          <w:numId w:val="80"/>
        </w:numPr>
        <w:ind w:left="0" w:firstLine="0"/>
        <w:rPr>
          <w:rFonts w:asciiTheme="minorHAnsi" w:hAnsiTheme="minorHAnsi" w:cstheme="minorHAnsi"/>
        </w:rPr>
      </w:pPr>
      <w:r w:rsidRPr="0051381B">
        <w:rPr>
          <w:rFonts w:asciiTheme="minorHAnsi" w:hAnsiTheme="minorHAnsi" w:cstheme="minorHAnsi"/>
          <w:b/>
        </w:rPr>
        <w:t>T</w:t>
      </w:r>
      <w:r w:rsidR="00B435D7" w:rsidRPr="0051381B">
        <w:rPr>
          <w:rFonts w:asciiTheme="minorHAnsi" w:hAnsiTheme="minorHAnsi" w:cstheme="minorHAnsi"/>
          <w:b/>
        </w:rPr>
        <w:t xml:space="preserve">he </w:t>
      </w:r>
      <w:r w:rsidR="00ED7CDA">
        <w:rPr>
          <w:rFonts w:asciiTheme="minorHAnsi" w:hAnsiTheme="minorHAnsi" w:cstheme="minorHAnsi"/>
          <w:b/>
        </w:rPr>
        <w:t xml:space="preserve">2012 </w:t>
      </w:r>
      <w:r w:rsidR="00B435D7" w:rsidRPr="0051381B">
        <w:rPr>
          <w:rFonts w:asciiTheme="minorHAnsi" w:hAnsiTheme="minorHAnsi" w:cstheme="minorHAnsi"/>
          <w:b/>
        </w:rPr>
        <w:t>Transport Master Plan (PMT)</w:t>
      </w:r>
      <w:r w:rsidR="004F2D3B">
        <w:rPr>
          <w:rFonts w:asciiTheme="minorHAnsi" w:hAnsiTheme="minorHAnsi" w:cstheme="minorHAnsi"/>
          <w:b/>
        </w:rPr>
        <w:t xml:space="preserve"> </w:t>
      </w:r>
      <w:r w:rsidR="00B435D7" w:rsidRPr="0051381B">
        <w:rPr>
          <w:rFonts w:asciiTheme="minorHAnsi" w:hAnsiTheme="minorHAnsi" w:cstheme="minorHAnsi"/>
          <w:b/>
        </w:rPr>
        <w:t>of the</w:t>
      </w:r>
      <w:r w:rsidR="00ED7CDA">
        <w:rPr>
          <w:rFonts w:asciiTheme="minorHAnsi" w:hAnsiTheme="minorHAnsi" w:cstheme="minorHAnsi"/>
          <w:b/>
        </w:rPr>
        <w:t xml:space="preserve"> Ministry of Public Works</w:t>
      </w:r>
      <w:r w:rsidR="00B435D7" w:rsidRPr="0051381B">
        <w:rPr>
          <w:rFonts w:asciiTheme="minorHAnsi" w:hAnsiTheme="minorHAnsi" w:cstheme="minorHAnsi"/>
          <w:b/>
        </w:rPr>
        <w:t xml:space="preserve"> proposed to address quality issue</w:t>
      </w:r>
      <w:r w:rsidRPr="0051381B">
        <w:rPr>
          <w:rFonts w:asciiTheme="minorHAnsi" w:hAnsiTheme="minorHAnsi" w:cstheme="minorHAnsi"/>
          <w:b/>
        </w:rPr>
        <w:t>s in the road sector</w:t>
      </w:r>
      <w:r w:rsidR="00B435D7" w:rsidRPr="0051381B">
        <w:rPr>
          <w:rFonts w:asciiTheme="minorHAnsi" w:hAnsiTheme="minorHAnsi" w:cstheme="minorHAnsi"/>
          <w:b/>
        </w:rPr>
        <w:t xml:space="preserve"> primarily by paving more roads and </w:t>
      </w:r>
      <w:r w:rsidRPr="0051381B">
        <w:rPr>
          <w:rFonts w:asciiTheme="minorHAnsi" w:hAnsiTheme="minorHAnsi" w:cstheme="minorHAnsi"/>
          <w:b/>
        </w:rPr>
        <w:t xml:space="preserve">addressing </w:t>
      </w:r>
      <w:r w:rsidR="004F2D3B">
        <w:rPr>
          <w:rFonts w:asciiTheme="minorHAnsi" w:hAnsiTheme="minorHAnsi" w:cstheme="minorHAnsi"/>
          <w:b/>
        </w:rPr>
        <w:t xml:space="preserve">the </w:t>
      </w:r>
      <w:r w:rsidR="00B435D7" w:rsidRPr="0051381B">
        <w:rPr>
          <w:rFonts w:asciiTheme="minorHAnsi" w:hAnsiTheme="minorHAnsi" w:cstheme="minorHAnsi"/>
          <w:b/>
        </w:rPr>
        <w:t xml:space="preserve">maintenance </w:t>
      </w:r>
      <w:r w:rsidRPr="0051381B">
        <w:rPr>
          <w:rFonts w:asciiTheme="minorHAnsi" w:hAnsiTheme="minorHAnsi" w:cstheme="minorHAnsi"/>
          <w:b/>
        </w:rPr>
        <w:t xml:space="preserve">needs </w:t>
      </w:r>
      <w:r w:rsidR="00B435D7" w:rsidRPr="0051381B">
        <w:rPr>
          <w:rFonts w:asciiTheme="minorHAnsi" w:hAnsiTheme="minorHAnsi" w:cstheme="minorHAnsi"/>
          <w:b/>
        </w:rPr>
        <w:t>of the paved network</w:t>
      </w:r>
      <w:r>
        <w:rPr>
          <w:rFonts w:asciiTheme="minorHAnsi" w:hAnsiTheme="minorHAnsi" w:cstheme="minorHAnsi"/>
        </w:rPr>
        <w:t>.</w:t>
      </w:r>
      <w:r w:rsidR="00B435D7" w:rsidRPr="008A2BBF">
        <w:rPr>
          <w:rFonts w:asciiTheme="minorHAnsi" w:hAnsiTheme="minorHAnsi" w:cstheme="minorHAnsi"/>
        </w:rPr>
        <w:t xml:space="preserve"> The Master Plan also propose</w:t>
      </w:r>
      <w:r>
        <w:rPr>
          <w:rFonts w:asciiTheme="minorHAnsi" w:hAnsiTheme="minorHAnsi" w:cstheme="minorHAnsi"/>
        </w:rPr>
        <w:t>d</w:t>
      </w:r>
      <w:r w:rsidR="00B435D7" w:rsidRPr="008A2BBF">
        <w:rPr>
          <w:rFonts w:asciiTheme="minorHAnsi" w:hAnsiTheme="minorHAnsi" w:cstheme="minorHAnsi"/>
        </w:rPr>
        <w:t xml:space="preserve"> </w:t>
      </w:r>
      <w:r w:rsidR="004F2D3B">
        <w:rPr>
          <w:rFonts w:asciiTheme="minorHAnsi" w:hAnsiTheme="minorHAnsi" w:cstheme="minorHAnsi"/>
        </w:rPr>
        <w:t xml:space="preserve">improving </w:t>
      </w:r>
      <w:r>
        <w:rPr>
          <w:rFonts w:asciiTheme="minorHAnsi" w:hAnsiTheme="minorHAnsi" w:cstheme="minorHAnsi"/>
        </w:rPr>
        <w:t>n</w:t>
      </w:r>
      <w:r w:rsidR="00B435D7" w:rsidRPr="008A2BBF">
        <w:rPr>
          <w:rFonts w:asciiTheme="minorHAnsi" w:hAnsiTheme="minorHAnsi" w:cstheme="minorHAnsi"/>
        </w:rPr>
        <w:t>etwork connectivity through investment in about 12,000 km of roads (national, departmental</w:t>
      </w:r>
      <w:r w:rsidR="00B435D7">
        <w:rPr>
          <w:rFonts w:asciiTheme="minorHAnsi" w:hAnsiTheme="minorHAnsi" w:cstheme="minorHAnsi"/>
        </w:rPr>
        <w:t>,</w:t>
      </w:r>
      <w:r w:rsidR="00B435D7" w:rsidRPr="008A2BBF">
        <w:rPr>
          <w:rFonts w:asciiTheme="minorHAnsi" w:hAnsiTheme="minorHAnsi" w:cstheme="minorHAnsi"/>
        </w:rPr>
        <w:t xml:space="preserve"> and rural)</w:t>
      </w:r>
      <w:r>
        <w:rPr>
          <w:rFonts w:asciiTheme="minorHAnsi" w:hAnsiTheme="minorHAnsi" w:cstheme="minorHAnsi"/>
        </w:rPr>
        <w:t xml:space="preserve"> and </w:t>
      </w:r>
      <w:r w:rsidR="004F2D3B">
        <w:rPr>
          <w:rFonts w:asciiTheme="minorHAnsi" w:hAnsiTheme="minorHAnsi" w:cstheme="minorHAnsi"/>
        </w:rPr>
        <w:t>mentioned the need for</w:t>
      </w:r>
      <w:r>
        <w:rPr>
          <w:rFonts w:asciiTheme="minorHAnsi" w:hAnsiTheme="minorHAnsi" w:cstheme="minorHAnsi"/>
        </w:rPr>
        <w:t xml:space="preserve"> institutional reforms to improve sector performance. </w:t>
      </w:r>
      <w:r w:rsidRPr="004741A9">
        <w:rPr>
          <w:rFonts w:asciiTheme="minorHAnsi" w:hAnsiTheme="minorHAnsi" w:cstheme="minorHAnsi"/>
        </w:rPr>
        <w:t xml:space="preserve">While </w:t>
      </w:r>
      <w:r w:rsidR="004F2D3B" w:rsidRPr="004741A9">
        <w:rPr>
          <w:rFonts w:asciiTheme="minorHAnsi" w:hAnsiTheme="minorHAnsi" w:cstheme="minorHAnsi"/>
        </w:rPr>
        <w:t xml:space="preserve">the Plan proposed </w:t>
      </w:r>
      <w:r w:rsidRPr="004741A9">
        <w:rPr>
          <w:rFonts w:asciiTheme="minorHAnsi" w:hAnsiTheme="minorHAnsi" w:cstheme="minorHAnsi"/>
        </w:rPr>
        <w:t xml:space="preserve">a paving program, </w:t>
      </w:r>
      <w:r w:rsidR="0015063C" w:rsidRPr="004741A9">
        <w:rPr>
          <w:rFonts w:asciiTheme="minorHAnsi" w:hAnsiTheme="minorHAnsi" w:cstheme="minorHAnsi"/>
        </w:rPr>
        <w:t xml:space="preserve">it </w:t>
      </w:r>
      <w:r w:rsidR="004741A9" w:rsidRPr="004741A9">
        <w:rPr>
          <w:rFonts w:asciiTheme="minorHAnsi" w:hAnsiTheme="minorHAnsi" w:cstheme="minorHAnsi"/>
        </w:rPr>
        <w:t xml:space="preserve">did not </w:t>
      </w:r>
      <w:r w:rsidR="00B3173C" w:rsidRPr="004741A9">
        <w:rPr>
          <w:rFonts w:asciiTheme="minorHAnsi" w:hAnsiTheme="minorHAnsi" w:cstheme="minorHAnsi"/>
        </w:rPr>
        <w:t>clarify a</w:t>
      </w:r>
      <w:r w:rsidRPr="004741A9">
        <w:rPr>
          <w:rFonts w:asciiTheme="minorHAnsi" w:hAnsiTheme="minorHAnsi" w:cstheme="minorHAnsi"/>
        </w:rPr>
        <w:t xml:space="preserve"> </w:t>
      </w:r>
      <w:r w:rsidR="00B435D7" w:rsidRPr="004741A9">
        <w:rPr>
          <w:rFonts w:asciiTheme="minorHAnsi" w:hAnsiTheme="minorHAnsi" w:cstheme="minorHAnsi"/>
        </w:rPr>
        <w:t>prioritization framework</w:t>
      </w:r>
      <w:r w:rsidRPr="004741A9">
        <w:rPr>
          <w:rFonts w:asciiTheme="minorHAnsi" w:hAnsiTheme="minorHAnsi" w:cstheme="minorHAnsi"/>
        </w:rPr>
        <w:t>.</w:t>
      </w:r>
      <w:r>
        <w:rPr>
          <w:rFonts w:asciiTheme="minorHAnsi" w:hAnsiTheme="minorHAnsi" w:cstheme="minorHAnsi"/>
        </w:rPr>
        <w:t xml:space="preserve"> The rural subsector in particular received little attention, and </w:t>
      </w:r>
      <w:r w:rsidR="00B435D7" w:rsidRPr="00415D94">
        <w:rPr>
          <w:rFonts w:asciiTheme="minorHAnsi" w:hAnsiTheme="minorHAnsi" w:cstheme="minorHAnsi"/>
        </w:rPr>
        <w:t xml:space="preserve">no specific strategy for investing </w:t>
      </w:r>
      <w:r w:rsidR="00B435D7">
        <w:rPr>
          <w:rFonts w:asciiTheme="minorHAnsi" w:hAnsiTheme="minorHAnsi" w:cstheme="minorHAnsi"/>
        </w:rPr>
        <w:t>in</w:t>
      </w:r>
      <w:r w:rsidR="00B3173C">
        <w:rPr>
          <w:rFonts w:asciiTheme="minorHAnsi" w:hAnsiTheme="minorHAnsi" w:cstheme="minorHAnsi"/>
        </w:rPr>
        <w:t>,</w:t>
      </w:r>
      <w:r w:rsidR="00B435D7">
        <w:rPr>
          <w:rFonts w:asciiTheme="minorHAnsi" w:hAnsiTheme="minorHAnsi" w:cstheme="minorHAnsi"/>
        </w:rPr>
        <w:t xml:space="preserve"> </w:t>
      </w:r>
      <w:r w:rsidR="00B435D7" w:rsidRPr="00415D94">
        <w:rPr>
          <w:rFonts w:asciiTheme="minorHAnsi" w:hAnsiTheme="minorHAnsi" w:cstheme="minorHAnsi"/>
        </w:rPr>
        <w:t>or managing</w:t>
      </w:r>
      <w:r w:rsidR="00B3173C">
        <w:rPr>
          <w:rFonts w:asciiTheme="minorHAnsi" w:hAnsiTheme="minorHAnsi" w:cstheme="minorHAnsi"/>
        </w:rPr>
        <w:t>,</w:t>
      </w:r>
      <w:r w:rsidR="00B435D7" w:rsidRPr="00415D94">
        <w:rPr>
          <w:rFonts w:asciiTheme="minorHAnsi" w:hAnsiTheme="minorHAnsi" w:cstheme="minorHAnsi"/>
        </w:rPr>
        <w:t xml:space="preserve"> rural roads</w:t>
      </w:r>
      <w:r>
        <w:rPr>
          <w:rFonts w:asciiTheme="minorHAnsi" w:hAnsiTheme="minorHAnsi" w:cstheme="minorHAnsi"/>
        </w:rPr>
        <w:t xml:space="preserve"> was proposed</w:t>
      </w:r>
      <w:r w:rsidR="00B3173C">
        <w:rPr>
          <w:rFonts w:asciiTheme="minorHAnsi" w:hAnsiTheme="minorHAnsi" w:cstheme="minorHAnsi"/>
        </w:rPr>
        <w:t>.</w:t>
      </w:r>
    </w:p>
    <w:tbl>
      <w:tblPr>
        <w:tblStyle w:val="TableGrid"/>
        <w:tblpPr w:leftFromText="180" w:rightFromText="180" w:vertAnchor="text" w:horzAnchor="margin" w:tblpXSpec="right" w:tblpY="72"/>
        <w:tblOverlap w:val="never"/>
        <w:tblW w:w="0" w:type="auto"/>
        <w:tblLook w:val="04A0" w:firstRow="1" w:lastRow="0" w:firstColumn="1" w:lastColumn="0" w:noHBand="0" w:noVBand="1"/>
      </w:tblPr>
      <w:tblGrid>
        <w:gridCol w:w="4495"/>
      </w:tblGrid>
      <w:tr w:rsidR="00B435D7" w14:paraId="50029296" w14:textId="77777777" w:rsidTr="00B435D7">
        <w:trPr>
          <w:trHeight w:val="4400"/>
        </w:trPr>
        <w:tc>
          <w:tcPr>
            <w:tcW w:w="4495" w:type="dxa"/>
          </w:tcPr>
          <w:p w14:paraId="2285FCE6" w14:textId="6157A672" w:rsidR="00A15ED1" w:rsidRDefault="00A15ED1">
            <w:pPr>
              <w:pStyle w:val="Caption"/>
            </w:pPr>
            <w:bookmarkStart w:id="23" w:name="_Toc18059385"/>
            <w:r>
              <w:t xml:space="preserve">Figure </w:t>
            </w:r>
            <w:fldSimple w:instr=" SEQ Figure \* ARABIC ">
              <w:r>
                <w:rPr>
                  <w:noProof/>
                </w:rPr>
                <w:t>3</w:t>
              </w:r>
            </w:fldSimple>
            <w:r w:rsidRPr="00A15ED1">
              <w:rPr>
                <w:bCs/>
                <w:iCs w:val="0"/>
              </w:rPr>
              <w:t>: Population and Road Distribution</w:t>
            </w:r>
            <w:bookmarkEnd w:id="23"/>
          </w:p>
          <w:p w14:paraId="48377D16" w14:textId="635DE3EE" w:rsidR="00B435D7" w:rsidRPr="00407BB3" w:rsidRDefault="00B435D7" w:rsidP="00407BB3">
            <w:pPr>
              <w:pStyle w:val="FigureCaption"/>
              <w:rPr>
                <w:bCs/>
                <w:iCs w:val="0"/>
              </w:rPr>
            </w:pPr>
          </w:p>
          <w:p w14:paraId="13C67D60" w14:textId="77777777" w:rsidR="00B435D7" w:rsidRDefault="00B435D7" w:rsidP="00B435D7">
            <w:pPr>
              <w:jc w:val="center"/>
            </w:pPr>
            <w:r w:rsidRPr="00E3686B">
              <w:rPr>
                <w:rFonts w:eastAsia="MS Mincho" w:cstheme="minorHAnsi"/>
                <w:bCs/>
                <w:noProof/>
              </w:rPr>
              <w:drawing>
                <wp:inline distT="0" distB="0" distL="0" distR="0" wp14:anchorId="4FA0F5BC" wp14:editId="6D001B24">
                  <wp:extent cx="2103120" cy="2478024"/>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3120" cy="2478024"/>
                          </a:xfrm>
                          <a:prstGeom prst="rect">
                            <a:avLst/>
                          </a:prstGeom>
                          <a:noFill/>
                          <a:ln>
                            <a:noFill/>
                          </a:ln>
                        </pic:spPr>
                      </pic:pic>
                    </a:graphicData>
                  </a:graphic>
                </wp:inline>
              </w:drawing>
            </w:r>
          </w:p>
          <w:p w14:paraId="40C4912F" w14:textId="77777777" w:rsidR="00B435D7" w:rsidRPr="00AE46EA" w:rsidRDefault="00B435D7" w:rsidP="00B435D7">
            <w:pPr>
              <w:pStyle w:val="Source"/>
            </w:pPr>
            <w:r w:rsidRPr="00DA079B">
              <w:rPr>
                <w:i/>
                <w:iCs/>
              </w:rPr>
              <w:t>Source:</w:t>
            </w:r>
            <w:r>
              <w:t xml:space="preserve"> </w:t>
            </w:r>
            <w:proofErr w:type="spellStart"/>
            <w:r w:rsidRPr="00F36CBC">
              <w:t>WorldPop</w:t>
            </w:r>
            <w:proofErr w:type="spellEnd"/>
            <w:r w:rsidRPr="00F36CBC">
              <w:t xml:space="preserve"> </w:t>
            </w:r>
            <w:r>
              <w:t>and</w:t>
            </w:r>
            <w:r w:rsidRPr="00F36CBC">
              <w:t xml:space="preserve"> MOPC.</w:t>
            </w:r>
          </w:p>
        </w:tc>
      </w:tr>
    </w:tbl>
    <w:p w14:paraId="0DBE6E85" w14:textId="534F3C22" w:rsidR="002F5C2D" w:rsidRPr="00AB26B4" w:rsidRDefault="002F5C2D" w:rsidP="00243EDE">
      <w:pPr>
        <w:pStyle w:val="ListParagraph"/>
        <w:numPr>
          <w:ilvl w:val="0"/>
          <w:numId w:val="80"/>
        </w:numPr>
        <w:ind w:left="0" w:right="4770" w:firstLine="0"/>
        <w:rPr>
          <w:rFonts w:asciiTheme="minorHAnsi" w:hAnsiTheme="minorHAnsi" w:cstheme="minorHAnsi"/>
        </w:rPr>
      </w:pPr>
      <w:r w:rsidRPr="00BA508C">
        <w:rPr>
          <w:rFonts w:asciiTheme="minorHAnsi" w:hAnsiTheme="minorHAnsi" w:cstheme="minorHAnsi"/>
          <w:b/>
        </w:rPr>
        <w:t>The</w:t>
      </w:r>
      <w:r w:rsidRPr="00AB26B4">
        <w:rPr>
          <w:rFonts w:asciiTheme="minorHAnsi" w:hAnsiTheme="minorHAnsi" w:cstheme="minorHAnsi"/>
          <w:b/>
        </w:rPr>
        <w:t xml:space="preserve"> network length </w:t>
      </w:r>
      <w:r w:rsidR="00B3173C" w:rsidRPr="00AB26B4">
        <w:rPr>
          <w:rFonts w:asciiTheme="minorHAnsi" w:hAnsiTheme="minorHAnsi" w:cstheme="minorHAnsi"/>
          <w:b/>
        </w:rPr>
        <w:t xml:space="preserve">in 2018 </w:t>
      </w:r>
      <w:r w:rsidRPr="00AB26B4">
        <w:rPr>
          <w:rFonts w:asciiTheme="minorHAnsi" w:hAnsiTheme="minorHAnsi" w:cstheme="minorHAnsi"/>
          <w:b/>
        </w:rPr>
        <w:t>comprised 4.</w:t>
      </w:r>
      <w:r w:rsidR="00376968" w:rsidRPr="00AB26B4">
        <w:rPr>
          <w:rFonts w:asciiTheme="minorHAnsi" w:hAnsiTheme="minorHAnsi" w:cstheme="minorHAnsi"/>
          <w:b/>
        </w:rPr>
        <w:t>7</w:t>
      </w:r>
      <w:r w:rsidRPr="00AB26B4">
        <w:rPr>
          <w:rFonts w:asciiTheme="minorHAnsi" w:hAnsiTheme="minorHAnsi" w:cstheme="minorHAnsi"/>
          <w:b/>
        </w:rPr>
        <w:t xml:space="preserve"> percent national roads, 2</w:t>
      </w:r>
      <w:r w:rsidR="00376968" w:rsidRPr="00AB26B4">
        <w:rPr>
          <w:rFonts w:asciiTheme="minorHAnsi" w:hAnsiTheme="minorHAnsi" w:cstheme="minorHAnsi"/>
          <w:b/>
        </w:rPr>
        <w:t>1.</w:t>
      </w:r>
      <w:r w:rsidRPr="00AB26B4">
        <w:rPr>
          <w:rFonts w:asciiTheme="minorHAnsi" w:hAnsiTheme="minorHAnsi" w:cstheme="minorHAnsi"/>
          <w:b/>
        </w:rPr>
        <w:t xml:space="preserve">2 percent </w:t>
      </w:r>
      <w:r w:rsidR="009422A9" w:rsidRPr="00AB26B4">
        <w:rPr>
          <w:rFonts w:asciiTheme="minorHAnsi" w:hAnsiTheme="minorHAnsi" w:cstheme="minorHAnsi"/>
          <w:b/>
        </w:rPr>
        <w:t>d</w:t>
      </w:r>
      <w:r w:rsidR="009422A9" w:rsidRPr="00015278">
        <w:rPr>
          <w:rFonts w:asciiTheme="minorHAnsi" w:hAnsiTheme="minorHAnsi" w:cstheme="minorHAnsi"/>
          <w:b/>
        </w:rPr>
        <w:t xml:space="preserve">epartmental </w:t>
      </w:r>
      <w:r w:rsidRPr="00015278">
        <w:rPr>
          <w:rFonts w:asciiTheme="minorHAnsi" w:hAnsiTheme="minorHAnsi" w:cstheme="minorHAnsi"/>
          <w:b/>
        </w:rPr>
        <w:t>roads, and 7</w:t>
      </w:r>
      <w:r w:rsidR="00376968" w:rsidRPr="00015278">
        <w:rPr>
          <w:rFonts w:asciiTheme="minorHAnsi" w:hAnsiTheme="minorHAnsi" w:cstheme="minorHAnsi"/>
          <w:b/>
        </w:rPr>
        <w:t>4</w:t>
      </w:r>
      <w:r w:rsidRPr="00015278">
        <w:rPr>
          <w:rFonts w:asciiTheme="minorHAnsi" w:hAnsiTheme="minorHAnsi" w:cstheme="minorHAnsi"/>
          <w:b/>
        </w:rPr>
        <w:t>.</w:t>
      </w:r>
      <w:r w:rsidR="00376968" w:rsidRPr="00015278">
        <w:rPr>
          <w:rFonts w:asciiTheme="minorHAnsi" w:hAnsiTheme="minorHAnsi" w:cstheme="minorHAnsi"/>
          <w:b/>
        </w:rPr>
        <w:t>1</w:t>
      </w:r>
      <w:r w:rsidRPr="00015278">
        <w:rPr>
          <w:rFonts w:asciiTheme="minorHAnsi" w:hAnsiTheme="minorHAnsi" w:cstheme="minorHAnsi"/>
          <w:b/>
        </w:rPr>
        <w:t xml:space="preserve"> percent rural roads. </w:t>
      </w:r>
      <w:r w:rsidRPr="00015278">
        <w:rPr>
          <w:rFonts w:asciiTheme="minorHAnsi" w:hAnsiTheme="minorHAnsi" w:cstheme="minorHAnsi"/>
        </w:rPr>
        <w:t xml:space="preserve">Less than 9 percent of the network </w:t>
      </w:r>
      <w:r w:rsidR="009422A9" w:rsidRPr="00015278">
        <w:rPr>
          <w:rFonts w:asciiTheme="minorHAnsi" w:hAnsiTheme="minorHAnsi" w:cstheme="minorHAnsi"/>
        </w:rPr>
        <w:t xml:space="preserve">was </w:t>
      </w:r>
      <w:r w:rsidRPr="00015278">
        <w:rPr>
          <w:rFonts w:asciiTheme="minorHAnsi" w:hAnsiTheme="minorHAnsi" w:cstheme="minorHAnsi"/>
        </w:rPr>
        <w:t>paved</w:t>
      </w:r>
      <w:r w:rsidR="009422A9" w:rsidRPr="00015278">
        <w:rPr>
          <w:rFonts w:asciiTheme="minorHAnsi" w:hAnsiTheme="minorHAnsi" w:cstheme="minorHAnsi"/>
        </w:rPr>
        <w:t>,</w:t>
      </w:r>
      <w:r w:rsidRPr="00015278">
        <w:rPr>
          <w:rFonts w:asciiTheme="minorHAnsi" w:hAnsiTheme="minorHAnsi" w:cstheme="minorHAnsi"/>
        </w:rPr>
        <w:t xml:space="preserve"> with the following breakdown: 91 percent</w:t>
      </w:r>
      <w:r w:rsidR="00B3173C" w:rsidRPr="00015278">
        <w:rPr>
          <w:rFonts w:asciiTheme="minorHAnsi" w:hAnsiTheme="minorHAnsi" w:cstheme="minorHAnsi"/>
        </w:rPr>
        <w:t xml:space="preserve"> of national roads paved</w:t>
      </w:r>
      <w:r w:rsidRPr="00015278">
        <w:rPr>
          <w:rFonts w:asciiTheme="minorHAnsi" w:hAnsiTheme="minorHAnsi" w:cstheme="minorHAnsi"/>
        </w:rPr>
        <w:t xml:space="preserve">, </w:t>
      </w:r>
      <w:r w:rsidR="00B3173C" w:rsidRPr="00015278">
        <w:rPr>
          <w:rFonts w:asciiTheme="minorHAnsi" w:hAnsiTheme="minorHAnsi" w:cstheme="minorHAnsi"/>
        </w:rPr>
        <w:t xml:space="preserve">23 percent of </w:t>
      </w:r>
      <w:r w:rsidR="009422A9" w:rsidRPr="00015278">
        <w:rPr>
          <w:rFonts w:asciiTheme="minorHAnsi" w:hAnsiTheme="minorHAnsi" w:cstheme="minorHAnsi"/>
        </w:rPr>
        <w:t xml:space="preserve">departmental </w:t>
      </w:r>
      <w:r w:rsidRPr="002561C6">
        <w:rPr>
          <w:rFonts w:asciiTheme="minorHAnsi" w:hAnsiTheme="minorHAnsi" w:cstheme="minorHAnsi"/>
        </w:rPr>
        <w:t>roads</w:t>
      </w:r>
      <w:r w:rsidR="00B3173C" w:rsidRPr="002561C6">
        <w:rPr>
          <w:rFonts w:asciiTheme="minorHAnsi" w:hAnsiTheme="minorHAnsi" w:cstheme="minorHAnsi"/>
        </w:rPr>
        <w:t xml:space="preserve"> paved</w:t>
      </w:r>
      <w:r w:rsidR="001544EB" w:rsidRPr="002561C6">
        <w:rPr>
          <w:rFonts w:asciiTheme="minorHAnsi" w:hAnsiTheme="minorHAnsi" w:cstheme="minorHAnsi"/>
        </w:rPr>
        <w:t>,</w:t>
      </w:r>
      <w:r w:rsidRPr="002561C6">
        <w:rPr>
          <w:rFonts w:asciiTheme="minorHAnsi" w:hAnsiTheme="minorHAnsi" w:cstheme="minorHAnsi"/>
        </w:rPr>
        <w:t xml:space="preserve"> and less than </w:t>
      </w:r>
      <w:r w:rsidR="00B3173C" w:rsidRPr="002561C6">
        <w:rPr>
          <w:rFonts w:asciiTheme="minorHAnsi" w:hAnsiTheme="minorHAnsi" w:cstheme="minorHAnsi"/>
        </w:rPr>
        <w:t xml:space="preserve">one </w:t>
      </w:r>
      <w:r w:rsidRPr="002561C6">
        <w:rPr>
          <w:rFonts w:asciiTheme="minorHAnsi" w:hAnsiTheme="minorHAnsi" w:cstheme="minorHAnsi"/>
        </w:rPr>
        <w:t>half  percent of rural roads</w:t>
      </w:r>
      <w:r w:rsidR="00B3173C" w:rsidRPr="002561C6">
        <w:rPr>
          <w:rFonts w:asciiTheme="minorHAnsi" w:hAnsiTheme="minorHAnsi" w:cstheme="minorHAnsi"/>
        </w:rPr>
        <w:t xml:space="preserve"> paved</w:t>
      </w:r>
      <w:r w:rsidRPr="002561C6">
        <w:rPr>
          <w:rFonts w:asciiTheme="minorHAnsi" w:hAnsiTheme="minorHAnsi" w:cstheme="minorHAnsi"/>
        </w:rPr>
        <w:t xml:space="preserve">. National roads have the highest network utilization (vehicle km/year) </w:t>
      </w:r>
      <w:r w:rsidR="001544EB" w:rsidRPr="002561C6">
        <w:rPr>
          <w:rFonts w:asciiTheme="minorHAnsi" w:hAnsiTheme="minorHAnsi" w:cstheme="minorHAnsi"/>
        </w:rPr>
        <w:t xml:space="preserve">at </w:t>
      </w:r>
      <w:r w:rsidRPr="002561C6">
        <w:rPr>
          <w:rFonts w:asciiTheme="minorHAnsi" w:hAnsiTheme="minorHAnsi" w:cstheme="minorHAnsi"/>
        </w:rPr>
        <w:t>61 percent</w:t>
      </w:r>
      <w:r w:rsidR="001544EB" w:rsidRPr="002561C6">
        <w:rPr>
          <w:rFonts w:asciiTheme="minorHAnsi" w:hAnsiTheme="minorHAnsi" w:cstheme="minorHAnsi"/>
        </w:rPr>
        <w:t>,</w:t>
      </w:r>
      <w:r w:rsidRPr="002561C6">
        <w:rPr>
          <w:rFonts w:asciiTheme="minorHAnsi" w:hAnsiTheme="minorHAnsi" w:cstheme="minorHAnsi"/>
        </w:rPr>
        <w:t xml:space="preserve"> </w:t>
      </w:r>
      <w:r w:rsidRPr="00BA508C">
        <w:rPr>
          <w:rFonts w:asciiTheme="minorHAnsi" w:hAnsiTheme="minorHAnsi" w:cstheme="minorHAnsi"/>
        </w:rPr>
        <w:t xml:space="preserve">while the utilization of </w:t>
      </w:r>
      <w:r w:rsidR="009422A9" w:rsidRPr="00AB26B4">
        <w:rPr>
          <w:rFonts w:asciiTheme="minorHAnsi" w:hAnsiTheme="minorHAnsi" w:cstheme="minorHAnsi"/>
        </w:rPr>
        <w:t xml:space="preserve">departmental </w:t>
      </w:r>
      <w:r w:rsidRPr="00AB26B4">
        <w:rPr>
          <w:rFonts w:asciiTheme="minorHAnsi" w:hAnsiTheme="minorHAnsi" w:cstheme="minorHAnsi"/>
        </w:rPr>
        <w:t>roads is lower at 38 percent. In other words, the road network in 2018 carried around 6,477 million vehicle-kms per year</w:t>
      </w:r>
      <w:r w:rsidR="00F512AF" w:rsidRPr="00AB26B4">
        <w:rPr>
          <w:rFonts w:asciiTheme="minorHAnsi" w:hAnsiTheme="minorHAnsi" w:cstheme="minorHAnsi"/>
        </w:rPr>
        <w:t>,</w:t>
      </w:r>
      <w:r w:rsidRPr="00AB26B4">
        <w:rPr>
          <w:rFonts w:asciiTheme="minorHAnsi" w:hAnsiTheme="minorHAnsi" w:cstheme="minorHAnsi"/>
        </w:rPr>
        <w:t xml:space="preserve"> of which 61 percent travelled on primary roads that represent 4</w:t>
      </w:r>
      <w:r w:rsidR="00407BB3" w:rsidRPr="00AB26B4">
        <w:rPr>
          <w:rFonts w:asciiTheme="minorHAnsi" w:hAnsiTheme="minorHAnsi" w:cstheme="minorHAnsi"/>
        </w:rPr>
        <w:t>.7</w:t>
      </w:r>
      <w:r w:rsidRPr="00015278">
        <w:rPr>
          <w:rFonts w:asciiTheme="minorHAnsi" w:hAnsiTheme="minorHAnsi" w:cstheme="minorHAnsi"/>
        </w:rPr>
        <w:t xml:space="preserve"> percent of the network length</w:t>
      </w:r>
      <w:r w:rsidRPr="00BA508C">
        <w:rPr>
          <w:rFonts w:asciiTheme="minorHAnsi" w:hAnsiTheme="minorHAnsi" w:cstheme="minorHAnsi"/>
        </w:rPr>
        <w:t>. The average network traffic is estimated at 3,146 ve</w:t>
      </w:r>
      <w:r w:rsidRPr="00AB26B4">
        <w:rPr>
          <w:rFonts w:asciiTheme="minorHAnsi" w:hAnsiTheme="minorHAnsi" w:cstheme="minorHAnsi"/>
        </w:rPr>
        <w:t>hicles per day</w:t>
      </w:r>
      <w:r w:rsidR="00EB4056" w:rsidRPr="00AB26B4">
        <w:rPr>
          <w:rFonts w:asciiTheme="minorHAnsi" w:hAnsiTheme="minorHAnsi" w:cstheme="minorHAnsi"/>
        </w:rPr>
        <w:t>,</w:t>
      </w:r>
      <w:r w:rsidRPr="00AB26B4">
        <w:rPr>
          <w:rFonts w:asciiTheme="minorHAnsi" w:hAnsiTheme="minorHAnsi" w:cstheme="minorHAnsi"/>
        </w:rPr>
        <w:t xml:space="preserve"> while the average for </w:t>
      </w:r>
      <w:r w:rsidR="00EC46F3" w:rsidRPr="00AB26B4">
        <w:rPr>
          <w:rFonts w:asciiTheme="minorHAnsi" w:hAnsiTheme="minorHAnsi" w:cstheme="minorHAnsi"/>
        </w:rPr>
        <w:t>national</w:t>
      </w:r>
      <w:r w:rsidRPr="00AB26B4">
        <w:rPr>
          <w:rFonts w:asciiTheme="minorHAnsi" w:hAnsiTheme="minorHAnsi" w:cstheme="minorHAnsi"/>
        </w:rPr>
        <w:t xml:space="preserve"> roads only is 5,307 vehicles per day.</w:t>
      </w:r>
    </w:p>
    <w:p w14:paraId="5DA2989D" w14:textId="77777777" w:rsidR="00AE46EA" w:rsidRPr="00EF64BA" w:rsidRDefault="00AE46EA" w:rsidP="00AE46EA">
      <w:pPr>
        <w:rPr>
          <w:rFonts w:asciiTheme="minorHAnsi" w:hAnsiTheme="minorHAnsi" w:cstheme="minorHAnsi"/>
          <w:sz w:val="22"/>
          <w:szCs w:val="22"/>
        </w:rPr>
      </w:pPr>
    </w:p>
    <w:p w14:paraId="41C5B6FF" w14:textId="4F734A64" w:rsidR="002F5C2D" w:rsidRDefault="002F5C2D" w:rsidP="00243EDE">
      <w:pPr>
        <w:pStyle w:val="ListParagraph"/>
        <w:numPr>
          <w:ilvl w:val="0"/>
          <w:numId w:val="80"/>
        </w:numPr>
        <w:ind w:left="0" w:firstLine="0"/>
        <w:rPr>
          <w:rFonts w:asciiTheme="minorHAnsi" w:hAnsiTheme="minorHAnsi" w:cstheme="minorHAnsi"/>
          <w:noProof/>
        </w:rPr>
      </w:pPr>
      <w:r w:rsidRPr="00E72B46">
        <w:rPr>
          <w:rFonts w:asciiTheme="minorHAnsi" w:hAnsiTheme="minorHAnsi" w:cstheme="minorHAnsi"/>
          <w:b/>
        </w:rPr>
        <w:t xml:space="preserve">According to the latest road statistics, </w:t>
      </w:r>
      <w:r w:rsidR="00B3173C">
        <w:rPr>
          <w:rFonts w:asciiTheme="minorHAnsi" w:hAnsiTheme="minorHAnsi" w:cstheme="minorHAnsi"/>
          <w:b/>
        </w:rPr>
        <w:t xml:space="preserve">the density of </w:t>
      </w:r>
      <w:r w:rsidRPr="00E72B46">
        <w:rPr>
          <w:rFonts w:asciiTheme="minorHAnsi" w:hAnsiTheme="minorHAnsi" w:cstheme="minorHAnsi"/>
          <w:b/>
        </w:rPr>
        <w:t>Paraguay’s road network</w:t>
      </w:r>
      <w:r w:rsidR="00037690">
        <w:rPr>
          <w:rFonts w:asciiTheme="minorHAnsi" w:hAnsiTheme="minorHAnsi" w:cstheme="minorHAnsi"/>
          <w:b/>
        </w:rPr>
        <w:t xml:space="preserve"> by surface area</w:t>
      </w:r>
      <w:r w:rsidRPr="00E72B46">
        <w:rPr>
          <w:rFonts w:asciiTheme="minorHAnsi" w:hAnsiTheme="minorHAnsi" w:cstheme="minorHAnsi"/>
          <w:b/>
        </w:rPr>
        <w:t xml:space="preserve"> </w:t>
      </w:r>
      <w:r w:rsidR="00474867">
        <w:rPr>
          <w:rFonts w:asciiTheme="minorHAnsi" w:hAnsiTheme="minorHAnsi" w:cstheme="minorHAnsi"/>
          <w:b/>
        </w:rPr>
        <w:t xml:space="preserve">is more or less in line </w:t>
      </w:r>
      <w:r w:rsidRPr="00E72B46">
        <w:rPr>
          <w:rFonts w:asciiTheme="minorHAnsi" w:hAnsiTheme="minorHAnsi" w:cstheme="minorHAnsi"/>
          <w:b/>
        </w:rPr>
        <w:t xml:space="preserve">with neighboring countries. </w:t>
      </w:r>
      <w:r w:rsidR="00331C75" w:rsidRPr="00331C75">
        <w:rPr>
          <w:rFonts w:asciiTheme="minorHAnsi" w:hAnsiTheme="minorHAnsi" w:cstheme="minorHAnsi"/>
        </w:rPr>
        <w:t>Its r</w:t>
      </w:r>
      <w:r w:rsidRPr="00331C75">
        <w:rPr>
          <w:rFonts w:asciiTheme="minorHAnsi" w:hAnsiTheme="minorHAnsi" w:cstheme="minorHAnsi"/>
        </w:rPr>
        <w:t>oad</w:t>
      </w:r>
      <w:r w:rsidRPr="00E72B46">
        <w:rPr>
          <w:rFonts w:asciiTheme="minorHAnsi" w:hAnsiTheme="minorHAnsi" w:cstheme="minorHAnsi"/>
        </w:rPr>
        <w:t xml:space="preserve"> density </w:t>
      </w:r>
      <w:r w:rsidR="00EE58CF">
        <w:rPr>
          <w:rFonts w:asciiTheme="minorHAnsi" w:hAnsiTheme="minorHAnsi" w:cstheme="minorHAnsi"/>
        </w:rPr>
        <w:t xml:space="preserve">by surface area </w:t>
      </w:r>
      <w:r w:rsidRPr="00E72B46">
        <w:rPr>
          <w:rFonts w:asciiTheme="minorHAnsi" w:hAnsiTheme="minorHAnsi" w:cstheme="minorHAnsi"/>
        </w:rPr>
        <w:t xml:space="preserve">of 0.20 km per </w:t>
      </w:r>
      <w:proofErr w:type="spellStart"/>
      <w:r w:rsidRPr="00E72B46">
        <w:rPr>
          <w:rFonts w:asciiTheme="minorHAnsi" w:hAnsiTheme="minorHAnsi" w:cstheme="minorHAnsi"/>
        </w:rPr>
        <w:t>sq</w:t>
      </w:r>
      <w:proofErr w:type="spellEnd"/>
      <w:r w:rsidRPr="00E72B46">
        <w:rPr>
          <w:rFonts w:asciiTheme="minorHAnsi" w:hAnsiTheme="minorHAnsi" w:cstheme="minorHAnsi"/>
        </w:rPr>
        <w:t xml:space="preserve"> km is on par with Brazil </w:t>
      </w:r>
      <w:r w:rsidR="00331C75">
        <w:rPr>
          <w:rFonts w:asciiTheme="minorHAnsi" w:hAnsiTheme="minorHAnsi" w:cstheme="minorHAnsi"/>
        </w:rPr>
        <w:t xml:space="preserve">with a density of </w:t>
      </w:r>
      <w:r w:rsidRPr="00E72B46">
        <w:rPr>
          <w:rFonts w:asciiTheme="minorHAnsi" w:hAnsiTheme="minorHAnsi" w:cstheme="minorHAnsi"/>
        </w:rPr>
        <w:t xml:space="preserve">0.19 km per </w:t>
      </w:r>
      <w:proofErr w:type="spellStart"/>
      <w:r w:rsidRPr="00E72B46">
        <w:rPr>
          <w:rFonts w:asciiTheme="minorHAnsi" w:hAnsiTheme="minorHAnsi" w:cstheme="minorHAnsi"/>
        </w:rPr>
        <w:t>sq</w:t>
      </w:r>
      <w:proofErr w:type="spellEnd"/>
      <w:r w:rsidRPr="00E72B46">
        <w:rPr>
          <w:rFonts w:asciiTheme="minorHAnsi" w:hAnsiTheme="minorHAnsi" w:cstheme="minorHAnsi"/>
        </w:rPr>
        <w:t xml:space="preserve"> km, and much </w:t>
      </w:r>
      <w:r w:rsidR="00B3173C">
        <w:rPr>
          <w:rFonts w:asciiTheme="minorHAnsi" w:hAnsiTheme="minorHAnsi" w:cstheme="minorHAnsi"/>
        </w:rPr>
        <w:t>higher</w:t>
      </w:r>
      <w:r w:rsidR="00B3173C" w:rsidRPr="00E72B46">
        <w:rPr>
          <w:rFonts w:asciiTheme="minorHAnsi" w:hAnsiTheme="minorHAnsi" w:cstheme="minorHAnsi"/>
        </w:rPr>
        <w:t xml:space="preserve"> </w:t>
      </w:r>
      <w:r w:rsidRPr="00E72B46">
        <w:rPr>
          <w:rFonts w:asciiTheme="minorHAnsi" w:hAnsiTheme="minorHAnsi" w:cstheme="minorHAnsi"/>
        </w:rPr>
        <w:t xml:space="preserve">than Argentina and Bolivia </w:t>
      </w:r>
      <w:r w:rsidR="00331C75">
        <w:rPr>
          <w:rFonts w:asciiTheme="minorHAnsi" w:hAnsiTheme="minorHAnsi" w:cstheme="minorHAnsi"/>
        </w:rPr>
        <w:t xml:space="preserve">with densities of </w:t>
      </w:r>
      <w:r w:rsidRPr="00E72B46">
        <w:rPr>
          <w:rFonts w:asciiTheme="minorHAnsi" w:hAnsiTheme="minorHAnsi" w:cstheme="minorHAnsi"/>
        </w:rPr>
        <w:t xml:space="preserve">0.09 and 0.08 km per </w:t>
      </w:r>
      <w:proofErr w:type="spellStart"/>
      <w:r w:rsidRPr="00E72B46">
        <w:rPr>
          <w:rFonts w:asciiTheme="minorHAnsi" w:hAnsiTheme="minorHAnsi" w:cstheme="minorHAnsi"/>
        </w:rPr>
        <w:t>sq</w:t>
      </w:r>
      <w:proofErr w:type="spellEnd"/>
      <w:r w:rsidRPr="00E72B46">
        <w:rPr>
          <w:rFonts w:asciiTheme="minorHAnsi" w:hAnsiTheme="minorHAnsi" w:cstheme="minorHAnsi"/>
        </w:rPr>
        <w:t xml:space="preserve"> km </w:t>
      </w:r>
      <w:r w:rsidR="00331C75">
        <w:rPr>
          <w:rFonts w:asciiTheme="minorHAnsi" w:hAnsiTheme="minorHAnsi" w:cstheme="minorHAnsi"/>
        </w:rPr>
        <w:t xml:space="preserve">respectively </w:t>
      </w:r>
      <w:r w:rsidRPr="00E72B46">
        <w:rPr>
          <w:rFonts w:asciiTheme="minorHAnsi" w:hAnsiTheme="minorHAnsi" w:cstheme="minorHAnsi"/>
        </w:rPr>
        <w:t xml:space="preserve">(see </w:t>
      </w:r>
      <w:r w:rsidR="00B3173C">
        <w:rPr>
          <w:rFonts w:asciiTheme="minorHAnsi" w:hAnsiTheme="minorHAnsi" w:cstheme="minorHAnsi"/>
        </w:rPr>
        <w:t>F</w:t>
      </w:r>
      <w:r w:rsidR="00B4112C" w:rsidRPr="00E72B46">
        <w:rPr>
          <w:rFonts w:asciiTheme="minorHAnsi" w:hAnsiTheme="minorHAnsi" w:cstheme="minorHAnsi"/>
          <w:bCs/>
        </w:rPr>
        <w:t>ig</w:t>
      </w:r>
      <w:r w:rsidR="00B4112C">
        <w:rPr>
          <w:rFonts w:asciiTheme="minorHAnsi" w:hAnsiTheme="minorHAnsi" w:cstheme="minorHAnsi"/>
          <w:bCs/>
        </w:rPr>
        <w:t>ure</w:t>
      </w:r>
      <w:r w:rsidR="00B4112C" w:rsidRPr="00E72B46">
        <w:rPr>
          <w:rFonts w:asciiTheme="minorHAnsi" w:hAnsiTheme="minorHAnsi" w:cstheme="minorHAnsi"/>
          <w:bCs/>
        </w:rPr>
        <w:t xml:space="preserve"> </w:t>
      </w:r>
      <w:r w:rsidR="00E72B46" w:rsidRPr="00E72B46">
        <w:rPr>
          <w:rFonts w:asciiTheme="minorHAnsi" w:hAnsiTheme="minorHAnsi" w:cstheme="minorHAnsi"/>
          <w:bCs/>
        </w:rPr>
        <w:t>4</w:t>
      </w:r>
      <w:r w:rsidRPr="00E72B46">
        <w:rPr>
          <w:rFonts w:asciiTheme="minorHAnsi" w:hAnsiTheme="minorHAnsi" w:cstheme="minorHAnsi"/>
        </w:rPr>
        <w:t>).</w:t>
      </w:r>
      <w:r w:rsidR="00D84151">
        <w:rPr>
          <w:rFonts w:asciiTheme="minorHAnsi" w:hAnsiTheme="minorHAnsi" w:cstheme="minorHAnsi"/>
          <w:b/>
        </w:rPr>
        <w:t xml:space="preserve"> </w:t>
      </w:r>
      <w:r w:rsidR="00D84151">
        <w:rPr>
          <w:rFonts w:asciiTheme="minorHAnsi" w:hAnsiTheme="minorHAnsi" w:cstheme="minorHAnsi"/>
        </w:rPr>
        <w:t>R</w:t>
      </w:r>
      <w:r w:rsidRPr="00E72B46">
        <w:rPr>
          <w:rFonts w:asciiTheme="minorHAnsi" w:hAnsiTheme="minorHAnsi" w:cstheme="minorHAnsi"/>
        </w:rPr>
        <w:t xml:space="preserve">oad density by </w:t>
      </w:r>
      <w:r w:rsidR="00B4112C">
        <w:rPr>
          <w:rFonts w:asciiTheme="minorHAnsi" w:hAnsiTheme="minorHAnsi" w:cstheme="minorHAnsi"/>
        </w:rPr>
        <w:t>d</w:t>
      </w:r>
      <w:r w:rsidR="00B4112C" w:rsidRPr="00E72B46">
        <w:rPr>
          <w:rFonts w:asciiTheme="minorHAnsi" w:hAnsiTheme="minorHAnsi" w:cstheme="minorHAnsi"/>
        </w:rPr>
        <w:t xml:space="preserve">epartment </w:t>
      </w:r>
      <w:r w:rsidR="00382595" w:rsidRPr="00E72B46">
        <w:rPr>
          <w:rFonts w:asciiTheme="minorHAnsi" w:hAnsiTheme="minorHAnsi" w:cstheme="minorHAnsi"/>
        </w:rPr>
        <w:t xml:space="preserve">ranges between </w:t>
      </w:r>
      <w:r w:rsidRPr="00E72B46">
        <w:rPr>
          <w:rFonts w:asciiTheme="minorHAnsi" w:hAnsiTheme="minorHAnsi" w:cstheme="minorHAnsi"/>
        </w:rPr>
        <w:t xml:space="preserve">6 </w:t>
      </w:r>
      <w:r w:rsidR="00382595" w:rsidRPr="00E72B46">
        <w:rPr>
          <w:rFonts w:asciiTheme="minorHAnsi" w:hAnsiTheme="minorHAnsi" w:cstheme="minorHAnsi"/>
        </w:rPr>
        <w:t xml:space="preserve">and </w:t>
      </w:r>
      <w:r w:rsidRPr="00E72B46">
        <w:rPr>
          <w:rFonts w:asciiTheme="minorHAnsi" w:hAnsiTheme="minorHAnsi" w:cstheme="minorHAnsi"/>
        </w:rPr>
        <w:t xml:space="preserve">68 km per 100 km sq. </w:t>
      </w:r>
      <w:r w:rsidR="00EE58CF">
        <w:rPr>
          <w:rFonts w:asciiTheme="minorHAnsi" w:hAnsiTheme="minorHAnsi" w:cstheme="minorHAnsi"/>
        </w:rPr>
        <w:t xml:space="preserve">Road density by population </w:t>
      </w:r>
      <w:r w:rsidR="00D84151">
        <w:rPr>
          <w:rFonts w:asciiTheme="minorHAnsi" w:hAnsiTheme="minorHAnsi" w:cstheme="minorHAnsi"/>
        </w:rPr>
        <w:t>is relatively high at 11.76 kms per 1000 inhabitants and ahead of Argentina</w:t>
      </w:r>
      <w:r w:rsidR="00ED7CDA">
        <w:rPr>
          <w:rFonts w:asciiTheme="minorHAnsi" w:hAnsiTheme="minorHAnsi" w:cstheme="minorHAnsi"/>
        </w:rPr>
        <w:t>,</w:t>
      </w:r>
      <w:r w:rsidR="00D84151">
        <w:rPr>
          <w:rFonts w:asciiTheme="minorHAnsi" w:hAnsiTheme="minorHAnsi" w:cstheme="minorHAnsi"/>
        </w:rPr>
        <w:t xml:space="preserve"> </w:t>
      </w:r>
      <w:r w:rsidR="00ED7CDA">
        <w:rPr>
          <w:rFonts w:asciiTheme="minorHAnsi" w:hAnsiTheme="minorHAnsi" w:cstheme="minorHAnsi"/>
        </w:rPr>
        <w:t xml:space="preserve">Brazil, and landlocked Bolivia </w:t>
      </w:r>
      <w:r w:rsidR="008664E9">
        <w:rPr>
          <w:rFonts w:asciiTheme="minorHAnsi" w:hAnsiTheme="minorHAnsi" w:cstheme="minorHAnsi"/>
        </w:rPr>
        <w:t xml:space="preserve">which have population densities of </w:t>
      </w:r>
      <w:r w:rsidR="00D84151">
        <w:rPr>
          <w:rFonts w:asciiTheme="minorHAnsi" w:hAnsiTheme="minorHAnsi" w:cstheme="minorHAnsi"/>
        </w:rPr>
        <w:t xml:space="preserve">5.5 kms, 7.5 kms, </w:t>
      </w:r>
      <w:r w:rsidR="00ED7CDA">
        <w:rPr>
          <w:rFonts w:asciiTheme="minorHAnsi" w:hAnsiTheme="minorHAnsi" w:cstheme="minorHAnsi"/>
        </w:rPr>
        <w:t>and</w:t>
      </w:r>
      <w:r w:rsidR="00D84151">
        <w:rPr>
          <w:rFonts w:asciiTheme="minorHAnsi" w:hAnsiTheme="minorHAnsi" w:cstheme="minorHAnsi"/>
        </w:rPr>
        <w:t xml:space="preserve"> 8.2 kms</w:t>
      </w:r>
      <w:r w:rsidR="00AF665E">
        <w:rPr>
          <w:rFonts w:asciiTheme="minorHAnsi" w:hAnsiTheme="minorHAnsi" w:cstheme="minorHAnsi"/>
        </w:rPr>
        <w:t xml:space="preserve"> per 1000 inhabitants</w:t>
      </w:r>
      <w:r w:rsidR="008664E9">
        <w:rPr>
          <w:rFonts w:asciiTheme="minorHAnsi" w:hAnsiTheme="minorHAnsi" w:cstheme="minorHAnsi"/>
        </w:rPr>
        <w:t>,</w:t>
      </w:r>
      <w:r w:rsidR="00ED7CDA">
        <w:rPr>
          <w:rFonts w:asciiTheme="minorHAnsi" w:hAnsiTheme="minorHAnsi" w:cstheme="minorHAnsi"/>
        </w:rPr>
        <w:t xml:space="preserve"> </w:t>
      </w:r>
      <w:r w:rsidR="00E67F7E">
        <w:rPr>
          <w:rFonts w:asciiTheme="minorHAnsi" w:hAnsiTheme="minorHAnsi" w:cstheme="minorHAnsi"/>
        </w:rPr>
        <w:t>respectively</w:t>
      </w:r>
      <w:r w:rsidR="00ED7CDA">
        <w:rPr>
          <w:rFonts w:asciiTheme="minorHAnsi" w:hAnsiTheme="minorHAnsi" w:cstheme="minorHAnsi"/>
        </w:rPr>
        <w:t xml:space="preserve"> (see Figure 5)</w:t>
      </w:r>
      <w:r w:rsidR="00D84151">
        <w:rPr>
          <w:rFonts w:asciiTheme="minorHAnsi" w:hAnsiTheme="minorHAnsi" w:cstheme="minorHAnsi"/>
        </w:rPr>
        <w:t>. Paraguay’s national averages are, ho</w:t>
      </w:r>
      <w:r w:rsidR="00AF665E">
        <w:rPr>
          <w:rFonts w:asciiTheme="minorHAnsi" w:hAnsiTheme="minorHAnsi" w:cstheme="minorHAnsi"/>
        </w:rPr>
        <w:t>w</w:t>
      </w:r>
      <w:r w:rsidR="00D84151">
        <w:rPr>
          <w:rFonts w:asciiTheme="minorHAnsi" w:hAnsiTheme="minorHAnsi" w:cstheme="minorHAnsi"/>
        </w:rPr>
        <w:t xml:space="preserve">ever, skewed by the thinly populated Chaco region which accounts for 3 percent of the population but 61 percent of </w:t>
      </w:r>
      <w:r w:rsidR="00037690">
        <w:rPr>
          <w:rFonts w:asciiTheme="minorHAnsi" w:hAnsiTheme="minorHAnsi" w:cstheme="minorHAnsi"/>
        </w:rPr>
        <w:t xml:space="preserve">total </w:t>
      </w:r>
      <w:r w:rsidR="00D84151">
        <w:rPr>
          <w:rFonts w:asciiTheme="minorHAnsi" w:hAnsiTheme="minorHAnsi" w:cstheme="minorHAnsi"/>
        </w:rPr>
        <w:t>land area. If the Chaco region is excluded, the national</w:t>
      </w:r>
      <w:r w:rsidR="00AF665E">
        <w:rPr>
          <w:rFonts w:asciiTheme="minorHAnsi" w:hAnsiTheme="minorHAnsi" w:cstheme="minorHAnsi"/>
        </w:rPr>
        <w:t xml:space="preserve"> average</w:t>
      </w:r>
      <w:r w:rsidR="00D84151">
        <w:rPr>
          <w:rFonts w:asciiTheme="minorHAnsi" w:hAnsiTheme="minorHAnsi" w:cstheme="minorHAnsi"/>
        </w:rPr>
        <w:t xml:space="preserve"> road density increases to 0.38 kms per square km of land area</w:t>
      </w:r>
      <w:r w:rsidR="003651D4">
        <w:rPr>
          <w:rFonts w:asciiTheme="minorHAnsi" w:hAnsiTheme="minorHAnsi" w:cstheme="minorHAnsi"/>
        </w:rPr>
        <w:t>,</w:t>
      </w:r>
      <w:r w:rsidR="00D84151">
        <w:rPr>
          <w:rFonts w:asciiTheme="minorHAnsi" w:hAnsiTheme="minorHAnsi" w:cstheme="minorHAnsi"/>
        </w:rPr>
        <w:t xml:space="preserve"> </w:t>
      </w:r>
      <w:r w:rsidR="00AF665E">
        <w:rPr>
          <w:rFonts w:asciiTheme="minorHAnsi" w:hAnsiTheme="minorHAnsi" w:cstheme="minorHAnsi"/>
        </w:rPr>
        <w:t>while population</w:t>
      </w:r>
      <w:r w:rsidR="00D84151">
        <w:rPr>
          <w:rFonts w:asciiTheme="minorHAnsi" w:hAnsiTheme="minorHAnsi" w:cstheme="minorHAnsi"/>
        </w:rPr>
        <w:t xml:space="preserve"> coverage dec</w:t>
      </w:r>
      <w:r w:rsidR="00AF665E">
        <w:rPr>
          <w:rFonts w:asciiTheme="minorHAnsi" w:hAnsiTheme="minorHAnsi" w:cstheme="minorHAnsi"/>
        </w:rPr>
        <w:t xml:space="preserve">reases to 9 km per </w:t>
      </w:r>
      <w:r w:rsidR="003651D4">
        <w:rPr>
          <w:rFonts w:asciiTheme="minorHAnsi" w:hAnsiTheme="minorHAnsi" w:cstheme="minorHAnsi"/>
        </w:rPr>
        <w:t>1</w:t>
      </w:r>
      <w:r w:rsidR="00AF665E">
        <w:rPr>
          <w:rFonts w:asciiTheme="minorHAnsi" w:hAnsiTheme="minorHAnsi" w:cstheme="minorHAnsi"/>
        </w:rPr>
        <w:t xml:space="preserve">000 inhabitants. </w:t>
      </w:r>
    </w:p>
    <w:p w14:paraId="590A270E" w14:textId="78E30D1F" w:rsidR="002F5C2D" w:rsidRPr="007116D1" w:rsidRDefault="007116D1" w:rsidP="007116D1">
      <w:pPr>
        <w:pStyle w:val="Caption"/>
      </w:pPr>
      <w:bookmarkStart w:id="24" w:name="_Toc18059386"/>
      <w:r>
        <w:t xml:space="preserve">Figure </w:t>
      </w:r>
      <w:fldSimple w:instr=" SEQ Figure \* ARABIC ">
        <w:r>
          <w:rPr>
            <w:noProof/>
          </w:rPr>
          <w:t>4</w:t>
        </w:r>
      </w:fldSimple>
      <w:r w:rsidRPr="007116D1">
        <w:t>: Road Density by Surface in Paraguay and Comparators</w:t>
      </w:r>
      <w:bookmarkEnd w:id="24"/>
    </w:p>
    <w:p w14:paraId="75893CCB" w14:textId="77777777" w:rsidR="002F5C2D" w:rsidRPr="00E3686B" w:rsidRDefault="002F5C2D" w:rsidP="008664E9">
      <w:pPr>
        <w:pStyle w:val="ListParagraph"/>
        <w:spacing w:before="0" w:after="0"/>
        <w:ind w:left="0"/>
        <w:jc w:val="center"/>
        <w:rPr>
          <w:rFonts w:asciiTheme="minorHAnsi" w:hAnsiTheme="minorHAnsi" w:cstheme="minorHAnsi"/>
          <w:noProof/>
          <w:highlight w:val="yellow"/>
        </w:rPr>
      </w:pPr>
      <w:r w:rsidRPr="00E3686B">
        <w:rPr>
          <w:rFonts w:asciiTheme="minorHAnsi" w:hAnsiTheme="minorHAnsi" w:cstheme="minorHAnsi"/>
          <w:noProof/>
        </w:rPr>
        <w:drawing>
          <wp:inline distT="0" distB="0" distL="0" distR="0" wp14:anchorId="381E18DC" wp14:editId="5071710A">
            <wp:extent cx="4259385" cy="2120265"/>
            <wp:effectExtent l="0" t="0" r="8255" b="13335"/>
            <wp:docPr id="23" name="Chart 23">
              <a:extLst xmlns:a="http://schemas.openxmlformats.org/drawingml/2006/main">
                <a:ext uri="{FF2B5EF4-FFF2-40B4-BE49-F238E27FC236}">
                  <a16:creationId xmlns:a16="http://schemas.microsoft.com/office/drawing/2014/main" id="{2F4B82F9-7C44-4A6D-9011-11F1F17275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CEE297D" w14:textId="78F85890" w:rsidR="002F5C2D" w:rsidRPr="00AF665E" w:rsidRDefault="002F5C2D" w:rsidP="00EF64BA">
      <w:pPr>
        <w:pStyle w:val="ListParagraph"/>
        <w:spacing w:before="0"/>
        <w:ind w:left="1440" w:firstLine="36"/>
        <w:jc w:val="left"/>
        <w:rPr>
          <w:rFonts w:eastAsia="Times New Roman" w:cs="Calibri"/>
          <w:color w:val="000000"/>
          <w:sz w:val="18"/>
          <w:szCs w:val="18"/>
        </w:rPr>
      </w:pPr>
      <w:r w:rsidRPr="00DA079B">
        <w:rPr>
          <w:rFonts w:asciiTheme="minorHAnsi" w:hAnsiTheme="minorHAnsi" w:cstheme="minorHAnsi"/>
          <w:i/>
          <w:iCs/>
          <w:noProof/>
          <w:sz w:val="18"/>
          <w:szCs w:val="18"/>
        </w:rPr>
        <w:t>Source:</w:t>
      </w:r>
      <w:r w:rsidRPr="00E3686B">
        <w:rPr>
          <w:rFonts w:asciiTheme="minorHAnsi" w:hAnsiTheme="minorHAnsi" w:cstheme="minorHAnsi"/>
          <w:noProof/>
          <w:sz w:val="18"/>
          <w:szCs w:val="18"/>
        </w:rPr>
        <w:t xml:space="preserve"> WB </w:t>
      </w:r>
      <w:r w:rsidR="00B4112C" w:rsidRPr="00E3686B">
        <w:rPr>
          <w:rFonts w:asciiTheme="minorHAnsi" w:hAnsiTheme="minorHAnsi" w:cstheme="minorHAnsi"/>
          <w:noProof/>
          <w:sz w:val="18"/>
          <w:szCs w:val="18"/>
        </w:rPr>
        <w:t>staff calculations</w:t>
      </w:r>
      <w:r w:rsidR="00AF665E">
        <w:rPr>
          <w:rFonts w:asciiTheme="minorHAnsi" w:hAnsiTheme="minorHAnsi" w:cstheme="minorHAnsi"/>
          <w:noProof/>
          <w:sz w:val="18"/>
          <w:szCs w:val="18"/>
        </w:rPr>
        <w:t xml:space="preserve">; data </w:t>
      </w:r>
      <w:r w:rsidR="00AF665E" w:rsidRPr="00EB4056">
        <w:rPr>
          <w:rFonts w:asciiTheme="minorHAnsi" w:hAnsiTheme="minorHAnsi" w:cstheme="minorHAnsi"/>
          <w:noProof/>
          <w:sz w:val="18"/>
          <w:szCs w:val="18"/>
        </w:rPr>
        <w:t xml:space="preserve">from </w:t>
      </w:r>
      <w:r w:rsidR="00AF665E" w:rsidRPr="00AF665E">
        <w:rPr>
          <w:rFonts w:eastAsia="Times New Roman" w:cs="Calibri"/>
          <w:color w:val="000000"/>
          <w:sz w:val="18"/>
          <w:szCs w:val="18"/>
        </w:rPr>
        <w:t xml:space="preserve">GIS Roads Database </w:t>
      </w:r>
    </w:p>
    <w:p w14:paraId="47BA700F" w14:textId="77777777" w:rsidR="00553C44" w:rsidRPr="00AF665E" w:rsidRDefault="0028554B" w:rsidP="00AF665E">
      <w:pPr>
        <w:spacing w:line="256" w:lineRule="auto"/>
        <w:contextualSpacing/>
        <w:rPr>
          <w:rFonts w:asciiTheme="minorHAnsi" w:hAnsiTheme="minorHAnsi" w:cstheme="minorHAnsi"/>
          <w:noProof/>
        </w:rPr>
      </w:pPr>
      <w:r w:rsidRPr="00AF665E">
        <w:rPr>
          <w:rFonts w:asciiTheme="minorHAnsi" w:hAnsiTheme="minorHAnsi" w:cstheme="minorHAnsi"/>
        </w:rPr>
        <w:t xml:space="preserve"> </w:t>
      </w:r>
    </w:p>
    <w:p w14:paraId="5669CC82" w14:textId="4DF5DA30" w:rsidR="002F5C2D" w:rsidRPr="007116D1" w:rsidRDefault="007116D1" w:rsidP="007116D1">
      <w:pPr>
        <w:pStyle w:val="Caption"/>
      </w:pPr>
      <w:bookmarkStart w:id="25" w:name="_Toc18059387"/>
      <w:r>
        <w:t xml:space="preserve">Figure </w:t>
      </w:r>
      <w:fldSimple w:instr=" SEQ Figure \* ARABIC ">
        <w:r>
          <w:rPr>
            <w:noProof/>
          </w:rPr>
          <w:t>5</w:t>
        </w:r>
      </w:fldSimple>
      <w:r w:rsidRPr="007116D1">
        <w:t>: Road Density by Population in Paraguay and Comparators</w:t>
      </w:r>
      <w:bookmarkEnd w:id="25"/>
    </w:p>
    <w:p w14:paraId="33D787FF" w14:textId="77777777" w:rsidR="00526127" w:rsidRDefault="002F5C2D" w:rsidP="00EF64BA">
      <w:pPr>
        <w:pStyle w:val="Source"/>
        <w:spacing w:after="60"/>
        <w:ind w:left="0"/>
        <w:jc w:val="center"/>
        <w:rPr>
          <w:shd w:val="clear" w:color="auto" w:fill="FFFFFF"/>
        </w:rPr>
      </w:pPr>
      <w:r w:rsidRPr="00E3686B">
        <w:rPr>
          <w:noProof/>
        </w:rPr>
        <w:drawing>
          <wp:inline distT="0" distB="0" distL="0" distR="0" wp14:anchorId="73343D4A" wp14:editId="5B2C2BA1">
            <wp:extent cx="4352583" cy="2188210"/>
            <wp:effectExtent l="0" t="0" r="16510" b="8890"/>
            <wp:docPr id="25" name="Chart 25">
              <a:extLst xmlns:a="http://schemas.openxmlformats.org/drawingml/2006/main">
                <a:ext uri="{FF2B5EF4-FFF2-40B4-BE49-F238E27FC236}">
                  <a16:creationId xmlns:a16="http://schemas.microsoft.com/office/drawing/2014/main" id="{2E166B5E-677E-488D-9040-7D7D7D9BCB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18C833D" w14:textId="144E6665" w:rsidR="006C26BB" w:rsidRPr="00E3686B" w:rsidRDefault="002F5C2D" w:rsidP="00576FA1">
      <w:pPr>
        <w:pStyle w:val="Source"/>
        <w:spacing w:before="0"/>
        <w:ind w:left="1267"/>
        <w:jc w:val="left"/>
        <w:rPr>
          <w:b/>
        </w:rPr>
      </w:pPr>
      <w:r w:rsidRPr="00DA079B">
        <w:rPr>
          <w:i/>
          <w:iCs/>
          <w:shd w:val="clear" w:color="auto" w:fill="FFFFFF"/>
        </w:rPr>
        <w:t>Source:</w:t>
      </w:r>
      <w:r w:rsidRPr="00E3686B">
        <w:rPr>
          <w:shd w:val="clear" w:color="auto" w:fill="FFFFFF"/>
        </w:rPr>
        <w:t xml:space="preserve"> World Bank compilation of different data sources, including IRF WRS 2018, 2017, 2016; CIA World Factbook; </w:t>
      </w:r>
      <w:proofErr w:type="spellStart"/>
      <w:r w:rsidRPr="00E3686B">
        <w:rPr>
          <w:shd w:val="clear" w:color="auto" w:fill="FFFFFF"/>
        </w:rPr>
        <w:t>Infralatam</w:t>
      </w:r>
      <w:proofErr w:type="spellEnd"/>
      <w:r w:rsidRPr="00E3686B">
        <w:rPr>
          <w:shd w:val="clear" w:color="auto" w:fill="FFFFFF"/>
        </w:rPr>
        <w:t xml:space="preserve">; </w:t>
      </w:r>
      <w:proofErr w:type="spellStart"/>
      <w:r w:rsidRPr="00E3686B">
        <w:rPr>
          <w:shd w:val="clear" w:color="auto" w:fill="FFFFFF"/>
        </w:rPr>
        <w:t>Dulac</w:t>
      </w:r>
      <w:proofErr w:type="spellEnd"/>
      <w:r w:rsidR="003651D4">
        <w:rPr>
          <w:shd w:val="clear" w:color="auto" w:fill="FFFFFF"/>
        </w:rPr>
        <w:t>,</w:t>
      </w:r>
      <w:r w:rsidR="009952F6">
        <w:rPr>
          <w:shd w:val="clear" w:color="auto" w:fill="FFFFFF"/>
        </w:rPr>
        <w:t xml:space="preserve"> </w:t>
      </w:r>
      <w:r w:rsidR="003651D4">
        <w:rPr>
          <w:shd w:val="clear" w:color="auto" w:fill="FFFFFF"/>
        </w:rPr>
        <w:t>W</w:t>
      </w:r>
      <w:r w:rsidRPr="00E3686B">
        <w:rPr>
          <w:shd w:val="clear" w:color="auto" w:fill="FFFFFF"/>
        </w:rPr>
        <w:t>orld Bank Open Data</w:t>
      </w:r>
      <w:r w:rsidR="0068608B">
        <w:rPr>
          <w:shd w:val="clear" w:color="auto" w:fill="FFFFFF"/>
        </w:rPr>
        <w:t>.</w:t>
      </w:r>
    </w:p>
    <w:tbl>
      <w:tblPr>
        <w:tblStyle w:val="TableGrid"/>
        <w:tblpPr w:leftFromText="180" w:rightFromText="180" w:vertAnchor="text" w:horzAnchor="page" w:tblpX="4852"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4"/>
      </w:tblGrid>
      <w:tr w:rsidR="00A31031" w14:paraId="35E88101" w14:textId="77777777" w:rsidTr="00EF64BA">
        <w:trPr>
          <w:trHeight w:val="2741"/>
        </w:trPr>
        <w:tc>
          <w:tcPr>
            <w:tcW w:w="6212" w:type="dxa"/>
          </w:tcPr>
          <w:p w14:paraId="194F72C4" w14:textId="40289DA2" w:rsidR="00A31031" w:rsidRPr="007116D1" w:rsidRDefault="007116D1" w:rsidP="00B15E3F">
            <w:pPr>
              <w:pStyle w:val="Caption"/>
            </w:pPr>
            <w:bookmarkStart w:id="26" w:name="_Toc18059388"/>
            <w:r>
              <w:t xml:space="preserve">Figure </w:t>
            </w:r>
            <w:fldSimple w:instr=" SEQ Figure \* ARABIC ">
              <w:r>
                <w:rPr>
                  <w:noProof/>
                </w:rPr>
                <w:t>6</w:t>
              </w:r>
            </w:fldSimple>
            <w:r w:rsidRPr="007116D1">
              <w:t>: Road Network Composition and Growth (km)</w:t>
            </w:r>
            <w:bookmarkEnd w:id="26"/>
          </w:p>
          <w:p w14:paraId="17F2970E" w14:textId="77777777" w:rsidR="00A31031" w:rsidRDefault="00A31031" w:rsidP="00B15E3F">
            <w:pPr>
              <w:jc w:val="center"/>
            </w:pPr>
            <w:r>
              <w:rPr>
                <w:noProof/>
              </w:rPr>
              <w:drawing>
                <wp:inline distT="0" distB="0" distL="0" distR="0" wp14:anchorId="218F3DD2" wp14:editId="0F436D0B">
                  <wp:extent cx="3840480" cy="27066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ad_Network_Composi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40480" cy="2706624"/>
                          </a:xfrm>
                          <a:prstGeom prst="rect">
                            <a:avLst/>
                          </a:prstGeom>
                        </pic:spPr>
                      </pic:pic>
                    </a:graphicData>
                  </a:graphic>
                </wp:inline>
              </w:drawing>
            </w:r>
          </w:p>
          <w:p w14:paraId="5099C35C" w14:textId="77777777" w:rsidR="00A31031" w:rsidRDefault="00A31031" w:rsidP="00EF64BA">
            <w:pPr>
              <w:spacing w:after="120"/>
              <w:ind w:left="153"/>
            </w:pPr>
            <w:r w:rsidRPr="00DA079B">
              <w:rPr>
                <w:rFonts w:asciiTheme="minorHAnsi" w:hAnsiTheme="minorHAnsi" w:cstheme="minorHAnsi"/>
                <w:i/>
                <w:iCs/>
                <w:sz w:val="18"/>
                <w:szCs w:val="18"/>
              </w:rPr>
              <w:t>Source:</w:t>
            </w:r>
            <w:r w:rsidRPr="00E3686B">
              <w:rPr>
                <w:rFonts w:asciiTheme="minorHAnsi" w:hAnsiTheme="minorHAnsi" w:cstheme="minorHAnsi"/>
                <w:sz w:val="18"/>
                <w:szCs w:val="18"/>
              </w:rPr>
              <w:t xml:space="preserve"> MOPC. Note that for 2018 only, an estimate of earth roads outside the administration of the MOPC has been added</w:t>
            </w:r>
            <w:r w:rsidR="0068608B">
              <w:rPr>
                <w:rFonts w:asciiTheme="minorHAnsi" w:hAnsiTheme="minorHAnsi" w:cstheme="minorHAnsi"/>
                <w:sz w:val="18"/>
                <w:szCs w:val="18"/>
              </w:rPr>
              <w:t>.</w:t>
            </w:r>
          </w:p>
        </w:tc>
      </w:tr>
    </w:tbl>
    <w:p w14:paraId="5F7548BD" w14:textId="1607A568" w:rsidR="00AB26B4" w:rsidRDefault="002F5C2D" w:rsidP="00243EDE">
      <w:pPr>
        <w:pStyle w:val="ListParagraph"/>
        <w:numPr>
          <w:ilvl w:val="0"/>
          <w:numId w:val="80"/>
        </w:numPr>
        <w:spacing w:after="240"/>
        <w:ind w:left="0" w:firstLine="0"/>
        <w:rPr>
          <w:rFonts w:asciiTheme="minorHAnsi" w:hAnsiTheme="minorHAnsi" w:cstheme="minorHAnsi"/>
        </w:rPr>
      </w:pPr>
      <w:r w:rsidRPr="00E3686B">
        <w:rPr>
          <w:rFonts w:asciiTheme="minorHAnsi" w:hAnsiTheme="minorHAnsi" w:cstheme="minorHAnsi"/>
          <w:b/>
        </w:rPr>
        <w:t>Different types of road surfacing are employed on the road network, depending m</w:t>
      </w:r>
      <w:r w:rsidR="003651D4">
        <w:rPr>
          <w:rFonts w:asciiTheme="minorHAnsi" w:hAnsiTheme="minorHAnsi" w:cstheme="minorHAnsi"/>
          <w:b/>
        </w:rPr>
        <w:t>ainly</w:t>
      </w:r>
      <w:r w:rsidRPr="00E3686B">
        <w:rPr>
          <w:rFonts w:asciiTheme="minorHAnsi" w:hAnsiTheme="minorHAnsi" w:cstheme="minorHAnsi"/>
          <w:b/>
        </w:rPr>
        <w:t xml:space="preserve"> on traffic levels but also on the economic and social significance of the road</w:t>
      </w:r>
      <w:r w:rsidRPr="00E3686B">
        <w:rPr>
          <w:rFonts w:asciiTheme="minorHAnsi" w:hAnsiTheme="minorHAnsi" w:cstheme="minorHAnsi"/>
        </w:rPr>
        <w:t xml:space="preserve">. Road paving using flexible (surface treatment) or rigid (asphalt concrete) methods are largely employed on the </w:t>
      </w:r>
      <w:r w:rsidR="00EC46F3">
        <w:rPr>
          <w:rFonts w:asciiTheme="minorHAnsi" w:hAnsiTheme="minorHAnsi" w:cstheme="minorHAnsi"/>
        </w:rPr>
        <w:t>national (</w:t>
      </w:r>
      <w:r w:rsidRPr="00E3686B">
        <w:rPr>
          <w:rFonts w:asciiTheme="minorHAnsi" w:hAnsiTheme="minorHAnsi" w:cstheme="minorHAnsi"/>
        </w:rPr>
        <w:t>primary</w:t>
      </w:r>
      <w:r w:rsidR="00EC46F3">
        <w:rPr>
          <w:rFonts w:asciiTheme="minorHAnsi" w:hAnsiTheme="minorHAnsi" w:cstheme="minorHAnsi"/>
        </w:rPr>
        <w:t>)</w:t>
      </w:r>
      <w:r w:rsidRPr="00E3686B">
        <w:rPr>
          <w:rFonts w:asciiTheme="minorHAnsi" w:hAnsiTheme="minorHAnsi" w:cstheme="minorHAnsi"/>
        </w:rPr>
        <w:t xml:space="preserve"> roads and the major </w:t>
      </w:r>
      <w:r w:rsidR="00EC46F3">
        <w:rPr>
          <w:rFonts w:asciiTheme="minorHAnsi" w:hAnsiTheme="minorHAnsi" w:cstheme="minorHAnsi"/>
        </w:rPr>
        <w:t>departmental (</w:t>
      </w:r>
      <w:r w:rsidRPr="00E3686B">
        <w:rPr>
          <w:rFonts w:asciiTheme="minorHAnsi" w:hAnsiTheme="minorHAnsi" w:cstheme="minorHAnsi"/>
        </w:rPr>
        <w:t>secondary</w:t>
      </w:r>
      <w:r w:rsidR="00EC46F3">
        <w:rPr>
          <w:rFonts w:asciiTheme="minorHAnsi" w:hAnsiTheme="minorHAnsi" w:cstheme="minorHAnsi"/>
        </w:rPr>
        <w:t>)</w:t>
      </w:r>
      <w:r w:rsidRPr="00E3686B">
        <w:rPr>
          <w:rFonts w:asciiTheme="minorHAnsi" w:hAnsiTheme="minorHAnsi" w:cstheme="minorHAnsi"/>
        </w:rPr>
        <w:t xml:space="preserve"> roads. </w:t>
      </w:r>
      <w:r w:rsidR="00037690">
        <w:rPr>
          <w:rFonts w:asciiTheme="minorHAnsi" w:hAnsiTheme="minorHAnsi" w:cstheme="minorHAnsi"/>
        </w:rPr>
        <w:t>Fewer</w:t>
      </w:r>
      <w:r w:rsidRPr="00E3686B">
        <w:rPr>
          <w:rFonts w:asciiTheme="minorHAnsi" w:hAnsiTheme="minorHAnsi" w:cstheme="minorHAnsi"/>
        </w:rPr>
        <w:t xml:space="preserve"> trafficked roads</w:t>
      </w:r>
      <w:r w:rsidR="00EC46F3">
        <w:rPr>
          <w:rFonts w:asciiTheme="minorHAnsi" w:hAnsiTheme="minorHAnsi" w:cstheme="minorHAnsi"/>
        </w:rPr>
        <w:t xml:space="preserve"> are </w:t>
      </w:r>
      <w:r w:rsidR="00037690">
        <w:rPr>
          <w:rFonts w:asciiTheme="minorHAnsi" w:hAnsiTheme="minorHAnsi" w:cstheme="minorHAnsi"/>
        </w:rPr>
        <w:t xml:space="preserve">being </w:t>
      </w:r>
      <w:r w:rsidR="00EC46F3">
        <w:rPr>
          <w:rFonts w:asciiTheme="minorHAnsi" w:hAnsiTheme="minorHAnsi" w:cstheme="minorHAnsi"/>
        </w:rPr>
        <w:t>built with</w:t>
      </w:r>
      <w:r w:rsidRPr="00E3686B">
        <w:rPr>
          <w:rFonts w:asciiTheme="minorHAnsi" w:hAnsiTheme="minorHAnsi" w:cstheme="minorHAnsi"/>
        </w:rPr>
        <w:t xml:space="preserve"> stone</w:t>
      </w:r>
      <w:r w:rsidR="00EC46F3">
        <w:rPr>
          <w:rFonts w:asciiTheme="minorHAnsi" w:hAnsiTheme="minorHAnsi" w:cstheme="minorHAnsi"/>
        </w:rPr>
        <w:t xml:space="preserve">, </w:t>
      </w:r>
      <w:r w:rsidRPr="00E3686B">
        <w:rPr>
          <w:rFonts w:asciiTheme="minorHAnsi" w:hAnsiTheme="minorHAnsi" w:cstheme="minorHAnsi"/>
        </w:rPr>
        <w:t xml:space="preserve">cobblestone, gravel </w:t>
      </w:r>
      <w:r w:rsidR="00EC46F3">
        <w:rPr>
          <w:rFonts w:asciiTheme="minorHAnsi" w:hAnsiTheme="minorHAnsi" w:cstheme="minorHAnsi"/>
        </w:rPr>
        <w:t xml:space="preserve">or </w:t>
      </w:r>
      <w:r w:rsidRPr="00E3686B">
        <w:rPr>
          <w:rFonts w:asciiTheme="minorHAnsi" w:hAnsiTheme="minorHAnsi" w:cstheme="minorHAnsi"/>
        </w:rPr>
        <w:t xml:space="preserve">earth. The different properties of surface types result in variations in maintenance requirements and expected life, as well as </w:t>
      </w:r>
      <w:r w:rsidR="00B4112C">
        <w:rPr>
          <w:rFonts w:asciiTheme="minorHAnsi" w:hAnsiTheme="minorHAnsi" w:cstheme="minorHAnsi"/>
        </w:rPr>
        <w:t>“</w:t>
      </w:r>
      <w:r w:rsidRPr="00E3686B">
        <w:rPr>
          <w:rFonts w:asciiTheme="minorHAnsi" w:hAnsiTheme="minorHAnsi" w:cstheme="minorHAnsi"/>
        </w:rPr>
        <w:t>ride</w:t>
      </w:r>
      <w:r w:rsidR="00B4112C">
        <w:rPr>
          <w:rFonts w:asciiTheme="minorHAnsi" w:hAnsiTheme="minorHAnsi" w:cstheme="minorHAnsi"/>
        </w:rPr>
        <w:t>”</w:t>
      </w:r>
      <w:r w:rsidRPr="00E3686B">
        <w:rPr>
          <w:rFonts w:asciiTheme="minorHAnsi" w:hAnsiTheme="minorHAnsi" w:cstheme="minorHAnsi"/>
        </w:rPr>
        <w:t xml:space="preserve"> </w:t>
      </w:r>
      <w:r w:rsidR="003651D4">
        <w:rPr>
          <w:rFonts w:asciiTheme="minorHAnsi" w:hAnsiTheme="minorHAnsi" w:cstheme="minorHAnsi"/>
        </w:rPr>
        <w:t>quality</w:t>
      </w:r>
      <w:r w:rsidRPr="00E3686B">
        <w:rPr>
          <w:rFonts w:asciiTheme="minorHAnsi" w:hAnsiTheme="minorHAnsi" w:cstheme="minorHAnsi"/>
        </w:rPr>
        <w:t xml:space="preserve">. </w:t>
      </w:r>
      <w:r w:rsidR="00037690">
        <w:rPr>
          <w:rFonts w:asciiTheme="minorHAnsi" w:hAnsiTheme="minorHAnsi" w:cstheme="minorHAnsi"/>
        </w:rPr>
        <w:t>A breakdown of the</w:t>
      </w:r>
      <w:r w:rsidRPr="00E3686B">
        <w:rPr>
          <w:rFonts w:asciiTheme="minorHAnsi" w:hAnsiTheme="minorHAnsi" w:cstheme="minorHAnsi"/>
        </w:rPr>
        <w:t xml:space="preserve"> different surface types is shown in </w:t>
      </w:r>
      <w:r w:rsidR="00037690">
        <w:rPr>
          <w:rFonts w:asciiTheme="minorHAnsi" w:hAnsiTheme="minorHAnsi" w:cstheme="minorHAnsi"/>
        </w:rPr>
        <w:t>F</w:t>
      </w:r>
      <w:r w:rsidR="00B4112C">
        <w:rPr>
          <w:rFonts w:asciiTheme="minorHAnsi" w:hAnsiTheme="minorHAnsi" w:cstheme="minorHAnsi"/>
        </w:rPr>
        <w:t xml:space="preserve">igure </w:t>
      </w:r>
      <w:r w:rsidR="0068608B">
        <w:rPr>
          <w:rFonts w:asciiTheme="minorHAnsi" w:hAnsiTheme="minorHAnsi" w:cstheme="minorHAnsi"/>
        </w:rPr>
        <w:t>6</w:t>
      </w:r>
      <w:r w:rsidR="000F6CE6">
        <w:rPr>
          <w:rFonts w:asciiTheme="minorHAnsi" w:hAnsiTheme="minorHAnsi" w:cstheme="minorHAnsi"/>
        </w:rPr>
        <w:t>.</w:t>
      </w:r>
      <w:r w:rsidRPr="00E3686B">
        <w:rPr>
          <w:rFonts w:asciiTheme="minorHAnsi" w:hAnsiTheme="minorHAnsi" w:cstheme="minorHAnsi"/>
        </w:rPr>
        <w:t xml:space="preserve"> </w:t>
      </w:r>
    </w:p>
    <w:p w14:paraId="00F7F6B2" w14:textId="69686360" w:rsidR="009F5966" w:rsidRPr="00620CC8" w:rsidRDefault="009F5966" w:rsidP="00243EDE">
      <w:pPr>
        <w:pStyle w:val="ListParagraph"/>
        <w:numPr>
          <w:ilvl w:val="0"/>
          <w:numId w:val="80"/>
        </w:numPr>
        <w:ind w:left="0" w:firstLine="0"/>
        <w:rPr>
          <w:rFonts w:asciiTheme="minorHAnsi" w:hAnsiTheme="minorHAnsi" w:cstheme="minorHAnsi"/>
        </w:rPr>
      </w:pPr>
      <w:r w:rsidRPr="00AB26B4">
        <w:rPr>
          <w:rFonts w:asciiTheme="minorHAnsi" w:hAnsiTheme="minorHAnsi" w:cstheme="minorHAnsi"/>
          <w:b/>
        </w:rPr>
        <w:t xml:space="preserve">The most important development in recent years has been the increase in the </w:t>
      </w:r>
      <w:r w:rsidR="007924FB" w:rsidRPr="00AB26B4">
        <w:rPr>
          <w:rFonts w:asciiTheme="minorHAnsi" w:hAnsiTheme="minorHAnsi" w:cstheme="minorHAnsi"/>
          <w:b/>
        </w:rPr>
        <w:t>length</w:t>
      </w:r>
      <w:r w:rsidRPr="00AB26B4">
        <w:rPr>
          <w:rFonts w:asciiTheme="minorHAnsi" w:hAnsiTheme="minorHAnsi" w:cstheme="minorHAnsi"/>
          <w:b/>
        </w:rPr>
        <w:t xml:space="preserve"> </w:t>
      </w:r>
      <w:r w:rsidR="007924FB" w:rsidRPr="00AB26B4">
        <w:rPr>
          <w:rFonts w:asciiTheme="minorHAnsi" w:hAnsiTheme="minorHAnsi" w:cstheme="minorHAnsi"/>
          <w:b/>
        </w:rPr>
        <w:t xml:space="preserve">(kms) </w:t>
      </w:r>
      <w:r w:rsidRPr="00AB26B4">
        <w:rPr>
          <w:rFonts w:asciiTheme="minorHAnsi" w:hAnsiTheme="minorHAnsi" w:cstheme="minorHAnsi"/>
          <w:b/>
        </w:rPr>
        <w:t xml:space="preserve">of paved roads, especially since 2013, </w:t>
      </w:r>
      <w:r w:rsidR="003651D4" w:rsidRPr="00AB26B4">
        <w:rPr>
          <w:rFonts w:asciiTheme="minorHAnsi" w:hAnsiTheme="minorHAnsi" w:cstheme="minorHAnsi"/>
          <w:b/>
        </w:rPr>
        <w:t>which has resulted</w:t>
      </w:r>
      <w:r w:rsidRPr="00015278">
        <w:rPr>
          <w:rFonts w:asciiTheme="minorHAnsi" w:hAnsiTheme="minorHAnsi" w:cstheme="minorHAnsi"/>
          <w:b/>
        </w:rPr>
        <w:t xml:space="preserve"> in a significant change in road reclassification. </w:t>
      </w:r>
      <w:r w:rsidRPr="00015278">
        <w:rPr>
          <w:rFonts w:asciiTheme="minorHAnsi" w:hAnsiTheme="minorHAnsi" w:cstheme="minorHAnsi"/>
        </w:rPr>
        <w:t>Paved roads accounted for roughly 20 percent of the network reported for 2013. In 2018, this ratio fell to below 9 percent because several unclassified rural roads and paths became formally “classified” and are now managed by MOPC. Between 2008 and 2018, an additional 2,715 km of roads were paved, or</w:t>
      </w:r>
      <w:r w:rsidR="003651D4" w:rsidRPr="00015278">
        <w:rPr>
          <w:rFonts w:asciiTheme="minorHAnsi" w:hAnsiTheme="minorHAnsi" w:cstheme="minorHAnsi"/>
        </w:rPr>
        <w:t xml:space="preserve"> an average of</w:t>
      </w:r>
      <w:r w:rsidRPr="00015278">
        <w:rPr>
          <w:rFonts w:asciiTheme="minorHAnsi" w:hAnsiTheme="minorHAnsi" w:cstheme="minorHAnsi"/>
        </w:rPr>
        <w:t xml:space="preserve"> 271.5 km per year. </w:t>
      </w:r>
      <w:r w:rsidR="007924FB" w:rsidRPr="00015278">
        <w:rPr>
          <w:rFonts w:asciiTheme="minorHAnsi" w:hAnsiTheme="minorHAnsi" w:cstheme="minorHAnsi"/>
        </w:rPr>
        <w:t>Meanwhile,</w:t>
      </w:r>
      <w:r w:rsidR="00EB4056" w:rsidRPr="00015278">
        <w:rPr>
          <w:rFonts w:asciiTheme="minorHAnsi" w:hAnsiTheme="minorHAnsi" w:cstheme="minorHAnsi"/>
        </w:rPr>
        <w:t xml:space="preserve"> </w:t>
      </w:r>
      <w:r w:rsidR="007924FB" w:rsidRPr="00015278">
        <w:rPr>
          <w:rFonts w:asciiTheme="minorHAnsi" w:hAnsiTheme="minorHAnsi" w:cstheme="minorHAnsi"/>
        </w:rPr>
        <w:t>a</w:t>
      </w:r>
      <w:r w:rsidRPr="00015278">
        <w:rPr>
          <w:rFonts w:asciiTheme="minorHAnsi" w:hAnsiTheme="minorHAnsi" w:cstheme="minorHAnsi"/>
        </w:rPr>
        <w:t>bout 76 percent of the</w:t>
      </w:r>
      <w:r w:rsidR="007924FB" w:rsidRPr="00015278">
        <w:rPr>
          <w:rFonts w:asciiTheme="minorHAnsi" w:hAnsiTheme="minorHAnsi" w:cstheme="minorHAnsi"/>
        </w:rPr>
        <w:t xml:space="preserve"> entire</w:t>
      </w:r>
      <w:r w:rsidRPr="00015278">
        <w:rPr>
          <w:rFonts w:asciiTheme="minorHAnsi" w:hAnsiTheme="minorHAnsi" w:cstheme="minorHAnsi"/>
        </w:rPr>
        <w:t xml:space="preserve"> 2018 network, and 97 percent of rural roads, are earth roads. Paraguay </w:t>
      </w:r>
      <w:r w:rsidR="007924FB" w:rsidRPr="00015278">
        <w:rPr>
          <w:rFonts w:asciiTheme="minorHAnsi" w:hAnsiTheme="minorHAnsi" w:cstheme="minorHAnsi"/>
        </w:rPr>
        <w:t xml:space="preserve">still </w:t>
      </w:r>
      <w:r w:rsidRPr="00015278">
        <w:rPr>
          <w:rFonts w:asciiTheme="minorHAnsi" w:hAnsiTheme="minorHAnsi" w:cstheme="minorHAnsi"/>
        </w:rPr>
        <w:t>lags</w:t>
      </w:r>
      <w:r w:rsidR="003651D4" w:rsidRPr="00015278">
        <w:rPr>
          <w:rFonts w:asciiTheme="minorHAnsi" w:hAnsiTheme="minorHAnsi" w:cstheme="minorHAnsi"/>
        </w:rPr>
        <w:t xml:space="preserve"> behind</w:t>
      </w:r>
      <w:r w:rsidRPr="00015278">
        <w:rPr>
          <w:rFonts w:asciiTheme="minorHAnsi" w:hAnsiTheme="minorHAnsi" w:cstheme="minorHAnsi"/>
        </w:rPr>
        <w:t xml:space="preserve"> the region in the share of paved roads</w:t>
      </w:r>
      <w:r w:rsidR="00B50ED6" w:rsidRPr="00015278">
        <w:rPr>
          <w:rFonts w:asciiTheme="minorHAnsi" w:hAnsiTheme="minorHAnsi" w:cstheme="minorHAnsi"/>
        </w:rPr>
        <w:t xml:space="preserve"> and, at under 9 percent, the country is behind Brazil, Argentina, and Uruguay (see Figure </w:t>
      </w:r>
      <w:r w:rsidR="009434EA" w:rsidRPr="00015278">
        <w:rPr>
          <w:rFonts w:asciiTheme="minorHAnsi" w:hAnsiTheme="minorHAnsi" w:cstheme="minorHAnsi"/>
        </w:rPr>
        <w:t>7</w:t>
      </w:r>
      <w:r w:rsidR="00B50ED6" w:rsidRPr="00015278">
        <w:rPr>
          <w:rFonts w:asciiTheme="minorHAnsi" w:hAnsiTheme="minorHAnsi" w:cstheme="minorHAnsi"/>
        </w:rPr>
        <w:t>)</w:t>
      </w:r>
      <w:r w:rsidR="00620CC8">
        <w:rPr>
          <w:rFonts w:asciiTheme="minorHAnsi" w:hAnsiTheme="minorHAnsi" w:cstheme="minorHAnsi"/>
        </w:rPr>
        <w:t>.</w:t>
      </w:r>
    </w:p>
    <w:tbl>
      <w:tblPr>
        <w:tblStyle w:val="TableGrid"/>
        <w:tblpPr w:leftFromText="180" w:rightFromText="180" w:vertAnchor="text" w:horzAnchor="margin" w:tblpY="-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F5966" w14:paraId="6B982015" w14:textId="77777777" w:rsidTr="008F2B53">
        <w:trPr>
          <w:trHeight w:val="3941"/>
        </w:trPr>
        <w:tc>
          <w:tcPr>
            <w:tcW w:w="9350" w:type="dxa"/>
          </w:tcPr>
          <w:p w14:paraId="43BFACFB" w14:textId="00E0B55A" w:rsidR="009F5966" w:rsidRPr="007116D1" w:rsidRDefault="007116D1" w:rsidP="007116D1">
            <w:pPr>
              <w:pStyle w:val="Caption"/>
            </w:pPr>
            <w:bookmarkStart w:id="27" w:name="_Toc18059389"/>
            <w:r>
              <w:t xml:space="preserve">Figure </w:t>
            </w:r>
            <w:fldSimple w:instr=" SEQ Figure \* ARABIC ">
              <w:r>
                <w:rPr>
                  <w:noProof/>
                </w:rPr>
                <w:t>7</w:t>
              </w:r>
            </w:fldSimple>
            <w:r w:rsidRPr="007116D1">
              <w:t>: Share of Paved Roads in the Road Network (primary, secondary, and rural networks)</w:t>
            </w:r>
            <w:bookmarkEnd w:id="27"/>
          </w:p>
          <w:p w14:paraId="2B5BFA5E" w14:textId="024BDC61" w:rsidR="009F5966" w:rsidRDefault="008F2B53" w:rsidP="00154ECB">
            <w:pPr>
              <w:jc w:val="center"/>
            </w:pPr>
            <w:r>
              <w:rPr>
                <w:noProof/>
              </w:rPr>
              <w:drawing>
                <wp:inline distT="0" distB="0" distL="0" distR="0" wp14:anchorId="2FC42C42" wp14:editId="3D1EE421">
                  <wp:extent cx="4431030" cy="2051637"/>
                  <wp:effectExtent l="0" t="0" r="13970" b="6350"/>
                  <wp:docPr id="15" name="Chart 15">
                    <a:extLst xmlns:a="http://schemas.openxmlformats.org/drawingml/2006/main">
                      <a:ext uri="{FF2B5EF4-FFF2-40B4-BE49-F238E27FC236}">
                        <a16:creationId xmlns:a16="http://schemas.microsoft.com/office/drawing/2014/main" id="{A4B8AD0F-62DF-FA4B-94C2-CDAA36283A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Del="008F2B53">
              <w:rPr>
                <w:noProof/>
              </w:rPr>
              <w:t xml:space="preserve"> </w:t>
            </w:r>
          </w:p>
          <w:p w14:paraId="02A0BDA5" w14:textId="1B3EEF1D" w:rsidR="00620CC8" w:rsidRPr="00620CC8" w:rsidRDefault="009F5966" w:rsidP="00620CC8">
            <w:pPr>
              <w:pStyle w:val="Source"/>
              <w:ind w:left="1067"/>
              <w:rPr>
                <w:lang w:val="es-ES"/>
              </w:rPr>
            </w:pPr>
            <w:proofErr w:type="spellStart"/>
            <w:r w:rsidRPr="00DA079B">
              <w:rPr>
                <w:i/>
                <w:iCs/>
                <w:lang w:val="es-ES"/>
              </w:rPr>
              <w:t>Source</w:t>
            </w:r>
            <w:proofErr w:type="spellEnd"/>
            <w:r w:rsidRPr="00DA079B">
              <w:rPr>
                <w:i/>
                <w:iCs/>
                <w:lang w:val="es-ES"/>
              </w:rPr>
              <w:t>:</w:t>
            </w:r>
            <w:r w:rsidRPr="006A1D19">
              <w:rPr>
                <w:lang w:val="es-ES"/>
              </w:rPr>
              <w:t xml:space="preserve"> Dirección Nacional Vialidad </w:t>
            </w:r>
            <w:proofErr w:type="spellStart"/>
            <w:r w:rsidRPr="006A1D19">
              <w:rPr>
                <w:lang w:val="es-ES"/>
              </w:rPr>
              <w:t>Sisvial</w:t>
            </w:r>
            <w:proofErr w:type="spellEnd"/>
            <w:r w:rsidRPr="006A1D19">
              <w:rPr>
                <w:lang w:val="es-ES"/>
              </w:rPr>
              <w:t xml:space="preserve"> (GIS)</w:t>
            </w:r>
            <w:r w:rsidR="009434EA">
              <w:rPr>
                <w:lang w:val="es-ES"/>
              </w:rPr>
              <w:t xml:space="preserve"> </w:t>
            </w:r>
            <w:r w:rsidR="009434EA" w:rsidRPr="006A1D19">
              <w:rPr>
                <w:lang w:val="es-ES"/>
              </w:rPr>
              <w:t>(</w:t>
            </w:r>
            <w:proofErr w:type="spellStart"/>
            <w:r w:rsidR="009434EA" w:rsidRPr="006A1D19">
              <w:rPr>
                <w:lang w:val="es-ES"/>
              </w:rPr>
              <w:t>for</w:t>
            </w:r>
            <w:proofErr w:type="spellEnd"/>
            <w:r w:rsidR="009434EA" w:rsidRPr="006A1D19">
              <w:rPr>
                <w:lang w:val="es-ES"/>
              </w:rPr>
              <w:t xml:space="preserve"> Argentina) </w:t>
            </w:r>
            <w:r w:rsidRPr="006A1D19">
              <w:rPr>
                <w:lang w:val="es-ES"/>
              </w:rPr>
              <w:t xml:space="preserve">/ WB Staff </w:t>
            </w:r>
            <w:proofErr w:type="spellStart"/>
            <w:r>
              <w:rPr>
                <w:lang w:val="es-ES"/>
              </w:rPr>
              <w:t>c</w:t>
            </w:r>
            <w:r w:rsidRPr="006A1D19">
              <w:rPr>
                <w:lang w:val="es-ES"/>
              </w:rPr>
              <w:t>alculations</w:t>
            </w:r>
            <w:proofErr w:type="spellEnd"/>
            <w:r>
              <w:rPr>
                <w:lang w:val="es-ES"/>
              </w:rPr>
              <w:t>.</w:t>
            </w:r>
          </w:p>
        </w:tc>
      </w:tr>
    </w:tbl>
    <w:p w14:paraId="221AF58E" w14:textId="1992A3CD" w:rsidR="00620CC8" w:rsidRPr="00CC559D" w:rsidRDefault="00620CC8" w:rsidP="00243EDE">
      <w:pPr>
        <w:pStyle w:val="ListParagraph"/>
        <w:numPr>
          <w:ilvl w:val="0"/>
          <w:numId w:val="80"/>
        </w:numPr>
        <w:ind w:left="0"/>
        <w:rPr>
          <w:rFonts w:asciiTheme="minorHAnsi" w:hAnsiTheme="minorHAnsi" w:cstheme="minorHAnsi"/>
        </w:rPr>
      </w:pPr>
      <w:r w:rsidRPr="00CC559D">
        <w:rPr>
          <w:rFonts w:asciiTheme="minorHAnsi" w:hAnsiTheme="minorHAnsi" w:cstheme="minorHAnsi"/>
          <w:b/>
          <w:bCs/>
        </w:rPr>
        <w:t>The</w:t>
      </w:r>
      <w:r w:rsidRPr="00CC559D">
        <w:rPr>
          <w:rFonts w:asciiTheme="minorHAnsi" w:hAnsiTheme="minorHAnsi" w:cstheme="minorHAnsi"/>
        </w:rPr>
        <w:t xml:space="preserve"> </w:t>
      </w:r>
      <w:r w:rsidRPr="00CC559D">
        <w:rPr>
          <w:rFonts w:asciiTheme="minorHAnsi" w:hAnsiTheme="minorHAnsi" w:cstheme="minorHAnsi"/>
          <w:b/>
        </w:rPr>
        <w:t xml:space="preserve">International Roughness Index (IRI) measures road quality and is widely employed to </w:t>
      </w:r>
      <w:r w:rsidR="00E67F7E" w:rsidRPr="00CC559D">
        <w:rPr>
          <w:rFonts w:asciiTheme="minorHAnsi" w:hAnsiTheme="minorHAnsi" w:cstheme="minorHAnsi"/>
          <w:b/>
        </w:rPr>
        <w:t>analyze changes</w:t>
      </w:r>
      <w:r w:rsidRPr="00CC559D">
        <w:rPr>
          <w:rFonts w:asciiTheme="minorHAnsi" w:hAnsiTheme="minorHAnsi" w:cstheme="minorHAnsi"/>
          <w:b/>
        </w:rPr>
        <w:t xml:space="preserve"> in pavement ride quality, over time. </w:t>
      </w:r>
      <w:r w:rsidRPr="00CC559D">
        <w:rPr>
          <w:rFonts w:asciiTheme="minorHAnsi" w:hAnsiTheme="minorHAnsi" w:cstheme="minorHAnsi"/>
        </w:rPr>
        <w:t>On average, during the period 2012–18, the quality of the paved network in Paraguay suffered some deterioration despite an increase in the share of the national budget being directed to the roads sector. Road condition surveys indicate that in 2012, 63 percent of the national paved road network was still in “good” condition, whereas by 2018 this had fallen by 8 percentage points to 55 percent. The network as a whole showed a decline in the share of sustainable</w:t>
      </w:r>
      <w:r w:rsidRPr="00D6671E">
        <w:rPr>
          <w:rStyle w:val="FootnoteReference"/>
          <w:sz w:val="22"/>
          <w:szCs w:val="22"/>
        </w:rPr>
        <w:footnoteReference w:id="8"/>
      </w:r>
      <w:r w:rsidRPr="00CC559D">
        <w:rPr>
          <w:rFonts w:asciiTheme="minorHAnsi" w:hAnsiTheme="minorHAnsi" w:cstheme="minorHAnsi"/>
        </w:rPr>
        <w:t xml:space="preserve"> roads of 20 percentage points, from 85 to 65 percent (see Table 3).</w:t>
      </w:r>
    </w:p>
    <w:p w14:paraId="7B1B98C8" w14:textId="3A80DB0A" w:rsidR="00143EA4" w:rsidRPr="00E3686B" w:rsidRDefault="00860161" w:rsidP="002A23CE">
      <w:pPr>
        <w:pStyle w:val="Caption"/>
      </w:pPr>
      <w:bookmarkStart w:id="28" w:name="_Toc18059423"/>
      <w:r>
        <w:t xml:space="preserve">Table </w:t>
      </w:r>
      <w:fldSimple w:instr=" SEQ Table \* ARABIC ">
        <w:r w:rsidR="00F4414A">
          <w:rPr>
            <w:noProof/>
          </w:rPr>
          <w:t>3</w:t>
        </w:r>
      </w:fldSimple>
      <w:r>
        <w:t xml:space="preserve">: </w:t>
      </w:r>
      <w:r w:rsidRPr="00D87CDE">
        <w:t>Paved Road Network Condition (2012 and 2018)</w:t>
      </w:r>
      <w:bookmarkEnd w:id="28"/>
    </w:p>
    <w:tbl>
      <w:tblPr>
        <w:tblStyle w:val="TableGrid"/>
        <w:tblW w:w="9317" w:type="dxa"/>
        <w:tblLayout w:type="fixed"/>
        <w:tblLook w:val="04A0" w:firstRow="1" w:lastRow="0" w:firstColumn="1" w:lastColumn="0" w:noHBand="0" w:noVBand="1"/>
      </w:tblPr>
      <w:tblGrid>
        <w:gridCol w:w="1331"/>
        <w:gridCol w:w="1331"/>
        <w:gridCol w:w="1331"/>
        <w:gridCol w:w="1331"/>
        <w:gridCol w:w="1331"/>
        <w:gridCol w:w="1331"/>
        <w:gridCol w:w="1331"/>
      </w:tblGrid>
      <w:tr w:rsidR="00143EA4" w:rsidRPr="00E3686B" w14:paraId="21D522C6" w14:textId="77777777" w:rsidTr="002A23CE">
        <w:trPr>
          <w:trHeight w:val="288"/>
        </w:trPr>
        <w:tc>
          <w:tcPr>
            <w:tcW w:w="1331" w:type="dxa"/>
            <w:tcBorders>
              <w:top w:val="single" w:sz="4" w:space="0" w:color="auto"/>
              <w:left w:val="single" w:sz="4" w:space="0" w:color="auto"/>
              <w:bottom w:val="single" w:sz="4" w:space="0" w:color="auto"/>
              <w:right w:val="single" w:sz="4" w:space="0" w:color="auto"/>
            </w:tcBorders>
          </w:tcPr>
          <w:p w14:paraId="6CC12624" w14:textId="77777777" w:rsidR="00143EA4" w:rsidRPr="00E3686B" w:rsidRDefault="00143EA4" w:rsidP="00154ECB">
            <w:pPr>
              <w:ind w:left="42" w:hanging="18"/>
              <w:jc w:val="center"/>
              <w:rPr>
                <w:rFonts w:asciiTheme="minorHAnsi" w:hAnsiTheme="minorHAnsi" w:cstheme="minorHAnsi"/>
                <w:b/>
                <w:sz w:val="18"/>
                <w:szCs w:val="18"/>
              </w:rPr>
            </w:pPr>
          </w:p>
        </w:tc>
        <w:tc>
          <w:tcPr>
            <w:tcW w:w="3993" w:type="dxa"/>
            <w:gridSpan w:val="3"/>
            <w:tcBorders>
              <w:top w:val="single" w:sz="4" w:space="0" w:color="auto"/>
              <w:left w:val="single" w:sz="4" w:space="0" w:color="auto"/>
              <w:bottom w:val="single" w:sz="4" w:space="0" w:color="auto"/>
              <w:right w:val="single" w:sz="4" w:space="0" w:color="auto"/>
            </w:tcBorders>
            <w:vAlign w:val="center"/>
          </w:tcPr>
          <w:p w14:paraId="48E12C16" w14:textId="77777777" w:rsidR="00143EA4" w:rsidRPr="00E3686B" w:rsidRDefault="00143EA4" w:rsidP="009434EA">
            <w:pPr>
              <w:ind w:hanging="36"/>
              <w:jc w:val="center"/>
              <w:rPr>
                <w:rFonts w:asciiTheme="minorHAnsi" w:hAnsiTheme="minorHAnsi" w:cstheme="minorHAnsi"/>
                <w:b/>
                <w:sz w:val="18"/>
                <w:szCs w:val="18"/>
              </w:rPr>
            </w:pPr>
            <w:r w:rsidRPr="00E3686B">
              <w:rPr>
                <w:rFonts w:asciiTheme="minorHAnsi" w:hAnsiTheme="minorHAnsi" w:cstheme="minorHAnsi"/>
                <w:b/>
                <w:sz w:val="18"/>
                <w:szCs w:val="18"/>
              </w:rPr>
              <w:t>2012</w:t>
            </w:r>
          </w:p>
        </w:tc>
        <w:tc>
          <w:tcPr>
            <w:tcW w:w="3993" w:type="dxa"/>
            <w:gridSpan w:val="3"/>
            <w:tcBorders>
              <w:top w:val="single" w:sz="4" w:space="0" w:color="auto"/>
              <w:left w:val="single" w:sz="4" w:space="0" w:color="auto"/>
              <w:bottom w:val="single" w:sz="4" w:space="0" w:color="auto"/>
              <w:right w:val="single" w:sz="4" w:space="0" w:color="auto"/>
            </w:tcBorders>
            <w:vAlign w:val="center"/>
          </w:tcPr>
          <w:p w14:paraId="01652F53" w14:textId="77777777" w:rsidR="00143EA4" w:rsidRPr="00E3686B" w:rsidRDefault="00143EA4" w:rsidP="009434EA">
            <w:pPr>
              <w:ind w:hanging="36"/>
              <w:jc w:val="center"/>
              <w:rPr>
                <w:rFonts w:asciiTheme="minorHAnsi" w:hAnsiTheme="minorHAnsi" w:cstheme="minorHAnsi"/>
                <w:b/>
                <w:sz w:val="18"/>
                <w:szCs w:val="18"/>
              </w:rPr>
            </w:pPr>
            <w:r w:rsidRPr="00E3686B">
              <w:rPr>
                <w:rFonts w:asciiTheme="minorHAnsi" w:hAnsiTheme="minorHAnsi" w:cstheme="minorHAnsi"/>
                <w:b/>
                <w:sz w:val="18"/>
                <w:szCs w:val="18"/>
              </w:rPr>
              <w:t>2018</w:t>
            </w:r>
          </w:p>
        </w:tc>
      </w:tr>
      <w:tr w:rsidR="00143EA4" w:rsidRPr="00E3686B" w14:paraId="6B542702" w14:textId="77777777" w:rsidTr="002A23CE">
        <w:trPr>
          <w:trHeight w:val="818"/>
        </w:trPr>
        <w:tc>
          <w:tcPr>
            <w:tcW w:w="1331" w:type="dxa"/>
            <w:tcBorders>
              <w:top w:val="single" w:sz="4" w:space="0" w:color="auto"/>
              <w:left w:val="single" w:sz="4" w:space="0" w:color="auto"/>
              <w:bottom w:val="single" w:sz="4" w:space="0" w:color="auto"/>
              <w:right w:val="single" w:sz="4" w:space="0" w:color="auto"/>
            </w:tcBorders>
            <w:vAlign w:val="center"/>
          </w:tcPr>
          <w:p w14:paraId="08A3D270" w14:textId="77777777" w:rsidR="00143EA4" w:rsidRPr="00E3686B" w:rsidRDefault="00143EA4" w:rsidP="009434EA">
            <w:pPr>
              <w:ind w:left="42" w:hanging="18"/>
              <w:rPr>
                <w:rFonts w:asciiTheme="minorHAnsi" w:hAnsiTheme="minorHAnsi" w:cstheme="minorHAnsi"/>
                <w:b/>
                <w:sz w:val="18"/>
                <w:szCs w:val="18"/>
              </w:rPr>
            </w:pPr>
            <w:r w:rsidRPr="00E3686B">
              <w:rPr>
                <w:rFonts w:asciiTheme="minorHAnsi" w:hAnsiTheme="minorHAnsi" w:cstheme="minorHAnsi"/>
                <w:b/>
                <w:sz w:val="18"/>
                <w:szCs w:val="18"/>
              </w:rPr>
              <w:t>Classification</w:t>
            </w:r>
          </w:p>
        </w:tc>
        <w:tc>
          <w:tcPr>
            <w:tcW w:w="1331" w:type="dxa"/>
            <w:tcBorders>
              <w:top w:val="single" w:sz="4" w:space="0" w:color="auto"/>
              <w:left w:val="single" w:sz="4" w:space="0" w:color="auto"/>
              <w:bottom w:val="single" w:sz="4" w:space="0" w:color="auto"/>
              <w:right w:val="single" w:sz="4" w:space="0" w:color="auto"/>
            </w:tcBorders>
            <w:vAlign w:val="center"/>
          </w:tcPr>
          <w:p w14:paraId="0FCCBCC3" w14:textId="7919C150" w:rsidR="00143EA4" w:rsidRPr="00E3686B" w:rsidRDefault="00143EA4" w:rsidP="002A23CE">
            <w:pPr>
              <w:ind w:left="42" w:hanging="18"/>
              <w:jc w:val="center"/>
              <w:rPr>
                <w:rFonts w:asciiTheme="minorHAnsi" w:hAnsiTheme="minorHAnsi" w:cstheme="minorHAnsi"/>
                <w:b/>
                <w:sz w:val="18"/>
                <w:szCs w:val="18"/>
              </w:rPr>
            </w:pPr>
            <w:r w:rsidRPr="00E3686B">
              <w:rPr>
                <w:rFonts w:asciiTheme="minorHAnsi" w:hAnsiTheme="minorHAnsi" w:cstheme="minorHAnsi"/>
                <w:b/>
                <w:sz w:val="18"/>
                <w:szCs w:val="18"/>
              </w:rPr>
              <w:t>Paved kms</w:t>
            </w:r>
          </w:p>
        </w:tc>
        <w:tc>
          <w:tcPr>
            <w:tcW w:w="1331" w:type="dxa"/>
            <w:tcBorders>
              <w:top w:val="single" w:sz="4" w:space="0" w:color="auto"/>
              <w:left w:val="single" w:sz="4" w:space="0" w:color="auto"/>
              <w:bottom w:val="single" w:sz="4" w:space="0" w:color="auto"/>
              <w:right w:val="single" w:sz="4" w:space="0" w:color="auto"/>
            </w:tcBorders>
            <w:vAlign w:val="center"/>
          </w:tcPr>
          <w:p w14:paraId="3C724B29" w14:textId="6C1A1ED6" w:rsidR="00143EA4" w:rsidRPr="00E3686B" w:rsidRDefault="00143EA4" w:rsidP="002A23CE">
            <w:pPr>
              <w:ind w:left="42" w:hanging="18"/>
              <w:jc w:val="center"/>
              <w:rPr>
                <w:rFonts w:asciiTheme="minorHAnsi" w:hAnsiTheme="minorHAnsi" w:cstheme="minorHAnsi"/>
                <w:b/>
                <w:sz w:val="18"/>
                <w:szCs w:val="18"/>
              </w:rPr>
            </w:pPr>
            <w:r w:rsidRPr="00E3686B">
              <w:rPr>
                <w:rFonts w:asciiTheme="minorHAnsi" w:hAnsiTheme="minorHAnsi" w:cstheme="minorHAnsi"/>
                <w:b/>
                <w:sz w:val="18"/>
                <w:szCs w:val="18"/>
              </w:rPr>
              <w:t>Road Roughness Average IRI</w:t>
            </w:r>
          </w:p>
        </w:tc>
        <w:tc>
          <w:tcPr>
            <w:tcW w:w="1331" w:type="dxa"/>
            <w:tcBorders>
              <w:top w:val="single" w:sz="4" w:space="0" w:color="auto"/>
              <w:left w:val="single" w:sz="4" w:space="0" w:color="auto"/>
              <w:bottom w:val="single" w:sz="4" w:space="0" w:color="auto"/>
              <w:right w:val="single" w:sz="4" w:space="0" w:color="auto"/>
            </w:tcBorders>
            <w:vAlign w:val="center"/>
          </w:tcPr>
          <w:p w14:paraId="07BA3C93" w14:textId="77777777" w:rsidR="00143EA4" w:rsidRPr="00E3686B" w:rsidRDefault="00143EA4" w:rsidP="002A23CE">
            <w:pPr>
              <w:ind w:hanging="36"/>
              <w:jc w:val="center"/>
              <w:rPr>
                <w:rFonts w:asciiTheme="minorHAnsi" w:hAnsiTheme="minorHAnsi" w:cstheme="minorHAnsi"/>
                <w:b/>
                <w:sz w:val="18"/>
                <w:szCs w:val="18"/>
              </w:rPr>
            </w:pPr>
            <w:r w:rsidRPr="00E3686B">
              <w:rPr>
                <w:rFonts w:asciiTheme="minorHAnsi" w:hAnsiTheme="minorHAnsi" w:cstheme="minorHAnsi"/>
                <w:b/>
                <w:sz w:val="18"/>
                <w:szCs w:val="18"/>
              </w:rPr>
              <w:t>Sustainable Network</w:t>
            </w:r>
          </w:p>
        </w:tc>
        <w:tc>
          <w:tcPr>
            <w:tcW w:w="1331" w:type="dxa"/>
            <w:tcBorders>
              <w:top w:val="single" w:sz="4" w:space="0" w:color="auto"/>
              <w:left w:val="single" w:sz="4" w:space="0" w:color="auto"/>
              <w:bottom w:val="single" w:sz="4" w:space="0" w:color="auto"/>
              <w:right w:val="single" w:sz="4" w:space="0" w:color="auto"/>
            </w:tcBorders>
            <w:vAlign w:val="center"/>
          </w:tcPr>
          <w:p w14:paraId="0EB298F0" w14:textId="77777777" w:rsidR="00143EA4" w:rsidRPr="00E3686B" w:rsidRDefault="00143EA4" w:rsidP="002A23CE">
            <w:pPr>
              <w:ind w:hanging="36"/>
              <w:jc w:val="center"/>
              <w:rPr>
                <w:rFonts w:asciiTheme="minorHAnsi" w:hAnsiTheme="minorHAnsi" w:cstheme="minorHAnsi"/>
                <w:b/>
                <w:sz w:val="18"/>
                <w:szCs w:val="18"/>
              </w:rPr>
            </w:pPr>
            <w:r w:rsidRPr="00E3686B">
              <w:rPr>
                <w:rFonts w:asciiTheme="minorHAnsi" w:hAnsiTheme="minorHAnsi" w:cstheme="minorHAnsi"/>
                <w:b/>
                <w:sz w:val="18"/>
                <w:szCs w:val="18"/>
              </w:rPr>
              <w:t>Paved kms</w:t>
            </w:r>
          </w:p>
        </w:tc>
        <w:tc>
          <w:tcPr>
            <w:tcW w:w="1331" w:type="dxa"/>
            <w:tcBorders>
              <w:top w:val="single" w:sz="4" w:space="0" w:color="auto"/>
              <w:left w:val="single" w:sz="4" w:space="0" w:color="auto"/>
              <w:bottom w:val="single" w:sz="4" w:space="0" w:color="auto"/>
              <w:right w:val="single" w:sz="4" w:space="0" w:color="auto"/>
            </w:tcBorders>
            <w:vAlign w:val="center"/>
          </w:tcPr>
          <w:p w14:paraId="74A1F83D" w14:textId="316282D7" w:rsidR="00143EA4" w:rsidRPr="00E3686B" w:rsidRDefault="00143EA4" w:rsidP="002A23CE">
            <w:pPr>
              <w:ind w:hanging="36"/>
              <w:jc w:val="center"/>
              <w:rPr>
                <w:rFonts w:asciiTheme="minorHAnsi" w:hAnsiTheme="minorHAnsi" w:cstheme="minorHAnsi"/>
                <w:b/>
                <w:sz w:val="18"/>
                <w:szCs w:val="18"/>
              </w:rPr>
            </w:pPr>
            <w:r w:rsidRPr="00E3686B">
              <w:rPr>
                <w:rFonts w:asciiTheme="minorHAnsi" w:hAnsiTheme="minorHAnsi" w:cstheme="minorHAnsi"/>
                <w:b/>
                <w:sz w:val="18"/>
                <w:szCs w:val="18"/>
              </w:rPr>
              <w:t>Road Roughness Average IRI</w:t>
            </w:r>
          </w:p>
        </w:tc>
        <w:tc>
          <w:tcPr>
            <w:tcW w:w="1331" w:type="dxa"/>
            <w:tcBorders>
              <w:top w:val="single" w:sz="4" w:space="0" w:color="auto"/>
              <w:left w:val="single" w:sz="4" w:space="0" w:color="auto"/>
              <w:bottom w:val="single" w:sz="4" w:space="0" w:color="auto"/>
              <w:right w:val="single" w:sz="4" w:space="0" w:color="auto"/>
            </w:tcBorders>
            <w:vAlign w:val="center"/>
          </w:tcPr>
          <w:p w14:paraId="04BD4030" w14:textId="77777777" w:rsidR="00143EA4" w:rsidRPr="00E3686B" w:rsidRDefault="00143EA4" w:rsidP="002A23CE">
            <w:pPr>
              <w:ind w:hanging="36"/>
              <w:jc w:val="center"/>
              <w:rPr>
                <w:rFonts w:asciiTheme="minorHAnsi" w:hAnsiTheme="minorHAnsi" w:cstheme="minorHAnsi"/>
                <w:b/>
                <w:sz w:val="18"/>
                <w:szCs w:val="18"/>
              </w:rPr>
            </w:pPr>
            <w:r w:rsidRPr="00E3686B">
              <w:rPr>
                <w:rFonts w:asciiTheme="minorHAnsi" w:hAnsiTheme="minorHAnsi" w:cstheme="minorHAnsi"/>
                <w:b/>
                <w:sz w:val="18"/>
                <w:szCs w:val="18"/>
              </w:rPr>
              <w:t>Sustainable Network</w:t>
            </w:r>
          </w:p>
        </w:tc>
      </w:tr>
      <w:tr w:rsidR="00143EA4" w:rsidRPr="00E3686B" w14:paraId="3C145E71" w14:textId="77777777" w:rsidTr="002A23CE">
        <w:trPr>
          <w:trHeight w:val="406"/>
        </w:trPr>
        <w:tc>
          <w:tcPr>
            <w:tcW w:w="1331" w:type="dxa"/>
            <w:tcBorders>
              <w:top w:val="single" w:sz="4" w:space="0" w:color="auto"/>
              <w:left w:val="single" w:sz="4" w:space="0" w:color="auto"/>
              <w:bottom w:val="single" w:sz="4" w:space="0" w:color="auto"/>
              <w:right w:val="single" w:sz="4" w:space="0" w:color="auto"/>
            </w:tcBorders>
            <w:vAlign w:val="center"/>
          </w:tcPr>
          <w:p w14:paraId="16697310" w14:textId="4630D4E7" w:rsidR="00143EA4" w:rsidRPr="00E3686B" w:rsidRDefault="00143EA4" w:rsidP="009434EA">
            <w:pPr>
              <w:rPr>
                <w:rFonts w:asciiTheme="minorHAnsi" w:hAnsiTheme="minorHAnsi" w:cstheme="minorHAnsi"/>
                <w:sz w:val="18"/>
                <w:szCs w:val="18"/>
              </w:rPr>
            </w:pPr>
            <w:r w:rsidRPr="00E3686B">
              <w:rPr>
                <w:rFonts w:asciiTheme="minorHAnsi" w:hAnsiTheme="minorHAnsi" w:cstheme="minorHAnsi"/>
                <w:sz w:val="18"/>
                <w:szCs w:val="18"/>
              </w:rPr>
              <w:t>National</w:t>
            </w:r>
          </w:p>
        </w:tc>
        <w:tc>
          <w:tcPr>
            <w:tcW w:w="1331" w:type="dxa"/>
            <w:tcBorders>
              <w:top w:val="single" w:sz="4" w:space="0" w:color="auto"/>
              <w:left w:val="single" w:sz="4" w:space="0" w:color="auto"/>
              <w:bottom w:val="single" w:sz="4" w:space="0" w:color="auto"/>
              <w:right w:val="single" w:sz="4" w:space="0" w:color="auto"/>
            </w:tcBorders>
            <w:vAlign w:val="center"/>
          </w:tcPr>
          <w:p w14:paraId="666FDFB0" w14:textId="30658641" w:rsidR="00143EA4" w:rsidRPr="00E3686B" w:rsidRDefault="00143EA4" w:rsidP="002A23CE">
            <w:pPr>
              <w:jc w:val="center"/>
              <w:rPr>
                <w:rFonts w:asciiTheme="minorHAnsi" w:hAnsiTheme="minorHAnsi" w:cstheme="minorHAnsi"/>
                <w:sz w:val="18"/>
                <w:szCs w:val="18"/>
              </w:rPr>
            </w:pPr>
            <w:r w:rsidRPr="00E3686B">
              <w:rPr>
                <w:rFonts w:asciiTheme="minorHAnsi" w:hAnsiTheme="minorHAnsi" w:cstheme="minorHAnsi"/>
                <w:sz w:val="18"/>
                <w:szCs w:val="18"/>
              </w:rPr>
              <w:t>3018</w:t>
            </w:r>
          </w:p>
        </w:tc>
        <w:tc>
          <w:tcPr>
            <w:tcW w:w="1331" w:type="dxa"/>
            <w:tcBorders>
              <w:top w:val="single" w:sz="4" w:space="0" w:color="auto"/>
              <w:left w:val="single" w:sz="4" w:space="0" w:color="auto"/>
              <w:bottom w:val="single" w:sz="4" w:space="0" w:color="auto"/>
              <w:right w:val="single" w:sz="4" w:space="0" w:color="auto"/>
            </w:tcBorders>
            <w:vAlign w:val="center"/>
          </w:tcPr>
          <w:p w14:paraId="6CE54996" w14:textId="77777777" w:rsidR="00143EA4" w:rsidRPr="00E3686B" w:rsidRDefault="00143EA4" w:rsidP="002A23CE">
            <w:pPr>
              <w:jc w:val="center"/>
              <w:rPr>
                <w:rFonts w:asciiTheme="minorHAnsi" w:hAnsiTheme="minorHAnsi" w:cstheme="minorHAnsi"/>
                <w:sz w:val="18"/>
                <w:szCs w:val="18"/>
              </w:rPr>
            </w:pPr>
            <w:r w:rsidRPr="00E3686B">
              <w:rPr>
                <w:rFonts w:asciiTheme="minorHAnsi" w:hAnsiTheme="minorHAnsi" w:cstheme="minorHAnsi"/>
                <w:sz w:val="18"/>
                <w:szCs w:val="18"/>
              </w:rPr>
              <w:t>3.0</w:t>
            </w:r>
          </w:p>
        </w:tc>
        <w:tc>
          <w:tcPr>
            <w:tcW w:w="1331" w:type="dxa"/>
            <w:tcBorders>
              <w:top w:val="single" w:sz="4" w:space="0" w:color="auto"/>
              <w:left w:val="single" w:sz="4" w:space="0" w:color="auto"/>
              <w:bottom w:val="single" w:sz="4" w:space="0" w:color="auto"/>
              <w:right w:val="single" w:sz="4" w:space="0" w:color="auto"/>
            </w:tcBorders>
            <w:vAlign w:val="center"/>
          </w:tcPr>
          <w:p w14:paraId="3344F9DA" w14:textId="77777777" w:rsidR="00143EA4" w:rsidRPr="00E3686B" w:rsidRDefault="00143EA4" w:rsidP="002A23CE">
            <w:pPr>
              <w:ind w:hanging="36"/>
              <w:jc w:val="center"/>
              <w:rPr>
                <w:rFonts w:asciiTheme="minorHAnsi" w:hAnsiTheme="minorHAnsi" w:cstheme="minorHAnsi"/>
                <w:sz w:val="18"/>
                <w:szCs w:val="18"/>
              </w:rPr>
            </w:pPr>
            <w:r w:rsidRPr="00E3686B">
              <w:rPr>
                <w:rFonts w:asciiTheme="minorHAnsi" w:hAnsiTheme="minorHAnsi" w:cstheme="minorHAnsi"/>
                <w:sz w:val="18"/>
                <w:szCs w:val="18"/>
              </w:rPr>
              <w:t>86%</w:t>
            </w:r>
          </w:p>
        </w:tc>
        <w:tc>
          <w:tcPr>
            <w:tcW w:w="1331" w:type="dxa"/>
            <w:tcBorders>
              <w:top w:val="single" w:sz="4" w:space="0" w:color="auto"/>
              <w:left w:val="single" w:sz="4" w:space="0" w:color="auto"/>
              <w:bottom w:val="single" w:sz="4" w:space="0" w:color="auto"/>
              <w:right w:val="single" w:sz="4" w:space="0" w:color="auto"/>
            </w:tcBorders>
            <w:vAlign w:val="center"/>
          </w:tcPr>
          <w:p w14:paraId="7831EB7F" w14:textId="41DC2BC1" w:rsidR="00143EA4" w:rsidRPr="00E3686B" w:rsidRDefault="00143EA4" w:rsidP="002A23CE">
            <w:pPr>
              <w:ind w:hanging="36"/>
              <w:jc w:val="center"/>
              <w:rPr>
                <w:rFonts w:asciiTheme="minorHAnsi" w:hAnsiTheme="minorHAnsi" w:cstheme="minorHAnsi"/>
                <w:sz w:val="18"/>
                <w:szCs w:val="18"/>
              </w:rPr>
            </w:pPr>
            <w:r w:rsidRPr="00E3686B">
              <w:rPr>
                <w:rFonts w:asciiTheme="minorHAnsi" w:hAnsiTheme="minorHAnsi" w:cstheme="minorHAnsi"/>
                <w:sz w:val="18"/>
                <w:szCs w:val="18"/>
              </w:rPr>
              <w:t>3395</w:t>
            </w:r>
          </w:p>
        </w:tc>
        <w:tc>
          <w:tcPr>
            <w:tcW w:w="1331" w:type="dxa"/>
            <w:tcBorders>
              <w:top w:val="single" w:sz="4" w:space="0" w:color="auto"/>
              <w:left w:val="single" w:sz="4" w:space="0" w:color="auto"/>
              <w:bottom w:val="single" w:sz="4" w:space="0" w:color="auto"/>
              <w:right w:val="single" w:sz="4" w:space="0" w:color="auto"/>
            </w:tcBorders>
            <w:vAlign w:val="center"/>
          </w:tcPr>
          <w:p w14:paraId="2E245608" w14:textId="77777777" w:rsidR="00143EA4" w:rsidRPr="00E3686B" w:rsidRDefault="00143EA4" w:rsidP="002A23CE">
            <w:pPr>
              <w:ind w:hanging="36"/>
              <w:jc w:val="center"/>
              <w:rPr>
                <w:rFonts w:asciiTheme="minorHAnsi" w:hAnsiTheme="minorHAnsi" w:cstheme="minorHAnsi"/>
                <w:sz w:val="18"/>
                <w:szCs w:val="18"/>
              </w:rPr>
            </w:pPr>
            <w:r w:rsidRPr="00E3686B">
              <w:rPr>
                <w:rFonts w:asciiTheme="minorHAnsi" w:hAnsiTheme="minorHAnsi" w:cstheme="minorHAnsi"/>
                <w:sz w:val="18"/>
                <w:szCs w:val="18"/>
              </w:rPr>
              <w:t>3.0</w:t>
            </w:r>
          </w:p>
        </w:tc>
        <w:tc>
          <w:tcPr>
            <w:tcW w:w="1331" w:type="dxa"/>
            <w:tcBorders>
              <w:top w:val="single" w:sz="4" w:space="0" w:color="auto"/>
              <w:left w:val="single" w:sz="4" w:space="0" w:color="auto"/>
              <w:bottom w:val="single" w:sz="4" w:space="0" w:color="auto"/>
              <w:right w:val="single" w:sz="4" w:space="0" w:color="auto"/>
            </w:tcBorders>
            <w:vAlign w:val="center"/>
          </w:tcPr>
          <w:p w14:paraId="43054427" w14:textId="77777777" w:rsidR="00143EA4" w:rsidRPr="00E3686B" w:rsidRDefault="00143EA4" w:rsidP="002A23CE">
            <w:pPr>
              <w:ind w:hanging="36"/>
              <w:jc w:val="center"/>
              <w:rPr>
                <w:rFonts w:asciiTheme="minorHAnsi" w:hAnsiTheme="minorHAnsi" w:cstheme="minorHAnsi"/>
                <w:sz w:val="18"/>
                <w:szCs w:val="18"/>
              </w:rPr>
            </w:pPr>
            <w:r w:rsidRPr="00E3686B">
              <w:rPr>
                <w:rFonts w:asciiTheme="minorHAnsi" w:hAnsiTheme="minorHAnsi" w:cstheme="minorHAnsi"/>
                <w:sz w:val="18"/>
                <w:szCs w:val="18"/>
              </w:rPr>
              <w:t>77%</w:t>
            </w:r>
          </w:p>
        </w:tc>
      </w:tr>
      <w:tr w:rsidR="00143EA4" w:rsidRPr="00E3686B" w14:paraId="04FBF21B" w14:textId="77777777" w:rsidTr="002A23CE">
        <w:trPr>
          <w:trHeight w:val="406"/>
        </w:trPr>
        <w:tc>
          <w:tcPr>
            <w:tcW w:w="1331" w:type="dxa"/>
            <w:tcBorders>
              <w:top w:val="single" w:sz="4" w:space="0" w:color="auto"/>
              <w:left w:val="single" w:sz="4" w:space="0" w:color="auto"/>
              <w:bottom w:val="single" w:sz="4" w:space="0" w:color="auto"/>
              <w:right w:val="single" w:sz="4" w:space="0" w:color="auto"/>
            </w:tcBorders>
            <w:vAlign w:val="center"/>
          </w:tcPr>
          <w:p w14:paraId="7477D975" w14:textId="77777777" w:rsidR="00143EA4" w:rsidRPr="00E3686B" w:rsidRDefault="00143EA4" w:rsidP="009434EA">
            <w:pPr>
              <w:rPr>
                <w:rFonts w:asciiTheme="minorHAnsi" w:hAnsiTheme="minorHAnsi" w:cstheme="minorHAnsi"/>
                <w:sz w:val="18"/>
                <w:szCs w:val="18"/>
              </w:rPr>
            </w:pPr>
            <w:r w:rsidRPr="00E3686B">
              <w:rPr>
                <w:rFonts w:asciiTheme="minorHAnsi" w:hAnsiTheme="minorHAnsi" w:cstheme="minorHAnsi"/>
                <w:sz w:val="18"/>
                <w:szCs w:val="18"/>
              </w:rPr>
              <w:t>Departmental</w:t>
            </w:r>
          </w:p>
        </w:tc>
        <w:tc>
          <w:tcPr>
            <w:tcW w:w="1331" w:type="dxa"/>
            <w:tcBorders>
              <w:top w:val="single" w:sz="4" w:space="0" w:color="auto"/>
              <w:left w:val="single" w:sz="4" w:space="0" w:color="auto"/>
              <w:bottom w:val="single" w:sz="4" w:space="0" w:color="auto"/>
              <w:right w:val="single" w:sz="4" w:space="0" w:color="auto"/>
            </w:tcBorders>
            <w:vAlign w:val="center"/>
          </w:tcPr>
          <w:p w14:paraId="34DE577D" w14:textId="3687512C" w:rsidR="00143EA4" w:rsidRPr="00E3686B" w:rsidRDefault="00143EA4" w:rsidP="002A23CE">
            <w:pPr>
              <w:jc w:val="center"/>
              <w:rPr>
                <w:rFonts w:asciiTheme="minorHAnsi" w:hAnsiTheme="minorHAnsi" w:cstheme="minorHAnsi"/>
                <w:sz w:val="18"/>
                <w:szCs w:val="18"/>
              </w:rPr>
            </w:pPr>
            <w:r w:rsidRPr="00E3686B">
              <w:rPr>
                <w:rFonts w:asciiTheme="minorHAnsi" w:hAnsiTheme="minorHAnsi" w:cstheme="minorHAnsi"/>
                <w:sz w:val="18"/>
                <w:szCs w:val="18"/>
              </w:rPr>
              <w:t>2437</w:t>
            </w:r>
          </w:p>
        </w:tc>
        <w:tc>
          <w:tcPr>
            <w:tcW w:w="1331" w:type="dxa"/>
            <w:tcBorders>
              <w:top w:val="single" w:sz="4" w:space="0" w:color="auto"/>
              <w:left w:val="single" w:sz="4" w:space="0" w:color="auto"/>
              <w:bottom w:val="single" w:sz="4" w:space="0" w:color="auto"/>
              <w:right w:val="single" w:sz="4" w:space="0" w:color="auto"/>
            </w:tcBorders>
            <w:vAlign w:val="center"/>
          </w:tcPr>
          <w:p w14:paraId="50CF2529" w14:textId="77777777" w:rsidR="00143EA4" w:rsidRPr="00E3686B" w:rsidRDefault="00143EA4" w:rsidP="002A23CE">
            <w:pPr>
              <w:jc w:val="center"/>
              <w:rPr>
                <w:rFonts w:asciiTheme="minorHAnsi" w:hAnsiTheme="minorHAnsi" w:cstheme="minorHAnsi"/>
                <w:sz w:val="18"/>
                <w:szCs w:val="18"/>
              </w:rPr>
            </w:pPr>
            <w:r w:rsidRPr="00E3686B">
              <w:rPr>
                <w:rFonts w:asciiTheme="minorHAnsi" w:hAnsiTheme="minorHAnsi" w:cstheme="minorHAnsi"/>
                <w:sz w:val="18"/>
                <w:szCs w:val="18"/>
              </w:rPr>
              <w:t>3.7</w:t>
            </w:r>
          </w:p>
        </w:tc>
        <w:tc>
          <w:tcPr>
            <w:tcW w:w="1331" w:type="dxa"/>
            <w:tcBorders>
              <w:top w:val="single" w:sz="4" w:space="0" w:color="auto"/>
              <w:left w:val="single" w:sz="4" w:space="0" w:color="auto"/>
              <w:bottom w:val="single" w:sz="4" w:space="0" w:color="auto"/>
              <w:right w:val="single" w:sz="4" w:space="0" w:color="auto"/>
            </w:tcBorders>
            <w:vAlign w:val="center"/>
          </w:tcPr>
          <w:p w14:paraId="35D16C10" w14:textId="77777777" w:rsidR="00143EA4" w:rsidRPr="00E3686B" w:rsidRDefault="00143EA4" w:rsidP="002A23CE">
            <w:pPr>
              <w:ind w:hanging="36"/>
              <w:jc w:val="center"/>
              <w:rPr>
                <w:rFonts w:asciiTheme="minorHAnsi" w:hAnsiTheme="minorHAnsi" w:cstheme="minorHAnsi"/>
                <w:sz w:val="18"/>
                <w:szCs w:val="18"/>
              </w:rPr>
            </w:pPr>
            <w:r w:rsidRPr="00E3686B">
              <w:rPr>
                <w:rFonts w:asciiTheme="minorHAnsi" w:hAnsiTheme="minorHAnsi" w:cstheme="minorHAnsi"/>
                <w:sz w:val="18"/>
                <w:szCs w:val="18"/>
              </w:rPr>
              <w:t>85%</w:t>
            </w:r>
          </w:p>
        </w:tc>
        <w:tc>
          <w:tcPr>
            <w:tcW w:w="1331" w:type="dxa"/>
            <w:tcBorders>
              <w:top w:val="single" w:sz="4" w:space="0" w:color="auto"/>
              <w:left w:val="single" w:sz="4" w:space="0" w:color="auto"/>
              <w:bottom w:val="single" w:sz="4" w:space="0" w:color="auto"/>
              <w:right w:val="single" w:sz="4" w:space="0" w:color="auto"/>
            </w:tcBorders>
            <w:vAlign w:val="center"/>
          </w:tcPr>
          <w:p w14:paraId="3E2B774E" w14:textId="0041D875" w:rsidR="00143EA4" w:rsidRPr="00E3686B" w:rsidRDefault="00143EA4" w:rsidP="002A23CE">
            <w:pPr>
              <w:ind w:hanging="36"/>
              <w:jc w:val="center"/>
              <w:rPr>
                <w:rFonts w:asciiTheme="minorHAnsi" w:hAnsiTheme="minorHAnsi" w:cstheme="minorHAnsi"/>
                <w:sz w:val="18"/>
                <w:szCs w:val="18"/>
              </w:rPr>
            </w:pPr>
            <w:r w:rsidRPr="00E3686B">
              <w:rPr>
                <w:rFonts w:asciiTheme="minorHAnsi" w:hAnsiTheme="minorHAnsi" w:cstheme="minorHAnsi"/>
                <w:sz w:val="18"/>
                <w:szCs w:val="18"/>
              </w:rPr>
              <w:t>4031</w:t>
            </w:r>
          </w:p>
        </w:tc>
        <w:tc>
          <w:tcPr>
            <w:tcW w:w="1331" w:type="dxa"/>
            <w:tcBorders>
              <w:top w:val="single" w:sz="4" w:space="0" w:color="auto"/>
              <w:left w:val="single" w:sz="4" w:space="0" w:color="auto"/>
              <w:bottom w:val="single" w:sz="4" w:space="0" w:color="auto"/>
              <w:right w:val="single" w:sz="4" w:space="0" w:color="auto"/>
            </w:tcBorders>
            <w:vAlign w:val="center"/>
          </w:tcPr>
          <w:p w14:paraId="248CCED8" w14:textId="77777777" w:rsidR="00143EA4" w:rsidRPr="00E3686B" w:rsidRDefault="00143EA4" w:rsidP="002A23CE">
            <w:pPr>
              <w:ind w:hanging="36"/>
              <w:jc w:val="center"/>
              <w:rPr>
                <w:rFonts w:asciiTheme="minorHAnsi" w:hAnsiTheme="minorHAnsi" w:cstheme="minorHAnsi"/>
                <w:sz w:val="18"/>
                <w:szCs w:val="18"/>
              </w:rPr>
            </w:pPr>
            <w:r w:rsidRPr="00E3686B">
              <w:rPr>
                <w:rFonts w:asciiTheme="minorHAnsi" w:hAnsiTheme="minorHAnsi" w:cstheme="minorHAnsi"/>
                <w:sz w:val="18"/>
                <w:szCs w:val="18"/>
              </w:rPr>
              <w:t>4.9</w:t>
            </w:r>
          </w:p>
        </w:tc>
        <w:tc>
          <w:tcPr>
            <w:tcW w:w="1331" w:type="dxa"/>
            <w:tcBorders>
              <w:top w:val="single" w:sz="4" w:space="0" w:color="auto"/>
              <w:left w:val="single" w:sz="4" w:space="0" w:color="auto"/>
              <w:bottom w:val="single" w:sz="4" w:space="0" w:color="auto"/>
              <w:right w:val="single" w:sz="4" w:space="0" w:color="auto"/>
            </w:tcBorders>
            <w:vAlign w:val="center"/>
          </w:tcPr>
          <w:p w14:paraId="48E7F056" w14:textId="77777777" w:rsidR="00143EA4" w:rsidRPr="00E3686B" w:rsidRDefault="00143EA4" w:rsidP="002A23CE">
            <w:pPr>
              <w:ind w:hanging="36"/>
              <w:jc w:val="center"/>
              <w:rPr>
                <w:rFonts w:asciiTheme="minorHAnsi" w:hAnsiTheme="minorHAnsi" w:cstheme="minorHAnsi"/>
                <w:sz w:val="18"/>
                <w:szCs w:val="18"/>
              </w:rPr>
            </w:pPr>
            <w:r w:rsidRPr="00E3686B">
              <w:rPr>
                <w:rFonts w:asciiTheme="minorHAnsi" w:hAnsiTheme="minorHAnsi" w:cstheme="minorHAnsi"/>
                <w:sz w:val="18"/>
                <w:szCs w:val="18"/>
              </w:rPr>
              <w:t>57%</w:t>
            </w:r>
          </w:p>
        </w:tc>
      </w:tr>
      <w:tr w:rsidR="00143EA4" w:rsidRPr="00E3686B" w14:paraId="3CC3D84A" w14:textId="77777777" w:rsidTr="002A23CE">
        <w:trPr>
          <w:trHeight w:val="406"/>
        </w:trPr>
        <w:tc>
          <w:tcPr>
            <w:tcW w:w="1331" w:type="dxa"/>
            <w:tcBorders>
              <w:top w:val="single" w:sz="4" w:space="0" w:color="auto"/>
              <w:left w:val="single" w:sz="4" w:space="0" w:color="auto"/>
              <w:bottom w:val="single" w:sz="4" w:space="0" w:color="auto"/>
              <w:right w:val="single" w:sz="4" w:space="0" w:color="auto"/>
            </w:tcBorders>
            <w:vAlign w:val="center"/>
          </w:tcPr>
          <w:p w14:paraId="5083A7A3" w14:textId="77777777" w:rsidR="00143EA4" w:rsidRPr="00E3686B" w:rsidRDefault="00143EA4" w:rsidP="009434EA">
            <w:pPr>
              <w:rPr>
                <w:rFonts w:asciiTheme="minorHAnsi" w:hAnsiTheme="minorHAnsi" w:cstheme="minorHAnsi"/>
                <w:sz w:val="18"/>
                <w:szCs w:val="18"/>
              </w:rPr>
            </w:pPr>
            <w:r w:rsidRPr="00E3686B">
              <w:rPr>
                <w:rFonts w:asciiTheme="minorHAnsi" w:hAnsiTheme="minorHAnsi" w:cstheme="minorHAnsi"/>
                <w:sz w:val="18"/>
                <w:szCs w:val="18"/>
              </w:rPr>
              <w:t>Rural</w:t>
            </w:r>
          </w:p>
        </w:tc>
        <w:tc>
          <w:tcPr>
            <w:tcW w:w="1331" w:type="dxa"/>
            <w:tcBorders>
              <w:top w:val="single" w:sz="4" w:space="0" w:color="auto"/>
              <w:left w:val="single" w:sz="4" w:space="0" w:color="auto"/>
              <w:bottom w:val="single" w:sz="4" w:space="0" w:color="auto"/>
              <w:right w:val="single" w:sz="4" w:space="0" w:color="auto"/>
            </w:tcBorders>
            <w:vAlign w:val="center"/>
          </w:tcPr>
          <w:p w14:paraId="65C2EA09" w14:textId="77777777" w:rsidR="00143EA4" w:rsidRPr="00E3686B" w:rsidRDefault="00143EA4" w:rsidP="002A23CE">
            <w:pPr>
              <w:jc w:val="center"/>
              <w:rPr>
                <w:rFonts w:asciiTheme="minorHAnsi" w:hAnsiTheme="minorHAnsi" w:cstheme="minorHAnsi"/>
                <w:sz w:val="18"/>
                <w:szCs w:val="18"/>
              </w:rPr>
            </w:pPr>
          </w:p>
        </w:tc>
        <w:tc>
          <w:tcPr>
            <w:tcW w:w="1331" w:type="dxa"/>
            <w:tcBorders>
              <w:top w:val="single" w:sz="4" w:space="0" w:color="auto"/>
              <w:left w:val="single" w:sz="4" w:space="0" w:color="auto"/>
              <w:bottom w:val="single" w:sz="4" w:space="0" w:color="auto"/>
              <w:right w:val="single" w:sz="4" w:space="0" w:color="auto"/>
            </w:tcBorders>
            <w:vAlign w:val="center"/>
          </w:tcPr>
          <w:p w14:paraId="0199429A" w14:textId="77777777" w:rsidR="00143EA4" w:rsidRPr="00E3686B" w:rsidRDefault="00143EA4" w:rsidP="002A23CE">
            <w:pPr>
              <w:jc w:val="center"/>
              <w:rPr>
                <w:rFonts w:asciiTheme="minorHAnsi" w:hAnsiTheme="minorHAnsi" w:cstheme="minorHAnsi"/>
                <w:sz w:val="18"/>
                <w:szCs w:val="18"/>
              </w:rPr>
            </w:pPr>
          </w:p>
        </w:tc>
        <w:tc>
          <w:tcPr>
            <w:tcW w:w="1331" w:type="dxa"/>
            <w:tcBorders>
              <w:top w:val="single" w:sz="4" w:space="0" w:color="auto"/>
              <w:left w:val="single" w:sz="4" w:space="0" w:color="auto"/>
              <w:bottom w:val="single" w:sz="4" w:space="0" w:color="auto"/>
              <w:right w:val="single" w:sz="4" w:space="0" w:color="auto"/>
            </w:tcBorders>
            <w:vAlign w:val="center"/>
          </w:tcPr>
          <w:p w14:paraId="6F9CAD90" w14:textId="77777777" w:rsidR="00143EA4" w:rsidRPr="00E3686B" w:rsidRDefault="00143EA4" w:rsidP="002A23CE">
            <w:pPr>
              <w:ind w:hanging="36"/>
              <w:jc w:val="center"/>
              <w:rPr>
                <w:rFonts w:asciiTheme="minorHAnsi" w:hAnsiTheme="minorHAnsi" w:cstheme="minorHAnsi"/>
                <w:sz w:val="18"/>
                <w:szCs w:val="18"/>
              </w:rPr>
            </w:pPr>
          </w:p>
        </w:tc>
        <w:tc>
          <w:tcPr>
            <w:tcW w:w="1331" w:type="dxa"/>
            <w:tcBorders>
              <w:top w:val="single" w:sz="4" w:space="0" w:color="auto"/>
              <w:left w:val="single" w:sz="4" w:space="0" w:color="auto"/>
              <w:bottom w:val="single" w:sz="4" w:space="0" w:color="auto"/>
              <w:right w:val="single" w:sz="4" w:space="0" w:color="auto"/>
            </w:tcBorders>
            <w:vAlign w:val="center"/>
          </w:tcPr>
          <w:p w14:paraId="68BB602D" w14:textId="77777777" w:rsidR="00143EA4" w:rsidRPr="00E3686B" w:rsidRDefault="00143EA4" w:rsidP="002A23CE">
            <w:pPr>
              <w:ind w:hanging="36"/>
              <w:jc w:val="center"/>
              <w:rPr>
                <w:rFonts w:asciiTheme="minorHAnsi" w:hAnsiTheme="minorHAnsi" w:cstheme="minorHAnsi"/>
                <w:sz w:val="18"/>
                <w:szCs w:val="18"/>
              </w:rPr>
            </w:pPr>
            <w:r w:rsidRPr="00E3686B">
              <w:rPr>
                <w:rFonts w:asciiTheme="minorHAnsi" w:hAnsiTheme="minorHAnsi" w:cstheme="minorHAnsi"/>
                <w:sz w:val="18"/>
                <w:szCs w:val="18"/>
              </w:rPr>
              <w:t>229</w:t>
            </w:r>
          </w:p>
        </w:tc>
        <w:tc>
          <w:tcPr>
            <w:tcW w:w="1331" w:type="dxa"/>
            <w:tcBorders>
              <w:top w:val="single" w:sz="4" w:space="0" w:color="auto"/>
              <w:left w:val="single" w:sz="4" w:space="0" w:color="auto"/>
              <w:bottom w:val="single" w:sz="4" w:space="0" w:color="auto"/>
              <w:right w:val="single" w:sz="4" w:space="0" w:color="auto"/>
            </w:tcBorders>
            <w:vAlign w:val="center"/>
          </w:tcPr>
          <w:p w14:paraId="77659541" w14:textId="77777777" w:rsidR="00143EA4" w:rsidRPr="00E3686B" w:rsidRDefault="00143EA4" w:rsidP="002A23CE">
            <w:pPr>
              <w:ind w:hanging="36"/>
              <w:jc w:val="center"/>
              <w:rPr>
                <w:rFonts w:asciiTheme="minorHAnsi" w:hAnsiTheme="minorHAnsi" w:cstheme="minorHAnsi"/>
                <w:sz w:val="18"/>
                <w:szCs w:val="18"/>
              </w:rPr>
            </w:pPr>
            <w:r w:rsidRPr="00E3686B">
              <w:rPr>
                <w:rFonts w:asciiTheme="minorHAnsi" w:hAnsiTheme="minorHAnsi" w:cstheme="minorHAnsi"/>
                <w:sz w:val="18"/>
                <w:szCs w:val="18"/>
              </w:rPr>
              <w:t>5.8</w:t>
            </w:r>
          </w:p>
        </w:tc>
        <w:tc>
          <w:tcPr>
            <w:tcW w:w="1331" w:type="dxa"/>
            <w:tcBorders>
              <w:top w:val="single" w:sz="4" w:space="0" w:color="auto"/>
              <w:left w:val="single" w:sz="4" w:space="0" w:color="auto"/>
              <w:bottom w:val="single" w:sz="4" w:space="0" w:color="auto"/>
              <w:right w:val="single" w:sz="4" w:space="0" w:color="auto"/>
            </w:tcBorders>
            <w:vAlign w:val="center"/>
          </w:tcPr>
          <w:p w14:paraId="0F1BE8EF" w14:textId="77777777" w:rsidR="00143EA4" w:rsidRPr="00E3686B" w:rsidRDefault="00143EA4" w:rsidP="002A23CE">
            <w:pPr>
              <w:ind w:hanging="36"/>
              <w:jc w:val="center"/>
              <w:rPr>
                <w:rFonts w:asciiTheme="minorHAnsi" w:hAnsiTheme="minorHAnsi" w:cstheme="minorHAnsi"/>
                <w:sz w:val="18"/>
                <w:szCs w:val="18"/>
              </w:rPr>
            </w:pPr>
            <w:r w:rsidRPr="00E3686B">
              <w:rPr>
                <w:rFonts w:asciiTheme="minorHAnsi" w:hAnsiTheme="minorHAnsi" w:cstheme="minorHAnsi"/>
                <w:sz w:val="18"/>
                <w:szCs w:val="18"/>
              </w:rPr>
              <w:t>51%</w:t>
            </w:r>
          </w:p>
        </w:tc>
      </w:tr>
      <w:tr w:rsidR="00143EA4" w:rsidRPr="00E3686B" w14:paraId="6D63D880" w14:textId="77777777" w:rsidTr="002A23CE">
        <w:trPr>
          <w:trHeight w:val="269"/>
        </w:trPr>
        <w:tc>
          <w:tcPr>
            <w:tcW w:w="1331" w:type="dxa"/>
            <w:tcBorders>
              <w:top w:val="single" w:sz="4" w:space="0" w:color="auto"/>
              <w:left w:val="single" w:sz="4" w:space="0" w:color="auto"/>
              <w:bottom w:val="single" w:sz="4" w:space="0" w:color="auto"/>
              <w:right w:val="single" w:sz="4" w:space="0" w:color="auto"/>
            </w:tcBorders>
            <w:vAlign w:val="center"/>
          </w:tcPr>
          <w:p w14:paraId="404D62F4" w14:textId="77777777" w:rsidR="00143EA4" w:rsidRPr="00E3686B" w:rsidRDefault="00143EA4" w:rsidP="009434EA">
            <w:pPr>
              <w:rPr>
                <w:rFonts w:asciiTheme="minorHAnsi" w:hAnsiTheme="minorHAnsi" w:cstheme="minorHAnsi"/>
                <w:b/>
                <w:sz w:val="18"/>
                <w:szCs w:val="18"/>
              </w:rPr>
            </w:pPr>
            <w:r w:rsidRPr="00E3686B">
              <w:rPr>
                <w:rFonts w:asciiTheme="minorHAnsi" w:hAnsiTheme="minorHAnsi" w:cstheme="minorHAnsi"/>
                <w:b/>
                <w:sz w:val="18"/>
                <w:szCs w:val="18"/>
              </w:rPr>
              <w:t>Total</w:t>
            </w:r>
          </w:p>
        </w:tc>
        <w:tc>
          <w:tcPr>
            <w:tcW w:w="1331" w:type="dxa"/>
            <w:tcBorders>
              <w:top w:val="single" w:sz="4" w:space="0" w:color="auto"/>
              <w:left w:val="single" w:sz="4" w:space="0" w:color="auto"/>
              <w:bottom w:val="single" w:sz="4" w:space="0" w:color="auto"/>
              <w:right w:val="single" w:sz="4" w:space="0" w:color="auto"/>
            </w:tcBorders>
            <w:vAlign w:val="center"/>
          </w:tcPr>
          <w:p w14:paraId="73D9FCD6" w14:textId="77777777" w:rsidR="00143EA4" w:rsidRPr="00E3686B" w:rsidRDefault="00143EA4" w:rsidP="002A23CE">
            <w:pPr>
              <w:jc w:val="center"/>
              <w:rPr>
                <w:rFonts w:asciiTheme="minorHAnsi" w:hAnsiTheme="minorHAnsi" w:cstheme="minorHAnsi"/>
                <w:b/>
                <w:sz w:val="18"/>
                <w:szCs w:val="18"/>
              </w:rPr>
            </w:pPr>
            <w:r w:rsidRPr="00E3686B">
              <w:rPr>
                <w:rFonts w:asciiTheme="minorHAnsi" w:hAnsiTheme="minorHAnsi" w:cstheme="minorHAnsi"/>
                <w:b/>
                <w:sz w:val="18"/>
                <w:szCs w:val="18"/>
              </w:rPr>
              <w:t>5455</w:t>
            </w:r>
          </w:p>
        </w:tc>
        <w:tc>
          <w:tcPr>
            <w:tcW w:w="1331" w:type="dxa"/>
            <w:tcBorders>
              <w:top w:val="single" w:sz="4" w:space="0" w:color="auto"/>
              <w:left w:val="single" w:sz="4" w:space="0" w:color="auto"/>
              <w:bottom w:val="single" w:sz="4" w:space="0" w:color="auto"/>
              <w:right w:val="single" w:sz="4" w:space="0" w:color="auto"/>
            </w:tcBorders>
            <w:vAlign w:val="center"/>
          </w:tcPr>
          <w:p w14:paraId="0CC5818D" w14:textId="77777777" w:rsidR="00143EA4" w:rsidRPr="00E3686B" w:rsidRDefault="00143EA4" w:rsidP="002A23CE">
            <w:pPr>
              <w:jc w:val="center"/>
              <w:rPr>
                <w:rFonts w:asciiTheme="minorHAnsi" w:hAnsiTheme="minorHAnsi" w:cstheme="minorHAnsi"/>
                <w:b/>
                <w:sz w:val="18"/>
                <w:szCs w:val="18"/>
              </w:rPr>
            </w:pPr>
            <w:r w:rsidRPr="00E3686B">
              <w:rPr>
                <w:rFonts w:asciiTheme="minorHAnsi" w:hAnsiTheme="minorHAnsi" w:cstheme="minorHAnsi"/>
                <w:b/>
                <w:sz w:val="18"/>
                <w:szCs w:val="18"/>
              </w:rPr>
              <w:t>3.4</w:t>
            </w:r>
          </w:p>
        </w:tc>
        <w:tc>
          <w:tcPr>
            <w:tcW w:w="1331" w:type="dxa"/>
            <w:tcBorders>
              <w:top w:val="single" w:sz="4" w:space="0" w:color="auto"/>
              <w:left w:val="single" w:sz="4" w:space="0" w:color="auto"/>
              <w:bottom w:val="single" w:sz="4" w:space="0" w:color="auto"/>
              <w:right w:val="single" w:sz="4" w:space="0" w:color="auto"/>
            </w:tcBorders>
            <w:vAlign w:val="center"/>
          </w:tcPr>
          <w:p w14:paraId="1007AF9B" w14:textId="77777777" w:rsidR="00143EA4" w:rsidRPr="00E3686B" w:rsidRDefault="00143EA4" w:rsidP="002A23CE">
            <w:pPr>
              <w:ind w:hanging="36"/>
              <w:jc w:val="center"/>
              <w:rPr>
                <w:rFonts w:asciiTheme="minorHAnsi" w:hAnsiTheme="minorHAnsi" w:cstheme="minorHAnsi"/>
                <w:b/>
                <w:sz w:val="18"/>
                <w:szCs w:val="18"/>
              </w:rPr>
            </w:pPr>
            <w:r w:rsidRPr="00E3686B">
              <w:rPr>
                <w:rFonts w:asciiTheme="minorHAnsi" w:hAnsiTheme="minorHAnsi" w:cstheme="minorHAnsi"/>
                <w:b/>
                <w:sz w:val="18"/>
                <w:szCs w:val="18"/>
              </w:rPr>
              <w:t>85%</w:t>
            </w:r>
          </w:p>
        </w:tc>
        <w:tc>
          <w:tcPr>
            <w:tcW w:w="1331" w:type="dxa"/>
            <w:tcBorders>
              <w:top w:val="single" w:sz="4" w:space="0" w:color="auto"/>
              <w:left w:val="single" w:sz="4" w:space="0" w:color="auto"/>
              <w:bottom w:val="single" w:sz="4" w:space="0" w:color="auto"/>
              <w:right w:val="single" w:sz="4" w:space="0" w:color="auto"/>
            </w:tcBorders>
            <w:vAlign w:val="center"/>
          </w:tcPr>
          <w:p w14:paraId="11E87553" w14:textId="77777777" w:rsidR="00143EA4" w:rsidRPr="00E3686B" w:rsidRDefault="00143EA4" w:rsidP="002A23CE">
            <w:pPr>
              <w:ind w:hanging="36"/>
              <w:jc w:val="center"/>
              <w:rPr>
                <w:rFonts w:asciiTheme="minorHAnsi" w:hAnsiTheme="minorHAnsi" w:cstheme="minorHAnsi"/>
                <w:b/>
                <w:sz w:val="18"/>
                <w:szCs w:val="18"/>
              </w:rPr>
            </w:pPr>
            <w:r w:rsidRPr="00E3686B">
              <w:rPr>
                <w:rFonts w:asciiTheme="minorHAnsi" w:hAnsiTheme="minorHAnsi" w:cstheme="minorHAnsi"/>
                <w:b/>
                <w:sz w:val="18"/>
                <w:szCs w:val="18"/>
              </w:rPr>
              <w:t>7655</w:t>
            </w:r>
          </w:p>
        </w:tc>
        <w:tc>
          <w:tcPr>
            <w:tcW w:w="1331" w:type="dxa"/>
            <w:tcBorders>
              <w:top w:val="single" w:sz="4" w:space="0" w:color="auto"/>
              <w:left w:val="single" w:sz="4" w:space="0" w:color="auto"/>
              <w:bottom w:val="single" w:sz="4" w:space="0" w:color="auto"/>
              <w:right w:val="single" w:sz="4" w:space="0" w:color="auto"/>
            </w:tcBorders>
            <w:vAlign w:val="center"/>
          </w:tcPr>
          <w:p w14:paraId="1DE9A47B" w14:textId="77777777" w:rsidR="00143EA4" w:rsidRPr="00E3686B" w:rsidRDefault="00143EA4" w:rsidP="002A23CE">
            <w:pPr>
              <w:ind w:hanging="36"/>
              <w:jc w:val="center"/>
              <w:rPr>
                <w:rFonts w:asciiTheme="minorHAnsi" w:hAnsiTheme="minorHAnsi" w:cstheme="minorHAnsi"/>
                <w:b/>
                <w:sz w:val="18"/>
                <w:szCs w:val="18"/>
              </w:rPr>
            </w:pPr>
            <w:r w:rsidRPr="00E3686B">
              <w:rPr>
                <w:rFonts w:asciiTheme="minorHAnsi" w:hAnsiTheme="minorHAnsi" w:cstheme="minorHAnsi"/>
                <w:b/>
                <w:sz w:val="18"/>
                <w:szCs w:val="18"/>
              </w:rPr>
              <w:t>4.1</w:t>
            </w:r>
          </w:p>
        </w:tc>
        <w:tc>
          <w:tcPr>
            <w:tcW w:w="1331" w:type="dxa"/>
            <w:tcBorders>
              <w:top w:val="single" w:sz="4" w:space="0" w:color="auto"/>
              <w:left w:val="single" w:sz="4" w:space="0" w:color="auto"/>
              <w:bottom w:val="single" w:sz="4" w:space="0" w:color="auto"/>
              <w:right w:val="single" w:sz="4" w:space="0" w:color="auto"/>
            </w:tcBorders>
            <w:vAlign w:val="center"/>
          </w:tcPr>
          <w:p w14:paraId="2757C66C" w14:textId="77777777" w:rsidR="00143EA4" w:rsidRPr="00E3686B" w:rsidRDefault="00143EA4" w:rsidP="002A23CE">
            <w:pPr>
              <w:ind w:hanging="36"/>
              <w:jc w:val="center"/>
              <w:rPr>
                <w:rFonts w:asciiTheme="minorHAnsi" w:hAnsiTheme="minorHAnsi" w:cstheme="minorHAnsi"/>
                <w:b/>
                <w:sz w:val="18"/>
                <w:szCs w:val="18"/>
              </w:rPr>
            </w:pPr>
            <w:r w:rsidRPr="00E3686B">
              <w:rPr>
                <w:rFonts w:asciiTheme="minorHAnsi" w:hAnsiTheme="minorHAnsi" w:cstheme="minorHAnsi"/>
                <w:b/>
                <w:sz w:val="18"/>
                <w:szCs w:val="18"/>
              </w:rPr>
              <w:t>65%</w:t>
            </w:r>
          </w:p>
        </w:tc>
      </w:tr>
    </w:tbl>
    <w:p w14:paraId="2A759A57" w14:textId="77777777" w:rsidR="00143EA4" w:rsidRPr="00E3686B" w:rsidRDefault="00143EA4" w:rsidP="00143EA4">
      <w:pPr>
        <w:pStyle w:val="Source"/>
        <w:ind w:left="0"/>
      </w:pPr>
      <w:r w:rsidRPr="004A6A00">
        <w:rPr>
          <w:i/>
          <w:iCs/>
        </w:rPr>
        <w:t>Source:</w:t>
      </w:r>
      <w:r w:rsidRPr="00E3686B">
        <w:t xml:space="preserve"> Archondo-Callao, Paraguay Road Network Strategic Evaluation, March 2019. Draft.</w:t>
      </w:r>
    </w:p>
    <w:p w14:paraId="4D70C9F6" w14:textId="1A972496" w:rsidR="00AB26B4" w:rsidRPr="00E3686B" w:rsidRDefault="00143EA4" w:rsidP="00243EDE">
      <w:pPr>
        <w:pStyle w:val="ListParagraph"/>
        <w:numPr>
          <w:ilvl w:val="0"/>
          <w:numId w:val="80"/>
        </w:numPr>
        <w:tabs>
          <w:tab w:val="left" w:pos="993"/>
        </w:tabs>
        <w:ind w:left="0" w:firstLine="0"/>
        <w:rPr>
          <w:rFonts w:asciiTheme="minorHAnsi" w:hAnsiTheme="minorHAnsi" w:cstheme="minorHAnsi"/>
          <w:b/>
        </w:rPr>
      </w:pPr>
      <w:r w:rsidRPr="00E3686B">
        <w:rPr>
          <w:rFonts w:asciiTheme="minorHAnsi" w:hAnsiTheme="minorHAnsi" w:cstheme="minorHAnsi"/>
          <w:b/>
        </w:rPr>
        <w:t xml:space="preserve">While there was </w:t>
      </w:r>
      <w:r w:rsidR="00CD5E93">
        <w:rPr>
          <w:rFonts w:asciiTheme="minorHAnsi" w:hAnsiTheme="minorHAnsi" w:cstheme="minorHAnsi"/>
          <w:b/>
        </w:rPr>
        <w:t xml:space="preserve">some </w:t>
      </w:r>
      <w:r w:rsidRPr="00E3686B">
        <w:rPr>
          <w:rFonts w:asciiTheme="minorHAnsi" w:hAnsiTheme="minorHAnsi" w:cstheme="minorHAnsi"/>
          <w:b/>
        </w:rPr>
        <w:t xml:space="preserve">change in the performance of the </w:t>
      </w:r>
      <w:r w:rsidR="00C74F4C">
        <w:rPr>
          <w:rFonts w:asciiTheme="minorHAnsi" w:hAnsiTheme="minorHAnsi" w:cstheme="minorHAnsi"/>
          <w:b/>
        </w:rPr>
        <w:t xml:space="preserve">paved </w:t>
      </w:r>
      <w:r w:rsidR="00CD5E93">
        <w:rPr>
          <w:rFonts w:asciiTheme="minorHAnsi" w:hAnsiTheme="minorHAnsi" w:cstheme="minorHAnsi"/>
          <w:b/>
        </w:rPr>
        <w:t xml:space="preserve">national </w:t>
      </w:r>
      <w:r w:rsidRPr="00E3686B">
        <w:rPr>
          <w:rFonts w:asciiTheme="minorHAnsi" w:hAnsiTheme="minorHAnsi" w:cstheme="minorHAnsi"/>
          <w:b/>
        </w:rPr>
        <w:t>roads, the</w:t>
      </w:r>
      <w:r w:rsidR="005524C3">
        <w:rPr>
          <w:rFonts w:asciiTheme="minorHAnsi" w:hAnsiTheme="minorHAnsi" w:cstheme="minorHAnsi"/>
          <w:b/>
        </w:rPr>
        <w:t>re was a marked decline in the condition of</w:t>
      </w:r>
      <w:r w:rsidRPr="00E3686B">
        <w:rPr>
          <w:rFonts w:asciiTheme="minorHAnsi" w:hAnsiTheme="minorHAnsi" w:cstheme="minorHAnsi"/>
          <w:b/>
        </w:rPr>
        <w:t xml:space="preserve"> </w:t>
      </w:r>
      <w:r w:rsidR="00C74F4C">
        <w:rPr>
          <w:rFonts w:asciiTheme="minorHAnsi" w:hAnsiTheme="minorHAnsi" w:cstheme="minorHAnsi"/>
          <w:b/>
        </w:rPr>
        <w:t xml:space="preserve">paved roads in the </w:t>
      </w:r>
      <w:r w:rsidR="00CD5E93">
        <w:rPr>
          <w:rFonts w:asciiTheme="minorHAnsi" w:hAnsiTheme="minorHAnsi" w:cstheme="minorHAnsi"/>
          <w:b/>
        </w:rPr>
        <w:t xml:space="preserve">departmental </w:t>
      </w:r>
      <w:r w:rsidRPr="00E3686B">
        <w:rPr>
          <w:rFonts w:asciiTheme="minorHAnsi" w:hAnsiTheme="minorHAnsi" w:cstheme="minorHAnsi"/>
          <w:b/>
        </w:rPr>
        <w:t xml:space="preserve">network between 2012 and 2018. </w:t>
      </w:r>
      <w:r w:rsidRPr="00E3686B">
        <w:rPr>
          <w:rFonts w:asciiTheme="minorHAnsi" w:hAnsiTheme="minorHAnsi" w:cstheme="minorHAnsi"/>
        </w:rPr>
        <w:t>From 2012</w:t>
      </w:r>
      <w:r>
        <w:rPr>
          <w:rFonts w:asciiTheme="minorHAnsi" w:hAnsiTheme="minorHAnsi" w:cstheme="minorHAnsi"/>
        </w:rPr>
        <w:t xml:space="preserve"> to </w:t>
      </w:r>
      <w:r w:rsidRPr="00E3686B">
        <w:rPr>
          <w:rFonts w:asciiTheme="minorHAnsi" w:hAnsiTheme="minorHAnsi" w:cstheme="minorHAnsi"/>
        </w:rPr>
        <w:t xml:space="preserve">2018, the average roughness of the </w:t>
      </w:r>
      <w:r w:rsidR="00B7679C">
        <w:rPr>
          <w:rFonts w:asciiTheme="minorHAnsi" w:hAnsiTheme="minorHAnsi" w:cstheme="minorHAnsi"/>
        </w:rPr>
        <w:t>national</w:t>
      </w:r>
      <w:r w:rsidRPr="00E3686B">
        <w:rPr>
          <w:rFonts w:asciiTheme="minorHAnsi" w:hAnsiTheme="minorHAnsi" w:cstheme="minorHAnsi"/>
        </w:rPr>
        <w:t xml:space="preserve"> network continued at 3.0 IRI</w:t>
      </w:r>
      <w:r w:rsidR="006C3882">
        <w:rPr>
          <w:rFonts w:asciiTheme="minorHAnsi" w:hAnsiTheme="minorHAnsi" w:cstheme="minorHAnsi"/>
        </w:rPr>
        <w:t xml:space="preserve"> while</w:t>
      </w:r>
      <w:r w:rsidRPr="00E3686B">
        <w:rPr>
          <w:rFonts w:asciiTheme="minorHAnsi" w:hAnsiTheme="minorHAnsi" w:cstheme="minorHAnsi"/>
        </w:rPr>
        <w:t xml:space="preserve"> the share of the network in sustainable condition decreased from 8</w:t>
      </w:r>
      <w:r w:rsidR="00CD5E93">
        <w:rPr>
          <w:rFonts w:asciiTheme="minorHAnsi" w:hAnsiTheme="minorHAnsi" w:cstheme="minorHAnsi"/>
        </w:rPr>
        <w:t>6</w:t>
      </w:r>
      <w:r>
        <w:rPr>
          <w:rFonts w:asciiTheme="minorHAnsi" w:hAnsiTheme="minorHAnsi" w:cstheme="minorHAnsi"/>
        </w:rPr>
        <w:t xml:space="preserve"> percent</w:t>
      </w:r>
      <w:r w:rsidRPr="00E3686B">
        <w:rPr>
          <w:rFonts w:asciiTheme="minorHAnsi" w:hAnsiTheme="minorHAnsi" w:cstheme="minorHAnsi"/>
        </w:rPr>
        <w:t xml:space="preserve"> to 77</w:t>
      </w:r>
      <w:r>
        <w:rPr>
          <w:rFonts w:asciiTheme="minorHAnsi" w:hAnsiTheme="minorHAnsi" w:cstheme="minorHAnsi"/>
        </w:rPr>
        <w:t xml:space="preserve"> percent</w:t>
      </w:r>
      <w:r w:rsidR="006C3882">
        <w:rPr>
          <w:rFonts w:asciiTheme="minorHAnsi" w:hAnsiTheme="minorHAnsi" w:cstheme="minorHAnsi"/>
        </w:rPr>
        <w:t xml:space="preserve"> (see </w:t>
      </w:r>
      <w:r w:rsidR="007F775D">
        <w:rPr>
          <w:rFonts w:asciiTheme="minorHAnsi" w:hAnsiTheme="minorHAnsi" w:cstheme="minorHAnsi"/>
        </w:rPr>
        <w:t>T</w:t>
      </w:r>
      <w:r w:rsidR="006C3882">
        <w:rPr>
          <w:rFonts w:asciiTheme="minorHAnsi" w:hAnsiTheme="minorHAnsi" w:cstheme="minorHAnsi"/>
        </w:rPr>
        <w:t xml:space="preserve">able </w:t>
      </w:r>
      <w:r w:rsidR="00BA7FA5">
        <w:rPr>
          <w:rFonts w:asciiTheme="minorHAnsi" w:hAnsiTheme="minorHAnsi" w:cstheme="minorHAnsi"/>
        </w:rPr>
        <w:t>3</w:t>
      </w:r>
      <w:r w:rsidR="006C3882">
        <w:rPr>
          <w:rFonts w:asciiTheme="minorHAnsi" w:hAnsiTheme="minorHAnsi" w:cstheme="minorHAnsi"/>
        </w:rPr>
        <w:t>)</w:t>
      </w:r>
      <w:r w:rsidRPr="00E3686B">
        <w:rPr>
          <w:rFonts w:asciiTheme="minorHAnsi" w:hAnsiTheme="minorHAnsi" w:cstheme="minorHAnsi"/>
        </w:rPr>
        <w:t xml:space="preserve">. </w:t>
      </w:r>
      <w:r w:rsidR="007F775D">
        <w:rPr>
          <w:rFonts w:asciiTheme="minorHAnsi" w:hAnsiTheme="minorHAnsi" w:cstheme="minorHAnsi"/>
        </w:rPr>
        <w:t>In contrast</w:t>
      </w:r>
      <w:r w:rsidR="00916880">
        <w:rPr>
          <w:rFonts w:asciiTheme="minorHAnsi" w:hAnsiTheme="minorHAnsi" w:cstheme="minorHAnsi"/>
        </w:rPr>
        <w:t>,</w:t>
      </w:r>
      <w:r w:rsidR="007F775D">
        <w:rPr>
          <w:rFonts w:asciiTheme="minorHAnsi" w:hAnsiTheme="minorHAnsi" w:cstheme="minorHAnsi"/>
        </w:rPr>
        <w:t xml:space="preserve"> the average roughness of t</w:t>
      </w:r>
      <w:r w:rsidRPr="00E3686B">
        <w:rPr>
          <w:rFonts w:asciiTheme="minorHAnsi" w:hAnsiTheme="minorHAnsi" w:cstheme="minorHAnsi"/>
        </w:rPr>
        <w:t xml:space="preserve">he </w:t>
      </w:r>
      <w:r w:rsidR="006C3882">
        <w:rPr>
          <w:rFonts w:asciiTheme="minorHAnsi" w:hAnsiTheme="minorHAnsi" w:cstheme="minorHAnsi"/>
        </w:rPr>
        <w:t xml:space="preserve">departmental </w:t>
      </w:r>
      <w:r w:rsidRPr="00E3686B">
        <w:rPr>
          <w:rFonts w:asciiTheme="minorHAnsi" w:hAnsiTheme="minorHAnsi" w:cstheme="minorHAnsi"/>
        </w:rPr>
        <w:t xml:space="preserve">network increased from 3.7 IRI to 4.9 IRI and </w:t>
      </w:r>
      <w:r w:rsidR="007A05C9">
        <w:rPr>
          <w:rFonts w:asciiTheme="minorHAnsi" w:hAnsiTheme="minorHAnsi" w:cstheme="minorHAnsi"/>
        </w:rPr>
        <w:t>the share of roads in sustainable</w:t>
      </w:r>
      <w:r w:rsidRPr="00E3686B">
        <w:rPr>
          <w:rFonts w:asciiTheme="minorHAnsi" w:hAnsiTheme="minorHAnsi" w:cstheme="minorHAnsi"/>
        </w:rPr>
        <w:t xml:space="preserve"> condition </w:t>
      </w:r>
      <w:r w:rsidR="007D36EE">
        <w:rPr>
          <w:rFonts w:asciiTheme="minorHAnsi" w:hAnsiTheme="minorHAnsi" w:cstheme="minorHAnsi"/>
        </w:rPr>
        <w:t xml:space="preserve">decreased </w:t>
      </w:r>
      <w:r w:rsidRPr="00E3686B">
        <w:rPr>
          <w:rFonts w:asciiTheme="minorHAnsi" w:hAnsiTheme="minorHAnsi" w:cstheme="minorHAnsi"/>
        </w:rPr>
        <w:t>from 85</w:t>
      </w:r>
      <w:r>
        <w:rPr>
          <w:rFonts w:asciiTheme="minorHAnsi" w:hAnsiTheme="minorHAnsi" w:cstheme="minorHAnsi"/>
        </w:rPr>
        <w:t xml:space="preserve"> percent</w:t>
      </w:r>
      <w:r w:rsidRPr="00E3686B">
        <w:rPr>
          <w:rFonts w:asciiTheme="minorHAnsi" w:hAnsiTheme="minorHAnsi" w:cstheme="minorHAnsi"/>
        </w:rPr>
        <w:t xml:space="preserve"> to 57</w:t>
      </w:r>
      <w:r>
        <w:rPr>
          <w:rFonts w:asciiTheme="minorHAnsi" w:hAnsiTheme="minorHAnsi" w:cstheme="minorHAnsi"/>
        </w:rPr>
        <w:t xml:space="preserve"> percent</w:t>
      </w:r>
      <w:r w:rsidRPr="00E3686B">
        <w:rPr>
          <w:rFonts w:asciiTheme="minorHAnsi" w:hAnsiTheme="minorHAnsi" w:cstheme="minorHAnsi"/>
        </w:rPr>
        <w:t xml:space="preserve"> over the same</w:t>
      </w:r>
      <w:r w:rsidR="00916880">
        <w:rPr>
          <w:rFonts w:asciiTheme="minorHAnsi" w:hAnsiTheme="minorHAnsi" w:cstheme="minorHAnsi"/>
        </w:rPr>
        <w:t xml:space="preserve"> </w:t>
      </w:r>
      <w:r w:rsidRPr="00E3686B">
        <w:rPr>
          <w:rFonts w:asciiTheme="minorHAnsi" w:hAnsiTheme="minorHAnsi" w:cstheme="minorHAnsi"/>
        </w:rPr>
        <w:t>period.</w:t>
      </w:r>
    </w:p>
    <w:p w14:paraId="477A402E" w14:textId="305D4FF0" w:rsidR="00530BB5" w:rsidRDefault="007A05C9" w:rsidP="00243EDE">
      <w:pPr>
        <w:pStyle w:val="ListParagraph"/>
        <w:numPr>
          <w:ilvl w:val="0"/>
          <w:numId w:val="80"/>
        </w:numPr>
        <w:ind w:left="0" w:firstLine="0"/>
        <w:rPr>
          <w:rFonts w:asciiTheme="minorHAnsi" w:hAnsiTheme="minorHAnsi" w:cstheme="minorHAnsi"/>
        </w:rPr>
      </w:pPr>
      <w:r w:rsidRPr="00BA508C">
        <w:rPr>
          <w:rFonts w:asciiTheme="minorHAnsi" w:hAnsiTheme="minorHAnsi" w:cstheme="minorHAnsi"/>
          <w:b/>
        </w:rPr>
        <w:t>T</w:t>
      </w:r>
      <w:r w:rsidR="00143EA4" w:rsidRPr="00BA508C">
        <w:rPr>
          <w:rFonts w:asciiTheme="minorHAnsi" w:hAnsiTheme="minorHAnsi" w:cstheme="minorHAnsi"/>
          <w:b/>
        </w:rPr>
        <w:t xml:space="preserve">he </w:t>
      </w:r>
      <w:r w:rsidR="007F775D" w:rsidRPr="00BA508C">
        <w:rPr>
          <w:rFonts w:asciiTheme="minorHAnsi" w:hAnsiTheme="minorHAnsi" w:cstheme="minorHAnsi"/>
          <w:b/>
        </w:rPr>
        <w:t>fall</w:t>
      </w:r>
      <w:r w:rsidR="007F775D" w:rsidRPr="00AB26B4">
        <w:rPr>
          <w:rFonts w:asciiTheme="minorHAnsi" w:hAnsiTheme="minorHAnsi" w:cstheme="minorHAnsi"/>
          <w:b/>
        </w:rPr>
        <w:t xml:space="preserve"> </w:t>
      </w:r>
      <w:r w:rsidR="00143EA4" w:rsidRPr="00AB26B4">
        <w:rPr>
          <w:rFonts w:asciiTheme="minorHAnsi" w:hAnsiTheme="minorHAnsi" w:cstheme="minorHAnsi"/>
          <w:b/>
        </w:rPr>
        <w:t>in the share of sustainable</w:t>
      </w:r>
      <w:r w:rsidR="006C3882" w:rsidRPr="00AB26B4">
        <w:rPr>
          <w:rFonts w:asciiTheme="minorHAnsi" w:hAnsiTheme="minorHAnsi" w:cstheme="minorHAnsi"/>
          <w:b/>
        </w:rPr>
        <w:t xml:space="preserve"> departmental </w:t>
      </w:r>
      <w:r w:rsidR="00143EA4" w:rsidRPr="00AB26B4">
        <w:rPr>
          <w:rFonts w:asciiTheme="minorHAnsi" w:hAnsiTheme="minorHAnsi" w:cstheme="minorHAnsi"/>
          <w:b/>
        </w:rPr>
        <w:t>roads</w:t>
      </w:r>
      <w:r w:rsidRPr="00AB26B4">
        <w:rPr>
          <w:rFonts w:asciiTheme="minorHAnsi" w:hAnsiTheme="minorHAnsi" w:cstheme="minorHAnsi"/>
          <w:b/>
        </w:rPr>
        <w:t xml:space="preserve"> appears </w:t>
      </w:r>
      <w:r w:rsidR="007F775D" w:rsidRPr="00AB26B4">
        <w:rPr>
          <w:rFonts w:asciiTheme="minorHAnsi" w:hAnsiTheme="minorHAnsi" w:cstheme="minorHAnsi"/>
          <w:b/>
        </w:rPr>
        <w:t xml:space="preserve">to be </w:t>
      </w:r>
      <w:r w:rsidRPr="00AB26B4">
        <w:rPr>
          <w:rFonts w:asciiTheme="minorHAnsi" w:hAnsiTheme="minorHAnsi" w:cstheme="minorHAnsi"/>
          <w:b/>
        </w:rPr>
        <w:t>related to the increase in surface</w:t>
      </w:r>
      <w:r w:rsidR="007F775D" w:rsidRPr="00AB26B4">
        <w:rPr>
          <w:rFonts w:asciiTheme="minorHAnsi" w:hAnsiTheme="minorHAnsi" w:cstheme="minorHAnsi"/>
          <w:b/>
        </w:rPr>
        <w:t>-</w:t>
      </w:r>
      <w:r w:rsidRPr="00AB26B4">
        <w:rPr>
          <w:rFonts w:asciiTheme="minorHAnsi" w:hAnsiTheme="minorHAnsi" w:cstheme="minorHAnsi"/>
          <w:b/>
        </w:rPr>
        <w:t>treated (“paved”) roads</w:t>
      </w:r>
      <w:r w:rsidR="00143EA4" w:rsidRPr="00AB26B4">
        <w:rPr>
          <w:rFonts w:asciiTheme="minorHAnsi" w:hAnsiTheme="minorHAnsi" w:cstheme="minorHAnsi"/>
          <w:b/>
        </w:rPr>
        <w:t xml:space="preserve">. </w:t>
      </w:r>
      <w:r w:rsidR="00143EA4" w:rsidRPr="00AB26B4">
        <w:rPr>
          <w:rFonts w:asciiTheme="minorHAnsi" w:hAnsiTheme="minorHAnsi" w:cstheme="minorHAnsi"/>
        </w:rPr>
        <w:t>Between 2012 and 2018</w:t>
      </w:r>
      <w:r w:rsidR="00143EA4" w:rsidRPr="00AB26B4">
        <w:rPr>
          <w:rFonts w:asciiTheme="minorHAnsi" w:hAnsiTheme="minorHAnsi" w:cstheme="minorHAnsi"/>
          <w:bCs/>
        </w:rPr>
        <w:t>,</w:t>
      </w:r>
      <w:r w:rsidR="00143EA4" w:rsidRPr="00AB26B4">
        <w:rPr>
          <w:rFonts w:asciiTheme="minorHAnsi" w:hAnsiTheme="minorHAnsi" w:cstheme="minorHAnsi"/>
        </w:rPr>
        <w:t xml:space="preserve"> </w:t>
      </w:r>
      <w:r w:rsidR="00CD5D6D" w:rsidRPr="00AB26B4">
        <w:rPr>
          <w:rFonts w:asciiTheme="minorHAnsi" w:hAnsiTheme="minorHAnsi" w:cstheme="minorHAnsi"/>
        </w:rPr>
        <w:t xml:space="preserve">the length of paved, </w:t>
      </w:r>
      <w:r w:rsidR="007D595D" w:rsidRPr="00AB26B4">
        <w:rPr>
          <w:rFonts w:asciiTheme="minorHAnsi" w:hAnsiTheme="minorHAnsi" w:cstheme="minorHAnsi"/>
        </w:rPr>
        <w:t xml:space="preserve">departmental </w:t>
      </w:r>
      <w:r w:rsidR="00143EA4" w:rsidRPr="00AB26B4">
        <w:rPr>
          <w:rFonts w:asciiTheme="minorHAnsi" w:hAnsiTheme="minorHAnsi" w:cstheme="minorHAnsi"/>
        </w:rPr>
        <w:t>roads increased from 2,437 km to 4,260 km</w:t>
      </w:r>
      <w:r w:rsidR="007D595D" w:rsidRPr="00BA508C">
        <w:rPr>
          <w:rFonts w:asciiTheme="minorHAnsi" w:hAnsiTheme="minorHAnsi" w:cstheme="minorHAnsi"/>
        </w:rPr>
        <w:t xml:space="preserve"> (this number includes 229 kms of rural, paved roads)</w:t>
      </w:r>
      <w:r w:rsidR="00143EA4" w:rsidRPr="00BA508C">
        <w:rPr>
          <w:rFonts w:asciiTheme="minorHAnsi" w:hAnsiTheme="minorHAnsi" w:cstheme="minorHAnsi"/>
        </w:rPr>
        <w:t>. Th</w:t>
      </w:r>
      <w:r w:rsidR="000E09D1" w:rsidRPr="00BA508C">
        <w:rPr>
          <w:rFonts w:asciiTheme="minorHAnsi" w:hAnsiTheme="minorHAnsi" w:cstheme="minorHAnsi"/>
        </w:rPr>
        <w:t xml:space="preserve">is </w:t>
      </w:r>
      <w:r w:rsidR="00143EA4" w:rsidRPr="00BA508C">
        <w:rPr>
          <w:rFonts w:asciiTheme="minorHAnsi" w:hAnsiTheme="minorHAnsi" w:cstheme="minorHAnsi"/>
        </w:rPr>
        <w:t xml:space="preserve">1,823 km </w:t>
      </w:r>
      <w:r w:rsidR="007F775D" w:rsidRPr="00AB26B4">
        <w:rPr>
          <w:rFonts w:asciiTheme="minorHAnsi" w:hAnsiTheme="minorHAnsi" w:cstheme="minorHAnsi"/>
        </w:rPr>
        <w:t>increase consists</w:t>
      </w:r>
      <w:r w:rsidR="000E09D1" w:rsidRPr="00AB26B4">
        <w:rPr>
          <w:rFonts w:asciiTheme="minorHAnsi" w:hAnsiTheme="minorHAnsi" w:cstheme="minorHAnsi"/>
        </w:rPr>
        <w:t xml:space="preserve"> of </w:t>
      </w:r>
      <w:r w:rsidR="00143EA4" w:rsidRPr="00AB26B4">
        <w:rPr>
          <w:rFonts w:asciiTheme="minorHAnsi" w:hAnsiTheme="minorHAnsi" w:cstheme="minorHAnsi"/>
        </w:rPr>
        <w:t xml:space="preserve">largely </w:t>
      </w:r>
      <w:r w:rsidRPr="00AB26B4">
        <w:rPr>
          <w:rFonts w:asciiTheme="minorHAnsi" w:hAnsiTheme="minorHAnsi" w:cstheme="minorHAnsi"/>
        </w:rPr>
        <w:t xml:space="preserve">bituminous </w:t>
      </w:r>
      <w:r w:rsidR="00143EA4" w:rsidRPr="00AB26B4">
        <w:rPr>
          <w:rFonts w:asciiTheme="minorHAnsi" w:hAnsiTheme="minorHAnsi" w:cstheme="minorHAnsi"/>
        </w:rPr>
        <w:t>surface treat</w:t>
      </w:r>
      <w:r w:rsidRPr="00AB26B4">
        <w:rPr>
          <w:rFonts w:asciiTheme="minorHAnsi" w:hAnsiTheme="minorHAnsi" w:cstheme="minorHAnsi"/>
        </w:rPr>
        <w:t xml:space="preserve">ed roads, </w:t>
      </w:r>
      <w:r w:rsidR="007F775D" w:rsidRPr="00AB26B4">
        <w:rPr>
          <w:rFonts w:asciiTheme="minorHAnsi" w:hAnsiTheme="minorHAnsi" w:cstheme="minorHAnsi"/>
        </w:rPr>
        <w:t xml:space="preserve">and thus </w:t>
      </w:r>
      <w:r w:rsidR="00143EA4" w:rsidRPr="00AB26B4">
        <w:rPr>
          <w:rFonts w:asciiTheme="minorHAnsi" w:hAnsiTheme="minorHAnsi" w:cstheme="minorHAnsi"/>
        </w:rPr>
        <w:t>the</w:t>
      </w:r>
      <w:r w:rsidRPr="00AB26B4">
        <w:rPr>
          <w:rFonts w:asciiTheme="minorHAnsi" w:hAnsiTheme="minorHAnsi" w:cstheme="minorHAnsi"/>
        </w:rPr>
        <w:t>se roads</w:t>
      </w:r>
      <w:r w:rsidR="00143EA4" w:rsidRPr="00AB26B4">
        <w:rPr>
          <w:rFonts w:asciiTheme="minorHAnsi" w:hAnsiTheme="minorHAnsi" w:cstheme="minorHAnsi"/>
        </w:rPr>
        <w:t xml:space="preserve"> advanced from unpaved to paved </w:t>
      </w:r>
      <w:r w:rsidRPr="00AB26B4">
        <w:rPr>
          <w:rFonts w:asciiTheme="minorHAnsi" w:hAnsiTheme="minorHAnsi" w:cstheme="minorHAnsi"/>
        </w:rPr>
        <w:t>statu</w:t>
      </w:r>
      <w:r w:rsidR="00143EA4" w:rsidRPr="00AB26B4">
        <w:rPr>
          <w:rFonts w:asciiTheme="minorHAnsi" w:hAnsiTheme="minorHAnsi" w:cstheme="minorHAnsi"/>
        </w:rPr>
        <w:t>s.</w:t>
      </w:r>
      <w:r w:rsidR="00AE200E" w:rsidRPr="00AB26B4">
        <w:rPr>
          <w:rFonts w:asciiTheme="minorHAnsi" w:hAnsiTheme="minorHAnsi" w:cstheme="minorHAnsi"/>
        </w:rPr>
        <w:t xml:space="preserve"> </w:t>
      </w:r>
      <w:r w:rsidR="000E09D1" w:rsidRPr="00AB26B4">
        <w:rPr>
          <w:rFonts w:asciiTheme="minorHAnsi" w:hAnsiTheme="minorHAnsi" w:cstheme="minorHAnsi"/>
        </w:rPr>
        <w:t xml:space="preserve">The </w:t>
      </w:r>
      <w:r w:rsidR="007F775D" w:rsidRPr="00AB26B4">
        <w:rPr>
          <w:rFonts w:asciiTheme="minorHAnsi" w:hAnsiTheme="minorHAnsi" w:cstheme="minorHAnsi"/>
        </w:rPr>
        <w:t>deterioration</w:t>
      </w:r>
      <w:r w:rsidR="000E09D1" w:rsidRPr="00AB26B4">
        <w:rPr>
          <w:rFonts w:asciiTheme="minorHAnsi" w:hAnsiTheme="minorHAnsi" w:cstheme="minorHAnsi"/>
        </w:rPr>
        <w:t xml:space="preserve"> in overall condition appears </w:t>
      </w:r>
      <w:r w:rsidR="007F775D" w:rsidRPr="00AB26B4">
        <w:rPr>
          <w:rFonts w:asciiTheme="minorHAnsi" w:hAnsiTheme="minorHAnsi" w:cstheme="minorHAnsi"/>
        </w:rPr>
        <w:t xml:space="preserve">to be </w:t>
      </w:r>
      <w:r w:rsidR="000E09D1" w:rsidRPr="00AB26B4">
        <w:rPr>
          <w:rFonts w:asciiTheme="minorHAnsi" w:hAnsiTheme="minorHAnsi" w:cstheme="minorHAnsi"/>
        </w:rPr>
        <w:t xml:space="preserve">attributable to the length of paved roads added to the network </w:t>
      </w:r>
      <w:r w:rsidR="007F775D" w:rsidRPr="00AB26B4">
        <w:rPr>
          <w:rFonts w:asciiTheme="minorHAnsi" w:hAnsiTheme="minorHAnsi" w:cstheme="minorHAnsi"/>
        </w:rPr>
        <w:t xml:space="preserve">given that </w:t>
      </w:r>
      <w:r w:rsidR="000E09D1" w:rsidRPr="00AB26B4">
        <w:rPr>
          <w:rFonts w:asciiTheme="minorHAnsi" w:hAnsiTheme="minorHAnsi" w:cstheme="minorHAnsi"/>
        </w:rPr>
        <w:t xml:space="preserve">the 2012 roads </w:t>
      </w:r>
      <w:r w:rsidR="00E67F7E" w:rsidRPr="00AB26B4">
        <w:rPr>
          <w:rFonts w:asciiTheme="minorHAnsi" w:hAnsiTheme="minorHAnsi" w:cstheme="minorHAnsi"/>
        </w:rPr>
        <w:t>maintained</w:t>
      </w:r>
      <w:r w:rsidR="000E09D1" w:rsidRPr="00AB26B4">
        <w:rPr>
          <w:rFonts w:asciiTheme="minorHAnsi" w:hAnsiTheme="minorHAnsi" w:cstheme="minorHAnsi"/>
        </w:rPr>
        <w:t xml:space="preserve"> their condition status in 2018</w:t>
      </w:r>
      <w:r w:rsidR="00143EA4" w:rsidRPr="00AB26B4">
        <w:rPr>
          <w:rFonts w:asciiTheme="minorHAnsi" w:hAnsiTheme="minorHAnsi" w:cstheme="minorHAnsi"/>
        </w:rPr>
        <w:t xml:space="preserve">. </w:t>
      </w:r>
      <w:r w:rsidR="000E09D1" w:rsidRPr="00AB26B4">
        <w:rPr>
          <w:rFonts w:asciiTheme="minorHAnsi" w:hAnsiTheme="minorHAnsi" w:cstheme="minorHAnsi"/>
        </w:rPr>
        <w:t xml:space="preserve">The data does not indicate if </w:t>
      </w:r>
      <w:r w:rsidR="00143EA4" w:rsidRPr="00AB26B4">
        <w:rPr>
          <w:rFonts w:asciiTheme="minorHAnsi" w:hAnsiTheme="minorHAnsi" w:cstheme="minorHAnsi"/>
        </w:rPr>
        <w:t xml:space="preserve">these </w:t>
      </w:r>
      <w:r w:rsidR="00CD5D6D" w:rsidRPr="00AB26B4">
        <w:rPr>
          <w:rFonts w:asciiTheme="minorHAnsi" w:hAnsiTheme="minorHAnsi" w:cstheme="minorHAnsi"/>
        </w:rPr>
        <w:t xml:space="preserve">“new” </w:t>
      </w:r>
      <w:r w:rsidR="00143EA4" w:rsidRPr="00AB26B4">
        <w:rPr>
          <w:rFonts w:asciiTheme="minorHAnsi" w:hAnsiTheme="minorHAnsi" w:cstheme="minorHAnsi"/>
        </w:rPr>
        <w:t xml:space="preserve">roads deteriorated quickly due to lack of adequate maintenance, or if they started at a high level of roughness due to poor construction standards or moved to poor condition from a combination of both these factors. </w:t>
      </w:r>
      <w:r w:rsidR="000E09D1" w:rsidRPr="00AB26B4">
        <w:rPr>
          <w:rFonts w:asciiTheme="minorHAnsi" w:hAnsiTheme="minorHAnsi" w:cstheme="minorHAnsi"/>
        </w:rPr>
        <w:t xml:space="preserve">Surface treatment level of “paving” may be adequate at current levels of traffic where </w:t>
      </w:r>
      <w:r w:rsidR="00143EA4" w:rsidRPr="00AB26B4">
        <w:rPr>
          <w:rFonts w:asciiTheme="minorHAnsi" w:hAnsiTheme="minorHAnsi" w:cstheme="minorHAnsi"/>
        </w:rPr>
        <w:t xml:space="preserve">about a third of the paved </w:t>
      </w:r>
      <w:r w:rsidR="000E09D1" w:rsidRPr="00AB26B4">
        <w:rPr>
          <w:rFonts w:asciiTheme="minorHAnsi" w:hAnsiTheme="minorHAnsi" w:cstheme="minorHAnsi"/>
        </w:rPr>
        <w:t xml:space="preserve">departmental </w:t>
      </w:r>
      <w:r w:rsidR="00143EA4" w:rsidRPr="00AB26B4">
        <w:rPr>
          <w:rFonts w:asciiTheme="minorHAnsi" w:hAnsiTheme="minorHAnsi" w:cstheme="minorHAnsi"/>
        </w:rPr>
        <w:t>roads carry less than 1,</w:t>
      </w:r>
      <w:r w:rsidR="00143EA4" w:rsidRPr="00015278">
        <w:rPr>
          <w:rFonts w:asciiTheme="minorHAnsi" w:hAnsiTheme="minorHAnsi" w:cstheme="minorHAnsi"/>
        </w:rPr>
        <w:t>000 vehicles per day, on average, with many carrying fewer than 400 vehicles per day (</w:t>
      </w:r>
      <w:r w:rsidR="00143EA4" w:rsidRPr="00015278">
        <w:rPr>
          <w:rFonts w:asciiTheme="minorHAnsi" w:hAnsiTheme="minorHAnsi"/>
        </w:rPr>
        <w:t>defini</w:t>
      </w:r>
      <w:r w:rsidR="007D36EE" w:rsidRPr="00015278">
        <w:rPr>
          <w:rFonts w:asciiTheme="minorHAnsi" w:hAnsiTheme="minorHAnsi"/>
        </w:rPr>
        <w:t>tion of</w:t>
      </w:r>
      <w:r w:rsidR="00143EA4" w:rsidRPr="00015278">
        <w:rPr>
          <w:rFonts w:asciiTheme="minorHAnsi" w:hAnsiTheme="minorHAnsi"/>
        </w:rPr>
        <w:t xml:space="preserve"> a low-volume road)</w:t>
      </w:r>
      <w:r w:rsidR="00143EA4" w:rsidRPr="00015278">
        <w:rPr>
          <w:rStyle w:val="FootnoteReference"/>
          <w:sz w:val="22"/>
          <w:szCs w:val="22"/>
        </w:rPr>
        <w:footnoteReference w:id="9"/>
      </w:r>
      <w:r w:rsidR="00143EA4" w:rsidRPr="00BA508C">
        <w:rPr>
          <w:rFonts w:asciiTheme="minorHAnsi" w:hAnsiTheme="minorHAnsi" w:cstheme="minorHAnsi"/>
        </w:rPr>
        <w:t xml:space="preserve">. </w:t>
      </w:r>
      <w:r w:rsidR="000E09D1" w:rsidRPr="00BA508C">
        <w:rPr>
          <w:rFonts w:asciiTheme="minorHAnsi" w:hAnsiTheme="minorHAnsi" w:cstheme="minorHAnsi"/>
        </w:rPr>
        <w:t>But these roads will deteriorate quickly as traffic levels increase</w:t>
      </w:r>
      <w:r w:rsidR="000E09D1" w:rsidRPr="00AB26B4">
        <w:rPr>
          <w:rFonts w:asciiTheme="minorHAnsi" w:hAnsiTheme="minorHAnsi" w:cstheme="minorHAnsi"/>
        </w:rPr>
        <w:t xml:space="preserve"> and </w:t>
      </w:r>
      <w:r w:rsidR="007D36EE" w:rsidRPr="00AB26B4">
        <w:rPr>
          <w:rFonts w:asciiTheme="minorHAnsi" w:hAnsiTheme="minorHAnsi" w:cstheme="minorHAnsi"/>
        </w:rPr>
        <w:t>quicken</w:t>
      </w:r>
      <w:r w:rsidR="000E09D1" w:rsidRPr="00AB26B4">
        <w:rPr>
          <w:rFonts w:asciiTheme="minorHAnsi" w:hAnsiTheme="minorHAnsi" w:cstheme="minorHAnsi"/>
        </w:rPr>
        <w:t xml:space="preserve"> the declin</w:t>
      </w:r>
      <w:r w:rsidR="007D36EE" w:rsidRPr="00AB26B4">
        <w:rPr>
          <w:rFonts w:asciiTheme="minorHAnsi" w:hAnsiTheme="minorHAnsi" w:cstheme="minorHAnsi"/>
        </w:rPr>
        <w:t>ing</w:t>
      </w:r>
      <w:r w:rsidR="000E09D1" w:rsidRPr="00AB26B4">
        <w:rPr>
          <w:rFonts w:asciiTheme="minorHAnsi" w:hAnsiTheme="minorHAnsi" w:cstheme="minorHAnsi"/>
        </w:rPr>
        <w:t xml:space="preserve"> condition of these roads. </w:t>
      </w:r>
    </w:p>
    <w:p w14:paraId="37FD0CCA" w14:textId="251E36DA" w:rsidR="006A2E45" w:rsidRPr="008F2B53" w:rsidRDefault="006A2E45" w:rsidP="00A027A1">
      <w:pPr>
        <w:pStyle w:val="Heading2"/>
      </w:pPr>
      <w:bookmarkStart w:id="29" w:name="_Toc11187241"/>
      <w:bookmarkStart w:id="30" w:name="_Toc18059363"/>
      <w:r>
        <w:t>C</w:t>
      </w:r>
      <w:r w:rsidRPr="00E3686B">
        <w:t xml:space="preserve">. </w:t>
      </w:r>
      <w:r w:rsidRPr="008F2B53">
        <w:t xml:space="preserve">Spatial </w:t>
      </w:r>
      <w:r w:rsidR="00B4112C" w:rsidRPr="008F2B53">
        <w:t>E</w:t>
      </w:r>
      <w:r w:rsidRPr="008F2B53">
        <w:t>fficiency: Public Access to the Road Network</w:t>
      </w:r>
      <w:bookmarkEnd w:id="29"/>
      <w:bookmarkEnd w:id="30"/>
    </w:p>
    <w:p w14:paraId="01E06054" w14:textId="2FD38463" w:rsidR="000F6CE6" w:rsidRPr="00295366" w:rsidRDefault="000F6CE6" w:rsidP="00243EDE">
      <w:pPr>
        <w:pStyle w:val="ListParagraph"/>
        <w:numPr>
          <w:ilvl w:val="0"/>
          <w:numId w:val="80"/>
        </w:numPr>
        <w:ind w:left="0" w:firstLine="0"/>
        <w:rPr>
          <w:rFonts w:asciiTheme="minorHAnsi" w:hAnsiTheme="minorHAnsi" w:cstheme="minorHAnsi"/>
        </w:rPr>
      </w:pPr>
      <w:r w:rsidRPr="00295366">
        <w:rPr>
          <w:rFonts w:asciiTheme="minorHAnsi" w:hAnsiTheme="minorHAnsi" w:cstheme="minorHAnsi"/>
          <w:b/>
          <w:bCs/>
        </w:rPr>
        <w:t>D</w:t>
      </w:r>
      <w:r w:rsidRPr="00295366">
        <w:rPr>
          <w:rFonts w:asciiTheme="minorHAnsi" w:eastAsia="MS Mincho" w:hAnsiTheme="minorHAnsi" w:cstheme="minorHAnsi"/>
          <w:b/>
          <w:bCs/>
          <w:lang w:eastAsia="ja-JP"/>
        </w:rPr>
        <w:t xml:space="preserve">espite spatial differences, the existing road network is sufficient to </w:t>
      </w:r>
      <w:r w:rsidR="007D36EE" w:rsidRPr="00295366">
        <w:rPr>
          <w:rFonts w:asciiTheme="minorHAnsi" w:eastAsia="MS Mincho" w:hAnsiTheme="minorHAnsi" w:cstheme="minorHAnsi"/>
          <w:b/>
          <w:bCs/>
          <w:lang w:eastAsia="ja-JP"/>
        </w:rPr>
        <w:t xml:space="preserve">cater for </w:t>
      </w:r>
      <w:r w:rsidRPr="00295366">
        <w:rPr>
          <w:rFonts w:asciiTheme="minorHAnsi" w:eastAsia="MS Mincho" w:hAnsiTheme="minorHAnsi" w:cstheme="minorHAnsi"/>
          <w:b/>
          <w:bCs/>
          <w:lang w:eastAsia="ja-JP"/>
        </w:rPr>
        <w:t>the vast majority of the population</w:t>
      </w:r>
      <w:r w:rsidR="00B4112C" w:rsidRPr="00295366">
        <w:rPr>
          <w:rFonts w:asciiTheme="minorHAnsi" w:eastAsia="MS Mincho" w:hAnsiTheme="minorHAnsi" w:cstheme="minorHAnsi"/>
          <w:b/>
          <w:bCs/>
          <w:lang w:eastAsia="ja-JP"/>
        </w:rPr>
        <w:t>.</w:t>
      </w:r>
      <w:r w:rsidRPr="0068608B">
        <w:rPr>
          <w:rFonts w:asciiTheme="minorHAnsi" w:eastAsia="MS Mincho" w:hAnsiTheme="minorHAnsi" w:cstheme="minorHAnsi"/>
          <w:bCs/>
          <w:lang w:eastAsia="ja-JP"/>
        </w:rPr>
        <w:t xml:space="preserve"> It is estimated that the current road network can serve about 90 percent of the total population </w:t>
      </w:r>
      <w:r w:rsidR="000D585A">
        <w:rPr>
          <w:rFonts w:asciiTheme="minorHAnsi" w:eastAsia="MS Mincho" w:hAnsiTheme="minorHAnsi" w:cstheme="minorHAnsi"/>
          <w:bCs/>
          <w:lang w:eastAsia="ja-JP"/>
        </w:rPr>
        <w:t>in terms of</w:t>
      </w:r>
      <w:r w:rsidRPr="0068608B">
        <w:rPr>
          <w:rFonts w:asciiTheme="minorHAnsi" w:eastAsia="MS Mincho" w:hAnsiTheme="minorHAnsi" w:cstheme="minorHAnsi"/>
          <w:bCs/>
          <w:lang w:eastAsia="ja-JP"/>
        </w:rPr>
        <w:t xml:space="preserve"> current population and road distribution </w:t>
      </w:r>
      <w:r w:rsidRPr="0068608B">
        <w:rPr>
          <w:rFonts w:asciiTheme="minorHAnsi" w:eastAsia="MS Mincho" w:hAnsiTheme="minorHAnsi" w:cstheme="minorHAnsi"/>
          <w:bCs/>
          <w:lang w:eastAsia="ja-JP" w:bidi="en-US"/>
        </w:rPr>
        <w:t>(</w:t>
      </w:r>
      <w:r w:rsidR="0068608B">
        <w:rPr>
          <w:rFonts w:asciiTheme="minorHAnsi" w:eastAsia="MS Mincho" w:hAnsiTheme="minorHAnsi" w:cstheme="minorHAnsi"/>
          <w:bCs/>
          <w:lang w:eastAsia="ja-JP" w:bidi="en-US"/>
        </w:rPr>
        <w:t xml:space="preserve">see </w:t>
      </w:r>
      <w:r w:rsidR="000D585A">
        <w:rPr>
          <w:rFonts w:asciiTheme="minorHAnsi" w:eastAsia="MS Mincho" w:hAnsiTheme="minorHAnsi" w:cstheme="minorHAnsi"/>
          <w:bCs/>
          <w:lang w:eastAsia="ja-JP" w:bidi="en-US"/>
        </w:rPr>
        <w:t>F</w:t>
      </w:r>
      <w:r w:rsidR="00B4112C">
        <w:rPr>
          <w:rFonts w:asciiTheme="minorHAnsi" w:eastAsia="MS Mincho" w:hAnsiTheme="minorHAnsi" w:cstheme="minorHAnsi"/>
          <w:bCs/>
          <w:lang w:eastAsia="ja-JP" w:bidi="en-US"/>
        </w:rPr>
        <w:t xml:space="preserve">igures </w:t>
      </w:r>
      <w:r w:rsidR="009434EA">
        <w:rPr>
          <w:rFonts w:asciiTheme="minorHAnsi" w:eastAsia="MS Mincho" w:hAnsiTheme="minorHAnsi" w:cstheme="minorHAnsi"/>
          <w:bCs/>
          <w:lang w:eastAsia="ja-JP" w:bidi="en-US"/>
        </w:rPr>
        <w:t>8</w:t>
      </w:r>
      <w:r w:rsidR="0068608B">
        <w:rPr>
          <w:rFonts w:asciiTheme="minorHAnsi" w:eastAsia="MS Mincho" w:hAnsiTheme="minorHAnsi" w:cstheme="minorHAnsi"/>
          <w:bCs/>
          <w:lang w:eastAsia="ja-JP" w:bidi="en-US"/>
        </w:rPr>
        <w:t xml:space="preserve"> and </w:t>
      </w:r>
      <w:r w:rsidR="009434EA">
        <w:rPr>
          <w:rFonts w:asciiTheme="minorHAnsi" w:eastAsia="MS Mincho" w:hAnsiTheme="minorHAnsi" w:cstheme="minorHAnsi"/>
          <w:bCs/>
          <w:lang w:eastAsia="ja-JP" w:bidi="en-US"/>
        </w:rPr>
        <w:t>9</w:t>
      </w:r>
      <w:r w:rsidRPr="0068608B">
        <w:rPr>
          <w:rFonts w:asciiTheme="minorHAnsi" w:eastAsia="MS Mincho" w:hAnsiTheme="minorHAnsi" w:cstheme="minorHAnsi"/>
          <w:bCs/>
          <w:lang w:eastAsia="ja-JP"/>
        </w:rPr>
        <w:t xml:space="preserve">). </w:t>
      </w:r>
      <w:r w:rsidR="007D36EE">
        <w:rPr>
          <w:rFonts w:asciiTheme="minorHAnsi" w:eastAsia="MS Mincho" w:hAnsiTheme="minorHAnsi" w:cstheme="minorHAnsi"/>
          <w:bCs/>
          <w:lang w:eastAsia="ja-JP"/>
        </w:rPr>
        <w:t>C</w:t>
      </w:r>
      <w:r w:rsidRPr="0068608B">
        <w:rPr>
          <w:rFonts w:asciiTheme="minorHAnsi" w:eastAsia="MS Mincho" w:hAnsiTheme="minorHAnsi" w:cstheme="minorHAnsi"/>
          <w:bCs/>
          <w:lang w:eastAsia="ja-JP"/>
        </w:rPr>
        <w:t xml:space="preserve">overage exceeds 80 percent in most departments, except the Chaco </w:t>
      </w:r>
      <w:r w:rsidR="00B4112C">
        <w:rPr>
          <w:rFonts w:asciiTheme="minorHAnsi" w:eastAsia="MS Mincho" w:hAnsiTheme="minorHAnsi" w:cstheme="minorHAnsi"/>
          <w:bCs/>
          <w:lang w:eastAsia="ja-JP"/>
        </w:rPr>
        <w:t>r</w:t>
      </w:r>
      <w:r w:rsidR="00B4112C" w:rsidRPr="0068608B">
        <w:rPr>
          <w:rFonts w:asciiTheme="minorHAnsi" w:eastAsia="MS Mincho" w:hAnsiTheme="minorHAnsi" w:cstheme="minorHAnsi"/>
          <w:bCs/>
          <w:lang w:eastAsia="ja-JP"/>
        </w:rPr>
        <w:t>egion</w:t>
      </w:r>
      <w:r w:rsidRPr="0068608B">
        <w:rPr>
          <w:rFonts w:asciiTheme="minorHAnsi" w:eastAsia="MS Mincho" w:hAnsiTheme="minorHAnsi" w:cstheme="minorHAnsi"/>
          <w:bCs/>
          <w:lang w:eastAsia="ja-JP"/>
        </w:rPr>
        <w:t xml:space="preserve">, where coverage remains about 50 to 65 percent, meaning that </w:t>
      </w:r>
      <w:r w:rsidR="000D585A">
        <w:rPr>
          <w:rFonts w:asciiTheme="minorHAnsi" w:eastAsia="MS Mincho" w:hAnsiTheme="minorHAnsi" w:cstheme="minorHAnsi"/>
          <w:bCs/>
          <w:lang w:eastAsia="ja-JP"/>
        </w:rPr>
        <w:t>around</w:t>
      </w:r>
      <w:r w:rsidR="000D585A" w:rsidRPr="0068608B">
        <w:rPr>
          <w:rFonts w:asciiTheme="minorHAnsi" w:eastAsia="MS Mincho" w:hAnsiTheme="minorHAnsi" w:cstheme="minorHAnsi"/>
          <w:bCs/>
          <w:lang w:eastAsia="ja-JP"/>
        </w:rPr>
        <w:t xml:space="preserve"> half</w:t>
      </w:r>
      <w:r w:rsidR="000D585A">
        <w:rPr>
          <w:rFonts w:asciiTheme="minorHAnsi" w:eastAsia="MS Mincho" w:hAnsiTheme="minorHAnsi" w:cstheme="minorHAnsi"/>
          <w:bCs/>
          <w:lang w:eastAsia="ja-JP"/>
        </w:rPr>
        <w:t xml:space="preserve"> of </w:t>
      </w:r>
      <w:r w:rsidRPr="0068608B">
        <w:rPr>
          <w:rFonts w:asciiTheme="minorHAnsi" w:eastAsia="MS Mincho" w:hAnsiTheme="minorHAnsi" w:cstheme="minorHAnsi"/>
          <w:bCs/>
          <w:lang w:eastAsia="ja-JP"/>
        </w:rPr>
        <w:t xml:space="preserve">the departmental population lives more than 2 km away from the current road network. In other words, even if the entire road network in Chaco </w:t>
      </w:r>
      <w:r w:rsidR="00B4112C">
        <w:rPr>
          <w:rFonts w:asciiTheme="minorHAnsi" w:eastAsia="MS Mincho" w:hAnsiTheme="minorHAnsi" w:cstheme="minorHAnsi"/>
          <w:bCs/>
          <w:lang w:eastAsia="ja-JP"/>
        </w:rPr>
        <w:t>were</w:t>
      </w:r>
      <w:r w:rsidR="00B4112C" w:rsidRPr="0068608B">
        <w:rPr>
          <w:rFonts w:asciiTheme="minorHAnsi" w:eastAsia="MS Mincho" w:hAnsiTheme="minorHAnsi" w:cstheme="minorHAnsi"/>
          <w:bCs/>
          <w:lang w:eastAsia="ja-JP"/>
        </w:rPr>
        <w:t xml:space="preserve"> </w:t>
      </w:r>
      <w:r w:rsidRPr="0068608B">
        <w:rPr>
          <w:rFonts w:asciiTheme="minorHAnsi" w:eastAsia="MS Mincho" w:hAnsiTheme="minorHAnsi" w:cstheme="minorHAnsi"/>
          <w:bCs/>
          <w:lang w:eastAsia="ja-JP"/>
        </w:rPr>
        <w:t>rehabilitated, those people would still be disconnected. While access to all-</w:t>
      </w:r>
      <w:r w:rsidR="004D3C30">
        <w:rPr>
          <w:rFonts w:asciiTheme="minorHAnsi" w:eastAsia="MS Mincho" w:hAnsiTheme="minorHAnsi" w:cstheme="minorHAnsi"/>
          <w:bCs/>
          <w:lang w:eastAsia="ja-JP"/>
        </w:rPr>
        <w:t xml:space="preserve">season </w:t>
      </w:r>
      <w:r w:rsidRPr="0068608B">
        <w:rPr>
          <w:rFonts w:asciiTheme="minorHAnsi" w:eastAsia="MS Mincho" w:hAnsiTheme="minorHAnsi" w:cstheme="minorHAnsi"/>
          <w:bCs/>
          <w:lang w:eastAsia="ja-JP"/>
        </w:rPr>
        <w:t>roads has a significant impact on household we</w:t>
      </w:r>
      <w:r w:rsidR="000D585A">
        <w:rPr>
          <w:rFonts w:asciiTheme="minorHAnsi" w:eastAsia="MS Mincho" w:hAnsiTheme="minorHAnsi" w:cstheme="minorHAnsi"/>
          <w:bCs/>
          <w:lang w:eastAsia="ja-JP"/>
        </w:rPr>
        <w:t>llbeing</w:t>
      </w:r>
      <w:r w:rsidRPr="0068608B">
        <w:rPr>
          <w:rFonts w:asciiTheme="minorHAnsi" w:eastAsia="MS Mincho" w:hAnsiTheme="minorHAnsi" w:cstheme="minorHAnsi"/>
          <w:bCs/>
          <w:lang w:eastAsia="ja-JP"/>
        </w:rPr>
        <w:t xml:space="preserve">, roads bring little benefits in areas without markets to sustain nonagricultural jobs (Rozenberg and Fay, 2019). </w:t>
      </w:r>
      <w:r w:rsidRPr="00295366">
        <w:rPr>
          <w:rFonts w:asciiTheme="minorHAnsi" w:eastAsia="MS Mincho" w:hAnsiTheme="minorHAnsi" w:cstheme="minorHAnsi"/>
          <w:bCs/>
          <w:lang w:eastAsia="ja-JP"/>
        </w:rPr>
        <w:t xml:space="preserve">This may be the case for Chaco with its small, scattered population. Paving rural roads here </w:t>
      </w:r>
      <w:r w:rsidR="00C23F55" w:rsidRPr="00295366">
        <w:rPr>
          <w:rFonts w:asciiTheme="minorHAnsi" w:eastAsia="MS Mincho" w:hAnsiTheme="minorHAnsi" w:cstheme="minorHAnsi"/>
          <w:bCs/>
          <w:lang w:eastAsia="ja-JP"/>
        </w:rPr>
        <w:t>would n</w:t>
      </w:r>
      <w:r w:rsidRPr="00295366">
        <w:rPr>
          <w:rFonts w:asciiTheme="minorHAnsi" w:eastAsia="MS Mincho" w:hAnsiTheme="minorHAnsi" w:cstheme="minorHAnsi"/>
          <w:bCs/>
          <w:lang w:eastAsia="ja-JP"/>
        </w:rPr>
        <w:t xml:space="preserve">ot only </w:t>
      </w:r>
      <w:r w:rsidR="00C23F55" w:rsidRPr="00295366">
        <w:rPr>
          <w:rFonts w:asciiTheme="minorHAnsi" w:eastAsia="MS Mincho" w:hAnsiTheme="minorHAnsi" w:cstheme="minorHAnsi"/>
          <w:bCs/>
          <w:lang w:eastAsia="ja-JP"/>
        </w:rPr>
        <w:t xml:space="preserve">be </w:t>
      </w:r>
      <w:r w:rsidRPr="00295366">
        <w:rPr>
          <w:rFonts w:asciiTheme="minorHAnsi" w:eastAsia="MS Mincho" w:hAnsiTheme="minorHAnsi" w:cstheme="minorHAnsi"/>
          <w:bCs/>
          <w:lang w:eastAsia="ja-JP"/>
        </w:rPr>
        <w:t xml:space="preserve">expensive </w:t>
      </w:r>
      <w:r w:rsidR="007D36EE" w:rsidRPr="00295366">
        <w:rPr>
          <w:rFonts w:asciiTheme="minorHAnsi" w:eastAsia="MS Mincho" w:hAnsiTheme="minorHAnsi" w:cstheme="minorHAnsi"/>
          <w:bCs/>
          <w:lang w:eastAsia="ja-JP"/>
        </w:rPr>
        <w:t>but be</w:t>
      </w:r>
      <w:r w:rsidR="000D585A" w:rsidRPr="00295366">
        <w:rPr>
          <w:rFonts w:asciiTheme="minorHAnsi" w:eastAsia="MS Mincho" w:hAnsiTheme="minorHAnsi" w:cstheme="minorHAnsi"/>
          <w:bCs/>
          <w:lang w:eastAsia="ja-JP"/>
        </w:rPr>
        <w:t xml:space="preserve"> also</w:t>
      </w:r>
      <w:r w:rsidRPr="00295366">
        <w:rPr>
          <w:rFonts w:asciiTheme="minorHAnsi" w:eastAsia="MS Mincho" w:hAnsiTheme="minorHAnsi" w:cstheme="minorHAnsi"/>
          <w:bCs/>
          <w:lang w:eastAsia="ja-JP"/>
        </w:rPr>
        <w:t xml:space="preserve"> unlikely to guarantee connectivity with the rest of the network</w:t>
      </w:r>
      <w:r w:rsidR="00690EDB" w:rsidRPr="00295366">
        <w:rPr>
          <w:rFonts w:asciiTheme="minorHAnsi" w:eastAsia="MS Mincho" w:hAnsiTheme="minorHAnsi" w:cstheme="minorHAnsi"/>
          <w:bCs/>
          <w:lang w:eastAsia="ja-JP"/>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21043" w14:paraId="65730DCB" w14:textId="77777777" w:rsidTr="00EF64BA">
        <w:tc>
          <w:tcPr>
            <w:tcW w:w="4675" w:type="dxa"/>
          </w:tcPr>
          <w:p w14:paraId="17DC19CF" w14:textId="3713C7E1" w:rsidR="00821043" w:rsidRPr="007116D1" w:rsidRDefault="007116D1" w:rsidP="007116D1">
            <w:pPr>
              <w:pStyle w:val="Caption"/>
            </w:pPr>
            <w:bookmarkStart w:id="31" w:name="_Toc8301036"/>
            <w:bookmarkStart w:id="32" w:name="_Toc8301675"/>
            <w:bookmarkStart w:id="33" w:name="_Toc10221949"/>
            <w:bookmarkStart w:id="34" w:name="_Toc18059390"/>
            <w:r>
              <w:t xml:space="preserve">Figure </w:t>
            </w:r>
            <w:fldSimple w:instr=" SEQ Figure \* ARABIC ">
              <w:r>
                <w:rPr>
                  <w:noProof/>
                </w:rPr>
                <w:t>8</w:t>
              </w:r>
            </w:fldSimple>
            <w:r w:rsidRPr="007116D1">
              <w:t>: Population and Road Distribution</w:t>
            </w:r>
            <w:bookmarkEnd w:id="31"/>
            <w:bookmarkEnd w:id="32"/>
            <w:bookmarkEnd w:id="33"/>
            <w:bookmarkEnd w:id="34"/>
          </w:p>
          <w:p w14:paraId="71D6E2E1" w14:textId="77777777" w:rsidR="00821043" w:rsidRDefault="00821043" w:rsidP="00821043">
            <w:pPr>
              <w:jc w:val="center"/>
            </w:pPr>
            <w:r w:rsidRPr="00E3686B">
              <w:rPr>
                <w:rFonts w:eastAsia="MS Mincho" w:cstheme="minorHAnsi"/>
                <w:bCs/>
                <w:noProof/>
              </w:rPr>
              <w:drawing>
                <wp:inline distT="0" distB="0" distL="0" distR="0" wp14:anchorId="170E5FFF" wp14:editId="1D856E8A">
                  <wp:extent cx="2345782" cy="27628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8539" cy="2766057"/>
                          </a:xfrm>
                          <a:prstGeom prst="rect">
                            <a:avLst/>
                          </a:prstGeom>
                          <a:noFill/>
                          <a:ln>
                            <a:noFill/>
                          </a:ln>
                        </pic:spPr>
                      </pic:pic>
                    </a:graphicData>
                  </a:graphic>
                </wp:inline>
              </w:drawing>
            </w:r>
          </w:p>
        </w:tc>
        <w:tc>
          <w:tcPr>
            <w:tcW w:w="4675" w:type="dxa"/>
          </w:tcPr>
          <w:p w14:paraId="5BCAC9EC" w14:textId="3A8AC411" w:rsidR="00821043" w:rsidRPr="007116D1" w:rsidRDefault="007116D1" w:rsidP="007116D1">
            <w:pPr>
              <w:pStyle w:val="Caption"/>
            </w:pPr>
            <w:bookmarkStart w:id="35" w:name="_Toc10221950"/>
            <w:bookmarkStart w:id="36" w:name="_Toc18059391"/>
            <w:r>
              <w:t xml:space="preserve">Figure </w:t>
            </w:r>
            <w:fldSimple w:instr=" SEQ Figure \* ARABIC ">
              <w:r>
                <w:rPr>
                  <w:noProof/>
                </w:rPr>
                <w:t>9</w:t>
              </w:r>
            </w:fldSimple>
            <w:r w:rsidRPr="007116D1">
              <w:t>: Road Density by Department</w:t>
            </w:r>
            <w:bookmarkEnd w:id="35"/>
            <w:bookmarkEnd w:id="36"/>
          </w:p>
          <w:p w14:paraId="0DB14A10" w14:textId="77777777" w:rsidR="00821043" w:rsidRPr="00821043" w:rsidRDefault="00821043" w:rsidP="00821043">
            <w:pPr>
              <w:jc w:val="center"/>
            </w:pPr>
            <w:r w:rsidRPr="00E3686B">
              <w:rPr>
                <w:rFonts w:eastAsia="MS Mincho" w:cstheme="minorHAnsi"/>
                <w:bCs/>
                <w:noProof/>
              </w:rPr>
              <w:drawing>
                <wp:inline distT="0" distB="0" distL="0" distR="0" wp14:anchorId="22EE60C0" wp14:editId="2E027D91">
                  <wp:extent cx="2743200" cy="1645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1645920"/>
                          </a:xfrm>
                          <a:prstGeom prst="rect">
                            <a:avLst/>
                          </a:prstGeom>
                          <a:noFill/>
                        </pic:spPr>
                      </pic:pic>
                    </a:graphicData>
                  </a:graphic>
                </wp:inline>
              </w:drawing>
            </w:r>
          </w:p>
        </w:tc>
      </w:tr>
    </w:tbl>
    <w:p w14:paraId="09E5179D" w14:textId="77777777" w:rsidR="00821043" w:rsidRDefault="00821043" w:rsidP="00530BB5">
      <w:pPr>
        <w:pStyle w:val="Source"/>
        <w:ind w:left="0"/>
        <w:jc w:val="center"/>
      </w:pPr>
      <w:r w:rsidRPr="00DA079B">
        <w:rPr>
          <w:i/>
          <w:iCs/>
        </w:rPr>
        <w:t>Source</w:t>
      </w:r>
      <w:r w:rsidR="00CB66DE" w:rsidRPr="00DA079B">
        <w:rPr>
          <w:i/>
          <w:iCs/>
        </w:rPr>
        <w:t>:</w:t>
      </w:r>
      <w:r w:rsidR="00CB66DE" w:rsidRPr="0068608B">
        <w:t xml:space="preserve"> </w:t>
      </w:r>
      <w:proofErr w:type="spellStart"/>
      <w:r w:rsidR="00CB66DE" w:rsidRPr="0068608B">
        <w:t>WorldPop</w:t>
      </w:r>
      <w:proofErr w:type="spellEnd"/>
      <w:r w:rsidR="00CB66DE" w:rsidRPr="0068608B">
        <w:t xml:space="preserve"> data combined with MOPC roads data</w:t>
      </w:r>
      <w:r w:rsidR="0068608B">
        <w:t>.</w:t>
      </w:r>
    </w:p>
    <w:p w14:paraId="34C7A6F8" w14:textId="6F71E6D8" w:rsidR="00777A42" w:rsidRPr="004D3C30" w:rsidRDefault="00777A42" w:rsidP="00243EDE">
      <w:pPr>
        <w:pStyle w:val="ListParagraph"/>
        <w:numPr>
          <w:ilvl w:val="0"/>
          <w:numId w:val="80"/>
        </w:numPr>
        <w:ind w:left="0" w:firstLine="0"/>
        <w:rPr>
          <w:rFonts w:asciiTheme="minorHAnsi" w:hAnsiTheme="minorHAnsi" w:cstheme="minorHAnsi"/>
          <w:b/>
          <w:bCs/>
        </w:rPr>
      </w:pPr>
      <w:r w:rsidRPr="00777A42">
        <w:rPr>
          <w:rFonts w:asciiTheme="minorHAnsi" w:hAnsiTheme="minorHAnsi" w:cstheme="minorHAnsi"/>
          <w:b/>
          <w:bCs/>
        </w:rPr>
        <w:t>G</w:t>
      </w:r>
      <w:r w:rsidRPr="00E3686B">
        <w:rPr>
          <w:rFonts w:asciiTheme="minorHAnsi" w:eastAsia="MS Mincho" w:hAnsiTheme="minorHAnsi" w:cstheme="minorHAnsi"/>
          <w:b/>
          <w:bCs/>
          <w:lang w:eastAsia="ja-JP"/>
        </w:rPr>
        <w:t xml:space="preserve">iven the current population and road distribution, </w:t>
      </w:r>
      <w:r w:rsidR="000D585A">
        <w:rPr>
          <w:rFonts w:asciiTheme="minorHAnsi" w:eastAsia="MS Mincho" w:hAnsiTheme="minorHAnsi" w:cstheme="minorHAnsi"/>
          <w:b/>
          <w:bCs/>
          <w:lang w:eastAsia="ja-JP"/>
        </w:rPr>
        <w:t>an</w:t>
      </w:r>
      <w:r w:rsidRPr="00E3686B">
        <w:rPr>
          <w:rFonts w:asciiTheme="minorHAnsi" w:eastAsia="MS Mincho" w:hAnsiTheme="minorHAnsi" w:cstheme="minorHAnsi"/>
          <w:b/>
          <w:bCs/>
          <w:lang w:eastAsia="ja-JP"/>
        </w:rPr>
        <w:t xml:space="preserve"> estimated 69 percent of the country’s population lives within 2 km of a paved road.</w:t>
      </w:r>
      <w:r w:rsidRPr="00E3686B">
        <w:rPr>
          <w:rFonts w:asciiTheme="minorHAnsi" w:eastAsia="MS Mincho" w:hAnsiTheme="minorHAnsi" w:cstheme="minorHAnsi"/>
          <w:bCs/>
          <w:lang w:eastAsia="ja-JP"/>
        </w:rPr>
        <w:t xml:space="preserve"> </w:t>
      </w:r>
      <w:r w:rsidR="0025197B">
        <w:rPr>
          <w:rFonts w:asciiTheme="minorHAnsi" w:eastAsia="MS Mincho" w:hAnsiTheme="minorHAnsi" w:cstheme="minorHAnsi"/>
          <w:bCs/>
          <w:lang w:eastAsia="ja-JP"/>
        </w:rPr>
        <w:t xml:space="preserve">This </w:t>
      </w:r>
      <w:r w:rsidRPr="00E3686B">
        <w:rPr>
          <w:rFonts w:asciiTheme="minorHAnsi" w:eastAsia="MS Mincho" w:hAnsiTheme="minorHAnsi" w:cstheme="minorHAnsi"/>
          <w:bCs/>
          <w:lang w:eastAsia="ja-JP"/>
        </w:rPr>
        <w:t>assumes that all paved roads are in good condition and thus transitable</w:t>
      </w:r>
      <w:r w:rsidR="000D585A">
        <w:rPr>
          <w:rFonts w:asciiTheme="minorHAnsi" w:eastAsia="MS Mincho" w:hAnsiTheme="minorHAnsi" w:cstheme="minorHAnsi"/>
          <w:bCs/>
          <w:lang w:eastAsia="ja-JP"/>
        </w:rPr>
        <w:t xml:space="preserve"> (</w:t>
      </w:r>
      <w:r w:rsidRPr="00E3686B">
        <w:rPr>
          <w:rFonts w:asciiTheme="minorHAnsi" w:eastAsia="MS Mincho" w:hAnsiTheme="minorHAnsi" w:cstheme="minorHAnsi"/>
          <w:bCs/>
          <w:lang w:eastAsia="ja-JP"/>
        </w:rPr>
        <w:t xml:space="preserve">we know this to be optimistic </w:t>
      </w:r>
      <w:r w:rsidR="000D585A">
        <w:rPr>
          <w:rFonts w:asciiTheme="minorHAnsi" w:eastAsia="MS Mincho" w:hAnsiTheme="minorHAnsi" w:cstheme="minorHAnsi"/>
          <w:bCs/>
          <w:lang w:eastAsia="ja-JP"/>
        </w:rPr>
        <w:t>since</w:t>
      </w:r>
      <w:r w:rsidRPr="00E3686B">
        <w:rPr>
          <w:rFonts w:asciiTheme="minorHAnsi" w:eastAsia="MS Mincho" w:hAnsiTheme="minorHAnsi" w:cstheme="minorHAnsi"/>
          <w:bCs/>
          <w:lang w:eastAsia="ja-JP"/>
        </w:rPr>
        <w:t xml:space="preserve"> the paved road network </w:t>
      </w:r>
      <w:r w:rsidR="00651DC1">
        <w:rPr>
          <w:rFonts w:asciiTheme="minorHAnsi" w:eastAsia="MS Mincho" w:hAnsiTheme="minorHAnsi" w:cstheme="minorHAnsi"/>
          <w:bCs/>
          <w:lang w:eastAsia="ja-JP"/>
        </w:rPr>
        <w:t>contain</w:t>
      </w:r>
      <w:r w:rsidR="000D585A">
        <w:rPr>
          <w:rFonts w:asciiTheme="minorHAnsi" w:eastAsia="MS Mincho" w:hAnsiTheme="minorHAnsi" w:cstheme="minorHAnsi"/>
          <w:bCs/>
          <w:lang w:eastAsia="ja-JP"/>
        </w:rPr>
        <w:t>s</w:t>
      </w:r>
      <w:r w:rsidR="00651DC1" w:rsidRPr="00E3686B">
        <w:rPr>
          <w:rFonts w:asciiTheme="minorHAnsi" w:eastAsia="MS Mincho" w:hAnsiTheme="minorHAnsi" w:cstheme="minorHAnsi"/>
          <w:bCs/>
          <w:lang w:eastAsia="ja-JP"/>
        </w:rPr>
        <w:t xml:space="preserve"> </w:t>
      </w:r>
      <w:r w:rsidRPr="00E3686B">
        <w:rPr>
          <w:rFonts w:asciiTheme="minorHAnsi" w:eastAsia="MS Mincho" w:hAnsiTheme="minorHAnsi" w:cstheme="minorHAnsi"/>
          <w:bCs/>
          <w:lang w:eastAsia="ja-JP"/>
        </w:rPr>
        <w:t>roads</w:t>
      </w:r>
      <w:r w:rsidR="000D585A">
        <w:rPr>
          <w:rFonts w:asciiTheme="minorHAnsi" w:eastAsia="MS Mincho" w:hAnsiTheme="minorHAnsi" w:cstheme="minorHAnsi"/>
          <w:bCs/>
          <w:lang w:eastAsia="ja-JP"/>
        </w:rPr>
        <w:t xml:space="preserve"> that are</w:t>
      </w:r>
      <w:r w:rsidRPr="00E3686B">
        <w:rPr>
          <w:rFonts w:asciiTheme="minorHAnsi" w:eastAsia="MS Mincho" w:hAnsiTheme="minorHAnsi" w:cstheme="minorHAnsi"/>
          <w:bCs/>
          <w:lang w:eastAsia="ja-JP"/>
        </w:rPr>
        <w:t xml:space="preserve"> in poor condition</w:t>
      </w:r>
      <w:r w:rsidR="000D585A">
        <w:rPr>
          <w:rFonts w:asciiTheme="minorHAnsi" w:eastAsia="MS Mincho" w:hAnsiTheme="minorHAnsi" w:cstheme="minorHAnsi"/>
          <w:bCs/>
          <w:lang w:eastAsia="ja-JP"/>
        </w:rPr>
        <w:t>)</w:t>
      </w:r>
      <w:r w:rsidRPr="00E3686B">
        <w:rPr>
          <w:rFonts w:asciiTheme="minorHAnsi" w:eastAsia="MS Mincho" w:hAnsiTheme="minorHAnsi" w:cstheme="minorHAnsi"/>
          <w:bCs/>
          <w:lang w:eastAsia="ja-JP"/>
        </w:rPr>
        <w:t xml:space="preserve">. </w:t>
      </w:r>
      <w:r w:rsidR="00651DC1">
        <w:rPr>
          <w:rFonts w:asciiTheme="minorHAnsi" w:eastAsia="MS Mincho" w:hAnsiTheme="minorHAnsi" w:cstheme="minorHAnsi"/>
          <w:bCs/>
          <w:lang w:eastAsia="ja-JP"/>
        </w:rPr>
        <w:t>However</w:t>
      </w:r>
      <w:r w:rsidRPr="00E3686B">
        <w:rPr>
          <w:rFonts w:asciiTheme="minorHAnsi" w:eastAsia="MS Mincho" w:hAnsiTheme="minorHAnsi" w:cstheme="minorHAnsi"/>
          <w:bCs/>
          <w:lang w:eastAsia="ja-JP"/>
        </w:rPr>
        <w:t xml:space="preserve">, the paved road network of Paraguay provides good </w:t>
      </w:r>
      <w:r w:rsidR="000E09D1">
        <w:rPr>
          <w:rFonts w:asciiTheme="minorHAnsi" w:eastAsia="MS Mincho" w:hAnsiTheme="minorHAnsi" w:cstheme="minorHAnsi"/>
          <w:bCs/>
          <w:lang w:eastAsia="ja-JP"/>
        </w:rPr>
        <w:t>overall access</w:t>
      </w:r>
      <w:r w:rsidR="007D45E2">
        <w:rPr>
          <w:rFonts w:asciiTheme="minorHAnsi" w:eastAsia="MS Mincho" w:hAnsiTheme="minorHAnsi" w:cstheme="minorHAnsi"/>
          <w:bCs/>
          <w:lang w:eastAsia="ja-JP"/>
        </w:rPr>
        <w:t xml:space="preserve"> to </w:t>
      </w:r>
      <w:r w:rsidR="000D585A">
        <w:rPr>
          <w:rFonts w:asciiTheme="minorHAnsi" w:eastAsia="MS Mincho" w:hAnsiTheme="minorHAnsi" w:cstheme="minorHAnsi"/>
          <w:bCs/>
          <w:lang w:eastAsia="ja-JP"/>
        </w:rPr>
        <w:t xml:space="preserve">69 percent of </w:t>
      </w:r>
      <w:r w:rsidR="00E34C5A">
        <w:rPr>
          <w:rFonts w:asciiTheme="minorHAnsi" w:eastAsia="MS Mincho" w:hAnsiTheme="minorHAnsi" w:cstheme="minorHAnsi"/>
          <w:bCs/>
          <w:lang w:eastAsia="ja-JP"/>
        </w:rPr>
        <w:t>Paraguayans</w:t>
      </w:r>
      <w:r w:rsidRPr="00E3686B">
        <w:rPr>
          <w:rFonts w:asciiTheme="minorHAnsi" w:eastAsia="MS Mincho" w:hAnsiTheme="minorHAnsi" w:cstheme="minorHAnsi"/>
          <w:bCs/>
          <w:lang w:eastAsia="ja-JP"/>
        </w:rPr>
        <w:t xml:space="preserve">. </w:t>
      </w:r>
      <w:r w:rsidR="000B093C" w:rsidRPr="00E3686B">
        <w:rPr>
          <w:rFonts w:asciiTheme="minorHAnsi" w:eastAsia="MS Mincho" w:hAnsiTheme="minorHAnsi" w:cstheme="minorHAnsi"/>
          <w:bCs/>
          <w:lang w:eastAsia="ja-JP"/>
        </w:rPr>
        <w:t xml:space="preserve">This </w:t>
      </w:r>
      <w:r w:rsidR="000B093C">
        <w:rPr>
          <w:rFonts w:asciiTheme="minorHAnsi" w:eastAsia="MS Mincho" w:hAnsiTheme="minorHAnsi" w:cstheme="minorHAnsi"/>
          <w:bCs/>
          <w:lang w:eastAsia="ja-JP"/>
        </w:rPr>
        <w:t>also indicates that population</w:t>
      </w:r>
      <w:r w:rsidR="000D585A">
        <w:rPr>
          <w:rFonts w:asciiTheme="minorHAnsi" w:eastAsia="MS Mincho" w:hAnsiTheme="minorHAnsi" w:cstheme="minorHAnsi"/>
          <w:bCs/>
          <w:lang w:eastAsia="ja-JP"/>
        </w:rPr>
        <w:t xml:space="preserve"> groups</w:t>
      </w:r>
      <w:r w:rsidR="000B093C">
        <w:rPr>
          <w:rFonts w:asciiTheme="minorHAnsi" w:eastAsia="MS Mincho" w:hAnsiTheme="minorHAnsi" w:cstheme="minorHAnsi"/>
          <w:bCs/>
          <w:lang w:eastAsia="ja-JP"/>
        </w:rPr>
        <w:t xml:space="preserve"> are highly concentrated </w:t>
      </w:r>
      <w:r w:rsidR="000B093C" w:rsidRPr="00E3686B">
        <w:rPr>
          <w:rFonts w:asciiTheme="minorHAnsi" w:eastAsia="MS Mincho" w:hAnsiTheme="minorHAnsi" w:cstheme="minorHAnsi"/>
          <w:bCs/>
          <w:lang w:eastAsia="ja-JP"/>
        </w:rPr>
        <w:t xml:space="preserve">around paved </w:t>
      </w:r>
      <w:r w:rsidR="000B093C">
        <w:rPr>
          <w:rFonts w:asciiTheme="minorHAnsi" w:eastAsia="MS Mincho" w:hAnsiTheme="minorHAnsi" w:cstheme="minorHAnsi"/>
          <w:bCs/>
          <w:lang w:eastAsia="ja-JP"/>
        </w:rPr>
        <w:t xml:space="preserve">roads. </w:t>
      </w:r>
      <w:r w:rsidRPr="00E3686B">
        <w:rPr>
          <w:rFonts w:asciiTheme="minorHAnsi" w:eastAsia="MS Mincho" w:hAnsiTheme="minorHAnsi" w:cstheme="minorHAnsi"/>
          <w:bCs/>
          <w:lang w:eastAsia="ja-JP"/>
        </w:rPr>
        <w:t>From a regional</w:t>
      </w:r>
      <w:r w:rsidR="00916880">
        <w:rPr>
          <w:rFonts w:asciiTheme="minorHAnsi" w:eastAsia="MS Mincho" w:hAnsiTheme="minorHAnsi" w:cstheme="minorHAnsi"/>
          <w:bCs/>
          <w:lang w:eastAsia="ja-JP"/>
        </w:rPr>
        <w:t xml:space="preserve"> standpoint</w:t>
      </w:r>
      <w:r w:rsidRPr="00E3686B">
        <w:rPr>
          <w:rFonts w:asciiTheme="minorHAnsi" w:eastAsia="MS Mincho" w:hAnsiTheme="minorHAnsi" w:cstheme="minorHAnsi"/>
          <w:bCs/>
          <w:lang w:eastAsia="ja-JP"/>
        </w:rPr>
        <w:t xml:space="preserve">, the </w:t>
      </w:r>
      <w:r w:rsidR="00B4112C" w:rsidRPr="00E3686B">
        <w:rPr>
          <w:rFonts w:asciiTheme="minorHAnsi" w:eastAsia="MS Mincho" w:hAnsiTheme="minorHAnsi" w:cstheme="minorHAnsi"/>
          <w:bCs/>
          <w:lang w:eastAsia="ja-JP"/>
        </w:rPr>
        <w:t>central region</w:t>
      </w:r>
      <w:r w:rsidR="00651DC1">
        <w:rPr>
          <w:rFonts w:asciiTheme="minorHAnsi" w:eastAsia="MS Mincho" w:hAnsiTheme="minorHAnsi" w:cstheme="minorHAnsi"/>
          <w:bCs/>
          <w:lang w:eastAsia="ja-JP"/>
        </w:rPr>
        <w:t xml:space="preserve"> of the country</w:t>
      </w:r>
      <w:r w:rsidR="00B4112C" w:rsidRPr="00E3686B">
        <w:rPr>
          <w:rFonts w:asciiTheme="minorHAnsi" w:eastAsia="MS Mincho" w:hAnsiTheme="minorHAnsi" w:cstheme="minorHAnsi"/>
          <w:bCs/>
          <w:lang w:eastAsia="ja-JP"/>
        </w:rPr>
        <w:t xml:space="preserve"> </w:t>
      </w:r>
      <w:r w:rsidRPr="00E3686B">
        <w:rPr>
          <w:rFonts w:asciiTheme="minorHAnsi" w:eastAsia="MS Mincho" w:hAnsiTheme="minorHAnsi" w:cstheme="minorHAnsi"/>
          <w:bCs/>
          <w:lang w:eastAsia="ja-JP"/>
        </w:rPr>
        <w:t xml:space="preserve">has the highest rate of access, followed by the </w:t>
      </w:r>
      <w:r w:rsidR="00B4112C" w:rsidRPr="00E3686B">
        <w:rPr>
          <w:rFonts w:asciiTheme="minorHAnsi" w:eastAsia="MS Mincho" w:hAnsiTheme="minorHAnsi" w:cstheme="minorHAnsi"/>
          <w:bCs/>
          <w:lang w:eastAsia="ja-JP"/>
        </w:rPr>
        <w:t>eastern and southern regions</w:t>
      </w:r>
      <w:r w:rsidRPr="00E3686B">
        <w:rPr>
          <w:rFonts w:asciiTheme="minorHAnsi" w:eastAsia="MS Mincho" w:hAnsiTheme="minorHAnsi" w:cstheme="minorHAnsi"/>
          <w:bCs/>
          <w:lang w:eastAsia="ja-JP"/>
        </w:rPr>
        <w:t xml:space="preserve">. </w:t>
      </w:r>
    </w:p>
    <w:p w14:paraId="6A5D5620" w14:textId="74E41056" w:rsidR="00307FA0" w:rsidRPr="00EF64BA" w:rsidRDefault="00651DC1" w:rsidP="00243EDE">
      <w:pPr>
        <w:pStyle w:val="ListParagraph"/>
        <w:numPr>
          <w:ilvl w:val="0"/>
          <w:numId w:val="80"/>
        </w:numPr>
        <w:tabs>
          <w:tab w:val="left" w:pos="540"/>
        </w:tabs>
        <w:ind w:left="0" w:firstLine="0"/>
        <w:rPr>
          <w:rFonts w:asciiTheme="minorHAnsi" w:hAnsiTheme="minorHAnsi" w:cstheme="minorHAnsi"/>
        </w:rPr>
      </w:pPr>
      <w:r w:rsidRPr="00295366">
        <w:rPr>
          <w:rFonts w:asciiTheme="minorHAnsi" w:eastAsia="MS Mincho" w:hAnsiTheme="minorHAnsi" w:cstheme="minorHAnsi"/>
          <w:b/>
          <w:bCs/>
          <w:lang w:eastAsia="ja-JP"/>
        </w:rPr>
        <w:t>In Paraguay</w:t>
      </w:r>
      <w:r w:rsidR="00B50ED6" w:rsidRPr="00295366">
        <w:rPr>
          <w:rFonts w:asciiTheme="minorHAnsi" w:eastAsia="MS Mincho" w:hAnsiTheme="minorHAnsi" w:cstheme="minorHAnsi"/>
          <w:b/>
          <w:bCs/>
          <w:lang w:eastAsia="ja-JP"/>
        </w:rPr>
        <w:t>,</w:t>
      </w:r>
      <w:r w:rsidRPr="00295366">
        <w:rPr>
          <w:rFonts w:asciiTheme="minorHAnsi" w:eastAsia="MS Mincho" w:hAnsiTheme="minorHAnsi" w:cstheme="minorHAnsi"/>
          <w:b/>
          <w:bCs/>
          <w:lang w:eastAsia="ja-JP"/>
        </w:rPr>
        <w:t xml:space="preserve"> r</w:t>
      </w:r>
      <w:r w:rsidR="00307FA0" w:rsidRPr="00295366">
        <w:rPr>
          <w:rFonts w:asciiTheme="minorHAnsi" w:eastAsia="MS Mincho" w:hAnsiTheme="minorHAnsi" w:cstheme="minorHAnsi"/>
          <w:b/>
          <w:bCs/>
          <w:lang w:eastAsia="ja-JP"/>
        </w:rPr>
        <w:t xml:space="preserve">ural accessibility is estimated at </w:t>
      </w:r>
      <w:r w:rsidR="000C0503" w:rsidRPr="00295366">
        <w:rPr>
          <w:rFonts w:asciiTheme="minorHAnsi" w:eastAsia="MS Mincho" w:hAnsiTheme="minorHAnsi" w:cstheme="minorHAnsi"/>
          <w:b/>
          <w:bCs/>
          <w:lang w:eastAsia="ja-JP"/>
        </w:rPr>
        <w:t xml:space="preserve">about </w:t>
      </w:r>
      <w:r w:rsidR="00307FA0" w:rsidRPr="00295366">
        <w:rPr>
          <w:rFonts w:asciiTheme="minorHAnsi" w:eastAsia="MS Mincho" w:hAnsiTheme="minorHAnsi" w:cstheme="minorHAnsi"/>
          <w:b/>
          <w:bCs/>
          <w:lang w:eastAsia="ja-JP"/>
        </w:rPr>
        <w:t>42</w:t>
      </w:r>
      <w:r w:rsidR="000C0503" w:rsidRPr="00295366">
        <w:rPr>
          <w:rFonts w:asciiTheme="minorHAnsi" w:eastAsia="MS Mincho" w:hAnsiTheme="minorHAnsi" w:cstheme="minorHAnsi"/>
          <w:b/>
          <w:bCs/>
          <w:lang w:eastAsia="ja-JP"/>
        </w:rPr>
        <w:t xml:space="preserve"> </w:t>
      </w:r>
      <w:r w:rsidR="00307FA0" w:rsidRPr="00295366">
        <w:rPr>
          <w:rFonts w:asciiTheme="minorHAnsi" w:eastAsia="MS Mincho" w:hAnsiTheme="minorHAnsi" w:cstheme="minorHAnsi"/>
          <w:b/>
          <w:bCs/>
          <w:lang w:eastAsia="ja-JP"/>
        </w:rPr>
        <w:t>percent, meaning that about 60 percent of the rural population</w:t>
      </w:r>
      <w:r w:rsidRPr="00295366">
        <w:rPr>
          <w:rFonts w:asciiTheme="minorHAnsi" w:eastAsia="MS Mincho" w:hAnsiTheme="minorHAnsi" w:cstheme="minorHAnsi"/>
          <w:b/>
          <w:bCs/>
          <w:lang w:eastAsia="ja-JP"/>
        </w:rPr>
        <w:t>,</w:t>
      </w:r>
      <w:r w:rsidR="00307FA0" w:rsidRPr="00295366">
        <w:rPr>
          <w:rFonts w:asciiTheme="minorHAnsi" w:eastAsia="MS Mincho" w:hAnsiTheme="minorHAnsi" w:cstheme="minorHAnsi"/>
          <w:b/>
          <w:bCs/>
          <w:lang w:eastAsia="ja-JP"/>
        </w:rPr>
        <w:t xml:space="preserve"> or about 1.8 million rural Paraguayans</w:t>
      </w:r>
      <w:r w:rsidRPr="00295366">
        <w:rPr>
          <w:rFonts w:asciiTheme="minorHAnsi" w:eastAsia="MS Mincho" w:hAnsiTheme="minorHAnsi" w:cstheme="minorHAnsi"/>
          <w:b/>
          <w:bCs/>
          <w:lang w:eastAsia="ja-JP"/>
        </w:rPr>
        <w:t>,</w:t>
      </w:r>
      <w:r w:rsidR="00307FA0" w:rsidRPr="00295366">
        <w:rPr>
          <w:rFonts w:asciiTheme="minorHAnsi" w:eastAsia="MS Mincho" w:hAnsiTheme="minorHAnsi" w:cstheme="minorHAnsi"/>
          <w:b/>
          <w:bCs/>
          <w:lang w:eastAsia="ja-JP"/>
        </w:rPr>
        <w:t xml:space="preserve"> are left disconnected from a reliable</w:t>
      </w:r>
      <w:r w:rsidR="002D061C" w:rsidRPr="00295366">
        <w:rPr>
          <w:rFonts w:asciiTheme="minorHAnsi" w:eastAsia="MS Mincho" w:hAnsiTheme="minorHAnsi" w:cstheme="minorHAnsi"/>
          <w:b/>
          <w:bCs/>
          <w:lang w:eastAsia="ja-JP"/>
        </w:rPr>
        <w:t xml:space="preserve"> (paved)</w:t>
      </w:r>
      <w:r w:rsidR="00307FA0" w:rsidRPr="00295366">
        <w:rPr>
          <w:rFonts w:asciiTheme="minorHAnsi" w:eastAsia="MS Mincho" w:hAnsiTheme="minorHAnsi" w:cstheme="minorHAnsi"/>
          <w:b/>
          <w:bCs/>
          <w:lang w:eastAsia="ja-JP"/>
        </w:rPr>
        <w:t xml:space="preserve"> road network</w:t>
      </w:r>
      <w:r w:rsidR="00307FA0" w:rsidRPr="00295366">
        <w:rPr>
          <w:rFonts w:asciiTheme="minorHAnsi" w:eastAsia="MS Mincho" w:hAnsiTheme="minorHAnsi" w:cstheme="minorHAnsi"/>
          <w:bCs/>
          <w:lang w:eastAsia="ja-JP"/>
        </w:rPr>
        <w:t>.</w:t>
      </w:r>
      <w:r w:rsidR="00307FA0" w:rsidRPr="000E09D1">
        <w:rPr>
          <w:rFonts w:asciiTheme="minorHAnsi" w:eastAsia="MS Mincho" w:hAnsiTheme="minorHAnsi" w:cstheme="minorHAnsi"/>
          <w:bCs/>
          <w:lang w:eastAsia="ja-JP"/>
        </w:rPr>
        <w:t xml:space="preserve"> </w:t>
      </w:r>
      <w:r w:rsidR="00C67AD1">
        <w:rPr>
          <w:rFonts w:asciiTheme="minorHAnsi" w:eastAsia="MS Mincho" w:hAnsiTheme="minorHAnsi" w:cstheme="minorHAnsi"/>
          <w:bCs/>
          <w:lang w:eastAsia="ja-JP"/>
        </w:rPr>
        <w:t>This number is calculated on</w:t>
      </w:r>
      <w:r w:rsidR="00C67AD1" w:rsidRPr="000E09D1">
        <w:rPr>
          <w:rFonts w:asciiTheme="minorHAnsi" w:eastAsia="MS Mincho" w:hAnsiTheme="minorHAnsi" w:cstheme="minorHAnsi"/>
          <w:b/>
          <w:bCs/>
          <w:lang w:eastAsia="ja-JP"/>
        </w:rPr>
        <w:t xml:space="preserve"> </w:t>
      </w:r>
      <w:r w:rsidR="00C67AD1" w:rsidRPr="000B093C">
        <w:rPr>
          <w:rFonts w:asciiTheme="minorHAnsi" w:eastAsia="MS Mincho" w:hAnsiTheme="minorHAnsi" w:cstheme="minorHAnsi"/>
          <w:bCs/>
          <w:lang w:eastAsia="ja-JP"/>
        </w:rPr>
        <w:t>the assumption that paved roads are all-season (</w:t>
      </w:r>
      <w:r>
        <w:rPr>
          <w:rFonts w:asciiTheme="minorHAnsi" w:eastAsia="MS Mincho" w:hAnsiTheme="minorHAnsi" w:cstheme="minorHAnsi"/>
          <w:bCs/>
          <w:lang w:eastAsia="ja-JP"/>
        </w:rPr>
        <w:t>al</w:t>
      </w:r>
      <w:r w:rsidR="00C67AD1" w:rsidRPr="000B093C">
        <w:rPr>
          <w:rFonts w:asciiTheme="minorHAnsi" w:eastAsia="MS Mincho" w:hAnsiTheme="minorHAnsi" w:cstheme="minorHAnsi"/>
          <w:bCs/>
          <w:lang w:eastAsia="ja-JP"/>
        </w:rPr>
        <w:t>though some of them are in fair or poor condition</w:t>
      </w:r>
      <w:r w:rsidR="000B093C">
        <w:rPr>
          <w:rFonts w:asciiTheme="minorHAnsi" w:eastAsia="MS Mincho" w:hAnsiTheme="minorHAnsi" w:cstheme="minorHAnsi"/>
          <w:bCs/>
          <w:lang w:eastAsia="ja-JP"/>
        </w:rPr>
        <w:t xml:space="preserve">). </w:t>
      </w:r>
      <w:r w:rsidR="00307FA0" w:rsidRPr="000E09D1">
        <w:rPr>
          <w:rFonts w:asciiTheme="minorHAnsi" w:eastAsia="MS Mincho" w:hAnsiTheme="minorHAnsi" w:cstheme="minorHAnsi"/>
          <w:bCs/>
          <w:lang w:eastAsia="ja-JP"/>
        </w:rPr>
        <w:t xml:space="preserve">In terms of comparison, </w:t>
      </w:r>
      <w:r w:rsidR="00781D5F">
        <w:rPr>
          <w:rFonts w:asciiTheme="minorHAnsi" w:eastAsia="MS Mincho" w:hAnsiTheme="minorHAnsi" w:cstheme="minorHAnsi"/>
          <w:bCs/>
          <w:lang w:eastAsia="ja-JP"/>
        </w:rPr>
        <w:t xml:space="preserve">Paraguay’s </w:t>
      </w:r>
      <w:r w:rsidR="00307FA0" w:rsidRPr="000E09D1">
        <w:rPr>
          <w:rFonts w:asciiTheme="minorHAnsi" w:eastAsia="MS Mincho" w:hAnsiTheme="minorHAnsi" w:cstheme="minorHAnsi"/>
          <w:bCs/>
          <w:lang w:eastAsia="ja-JP"/>
        </w:rPr>
        <w:t>R</w:t>
      </w:r>
      <w:r w:rsidR="000E09D1">
        <w:rPr>
          <w:rFonts w:asciiTheme="minorHAnsi" w:eastAsia="MS Mincho" w:hAnsiTheme="minorHAnsi" w:cstheme="minorHAnsi"/>
          <w:bCs/>
          <w:lang w:eastAsia="ja-JP"/>
        </w:rPr>
        <w:t xml:space="preserve">ural </w:t>
      </w:r>
      <w:r w:rsidR="00307FA0" w:rsidRPr="000E09D1">
        <w:rPr>
          <w:rFonts w:asciiTheme="minorHAnsi" w:eastAsia="MS Mincho" w:hAnsiTheme="minorHAnsi" w:cstheme="minorHAnsi"/>
          <w:bCs/>
          <w:lang w:eastAsia="ja-JP"/>
        </w:rPr>
        <w:t>A</w:t>
      </w:r>
      <w:r w:rsidR="000E09D1">
        <w:rPr>
          <w:rFonts w:asciiTheme="minorHAnsi" w:eastAsia="MS Mincho" w:hAnsiTheme="minorHAnsi" w:cstheme="minorHAnsi"/>
          <w:bCs/>
          <w:lang w:eastAsia="ja-JP"/>
        </w:rPr>
        <w:t xml:space="preserve">ccess </w:t>
      </w:r>
      <w:r w:rsidR="00307FA0" w:rsidRPr="000E09D1">
        <w:rPr>
          <w:rFonts w:asciiTheme="minorHAnsi" w:eastAsia="MS Mincho" w:hAnsiTheme="minorHAnsi" w:cstheme="minorHAnsi"/>
          <w:bCs/>
          <w:lang w:eastAsia="ja-JP"/>
        </w:rPr>
        <w:t>I</w:t>
      </w:r>
      <w:r w:rsidR="000E09D1">
        <w:rPr>
          <w:rFonts w:asciiTheme="minorHAnsi" w:eastAsia="MS Mincho" w:hAnsiTheme="minorHAnsi" w:cstheme="minorHAnsi"/>
          <w:bCs/>
          <w:lang w:eastAsia="ja-JP"/>
        </w:rPr>
        <w:t xml:space="preserve">ndicator </w:t>
      </w:r>
      <w:r w:rsidR="00781D5F">
        <w:rPr>
          <w:rFonts w:asciiTheme="minorHAnsi" w:eastAsia="MS Mincho" w:hAnsiTheme="minorHAnsi" w:cstheme="minorHAnsi"/>
          <w:bCs/>
          <w:lang w:eastAsia="ja-JP"/>
        </w:rPr>
        <w:t xml:space="preserve">(RAI) of </w:t>
      </w:r>
      <w:r w:rsidR="00307FA0" w:rsidRPr="000E09D1">
        <w:rPr>
          <w:rFonts w:asciiTheme="minorHAnsi" w:eastAsia="MS Mincho" w:hAnsiTheme="minorHAnsi" w:cstheme="minorHAnsi"/>
          <w:bCs/>
          <w:lang w:eastAsia="ja-JP"/>
        </w:rPr>
        <w:t>42.</w:t>
      </w:r>
      <w:r w:rsidR="007F323C">
        <w:rPr>
          <w:rFonts w:asciiTheme="minorHAnsi" w:eastAsia="MS Mincho" w:hAnsiTheme="minorHAnsi" w:cstheme="minorHAnsi"/>
          <w:bCs/>
          <w:lang w:eastAsia="ja-JP"/>
        </w:rPr>
        <w:t>4</w:t>
      </w:r>
      <w:r w:rsidR="00307FA0" w:rsidRPr="000E09D1">
        <w:rPr>
          <w:rFonts w:asciiTheme="minorHAnsi" w:eastAsia="MS Mincho" w:hAnsiTheme="minorHAnsi" w:cstheme="minorHAnsi"/>
          <w:bCs/>
          <w:lang w:eastAsia="ja-JP"/>
        </w:rPr>
        <w:t xml:space="preserve"> percent falls in the same category as Sub-Saharan African countries, all of which are below 51 percent (Rozenberg and Fay, 2019). Accessibility is particularly limited in the Chaco region, where both population density and road density are low. In Boquer</w:t>
      </w:r>
      <w:r>
        <w:rPr>
          <w:rFonts w:asciiTheme="minorHAnsi" w:eastAsia="MS Mincho" w:hAnsiTheme="minorHAnsi" w:cstheme="minorHAnsi"/>
          <w:bCs/>
          <w:lang w:eastAsia="ja-JP"/>
        </w:rPr>
        <w:t>ó</w:t>
      </w:r>
      <w:r w:rsidR="00307FA0" w:rsidRPr="000E09D1">
        <w:rPr>
          <w:rFonts w:asciiTheme="minorHAnsi" w:eastAsia="MS Mincho" w:hAnsiTheme="minorHAnsi" w:cstheme="minorHAnsi"/>
          <w:bCs/>
          <w:lang w:eastAsia="ja-JP"/>
        </w:rPr>
        <w:t xml:space="preserve">n and </w:t>
      </w:r>
      <w:proofErr w:type="spellStart"/>
      <w:r w:rsidR="00307FA0" w:rsidRPr="000E09D1">
        <w:rPr>
          <w:rFonts w:asciiTheme="minorHAnsi" w:eastAsia="MS Mincho" w:hAnsiTheme="minorHAnsi" w:cstheme="minorHAnsi"/>
          <w:bCs/>
          <w:lang w:eastAsia="ja-JP"/>
        </w:rPr>
        <w:t>Presidente</w:t>
      </w:r>
      <w:proofErr w:type="spellEnd"/>
      <w:r w:rsidR="00307FA0" w:rsidRPr="000E09D1">
        <w:rPr>
          <w:rFonts w:asciiTheme="minorHAnsi" w:eastAsia="MS Mincho" w:hAnsiTheme="minorHAnsi" w:cstheme="minorHAnsi"/>
          <w:bCs/>
          <w:lang w:eastAsia="ja-JP"/>
        </w:rPr>
        <w:t xml:space="preserve"> Hayes (departments of the Chaco region), the access rates are estimated at 10.6 percent and 11.7 percent, respectively. By contrast, accessibility is higher in the central, southern, and eastern regions, where about half the </w:t>
      </w:r>
      <w:r w:rsidR="000E09D1">
        <w:rPr>
          <w:rFonts w:asciiTheme="minorHAnsi" w:eastAsia="MS Mincho" w:hAnsiTheme="minorHAnsi" w:cstheme="minorHAnsi"/>
          <w:bCs/>
          <w:lang w:eastAsia="ja-JP"/>
        </w:rPr>
        <w:t xml:space="preserve">rural </w:t>
      </w:r>
      <w:r w:rsidR="00307FA0" w:rsidRPr="000E09D1">
        <w:rPr>
          <w:rFonts w:asciiTheme="minorHAnsi" w:eastAsia="MS Mincho" w:hAnsiTheme="minorHAnsi" w:cstheme="minorHAnsi"/>
          <w:bCs/>
          <w:lang w:eastAsia="ja-JP"/>
        </w:rPr>
        <w:t>residents have good access to the paved road network.</w:t>
      </w:r>
    </w:p>
    <w:p w14:paraId="6C53A043" w14:textId="77777777" w:rsidR="00653832" w:rsidRPr="00EF64BA" w:rsidRDefault="00653832" w:rsidP="00EF64BA">
      <w:pPr>
        <w:tabs>
          <w:tab w:val="left" w:pos="540"/>
        </w:tabs>
        <w:rPr>
          <w:rFonts w:asciiTheme="minorHAnsi" w:hAnsiTheme="minorHAnsi" w:cstheme="minorHAnsi"/>
          <w:sz w:val="6"/>
          <w:szCs w:val="6"/>
        </w:rPr>
      </w:pPr>
    </w:p>
    <w:p w14:paraId="0ED50BB3" w14:textId="77777777" w:rsidR="00DE50D3" w:rsidRPr="00EF64BA" w:rsidRDefault="00DE50D3" w:rsidP="00C22E2B">
      <w:pPr>
        <w:rPr>
          <w:rFonts w:asciiTheme="minorHAnsi" w:hAnsiTheme="minorHAnsi" w:cstheme="minorHAnsi"/>
          <w:sz w:val="2"/>
          <w:szCs w:val="2"/>
        </w:rPr>
      </w:pPr>
    </w:p>
    <w:tbl>
      <w:tblPr>
        <w:tblStyle w:val="TableGrid"/>
        <w:tblW w:w="0" w:type="auto"/>
        <w:jc w:val="center"/>
        <w:tblLook w:val="04A0" w:firstRow="1" w:lastRow="0" w:firstColumn="1" w:lastColumn="0" w:noHBand="0" w:noVBand="1"/>
      </w:tblPr>
      <w:tblGrid>
        <w:gridCol w:w="9350"/>
      </w:tblGrid>
      <w:tr w:rsidR="00C22E2B" w14:paraId="0766A258" w14:textId="77777777" w:rsidTr="009952F6">
        <w:trPr>
          <w:jc w:val="center"/>
        </w:trPr>
        <w:tc>
          <w:tcPr>
            <w:tcW w:w="9350" w:type="dxa"/>
            <w:shd w:val="clear" w:color="auto" w:fill="E7E6E6" w:themeFill="background2"/>
          </w:tcPr>
          <w:p w14:paraId="2A4F7E68" w14:textId="77777777" w:rsidR="00C22E2B" w:rsidRDefault="00C22E2B" w:rsidP="00C7748B">
            <w:pPr>
              <w:rPr>
                <w:i/>
              </w:rPr>
            </w:pPr>
          </w:p>
          <w:p w14:paraId="376AC9E5" w14:textId="52545D46" w:rsidR="009C2D29" w:rsidRPr="00B164A3" w:rsidRDefault="009C2D29" w:rsidP="009C2D29">
            <w:pPr>
              <w:pStyle w:val="Caption"/>
              <w:rPr>
                <w:sz w:val="22"/>
                <w:szCs w:val="22"/>
              </w:rPr>
            </w:pPr>
            <w:bookmarkStart w:id="37" w:name="_Toc18059430"/>
            <w:r w:rsidRPr="00B164A3">
              <w:rPr>
                <w:sz w:val="22"/>
                <w:szCs w:val="22"/>
              </w:rPr>
              <w:t xml:space="preserve">Box </w:t>
            </w:r>
            <w:r w:rsidRPr="00B164A3">
              <w:rPr>
                <w:sz w:val="22"/>
                <w:szCs w:val="22"/>
              </w:rPr>
              <w:fldChar w:fldCharType="begin"/>
            </w:r>
            <w:r w:rsidRPr="00B164A3">
              <w:rPr>
                <w:sz w:val="22"/>
                <w:szCs w:val="22"/>
              </w:rPr>
              <w:instrText xml:space="preserve"> SEQ Box \* ARABIC </w:instrText>
            </w:r>
            <w:r w:rsidRPr="00B164A3">
              <w:rPr>
                <w:sz w:val="22"/>
                <w:szCs w:val="22"/>
              </w:rPr>
              <w:fldChar w:fldCharType="separate"/>
            </w:r>
            <w:r w:rsidR="00793F16" w:rsidRPr="00B164A3">
              <w:rPr>
                <w:noProof/>
                <w:sz w:val="22"/>
                <w:szCs w:val="22"/>
              </w:rPr>
              <w:t>1</w:t>
            </w:r>
            <w:r w:rsidRPr="00B164A3">
              <w:rPr>
                <w:sz w:val="22"/>
                <w:szCs w:val="22"/>
              </w:rPr>
              <w:fldChar w:fldCharType="end"/>
            </w:r>
            <w:r w:rsidRPr="00B164A3">
              <w:rPr>
                <w:sz w:val="22"/>
                <w:szCs w:val="22"/>
              </w:rPr>
              <w:t>: The Impact of Rural Roads</w:t>
            </w:r>
            <w:bookmarkEnd w:id="37"/>
          </w:p>
          <w:p w14:paraId="130A787C" w14:textId="72206577" w:rsidR="00C22E2B" w:rsidRPr="00B164A3" w:rsidRDefault="000D585A" w:rsidP="009C2D29">
            <w:pPr>
              <w:jc w:val="center"/>
              <w:rPr>
                <w:rFonts w:asciiTheme="minorHAnsi" w:hAnsiTheme="minorHAnsi" w:cstheme="minorHAnsi"/>
                <w:b/>
                <w:sz w:val="22"/>
                <w:szCs w:val="22"/>
              </w:rPr>
            </w:pPr>
            <w:r w:rsidRPr="00B164A3">
              <w:rPr>
                <w:rFonts w:asciiTheme="minorHAnsi" w:hAnsiTheme="minorHAnsi" w:cstheme="minorHAnsi"/>
                <w:b/>
                <w:sz w:val="22"/>
                <w:szCs w:val="22"/>
              </w:rPr>
              <w:t>H</w:t>
            </w:r>
            <w:r w:rsidR="00C22E2B" w:rsidRPr="00B164A3">
              <w:rPr>
                <w:rFonts w:asciiTheme="minorHAnsi" w:hAnsiTheme="minorHAnsi" w:cstheme="minorHAnsi"/>
                <w:b/>
                <w:sz w:val="22"/>
                <w:szCs w:val="22"/>
              </w:rPr>
              <w:t xml:space="preserve">igher </w:t>
            </w:r>
            <w:r w:rsidR="00503C65" w:rsidRPr="00B164A3">
              <w:rPr>
                <w:rFonts w:asciiTheme="minorHAnsi" w:hAnsiTheme="minorHAnsi" w:cstheme="minorHAnsi"/>
                <w:b/>
                <w:sz w:val="22"/>
                <w:szCs w:val="22"/>
              </w:rPr>
              <w:t>A</w:t>
            </w:r>
            <w:r w:rsidR="00C22E2B" w:rsidRPr="00B164A3">
              <w:rPr>
                <w:rFonts w:asciiTheme="minorHAnsi" w:hAnsiTheme="minorHAnsi" w:cstheme="minorHAnsi"/>
                <w:b/>
                <w:sz w:val="22"/>
                <w:szCs w:val="22"/>
              </w:rPr>
              <w:t>ccessibility</w:t>
            </w:r>
            <w:r w:rsidRPr="00B164A3">
              <w:rPr>
                <w:rFonts w:asciiTheme="minorHAnsi" w:hAnsiTheme="minorHAnsi" w:cstheme="minorHAnsi"/>
                <w:b/>
                <w:sz w:val="22"/>
                <w:szCs w:val="22"/>
              </w:rPr>
              <w:t xml:space="preserve"> </w:t>
            </w:r>
            <w:r w:rsidR="00503C65" w:rsidRPr="00B164A3">
              <w:rPr>
                <w:rFonts w:asciiTheme="minorHAnsi" w:hAnsiTheme="minorHAnsi" w:cstheme="minorHAnsi"/>
                <w:b/>
                <w:sz w:val="22"/>
                <w:szCs w:val="22"/>
              </w:rPr>
              <w:t>M</w:t>
            </w:r>
            <w:r w:rsidRPr="00B164A3">
              <w:rPr>
                <w:rFonts w:asciiTheme="minorHAnsi" w:hAnsiTheme="minorHAnsi" w:cstheme="minorHAnsi"/>
                <w:b/>
                <w:sz w:val="22"/>
                <w:szCs w:val="22"/>
              </w:rPr>
              <w:t>eans</w:t>
            </w:r>
            <w:r w:rsidR="00C22E2B" w:rsidRPr="00B164A3">
              <w:rPr>
                <w:rFonts w:asciiTheme="minorHAnsi" w:hAnsiTheme="minorHAnsi" w:cstheme="minorHAnsi"/>
                <w:b/>
                <w:sz w:val="22"/>
                <w:szCs w:val="22"/>
              </w:rPr>
              <w:t xml:space="preserve"> </w:t>
            </w:r>
            <w:r w:rsidR="00503C65" w:rsidRPr="00B164A3">
              <w:rPr>
                <w:rFonts w:asciiTheme="minorHAnsi" w:hAnsiTheme="minorHAnsi" w:cstheme="minorHAnsi"/>
                <w:b/>
                <w:sz w:val="22"/>
                <w:szCs w:val="22"/>
              </w:rPr>
              <w:t>L</w:t>
            </w:r>
            <w:r w:rsidR="00C22E2B" w:rsidRPr="00B164A3">
              <w:rPr>
                <w:rFonts w:asciiTheme="minorHAnsi" w:hAnsiTheme="minorHAnsi" w:cstheme="minorHAnsi"/>
                <w:b/>
                <w:sz w:val="22"/>
                <w:szCs w:val="22"/>
              </w:rPr>
              <w:t xml:space="preserve">ower </w:t>
            </w:r>
            <w:r w:rsidR="00503C65" w:rsidRPr="00B164A3">
              <w:rPr>
                <w:rFonts w:asciiTheme="minorHAnsi" w:hAnsiTheme="minorHAnsi" w:cstheme="minorHAnsi"/>
                <w:b/>
                <w:sz w:val="22"/>
                <w:szCs w:val="22"/>
              </w:rPr>
              <w:t>P</w:t>
            </w:r>
            <w:r w:rsidR="00C22E2B" w:rsidRPr="00B164A3">
              <w:rPr>
                <w:rFonts w:asciiTheme="minorHAnsi" w:hAnsiTheme="minorHAnsi" w:cstheme="minorHAnsi"/>
                <w:b/>
                <w:sz w:val="22"/>
                <w:szCs w:val="22"/>
              </w:rPr>
              <w:t>overty.</w:t>
            </w:r>
          </w:p>
          <w:p w14:paraId="13BCF608" w14:textId="77777777" w:rsidR="00C22E2B" w:rsidRPr="00B164A3" w:rsidRDefault="00C22E2B" w:rsidP="00C7748B">
            <w:pPr>
              <w:rPr>
                <w:rFonts w:asciiTheme="minorHAnsi" w:hAnsiTheme="minorHAnsi" w:cstheme="minorHAnsi"/>
                <w:i/>
                <w:sz w:val="20"/>
                <w:szCs w:val="20"/>
              </w:rPr>
            </w:pPr>
          </w:p>
          <w:p w14:paraId="5337413C" w14:textId="77777777" w:rsidR="00C22E2B" w:rsidRPr="00B164A3" w:rsidRDefault="00C22E2B" w:rsidP="00C7748B">
            <w:pPr>
              <w:jc w:val="both"/>
              <w:rPr>
                <w:rFonts w:asciiTheme="minorHAnsi" w:hAnsiTheme="minorHAnsi" w:cstheme="minorHAnsi"/>
                <w:sz w:val="20"/>
                <w:szCs w:val="20"/>
              </w:rPr>
            </w:pPr>
            <w:r w:rsidRPr="00B164A3">
              <w:rPr>
                <w:rFonts w:asciiTheme="minorHAnsi" w:hAnsiTheme="minorHAnsi" w:cstheme="minorHAnsi"/>
                <w:i/>
                <w:sz w:val="20"/>
                <w:szCs w:val="20"/>
              </w:rPr>
              <w:t xml:space="preserve">“Lack of access has </w:t>
            </w:r>
            <w:r w:rsidR="000D585A" w:rsidRPr="00B164A3">
              <w:rPr>
                <w:rFonts w:asciiTheme="minorHAnsi" w:hAnsiTheme="minorHAnsi" w:cstheme="minorHAnsi"/>
                <w:i/>
                <w:sz w:val="20"/>
                <w:szCs w:val="20"/>
              </w:rPr>
              <w:t xml:space="preserve">an </w:t>
            </w:r>
            <w:r w:rsidRPr="00B164A3">
              <w:rPr>
                <w:rFonts w:asciiTheme="minorHAnsi" w:hAnsiTheme="minorHAnsi" w:cstheme="minorHAnsi"/>
                <w:i/>
                <w:sz w:val="20"/>
                <w:szCs w:val="20"/>
              </w:rPr>
              <w:t xml:space="preserve">impact at the most basic level of living: if there is poor access to health services, people will remain unhealthy; children will die; and any epidemic will be likely to have catastrophic results; if there is poor access to clean water, again health will suffer; if there is poor access to basic information the household will be unaware of ideas and technology that might help them to </w:t>
            </w:r>
            <w:r w:rsidR="000D585A" w:rsidRPr="00B164A3">
              <w:rPr>
                <w:rFonts w:asciiTheme="minorHAnsi" w:hAnsiTheme="minorHAnsi" w:cstheme="minorHAnsi"/>
                <w:i/>
                <w:sz w:val="20"/>
                <w:szCs w:val="20"/>
              </w:rPr>
              <w:t xml:space="preserve">improve </w:t>
            </w:r>
            <w:r w:rsidRPr="00B164A3">
              <w:rPr>
                <w:rFonts w:asciiTheme="minorHAnsi" w:hAnsiTheme="minorHAnsi" w:cstheme="minorHAnsi"/>
                <w:i/>
                <w:sz w:val="20"/>
                <w:szCs w:val="20"/>
              </w:rPr>
              <w:t xml:space="preserve">their level of living; and if there is poor access to education, children will probably share in the future the limitations </w:t>
            </w:r>
            <w:r w:rsidR="000D585A" w:rsidRPr="00B164A3">
              <w:rPr>
                <w:rFonts w:asciiTheme="minorHAnsi" w:hAnsiTheme="minorHAnsi" w:cstheme="minorHAnsi"/>
                <w:i/>
                <w:sz w:val="20"/>
                <w:szCs w:val="20"/>
              </w:rPr>
              <w:t xml:space="preserve">that </w:t>
            </w:r>
            <w:r w:rsidRPr="00B164A3">
              <w:rPr>
                <w:rFonts w:asciiTheme="minorHAnsi" w:hAnsiTheme="minorHAnsi" w:cstheme="minorHAnsi"/>
                <w:i/>
                <w:sz w:val="20"/>
                <w:szCs w:val="20"/>
              </w:rPr>
              <w:t xml:space="preserve">confront their parents today. If access to markets is difficult, farmers are </w:t>
            </w:r>
            <w:r w:rsidR="000D585A" w:rsidRPr="00B164A3">
              <w:rPr>
                <w:rFonts w:asciiTheme="minorHAnsi" w:hAnsiTheme="minorHAnsi" w:cstheme="minorHAnsi"/>
                <w:i/>
                <w:sz w:val="20"/>
                <w:szCs w:val="20"/>
              </w:rPr>
              <w:t>un</w:t>
            </w:r>
            <w:r w:rsidRPr="00B164A3">
              <w:rPr>
                <w:rFonts w:asciiTheme="minorHAnsi" w:hAnsiTheme="minorHAnsi" w:cstheme="minorHAnsi"/>
                <w:i/>
                <w:sz w:val="20"/>
                <w:szCs w:val="20"/>
              </w:rPr>
              <w:t xml:space="preserve">likely to diversify their production to include cash crops, or even to grow net surpluses of subsistence staples. And without such new ideas and opportunities poverty remains an endemic feature of rural life” </w:t>
            </w:r>
            <w:r w:rsidRPr="00B164A3">
              <w:rPr>
                <w:rFonts w:asciiTheme="minorHAnsi" w:hAnsiTheme="minorHAnsi" w:cstheme="minorHAnsi"/>
                <w:sz w:val="20"/>
                <w:szCs w:val="20"/>
              </w:rPr>
              <w:t>(Edmonds 1998). In a similar vein, the World Bank’s 2008 Transport Business Strategy notes that isolation caused by poor transport is often the main impediment to economic progress and poverty reduction.</w:t>
            </w:r>
            <w:r w:rsidR="00C34646" w:rsidRPr="00B164A3">
              <w:rPr>
                <w:rFonts w:asciiTheme="minorHAnsi" w:hAnsiTheme="minorHAnsi" w:cstheme="minorHAnsi"/>
                <w:sz w:val="20"/>
                <w:szCs w:val="20"/>
              </w:rPr>
              <w:t xml:space="preserve"> </w:t>
            </w:r>
          </w:p>
          <w:p w14:paraId="09CE7AB5" w14:textId="77777777" w:rsidR="00DC4C69" w:rsidRPr="00B164A3" w:rsidRDefault="00DC4C69" w:rsidP="00C7748B">
            <w:pPr>
              <w:jc w:val="both"/>
              <w:rPr>
                <w:rFonts w:asciiTheme="minorHAnsi" w:hAnsiTheme="minorHAnsi" w:cstheme="minorHAnsi"/>
                <w:i/>
                <w:sz w:val="20"/>
                <w:szCs w:val="20"/>
              </w:rPr>
            </w:pPr>
          </w:p>
          <w:p w14:paraId="51463869" w14:textId="099FE03E" w:rsidR="00C22E2B" w:rsidRPr="00B164A3" w:rsidRDefault="009D2641" w:rsidP="00C7748B">
            <w:pPr>
              <w:jc w:val="both"/>
              <w:rPr>
                <w:rFonts w:asciiTheme="minorHAnsi" w:hAnsiTheme="minorHAnsi" w:cstheme="minorHAnsi"/>
                <w:sz w:val="20"/>
                <w:szCs w:val="20"/>
              </w:rPr>
            </w:pPr>
            <w:r w:rsidRPr="00B164A3">
              <w:rPr>
                <w:rFonts w:asciiTheme="minorHAnsi" w:hAnsiTheme="minorHAnsi" w:cstheme="minorHAnsi"/>
                <w:sz w:val="20"/>
                <w:szCs w:val="20"/>
              </w:rPr>
              <w:t>D</w:t>
            </w:r>
            <w:r w:rsidR="00C34646" w:rsidRPr="00B164A3">
              <w:rPr>
                <w:rFonts w:asciiTheme="minorHAnsi" w:hAnsiTheme="minorHAnsi" w:cstheme="minorHAnsi"/>
                <w:sz w:val="20"/>
                <w:szCs w:val="20"/>
              </w:rPr>
              <w:t xml:space="preserve">ata from </w:t>
            </w:r>
            <w:r w:rsidR="00C22E2B" w:rsidRPr="00B164A3">
              <w:rPr>
                <w:rFonts w:asciiTheme="minorHAnsi" w:hAnsiTheme="minorHAnsi" w:cstheme="minorHAnsi"/>
                <w:sz w:val="20"/>
                <w:szCs w:val="20"/>
              </w:rPr>
              <w:t>India, China, Thailand, Uganda and Tanzania</w:t>
            </w:r>
            <w:r w:rsidRPr="00B164A3">
              <w:rPr>
                <w:rFonts w:asciiTheme="minorHAnsi" w:hAnsiTheme="minorHAnsi" w:cstheme="minorHAnsi"/>
                <w:sz w:val="20"/>
                <w:szCs w:val="20"/>
              </w:rPr>
              <w:t xml:space="preserve">, </w:t>
            </w:r>
            <w:r w:rsidR="00460EC4" w:rsidRPr="00B164A3">
              <w:rPr>
                <w:rFonts w:asciiTheme="minorHAnsi" w:hAnsiTheme="minorHAnsi" w:cstheme="minorHAnsi"/>
                <w:sz w:val="20"/>
                <w:szCs w:val="20"/>
              </w:rPr>
              <w:t>analysed</w:t>
            </w:r>
            <w:r w:rsidRPr="00B164A3">
              <w:rPr>
                <w:rFonts w:asciiTheme="minorHAnsi" w:hAnsiTheme="minorHAnsi" w:cstheme="minorHAnsi"/>
                <w:sz w:val="20"/>
                <w:szCs w:val="20"/>
              </w:rPr>
              <w:t xml:space="preserve"> by the International Food Policy Research Institute (IFPRI) </w:t>
            </w:r>
            <w:r w:rsidR="00C22E2B" w:rsidRPr="00B164A3">
              <w:rPr>
                <w:rFonts w:asciiTheme="minorHAnsi" w:hAnsiTheme="minorHAnsi" w:cstheme="minorHAnsi"/>
                <w:sz w:val="20"/>
                <w:szCs w:val="20"/>
              </w:rPr>
              <w:t xml:space="preserve">shows that public spending on rural roads (especially in economically lagging areas) contributes significantly to lifting people out of poverty. In India, for </w:t>
            </w:r>
            <w:r w:rsidR="007161BF" w:rsidRPr="00B164A3">
              <w:rPr>
                <w:rFonts w:asciiTheme="minorHAnsi" w:hAnsiTheme="minorHAnsi" w:cstheme="minorHAnsi"/>
                <w:sz w:val="20"/>
                <w:szCs w:val="20"/>
              </w:rPr>
              <w:t>example</w:t>
            </w:r>
            <w:r w:rsidR="00C22E2B" w:rsidRPr="00B164A3">
              <w:rPr>
                <w:rFonts w:asciiTheme="minorHAnsi" w:hAnsiTheme="minorHAnsi" w:cstheme="minorHAnsi"/>
                <w:sz w:val="20"/>
                <w:szCs w:val="20"/>
              </w:rPr>
              <w:t xml:space="preserve">, </w:t>
            </w:r>
            <w:r w:rsidR="004D1773" w:rsidRPr="00B164A3">
              <w:rPr>
                <w:rFonts w:asciiTheme="minorHAnsi" w:hAnsiTheme="minorHAnsi" w:cstheme="minorHAnsi"/>
                <w:sz w:val="20"/>
                <w:szCs w:val="20"/>
              </w:rPr>
              <w:t>f</w:t>
            </w:r>
            <w:r w:rsidR="00C22E2B" w:rsidRPr="00B164A3">
              <w:rPr>
                <w:rFonts w:asciiTheme="minorHAnsi" w:hAnsiTheme="minorHAnsi" w:cstheme="minorHAnsi"/>
                <w:sz w:val="20"/>
                <w:szCs w:val="20"/>
              </w:rPr>
              <w:t xml:space="preserve">or every 1 million rupees spent on rural roads, 124 poor people could be lifted above the poverty line and </w:t>
            </w:r>
            <w:r w:rsidR="00C22E2B" w:rsidRPr="00B164A3">
              <w:rPr>
                <w:rFonts w:asciiTheme="minorHAnsi" w:hAnsiTheme="minorHAnsi" w:cstheme="minorHAnsi"/>
                <w:i/>
                <w:sz w:val="20"/>
                <w:szCs w:val="20"/>
              </w:rPr>
              <w:t>every rupee invested in rural roads generates more than 5 rupees in returns from agricultural production,</w:t>
            </w:r>
            <w:r w:rsidR="00C22E2B" w:rsidRPr="00B164A3">
              <w:rPr>
                <w:rFonts w:asciiTheme="minorHAnsi" w:hAnsiTheme="minorHAnsi" w:cstheme="minorHAnsi"/>
                <w:sz w:val="20"/>
                <w:szCs w:val="20"/>
              </w:rPr>
              <w:t xml:space="preserve"> the second-largest production growth effect after research and development. Similar results </w:t>
            </w:r>
            <w:r w:rsidR="00487DC9" w:rsidRPr="00B164A3">
              <w:rPr>
                <w:rFonts w:asciiTheme="minorHAnsi" w:hAnsiTheme="minorHAnsi" w:cstheme="minorHAnsi"/>
                <w:sz w:val="20"/>
                <w:szCs w:val="20"/>
              </w:rPr>
              <w:t xml:space="preserve">were seen </w:t>
            </w:r>
            <w:r w:rsidR="00C22E2B" w:rsidRPr="00B164A3">
              <w:rPr>
                <w:rFonts w:asciiTheme="minorHAnsi" w:hAnsiTheme="minorHAnsi" w:cstheme="minorHAnsi"/>
                <w:sz w:val="20"/>
                <w:szCs w:val="20"/>
              </w:rPr>
              <w:t>in Thailand and Uganda where the number of poor people declined by 126 and 33</w:t>
            </w:r>
            <w:r w:rsidR="00CA19D6" w:rsidRPr="00B164A3">
              <w:rPr>
                <w:rFonts w:asciiTheme="minorHAnsi" w:hAnsiTheme="minorHAnsi" w:cstheme="minorHAnsi"/>
                <w:sz w:val="20"/>
                <w:szCs w:val="20"/>
              </w:rPr>
              <w:t xml:space="preserve">, respectively, </w:t>
            </w:r>
            <w:r w:rsidR="00C22E2B" w:rsidRPr="00B164A3">
              <w:rPr>
                <w:rFonts w:asciiTheme="minorHAnsi" w:hAnsiTheme="minorHAnsi" w:cstheme="minorHAnsi"/>
                <w:sz w:val="20"/>
                <w:szCs w:val="20"/>
              </w:rPr>
              <w:t xml:space="preserve">per million </w:t>
            </w:r>
            <w:proofErr w:type="spellStart"/>
            <w:r w:rsidR="00C22E2B" w:rsidRPr="002427FF">
              <w:rPr>
                <w:rFonts w:asciiTheme="minorHAnsi" w:hAnsiTheme="minorHAnsi" w:cstheme="minorHAnsi"/>
                <w:sz w:val="20"/>
                <w:szCs w:val="20"/>
              </w:rPr>
              <w:t>bhat</w:t>
            </w:r>
            <w:proofErr w:type="spellEnd"/>
            <w:r w:rsidR="00C22E2B" w:rsidRPr="00B164A3">
              <w:rPr>
                <w:rFonts w:asciiTheme="minorHAnsi" w:hAnsiTheme="minorHAnsi" w:cstheme="minorHAnsi"/>
                <w:sz w:val="20"/>
                <w:szCs w:val="20"/>
              </w:rPr>
              <w:t xml:space="preserve"> and million shillings </w:t>
            </w:r>
            <w:r w:rsidR="007161BF" w:rsidRPr="00B164A3">
              <w:rPr>
                <w:rFonts w:asciiTheme="minorHAnsi" w:hAnsiTheme="minorHAnsi" w:cstheme="minorHAnsi"/>
                <w:sz w:val="20"/>
                <w:szCs w:val="20"/>
              </w:rPr>
              <w:t xml:space="preserve">made </w:t>
            </w:r>
            <w:r w:rsidR="00C22E2B" w:rsidRPr="00B164A3">
              <w:rPr>
                <w:rFonts w:asciiTheme="minorHAnsi" w:hAnsiTheme="minorHAnsi" w:cstheme="minorHAnsi"/>
                <w:sz w:val="20"/>
                <w:szCs w:val="20"/>
              </w:rPr>
              <w:t>in road investments (Fan et al. 2007). The research</w:t>
            </w:r>
            <w:r w:rsidR="00DD7586" w:rsidRPr="00B164A3">
              <w:rPr>
                <w:rFonts w:asciiTheme="minorHAnsi" w:hAnsiTheme="minorHAnsi" w:cstheme="minorHAnsi"/>
                <w:sz w:val="20"/>
                <w:szCs w:val="20"/>
              </w:rPr>
              <w:t xml:space="preserve"> </w:t>
            </w:r>
            <w:r w:rsidR="00C22E2B" w:rsidRPr="00B164A3">
              <w:rPr>
                <w:rFonts w:asciiTheme="minorHAnsi" w:hAnsiTheme="minorHAnsi" w:cstheme="minorHAnsi"/>
                <w:sz w:val="20"/>
                <w:szCs w:val="20"/>
              </w:rPr>
              <w:t xml:space="preserve">concluded that good road networks lower the costs of everything: rural electrification, irrigation, fertilizers, education and health services, agricultural extension services, financial services, output markets, and a host of other goods and services, all of which produce dynamic linkages to new opportunities for migration, investment, and trade. </w:t>
            </w:r>
          </w:p>
          <w:p w14:paraId="0DEEF900" w14:textId="77777777" w:rsidR="00C22E2B" w:rsidRPr="00B164A3" w:rsidRDefault="00C22E2B" w:rsidP="00C7748B">
            <w:pPr>
              <w:jc w:val="both"/>
              <w:rPr>
                <w:rFonts w:asciiTheme="minorHAnsi" w:hAnsiTheme="minorHAnsi" w:cstheme="minorHAnsi"/>
                <w:sz w:val="20"/>
                <w:szCs w:val="20"/>
              </w:rPr>
            </w:pPr>
          </w:p>
          <w:p w14:paraId="23D33B36" w14:textId="5C289ED1" w:rsidR="00C22E2B" w:rsidRPr="00B164A3" w:rsidRDefault="00C22E2B" w:rsidP="00C7748B">
            <w:pPr>
              <w:jc w:val="both"/>
              <w:rPr>
                <w:rFonts w:asciiTheme="minorHAnsi" w:hAnsiTheme="minorHAnsi" w:cstheme="minorHAnsi"/>
                <w:sz w:val="20"/>
                <w:szCs w:val="20"/>
              </w:rPr>
            </w:pPr>
            <w:r w:rsidRPr="00B164A3">
              <w:rPr>
                <w:rFonts w:asciiTheme="minorHAnsi" w:hAnsiTheme="minorHAnsi" w:cstheme="minorHAnsi"/>
                <w:sz w:val="20"/>
                <w:szCs w:val="20"/>
              </w:rPr>
              <w:t xml:space="preserve">Cook et al. (2005) likewise show that improvements in rural roads and transport services </w:t>
            </w:r>
            <w:r w:rsidR="00C71C6B" w:rsidRPr="00B164A3">
              <w:rPr>
                <w:rFonts w:asciiTheme="minorHAnsi" w:hAnsiTheme="minorHAnsi" w:cstheme="minorHAnsi"/>
                <w:sz w:val="20"/>
                <w:szCs w:val="20"/>
              </w:rPr>
              <w:t>lead to</w:t>
            </w:r>
            <w:r w:rsidRPr="00B164A3">
              <w:rPr>
                <w:rFonts w:asciiTheme="minorHAnsi" w:hAnsiTheme="minorHAnsi" w:cstheme="minorHAnsi"/>
                <w:sz w:val="20"/>
                <w:szCs w:val="20"/>
              </w:rPr>
              <w:t xml:space="preserve"> increased farm incomes and off-farm employment opportunities</w:t>
            </w:r>
            <w:r w:rsidR="006D62ED" w:rsidRPr="00B164A3">
              <w:rPr>
                <w:rFonts w:asciiTheme="minorHAnsi" w:hAnsiTheme="minorHAnsi" w:cstheme="minorHAnsi"/>
                <w:sz w:val="20"/>
                <w:szCs w:val="20"/>
              </w:rPr>
              <w:t xml:space="preserve">, </w:t>
            </w:r>
            <w:r w:rsidRPr="00B164A3">
              <w:rPr>
                <w:rFonts w:asciiTheme="minorHAnsi" w:hAnsiTheme="minorHAnsi" w:cstheme="minorHAnsi"/>
                <w:sz w:val="20"/>
                <w:szCs w:val="20"/>
              </w:rPr>
              <w:t xml:space="preserve">improved access to health care, education services and common property resources, as well as improved personal security and </w:t>
            </w:r>
            <w:r w:rsidR="007161BF" w:rsidRPr="00B164A3">
              <w:rPr>
                <w:rFonts w:asciiTheme="minorHAnsi" w:hAnsiTheme="minorHAnsi" w:cstheme="minorHAnsi"/>
                <w:sz w:val="20"/>
                <w:szCs w:val="20"/>
              </w:rPr>
              <w:t xml:space="preserve">community </w:t>
            </w:r>
            <w:r w:rsidRPr="00B164A3">
              <w:rPr>
                <w:rFonts w:asciiTheme="minorHAnsi" w:hAnsiTheme="minorHAnsi" w:cstheme="minorHAnsi"/>
                <w:sz w:val="20"/>
                <w:szCs w:val="20"/>
              </w:rPr>
              <w:t xml:space="preserve">participation. </w:t>
            </w:r>
            <w:r w:rsidR="007161BF" w:rsidRPr="00B164A3">
              <w:rPr>
                <w:rFonts w:asciiTheme="minorHAnsi" w:hAnsiTheme="minorHAnsi" w:cstheme="minorHAnsi"/>
                <w:sz w:val="20"/>
                <w:szCs w:val="20"/>
              </w:rPr>
              <w:t xml:space="preserve">In the case of </w:t>
            </w:r>
            <w:r w:rsidRPr="00B164A3">
              <w:rPr>
                <w:rFonts w:asciiTheme="minorHAnsi" w:hAnsiTheme="minorHAnsi" w:cstheme="minorHAnsi"/>
                <w:sz w:val="20"/>
                <w:szCs w:val="20"/>
              </w:rPr>
              <w:t>Thailand</w:t>
            </w:r>
            <w:r w:rsidR="007161BF" w:rsidRPr="00B164A3">
              <w:rPr>
                <w:rFonts w:asciiTheme="minorHAnsi" w:hAnsiTheme="minorHAnsi" w:cstheme="minorHAnsi"/>
                <w:sz w:val="20"/>
                <w:szCs w:val="20"/>
              </w:rPr>
              <w:t>,</w:t>
            </w:r>
            <w:r w:rsidR="006D62ED" w:rsidRPr="00B164A3">
              <w:rPr>
                <w:rFonts w:asciiTheme="minorHAnsi" w:hAnsiTheme="minorHAnsi" w:cstheme="minorHAnsi"/>
                <w:sz w:val="20"/>
                <w:szCs w:val="20"/>
              </w:rPr>
              <w:t xml:space="preserve"> it was seen </w:t>
            </w:r>
            <w:r w:rsidRPr="00B164A3">
              <w:rPr>
                <w:rFonts w:asciiTheme="minorHAnsi" w:hAnsiTheme="minorHAnsi" w:cstheme="minorHAnsi"/>
                <w:sz w:val="20"/>
                <w:szCs w:val="20"/>
              </w:rPr>
              <w:t>that as the length of paved roads increases, income levels of rural households rise by 3.5%. Th</w:t>
            </w:r>
            <w:r w:rsidR="00B825EC" w:rsidRPr="00B164A3">
              <w:rPr>
                <w:rFonts w:asciiTheme="minorHAnsi" w:hAnsiTheme="minorHAnsi" w:cstheme="minorHAnsi"/>
                <w:sz w:val="20"/>
                <w:szCs w:val="20"/>
              </w:rPr>
              <w:t>is</w:t>
            </w:r>
            <w:r w:rsidRPr="00B164A3">
              <w:rPr>
                <w:rFonts w:asciiTheme="minorHAnsi" w:hAnsiTheme="minorHAnsi" w:cstheme="minorHAnsi"/>
                <w:sz w:val="20"/>
                <w:szCs w:val="20"/>
              </w:rPr>
              <w:t xml:space="preserve"> research stressed the importance of time savings </w:t>
            </w:r>
            <w:r w:rsidR="00B825EC" w:rsidRPr="00B164A3">
              <w:rPr>
                <w:rFonts w:asciiTheme="minorHAnsi" w:hAnsiTheme="minorHAnsi" w:cstheme="minorHAnsi"/>
                <w:sz w:val="20"/>
                <w:szCs w:val="20"/>
              </w:rPr>
              <w:t>for</w:t>
            </w:r>
            <w:r w:rsidRPr="00B164A3">
              <w:rPr>
                <w:rFonts w:asciiTheme="minorHAnsi" w:hAnsiTheme="minorHAnsi" w:cstheme="minorHAnsi"/>
                <w:sz w:val="20"/>
                <w:szCs w:val="20"/>
              </w:rPr>
              <w:t xml:space="preserve"> the poor, </w:t>
            </w:r>
            <w:r w:rsidR="00B825EC" w:rsidRPr="00B164A3">
              <w:rPr>
                <w:rFonts w:asciiTheme="minorHAnsi" w:hAnsiTheme="minorHAnsi" w:cstheme="minorHAnsi"/>
                <w:sz w:val="20"/>
                <w:szCs w:val="20"/>
              </w:rPr>
              <w:t xml:space="preserve">with </w:t>
            </w:r>
            <w:r w:rsidRPr="00B164A3">
              <w:rPr>
                <w:rFonts w:asciiTheme="minorHAnsi" w:hAnsiTheme="minorHAnsi" w:cstheme="minorHAnsi"/>
                <w:sz w:val="20"/>
                <w:szCs w:val="20"/>
              </w:rPr>
              <w:t>road improvements expand</w:t>
            </w:r>
            <w:r w:rsidR="00B825EC" w:rsidRPr="00B164A3">
              <w:rPr>
                <w:rFonts w:asciiTheme="minorHAnsi" w:hAnsiTheme="minorHAnsi" w:cstheme="minorHAnsi"/>
                <w:sz w:val="20"/>
                <w:szCs w:val="20"/>
              </w:rPr>
              <w:t>ing</w:t>
            </w:r>
            <w:r w:rsidRPr="00B164A3">
              <w:rPr>
                <w:rFonts w:asciiTheme="minorHAnsi" w:hAnsiTheme="minorHAnsi" w:cstheme="minorHAnsi"/>
                <w:sz w:val="20"/>
                <w:szCs w:val="20"/>
              </w:rPr>
              <w:t xml:space="preserve"> the radius of off-farm employment opportunities accessible to the poor</w:t>
            </w:r>
            <w:r w:rsidR="00F038FA" w:rsidRPr="00B164A3">
              <w:rPr>
                <w:rFonts w:asciiTheme="minorHAnsi" w:hAnsiTheme="minorHAnsi" w:cstheme="minorHAnsi"/>
                <w:sz w:val="20"/>
                <w:szCs w:val="20"/>
              </w:rPr>
              <w:t xml:space="preserve">. </w:t>
            </w:r>
          </w:p>
          <w:p w14:paraId="799341A8" w14:textId="1D619CEE" w:rsidR="00C22E2B" w:rsidRPr="00B164A3" w:rsidRDefault="00936097" w:rsidP="00C7748B">
            <w:pPr>
              <w:jc w:val="both"/>
              <w:rPr>
                <w:rFonts w:asciiTheme="minorHAnsi" w:hAnsiTheme="minorHAnsi" w:cstheme="minorHAnsi"/>
                <w:sz w:val="20"/>
                <w:szCs w:val="20"/>
              </w:rPr>
            </w:pPr>
            <w:r w:rsidRPr="00B164A3">
              <w:rPr>
                <w:rFonts w:asciiTheme="minorHAnsi" w:hAnsiTheme="minorHAnsi" w:cstheme="minorHAnsi"/>
                <w:noProof/>
                <w:sz w:val="20"/>
                <w:szCs w:val="20"/>
              </w:rPr>
              <w:drawing>
                <wp:anchor distT="0" distB="0" distL="114300" distR="114300" simplePos="0" relativeHeight="251748864" behindDoc="1" locked="0" layoutInCell="1" allowOverlap="1" wp14:anchorId="245F0D1E" wp14:editId="5B24E94D">
                  <wp:simplePos x="0" y="0"/>
                  <wp:positionH relativeFrom="column">
                    <wp:posOffset>4021455</wp:posOffset>
                  </wp:positionH>
                  <wp:positionV relativeFrom="paragraph">
                    <wp:posOffset>20906</wp:posOffset>
                  </wp:positionV>
                  <wp:extent cx="1757045" cy="1413510"/>
                  <wp:effectExtent l="0" t="19050" r="0" b="34290"/>
                  <wp:wrapSquare wrapText="bothSides"/>
                  <wp:docPr id="24" name="Diagram 24">
                    <a:extLst xmlns:a="http://schemas.openxmlformats.org/drawingml/2006/main">
                      <a:ext uri="{FF2B5EF4-FFF2-40B4-BE49-F238E27FC236}">
                        <a16:creationId xmlns:a16="http://schemas.microsoft.com/office/drawing/2014/main" id="{89545192-55C2-544B-9066-BE96DF7A7E5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p>
          <w:p w14:paraId="5C3788B0" w14:textId="3506F9CB" w:rsidR="008F1CA9" w:rsidRPr="00B164A3" w:rsidRDefault="00C22E2B" w:rsidP="00B164A3">
            <w:pPr>
              <w:jc w:val="both"/>
              <w:rPr>
                <w:rFonts w:asciiTheme="minorHAnsi" w:hAnsiTheme="minorHAnsi" w:cstheme="minorHAnsi"/>
                <w:sz w:val="20"/>
                <w:szCs w:val="20"/>
              </w:rPr>
            </w:pPr>
            <w:r w:rsidRPr="00B164A3">
              <w:rPr>
                <w:rFonts w:asciiTheme="minorHAnsi" w:hAnsiTheme="minorHAnsi" w:cstheme="minorHAnsi"/>
                <w:sz w:val="20"/>
                <w:szCs w:val="20"/>
              </w:rPr>
              <w:t>Based on empirical evidence from Burkina Faso, Cameroon, and Uganda, Raballand et al. (2010) postulate a rural transport trap</w:t>
            </w:r>
            <w:r w:rsidR="003C6C45" w:rsidRPr="00B164A3">
              <w:rPr>
                <w:rFonts w:asciiTheme="minorHAnsi" w:hAnsiTheme="minorHAnsi" w:cstheme="minorHAnsi"/>
                <w:sz w:val="20"/>
                <w:szCs w:val="20"/>
              </w:rPr>
              <w:t xml:space="preserve"> based on inadequate </w:t>
            </w:r>
            <w:r w:rsidRPr="00B164A3">
              <w:rPr>
                <w:rFonts w:asciiTheme="minorHAnsi" w:hAnsiTheme="minorHAnsi" w:cstheme="minorHAnsi"/>
                <w:sz w:val="20"/>
                <w:szCs w:val="20"/>
              </w:rPr>
              <w:t>rural road infrastructure in low-income countries. Poor road infrastructure leads to insufficient access to services</w:t>
            </w:r>
            <w:r w:rsidR="007161BF" w:rsidRPr="00B164A3">
              <w:rPr>
                <w:rFonts w:asciiTheme="minorHAnsi" w:hAnsiTheme="minorHAnsi" w:cstheme="minorHAnsi"/>
                <w:sz w:val="20"/>
                <w:szCs w:val="20"/>
              </w:rPr>
              <w:t>,</w:t>
            </w:r>
            <w:r w:rsidRPr="00B164A3">
              <w:rPr>
                <w:rFonts w:asciiTheme="minorHAnsi" w:hAnsiTheme="minorHAnsi" w:cstheme="minorHAnsi"/>
                <w:sz w:val="20"/>
                <w:szCs w:val="20"/>
              </w:rPr>
              <w:t xml:space="preserve"> and in turn to </w:t>
            </w:r>
            <w:r w:rsidR="007161BF" w:rsidRPr="00B164A3">
              <w:rPr>
                <w:rFonts w:asciiTheme="minorHAnsi" w:hAnsiTheme="minorHAnsi" w:cstheme="minorHAnsi"/>
                <w:sz w:val="20"/>
                <w:szCs w:val="20"/>
              </w:rPr>
              <w:t>limi</w:t>
            </w:r>
            <w:r w:rsidR="00B50ED6" w:rsidRPr="00B164A3">
              <w:rPr>
                <w:rFonts w:asciiTheme="minorHAnsi" w:hAnsiTheme="minorHAnsi" w:cstheme="minorHAnsi"/>
                <w:sz w:val="20"/>
                <w:szCs w:val="20"/>
              </w:rPr>
              <w:t>t</w:t>
            </w:r>
            <w:r w:rsidR="007161BF" w:rsidRPr="00B164A3">
              <w:rPr>
                <w:rFonts w:asciiTheme="minorHAnsi" w:hAnsiTheme="minorHAnsi" w:cstheme="minorHAnsi"/>
                <w:sz w:val="20"/>
                <w:szCs w:val="20"/>
              </w:rPr>
              <w:t xml:space="preserve">ed </w:t>
            </w:r>
            <w:r w:rsidRPr="00B164A3">
              <w:rPr>
                <w:rFonts w:asciiTheme="minorHAnsi" w:hAnsiTheme="minorHAnsi" w:cstheme="minorHAnsi"/>
                <w:sz w:val="20"/>
                <w:szCs w:val="20"/>
              </w:rPr>
              <w:t>economic opportunities and low value-added activities, which decrease the public investment possibilities in road infrastructure (see graphic</w:t>
            </w:r>
            <w:r w:rsidR="00967DEC" w:rsidRPr="00B164A3">
              <w:rPr>
                <w:rFonts w:asciiTheme="minorHAnsi" w:hAnsiTheme="minorHAnsi" w:cstheme="minorHAnsi"/>
                <w:sz w:val="20"/>
                <w:szCs w:val="20"/>
              </w:rPr>
              <w:t>)</w:t>
            </w:r>
            <w:r w:rsidRPr="00B164A3">
              <w:rPr>
                <w:rFonts w:asciiTheme="minorHAnsi" w:hAnsiTheme="minorHAnsi" w:cstheme="minorHAnsi"/>
                <w:sz w:val="20"/>
                <w:szCs w:val="20"/>
              </w:rPr>
              <w:t xml:space="preserve">. This circular trap could be transformed into a virtuous circle by providing connectivity to roads </w:t>
            </w:r>
            <w:r w:rsidR="007161BF" w:rsidRPr="00B164A3">
              <w:rPr>
                <w:rFonts w:asciiTheme="minorHAnsi" w:hAnsiTheme="minorHAnsi" w:cstheme="minorHAnsi"/>
                <w:sz w:val="20"/>
                <w:szCs w:val="20"/>
              </w:rPr>
              <w:t>to meet</w:t>
            </w:r>
            <w:r w:rsidRPr="00B164A3">
              <w:rPr>
                <w:rFonts w:asciiTheme="minorHAnsi" w:hAnsiTheme="minorHAnsi" w:cstheme="minorHAnsi"/>
                <w:sz w:val="20"/>
                <w:szCs w:val="20"/>
              </w:rPr>
              <w:t xml:space="preserve"> the needs of the rural population. </w:t>
            </w:r>
          </w:p>
          <w:p w14:paraId="3009EA1A" w14:textId="77777777" w:rsidR="00C22E2B" w:rsidRPr="00E16897" w:rsidRDefault="00C22E2B" w:rsidP="00503C65"/>
        </w:tc>
      </w:tr>
    </w:tbl>
    <w:p w14:paraId="7B5FE14E" w14:textId="77777777" w:rsidR="00653832" w:rsidRPr="00EF64BA" w:rsidRDefault="00653832" w:rsidP="00EF64BA">
      <w:pPr>
        <w:pStyle w:val="ListParagraph"/>
        <w:ind w:left="0"/>
        <w:rPr>
          <w:rFonts w:asciiTheme="minorHAnsi" w:hAnsiTheme="minorHAnsi" w:cstheme="minorHAnsi"/>
          <w:b/>
          <w:bCs/>
          <w:sz w:val="2"/>
          <w:szCs w:val="2"/>
        </w:rPr>
      </w:pPr>
    </w:p>
    <w:p w14:paraId="635B91CB" w14:textId="77777777" w:rsidR="00EE50C5" w:rsidRPr="006E7605" w:rsidRDefault="00DA0B43" w:rsidP="006260DB">
      <w:pPr>
        <w:pStyle w:val="ListParagraph"/>
        <w:numPr>
          <w:ilvl w:val="0"/>
          <w:numId w:val="86"/>
        </w:numPr>
        <w:ind w:left="0" w:firstLine="0"/>
      </w:pPr>
      <w:r w:rsidRPr="00C91672">
        <w:rPr>
          <w:rFonts w:asciiTheme="minorHAnsi" w:eastAsia="MS Mincho" w:hAnsiTheme="minorHAnsi" w:cstheme="minorHAnsi"/>
          <w:b/>
          <w:bCs/>
          <w:lang w:eastAsia="ja-JP"/>
        </w:rPr>
        <w:t>Access to the road network in rural areas differs significantly across subregions</w:t>
      </w:r>
      <w:r w:rsidRPr="00E3686B">
        <w:rPr>
          <w:rFonts w:asciiTheme="minorHAnsi" w:eastAsia="MS Mincho" w:hAnsiTheme="minorHAnsi" w:cstheme="minorHAnsi"/>
          <w:bCs/>
          <w:lang w:eastAsia="ja-JP"/>
        </w:rPr>
        <w:t xml:space="preserve"> because of the geographically skewed distribution of paved roads and differences in population and road density. </w:t>
      </w:r>
      <w:r w:rsidR="00C31C5C">
        <w:rPr>
          <w:rFonts w:asciiTheme="minorHAnsi" w:eastAsia="MS Mincho" w:hAnsiTheme="minorHAnsi" w:cstheme="minorHAnsi"/>
          <w:bCs/>
          <w:lang w:eastAsia="ja-JP"/>
        </w:rPr>
        <w:t>Alt</w:t>
      </w:r>
      <w:r w:rsidR="00A22DF0">
        <w:rPr>
          <w:rFonts w:asciiTheme="minorHAnsi" w:eastAsia="MS Mincho" w:hAnsiTheme="minorHAnsi" w:cstheme="minorHAnsi"/>
          <w:bCs/>
          <w:lang w:eastAsia="ja-JP"/>
        </w:rPr>
        <w:t xml:space="preserve">hough systematic data is not available, </w:t>
      </w:r>
      <w:r w:rsidR="00A22DF0" w:rsidRPr="00E3686B">
        <w:rPr>
          <w:rFonts w:asciiTheme="minorHAnsi" w:eastAsia="MS Mincho" w:hAnsiTheme="minorHAnsi" w:cstheme="minorHAnsi"/>
          <w:bCs/>
          <w:lang w:eastAsia="ja-JP"/>
        </w:rPr>
        <w:t xml:space="preserve">it is presumed that </w:t>
      </w:r>
      <w:r w:rsidR="00460EC4" w:rsidRPr="00E3686B">
        <w:rPr>
          <w:rFonts w:asciiTheme="minorHAnsi" w:eastAsia="MS Mincho" w:hAnsiTheme="minorHAnsi" w:cstheme="minorHAnsi"/>
          <w:bCs/>
          <w:lang w:eastAsia="ja-JP"/>
        </w:rPr>
        <w:t>most of</w:t>
      </w:r>
      <w:r w:rsidR="00A22DF0" w:rsidRPr="00E3686B">
        <w:rPr>
          <w:rFonts w:asciiTheme="minorHAnsi" w:eastAsia="MS Mincho" w:hAnsiTheme="minorHAnsi" w:cstheme="minorHAnsi"/>
          <w:bCs/>
          <w:lang w:eastAsia="ja-JP"/>
        </w:rPr>
        <w:t xml:space="preserve"> </w:t>
      </w:r>
      <w:r w:rsidR="00A22DF0">
        <w:rPr>
          <w:rFonts w:asciiTheme="minorHAnsi" w:eastAsia="MS Mincho" w:hAnsiTheme="minorHAnsi" w:cstheme="minorHAnsi"/>
          <w:bCs/>
          <w:lang w:eastAsia="ja-JP"/>
        </w:rPr>
        <w:t xml:space="preserve">the 60,000 kms of </w:t>
      </w:r>
      <w:r w:rsidR="00A22DF0" w:rsidRPr="00E3686B">
        <w:rPr>
          <w:rFonts w:asciiTheme="minorHAnsi" w:eastAsia="MS Mincho" w:hAnsiTheme="minorHAnsi" w:cstheme="minorHAnsi"/>
          <w:bCs/>
          <w:lang w:eastAsia="ja-JP"/>
        </w:rPr>
        <w:t>rural roads are in very poor condition</w:t>
      </w:r>
      <w:r w:rsidR="00A22DF0">
        <w:rPr>
          <w:rFonts w:asciiTheme="minorHAnsi" w:eastAsia="MS Mincho" w:hAnsiTheme="minorHAnsi" w:cstheme="minorHAnsi"/>
          <w:bCs/>
          <w:lang w:eastAsia="ja-JP"/>
        </w:rPr>
        <w:t xml:space="preserve">. </w:t>
      </w:r>
      <w:r w:rsidR="00C31C5C" w:rsidRPr="00B06128">
        <w:rPr>
          <w:rFonts w:asciiTheme="minorHAnsi" w:eastAsia="MS Mincho" w:hAnsiTheme="minorHAnsi" w:cstheme="minorHAnsi"/>
          <w:bCs/>
          <w:lang w:eastAsia="ja-JP"/>
        </w:rPr>
        <w:t>While</w:t>
      </w:r>
      <w:r w:rsidRPr="00B06128">
        <w:rPr>
          <w:rFonts w:asciiTheme="minorHAnsi" w:eastAsia="MS Mincho" w:hAnsiTheme="minorHAnsi" w:cstheme="minorHAnsi"/>
          <w:bCs/>
          <w:lang w:eastAsia="ja-JP"/>
        </w:rPr>
        <w:t xml:space="preserve"> </w:t>
      </w:r>
      <w:r w:rsidR="00C31C5C" w:rsidRPr="00B06128">
        <w:rPr>
          <w:rFonts w:asciiTheme="minorHAnsi" w:eastAsia="MS Mincho" w:hAnsiTheme="minorHAnsi" w:cstheme="minorHAnsi"/>
          <w:bCs/>
          <w:lang w:eastAsia="ja-JP"/>
        </w:rPr>
        <w:t xml:space="preserve">the </w:t>
      </w:r>
      <w:r w:rsidRPr="00B06128">
        <w:rPr>
          <w:rFonts w:asciiTheme="minorHAnsi" w:eastAsia="MS Mincho" w:hAnsiTheme="minorHAnsi" w:cstheme="minorHAnsi"/>
          <w:bCs/>
          <w:lang w:eastAsia="ja-JP"/>
        </w:rPr>
        <w:t xml:space="preserve">majority of the population has access to the paved road network, moving toward universal access, </w:t>
      </w:r>
      <w:r w:rsidR="00565E9F" w:rsidRPr="00B06128">
        <w:rPr>
          <w:rFonts w:asciiTheme="minorHAnsi" w:eastAsia="MS Mincho" w:hAnsiTheme="minorHAnsi" w:cstheme="minorHAnsi"/>
          <w:bCs/>
          <w:lang w:eastAsia="ja-JP"/>
        </w:rPr>
        <w:t xml:space="preserve">as envisioned in </w:t>
      </w:r>
      <w:r w:rsidR="008B33BE" w:rsidRPr="00B06128">
        <w:rPr>
          <w:rFonts w:asciiTheme="minorHAnsi" w:eastAsia="MS Mincho" w:hAnsiTheme="minorHAnsi" w:cstheme="minorHAnsi"/>
          <w:bCs/>
          <w:lang w:eastAsia="ja-JP"/>
        </w:rPr>
        <w:t xml:space="preserve">the Sustainable Development Goals, </w:t>
      </w:r>
      <w:r w:rsidRPr="00B06128">
        <w:rPr>
          <w:rFonts w:asciiTheme="minorHAnsi" w:eastAsia="MS Mincho" w:hAnsiTheme="minorHAnsi" w:cstheme="minorHAnsi"/>
          <w:bCs/>
          <w:lang w:eastAsia="ja-JP"/>
        </w:rPr>
        <w:t>especially in remote areas, remains a challenge.</w:t>
      </w:r>
      <w:r w:rsidRPr="00450C6D">
        <w:rPr>
          <w:rFonts w:asciiTheme="minorHAnsi" w:eastAsia="MS Mincho" w:hAnsiTheme="minorHAnsi" w:cstheme="minorHAnsi"/>
          <w:bCs/>
          <w:lang w:eastAsia="ja-JP"/>
        </w:rPr>
        <w:t xml:space="preserve"> </w:t>
      </w:r>
      <w:r w:rsidR="00565E9F" w:rsidRPr="00450C6D">
        <w:rPr>
          <w:rFonts w:asciiTheme="minorHAnsi" w:eastAsia="MS Mincho" w:hAnsiTheme="minorHAnsi" w:cstheme="minorHAnsi"/>
          <w:bCs/>
          <w:lang w:eastAsia="ja-JP"/>
        </w:rPr>
        <w:t xml:space="preserve"> </w:t>
      </w:r>
      <w:r w:rsidR="00EE50C5" w:rsidRPr="006E7605">
        <w:rPr>
          <w:rFonts w:asciiTheme="minorHAnsi" w:eastAsia="MS Mincho" w:hAnsiTheme="minorHAnsi" w:cstheme="minorHAnsi"/>
          <w:bCs/>
          <w:lang w:eastAsia="ja-JP"/>
        </w:rPr>
        <w:t xml:space="preserve">Improving earth roads to provide all-weather access requires a judicious review of the technologies available to improve such roads. </w:t>
      </w:r>
      <w:r w:rsidR="00EE50C5">
        <w:t xml:space="preserve">The traffic threshold at which paving an unsealed road is economically justified is mainly a function of the unit cost of the paving works, the traffic composition and its expected growth, and the condition of the unsealed road. In a wet environment, an unsealed road deteriorates rapidly due to rainfall. In a dry environment, an unsealed road can remain in passable condition for much longer periods and is a more economical option. </w:t>
      </w:r>
    </w:p>
    <w:p w14:paraId="3D135F59" w14:textId="4E43F749" w:rsidR="006A2E45" w:rsidRPr="00FE6841" w:rsidRDefault="00524A90" w:rsidP="00FE6841">
      <w:pPr>
        <w:pStyle w:val="Heading2"/>
      </w:pPr>
      <w:bookmarkStart w:id="38" w:name="_Toc11187242"/>
      <w:bookmarkStart w:id="39" w:name="_Toc18059364"/>
      <w:r>
        <w:t>D</w:t>
      </w:r>
      <w:r w:rsidR="0056093C" w:rsidRPr="00E3686B">
        <w:t xml:space="preserve">. </w:t>
      </w:r>
      <w:r w:rsidR="006A2E45" w:rsidRPr="00FE6841">
        <w:t xml:space="preserve">Institutional </w:t>
      </w:r>
      <w:r w:rsidR="00B4112C" w:rsidRPr="00FE6841">
        <w:t xml:space="preserve">Roles </w:t>
      </w:r>
      <w:r w:rsidR="00B4112C">
        <w:t>and</w:t>
      </w:r>
      <w:r w:rsidR="00B4112C" w:rsidRPr="00FE6841">
        <w:t xml:space="preserve"> Responsibilities</w:t>
      </w:r>
      <w:bookmarkEnd w:id="38"/>
      <w:bookmarkEnd w:id="39"/>
    </w:p>
    <w:p w14:paraId="2B3DA649" w14:textId="66805B79" w:rsidR="008A0715" w:rsidRPr="00F94AD5" w:rsidRDefault="000B3B61" w:rsidP="00243EDE">
      <w:pPr>
        <w:pStyle w:val="ListParagraph"/>
        <w:numPr>
          <w:ilvl w:val="0"/>
          <w:numId w:val="80"/>
        </w:numPr>
        <w:ind w:left="0" w:firstLine="0"/>
        <w:rPr>
          <w:rFonts w:asciiTheme="minorHAnsi" w:eastAsia="Calibri Light" w:hAnsiTheme="minorHAnsi" w:cstheme="minorHAnsi"/>
          <w:bdr w:val="nil"/>
        </w:rPr>
      </w:pPr>
      <w:r w:rsidRPr="000B3B61">
        <w:rPr>
          <w:rFonts w:asciiTheme="minorHAnsi" w:eastAsia="Calibri Light" w:hAnsiTheme="minorHAnsi" w:cstheme="minorHAnsi"/>
          <w:b/>
          <w:bCs/>
          <w:bdr w:val="nil"/>
        </w:rPr>
        <w:t xml:space="preserve">The </w:t>
      </w:r>
      <w:r w:rsidR="008A0715" w:rsidRPr="000B3B61">
        <w:rPr>
          <w:rFonts w:asciiTheme="minorHAnsi" w:eastAsia="Calibri Light" w:hAnsiTheme="minorHAnsi" w:cstheme="minorHAnsi"/>
          <w:b/>
          <w:bCs/>
          <w:bdr w:val="nil"/>
        </w:rPr>
        <w:t>Ministry of Finance (M</w:t>
      </w:r>
      <w:r w:rsidR="00DC4C69">
        <w:rPr>
          <w:rFonts w:asciiTheme="minorHAnsi" w:eastAsia="Calibri Light" w:hAnsiTheme="minorHAnsi" w:cstheme="minorHAnsi"/>
          <w:b/>
          <w:bCs/>
          <w:bdr w:val="nil"/>
        </w:rPr>
        <w:t>O</w:t>
      </w:r>
      <w:r w:rsidR="008A0715" w:rsidRPr="000B3B61">
        <w:rPr>
          <w:rFonts w:asciiTheme="minorHAnsi" w:eastAsia="Calibri Light" w:hAnsiTheme="minorHAnsi" w:cstheme="minorHAnsi"/>
          <w:b/>
          <w:bCs/>
          <w:bdr w:val="nil"/>
        </w:rPr>
        <w:t>F) oversees the formulation and management of the budgetary process, the debt and fiscal policy, and national economic policy</w:t>
      </w:r>
      <w:r w:rsidR="008A0715" w:rsidRPr="000B3B61">
        <w:rPr>
          <w:rFonts w:asciiTheme="minorHAnsi" w:eastAsia="Calibri Light" w:hAnsiTheme="minorHAnsi" w:cstheme="minorHAnsi"/>
          <w:bCs/>
          <w:bdr w:val="nil"/>
        </w:rPr>
        <w:t xml:space="preserve">. </w:t>
      </w:r>
      <w:r w:rsidR="008A0715" w:rsidRPr="000B3B61">
        <w:rPr>
          <w:rFonts w:asciiTheme="minorHAnsi" w:eastAsia="Calibri Light" w:hAnsiTheme="minorHAnsi" w:cstheme="minorHAnsi"/>
          <w:bdr w:val="nil"/>
        </w:rPr>
        <w:t>M</w:t>
      </w:r>
      <w:r w:rsidR="00DC4C69">
        <w:rPr>
          <w:rFonts w:asciiTheme="minorHAnsi" w:eastAsia="Calibri Light" w:hAnsiTheme="minorHAnsi" w:cstheme="minorHAnsi"/>
          <w:bdr w:val="nil"/>
        </w:rPr>
        <w:t>O</w:t>
      </w:r>
      <w:r w:rsidR="008A0715" w:rsidRPr="000B3B61">
        <w:rPr>
          <w:rFonts w:asciiTheme="minorHAnsi" w:eastAsia="Calibri Light" w:hAnsiTheme="minorHAnsi" w:cstheme="minorHAnsi"/>
          <w:bdr w:val="nil"/>
        </w:rPr>
        <w:t xml:space="preserve">F programs, formulates, executes, controls and evaluates the General Budget, which includes the budget of the Ministry of Public Works (MOPC) and </w:t>
      </w:r>
      <w:r w:rsidR="00503C65">
        <w:rPr>
          <w:rFonts w:asciiTheme="minorHAnsi" w:eastAsia="Calibri Light" w:hAnsiTheme="minorHAnsi" w:cstheme="minorHAnsi"/>
          <w:bdr w:val="nil"/>
        </w:rPr>
        <w:t>its</w:t>
      </w:r>
      <w:r w:rsidR="00503C65" w:rsidRPr="000B3B61">
        <w:rPr>
          <w:rFonts w:asciiTheme="minorHAnsi" w:eastAsia="Calibri Light" w:hAnsiTheme="minorHAnsi" w:cstheme="minorHAnsi"/>
          <w:bdr w:val="nil"/>
        </w:rPr>
        <w:t xml:space="preserve"> </w:t>
      </w:r>
      <w:r w:rsidR="008A0715" w:rsidRPr="000B3B61">
        <w:rPr>
          <w:rFonts w:asciiTheme="minorHAnsi" w:eastAsia="Calibri Light" w:hAnsiTheme="minorHAnsi" w:cstheme="minorHAnsi"/>
          <w:bdr w:val="nil"/>
        </w:rPr>
        <w:t xml:space="preserve">departments. MOPC’s overall budget includes the budget for the transport sector, including </w:t>
      </w:r>
      <w:r w:rsidR="00460EC4" w:rsidRPr="000B3B61">
        <w:rPr>
          <w:rFonts w:asciiTheme="minorHAnsi" w:eastAsia="Calibri Light" w:hAnsiTheme="minorHAnsi" w:cstheme="minorHAnsi"/>
          <w:bdr w:val="nil"/>
        </w:rPr>
        <w:t>the</w:t>
      </w:r>
      <w:r w:rsidR="008A0715" w:rsidRPr="000B3B61">
        <w:rPr>
          <w:rFonts w:asciiTheme="minorHAnsi" w:eastAsia="Calibri Light" w:hAnsiTheme="minorHAnsi" w:cstheme="minorHAnsi"/>
          <w:bdr w:val="nil"/>
        </w:rPr>
        <w:t xml:space="preserve"> budget for roads. </w:t>
      </w:r>
    </w:p>
    <w:p w14:paraId="5D8B21F7" w14:textId="3B7F4071" w:rsidR="00015278" w:rsidRPr="00E3686B" w:rsidRDefault="006A2E45" w:rsidP="00243EDE">
      <w:pPr>
        <w:pStyle w:val="ListParagraph"/>
        <w:numPr>
          <w:ilvl w:val="0"/>
          <w:numId w:val="80"/>
        </w:numPr>
        <w:ind w:left="0" w:firstLine="0"/>
        <w:rPr>
          <w:rFonts w:asciiTheme="minorHAnsi" w:eastAsia="Calibri Light" w:hAnsiTheme="minorHAnsi" w:cstheme="minorHAnsi"/>
          <w:bdr w:val="nil"/>
        </w:rPr>
      </w:pPr>
      <w:r w:rsidRPr="00E3686B">
        <w:rPr>
          <w:rFonts w:asciiTheme="minorHAnsi" w:hAnsiTheme="minorHAnsi" w:cstheme="minorHAnsi"/>
          <w:b/>
        </w:rPr>
        <w:t xml:space="preserve">Management of the road sector is </w:t>
      </w:r>
      <w:r w:rsidR="00651DC1">
        <w:rPr>
          <w:rFonts w:asciiTheme="minorHAnsi" w:hAnsiTheme="minorHAnsi" w:cstheme="minorHAnsi"/>
          <w:b/>
        </w:rPr>
        <w:t xml:space="preserve">primarily </w:t>
      </w:r>
      <w:r w:rsidRPr="00E3686B">
        <w:rPr>
          <w:rFonts w:asciiTheme="minorHAnsi" w:hAnsiTheme="minorHAnsi" w:cstheme="minorHAnsi"/>
          <w:b/>
        </w:rPr>
        <w:t>the responsibility of the MOPC</w:t>
      </w:r>
      <w:r w:rsidR="00FC255B">
        <w:rPr>
          <w:rFonts w:asciiTheme="minorHAnsi" w:hAnsiTheme="minorHAnsi" w:cstheme="minorHAnsi"/>
          <w:b/>
        </w:rPr>
        <w:t>,</w:t>
      </w:r>
      <w:r w:rsidRPr="00E3686B">
        <w:rPr>
          <w:rFonts w:asciiTheme="minorHAnsi" w:hAnsiTheme="minorHAnsi" w:cstheme="minorHAnsi"/>
          <w:b/>
        </w:rPr>
        <w:t xml:space="preserve"> while </w:t>
      </w:r>
      <w:r w:rsidR="000C2562">
        <w:rPr>
          <w:rFonts w:asciiTheme="minorHAnsi" w:hAnsiTheme="minorHAnsi" w:cstheme="minorHAnsi"/>
          <w:b/>
        </w:rPr>
        <w:t>departmental</w:t>
      </w:r>
      <w:r w:rsidR="00B4112C" w:rsidRPr="00E3686B">
        <w:rPr>
          <w:rFonts w:asciiTheme="minorHAnsi" w:hAnsiTheme="minorHAnsi" w:cstheme="minorHAnsi"/>
          <w:b/>
        </w:rPr>
        <w:t xml:space="preserve"> and municipal </w:t>
      </w:r>
      <w:r w:rsidRPr="00E3686B">
        <w:rPr>
          <w:rFonts w:asciiTheme="minorHAnsi" w:hAnsiTheme="minorHAnsi" w:cstheme="minorHAnsi"/>
          <w:b/>
        </w:rPr>
        <w:t xml:space="preserve">governments play a limited role. </w:t>
      </w:r>
      <w:r w:rsidRPr="00E3686B">
        <w:rPr>
          <w:rFonts w:asciiTheme="minorHAnsi" w:hAnsiTheme="minorHAnsi" w:cstheme="minorHAnsi"/>
        </w:rPr>
        <w:t xml:space="preserve">The legal framework for the sector is provided by </w:t>
      </w:r>
      <w:r w:rsidR="00B4112C" w:rsidRPr="00E3686B">
        <w:rPr>
          <w:rFonts w:asciiTheme="minorHAnsi" w:hAnsiTheme="minorHAnsi" w:cstheme="minorHAnsi"/>
        </w:rPr>
        <w:t>L</w:t>
      </w:r>
      <w:r w:rsidR="00B4112C">
        <w:rPr>
          <w:rFonts w:asciiTheme="minorHAnsi" w:hAnsiTheme="minorHAnsi" w:cstheme="minorHAnsi"/>
        </w:rPr>
        <w:t>aw</w:t>
      </w:r>
      <w:r w:rsidR="00B4112C" w:rsidRPr="00E3686B">
        <w:rPr>
          <w:rFonts w:asciiTheme="minorHAnsi" w:hAnsiTheme="minorHAnsi" w:cstheme="minorHAnsi"/>
        </w:rPr>
        <w:t xml:space="preserve"> </w:t>
      </w:r>
      <w:r w:rsidRPr="00E3686B">
        <w:rPr>
          <w:rFonts w:asciiTheme="minorHAnsi" w:hAnsiTheme="minorHAnsi" w:cstheme="minorHAnsi"/>
        </w:rPr>
        <w:t xml:space="preserve">5552/16 which focuses on the classification of the road network and </w:t>
      </w:r>
      <w:r w:rsidR="00382595">
        <w:rPr>
          <w:rFonts w:asciiTheme="minorHAnsi" w:hAnsiTheme="minorHAnsi" w:cstheme="minorHAnsi"/>
        </w:rPr>
        <w:t xml:space="preserve">other decrees </w:t>
      </w:r>
      <w:r w:rsidR="00C31C5C">
        <w:rPr>
          <w:rFonts w:asciiTheme="minorHAnsi" w:hAnsiTheme="minorHAnsi" w:cstheme="minorHAnsi"/>
        </w:rPr>
        <w:t>related</w:t>
      </w:r>
      <w:r w:rsidRPr="00E3686B">
        <w:rPr>
          <w:rFonts w:asciiTheme="minorHAnsi" w:hAnsiTheme="minorHAnsi" w:cstheme="minorHAnsi"/>
        </w:rPr>
        <w:t xml:space="preserve"> to safety, signaling, and </w:t>
      </w:r>
      <w:r w:rsidR="00382595">
        <w:rPr>
          <w:rFonts w:asciiTheme="minorHAnsi" w:hAnsiTheme="minorHAnsi" w:cstheme="minorHAnsi"/>
        </w:rPr>
        <w:t>other</w:t>
      </w:r>
      <w:r w:rsidRPr="00E3686B">
        <w:rPr>
          <w:rFonts w:asciiTheme="minorHAnsi" w:hAnsiTheme="minorHAnsi" w:cstheme="minorHAnsi"/>
        </w:rPr>
        <w:t xml:space="preserve"> aspects of road transport. The private sector</w:t>
      </w:r>
      <w:r w:rsidR="00C31C5C">
        <w:rPr>
          <w:rFonts w:asciiTheme="minorHAnsi" w:hAnsiTheme="minorHAnsi" w:cstheme="minorHAnsi"/>
        </w:rPr>
        <w:t>’s</w:t>
      </w:r>
      <w:r w:rsidRPr="00E3686B">
        <w:rPr>
          <w:rFonts w:asciiTheme="minorHAnsi" w:hAnsiTheme="minorHAnsi" w:cstheme="minorHAnsi"/>
        </w:rPr>
        <w:t xml:space="preserve"> role is limited to investment and management of toll roads. Despite the </w:t>
      </w:r>
      <w:r w:rsidR="000F2A17">
        <w:rPr>
          <w:rFonts w:asciiTheme="minorHAnsi" w:hAnsiTheme="minorHAnsi" w:cstheme="minorHAnsi"/>
        </w:rPr>
        <w:t>approval</w:t>
      </w:r>
      <w:r w:rsidRPr="00E3686B">
        <w:rPr>
          <w:rFonts w:asciiTheme="minorHAnsi" w:hAnsiTheme="minorHAnsi" w:cstheme="minorHAnsi"/>
        </w:rPr>
        <w:t xml:space="preserve"> of </w:t>
      </w:r>
      <w:r w:rsidR="00B4112C">
        <w:rPr>
          <w:rFonts w:asciiTheme="minorHAnsi" w:hAnsiTheme="minorHAnsi" w:cstheme="minorHAnsi"/>
        </w:rPr>
        <w:t>a</w:t>
      </w:r>
      <w:r w:rsidR="00B4112C" w:rsidRPr="00E3686B">
        <w:rPr>
          <w:rFonts w:asciiTheme="minorHAnsi" w:hAnsiTheme="minorHAnsi" w:cstheme="minorHAnsi"/>
        </w:rPr>
        <w:t xml:space="preserve"> </w:t>
      </w:r>
      <w:r w:rsidR="00B4112C">
        <w:rPr>
          <w:rFonts w:asciiTheme="minorHAnsi" w:hAnsiTheme="minorHAnsi" w:cstheme="minorHAnsi"/>
        </w:rPr>
        <w:t xml:space="preserve">public-private partnership </w:t>
      </w:r>
      <w:r w:rsidR="00FC255B">
        <w:rPr>
          <w:rFonts w:asciiTheme="minorHAnsi" w:hAnsiTheme="minorHAnsi" w:cstheme="minorHAnsi"/>
        </w:rPr>
        <w:t>(</w:t>
      </w:r>
      <w:r w:rsidRPr="00E3686B">
        <w:rPr>
          <w:rFonts w:asciiTheme="minorHAnsi" w:hAnsiTheme="minorHAnsi" w:cstheme="minorHAnsi"/>
        </w:rPr>
        <w:t>PPP</w:t>
      </w:r>
      <w:r w:rsidR="00FC255B">
        <w:rPr>
          <w:rFonts w:asciiTheme="minorHAnsi" w:hAnsiTheme="minorHAnsi" w:cstheme="minorHAnsi"/>
        </w:rPr>
        <w:t>)</w:t>
      </w:r>
      <w:r w:rsidRPr="00E3686B">
        <w:rPr>
          <w:rFonts w:asciiTheme="minorHAnsi" w:hAnsiTheme="minorHAnsi" w:cstheme="minorHAnsi"/>
        </w:rPr>
        <w:t xml:space="preserve"> law in 2013</w:t>
      </w:r>
      <w:r w:rsidR="00C31C5C">
        <w:rPr>
          <w:rFonts w:asciiTheme="minorHAnsi" w:hAnsiTheme="minorHAnsi" w:cstheme="minorHAnsi"/>
        </w:rPr>
        <w:t xml:space="preserve"> (</w:t>
      </w:r>
      <w:r w:rsidR="00B4112C">
        <w:rPr>
          <w:rFonts w:asciiTheme="minorHAnsi" w:hAnsiTheme="minorHAnsi" w:cstheme="minorHAnsi"/>
        </w:rPr>
        <w:t>Law</w:t>
      </w:r>
      <w:r w:rsidR="00B4112C" w:rsidRPr="00E3686B">
        <w:rPr>
          <w:rFonts w:asciiTheme="minorHAnsi" w:hAnsiTheme="minorHAnsi" w:cstheme="minorHAnsi"/>
        </w:rPr>
        <w:t xml:space="preserve"> </w:t>
      </w:r>
      <w:r w:rsidR="00C31C5C">
        <w:rPr>
          <w:rFonts w:asciiTheme="minorHAnsi" w:hAnsiTheme="minorHAnsi" w:cstheme="minorHAnsi"/>
        </w:rPr>
        <w:t>No.</w:t>
      </w:r>
      <w:r w:rsidRPr="00E3686B">
        <w:rPr>
          <w:rFonts w:asciiTheme="minorHAnsi" w:hAnsiTheme="minorHAnsi" w:cstheme="minorHAnsi"/>
        </w:rPr>
        <w:t xml:space="preserve"> 5016/2013</w:t>
      </w:r>
      <w:r w:rsidR="00C31C5C">
        <w:rPr>
          <w:rFonts w:asciiTheme="minorHAnsi" w:hAnsiTheme="minorHAnsi" w:cstheme="minorHAnsi"/>
        </w:rPr>
        <w:t>)</w:t>
      </w:r>
      <w:r w:rsidRPr="00E3686B">
        <w:rPr>
          <w:rFonts w:asciiTheme="minorHAnsi" w:hAnsiTheme="minorHAnsi" w:cstheme="minorHAnsi"/>
        </w:rPr>
        <w:t xml:space="preserve"> “ </w:t>
      </w:r>
      <w:proofErr w:type="spellStart"/>
      <w:r w:rsidRPr="00E3686B">
        <w:rPr>
          <w:rFonts w:asciiTheme="minorHAnsi" w:hAnsiTheme="minorHAnsi" w:cstheme="minorHAnsi"/>
        </w:rPr>
        <w:t>Promoci</w:t>
      </w:r>
      <w:r w:rsidR="00DC4C69">
        <w:rPr>
          <w:rFonts w:asciiTheme="minorHAnsi" w:hAnsiTheme="minorHAnsi" w:cstheme="minorHAnsi"/>
        </w:rPr>
        <w:t>ó</w:t>
      </w:r>
      <w:r w:rsidRPr="00E3686B">
        <w:rPr>
          <w:rFonts w:asciiTheme="minorHAnsi" w:hAnsiTheme="minorHAnsi" w:cstheme="minorHAnsi"/>
        </w:rPr>
        <w:t>n</w:t>
      </w:r>
      <w:proofErr w:type="spellEnd"/>
      <w:r w:rsidRPr="00E3686B">
        <w:rPr>
          <w:rFonts w:asciiTheme="minorHAnsi" w:hAnsiTheme="minorHAnsi" w:cstheme="minorHAnsi"/>
        </w:rPr>
        <w:t xml:space="preserve"> de la </w:t>
      </w:r>
      <w:proofErr w:type="spellStart"/>
      <w:r w:rsidRPr="00E3686B">
        <w:rPr>
          <w:rFonts w:asciiTheme="minorHAnsi" w:hAnsiTheme="minorHAnsi" w:cstheme="minorHAnsi"/>
        </w:rPr>
        <w:t>Inversi</w:t>
      </w:r>
      <w:r w:rsidR="00651DC1">
        <w:rPr>
          <w:rFonts w:asciiTheme="minorHAnsi" w:hAnsiTheme="minorHAnsi" w:cstheme="minorHAnsi"/>
        </w:rPr>
        <w:t>ó</w:t>
      </w:r>
      <w:r w:rsidRPr="00E3686B">
        <w:rPr>
          <w:rFonts w:asciiTheme="minorHAnsi" w:hAnsiTheme="minorHAnsi" w:cstheme="minorHAnsi"/>
        </w:rPr>
        <w:t>n</w:t>
      </w:r>
      <w:proofErr w:type="spellEnd"/>
      <w:r w:rsidRPr="00E3686B">
        <w:rPr>
          <w:rFonts w:asciiTheme="minorHAnsi" w:hAnsiTheme="minorHAnsi" w:cstheme="minorHAnsi"/>
        </w:rPr>
        <w:t xml:space="preserve"> </w:t>
      </w:r>
      <w:proofErr w:type="spellStart"/>
      <w:r w:rsidRPr="00E3686B">
        <w:rPr>
          <w:rFonts w:asciiTheme="minorHAnsi" w:hAnsiTheme="minorHAnsi" w:cstheme="minorHAnsi"/>
        </w:rPr>
        <w:t>en</w:t>
      </w:r>
      <w:proofErr w:type="spellEnd"/>
      <w:r w:rsidRPr="00E3686B">
        <w:rPr>
          <w:rFonts w:asciiTheme="minorHAnsi" w:hAnsiTheme="minorHAnsi" w:cstheme="minorHAnsi"/>
        </w:rPr>
        <w:t xml:space="preserve"> </w:t>
      </w:r>
      <w:proofErr w:type="spellStart"/>
      <w:r w:rsidR="00DC4C69">
        <w:rPr>
          <w:rFonts w:asciiTheme="minorHAnsi" w:hAnsiTheme="minorHAnsi" w:cstheme="minorHAnsi"/>
        </w:rPr>
        <w:t>I</w:t>
      </w:r>
      <w:r w:rsidRPr="00E3686B">
        <w:rPr>
          <w:rFonts w:asciiTheme="minorHAnsi" w:hAnsiTheme="minorHAnsi" w:cstheme="minorHAnsi"/>
        </w:rPr>
        <w:t>nfraestructura</w:t>
      </w:r>
      <w:proofErr w:type="spellEnd"/>
      <w:r w:rsidRPr="00E3686B">
        <w:rPr>
          <w:rFonts w:asciiTheme="minorHAnsi" w:hAnsiTheme="minorHAnsi" w:cstheme="minorHAnsi"/>
        </w:rPr>
        <w:t xml:space="preserve"> </w:t>
      </w:r>
      <w:proofErr w:type="spellStart"/>
      <w:r w:rsidRPr="00E3686B">
        <w:rPr>
          <w:rFonts w:asciiTheme="minorHAnsi" w:hAnsiTheme="minorHAnsi" w:cstheme="minorHAnsi"/>
        </w:rPr>
        <w:t>P</w:t>
      </w:r>
      <w:r w:rsidR="00651DC1">
        <w:rPr>
          <w:rFonts w:asciiTheme="minorHAnsi" w:hAnsiTheme="minorHAnsi" w:cstheme="minorHAnsi"/>
        </w:rPr>
        <w:t>ú</w:t>
      </w:r>
      <w:r w:rsidRPr="00E3686B">
        <w:rPr>
          <w:rFonts w:asciiTheme="minorHAnsi" w:hAnsiTheme="minorHAnsi" w:cstheme="minorHAnsi"/>
        </w:rPr>
        <w:t>blica</w:t>
      </w:r>
      <w:proofErr w:type="spellEnd"/>
      <w:r w:rsidRPr="00E3686B">
        <w:rPr>
          <w:rFonts w:asciiTheme="minorHAnsi" w:hAnsiTheme="minorHAnsi" w:cstheme="minorHAnsi"/>
        </w:rPr>
        <w:t xml:space="preserve"> y </w:t>
      </w:r>
      <w:proofErr w:type="spellStart"/>
      <w:r w:rsidRPr="00E3686B">
        <w:rPr>
          <w:rFonts w:asciiTheme="minorHAnsi" w:hAnsiTheme="minorHAnsi" w:cstheme="minorHAnsi"/>
        </w:rPr>
        <w:t>Ampliaci</w:t>
      </w:r>
      <w:r w:rsidR="00DC4C69">
        <w:rPr>
          <w:rFonts w:asciiTheme="minorHAnsi" w:hAnsiTheme="minorHAnsi" w:cstheme="minorHAnsi"/>
        </w:rPr>
        <w:t>ó</w:t>
      </w:r>
      <w:r w:rsidRPr="00E3686B">
        <w:rPr>
          <w:rFonts w:asciiTheme="minorHAnsi" w:hAnsiTheme="minorHAnsi" w:cstheme="minorHAnsi"/>
        </w:rPr>
        <w:t>n</w:t>
      </w:r>
      <w:proofErr w:type="spellEnd"/>
      <w:r w:rsidRPr="00E3686B">
        <w:rPr>
          <w:rFonts w:asciiTheme="minorHAnsi" w:hAnsiTheme="minorHAnsi" w:cstheme="minorHAnsi"/>
        </w:rPr>
        <w:t xml:space="preserve"> y </w:t>
      </w:r>
      <w:proofErr w:type="spellStart"/>
      <w:r w:rsidRPr="00E3686B">
        <w:rPr>
          <w:rFonts w:asciiTheme="minorHAnsi" w:hAnsiTheme="minorHAnsi" w:cstheme="minorHAnsi"/>
        </w:rPr>
        <w:t>Mejoramiento</w:t>
      </w:r>
      <w:proofErr w:type="spellEnd"/>
      <w:r w:rsidRPr="00E3686B">
        <w:rPr>
          <w:rFonts w:asciiTheme="minorHAnsi" w:hAnsiTheme="minorHAnsi" w:cstheme="minorHAnsi"/>
        </w:rPr>
        <w:t xml:space="preserve"> de los </w:t>
      </w:r>
      <w:proofErr w:type="spellStart"/>
      <w:r w:rsidRPr="00E3686B">
        <w:rPr>
          <w:rFonts w:asciiTheme="minorHAnsi" w:hAnsiTheme="minorHAnsi" w:cstheme="minorHAnsi"/>
        </w:rPr>
        <w:t>Biens</w:t>
      </w:r>
      <w:proofErr w:type="spellEnd"/>
      <w:r w:rsidRPr="00E3686B">
        <w:rPr>
          <w:rFonts w:asciiTheme="minorHAnsi" w:hAnsiTheme="minorHAnsi" w:cstheme="minorHAnsi"/>
        </w:rPr>
        <w:t xml:space="preserve"> y Servicios a cargo del </w:t>
      </w:r>
      <w:r w:rsidR="00651DC1">
        <w:rPr>
          <w:rFonts w:asciiTheme="minorHAnsi" w:hAnsiTheme="minorHAnsi" w:cstheme="minorHAnsi"/>
        </w:rPr>
        <w:t>E</w:t>
      </w:r>
      <w:r w:rsidRPr="00E3686B">
        <w:rPr>
          <w:rFonts w:asciiTheme="minorHAnsi" w:hAnsiTheme="minorHAnsi" w:cstheme="minorHAnsi"/>
        </w:rPr>
        <w:t>stado</w:t>
      </w:r>
      <w:r w:rsidR="00B4112C">
        <w:rPr>
          <w:rFonts w:asciiTheme="minorHAnsi" w:hAnsiTheme="minorHAnsi" w:cstheme="minorHAnsi"/>
        </w:rPr>
        <w:t>,</w:t>
      </w:r>
      <w:r w:rsidRPr="00E3686B">
        <w:rPr>
          <w:rFonts w:asciiTheme="minorHAnsi" w:hAnsiTheme="minorHAnsi" w:cstheme="minorHAnsi"/>
        </w:rPr>
        <w:t xml:space="preserve">” private investments in the sector are stagnant and the country </w:t>
      </w:r>
      <w:r w:rsidR="000F2A17">
        <w:rPr>
          <w:rFonts w:asciiTheme="minorHAnsi" w:hAnsiTheme="minorHAnsi" w:cstheme="minorHAnsi"/>
        </w:rPr>
        <w:t>has not</w:t>
      </w:r>
      <w:r w:rsidR="000F2A17" w:rsidRPr="00E3686B">
        <w:rPr>
          <w:rFonts w:asciiTheme="minorHAnsi" w:hAnsiTheme="minorHAnsi" w:cstheme="minorHAnsi"/>
        </w:rPr>
        <w:t xml:space="preserve"> </w:t>
      </w:r>
      <w:r w:rsidRPr="00E3686B">
        <w:rPr>
          <w:rFonts w:asciiTheme="minorHAnsi" w:hAnsiTheme="minorHAnsi" w:cstheme="minorHAnsi"/>
        </w:rPr>
        <w:t>yet conclude</w:t>
      </w:r>
      <w:r w:rsidR="000F2A17">
        <w:rPr>
          <w:rFonts w:asciiTheme="minorHAnsi" w:hAnsiTheme="minorHAnsi" w:cstheme="minorHAnsi"/>
        </w:rPr>
        <w:t>d</w:t>
      </w:r>
      <w:r w:rsidRPr="00E3686B">
        <w:rPr>
          <w:rFonts w:asciiTheme="minorHAnsi" w:hAnsiTheme="minorHAnsi" w:cstheme="minorHAnsi"/>
        </w:rPr>
        <w:t xml:space="preserve"> a PPP </w:t>
      </w:r>
      <w:r w:rsidR="000F2A17">
        <w:rPr>
          <w:rFonts w:asciiTheme="minorHAnsi" w:hAnsiTheme="minorHAnsi" w:cstheme="minorHAnsi"/>
        </w:rPr>
        <w:t xml:space="preserve">operation </w:t>
      </w:r>
      <w:r w:rsidR="00B4112C">
        <w:rPr>
          <w:rFonts w:asciiTheme="minorHAnsi" w:hAnsiTheme="minorHAnsi" w:cstheme="minorHAnsi"/>
        </w:rPr>
        <w:t>in the road sector</w:t>
      </w:r>
      <w:r w:rsidRPr="00E3686B">
        <w:rPr>
          <w:rFonts w:asciiTheme="minorHAnsi" w:hAnsiTheme="minorHAnsi" w:cstheme="minorHAnsi"/>
        </w:rPr>
        <w:t xml:space="preserve">. </w:t>
      </w:r>
    </w:p>
    <w:p w14:paraId="0B0A6A34" w14:textId="0F9E7382" w:rsidR="00877B83" w:rsidRPr="00DE50D3" w:rsidRDefault="006A2E45" w:rsidP="00243EDE">
      <w:pPr>
        <w:pStyle w:val="ListParagraph"/>
        <w:numPr>
          <w:ilvl w:val="0"/>
          <w:numId w:val="80"/>
        </w:numPr>
        <w:ind w:left="0" w:firstLine="0"/>
        <w:rPr>
          <w:bdr w:val="nil"/>
        </w:rPr>
      </w:pPr>
      <w:r w:rsidRPr="00015278">
        <w:rPr>
          <w:rFonts w:asciiTheme="minorHAnsi" w:eastAsia="Calibri Light" w:hAnsiTheme="minorHAnsi" w:cstheme="minorHAnsi"/>
          <w:b/>
          <w:bCs/>
          <w:bdr w:val="nil"/>
        </w:rPr>
        <w:t xml:space="preserve">The MOPC is responsible for policy development, </w:t>
      </w:r>
      <w:r w:rsidR="00B4112C" w:rsidRPr="00015278">
        <w:rPr>
          <w:rFonts w:asciiTheme="minorHAnsi" w:eastAsia="Calibri Light" w:hAnsiTheme="minorHAnsi" w:cstheme="minorHAnsi"/>
          <w:b/>
          <w:bCs/>
          <w:bdr w:val="nil"/>
        </w:rPr>
        <w:t xml:space="preserve">and the </w:t>
      </w:r>
      <w:r w:rsidRPr="00015278">
        <w:rPr>
          <w:rFonts w:asciiTheme="minorHAnsi" w:eastAsia="Calibri Light" w:hAnsiTheme="minorHAnsi" w:cstheme="minorHAnsi"/>
          <w:b/>
          <w:bCs/>
          <w:bdr w:val="nil"/>
        </w:rPr>
        <w:t>management and implementation of all public works and assets related to transport, energy, mines</w:t>
      </w:r>
      <w:r w:rsidR="00B4112C" w:rsidRPr="00015278">
        <w:rPr>
          <w:rFonts w:asciiTheme="minorHAnsi" w:eastAsia="Calibri Light" w:hAnsiTheme="minorHAnsi" w:cstheme="minorHAnsi"/>
          <w:b/>
          <w:bCs/>
          <w:bdr w:val="nil"/>
        </w:rPr>
        <w:t>,</w:t>
      </w:r>
      <w:r w:rsidRPr="00015278">
        <w:rPr>
          <w:rFonts w:asciiTheme="minorHAnsi" w:eastAsia="Calibri Light" w:hAnsiTheme="minorHAnsi" w:cstheme="minorHAnsi"/>
          <w:b/>
          <w:bCs/>
          <w:bdr w:val="nil"/>
        </w:rPr>
        <w:t xml:space="preserve"> and national monuments</w:t>
      </w:r>
      <w:r w:rsidRPr="00015278">
        <w:rPr>
          <w:rFonts w:asciiTheme="minorHAnsi" w:eastAsia="Calibri Light" w:hAnsiTheme="minorHAnsi" w:cstheme="minorHAnsi"/>
          <w:bCs/>
          <w:bdr w:val="nil"/>
        </w:rPr>
        <w:t xml:space="preserve">. Of the four </w:t>
      </w:r>
      <w:r w:rsidR="00B4112C" w:rsidRPr="00015278">
        <w:rPr>
          <w:rFonts w:asciiTheme="minorHAnsi" w:eastAsia="Calibri Light" w:hAnsiTheme="minorHAnsi" w:cstheme="minorHAnsi"/>
          <w:bCs/>
          <w:bdr w:val="nil"/>
        </w:rPr>
        <w:t>vice</w:t>
      </w:r>
      <w:r w:rsidRPr="00015278">
        <w:rPr>
          <w:rFonts w:asciiTheme="minorHAnsi" w:eastAsia="Calibri Light" w:hAnsiTheme="minorHAnsi" w:cstheme="minorHAnsi"/>
          <w:bCs/>
          <w:bdr w:val="nil"/>
        </w:rPr>
        <w:t>-minist</w:t>
      </w:r>
      <w:r w:rsidR="000F2A17" w:rsidRPr="00015278">
        <w:rPr>
          <w:rFonts w:asciiTheme="minorHAnsi" w:eastAsia="Calibri Light" w:hAnsiTheme="minorHAnsi" w:cstheme="minorHAnsi"/>
          <w:bCs/>
          <w:bdr w:val="nil"/>
        </w:rPr>
        <w:t>ries</w:t>
      </w:r>
      <w:r w:rsidRPr="00015278">
        <w:rPr>
          <w:rFonts w:asciiTheme="minorHAnsi" w:eastAsia="Calibri Light" w:hAnsiTheme="minorHAnsi" w:cstheme="minorHAnsi"/>
          <w:bCs/>
          <w:bdr w:val="nil"/>
        </w:rPr>
        <w:t xml:space="preserve"> within MOPC, the transport sector accounts for two: roads fall under the </w:t>
      </w:r>
      <w:r w:rsidR="000F2A17" w:rsidRPr="00015278">
        <w:rPr>
          <w:rFonts w:asciiTheme="minorHAnsi" w:eastAsia="Calibri Light" w:hAnsiTheme="minorHAnsi" w:cstheme="minorHAnsi"/>
          <w:bCs/>
          <w:bdr w:val="nil"/>
        </w:rPr>
        <w:t>V</w:t>
      </w:r>
      <w:r w:rsidR="00B4112C" w:rsidRPr="00015278">
        <w:rPr>
          <w:rFonts w:asciiTheme="minorHAnsi" w:eastAsia="Calibri Light" w:hAnsiTheme="minorHAnsi" w:cstheme="minorHAnsi"/>
          <w:bCs/>
          <w:bdr w:val="nil"/>
        </w:rPr>
        <w:t>ice-</w:t>
      </w:r>
      <w:r w:rsidR="000F2A17" w:rsidRPr="00015278">
        <w:rPr>
          <w:rFonts w:asciiTheme="minorHAnsi" w:eastAsia="Calibri Light" w:hAnsiTheme="minorHAnsi" w:cstheme="minorHAnsi"/>
          <w:bCs/>
          <w:bdr w:val="nil"/>
        </w:rPr>
        <w:t>M</w:t>
      </w:r>
      <w:r w:rsidR="00B4112C" w:rsidRPr="00015278">
        <w:rPr>
          <w:rFonts w:asciiTheme="minorHAnsi" w:eastAsia="Calibri Light" w:hAnsiTheme="minorHAnsi" w:cstheme="minorHAnsi"/>
          <w:bCs/>
          <w:bdr w:val="nil"/>
        </w:rPr>
        <w:t xml:space="preserve">inister </w:t>
      </w:r>
      <w:r w:rsidR="000F2A17" w:rsidRPr="00015278">
        <w:rPr>
          <w:rFonts w:asciiTheme="minorHAnsi" w:eastAsia="Calibri Light" w:hAnsiTheme="minorHAnsi" w:cstheme="minorHAnsi"/>
          <w:bCs/>
          <w:bdr w:val="nil"/>
        </w:rPr>
        <w:t>for</w:t>
      </w:r>
      <w:r w:rsidR="00B4112C" w:rsidRPr="00015278">
        <w:rPr>
          <w:rFonts w:asciiTheme="minorHAnsi" w:eastAsia="Calibri Light" w:hAnsiTheme="minorHAnsi" w:cstheme="minorHAnsi"/>
          <w:bCs/>
          <w:bdr w:val="nil"/>
        </w:rPr>
        <w:t xml:space="preserve"> </w:t>
      </w:r>
      <w:r w:rsidR="000F2A17" w:rsidRPr="00015278">
        <w:rPr>
          <w:rFonts w:asciiTheme="minorHAnsi" w:eastAsia="Calibri Light" w:hAnsiTheme="minorHAnsi" w:cstheme="minorHAnsi"/>
          <w:bCs/>
          <w:bdr w:val="nil"/>
        </w:rPr>
        <w:t>P</w:t>
      </w:r>
      <w:r w:rsidR="00B4112C" w:rsidRPr="00015278">
        <w:rPr>
          <w:rFonts w:asciiTheme="minorHAnsi" w:eastAsia="Calibri Light" w:hAnsiTheme="minorHAnsi" w:cstheme="minorHAnsi"/>
          <w:bCs/>
          <w:bdr w:val="nil"/>
        </w:rPr>
        <w:t xml:space="preserve">ublic </w:t>
      </w:r>
      <w:r w:rsidR="000F2A17" w:rsidRPr="00015278">
        <w:rPr>
          <w:rFonts w:asciiTheme="minorHAnsi" w:eastAsia="Calibri Light" w:hAnsiTheme="minorHAnsi" w:cstheme="minorHAnsi"/>
          <w:bCs/>
          <w:bdr w:val="nil"/>
        </w:rPr>
        <w:t>W</w:t>
      </w:r>
      <w:r w:rsidR="00B4112C" w:rsidRPr="00015278">
        <w:rPr>
          <w:rFonts w:asciiTheme="minorHAnsi" w:eastAsia="Calibri Light" w:hAnsiTheme="minorHAnsi" w:cstheme="minorHAnsi"/>
          <w:bCs/>
          <w:bdr w:val="nil"/>
        </w:rPr>
        <w:t xml:space="preserve">orks and </w:t>
      </w:r>
      <w:r w:rsidR="000F2A17" w:rsidRPr="00015278">
        <w:rPr>
          <w:rFonts w:asciiTheme="minorHAnsi" w:eastAsia="Calibri Light" w:hAnsiTheme="minorHAnsi" w:cstheme="minorHAnsi"/>
          <w:bCs/>
          <w:bdr w:val="nil"/>
        </w:rPr>
        <w:t>C</w:t>
      </w:r>
      <w:r w:rsidR="00B4112C" w:rsidRPr="00015278">
        <w:rPr>
          <w:rFonts w:asciiTheme="minorHAnsi" w:eastAsia="Calibri Light" w:hAnsiTheme="minorHAnsi" w:cstheme="minorHAnsi"/>
          <w:bCs/>
          <w:bdr w:val="nil"/>
        </w:rPr>
        <w:t>ommunications,</w:t>
      </w:r>
      <w:r w:rsidRPr="00015278">
        <w:rPr>
          <w:rFonts w:asciiTheme="minorHAnsi" w:eastAsia="Calibri Light" w:hAnsiTheme="minorHAnsi" w:cstheme="minorHAnsi"/>
          <w:bCs/>
          <w:bdr w:val="nil"/>
        </w:rPr>
        <w:t xml:space="preserve"> while water, air</w:t>
      </w:r>
      <w:r w:rsidR="00B4112C" w:rsidRPr="00015278">
        <w:rPr>
          <w:rFonts w:asciiTheme="minorHAnsi" w:eastAsia="Calibri Light" w:hAnsiTheme="minorHAnsi" w:cstheme="minorHAnsi"/>
          <w:bCs/>
          <w:bdr w:val="nil"/>
        </w:rPr>
        <w:t>,</w:t>
      </w:r>
      <w:r w:rsidRPr="00015278">
        <w:rPr>
          <w:rFonts w:asciiTheme="minorHAnsi" w:eastAsia="Calibri Light" w:hAnsiTheme="minorHAnsi" w:cstheme="minorHAnsi"/>
          <w:bCs/>
          <w:bdr w:val="nil"/>
        </w:rPr>
        <w:t xml:space="preserve"> and urban transport rest with the </w:t>
      </w:r>
      <w:r w:rsidR="00B4112C" w:rsidRPr="00015278">
        <w:rPr>
          <w:rFonts w:asciiTheme="minorHAnsi" w:eastAsia="Calibri Light" w:hAnsiTheme="minorHAnsi" w:cstheme="minorHAnsi"/>
          <w:bCs/>
          <w:bdr w:val="nil"/>
        </w:rPr>
        <w:t xml:space="preserve">Vice-Minister </w:t>
      </w:r>
      <w:r w:rsidR="008E7660" w:rsidRPr="00015278">
        <w:rPr>
          <w:rFonts w:asciiTheme="minorHAnsi" w:eastAsia="Calibri Light" w:hAnsiTheme="minorHAnsi" w:cstheme="minorHAnsi"/>
          <w:bCs/>
          <w:bdr w:val="nil"/>
        </w:rPr>
        <w:t>f</w:t>
      </w:r>
      <w:r w:rsidR="00B4112C" w:rsidRPr="00015278">
        <w:rPr>
          <w:rFonts w:asciiTheme="minorHAnsi" w:eastAsia="Calibri Light" w:hAnsiTheme="minorHAnsi" w:cstheme="minorHAnsi"/>
          <w:bCs/>
          <w:bdr w:val="nil"/>
        </w:rPr>
        <w:t>or Transport</w:t>
      </w:r>
      <w:r w:rsidRPr="00015278">
        <w:rPr>
          <w:rFonts w:asciiTheme="minorHAnsi" w:eastAsia="Calibri Light" w:hAnsiTheme="minorHAnsi" w:cstheme="minorHAnsi"/>
          <w:bCs/>
          <w:bdr w:val="nil"/>
        </w:rPr>
        <w:t>.</w:t>
      </w:r>
      <w:r w:rsidRPr="00015278">
        <w:rPr>
          <w:rFonts w:asciiTheme="minorHAnsi" w:eastAsia="Calibri Light" w:hAnsiTheme="minorHAnsi" w:cstheme="minorHAnsi"/>
          <w:b/>
          <w:bCs/>
          <w:bdr w:val="nil"/>
        </w:rPr>
        <w:t xml:space="preserve"> </w:t>
      </w:r>
      <w:r w:rsidR="00CE6EDB" w:rsidRPr="00015278">
        <w:rPr>
          <w:rFonts w:asciiTheme="minorHAnsi" w:eastAsia="Calibri Light" w:hAnsiTheme="minorHAnsi" w:cstheme="minorHAnsi"/>
          <w:bdr w:val="nil"/>
        </w:rPr>
        <w:t xml:space="preserve">Figure </w:t>
      </w:r>
      <w:r w:rsidR="00503C65" w:rsidRPr="00015278">
        <w:rPr>
          <w:rFonts w:asciiTheme="minorHAnsi" w:eastAsia="Calibri Light" w:hAnsiTheme="minorHAnsi" w:cstheme="minorHAnsi"/>
          <w:bdr w:val="nil"/>
        </w:rPr>
        <w:t>10</w:t>
      </w:r>
      <w:r w:rsidR="000F2A17" w:rsidRPr="00015278">
        <w:rPr>
          <w:rFonts w:asciiTheme="minorHAnsi" w:eastAsia="Calibri Light" w:hAnsiTheme="minorHAnsi" w:cstheme="minorHAnsi"/>
          <w:bdr w:val="nil"/>
        </w:rPr>
        <w:t xml:space="preserve"> </w:t>
      </w:r>
      <w:r w:rsidRPr="00015278">
        <w:rPr>
          <w:rFonts w:asciiTheme="minorHAnsi" w:eastAsia="Calibri Light" w:hAnsiTheme="minorHAnsi" w:cstheme="minorHAnsi"/>
          <w:bdr w:val="nil"/>
        </w:rPr>
        <w:t xml:space="preserve">shows the organization chart for the MOPC. Unlike </w:t>
      </w:r>
      <w:r w:rsidR="00DC4C69" w:rsidRPr="00015278">
        <w:rPr>
          <w:rFonts w:asciiTheme="minorHAnsi" w:eastAsia="Calibri Light" w:hAnsiTheme="minorHAnsi" w:cstheme="minorHAnsi"/>
          <w:bdr w:val="nil"/>
        </w:rPr>
        <w:t xml:space="preserve">in </w:t>
      </w:r>
      <w:r w:rsidRPr="00015278">
        <w:rPr>
          <w:rFonts w:asciiTheme="minorHAnsi" w:eastAsia="Calibri Light" w:hAnsiTheme="minorHAnsi" w:cstheme="minorHAnsi"/>
          <w:bdr w:val="nil"/>
        </w:rPr>
        <w:t>some</w:t>
      </w:r>
      <w:r w:rsidR="00DC4C69" w:rsidRPr="00015278">
        <w:rPr>
          <w:rFonts w:asciiTheme="minorHAnsi" w:eastAsia="Calibri Light" w:hAnsiTheme="minorHAnsi" w:cstheme="minorHAnsi"/>
          <w:bdr w:val="nil"/>
        </w:rPr>
        <w:t xml:space="preserve"> </w:t>
      </w:r>
      <w:r w:rsidR="00E97C73" w:rsidRPr="00015278">
        <w:rPr>
          <w:rFonts w:asciiTheme="minorHAnsi" w:eastAsia="Calibri Light" w:hAnsiTheme="minorHAnsi" w:cstheme="minorHAnsi"/>
          <w:bdr w:val="nil"/>
        </w:rPr>
        <w:t>other regional</w:t>
      </w:r>
      <w:r w:rsidRPr="00015278">
        <w:rPr>
          <w:rFonts w:asciiTheme="minorHAnsi" w:eastAsia="Calibri Light" w:hAnsiTheme="minorHAnsi" w:cstheme="minorHAnsi"/>
          <w:bdr w:val="nil"/>
        </w:rPr>
        <w:t xml:space="preserve"> </w:t>
      </w:r>
      <w:r w:rsidR="00DC4C69" w:rsidRPr="00015278">
        <w:rPr>
          <w:rFonts w:asciiTheme="minorHAnsi" w:eastAsia="Calibri Light" w:hAnsiTheme="minorHAnsi" w:cstheme="minorHAnsi"/>
          <w:bdr w:val="nil"/>
        </w:rPr>
        <w:t>countries</w:t>
      </w:r>
      <w:r w:rsidRPr="00015278">
        <w:rPr>
          <w:rFonts w:asciiTheme="minorHAnsi" w:eastAsia="Calibri Light" w:hAnsiTheme="minorHAnsi" w:cstheme="minorHAnsi"/>
          <w:bdr w:val="nil"/>
        </w:rPr>
        <w:t>, there is neither a separate ministry for transport nor a decentralized road agency in charge of the execution of capital and maintenance road works. Instead, MOPC manages most of the construction and maintenance works centrally</w:t>
      </w:r>
      <w:r w:rsidR="00DC4C69" w:rsidRPr="00015278">
        <w:rPr>
          <w:rFonts w:asciiTheme="minorHAnsi" w:eastAsia="Calibri Light" w:hAnsiTheme="minorHAnsi" w:cstheme="minorHAnsi"/>
          <w:bdr w:val="nil"/>
        </w:rPr>
        <w:t>,</w:t>
      </w:r>
      <w:r w:rsidRPr="00015278">
        <w:rPr>
          <w:rFonts w:asciiTheme="minorHAnsi" w:eastAsia="Calibri Light" w:hAnsiTheme="minorHAnsi" w:cstheme="minorHAnsi"/>
          <w:bdr w:val="nil"/>
        </w:rPr>
        <w:t xml:space="preserve"> while using its </w:t>
      </w:r>
      <w:r w:rsidR="00B4112C" w:rsidRPr="00015278">
        <w:rPr>
          <w:rFonts w:asciiTheme="minorHAnsi" w:eastAsia="Calibri Light" w:hAnsiTheme="minorHAnsi" w:cstheme="minorHAnsi"/>
          <w:bdr w:val="nil"/>
        </w:rPr>
        <w:t>department</w:t>
      </w:r>
      <w:r w:rsidR="005931D2" w:rsidRPr="00015278">
        <w:rPr>
          <w:rFonts w:asciiTheme="minorHAnsi" w:eastAsia="Calibri Light" w:hAnsiTheme="minorHAnsi" w:cstheme="minorHAnsi"/>
          <w:bdr w:val="nil"/>
        </w:rPr>
        <w:t>al unit</w:t>
      </w:r>
      <w:r w:rsidR="00B4112C" w:rsidRPr="00015278">
        <w:rPr>
          <w:rFonts w:asciiTheme="minorHAnsi" w:eastAsia="Calibri Light" w:hAnsiTheme="minorHAnsi" w:cstheme="minorHAnsi"/>
          <w:bdr w:val="nil"/>
        </w:rPr>
        <w:t xml:space="preserve">s </w:t>
      </w:r>
      <w:r w:rsidRPr="00015278">
        <w:rPr>
          <w:rFonts w:asciiTheme="minorHAnsi" w:eastAsia="Calibri Light" w:hAnsiTheme="minorHAnsi" w:cstheme="minorHAnsi"/>
          <w:bdr w:val="nil"/>
        </w:rPr>
        <w:t xml:space="preserve">for rural roads maintenance. </w:t>
      </w:r>
      <w:r w:rsidR="00DC4C69" w:rsidRPr="00015278">
        <w:rPr>
          <w:rFonts w:asciiTheme="minorHAnsi" w:eastAsia="Calibri Light" w:hAnsiTheme="minorHAnsi" w:cstheme="minorHAnsi"/>
          <w:bdr w:val="nil"/>
        </w:rPr>
        <w:t>The c</w:t>
      </w:r>
      <w:r w:rsidRPr="00015278">
        <w:rPr>
          <w:rFonts w:asciiTheme="minorHAnsi" w:eastAsia="Calibri Light" w:hAnsiTheme="minorHAnsi" w:cstheme="minorHAnsi"/>
          <w:bdr w:val="nil"/>
        </w:rPr>
        <w:t>onstruction, rehabilitation</w:t>
      </w:r>
      <w:r w:rsidR="00B4112C" w:rsidRPr="00015278">
        <w:rPr>
          <w:rFonts w:asciiTheme="minorHAnsi" w:eastAsia="Calibri Light" w:hAnsiTheme="minorHAnsi" w:cstheme="minorHAnsi"/>
          <w:bdr w:val="nil"/>
        </w:rPr>
        <w:t>,</w:t>
      </w:r>
      <w:r w:rsidRPr="00015278">
        <w:rPr>
          <w:rFonts w:asciiTheme="minorHAnsi" w:eastAsia="Calibri Light" w:hAnsiTheme="minorHAnsi" w:cstheme="minorHAnsi"/>
          <w:bdr w:val="nil"/>
        </w:rPr>
        <w:t xml:space="preserve"> and emergency maintenance of national and </w:t>
      </w:r>
      <w:r w:rsidR="005931D2" w:rsidRPr="00015278">
        <w:rPr>
          <w:rFonts w:asciiTheme="minorHAnsi" w:eastAsia="Calibri Light" w:hAnsiTheme="minorHAnsi" w:cstheme="minorHAnsi"/>
          <w:bdr w:val="nil"/>
        </w:rPr>
        <w:t>departmental</w:t>
      </w:r>
      <w:r w:rsidRPr="00015278">
        <w:rPr>
          <w:rFonts w:asciiTheme="minorHAnsi" w:eastAsia="Calibri Light" w:hAnsiTheme="minorHAnsi" w:cstheme="minorHAnsi"/>
          <w:bdr w:val="nil"/>
        </w:rPr>
        <w:t xml:space="preserve"> roads is contracted out. Maintenance of rural roads is by force account</w:t>
      </w:r>
      <w:r w:rsidR="00D0717E" w:rsidRPr="00015278">
        <w:rPr>
          <w:rFonts w:asciiTheme="minorHAnsi" w:eastAsia="Calibri Light" w:hAnsiTheme="minorHAnsi" w:cstheme="minorHAnsi"/>
          <w:bdr w:val="nil"/>
        </w:rPr>
        <w:t>,</w:t>
      </w:r>
      <w:r w:rsidRPr="00015278">
        <w:rPr>
          <w:rFonts w:asciiTheme="minorHAnsi" w:eastAsia="Calibri Light" w:hAnsiTheme="minorHAnsi" w:cstheme="minorHAnsi"/>
          <w:bdr w:val="nil"/>
        </w:rPr>
        <w:t xml:space="preserve"> </w:t>
      </w:r>
      <w:r w:rsidR="000F2A17" w:rsidRPr="00015278">
        <w:rPr>
          <w:rFonts w:asciiTheme="minorHAnsi" w:eastAsia="Calibri Light" w:hAnsiTheme="minorHAnsi" w:cstheme="minorHAnsi"/>
          <w:bdr w:val="nil"/>
        </w:rPr>
        <w:t>al</w:t>
      </w:r>
      <w:r w:rsidRPr="00015278">
        <w:rPr>
          <w:rFonts w:asciiTheme="minorHAnsi" w:eastAsia="Calibri Light" w:hAnsiTheme="minorHAnsi" w:cstheme="minorHAnsi"/>
          <w:bdr w:val="nil"/>
        </w:rPr>
        <w:t>though some share of maintenance is also contracted</w:t>
      </w:r>
      <w:r w:rsidR="000F2A17" w:rsidRPr="00015278">
        <w:rPr>
          <w:rFonts w:asciiTheme="minorHAnsi" w:eastAsia="Calibri Light" w:hAnsiTheme="minorHAnsi" w:cstheme="minorHAnsi"/>
          <w:bdr w:val="nil"/>
        </w:rPr>
        <w:t xml:space="preserve"> out</w:t>
      </w:r>
      <w:r w:rsidRPr="00015278">
        <w:rPr>
          <w:rFonts w:asciiTheme="minorHAnsi" w:eastAsia="Calibri Light" w:hAnsiTheme="minorHAnsi" w:cstheme="minorHAnsi"/>
          <w:bdr w:val="nil"/>
        </w:rPr>
        <w:t xml:space="preserve">. </w:t>
      </w:r>
    </w:p>
    <w:tbl>
      <w:tblPr>
        <w:tblStyle w:val="TableGrid"/>
        <w:tblpPr w:leftFromText="180" w:rightFromText="180" w:vertAnchor="text" w:horzAnchor="margin"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877B83" w14:paraId="61E1CD32" w14:textId="77777777" w:rsidTr="00EF64BA">
        <w:trPr>
          <w:trHeight w:val="440"/>
        </w:trPr>
        <w:tc>
          <w:tcPr>
            <w:tcW w:w="9350" w:type="dxa"/>
          </w:tcPr>
          <w:p w14:paraId="2E4D3128" w14:textId="3900D769" w:rsidR="007116D1" w:rsidRDefault="007116D1">
            <w:pPr>
              <w:pStyle w:val="Caption"/>
            </w:pPr>
            <w:bookmarkStart w:id="40" w:name="_Toc18059392"/>
            <w:r>
              <w:t xml:space="preserve">Figure </w:t>
            </w:r>
            <w:fldSimple w:instr=" SEQ Figure \* ARABIC ">
              <w:r>
                <w:rPr>
                  <w:noProof/>
                </w:rPr>
                <w:t>10</w:t>
              </w:r>
            </w:fldSimple>
            <w:r w:rsidRPr="007116D1">
              <w:t>: MOPC Organizational Structure for the Road Sector</w:t>
            </w:r>
            <w:bookmarkEnd w:id="40"/>
          </w:p>
          <w:p w14:paraId="29990623" w14:textId="68B4AD85" w:rsidR="00877B83" w:rsidRPr="00A027A1" w:rsidRDefault="00877B83" w:rsidP="00A027A1">
            <w:pPr>
              <w:pStyle w:val="FigureCaption"/>
              <w:spacing w:before="0"/>
              <w:rPr>
                <w:sz w:val="2"/>
                <w:szCs w:val="2"/>
              </w:rPr>
            </w:pPr>
          </w:p>
          <w:p w14:paraId="6E8D3DDC" w14:textId="77777777" w:rsidR="00CE6EDB" w:rsidRPr="00A027A1" w:rsidRDefault="00CE6EDB" w:rsidP="00A027A1">
            <w:pPr>
              <w:rPr>
                <w:sz w:val="12"/>
                <w:szCs w:val="12"/>
              </w:rPr>
            </w:pPr>
            <w:r w:rsidRPr="00A027A1">
              <w:rPr>
                <w:rFonts w:cs="Calibri"/>
                <w:noProof/>
                <w:color w:val="000000"/>
                <w:sz w:val="12"/>
                <w:szCs w:val="12"/>
              </w:rPr>
              <w:drawing>
                <wp:anchor distT="0" distB="0" distL="114300" distR="114300" simplePos="0" relativeHeight="251741696" behindDoc="0" locked="0" layoutInCell="1" allowOverlap="0" wp14:anchorId="14503C14" wp14:editId="53CCEA3F">
                  <wp:simplePos x="0" y="0"/>
                  <wp:positionH relativeFrom="column">
                    <wp:posOffset>-29845</wp:posOffset>
                  </wp:positionH>
                  <wp:positionV relativeFrom="line">
                    <wp:posOffset>178435</wp:posOffset>
                  </wp:positionV>
                  <wp:extent cx="5844540" cy="2933700"/>
                  <wp:effectExtent l="0" t="0" r="0" b="0"/>
                  <wp:wrapSquare wrapText="bothSides"/>
                  <wp:docPr id="11" name="Picture 11" descr="/var/folders/0q/_czqbsxr8xlbk1006s6f2gth0000gp/T/com.microsoft.Word/WebArchiveCopyPasteTempFiles/cidimage005.png@01D51D29.B7D45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0q/_czqbsxr8xlbk1006s6f2gth0000gp/T/com.microsoft.Word/WebArchiveCopyPasteTempFiles/cidimage005.png@01D51D29.B7D45BF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454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B1643" w14:textId="77777777" w:rsidR="00CE6EDB" w:rsidRPr="00CE6EDB" w:rsidRDefault="00CE6EDB" w:rsidP="00CE6EDB">
            <w:pPr>
              <w:pStyle w:val="Source"/>
            </w:pPr>
            <w:r w:rsidRPr="00A027A1">
              <w:rPr>
                <w:i/>
                <w:iCs/>
              </w:rPr>
              <w:t>Source:</w:t>
            </w:r>
            <w:r>
              <w:t xml:space="preserve"> MOPC</w:t>
            </w:r>
            <w:r w:rsidR="0068608B">
              <w:t>.</w:t>
            </w:r>
          </w:p>
        </w:tc>
      </w:tr>
    </w:tbl>
    <w:p w14:paraId="2E89F498" w14:textId="3FA368BE" w:rsidR="006A2E45" w:rsidRPr="00E3686B" w:rsidRDefault="006A2E45" w:rsidP="00243EDE">
      <w:pPr>
        <w:pStyle w:val="ListParagraph"/>
        <w:numPr>
          <w:ilvl w:val="0"/>
          <w:numId w:val="80"/>
        </w:numPr>
        <w:autoSpaceDE w:val="0"/>
        <w:autoSpaceDN w:val="0"/>
        <w:adjustRightInd w:val="0"/>
        <w:ind w:left="0" w:firstLine="0"/>
        <w:rPr>
          <w:rFonts w:asciiTheme="minorHAnsi" w:eastAsia="Calibri Light" w:hAnsiTheme="minorHAnsi" w:cstheme="minorHAnsi"/>
          <w:bCs/>
          <w:bdr w:val="nil"/>
        </w:rPr>
      </w:pPr>
      <w:r w:rsidRPr="00E3686B">
        <w:rPr>
          <w:rFonts w:asciiTheme="minorHAnsi" w:eastAsia="Calibri Light" w:hAnsiTheme="minorHAnsi" w:cstheme="minorHAnsi"/>
          <w:b/>
          <w:bCs/>
          <w:bdr w:val="nil"/>
        </w:rPr>
        <w:t xml:space="preserve">Within MOPC, </w:t>
      </w:r>
      <w:r w:rsidR="00C23F55">
        <w:rPr>
          <w:rFonts w:asciiTheme="minorHAnsi" w:eastAsia="Calibri Light" w:hAnsiTheme="minorHAnsi" w:cstheme="minorHAnsi"/>
          <w:b/>
          <w:bCs/>
          <w:bdr w:val="nil"/>
        </w:rPr>
        <w:t xml:space="preserve">all paved roads </w:t>
      </w:r>
      <w:r w:rsidRPr="00E3686B">
        <w:rPr>
          <w:rFonts w:asciiTheme="minorHAnsi" w:eastAsia="Calibri Light" w:hAnsiTheme="minorHAnsi" w:cstheme="minorHAnsi"/>
          <w:b/>
          <w:bCs/>
          <w:bdr w:val="nil"/>
        </w:rPr>
        <w:t>are the responsibility of the Directorate of Roads (</w:t>
      </w:r>
      <w:proofErr w:type="spellStart"/>
      <w:r w:rsidRPr="00E3686B">
        <w:rPr>
          <w:rFonts w:asciiTheme="minorHAnsi" w:eastAsia="Calibri Light" w:hAnsiTheme="minorHAnsi" w:cstheme="minorHAnsi"/>
          <w:b/>
          <w:bCs/>
          <w:bdr w:val="nil"/>
        </w:rPr>
        <w:t>Dirección</w:t>
      </w:r>
      <w:proofErr w:type="spellEnd"/>
      <w:r w:rsidRPr="00E3686B">
        <w:rPr>
          <w:rFonts w:asciiTheme="minorHAnsi" w:eastAsia="Calibri Light" w:hAnsiTheme="minorHAnsi" w:cstheme="minorHAnsi"/>
          <w:b/>
          <w:bCs/>
          <w:bdr w:val="nil"/>
        </w:rPr>
        <w:t xml:space="preserve"> de </w:t>
      </w:r>
      <w:proofErr w:type="spellStart"/>
      <w:r w:rsidRPr="00E3686B">
        <w:rPr>
          <w:rFonts w:asciiTheme="minorHAnsi" w:eastAsia="Calibri Light" w:hAnsiTheme="minorHAnsi" w:cstheme="minorHAnsi"/>
          <w:b/>
          <w:bCs/>
          <w:bdr w:val="nil"/>
        </w:rPr>
        <w:t>Vialidad</w:t>
      </w:r>
      <w:proofErr w:type="spellEnd"/>
      <w:r w:rsidRPr="00E3686B">
        <w:rPr>
          <w:rFonts w:asciiTheme="minorHAnsi" w:eastAsia="Calibri Light" w:hAnsiTheme="minorHAnsi" w:cstheme="minorHAnsi"/>
          <w:b/>
          <w:bCs/>
          <w:bdr w:val="nil"/>
        </w:rPr>
        <w:t xml:space="preserve">, DV) while </w:t>
      </w:r>
      <w:r w:rsidR="00C23F55">
        <w:rPr>
          <w:rFonts w:asciiTheme="minorHAnsi" w:eastAsia="Calibri Light" w:hAnsiTheme="minorHAnsi" w:cstheme="minorHAnsi"/>
          <w:b/>
          <w:bCs/>
          <w:bdr w:val="nil"/>
        </w:rPr>
        <w:t>all other roads, irrespective of network type</w:t>
      </w:r>
      <w:r w:rsidR="000F2A17">
        <w:rPr>
          <w:rFonts w:asciiTheme="minorHAnsi" w:eastAsia="Calibri Light" w:hAnsiTheme="minorHAnsi" w:cstheme="minorHAnsi"/>
          <w:b/>
          <w:bCs/>
          <w:bdr w:val="nil"/>
        </w:rPr>
        <w:t>,</w:t>
      </w:r>
      <w:r w:rsidR="00C23F55">
        <w:rPr>
          <w:rFonts w:asciiTheme="minorHAnsi" w:eastAsia="Calibri Light" w:hAnsiTheme="minorHAnsi" w:cstheme="minorHAnsi"/>
          <w:b/>
          <w:bCs/>
          <w:bdr w:val="nil"/>
        </w:rPr>
        <w:t xml:space="preserve"> </w:t>
      </w:r>
      <w:r w:rsidRPr="00E3686B">
        <w:rPr>
          <w:rFonts w:asciiTheme="minorHAnsi" w:eastAsia="Calibri Light" w:hAnsiTheme="minorHAnsi" w:cstheme="minorHAnsi"/>
          <w:b/>
          <w:bCs/>
          <w:bdr w:val="nil"/>
        </w:rPr>
        <w:t>are administered by the Directorate of Rural Roads (</w:t>
      </w:r>
      <w:proofErr w:type="spellStart"/>
      <w:r w:rsidRPr="00E3686B">
        <w:rPr>
          <w:rFonts w:asciiTheme="minorHAnsi" w:eastAsia="Calibri Light" w:hAnsiTheme="minorHAnsi" w:cstheme="minorHAnsi"/>
          <w:b/>
          <w:bCs/>
          <w:bdr w:val="nil"/>
        </w:rPr>
        <w:t>Dirección</w:t>
      </w:r>
      <w:proofErr w:type="spellEnd"/>
      <w:r w:rsidRPr="00E3686B">
        <w:rPr>
          <w:rFonts w:asciiTheme="minorHAnsi" w:eastAsia="Calibri Light" w:hAnsiTheme="minorHAnsi" w:cstheme="minorHAnsi"/>
          <w:b/>
          <w:bCs/>
          <w:bdr w:val="nil"/>
        </w:rPr>
        <w:t xml:space="preserve"> de Caminos </w:t>
      </w:r>
      <w:proofErr w:type="spellStart"/>
      <w:r w:rsidRPr="00E3686B">
        <w:rPr>
          <w:rFonts w:asciiTheme="minorHAnsi" w:eastAsia="Calibri Light" w:hAnsiTheme="minorHAnsi" w:cstheme="minorHAnsi"/>
          <w:b/>
          <w:bCs/>
          <w:bdr w:val="nil"/>
        </w:rPr>
        <w:t>Vecinales</w:t>
      </w:r>
      <w:proofErr w:type="spellEnd"/>
      <w:r w:rsidRPr="00E3686B">
        <w:rPr>
          <w:rFonts w:asciiTheme="minorHAnsi" w:eastAsia="Calibri Light" w:hAnsiTheme="minorHAnsi" w:cstheme="minorHAnsi"/>
          <w:b/>
          <w:bCs/>
          <w:bdr w:val="nil"/>
        </w:rPr>
        <w:t xml:space="preserve">, DCV). </w:t>
      </w:r>
      <w:r w:rsidRPr="00E3686B">
        <w:rPr>
          <w:rFonts w:asciiTheme="minorHAnsi" w:eastAsia="Calibri Light" w:hAnsiTheme="minorHAnsi" w:cstheme="minorHAnsi"/>
          <w:bCs/>
          <w:bdr w:val="nil"/>
        </w:rPr>
        <w:t xml:space="preserve">Development of the road sector works program and the budget are undertaken by the </w:t>
      </w:r>
      <w:proofErr w:type="spellStart"/>
      <w:r w:rsidRPr="00E3686B">
        <w:rPr>
          <w:rFonts w:asciiTheme="minorHAnsi" w:eastAsia="Calibri Light" w:hAnsiTheme="minorHAnsi" w:cstheme="minorHAnsi"/>
          <w:bCs/>
          <w:bdr w:val="nil"/>
        </w:rPr>
        <w:t>Direc</w:t>
      </w:r>
      <w:r w:rsidR="00416540">
        <w:rPr>
          <w:rFonts w:asciiTheme="minorHAnsi" w:eastAsia="Calibri Light" w:hAnsiTheme="minorHAnsi" w:cstheme="minorHAnsi"/>
          <w:bCs/>
          <w:bdr w:val="nil"/>
        </w:rPr>
        <w:t>ción</w:t>
      </w:r>
      <w:proofErr w:type="spellEnd"/>
      <w:r w:rsidRPr="00E3686B">
        <w:rPr>
          <w:rFonts w:asciiTheme="minorHAnsi" w:eastAsia="Calibri Light" w:hAnsiTheme="minorHAnsi" w:cstheme="minorHAnsi"/>
          <w:bCs/>
          <w:bdr w:val="nil"/>
        </w:rPr>
        <w:t xml:space="preserve"> de Planificaci</w:t>
      </w:r>
      <w:r w:rsidR="00651DC1">
        <w:rPr>
          <w:rFonts w:asciiTheme="minorHAnsi" w:eastAsia="Calibri Light" w:hAnsiTheme="minorHAnsi" w:cstheme="minorHAnsi"/>
          <w:bCs/>
          <w:bdr w:val="nil"/>
        </w:rPr>
        <w:t>ó</w:t>
      </w:r>
      <w:r w:rsidRPr="00E3686B">
        <w:rPr>
          <w:rFonts w:asciiTheme="minorHAnsi" w:eastAsia="Calibri Light" w:hAnsiTheme="minorHAnsi" w:cstheme="minorHAnsi"/>
          <w:bCs/>
          <w:bdr w:val="nil"/>
        </w:rPr>
        <w:t xml:space="preserve">n which is also charged with overall sector planning and policy development. Local governments are responsible for rural and </w:t>
      </w:r>
      <w:r w:rsidR="00D0717E">
        <w:rPr>
          <w:rFonts w:asciiTheme="minorHAnsi" w:eastAsia="Calibri Light" w:hAnsiTheme="minorHAnsi" w:cstheme="minorHAnsi"/>
          <w:bCs/>
          <w:bdr w:val="nil"/>
        </w:rPr>
        <w:t>departmental</w:t>
      </w:r>
      <w:r w:rsidR="00D0717E" w:rsidRPr="00E3686B">
        <w:rPr>
          <w:rFonts w:asciiTheme="minorHAnsi" w:eastAsia="Calibri Light" w:hAnsiTheme="minorHAnsi" w:cstheme="minorHAnsi"/>
          <w:bCs/>
          <w:bdr w:val="nil"/>
        </w:rPr>
        <w:t xml:space="preserve"> </w:t>
      </w:r>
      <w:r w:rsidRPr="00E3686B">
        <w:rPr>
          <w:rFonts w:asciiTheme="minorHAnsi" w:eastAsia="Calibri Light" w:hAnsiTheme="minorHAnsi" w:cstheme="minorHAnsi"/>
          <w:bCs/>
          <w:bdr w:val="nil"/>
        </w:rPr>
        <w:t xml:space="preserve">roads under the government’s decentralization agenda. </w:t>
      </w:r>
      <w:r w:rsidR="00416540">
        <w:rPr>
          <w:rFonts w:asciiTheme="minorHAnsi" w:eastAsia="Calibri Light" w:hAnsiTheme="minorHAnsi" w:cstheme="minorHAnsi"/>
          <w:bCs/>
          <w:bdr w:val="nil"/>
        </w:rPr>
        <w:t>But</w:t>
      </w:r>
      <w:r w:rsidR="00D06840">
        <w:rPr>
          <w:rFonts w:asciiTheme="minorHAnsi" w:eastAsia="Calibri Light" w:hAnsiTheme="minorHAnsi" w:cstheme="minorHAnsi"/>
          <w:bCs/>
          <w:bdr w:val="nil"/>
        </w:rPr>
        <w:t>,</w:t>
      </w:r>
      <w:r w:rsidRPr="00E3686B">
        <w:rPr>
          <w:rFonts w:asciiTheme="minorHAnsi" w:eastAsia="Calibri Light" w:hAnsiTheme="minorHAnsi" w:cstheme="minorHAnsi"/>
          <w:bCs/>
          <w:bdr w:val="nil"/>
        </w:rPr>
        <w:t xml:space="preserve"> in practice, </w:t>
      </w:r>
      <w:r w:rsidRPr="00AD4119">
        <w:rPr>
          <w:rFonts w:asciiTheme="minorHAnsi" w:eastAsia="Calibri Light" w:hAnsiTheme="minorHAnsi" w:cstheme="minorHAnsi"/>
          <w:bCs/>
          <w:bdr w:val="nil"/>
        </w:rPr>
        <w:t>weak technical capacity</w:t>
      </w:r>
      <w:r w:rsidRPr="00E3686B">
        <w:rPr>
          <w:rFonts w:asciiTheme="minorHAnsi" w:eastAsia="Calibri Light" w:hAnsiTheme="minorHAnsi" w:cstheme="minorHAnsi"/>
          <w:bCs/>
          <w:bdr w:val="nil"/>
        </w:rPr>
        <w:t xml:space="preserve"> and small budgets appear to have limited the role of subnational governments in the sector.</w:t>
      </w:r>
    </w:p>
    <w:p w14:paraId="7D79479A" w14:textId="04879BAC" w:rsidR="00AE79BE" w:rsidRDefault="00877B83" w:rsidP="00243EDE">
      <w:pPr>
        <w:pStyle w:val="ListParagraph"/>
        <w:numPr>
          <w:ilvl w:val="0"/>
          <w:numId w:val="80"/>
        </w:numPr>
        <w:autoSpaceDE w:val="0"/>
        <w:autoSpaceDN w:val="0"/>
        <w:adjustRightInd w:val="0"/>
        <w:ind w:left="0" w:firstLine="0"/>
        <w:rPr>
          <w:rFonts w:asciiTheme="minorHAnsi" w:eastAsia="Calibri Light" w:hAnsiTheme="minorHAnsi" w:cstheme="minorHAnsi"/>
          <w:b/>
          <w:bCs/>
          <w:bdr w:val="nil"/>
        </w:rPr>
      </w:pPr>
      <w:r>
        <w:rPr>
          <w:rFonts w:asciiTheme="minorHAnsi" w:eastAsia="Calibri Light" w:hAnsiTheme="minorHAnsi" w:cstheme="minorHAnsi"/>
          <w:b/>
          <w:bCs/>
          <w:bdr w:val="nil"/>
        </w:rPr>
        <w:t xml:space="preserve">Departmental </w:t>
      </w:r>
      <w:r w:rsidR="006A2E45" w:rsidRPr="00E3686B">
        <w:rPr>
          <w:rFonts w:asciiTheme="minorHAnsi" w:eastAsia="Calibri Light" w:hAnsiTheme="minorHAnsi" w:cstheme="minorHAnsi"/>
          <w:b/>
          <w:bCs/>
          <w:bdr w:val="nil"/>
        </w:rPr>
        <w:t>units of the Directorate of Rural Roads carry out maintenance on roads within their jurisdiction</w:t>
      </w:r>
      <w:r w:rsidR="006A2E45" w:rsidRPr="00E3686B">
        <w:rPr>
          <w:rFonts w:asciiTheme="minorHAnsi" w:eastAsia="Calibri Light" w:hAnsiTheme="minorHAnsi" w:cstheme="minorHAnsi"/>
          <w:bCs/>
          <w:bdr w:val="nil"/>
        </w:rPr>
        <w:t xml:space="preserve">. Units receive funds for gas and spare parts for maintenance equipment from DCV. The allocation of the funds among </w:t>
      </w:r>
      <w:r w:rsidR="00D0717E">
        <w:rPr>
          <w:rFonts w:asciiTheme="minorHAnsi" w:eastAsia="Calibri Light" w:hAnsiTheme="minorHAnsi" w:cstheme="minorHAnsi"/>
          <w:bCs/>
          <w:bdr w:val="nil"/>
        </w:rPr>
        <w:t>d</w:t>
      </w:r>
      <w:r w:rsidR="0030151D">
        <w:rPr>
          <w:rFonts w:asciiTheme="minorHAnsi" w:eastAsia="Calibri Light" w:hAnsiTheme="minorHAnsi" w:cstheme="minorHAnsi"/>
          <w:bCs/>
          <w:bdr w:val="nil"/>
        </w:rPr>
        <w:t>epartment</w:t>
      </w:r>
      <w:r w:rsidR="0030151D" w:rsidRPr="00E3686B">
        <w:rPr>
          <w:rFonts w:asciiTheme="minorHAnsi" w:eastAsia="Calibri Light" w:hAnsiTheme="minorHAnsi" w:cstheme="minorHAnsi"/>
          <w:bCs/>
          <w:bdr w:val="nil"/>
        </w:rPr>
        <w:t xml:space="preserve">s </w:t>
      </w:r>
      <w:r w:rsidR="006A2E45" w:rsidRPr="00E3686B">
        <w:rPr>
          <w:rFonts w:asciiTheme="minorHAnsi" w:eastAsia="Calibri Light" w:hAnsiTheme="minorHAnsi" w:cstheme="minorHAnsi"/>
          <w:bCs/>
          <w:bdr w:val="nil"/>
        </w:rPr>
        <w:t xml:space="preserve">is based on historical data from recent years and the </w:t>
      </w:r>
      <w:r w:rsidR="00A03736">
        <w:rPr>
          <w:rFonts w:asciiTheme="minorHAnsi" w:eastAsia="Calibri Light" w:hAnsiTheme="minorHAnsi" w:cstheme="minorHAnsi"/>
          <w:bCs/>
          <w:bdr w:val="nil"/>
        </w:rPr>
        <w:t>amount</w:t>
      </w:r>
      <w:r w:rsidR="00A03736" w:rsidRPr="00E3686B">
        <w:rPr>
          <w:rFonts w:asciiTheme="minorHAnsi" w:eastAsia="Calibri Light" w:hAnsiTheme="minorHAnsi" w:cstheme="minorHAnsi"/>
          <w:bCs/>
          <w:bdr w:val="nil"/>
        </w:rPr>
        <w:t xml:space="preserve"> </w:t>
      </w:r>
      <w:r w:rsidR="006A2E45" w:rsidRPr="00E3686B">
        <w:rPr>
          <w:rFonts w:asciiTheme="minorHAnsi" w:eastAsia="Calibri Light" w:hAnsiTheme="minorHAnsi" w:cstheme="minorHAnsi"/>
          <w:bCs/>
          <w:bdr w:val="nil"/>
        </w:rPr>
        <w:t xml:space="preserve">of the road-maintenance equipment </w:t>
      </w:r>
      <w:r w:rsidR="00416540">
        <w:rPr>
          <w:rFonts w:asciiTheme="minorHAnsi" w:eastAsia="Calibri Light" w:hAnsiTheme="minorHAnsi" w:cstheme="minorHAnsi"/>
          <w:bCs/>
          <w:bdr w:val="nil"/>
        </w:rPr>
        <w:t>available in</w:t>
      </w:r>
      <w:r w:rsidR="006A2E45" w:rsidRPr="00E3686B">
        <w:rPr>
          <w:rFonts w:asciiTheme="minorHAnsi" w:eastAsia="Calibri Light" w:hAnsiTheme="minorHAnsi" w:cstheme="minorHAnsi"/>
          <w:bCs/>
          <w:bdr w:val="nil"/>
        </w:rPr>
        <w:t xml:space="preserve"> each </w:t>
      </w:r>
      <w:r w:rsidR="00D0717E">
        <w:rPr>
          <w:rFonts w:asciiTheme="minorHAnsi" w:eastAsia="Calibri Light" w:hAnsiTheme="minorHAnsi" w:cstheme="minorHAnsi"/>
          <w:bCs/>
          <w:bdr w:val="nil"/>
        </w:rPr>
        <w:t>d</w:t>
      </w:r>
      <w:r w:rsidR="0030151D">
        <w:rPr>
          <w:rFonts w:asciiTheme="minorHAnsi" w:eastAsia="Calibri Light" w:hAnsiTheme="minorHAnsi" w:cstheme="minorHAnsi"/>
          <w:bCs/>
          <w:bdr w:val="nil"/>
        </w:rPr>
        <w:t>epartment</w:t>
      </w:r>
      <w:r w:rsidR="006A2E45" w:rsidRPr="00E3686B">
        <w:rPr>
          <w:rFonts w:asciiTheme="minorHAnsi" w:eastAsia="Calibri Light" w:hAnsiTheme="minorHAnsi" w:cstheme="minorHAnsi"/>
          <w:bCs/>
          <w:bdr w:val="nil"/>
        </w:rPr>
        <w:t xml:space="preserve">. </w:t>
      </w:r>
      <w:r w:rsidR="00416540">
        <w:rPr>
          <w:rFonts w:asciiTheme="minorHAnsi" w:eastAsia="Calibri Light" w:hAnsiTheme="minorHAnsi" w:cstheme="minorHAnsi"/>
          <w:bCs/>
          <w:bdr w:val="nil"/>
        </w:rPr>
        <w:t>E</w:t>
      </w:r>
      <w:r w:rsidR="006A2E45" w:rsidRPr="00E3686B">
        <w:rPr>
          <w:rFonts w:asciiTheme="minorHAnsi" w:eastAsia="Calibri Light" w:hAnsiTheme="minorHAnsi" w:cstheme="minorHAnsi"/>
          <w:bCs/>
          <w:bdr w:val="nil"/>
        </w:rPr>
        <w:t xml:space="preserve">ach district </w:t>
      </w:r>
      <w:r w:rsidR="00416540">
        <w:rPr>
          <w:rFonts w:asciiTheme="minorHAnsi" w:eastAsia="Calibri Light" w:hAnsiTheme="minorHAnsi" w:cstheme="minorHAnsi"/>
          <w:bCs/>
          <w:bdr w:val="nil"/>
        </w:rPr>
        <w:t xml:space="preserve">then </w:t>
      </w:r>
      <w:r w:rsidR="006A2E45" w:rsidRPr="00E3686B">
        <w:rPr>
          <w:rFonts w:asciiTheme="minorHAnsi" w:eastAsia="Calibri Light" w:hAnsiTheme="minorHAnsi" w:cstheme="minorHAnsi"/>
          <w:bCs/>
          <w:bdr w:val="nil"/>
        </w:rPr>
        <w:t>develops a monthly maintenance plan taking into consideration the claims of municipalities, agricultural producers</w:t>
      </w:r>
      <w:r w:rsidR="00B4112C">
        <w:rPr>
          <w:rFonts w:asciiTheme="minorHAnsi" w:eastAsia="Calibri Light" w:hAnsiTheme="minorHAnsi" w:cstheme="minorHAnsi"/>
          <w:bCs/>
          <w:bdr w:val="nil"/>
        </w:rPr>
        <w:t>,</w:t>
      </w:r>
      <w:r w:rsidR="006A2E45" w:rsidRPr="00E3686B">
        <w:rPr>
          <w:rFonts w:asciiTheme="minorHAnsi" w:eastAsia="Calibri Light" w:hAnsiTheme="minorHAnsi" w:cstheme="minorHAnsi"/>
          <w:bCs/>
          <w:bdr w:val="nil"/>
        </w:rPr>
        <w:t xml:space="preserve"> and </w:t>
      </w:r>
      <w:r w:rsidR="00B4112C">
        <w:rPr>
          <w:rFonts w:asciiTheme="minorHAnsi" w:eastAsia="Calibri Light" w:hAnsiTheme="minorHAnsi" w:cstheme="minorHAnsi"/>
          <w:bCs/>
          <w:bdr w:val="nil"/>
        </w:rPr>
        <w:t xml:space="preserve">the </w:t>
      </w:r>
      <w:r w:rsidR="006A2E45" w:rsidRPr="00E3686B">
        <w:rPr>
          <w:rFonts w:asciiTheme="minorHAnsi" w:eastAsia="Calibri Light" w:hAnsiTheme="minorHAnsi" w:cstheme="minorHAnsi"/>
          <w:bCs/>
          <w:bdr w:val="nil"/>
        </w:rPr>
        <w:t xml:space="preserve">general population. </w:t>
      </w:r>
      <w:r w:rsidR="006A2E45" w:rsidRPr="002427FF">
        <w:rPr>
          <w:rFonts w:asciiTheme="minorHAnsi" w:eastAsia="Calibri Light" w:hAnsiTheme="minorHAnsi" w:cstheme="minorHAnsi"/>
          <w:bCs/>
          <w:bdr w:val="nil"/>
        </w:rPr>
        <w:t>Local</w:t>
      </w:r>
      <w:r w:rsidR="002427FF" w:rsidRPr="00507ED4">
        <w:rPr>
          <w:rFonts w:asciiTheme="minorHAnsi" w:eastAsia="Calibri Light" w:hAnsiTheme="minorHAnsi" w:cstheme="minorHAnsi"/>
          <w:bCs/>
          <w:bdr w:val="nil"/>
        </w:rPr>
        <w:t xml:space="preserve"> authorities</w:t>
      </w:r>
      <w:r w:rsidR="006A2E45" w:rsidRPr="002427FF">
        <w:rPr>
          <w:rFonts w:asciiTheme="minorHAnsi" w:eastAsia="Calibri Light" w:hAnsiTheme="minorHAnsi" w:cstheme="minorHAnsi"/>
          <w:bCs/>
          <w:bdr w:val="nil"/>
        </w:rPr>
        <w:t xml:space="preserve"> may</w:t>
      </w:r>
      <w:r w:rsidR="006A2E45" w:rsidRPr="00E3686B">
        <w:rPr>
          <w:rFonts w:asciiTheme="minorHAnsi" w:eastAsia="Calibri Light" w:hAnsiTheme="minorHAnsi" w:cstheme="minorHAnsi"/>
          <w:bCs/>
          <w:bdr w:val="nil"/>
        </w:rPr>
        <w:t xml:space="preserve"> contribute to the prioritization of activities in this monthly maintenance plan.</w:t>
      </w:r>
      <w:r w:rsidR="006A2E45" w:rsidRPr="00E3686B">
        <w:rPr>
          <w:rFonts w:asciiTheme="minorHAnsi" w:eastAsia="Calibri Light" w:hAnsiTheme="minorHAnsi" w:cstheme="minorHAnsi"/>
          <w:b/>
          <w:bCs/>
          <w:bdr w:val="nil"/>
        </w:rPr>
        <w:t xml:space="preserve"> </w:t>
      </w:r>
    </w:p>
    <w:p w14:paraId="30BCDDBA" w14:textId="77777777" w:rsidR="008E752E" w:rsidRPr="00724624" w:rsidRDefault="00724624" w:rsidP="00AF58CA">
      <w:pPr>
        <w:pStyle w:val="ListParagraph"/>
        <w:autoSpaceDE w:val="0"/>
        <w:autoSpaceDN w:val="0"/>
        <w:adjustRightInd w:val="0"/>
        <w:ind w:left="0"/>
        <w:rPr>
          <w:rFonts w:asciiTheme="minorHAnsi" w:hAnsiTheme="minorHAnsi" w:cstheme="minorHAnsi"/>
          <w:b/>
        </w:rPr>
      </w:pPr>
      <w:r w:rsidRPr="00724624">
        <w:rPr>
          <w:rFonts w:asciiTheme="minorHAnsi" w:hAnsiTheme="minorHAnsi" w:cstheme="minorHAnsi"/>
          <w:b/>
        </w:rPr>
        <w:t>Concl</w:t>
      </w:r>
      <w:r w:rsidR="00CC6E4B">
        <w:rPr>
          <w:rFonts w:asciiTheme="minorHAnsi" w:hAnsiTheme="minorHAnsi" w:cstheme="minorHAnsi"/>
          <w:b/>
        </w:rPr>
        <w:t>u</w:t>
      </w:r>
      <w:r w:rsidRPr="00724624">
        <w:rPr>
          <w:rFonts w:asciiTheme="minorHAnsi" w:hAnsiTheme="minorHAnsi" w:cstheme="minorHAnsi"/>
          <w:b/>
        </w:rPr>
        <w:t>sions</w:t>
      </w:r>
    </w:p>
    <w:p w14:paraId="5892E8EF" w14:textId="516D1C18" w:rsidR="00663376" w:rsidRPr="009952F6" w:rsidRDefault="00690EDB" w:rsidP="00243EDE">
      <w:pPr>
        <w:pStyle w:val="ListParagraph"/>
        <w:numPr>
          <w:ilvl w:val="0"/>
          <w:numId w:val="80"/>
        </w:numPr>
        <w:ind w:left="0" w:firstLine="0"/>
        <w:rPr>
          <w:rFonts w:asciiTheme="minorHAnsi" w:hAnsiTheme="minorHAnsi" w:cstheme="minorHAnsi"/>
          <w:b/>
          <w:bCs/>
        </w:rPr>
      </w:pPr>
      <w:r w:rsidRPr="009952F6">
        <w:rPr>
          <w:rFonts w:asciiTheme="minorHAnsi" w:hAnsiTheme="minorHAnsi" w:cstheme="minorHAnsi"/>
          <w:b/>
          <w:bCs/>
        </w:rPr>
        <w:t>Paraguay’s primary</w:t>
      </w:r>
      <w:r w:rsidR="00036F54">
        <w:rPr>
          <w:rFonts w:asciiTheme="minorHAnsi" w:hAnsiTheme="minorHAnsi" w:cstheme="minorHAnsi"/>
          <w:b/>
          <w:bCs/>
        </w:rPr>
        <w:t xml:space="preserve">, </w:t>
      </w:r>
      <w:r w:rsidRPr="009952F6">
        <w:rPr>
          <w:rFonts w:asciiTheme="minorHAnsi" w:hAnsiTheme="minorHAnsi" w:cstheme="minorHAnsi"/>
          <w:b/>
          <w:bCs/>
        </w:rPr>
        <w:t>secondary</w:t>
      </w:r>
      <w:r w:rsidR="00036F54">
        <w:rPr>
          <w:rFonts w:asciiTheme="minorHAnsi" w:hAnsiTheme="minorHAnsi" w:cstheme="minorHAnsi"/>
          <w:b/>
          <w:bCs/>
        </w:rPr>
        <w:t>,</w:t>
      </w:r>
      <w:r w:rsidRPr="009952F6">
        <w:rPr>
          <w:rFonts w:asciiTheme="minorHAnsi" w:hAnsiTheme="minorHAnsi" w:cstheme="minorHAnsi"/>
          <w:b/>
          <w:bCs/>
        </w:rPr>
        <w:t xml:space="preserve"> and rural road networks are key to its continued economic growth and </w:t>
      </w:r>
      <w:r w:rsidR="00036F54">
        <w:rPr>
          <w:rFonts w:asciiTheme="minorHAnsi" w:hAnsiTheme="minorHAnsi" w:cstheme="minorHAnsi"/>
          <w:b/>
          <w:bCs/>
        </w:rPr>
        <w:t xml:space="preserve">to the </w:t>
      </w:r>
      <w:r w:rsidR="00D06840" w:rsidRPr="002F406B">
        <w:rPr>
          <w:rFonts w:asciiTheme="minorHAnsi" w:hAnsiTheme="minorHAnsi" w:cstheme="minorHAnsi"/>
          <w:b/>
          <w:bCs/>
        </w:rPr>
        <w:t xml:space="preserve">achievement of </w:t>
      </w:r>
      <w:r w:rsidR="00036F54">
        <w:rPr>
          <w:rFonts w:asciiTheme="minorHAnsi" w:hAnsiTheme="minorHAnsi" w:cstheme="minorHAnsi"/>
          <w:b/>
          <w:bCs/>
        </w:rPr>
        <w:t xml:space="preserve">the country’s </w:t>
      </w:r>
      <w:r w:rsidRPr="009952F6">
        <w:rPr>
          <w:rFonts w:asciiTheme="minorHAnsi" w:hAnsiTheme="minorHAnsi" w:cstheme="minorHAnsi"/>
          <w:b/>
          <w:bCs/>
        </w:rPr>
        <w:t>development goals.</w:t>
      </w:r>
      <w:r w:rsidRPr="009952F6">
        <w:rPr>
          <w:rFonts w:asciiTheme="minorHAnsi" w:hAnsiTheme="minorHAnsi" w:cstheme="minorHAnsi"/>
          <w:b/>
        </w:rPr>
        <w:t xml:space="preserve"> </w:t>
      </w:r>
      <w:r w:rsidRPr="009952F6">
        <w:rPr>
          <w:rFonts w:asciiTheme="minorHAnsi" w:hAnsiTheme="minorHAnsi" w:cstheme="minorHAnsi"/>
        </w:rPr>
        <w:t>The government has to manage two very different networks to move forward: approximately 7</w:t>
      </w:r>
      <w:r w:rsidR="00CA3864" w:rsidRPr="009952F6">
        <w:rPr>
          <w:rFonts w:asciiTheme="minorHAnsi" w:hAnsiTheme="minorHAnsi" w:cstheme="minorHAnsi"/>
        </w:rPr>
        <w:t>,</w:t>
      </w:r>
      <w:r w:rsidRPr="009952F6">
        <w:rPr>
          <w:rFonts w:asciiTheme="minorHAnsi" w:hAnsiTheme="minorHAnsi" w:cstheme="minorHAnsi"/>
        </w:rPr>
        <w:t>000 km of paved</w:t>
      </w:r>
      <w:r w:rsidR="00E92C6D" w:rsidRPr="009952F6">
        <w:rPr>
          <w:rFonts w:asciiTheme="minorHAnsi" w:hAnsiTheme="minorHAnsi" w:cstheme="minorHAnsi"/>
        </w:rPr>
        <w:t xml:space="preserve"> </w:t>
      </w:r>
      <w:r w:rsidRPr="009952F6">
        <w:rPr>
          <w:rFonts w:asciiTheme="minorHAnsi" w:hAnsiTheme="minorHAnsi" w:cstheme="minorHAnsi"/>
        </w:rPr>
        <w:t xml:space="preserve">and 12,000 km </w:t>
      </w:r>
      <w:r w:rsidR="00CA3864" w:rsidRPr="009952F6">
        <w:rPr>
          <w:rFonts w:asciiTheme="minorHAnsi" w:hAnsiTheme="minorHAnsi" w:cstheme="minorHAnsi"/>
        </w:rPr>
        <w:t xml:space="preserve">of </w:t>
      </w:r>
      <w:r w:rsidRPr="009952F6">
        <w:rPr>
          <w:rFonts w:asciiTheme="minorHAnsi" w:hAnsiTheme="minorHAnsi" w:cstheme="minorHAnsi"/>
        </w:rPr>
        <w:t>unpaved primary</w:t>
      </w:r>
      <w:r w:rsidR="00036F54">
        <w:rPr>
          <w:rFonts w:asciiTheme="minorHAnsi" w:hAnsiTheme="minorHAnsi" w:cstheme="minorHAnsi"/>
        </w:rPr>
        <w:t xml:space="preserve"> and </w:t>
      </w:r>
      <w:r w:rsidRPr="009952F6">
        <w:rPr>
          <w:rFonts w:asciiTheme="minorHAnsi" w:hAnsiTheme="minorHAnsi" w:cstheme="minorHAnsi"/>
        </w:rPr>
        <w:t xml:space="preserve">secondary networks that carry most of Paraguay’s economic activities, and more </w:t>
      </w:r>
      <w:r w:rsidR="00CA3864" w:rsidRPr="009952F6">
        <w:rPr>
          <w:rFonts w:asciiTheme="minorHAnsi" w:hAnsiTheme="minorHAnsi" w:cstheme="minorHAnsi"/>
        </w:rPr>
        <w:t xml:space="preserve">than </w:t>
      </w:r>
      <w:r w:rsidRPr="009952F6">
        <w:rPr>
          <w:rFonts w:asciiTheme="minorHAnsi" w:hAnsiTheme="minorHAnsi" w:cstheme="minorHAnsi"/>
        </w:rPr>
        <w:t xml:space="preserve">60,000 km of unpaved and widely dispersed rural roads. </w:t>
      </w:r>
      <w:r w:rsidR="00663376" w:rsidRPr="009952F6">
        <w:rPr>
          <w:lang w:eastAsia="ja-JP"/>
        </w:rPr>
        <w:t>To ensure general mobility of people and goods in the country, the priority for Paraguay</w:t>
      </w:r>
      <w:r w:rsidR="00663376" w:rsidRPr="009952F6" w:rsidDel="00D0717E">
        <w:rPr>
          <w:lang w:eastAsia="ja-JP"/>
        </w:rPr>
        <w:t xml:space="preserve"> </w:t>
      </w:r>
      <w:r w:rsidR="00663376" w:rsidRPr="009952F6">
        <w:rPr>
          <w:lang w:eastAsia="ja-JP"/>
        </w:rPr>
        <w:t>should be to maintain the paved road network which comprises most of the national roads and a share of the departmental roads</w:t>
      </w:r>
      <w:r w:rsidR="00D06840" w:rsidRPr="002F406B">
        <w:rPr>
          <w:lang w:eastAsia="ja-JP"/>
        </w:rPr>
        <w:t>,</w:t>
      </w:r>
      <w:r w:rsidR="00663376" w:rsidRPr="009952F6">
        <w:rPr>
          <w:lang w:eastAsia="ja-JP"/>
        </w:rPr>
        <w:t xml:space="preserve"> and provides access </w:t>
      </w:r>
      <w:r w:rsidR="00D06840" w:rsidRPr="002F406B">
        <w:rPr>
          <w:lang w:eastAsia="ja-JP"/>
        </w:rPr>
        <w:t>for</w:t>
      </w:r>
      <w:r w:rsidR="00663376" w:rsidRPr="009952F6">
        <w:rPr>
          <w:lang w:eastAsia="ja-JP"/>
        </w:rPr>
        <w:t xml:space="preserve"> about 70 percent of its population. As the paved network is the main source of reliable access for the majority of the population, it is critical that this network is appropriately maintained to provide continued</w:t>
      </w:r>
      <w:r w:rsidR="00D06840" w:rsidRPr="002F406B">
        <w:rPr>
          <w:lang w:eastAsia="ja-JP"/>
        </w:rPr>
        <w:t xml:space="preserve"> access</w:t>
      </w:r>
      <w:r w:rsidR="00D06840" w:rsidRPr="009952F6">
        <w:rPr>
          <w:b/>
          <w:lang w:eastAsia="ja-JP"/>
        </w:rPr>
        <w:t>.</w:t>
      </w:r>
      <w:r w:rsidR="00663376" w:rsidRPr="009952F6">
        <w:rPr>
          <w:b/>
          <w:lang w:eastAsia="ja-JP"/>
        </w:rPr>
        <w:t xml:space="preserve"> </w:t>
      </w:r>
    </w:p>
    <w:p w14:paraId="16FEF3CA" w14:textId="3DAE05F9" w:rsidR="00663376" w:rsidRPr="009952F6" w:rsidRDefault="00D06840" w:rsidP="00243EDE">
      <w:pPr>
        <w:pStyle w:val="ListParagraph"/>
        <w:numPr>
          <w:ilvl w:val="0"/>
          <w:numId w:val="80"/>
        </w:numPr>
        <w:ind w:left="0" w:firstLine="0"/>
        <w:rPr>
          <w:rFonts w:asciiTheme="minorHAnsi" w:hAnsiTheme="minorHAnsi" w:cstheme="minorHAnsi"/>
          <w:b/>
          <w:bCs/>
        </w:rPr>
      </w:pPr>
      <w:r>
        <w:rPr>
          <w:b/>
          <w:lang w:eastAsia="ja-JP"/>
        </w:rPr>
        <w:t>Since 2012 t</w:t>
      </w:r>
      <w:r w:rsidR="00663376" w:rsidRPr="009952F6">
        <w:rPr>
          <w:b/>
          <w:lang w:eastAsia="ja-JP"/>
        </w:rPr>
        <w:t xml:space="preserve">he government has </w:t>
      </w:r>
      <w:r w:rsidR="003403C0">
        <w:rPr>
          <w:b/>
          <w:lang w:eastAsia="ja-JP"/>
        </w:rPr>
        <w:t>focused on</w:t>
      </w:r>
      <w:r w:rsidR="00663376" w:rsidRPr="009952F6">
        <w:rPr>
          <w:b/>
          <w:lang w:eastAsia="ja-JP"/>
        </w:rPr>
        <w:t xml:space="preserve"> the maintenance of paved roads and expansion of the paved network</w:t>
      </w:r>
      <w:r w:rsidR="00663376" w:rsidRPr="009952F6">
        <w:rPr>
          <w:lang w:eastAsia="ja-JP"/>
        </w:rPr>
        <w:t>. The impact on quality has been uneven</w:t>
      </w:r>
      <w:r>
        <w:rPr>
          <w:lang w:eastAsia="ja-JP"/>
        </w:rPr>
        <w:t>,</w:t>
      </w:r>
      <w:r w:rsidR="00663376" w:rsidRPr="009952F6">
        <w:rPr>
          <w:lang w:eastAsia="ja-JP"/>
        </w:rPr>
        <w:t xml:space="preserve"> with national roads showing improvements while departmental roads indicate </w:t>
      </w:r>
      <w:r>
        <w:rPr>
          <w:lang w:eastAsia="ja-JP"/>
        </w:rPr>
        <w:t>a deterioration</w:t>
      </w:r>
      <w:r w:rsidR="00663376" w:rsidRPr="009952F6">
        <w:rPr>
          <w:lang w:eastAsia="ja-JP"/>
        </w:rPr>
        <w:t xml:space="preserve"> in quality</w:t>
      </w:r>
      <w:r>
        <w:rPr>
          <w:lang w:eastAsia="ja-JP"/>
        </w:rPr>
        <w:t>,</w:t>
      </w:r>
      <w:r w:rsidR="00663376" w:rsidRPr="009952F6">
        <w:rPr>
          <w:lang w:eastAsia="ja-JP"/>
        </w:rPr>
        <w:t xml:space="preserve"> with an overall decline in the asset value of the network. Some of the decline in quality may reflect a poor choice of technology in meeting </w:t>
      </w:r>
      <w:r>
        <w:rPr>
          <w:lang w:eastAsia="ja-JP"/>
        </w:rPr>
        <w:t xml:space="preserve">the </w:t>
      </w:r>
      <w:r w:rsidR="00663376" w:rsidRPr="009952F6">
        <w:rPr>
          <w:lang w:eastAsia="ja-JP"/>
        </w:rPr>
        <w:t xml:space="preserve">targets of the paving program, and </w:t>
      </w:r>
      <w:r>
        <w:rPr>
          <w:lang w:eastAsia="ja-JP"/>
        </w:rPr>
        <w:t>probably</w:t>
      </w:r>
      <w:r w:rsidR="00663376" w:rsidRPr="009952F6">
        <w:rPr>
          <w:lang w:eastAsia="ja-JP"/>
        </w:rPr>
        <w:t xml:space="preserve"> poor oversight of the civil works. </w:t>
      </w:r>
      <w:r w:rsidR="00663376" w:rsidRPr="008F5CDF">
        <w:rPr>
          <w:lang w:eastAsia="ja-JP"/>
        </w:rPr>
        <w:t xml:space="preserve">The cost of technical inefficiency alone is estimated at about </w:t>
      </w:r>
      <w:r w:rsidRPr="008F5CDF">
        <w:rPr>
          <w:lang w:eastAsia="ja-JP"/>
        </w:rPr>
        <w:t>US</w:t>
      </w:r>
      <w:r w:rsidR="00663376" w:rsidRPr="008F5CDF">
        <w:rPr>
          <w:lang w:eastAsia="ja-JP"/>
        </w:rPr>
        <w:t>$160 million for the five-year period 2012-</w:t>
      </w:r>
      <w:r w:rsidRPr="008F5CDF">
        <w:rPr>
          <w:lang w:eastAsia="ja-JP"/>
        </w:rPr>
        <w:t>20</w:t>
      </w:r>
      <w:r w:rsidR="00663376" w:rsidRPr="008F5CDF">
        <w:rPr>
          <w:lang w:eastAsia="ja-JP"/>
        </w:rPr>
        <w:t>17.</w:t>
      </w:r>
      <w:r w:rsidR="00663376" w:rsidRPr="009952F6">
        <w:rPr>
          <w:lang w:eastAsia="ja-JP"/>
        </w:rPr>
        <w:t xml:space="preserve">  </w:t>
      </w:r>
    </w:p>
    <w:p w14:paraId="4DDB537D" w14:textId="49453302" w:rsidR="00663376" w:rsidRPr="009952F6" w:rsidRDefault="00663376" w:rsidP="00243EDE">
      <w:pPr>
        <w:pStyle w:val="ListParagraph"/>
        <w:numPr>
          <w:ilvl w:val="0"/>
          <w:numId w:val="80"/>
        </w:numPr>
        <w:ind w:left="0" w:firstLine="0"/>
        <w:rPr>
          <w:rFonts w:asciiTheme="minorHAnsi" w:hAnsiTheme="minorHAnsi" w:cstheme="minorHAnsi"/>
          <w:b/>
          <w:bCs/>
        </w:rPr>
      </w:pPr>
      <w:r w:rsidRPr="009952F6">
        <w:rPr>
          <w:b/>
          <w:lang w:eastAsia="ja-JP"/>
        </w:rPr>
        <w:t>The rural road network</w:t>
      </w:r>
      <w:r w:rsidR="00420F7C" w:rsidRPr="009952F6">
        <w:rPr>
          <w:b/>
          <w:lang w:eastAsia="ja-JP"/>
        </w:rPr>
        <w:t>,</w:t>
      </w:r>
      <w:r w:rsidR="00D06840">
        <w:rPr>
          <w:b/>
          <w:lang w:eastAsia="ja-JP"/>
        </w:rPr>
        <w:t xml:space="preserve"> </w:t>
      </w:r>
      <w:r w:rsidR="00420F7C" w:rsidRPr="009952F6">
        <w:rPr>
          <w:b/>
          <w:lang w:eastAsia="ja-JP"/>
        </w:rPr>
        <w:t>al</w:t>
      </w:r>
      <w:r w:rsidRPr="009952F6">
        <w:rPr>
          <w:b/>
          <w:lang w:eastAsia="ja-JP"/>
        </w:rPr>
        <w:t>though less critical from an economic standpoint</w:t>
      </w:r>
      <w:r w:rsidR="00D06840">
        <w:rPr>
          <w:b/>
          <w:lang w:eastAsia="ja-JP"/>
        </w:rPr>
        <w:t>,</w:t>
      </w:r>
      <w:r w:rsidRPr="009952F6">
        <w:rPr>
          <w:b/>
          <w:lang w:eastAsia="ja-JP"/>
        </w:rPr>
        <w:t xml:space="preserve"> is </w:t>
      </w:r>
      <w:r w:rsidR="00D06840">
        <w:rPr>
          <w:b/>
          <w:lang w:eastAsia="ja-JP"/>
        </w:rPr>
        <w:t>important</w:t>
      </w:r>
      <w:r w:rsidRPr="009952F6">
        <w:rPr>
          <w:b/>
          <w:lang w:eastAsia="ja-JP"/>
        </w:rPr>
        <w:t xml:space="preserve"> for social equity and rural development</w:t>
      </w:r>
      <w:r w:rsidRPr="009952F6">
        <w:rPr>
          <w:lang w:eastAsia="ja-JP"/>
        </w:rPr>
        <w:t>.</w:t>
      </w:r>
      <w:r w:rsidR="00690723">
        <w:rPr>
          <w:lang w:eastAsia="ja-JP"/>
        </w:rPr>
        <w:t xml:space="preserve"> </w:t>
      </w:r>
      <w:r w:rsidRPr="009952F6">
        <w:rPr>
          <w:lang w:eastAsia="ja-JP"/>
        </w:rPr>
        <w:t>The spatial distribution of paved roads shows significant disparity across departments which is not corrected by the</w:t>
      </w:r>
      <w:r w:rsidR="00D06840">
        <w:rPr>
          <w:lang w:eastAsia="ja-JP"/>
        </w:rPr>
        <w:t xml:space="preserve"> presence</w:t>
      </w:r>
      <w:r w:rsidRPr="009952F6">
        <w:rPr>
          <w:lang w:eastAsia="ja-JP"/>
        </w:rPr>
        <w:t xml:space="preserve"> of earth roads.  As a result, access to all-season roads is 70 percent universally</w:t>
      </w:r>
      <w:r w:rsidR="00D06840">
        <w:rPr>
          <w:lang w:eastAsia="ja-JP"/>
        </w:rPr>
        <w:t>,</w:t>
      </w:r>
      <w:r w:rsidRPr="009952F6">
        <w:rPr>
          <w:lang w:eastAsia="ja-JP"/>
        </w:rPr>
        <w:t xml:space="preserve"> but only 42 percent for </w:t>
      </w:r>
      <w:r w:rsidR="00D06840">
        <w:rPr>
          <w:lang w:eastAsia="ja-JP"/>
        </w:rPr>
        <w:t>the</w:t>
      </w:r>
      <w:r w:rsidR="003403C0">
        <w:rPr>
          <w:lang w:eastAsia="ja-JP"/>
        </w:rPr>
        <w:t xml:space="preserve"> </w:t>
      </w:r>
      <w:r w:rsidRPr="009952F6">
        <w:rPr>
          <w:lang w:eastAsia="ja-JP"/>
        </w:rPr>
        <w:t>rural populations. The Transport Master Plan does not currently include a rural roads policy and strategy. It is important to develop the same and commit to a time frame to meet the SDG goal of universal access. This document should also provide guidance on the prioritization and planning of rural road investments</w:t>
      </w:r>
      <w:r w:rsidR="003403C0">
        <w:rPr>
          <w:lang w:eastAsia="ja-JP"/>
        </w:rPr>
        <w:t>.</w:t>
      </w:r>
    </w:p>
    <w:p w14:paraId="77C77018" w14:textId="77777777" w:rsidR="00902F4A" w:rsidRDefault="00902F4A">
      <w:pPr>
        <w:spacing w:after="160" w:line="259" w:lineRule="auto"/>
        <w:rPr>
          <w:rFonts w:asciiTheme="minorHAnsi" w:eastAsiaTheme="majorEastAsia" w:hAnsiTheme="minorHAnsi" w:cstheme="minorHAnsi"/>
          <w:b/>
          <w:sz w:val="32"/>
          <w:szCs w:val="32"/>
        </w:rPr>
      </w:pPr>
      <w:bookmarkStart w:id="41" w:name="_Toc11187243"/>
      <w:r>
        <w:rPr>
          <w:rFonts w:asciiTheme="minorHAnsi" w:hAnsiTheme="minorHAnsi" w:cstheme="minorHAnsi"/>
        </w:rPr>
        <w:br w:type="page"/>
      </w:r>
    </w:p>
    <w:p w14:paraId="39243FDB" w14:textId="1FFCB335" w:rsidR="00222601" w:rsidRDefault="00222601" w:rsidP="00222601">
      <w:pPr>
        <w:pStyle w:val="Heading1"/>
        <w:ind w:left="20"/>
        <w:rPr>
          <w:rFonts w:asciiTheme="minorHAnsi" w:hAnsiTheme="minorHAnsi" w:cstheme="minorHAnsi"/>
        </w:rPr>
      </w:pPr>
      <w:bookmarkStart w:id="42" w:name="_Toc18059365"/>
      <w:r w:rsidRPr="00E3686B">
        <w:rPr>
          <w:rFonts w:asciiTheme="minorHAnsi" w:hAnsiTheme="minorHAnsi" w:cstheme="minorHAnsi"/>
        </w:rPr>
        <w:t xml:space="preserve">Chapter </w:t>
      </w:r>
      <w:r>
        <w:rPr>
          <w:rFonts w:asciiTheme="minorHAnsi" w:hAnsiTheme="minorHAnsi" w:cstheme="minorHAnsi"/>
        </w:rPr>
        <w:t>3</w:t>
      </w:r>
      <w:r w:rsidRPr="00E3686B">
        <w:rPr>
          <w:rFonts w:asciiTheme="minorHAnsi" w:hAnsiTheme="minorHAnsi" w:cstheme="minorHAnsi"/>
        </w:rPr>
        <w:t xml:space="preserve">. </w:t>
      </w:r>
      <w:r w:rsidR="00C84B18">
        <w:rPr>
          <w:rFonts w:asciiTheme="minorHAnsi" w:hAnsiTheme="minorHAnsi" w:cstheme="minorHAnsi"/>
        </w:rPr>
        <w:t xml:space="preserve">Road Sector </w:t>
      </w:r>
      <w:r w:rsidR="00A8779F">
        <w:rPr>
          <w:rFonts w:asciiTheme="minorHAnsi" w:hAnsiTheme="minorHAnsi" w:cstheme="minorHAnsi"/>
        </w:rPr>
        <w:t>Expenditures</w:t>
      </w:r>
      <w:r w:rsidR="00524A90">
        <w:rPr>
          <w:rFonts w:asciiTheme="minorHAnsi" w:hAnsiTheme="minorHAnsi" w:cstheme="minorHAnsi"/>
        </w:rPr>
        <w:t>, Needs and Funding Sources</w:t>
      </w:r>
      <w:bookmarkEnd w:id="42"/>
      <w:r w:rsidR="000943C6">
        <w:rPr>
          <w:rFonts w:asciiTheme="minorHAnsi" w:hAnsiTheme="minorHAnsi" w:cstheme="minorHAnsi"/>
        </w:rPr>
        <w:t xml:space="preserve"> </w:t>
      </w:r>
      <w:bookmarkEnd w:id="41"/>
    </w:p>
    <w:p w14:paraId="3EB28734" w14:textId="3B7AEA10" w:rsidR="000E5DBE" w:rsidRPr="00FE513A" w:rsidRDefault="00FE513A" w:rsidP="00A027A1">
      <w:pPr>
        <w:pStyle w:val="Heading2"/>
        <w:rPr>
          <w:bdr w:val="nil"/>
        </w:rPr>
      </w:pPr>
      <w:bookmarkStart w:id="43" w:name="_Toc18059366"/>
      <w:r>
        <w:rPr>
          <w:bdr w:val="nil"/>
        </w:rPr>
        <w:t xml:space="preserve">A. </w:t>
      </w:r>
      <w:r w:rsidR="009D64DC" w:rsidRPr="00FE513A">
        <w:rPr>
          <w:bdr w:val="nil"/>
        </w:rPr>
        <w:t>Budget Overview</w:t>
      </w:r>
      <w:bookmarkEnd w:id="43"/>
    </w:p>
    <w:p w14:paraId="44D9F375" w14:textId="340E1B7D" w:rsidR="003403C0" w:rsidRPr="003A0032" w:rsidRDefault="00790809" w:rsidP="00243EDE">
      <w:pPr>
        <w:pStyle w:val="ListParagraph"/>
        <w:numPr>
          <w:ilvl w:val="0"/>
          <w:numId w:val="80"/>
        </w:numPr>
        <w:ind w:left="0" w:firstLine="0"/>
        <w:rPr>
          <w:rFonts w:asciiTheme="minorHAnsi" w:eastAsia="Calibri Light" w:hAnsiTheme="minorHAnsi" w:cstheme="minorHAnsi"/>
          <w:b/>
          <w:bCs/>
          <w:sz w:val="18"/>
          <w:szCs w:val="18"/>
          <w:bdr w:val="nil"/>
        </w:rPr>
      </w:pPr>
      <w:r w:rsidRPr="00AB26B4">
        <w:rPr>
          <w:rFonts w:asciiTheme="minorHAnsi" w:eastAsia="MS Mincho" w:hAnsiTheme="minorHAnsi" w:cstheme="minorHAnsi"/>
          <w:b/>
          <w:bCs/>
          <w:lang w:eastAsia="ja-JP"/>
        </w:rPr>
        <w:t>The Government of Paraguay has devoted considerable public resources to the road sector over the last decade,</w:t>
      </w:r>
      <w:r w:rsidRPr="00AB26B4">
        <w:rPr>
          <w:rFonts w:asciiTheme="minorHAnsi" w:eastAsia="MS Mincho" w:hAnsiTheme="minorHAnsi" w:cstheme="minorHAnsi"/>
          <w:bCs/>
          <w:lang w:eastAsia="ja-JP"/>
        </w:rPr>
        <w:t xml:space="preserve"> </w:t>
      </w:r>
      <w:r w:rsidR="0097555E" w:rsidRPr="00AB26B4">
        <w:rPr>
          <w:rFonts w:asciiTheme="minorHAnsi" w:eastAsia="Calibri Light" w:hAnsiTheme="minorHAnsi" w:cstheme="minorHAnsi"/>
          <w:b/>
          <w:bCs/>
          <w:bdr w:val="nil"/>
        </w:rPr>
        <w:t xml:space="preserve">notwithstanding fluctuations in </w:t>
      </w:r>
      <w:r w:rsidRPr="00AB26B4">
        <w:rPr>
          <w:rFonts w:asciiTheme="minorHAnsi" w:eastAsia="Calibri Light" w:hAnsiTheme="minorHAnsi" w:cstheme="minorHAnsi"/>
          <w:b/>
          <w:bCs/>
          <w:bdr w:val="nil"/>
        </w:rPr>
        <w:t>MOPC’s total and road sector budget</w:t>
      </w:r>
      <w:r w:rsidR="0097555E" w:rsidRPr="00AB26B4">
        <w:rPr>
          <w:rFonts w:asciiTheme="minorHAnsi" w:eastAsia="Calibri Light" w:hAnsiTheme="minorHAnsi" w:cstheme="minorHAnsi"/>
          <w:b/>
          <w:bCs/>
          <w:bdr w:val="nil"/>
        </w:rPr>
        <w:t xml:space="preserve"> (see Figure 1</w:t>
      </w:r>
      <w:r w:rsidR="00503C65" w:rsidRPr="00AB26B4">
        <w:rPr>
          <w:rFonts w:asciiTheme="minorHAnsi" w:eastAsia="Calibri Light" w:hAnsiTheme="minorHAnsi" w:cstheme="minorHAnsi"/>
          <w:b/>
          <w:bCs/>
          <w:bdr w:val="nil"/>
        </w:rPr>
        <w:t>1</w:t>
      </w:r>
      <w:r w:rsidR="0097555E" w:rsidRPr="00AB26B4">
        <w:rPr>
          <w:rFonts w:asciiTheme="minorHAnsi" w:eastAsia="Calibri Light" w:hAnsiTheme="minorHAnsi" w:cstheme="minorHAnsi"/>
          <w:b/>
          <w:bCs/>
          <w:bdr w:val="nil"/>
        </w:rPr>
        <w:t xml:space="preserve">). </w:t>
      </w:r>
      <w:r w:rsidR="00173AEA" w:rsidRPr="00AB26B4">
        <w:rPr>
          <w:bdr w:val="nil"/>
        </w:rPr>
        <w:t>The MOPC’s share in the o</w:t>
      </w:r>
      <w:r w:rsidR="00173AEA" w:rsidRPr="00015278">
        <w:rPr>
          <w:bdr w:val="nil"/>
        </w:rPr>
        <w:t xml:space="preserve">verall budget increased from 4.8 to 6.8 percent between 2008 and 2017, reflecting the government’s focus on the quality and quantity of infrastructure, especially road infrastructure. During this time, </w:t>
      </w:r>
      <w:r w:rsidRPr="00015278">
        <w:rPr>
          <w:rFonts w:asciiTheme="minorHAnsi" w:eastAsia="MS Mincho" w:hAnsiTheme="minorHAnsi" w:cstheme="minorHAnsi"/>
          <w:bCs/>
          <w:lang w:eastAsia="ja-JP"/>
        </w:rPr>
        <w:t>MOPC’s approved budget averaged about US$560 million</w:t>
      </w:r>
      <w:r w:rsidR="007943D5" w:rsidRPr="00015278">
        <w:rPr>
          <w:rFonts w:asciiTheme="minorHAnsi" w:eastAsia="MS Mincho" w:hAnsiTheme="minorHAnsi" w:cstheme="minorHAnsi"/>
          <w:bCs/>
          <w:lang w:eastAsia="ja-JP"/>
        </w:rPr>
        <w:t xml:space="preserve"> </w:t>
      </w:r>
      <w:r w:rsidR="00040900" w:rsidRPr="00015278">
        <w:rPr>
          <w:rFonts w:asciiTheme="minorHAnsi" w:eastAsia="MS Mincho" w:hAnsiTheme="minorHAnsi" w:cstheme="minorHAnsi"/>
          <w:bCs/>
          <w:lang w:eastAsia="ja-JP"/>
        </w:rPr>
        <w:t>per year</w:t>
      </w:r>
      <w:r w:rsidR="00C8320B" w:rsidRPr="00015278">
        <w:rPr>
          <w:rFonts w:asciiTheme="minorHAnsi" w:eastAsia="MS Mincho" w:hAnsiTheme="minorHAnsi" w:cstheme="minorHAnsi"/>
          <w:bCs/>
          <w:lang w:eastAsia="ja-JP"/>
        </w:rPr>
        <w:t>,</w:t>
      </w:r>
      <w:r w:rsidR="00040900" w:rsidRPr="00015278">
        <w:rPr>
          <w:rFonts w:asciiTheme="minorHAnsi" w:eastAsia="MS Mincho" w:hAnsiTheme="minorHAnsi" w:cstheme="minorHAnsi"/>
          <w:bCs/>
          <w:lang w:eastAsia="ja-JP"/>
        </w:rPr>
        <w:t xml:space="preserve"> </w:t>
      </w:r>
      <w:r w:rsidR="007943D5" w:rsidRPr="00015278">
        <w:rPr>
          <w:rFonts w:asciiTheme="minorHAnsi" w:eastAsia="MS Mincho" w:hAnsiTheme="minorHAnsi" w:cstheme="minorHAnsi"/>
          <w:bCs/>
          <w:lang w:eastAsia="ja-JP"/>
        </w:rPr>
        <w:t xml:space="preserve">of which about </w:t>
      </w:r>
      <w:r w:rsidRPr="00015278">
        <w:rPr>
          <w:rFonts w:asciiTheme="minorHAnsi" w:eastAsia="MS Mincho" w:hAnsiTheme="minorHAnsi" w:cstheme="minorHAnsi"/>
          <w:bCs/>
          <w:lang w:eastAsia="ja-JP"/>
        </w:rPr>
        <w:t>70% was allocated</w:t>
      </w:r>
      <w:r w:rsidR="00040900" w:rsidRPr="00015278">
        <w:rPr>
          <w:rFonts w:asciiTheme="minorHAnsi" w:eastAsia="MS Mincho" w:hAnsiTheme="minorHAnsi" w:cstheme="minorHAnsi"/>
          <w:bCs/>
          <w:lang w:eastAsia="ja-JP"/>
        </w:rPr>
        <w:t>, on average,</w:t>
      </w:r>
      <w:r w:rsidRPr="00015278">
        <w:rPr>
          <w:rFonts w:asciiTheme="minorHAnsi" w:eastAsia="MS Mincho" w:hAnsiTheme="minorHAnsi" w:cstheme="minorHAnsi"/>
          <w:bCs/>
          <w:lang w:eastAsia="ja-JP"/>
        </w:rPr>
        <w:t xml:space="preserve"> to road</w:t>
      </w:r>
      <w:r w:rsidR="00C8320B" w:rsidRPr="00015278">
        <w:rPr>
          <w:rFonts w:asciiTheme="minorHAnsi" w:eastAsia="MS Mincho" w:hAnsiTheme="minorHAnsi" w:cstheme="minorHAnsi"/>
          <w:bCs/>
          <w:lang w:eastAsia="ja-JP"/>
        </w:rPr>
        <w:t xml:space="preserve"> </w:t>
      </w:r>
      <w:r w:rsidRPr="00015278">
        <w:rPr>
          <w:rFonts w:asciiTheme="minorHAnsi" w:eastAsia="MS Mincho" w:hAnsiTheme="minorHAnsi" w:cstheme="minorHAnsi"/>
          <w:bCs/>
          <w:lang w:eastAsia="ja-JP"/>
        </w:rPr>
        <w:t>sector maintenance and development (Fig</w:t>
      </w:r>
      <w:r w:rsidR="00CE6DBB" w:rsidRPr="00015278">
        <w:rPr>
          <w:rFonts w:asciiTheme="minorHAnsi" w:eastAsia="MS Mincho" w:hAnsiTheme="minorHAnsi" w:cstheme="minorHAnsi"/>
          <w:bCs/>
          <w:lang w:eastAsia="ja-JP"/>
        </w:rPr>
        <w:t>ure</w:t>
      </w:r>
      <w:r w:rsidRPr="00015278">
        <w:rPr>
          <w:rFonts w:asciiTheme="minorHAnsi" w:eastAsia="MS Mincho" w:hAnsiTheme="minorHAnsi" w:cstheme="minorHAnsi"/>
          <w:bCs/>
          <w:lang w:eastAsia="ja-JP"/>
        </w:rPr>
        <w:t xml:space="preserve"> 1</w:t>
      </w:r>
      <w:r w:rsidR="00503C65" w:rsidRPr="00015278">
        <w:rPr>
          <w:rFonts w:asciiTheme="minorHAnsi" w:eastAsia="MS Mincho" w:hAnsiTheme="minorHAnsi" w:cstheme="minorHAnsi"/>
          <w:bCs/>
          <w:lang w:eastAsia="ja-JP"/>
        </w:rPr>
        <w:t>1</w:t>
      </w:r>
      <w:r w:rsidRPr="00015278">
        <w:rPr>
          <w:rFonts w:asciiTheme="minorHAnsi" w:eastAsia="MS Mincho" w:hAnsiTheme="minorHAnsi" w:cstheme="minorHAnsi"/>
          <w:bCs/>
          <w:lang w:eastAsia="ja-JP"/>
        </w:rPr>
        <w:t>).</w:t>
      </w:r>
      <w:r w:rsidR="007943D5" w:rsidRPr="00015278">
        <w:rPr>
          <w:rFonts w:asciiTheme="minorHAnsi" w:eastAsia="MS Mincho" w:hAnsiTheme="minorHAnsi" w:cstheme="minorHAnsi"/>
          <w:bCs/>
          <w:lang w:eastAsia="ja-JP"/>
        </w:rPr>
        <w:t xml:space="preserve"> </w:t>
      </w:r>
      <w:r w:rsidR="00173AEA" w:rsidRPr="00015278">
        <w:rPr>
          <w:bdr w:val="nil"/>
        </w:rPr>
        <w:t>In real terms, road sector spending in 2017 was double th</w:t>
      </w:r>
      <w:r w:rsidR="002D061C" w:rsidRPr="00015278">
        <w:rPr>
          <w:bdr w:val="nil"/>
        </w:rPr>
        <w:t xml:space="preserve">at </w:t>
      </w:r>
      <w:r w:rsidR="00173AEA" w:rsidRPr="00015278">
        <w:rPr>
          <w:bdr w:val="nil"/>
        </w:rPr>
        <w:t xml:space="preserve">in 2008. </w:t>
      </w:r>
      <w:r w:rsidR="00A071CB" w:rsidRPr="00015278">
        <w:rPr>
          <w:rFonts w:asciiTheme="minorHAnsi" w:eastAsia="MS Mincho" w:hAnsiTheme="minorHAnsi" w:cstheme="minorHAnsi"/>
          <w:bCs/>
          <w:lang w:eastAsia="ja-JP"/>
        </w:rPr>
        <w:t>As a share of GDP, the road sector has received 2 percent or more since 2012</w:t>
      </w:r>
      <w:r w:rsidR="00CE6DBB" w:rsidRPr="00015278">
        <w:rPr>
          <w:rFonts w:asciiTheme="minorHAnsi" w:eastAsia="MS Mincho" w:hAnsiTheme="minorHAnsi" w:cstheme="minorHAnsi"/>
          <w:bCs/>
          <w:lang w:eastAsia="ja-JP"/>
        </w:rPr>
        <w:t>,</w:t>
      </w:r>
      <w:r w:rsidR="00A071CB" w:rsidRPr="00015278">
        <w:rPr>
          <w:rFonts w:asciiTheme="minorHAnsi" w:eastAsia="MS Mincho" w:hAnsiTheme="minorHAnsi" w:cstheme="minorHAnsi"/>
          <w:bCs/>
          <w:lang w:eastAsia="ja-JP"/>
        </w:rPr>
        <w:t xml:space="preserve"> which is well above the </w:t>
      </w:r>
      <w:r w:rsidR="00066A18" w:rsidRPr="00015278">
        <w:rPr>
          <w:rFonts w:asciiTheme="minorHAnsi" w:eastAsia="MS Mincho" w:hAnsiTheme="minorHAnsi" w:cstheme="minorHAnsi"/>
          <w:bCs/>
          <w:lang w:eastAsia="ja-JP"/>
        </w:rPr>
        <w:t>regional average</w:t>
      </w:r>
      <w:r w:rsidR="00BC74B3" w:rsidRPr="00015278">
        <w:rPr>
          <w:rFonts w:asciiTheme="minorHAnsi" w:eastAsia="MS Mincho" w:hAnsiTheme="minorHAnsi" w:cstheme="minorHAnsi"/>
          <w:bCs/>
          <w:lang w:eastAsia="ja-JP"/>
        </w:rPr>
        <w:t>,</w:t>
      </w:r>
      <w:r w:rsidR="00066A18" w:rsidRPr="00015278">
        <w:rPr>
          <w:rFonts w:asciiTheme="minorHAnsi" w:eastAsia="MS Mincho" w:hAnsiTheme="minorHAnsi" w:cstheme="minorHAnsi"/>
          <w:bCs/>
          <w:lang w:eastAsia="ja-JP"/>
        </w:rPr>
        <w:t xml:space="preserve"> and surpassed only by Bolivia (Fig</w:t>
      </w:r>
      <w:r w:rsidR="00CE6DBB" w:rsidRPr="00015278">
        <w:rPr>
          <w:rFonts w:asciiTheme="minorHAnsi" w:eastAsia="MS Mincho" w:hAnsiTheme="minorHAnsi" w:cstheme="minorHAnsi"/>
          <w:bCs/>
          <w:lang w:eastAsia="ja-JP"/>
        </w:rPr>
        <w:t>ure</w:t>
      </w:r>
      <w:r w:rsidR="00066A18" w:rsidRPr="00015278">
        <w:rPr>
          <w:rFonts w:asciiTheme="minorHAnsi" w:eastAsia="MS Mincho" w:hAnsiTheme="minorHAnsi" w:cstheme="minorHAnsi"/>
          <w:bCs/>
          <w:lang w:eastAsia="ja-JP"/>
        </w:rPr>
        <w:t xml:space="preserve"> 1</w:t>
      </w:r>
      <w:r w:rsidR="00503C65" w:rsidRPr="002561C6">
        <w:rPr>
          <w:rFonts w:asciiTheme="minorHAnsi" w:eastAsia="MS Mincho" w:hAnsiTheme="minorHAnsi" w:cstheme="minorHAnsi"/>
          <w:bCs/>
          <w:lang w:eastAsia="ja-JP"/>
        </w:rPr>
        <w:t>2</w:t>
      </w:r>
      <w:r w:rsidR="00066A18" w:rsidRPr="002561C6">
        <w:rPr>
          <w:rFonts w:asciiTheme="minorHAnsi" w:eastAsia="MS Mincho" w:hAnsiTheme="minorHAnsi" w:cstheme="minorHAnsi"/>
          <w:bCs/>
          <w:lang w:eastAsia="ja-JP"/>
        </w:rPr>
        <w:t>)</w:t>
      </w:r>
      <w:r w:rsidR="002D061C" w:rsidRPr="002561C6">
        <w:rPr>
          <w:rFonts w:asciiTheme="minorHAnsi" w:eastAsia="MS Mincho" w:hAnsiTheme="minorHAnsi" w:cstheme="minorHAnsi"/>
          <w:bCs/>
          <w:lang w:eastAsia="ja-JP"/>
        </w:rPr>
        <w:t xml:space="preserve"> which </w:t>
      </w:r>
      <w:r w:rsidR="00A071CB" w:rsidRPr="002561C6">
        <w:rPr>
          <w:rFonts w:asciiTheme="minorHAnsi" w:eastAsia="MS Mincho" w:hAnsiTheme="minorHAnsi" w:cstheme="minorHAnsi"/>
          <w:bCs/>
          <w:lang w:eastAsia="ja-JP"/>
        </w:rPr>
        <w:t>has been spending an increasing share of GDP</w:t>
      </w:r>
      <w:r w:rsidR="00BC74B3" w:rsidRPr="002561C6">
        <w:rPr>
          <w:rFonts w:asciiTheme="minorHAnsi" w:eastAsia="MS Mincho" w:hAnsiTheme="minorHAnsi" w:cstheme="minorHAnsi"/>
          <w:bCs/>
          <w:lang w:eastAsia="ja-JP"/>
        </w:rPr>
        <w:t xml:space="preserve"> (</w:t>
      </w:r>
      <w:r w:rsidR="00A071CB" w:rsidRPr="002561C6">
        <w:rPr>
          <w:rFonts w:asciiTheme="minorHAnsi" w:eastAsia="MS Mincho" w:hAnsiTheme="minorHAnsi" w:cstheme="minorHAnsi"/>
          <w:bCs/>
          <w:lang w:eastAsia="ja-JP"/>
        </w:rPr>
        <w:t>higher than 2 percent</w:t>
      </w:r>
      <w:r w:rsidR="00BC74B3" w:rsidRPr="00BA508C">
        <w:rPr>
          <w:rFonts w:asciiTheme="minorHAnsi" w:eastAsia="MS Mincho" w:hAnsiTheme="minorHAnsi" w:cstheme="minorHAnsi"/>
          <w:bCs/>
          <w:lang w:eastAsia="ja-JP"/>
        </w:rPr>
        <w:t>)</w:t>
      </w:r>
      <w:r w:rsidR="00A071CB" w:rsidRPr="00AB26B4">
        <w:rPr>
          <w:rFonts w:asciiTheme="minorHAnsi" w:eastAsia="MS Mincho" w:hAnsiTheme="minorHAnsi" w:cstheme="minorHAnsi"/>
          <w:bCs/>
          <w:lang w:eastAsia="ja-JP"/>
        </w:rPr>
        <w:t>, since 2008 on roads</w:t>
      </w:r>
      <w:r w:rsidR="00A071CB" w:rsidRPr="00BA508C">
        <w:rPr>
          <w:rFonts w:asciiTheme="minorHAnsi" w:eastAsia="MS Mincho" w:hAnsiTheme="minorHAnsi" w:cstheme="minorHAnsi"/>
          <w:bCs/>
          <w:lang w:eastAsia="ja-JP"/>
        </w:rPr>
        <w:t xml:space="preserve">. </w:t>
      </w:r>
      <w:r w:rsidR="00154E4F" w:rsidRPr="00AB26B4">
        <w:rPr>
          <w:rFonts w:asciiTheme="minorHAnsi" w:eastAsia="MS Mincho" w:hAnsiTheme="minorHAnsi" w:cstheme="minorHAnsi"/>
          <w:bCs/>
          <w:lang w:eastAsia="ja-JP"/>
        </w:rPr>
        <w:t>Paraguay’s road sector spending</w:t>
      </w:r>
      <w:r w:rsidR="00341A62" w:rsidRPr="00AB26B4">
        <w:rPr>
          <w:rFonts w:asciiTheme="minorHAnsi" w:eastAsia="MS Mincho" w:hAnsiTheme="minorHAnsi" w:cstheme="minorHAnsi"/>
          <w:bCs/>
          <w:lang w:eastAsia="ja-JP"/>
        </w:rPr>
        <w:t xml:space="preserve"> as a share of GDP</w:t>
      </w:r>
      <w:r w:rsidR="00154E4F" w:rsidRPr="00AB26B4">
        <w:rPr>
          <w:rFonts w:asciiTheme="minorHAnsi" w:eastAsia="MS Mincho" w:hAnsiTheme="minorHAnsi" w:cstheme="minorHAnsi"/>
          <w:bCs/>
          <w:lang w:eastAsia="ja-JP"/>
        </w:rPr>
        <w:t xml:space="preserve"> </w:t>
      </w:r>
      <w:r w:rsidR="00341A62" w:rsidRPr="00AB26B4">
        <w:rPr>
          <w:rFonts w:asciiTheme="minorHAnsi" w:eastAsia="MS Mincho" w:hAnsiTheme="minorHAnsi" w:cstheme="minorHAnsi"/>
          <w:bCs/>
          <w:lang w:eastAsia="ja-JP"/>
        </w:rPr>
        <w:t>mirror</w:t>
      </w:r>
      <w:r w:rsidR="00B47F00">
        <w:rPr>
          <w:rFonts w:asciiTheme="minorHAnsi" w:eastAsia="MS Mincho" w:hAnsiTheme="minorHAnsi" w:cstheme="minorHAnsi"/>
          <w:bCs/>
          <w:lang w:eastAsia="ja-JP"/>
        </w:rPr>
        <w:t>s</w:t>
      </w:r>
      <w:r w:rsidR="00154E4F" w:rsidRPr="00015278">
        <w:rPr>
          <w:rFonts w:asciiTheme="minorHAnsi" w:eastAsia="MS Mincho" w:hAnsiTheme="minorHAnsi" w:cstheme="minorHAnsi"/>
          <w:bCs/>
          <w:lang w:eastAsia="ja-JP"/>
        </w:rPr>
        <w:t xml:space="preserve"> </w:t>
      </w:r>
      <w:r w:rsidR="00341A62" w:rsidRPr="00015278">
        <w:rPr>
          <w:rFonts w:asciiTheme="minorHAnsi" w:eastAsia="MS Mincho" w:hAnsiTheme="minorHAnsi" w:cstheme="minorHAnsi"/>
          <w:bCs/>
          <w:lang w:eastAsia="ja-JP"/>
        </w:rPr>
        <w:t xml:space="preserve">Eastern European countries’ </w:t>
      </w:r>
      <w:r w:rsidR="00B47F00">
        <w:rPr>
          <w:rFonts w:asciiTheme="minorHAnsi" w:eastAsia="MS Mincho" w:hAnsiTheme="minorHAnsi" w:cstheme="minorHAnsi"/>
          <w:bCs/>
          <w:lang w:eastAsia="ja-JP"/>
        </w:rPr>
        <w:t xml:space="preserve">as they attempted to </w:t>
      </w:r>
      <w:r w:rsidR="00EF6DDD">
        <w:rPr>
          <w:rFonts w:asciiTheme="minorHAnsi" w:eastAsia="MS Mincho" w:hAnsiTheme="minorHAnsi" w:cstheme="minorHAnsi"/>
          <w:bCs/>
          <w:lang w:eastAsia="ja-JP"/>
        </w:rPr>
        <w:t>r</w:t>
      </w:r>
      <w:r w:rsidR="00B47F00">
        <w:rPr>
          <w:rFonts w:asciiTheme="minorHAnsi" w:eastAsia="MS Mincho" w:hAnsiTheme="minorHAnsi" w:cstheme="minorHAnsi"/>
          <w:bCs/>
          <w:lang w:eastAsia="ja-JP"/>
        </w:rPr>
        <w:t>apidly improve their infrastructure</w:t>
      </w:r>
      <w:r w:rsidR="00EF6DDD">
        <w:rPr>
          <w:rFonts w:asciiTheme="minorHAnsi" w:eastAsia="MS Mincho" w:hAnsiTheme="minorHAnsi" w:cstheme="minorHAnsi"/>
          <w:bCs/>
          <w:lang w:eastAsia="ja-JP"/>
        </w:rPr>
        <w:t xml:space="preserve"> to Western European standards, around 2009</w:t>
      </w:r>
      <w:r w:rsidR="00B47F00">
        <w:rPr>
          <w:rFonts w:asciiTheme="minorHAnsi" w:eastAsia="MS Mincho" w:hAnsiTheme="minorHAnsi" w:cstheme="minorHAnsi"/>
          <w:bCs/>
          <w:lang w:eastAsia="ja-JP"/>
        </w:rPr>
        <w:t xml:space="preserve">. </w:t>
      </w:r>
      <w:r w:rsidR="00341A62" w:rsidRPr="00015278">
        <w:rPr>
          <w:rFonts w:asciiTheme="minorHAnsi" w:eastAsia="MS Mincho" w:hAnsiTheme="minorHAnsi" w:cstheme="minorHAnsi"/>
          <w:bCs/>
          <w:lang w:eastAsia="ja-JP"/>
        </w:rPr>
        <w:t>OECD average</w:t>
      </w:r>
      <w:r w:rsidR="00EF6DDD">
        <w:rPr>
          <w:rFonts w:asciiTheme="minorHAnsi" w:eastAsia="MS Mincho" w:hAnsiTheme="minorHAnsi" w:cstheme="minorHAnsi"/>
          <w:bCs/>
          <w:lang w:eastAsia="ja-JP"/>
        </w:rPr>
        <w:t xml:space="preserve"> expenditures </w:t>
      </w:r>
      <w:r w:rsidR="00B47F00">
        <w:rPr>
          <w:rFonts w:asciiTheme="minorHAnsi" w:eastAsia="MS Mincho" w:hAnsiTheme="minorHAnsi" w:cstheme="minorHAnsi"/>
          <w:bCs/>
          <w:lang w:eastAsia="ja-JP"/>
        </w:rPr>
        <w:t>meanwhile are co</w:t>
      </w:r>
      <w:r w:rsidR="00341A62" w:rsidRPr="00015278">
        <w:rPr>
          <w:rFonts w:asciiTheme="minorHAnsi" w:eastAsia="MS Mincho" w:hAnsiTheme="minorHAnsi" w:cstheme="minorHAnsi"/>
          <w:bCs/>
          <w:lang w:eastAsia="ja-JP"/>
        </w:rPr>
        <w:t xml:space="preserve">nsiderably lower </w:t>
      </w:r>
      <w:r w:rsidR="00B47F00">
        <w:rPr>
          <w:rFonts w:asciiTheme="minorHAnsi" w:eastAsia="MS Mincho" w:hAnsiTheme="minorHAnsi" w:cstheme="minorHAnsi"/>
          <w:bCs/>
          <w:lang w:eastAsia="ja-JP"/>
        </w:rPr>
        <w:t xml:space="preserve">at </w:t>
      </w:r>
      <w:r w:rsidR="003E03A1" w:rsidRPr="00015278">
        <w:rPr>
          <w:rFonts w:asciiTheme="minorHAnsi" w:eastAsia="MS Mincho" w:hAnsiTheme="minorHAnsi" w:cstheme="minorHAnsi"/>
          <w:bCs/>
          <w:lang w:eastAsia="ja-JP"/>
        </w:rPr>
        <w:t>around 1 percent</w:t>
      </w:r>
      <w:r w:rsidR="00B47F00">
        <w:rPr>
          <w:rFonts w:asciiTheme="minorHAnsi" w:eastAsia="MS Mincho" w:hAnsiTheme="minorHAnsi" w:cstheme="minorHAnsi"/>
          <w:bCs/>
          <w:lang w:eastAsia="ja-JP"/>
        </w:rPr>
        <w:t xml:space="preserve"> and reflect a more mature stage of infrastructure </w:t>
      </w:r>
      <w:r w:rsidR="00EF6DDD">
        <w:rPr>
          <w:rFonts w:asciiTheme="minorHAnsi" w:eastAsia="MS Mincho" w:hAnsiTheme="minorHAnsi" w:cstheme="minorHAnsi"/>
          <w:bCs/>
          <w:lang w:eastAsia="ja-JP"/>
        </w:rPr>
        <w:t>development</w:t>
      </w:r>
      <w:r w:rsidR="00B47F00">
        <w:rPr>
          <w:rFonts w:asciiTheme="minorHAnsi" w:eastAsia="MS Mincho" w:hAnsiTheme="minorHAnsi" w:cstheme="minorHAnsi"/>
          <w:bCs/>
          <w:lang w:eastAsia="ja-JP"/>
        </w:rPr>
        <w:t>.</w:t>
      </w:r>
      <w:r w:rsidR="00341A62" w:rsidRPr="00EF6DDD">
        <w:rPr>
          <w:rStyle w:val="FootnoteReference"/>
          <w:rFonts w:eastAsia="MS Mincho"/>
          <w:bCs/>
          <w:sz w:val="22"/>
          <w:szCs w:val="22"/>
          <w:lang w:eastAsia="ja-JP"/>
        </w:rPr>
        <w:footnoteReference w:id="10"/>
      </w:r>
      <w:r w:rsidR="00A071CB" w:rsidRPr="00BA508C">
        <w:rPr>
          <w:rFonts w:asciiTheme="minorHAnsi" w:eastAsia="MS Mincho" w:hAnsiTheme="minorHAnsi" w:cstheme="minorHAnsi"/>
          <w:bCs/>
          <w:lang w:eastAsia="ja-JP"/>
        </w:rPr>
        <w:t xml:space="preserve"> </w:t>
      </w:r>
    </w:p>
    <w:p w14:paraId="71FE36B2" w14:textId="7C62530C" w:rsidR="00806D1D" w:rsidRDefault="00806D1D" w:rsidP="00806D1D">
      <w:pPr>
        <w:pStyle w:val="Caption"/>
      </w:pPr>
      <w:bookmarkStart w:id="44" w:name="_Toc18059393"/>
      <w:r>
        <w:t xml:space="preserve">Figure </w:t>
      </w:r>
      <w:fldSimple w:instr=" SEQ Figure \* ARABIC ">
        <w:r>
          <w:rPr>
            <w:noProof/>
          </w:rPr>
          <w:t>11</w:t>
        </w:r>
      </w:fldSimple>
      <w:r>
        <w:t xml:space="preserve">: </w:t>
      </w:r>
      <w:r w:rsidRPr="00D60EB7">
        <w:t>MOPC Total and Roads Budget, Approved</w:t>
      </w:r>
      <w:bookmarkEnd w:id="44"/>
    </w:p>
    <w:p w14:paraId="3AD4D68C" w14:textId="77777777" w:rsidR="00952023" w:rsidRDefault="00952023" w:rsidP="00952023">
      <w:pPr>
        <w:pStyle w:val="ListParagraph"/>
        <w:spacing w:before="0" w:after="0"/>
        <w:ind w:left="0"/>
        <w:rPr>
          <w:rFonts w:asciiTheme="minorHAnsi" w:eastAsia="Calibri Light" w:hAnsiTheme="minorHAnsi" w:cstheme="minorHAnsi"/>
          <w:b/>
          <w:bCs/>
          <w:bdr w:val="nil"/>
        </w:rPr>
      </w:pPr>
      <w:r>
        <w:rPr>
          <w:noProof/>
        </w:rPr>
        <w:drawing>
          <wp:inline distT="0" distB="0" distL="0" distR="0" wp14:anchorId="3837E953" wp14:editId="53FEE9D2">
            <wp:extent cx="5928995" cy="2619829"/>
            <wp:effectExtent l="0" t="0" r="14605" b="9525"/>
            <wp:docPr id="27" name="Chart 27">
              <a:extLst xmlns:a="http://schemas.openxmlformats.org/drawingml/2006/main">
                <a:ext uri="{FF2B5EF4-FFF2-40B4-BE49-F238E27FC236}">
                  <a16:creationId xmlns:a16="http://schemas.microsoft.com/office/drawing/2014/main" id="{BB07FB3E-05C1-47B5-9C15-1C022B632E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2379A7E" w14:textId="371F6B39" w:rsidR="00BF7269" w:rsidRPr="00503C65" w:rsidRDefault="00404E4E" w:rsidP="00A027A1">
      <w:pPr>
        <w:pStyle w:val="ListParagraph"/>
        <w:spacing w:before="0"/>
        <w:ind w:left="0"/>
        <w:rPr>
          <w:rFonts w:asciiTheme="minorHAnsi" w:eastAsia="Calibri Light" w:hAnsiTheme="minorHAnsi" w:cstheme="minorHAnsi"/>
          <w:b/>
          <w:bCs/>
          <w:sz w:val="18"/>
          <w:szCs w:val="18"/>
          <w:bdr w:val="nil"/>
        </w:rPr>
      </w:pPr>
      <w:r w:rsidRPr="00A027A1">
        <w:rPr>
          <w:rFonts w:asciiTheme="minorHAnsi" w:eastAsia="Calibri Light" w:hAnsiTheme="minorHAnsi" w:cstheme="minorHAnsi"/>
          <w:i/>
          <w:iCs/>
          <w:sz w:val="18"/>
          <w:szCs w:val="18"/>
          <w:bdr w:val="nil"/>
        </w:rPr>
        <w:t>Source</w:t>
      </w:r>
      <w:r w:rsidRPr="00A027A1">
        <w:rPr>
          <w:rFonts w:asciiTheme="minorHAnsi" w:eastAsia="Calibri Light" w:hAnsiTheme="minorHAnsi" w:cstheme="minorHAnsi"/>
          <w:sz w:val="18"/>
          <w:szCs w:val="18"/>
          <w:bdr w:val="nil"/>
        </w:rPr>
        <w:t>: BOOST</w:t>
      </w:r>
      <w:r w:rsidR="00503C65">
        <w:rPr>
          <w:rFonts w:asciiTheme="minorHAnsi" w:eastAsia="Calibri Light" w:hAnsiTheme="minorHAnsi" w:cstheme="minorHAnsi"/>
          <w:sz w:val="18"/>
          <w:szCs w:val="18"/>
          <w:bdr w:val="nil"/>
        </w:rPr>
        <w:t xml:space="preserve"> data</w:t>
      </w:r>
      <w:r w:rsidRPr="00A027A1">
        <w:rPr>
          <w:rFonts w:asciiTheme="minorHAnsi" w:eastAsia="Calibri Light" w:hAnsiTheme="minorHAnsi" w:cstheme="minorHAnsi"/>
          <w:sz w:val="18"/>
          <w:szCs w:val="18"/>
          <w:bdr w:val="nil"/>
        </w:rPr>
        <w:t xml:space="preserve"> (2008-2017)</w:t>
      </w:r>
      <w:r w:rsidR="00503C65" w:rsidRPr="00503C65">
        <w:rPr>
          <w:rStyle w:val="FootnoteReference"/>
          <w:rFonts w:eastAsia="Calibri Light"/>
          <w:bdr w:val="nil"/>
        </w:rPr>
        <w:footnoteReference w:id="11"/>
      </w:r>
    </w:p>
    <w:p w14:paraId="7A2EA13F" w14:textId="2CA6A0FF" w:rsidR="00BF7269" w:rsidRDefault="00BF7269" w:rsidP="000E5DBE">
      <w:pPr>
        <w:pStyle w:val="ListParagraph"/>
        <w:spacing w:before="0" w:after="0"/>
        <w:ind w:left="0"/>
        <w:jc w:val="center"/>
        <w:rPr>
          <w:rFonts w:asciiTheme="minorHAnsi" w:eastAsia="Calibri Light" w:hAnsiTheme="minorHAnsi" w:cstheme="minorHAnsi"/>
          <w:b/>
          <w:bCs/>
          <w:sz w:val="18"/>
          <w:szCs w:val="18"/>
          <w:bdr w:val="nil"/>
        </w:rPr>
      </w:pPr>
    </w:p>
    <w:p w14:paraId="0F7B18E0" w14:textId="77777777" w:rsidR="00503C65" w:rsidRDefault="00503C65" w:rsidP="000E5DBE">
      <w:pPr>
        <w:pStyle w:val="ListParagraph"/>
        <w:spacing w:before="0" w:after="0"/>
        <w:ind w:left="0"/>
        <w:jc w:val="center"/>
        <w:rPr>
          <w:rFonts w:asciiTheme="minorHAnsi" w:eastAsia="Calibri Light" w:hAnsiTheme="minorHAnsi" w:cstheme="minorHAnsi"/>
          <w:b/>
          <w:bCs/>
          <w:sz w:val="18"/>
          <w:szCs w:val="18"/>
          <w:bdr w:val="nil"/>
        </w:rPr>
      </w:pPr>
    </w:p>
    <w:p w14:paraId="6C57E48D" w14:textId="51EE8B7C" w:rsidR="00806D1D" w:rsidRDefault="00806D1D" w:rsidP="00806D1D">
      <w:pPr>
        <w:pStyle w:val="Caption"/>
      </w:pPr>
      <w:bookmarkStart w:id="45" w:name="_Toc18059394"/>
      <w:r>
        <w:t xml:space="preserve">Figure </w:t>
      </w:r>
      <w:fldSimple w:instr=" SEQ Figure \* ARABIC ">
        <w:r>
          <w:rPr>
            <w:noProof/>
          </w:rPr>
          <w:t>12</w:t>
        </w:r>
      </w:fldSimple>
      <w:r w:rsidRPr="00E63212">
        <w:t>: Public Sector Investment in Roads, Select Countries and LAC</w:t>
      </w:r>
      <w:bookmarkEnd w:id="45"/>
    </w:p>
    <w:p w14:paraId="4F9C0709" w14:textId="660FB024" w:rsidR="00503C65" w:rsidRDefault="00BB4161" w:rsidP="00A027A1">
      <w:pPr>
        <w:pStyle w:val="ListParagraph"/>
        <w:spacing w:before="0" w:after="0"/>
        <w:ind w:left="0"/>
        <w:jc w:val="center"/>
        <w:rPr>
          <w:rFonts w:asciiTheme="minorHAnsi" w:eastAsia="Calibri Light" w:hAnsiTheme="minorHAnsi" w:cstheme="minorHAnsi"/>
          <w:b/>
          <w:bCs/>
          <w:bdr w:val="nil"/>
        </w:rPr>
      </w:pPr>
      <w:r>
        <w:rPr>
          <w:noProof/>
        </w:rPr>
        <w:drawing>
          <wp:inline distT="0" distB="0" distL="0" distR="0" wp14:anchorId="76D8851F" wp14:editId="4AAD5041">
            <wp:extent cx="4452730" cy="2321560"/>
            <wp:effectExtent l="0" t="0" r="17780" b="15240"/>
            <wp:docPr id="26" name="Chart 26">
              <a:extLst xmlns:a="http://schemas.openxmlformats.org/drawingml/2006/main">
                <a:ext uri="{FF2B5EF4-FFF2-40B4-BE49-F238E27FC236}">
                  <a16:creationId xmlns:a16="http://schemas.microsoft.com/office/drawing/2014/main" id="{12D8F2BE-0623-450C-BF57-3ED8378F10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92B2BFD" w14:textId="5EEA0325" w:rsidR="000E5DBE" w:rsidRDefault="003A52BA" w:rsidP="00EF64BA">
      <w:pPr>
        <w:pStyle w:val="ListParagraph"/>
        <w:spacing w:before="0" w:after="0"/>
        <w:jc w:val="left"/>
        <w:rPr>
          <w:rFonts w:asciiTheme="minorHAnsi" w:eastAsia="Calibri Light" w:hAnsiTheme="minorHAnsi" w:cstheme="minorHAnsi"/>
          <w:sz w:val="18"/>
          <w:szCs w:val="20"/>
          <w:bdr w:val="nil"/>
        </w:rPr>
      </w:pPr>
      <w:r>
        <w:rPr>
          <w:rFonts w:asciiTheme="minorHAnsi" w:eastAsia="Calibri Light" w:hAnsiTheme="minorHAnsi" w:cstheme="minorHAnsi"/>
          <w:b/>
          <w:bCs/>
          <w:bdr w:val="nil"/>
        </w:rPr>
        <w:t xml:space="preserve">          </w:t>
      </w:r>
      <w:r w:rsidR="007943D5" w:rsidRPr="00D950E4">
        <w:rPr>
          <w:rFonts w:asciiTheme="minorHAnsi" w:eastAsia="Calibri Light" w:hAnsiTheme="minorHAnsi" w:cstheme="minorHAnsi"/>
          <w:i/>
          <w:sz w:val="18"/>
          <w:szCs w:val="20"/>
          <w:bdr w:val="nil"/>
          <w:lang w:val="pt-BR"/>
        </w:rPr>
        <w:t>Source</w:t>
      </w:r>
      <w:r w:rsidR="007943D5" w:rsidRPr="00D950E4">
        <w:rPr>
          <w:rFonts w:asciiTheme="minorHAnsi" w:eastAsia="Calibri Light" w:hAnsiTheme="minorHAnsi" w:cstheme="minorHAnsi"/>
          <w:sz w:val="18"/>
          <w:szCs w:val="20"/>
          <w:bdr w:val="nil"/>
          <w:lang w:val="pt-BR"/>
        </w:rPr>
        <w:t>: Infralatam, (2019).</w:t>
      </w:r>
      <w:r w:rsidR="00503C65" w:rsidRPr="00503C65">
        <w:rPr>
          <w:rStyle w:val="FootnoteReference"/>
          <w:rFonts w:eastAsia="Calibri Light"/>
          <w:b/>
          <w:bCs/>
          <w:bdr w:val="nil"/>
        </w:rPr>
        <w:t xml:space="preserve"> </w:t>
      </w:r>
      <w:r w:rsidR="00503C65" w:rsidRPr="000E5DBE">
        <w:rPr>
          <w:rStyle w:val="FootnoteReference"/>
          <w:rFonts w:eastAsia="Calibri Light"/>
          <w:b/>
          <w:bCs/>
          <w:bdr w:val="nil"/>
        </w:rPr>
        <w:footnoteReference w:id="12"/>
      </w:r>
    </w:p>
    <w:p w14:paraId="2223ACF5" w14:textId="524AB7B1" w:rsidR="003B3067" w:rsidRPr="007F0A64" w:rsidRDefault="007B28B8" w:rsidP="00243EDE">
      <w:pPr>
        <w:pStyle w:val="ListParagraph"/>
        <w:numPr>
          <w:ilvl w:val="0"/>
          <w:numId w:val="80"/>
        </w:numPr>
        <w:ind w:left="0" w:firstLine="0"/>
      </w:pPr>
      <w:r w:rsidRPr="00AB26B4">
        <w:rPr>
          <w:rFonts w:asciiTheme="minorHAnsi" w:eastAsia="Calibri Light" w:hAnsiTheme="minorHAnsi" w:cstheme="minorHAnsi"/>
          <w:b/>
          <w:bCs/>
          <w:bdr w:val="nil"/>
        </w:rPr>
        <w:t xml:space="preserve">Increasing resources to the sector have been accompanied by considerable volatility </w:t>
      </w:r>
      <w:r w:rsidR="00080F9D" w:rsidRPr="00AB26B4">
        <w:rPr>
          <w:rFonts w:asciiTheme="minorHAnsi" w:eastAsia="Calibri Light" w:hAnsiTheme="minorHAnsi" w:cstheme="minorHAnsi"/>
          <w:b/>
          <w:bCs/>
          <w:bdr w:val="nil"/>
        </w:rPr>
        <w:t xml:space="preserve">in the annual approved and modified budgets. </w:t>
      </w:r>
      <w:r w:rsidR="00080F9D" w:rsidRPr="00015278">
        <w:rPr>
          <w:rFonts w:asciiTheme="minorHAnsi" w:eastAsia="Calibri Light" w:hAnsiTheme="minorHAnsi" w:cstheme="minorHAnsi"/>
          <w:bCs/>
          <w:bdr w:val="nil"/>
        </w:rPr>
        <w:t>Since 2012, year</w:t>
      </w:r>
      <w:r w:rsidR="00CE6DBB" w:rsidRPr="00015278">
        <w:rPr>
          <w:rFonts w:asciiTheme="minorHAnsi" w:eastAsia="Calibri Light" w:hAnsiTheme="minorHAnsi" w:cstheme="minorHAnsi"/>
          <w:bCs/>
          <w:bdr w:val="nil"/>
        </w:rPr>
        <w:t>-</w:t>
      </w:r>
      <w:r w:rsidR="00080F9D" w:rsidRPr="00015278">
        <w:rPr>
          <w:rFonts w:asciiTheme="minorHAnsi" w:eastAsia="Calibri Light" w:hAnsiTheme="minorHAnsi" w:cstheme="minorHAnsi"/>
          <w:bCs/>
          <w:bdr w:val="nil"/>
        </w:rPr>
        <w:t>to</w:t>
      </w:r>
      <w:r w:rsidR="00CE6DBB" w:rsidRPr="00015278">
        <w:rPr>
          <w:rFonts w:asciiTheme="minorHAnsi" w:eastAsia="Calibri Light" w:hAnsiTheme="minorHAnsi" w:cstheme="minorHAnsi"/>
          <w:bCs/>
          <w:bdr w:val="nil"/>
        </w:rPr>
        <w:t>-</w:t>
      </w:r>
      <w:r w:rsidR="00080F9D" w:rsidRPr="00015278">
        <w:rPr>
          <w:rFonts w:asciiTheme="minorHAnsi" w:eastAsia="Calibri Light" w:hAnsiTheme="minorHAnsi" w:cstheme="minorHAnsi"/>
          <w:bCs/>
          <w:bdr w:val="nil"/>
        </w:rPr>
        <w:t xml:space="preserve">year budgets have seen large fluctuations which tend to undermine effective </w:t>
      </w:r>
      <w:r w:rsidR="00BD1317" w:rsidRPr="00015278">
        <w:rPr>
          <w:rFonts w:asciiTheme="minorHAnsi" w:eastAsia="Calibri Light" w:hAnsiTheme="minorHAnsi" w:cstheme="minorHAnsi"/>
          <w:bCs/>
          <w:bdr w:val="nil"/>
        </w:rPr>
        <w:t>p</w:t>
      </w:r>
      <w:r w:rsidR="00080F9D" w:rsidRPr="00015278">
        <w:rPr>
          <w:rFonts w:asciiTheme="minorHAnsi" w:eastAsia="Calibri Light" w:hAnsiTheme="minorHAnsi" w:cstheme="minorHAnsi"/>
          <w:bCs/>
          <w:bdr w:val="nil"/>
        </w:rPr>
        <w:t>lanning, project selection, and implementation</w:t>
      </w:r>
      <w:r w:rsidR="00BF7269" w:rsidRPr="00015278">
        <w:rPr>
          <w:rFonts w:asciiTheme="minorHAnsi" w:eastAsia="Calibri Light" w:hAnsiTheme="minorHAnsi" w:cstheme="minorHAnsi"/>
          <w:bCs/>
          <w:bdr w:val="nil"/>
        </w:rPr>
        <w:t xml:space="preserve">. </w:t>
      </w:r>
      <w:r w:rsidR="00BF7269" w:rsidRPr="00B5240C">
        <w:rPr>
          <w:rFonts w:asciiTheme="minorHAnsi" w:eastAsia="Calibri Light" w:hAnsiTheme="minorHAnsi" w:cstheme="minorHAnsi"/>
          <w:bCs/>
          <w:bdr w:val="nil"/>
        </w:rPr>
        <w:t>T</w:t>
      </w:r>
      <w:r w:rsidR="000E5DBE" w:rsidRPr="00B5240C">
        <w:rPr>
          <w:rFonts w:asciiTheme="minorHAnsi" w:eastAsia="Calibri Light" w:hAnsiTheme="minorHAnsi" w:cstheme="minorHAnsi"/>
          <w:bCs/>
          <w:bdr w:val="nil"/>
        </w:rPr>
        <w:t xml:space="preserve">he </w:t>
      </w:r>
      <w:r w:rsidR="003744BE" w:rsidRPr="00B5240C">
        <w:rPr>
          <w:rFonts w:asciiTheme="minorHAnsi" w:eastAsia="Calibri Light" w:hAnsiTheme="minorHAnsi" w:cstheme="minorHAnsi"/>
          <w:bCs/>
          <w:bdr w:val="nil"/>
        </w:rPr>
        <w:t>reliability</w:t>
      </w:r>
      <w:r w:rsidR="000E5DBE" w:rsidRPr="00B5240C">
        <w:rPr>
          <w:rFonts w:asciiTheme="minorHAnsi" w:eastAsia="Calibri Light" w:hAnsiTheme="minorHAnsi" w:cstheme="minorHAnsi"/>
          <w:bCs/>
          <w:bdr w:val="nil"/>
        </w:rPr>
        <w:t xml:space="preserve"> of the budget </w:t>
      </w:r>
      <w:r w:rsidR="00BF7269" w:rsidRPr="00B5240C">
        <w:rPr>
          <w:rFonts w:asciiTheme="minorHAnsi" w:eastAsia="Calibri Light" w:hAnsiTheme="minorHAnsi" w:cstheme="minorHAnsi"/>
          <w:bCs/>
          <w:bdr w:val="nil"/>
        </w:rPr>
        <w:t xml:space="preserve">process </w:t>
      </w:r>
      <w:r w:rsidR="000E5DBE" w:rsidRPr="00B5240C">
        <w:rPr>
          <w:rFonts w:asciiTheme="minorHAnsi" w:eastAsia="Calibri Light" w:hAnsiTheme="minorHAnsi" w:cstheme="minorHAnsi"/>
          <w:bCs/>
          <w:bdr w:val="nil"/>
        </w:rPr>
        <w:t xml:space="preserve">has been </w:t>
      </w:r>
      <w:r w:rsidR="009F35AE" w:rsidRPr="00B5240C">
        <w:rPr>
          <w:rFonts w:asciiTheme="minorHAnsi" w:eastAsia="Calibri Light" w:hAnsiTheme="minorHAnsi" w:cstheme="minorHAnsi"/>
          <w:bCs/>
          <w:bdr w:val="nil"/>
        </w:rPr>
        <w:t>shifting</w:t>
      </w:r>
      <w:r w:rsidR="000E5DBE" w:rsidRPr="00015278">
        <w:rPr>
          <w:rFonts w:asciiTheme="minorHAnsi" w:eastAsia="Calibri Light" w:hAnsiTheme="minorHAnsi" w:cstheme="minorHAnsi"/>
          <w:bCs/>
          <w:bdr w:val="nil"/>
        </w:rPr>
        <w:t xml:space="preserve"> as </w:t>
      </w:r>
      <w:r w:rsidR="008741EB" w:rsidRPr="00015278">
        <w:rPr>
          <w:rFonts w:asciiTheme="minorHAnsi" w:eastAsia="Calibri Light" w:hAnsiTheme="minorHAnsi" w:cstheme="minorHAnsi"/>
          <w:bCs/>
          <w:bdr w:val="nil"/>
        </w:rPr>
        <w:t xml:space="preserve">deviations </w:t>
      </w:r>
      <w:r w:rsidR="00080F9D" w:rsidRPr="00015278">
        <w:rPr>
          <w:rFonts w:asciiTheme="minorHAnsi" w:eastAsia="Calibri Light" w:hAnsiTheme="minorHAnsi" w:cstheme="minorHAnsi"/>
          <w:bCs/>
          <w:bdr w:val="nil"/>
        </w:rPr>
        <w:t xml:space="preserve">have </w:t>
      </w:r>
      <w:r w:rsidR="003403C0" w:rsidRPr="00015278">
        <w:rPr>
          <w:rFonts w:asciiTheme="minorHAnsi" w:eastAsia="Calibri Light" w:hAnsiTheme="minorHAnsi" w:cstheme="minorHAnsi"/>
          <w:bCs/>
          <w:bdr w:val="nil"/>
        </w:rPr>
        <w:t xml:space="preserve">fluctuated </w:t>
      </w:r>
      <w:r w:rsidR="000E5DBE" w:rsidRPr="00015278">
        <w:rPr>
          <w:rFonts w:asciiTheme="minorHAnsi" w:eastAsia="Calibri Light" w:hAnsiTheme="minorHAnsi" w:cstheme="minorHAnsi"/>
          <w:bCs/>
          <w:bdr w:val="nil"/>
        </w:rPr>
        <w:t>between 6 and 130 percent</w:t>
      </w:r>
      <w:r w:rsidR="00080F9D" w:rsidRPr="00015278">
        <w:rPr>
          <w:rFonts w:asciiTheme="minorHAnsi" w:eastAsia="Calibri Light" w:hAnsiTheme="minorHAnsi" w:cstheme="minorHAnsi"/>
          <w:bCs/>
          <w:bdr w:val="nil"/>
        </w:rPr>
        <w:t xml:space="preserve"> (see Figure 1</w:t>
      </w:r>
      <w:r w:rsidR="00C33B34" w:rsidRPr="00015278">
        <w:rPr>
          <w:rFonts w:asciiTheme="minorHAnsi" w:eastAsia="Calibri Light" w:hAnsiTheme="minorHAnsi" w:cstheme="minorHAnsi"/>
          <w:bCs/>
          <w:bdr w:val="nil"/>
        </w:rPr>
        <w:t>3</w:t>
      </w:r>
      <w:r w:rsidR="00080F9D" w:rsidRPr="00015278">
        <w:rPr>
          <w:rFonts w:asciiTheme="minorHAnsi" w:eastAsia="Calibri Light" w:hAnsiTheme="minorHAnsi" w:cstheme="minorHAnsi"/>
          <w:bCs/>
          <w:bdr w:val="nil"/>
        </w:rPr>
        <w:t>)</w:t>
      </w:r>
      <w:r w:rsidR="000E5DBE" w:rsidRPr="00015278">
        <w:rPr>
          <w:rFonts w:asciiTheme="minorHAnsi" w:eastAsia="Calibri Light" w:hAnsiTheme="minorHAnsi" w:cstheme="minorHAnsi"/>
          <w:bCs/>
          <w:bdr w:val="nil"/>
        </w:rPr>
        <w:t xml:space="preserve">: the 2014 modified budget of </w:t>
      </w:r>
      <w:r w:rsidR="00E03819" w:rsidRPr="00015278">
        <w:rPr>
          <w:rFonts w:asciiTheme="minorHAnsi" w:eastAsia="Calibri Light" w:hAnsiTheme="minorHAnsi" w:cstheme="minorHAnsi"/>
          <w:bCs/>
          <w:bdr w:val="nil"/>
        </w:rPr>
        <w:t>US</w:t>
      </w:r>
      <w:r w:rsidR="000E5DBE" w:rsidRPr="00015278">
        <w:rPr>
          <w:rFonts w:asciiTheme="minorHAnsi" w:eastAsia="Calibri Light" w:hAnsiTheme="minorHAnsi" w:cstheme="minorHAnsi"/>
          <w:bCs/>
          <w:bdr w:val="nil"/>
        </w:rPr>
        <w:t xml:space="preserve">$818 million was 130 percent </w:t>
      </w:r>
      <w:r w:rsidR="00E03819" w:rsidRPr="00015278">
        <w:rPr>
          <w:rFonts w:asciiTheme="minorHAnsi" w:eastAsia="Calibri Light" w:hAnsiTheme="minorHAnsi" w:cstheme="minorHAnsi"/>
          <w:bCs/>
          <w:bdr w:val="nil"/>
        </w:rPr>
        <w:t>higher</w:t>
      </w:r>
      <w:r w:rsidR="000E5DBE" w:rsidRPr="00015278">
        <w:rPr>
          <w:rFonts w:asciiTheme="minorHAnsi" w:eastAsia="Calibri Light" w:hAnsiTheme="minorHAnsi" w:cstheme="minorHAnsi"/>
          <w:bCs/>
          <w:bdr w:val="nil"/>
        </w:rPr>
        <w:t xml:space="preserve"> than the </w:t>
      </w:r>
      <w:r w:rsidR="008741EB" w:rsidRPr="00015278">
        <w:rPr>
          <w:rFonts w:asciiTheme="minorHAnsi" w:eastAsia="Calibri Light" w:hAnsiTheme="minorHAnsi" w:cstheme="minorHAnsi"/>
          <w:bCs/>
          <w:bdr w:val="nil"/>
        </w:rPr>
        <w:t xml:space="preserve">approved </w:t>
      </w:r>
      <w:r w:rsidR="000E5DBE" w:rsidRPr="00015278">
        <w:rPr>
          <w:rFonts w:asciiTheme="minorHAnsi" w:eastAsia="Calibri Light" w:hAnsiTheme="minorHAnsi" w:cstheme="minorHAnsi"/>
          <w:bCs/>
          <w:bdr w:val="nil"/>
        </w:rPr>
        <w:t xml:space="preserve">budget. In the face of such large fluctuations, planning </w:t>
      </w:r>
      <w:r w:rsidR="002D061C" w:rsidRPr="00015278">
        <w:rPr>
          <w:rFonts w:asciiTheme="minorHAnsi" w:eastAsia="Calibri Light" w:hAnsiTheme="minorHAnsi" w:cstheme="minorHAnsi"/>
          <w:bCs/>
          <w:bdr w:val="nil"/>
        </w:rPr>
        <w:t>has been</w:t>
      </w:r>
      <w:r w:rsidR="000E5DBE" w:rsidRPr="00015278">
        <w:rPr>
          <w:rFonts w:asciiTheme="minorHAnsi" w:eastAsia="Calibri Light" w:hAnsiTheme="minorHAnsi" w:cstheme="minorHAnsi"/>
          <w:bCs/>
          <w:bdr w:val="nil"/>
        </w:rPr>
        <w:t xml:space="preserve"> conservative</w:t>
      </w:r>
      <w:r w:rsidR="002D061C" w:rsidRPr="00015278">
        <w:rPr>
          <w:rFonts w:asciiTheme="minorHAnsi" w:eastAsia="Calibri Light" w:hAnsiTheme="minorHAnsi" w:cstheme="minorHAnsi"/>
          <w:bCs/>
          <w:bdr w:val="nil"/>
        </w:rPr>
        <w:t>,</w:t>
      </w:r>
      <w:r w:rsidR="000E5DBE" w:rsidRPr="00015278">
        <w:rPr>
          <w:rFonts w:asciiTheme="minorHAnsi" w:eastAsia="Calibri Light" w:hAnsiTheme="minorHAnsi" w:cstheme="minorHAnsi"/>
          <w:bCs/>
          <w:bdr w:val="nil"/>
        </w:rPr>
        <w:t xml:space="preserve"> and</w:t>
      </w:r>
      <w:r w:rsidR="000E5DBE" w:rsidRPr="00015278">
        <w:rPr>
          <w:rFonts w:asciiTheme="minorHAnsi" w:hAnsiTheme="minorHAnsi" w:cstheme="minorHAnsi"/>
        </w:rPr>
        <w:t xml:space="preserve"> budgets consistently </w:t>
      </w:r>
      <w:r w:rsidR="00E03819" w:rsidRPr="00015278">
        <w:rPr>
          <w:rFonts w:asciiTheme="minorHAnsi" w:hAnsiTheme="minorHAnsi" w:cstheme="minorHAnsi"/>
        </w:rPr>
        <w:t xml:space="preserve">have been </w:t>
      </w:r>
      <w:r w:rsidR="000E5DBE" w:rsidRPr="002561C6">
        <w:rPr>
          <w:rFonts w:asciiTheme="minorHAnsi" w:hAnsiTheme="minorHAnsi" w:cstheme="minorHAnsi"/>
        </w:rPr>
        <w:t>underspent by 25 to 35 percent.</w:t>
      </w:r>
      <w:r w:rsidR="008741EB" w:rsidRPr="002561C6">
        <w:rPr>
          <w:rFonts w:asciiTheme="minorHAnsi" w:eastAsia="Calibri Light" w:hAnsiTheme="minorHAnsi" w:cstheme="minorHAnsi"/>
          <w:bCs/>
          <w:bdr w:val="nil"/>
        </w:rPr>
        <w:t xml:space="preserve"> The</w:t>
      </w:r>
      <w:r w:rsidR="008741EB" w:rsidRPr="00BA508C">
        <w:rPr>
          <w:rFonts w:asciiTheme="minorHAnsi" w:eastAsia="Calibri Light" w:hAnsiTheme="minorHAnsi" w:cstheme="minorHAnsi"/>
          <w:bCs/>
          <w:bdr w:val="nil"/>
        </w:rPr>
        <w:t xml:space="preserve"> absence of multi-year budgeting</w:t>
      </w:r>
      <w:r w:rsidR="00E03819" w:rsidRPr="00AB26B4">
        <w:rPr>
          <w:rFonts w:asciiTheme="minorHAnsi" w:eastAsia="Calibri Light" w:hAnsiTheme="minorHAnsi" w:cstheme="minorHAnsi"/>
          <w:bCs/>
          <w:bdr w:val="nil"/>
        </w:rPr>
        <w:t>,</w:t>
      </w:r>
      <w:r w:rsidR="00F33E61" w:rsidRPr="00AB26B4">
        <w:rPr>
          <w:rFonts w:asciiTheme="minorHAnsi" w:eastAsia="Calibri Light" w:hAnsiTheme="minorHAnsi" w:cstheme="minorHAnsi"/>
          <w:bCs/>
          <w:bdr w:val="nil"/>
        </w:rPr>
        <w:t xml:space="preserve"> combined with</w:t>
      </w:r>
      <w:r w:rsidR="002427FF">
        <w:rPr>
          <w:rFonts w:asciiTheme="minorHAnsi" w:eastAsia="Calibri Light" w:hAnsiTheme="minorHAnsi" w:cstheme="minorHAnsi"/>
          <w:bCs/>
          <w:bdr w:val="nil"/>
        </w:rPr>
        <w:t xml:space="preserve"> insufficient</w:t>
      </w:r>
      <w:r w:rsidR="00F33E61" w:rsidRPr="002427FF">
        <w:rPr>
          <w:rFonts w:asciiTheme="minorHAnsi" w:eastAsia="Calibri Light" w:hAnsiTheme="minorHAnsi" w:cstheme="minorHAnsi"/>
          <w:bCs/>
          <w:bdr w:val="nil"/>
        </w:rPr>
        <w:t xml:space="preserve"> institutional capacity</w:t>
      </w:r>
      <w:r w:rsidR="00E03819" w:rsidRPr="002427FF">
        <w:rPr>
          <w:rFonts w:asciiTheme="minorHAnsi" w:eastAsia="Calibri Light" w:hAnsiTheme="minorHAnsi" w:cstheme="minorHAnsi"/>
          <w:bCs/>
          <w:bdr w:val="nil"/>
        </w:rPr>
        <w:t>,</w:t>
      </w:r>
      <w:r w:rsidR="00F33E61" w:rsidRPr="00015278">
        <w:rPr>
          <w:rFonts w:asciiTheme="minorHAnsi" w:eastAsia="Calibri Light" w:hAnsiTheme="minorHAnsi" w:cstheme="minorHAnsi"/>
          <w:bCs/>
          <w:bdr w:val="nil"/>
        </w:rPr>
        <w:t xml:space="preserve"> has </w:t>
      </w:r>
      <w:r w:rsidR="008741EB" w:rsidRPr="00015278">
        <w:rPr>
          <w:rFonts w:asciiTheme="minorHAnsi" w:eastAsia="Calibri Light" w:hAnsiTheme="minorHAnsi" w:cstheme="minorHAnsi"/>
          <w:bCs/>
          <w:bdr w:val="nil"/>
        </w:rPr>
        <w:t>le</w:t>
      </w:r>
      <w:r w:rsidR="00F33E61" w:rsidRPr="00015278">
        <w:rPr>
          <w:rFonts w:asciiTheme="minorHAnsi" w:eastAsia="Calibri Light" w:hAnsiTheme="minorHAnsi" w:cstheme="minorHAnsi"/>
          <w:bCs/>
          <w:bdr w:val="nil"/>
        </w:rPr>
        <w:t xml:space="preserve">d </w:t>
      </w:r>
      <w:r w:rsidR="008741EB" w:rsidRPr="00015278">
        <w:rPr>
          <w:rFonts w:asciiTheme="minorHAnsi" w:eastAsia="Calibri Light" w:hAnsiTheme="minorHAnsi" w:cstheme="minorHAnsi"/>
          <w:bCs/>
          <w:bdr w:val="nil"/>
        </w:rPr>
        <w:t>to underspent</w:t>
      </w:r>
      <w:r w:rsidR="00D06840" w:rsidRPr="00015278">
        <w:rPr>
          <w:rFonts w:asciiTheme="minorHAnsi" w:eastAsia="Calibri Light" w:hAnsiTheme="minorHAnsi" w:cstheme="minorHAnsi"/>
          <w:bCs/>
          <w:bdr w:val="nil"/>
        </w:rPr>
        <w:t xml:space="preserve"> </w:t>
      </w:r>
      <w:r w:rsidR="008741EB" w:rsidRPr="00015278">
        <w:rPr>
          <w:rFonts w:asciiTheme="minorHAnsi" w:eastAsia="Calibri Light" w:hAnsiTheme="minorHAnsi" w:cstheme="minorHAnsi"/>
          <w:bCs/>
          <w:bdr w:val="nil"/>
        </w:rPr>
        <w:t>budgets year upon year.</w:t>
      </w:r>
      <w:r w:rsidR="004736E4" w:rsidRPr="00015278">
        <w:rPr>
          <w:rFonts w:asciiTheme="minorHAnsi" w:eastAsia="Calibri Light" w:hAnsiTheme="minorHAnsi" w:cstheme="minorHAnsi"/>
          <w:bCs/>
          <w:bdr w:val="nil"/>
        </w:rPr>
        <w:t xml:space="preserve"> </w:t>
      </w:r>
      <w:r w:rsidR="00EF6DDD" w:rsidRPr="002561C6">
        <w:rPr>
          <w:rFonts w:asciiTheme="minorHAnsi" w:eastAsia="Calibri Light" w:hAnsiTheme="minorHAnsi" w:cstheme="minorHAnsi"/>
          <w:bCs/>
          <w:bdr w:val="nil"/>
        </w:rPr>
        <w:t>The lumpy multi-year nature of road contracts does not allow large sums of money to be absorbed without advance planning</w:t>
      </w:r>
      <w:r w:rsidR="00EF6DDD">
        <w:rPr>
          <w:rFonts w:asciiTheme="minorHAnsi" w:eastAsia="Calibri Light" w:hAnsiTheme="minorHAnsi" w:cstheme="minorHAnsi"/>
          <w:bCs/>
          <w:bdr w:val="nil"/>
        </w:rPr>
        <w:t>.</w:t>
      </w:r>
    </w:p>
    <w:p w14:paraId="1B9315BE" w14:textId="324D2C23" w:rsidR="00806D1D" w:rsidRDefault="00806D1D" w:rsidP="00806D1D">
      <w:pPr>
        <w:pStyle w:val="Caption"/>
      </w:pPr>
      <w:bookmarkStart w:id="46" w:name="_Toc18059395"/>
      <w:bookmarkStart w:id="47" w:name="_Toc8301059"/>
      <w:bookmarkStart w:id="48" w:name="_Toc8301701"/>
      <w:bookmarkStart w:id="49" w:name="_Toc10221976"/>
      <w:bookmarkStart w:id="50" w:name="_Toc11260597"/>
      <w:r>
        <w:t xml:space="preserve">Figure </w:t>
      </w:r>
      <w:fldSimple w:instr=" SEQ Figure \* ARABIC ">
        <w:r>
          <w:rPr>
            <w:noProof/>
          </w:rPr>
          <w:t>13</w:t>
        </w:r>
      </w:fldSimple>
      <w:r>
        <w:t xml:space="preserve">: </w:t>
      </w:r>
      <w:r w:rsidRPr="0065263D">
        <w:t>Approved, Modified, and Executed Budget for the Road Sector, 2008–17</w:t>
      </w:r>
      <w:bookmarkEnd w:id="46"/>
    </w:p>
    <w:bookmarkEnd w:id="47"/>
    <w:bookmarkEnd w:id="48"/>
    <w:bookmarkEnd w:id="49"/>
    <w:bookmarkEnd w:id="50"/>
    <w:p w14:paraId="4B289EB5" w14:textId="4640871A" w:rsidR="000E5DBE" w:rsidRDefault="00C33B34" w:rsidP="00A027A1">
      <w:pPr>
        <w:pStyle w:val="ListParagraph"/>
        <w:spacing w:before="0" w:after="0"/>
        <w:ind w:left="0"/>
        <w:jc w:val="center"/>
        <w:rPr>
          <w:rFonts w:asciiTheme="minorHAnsi" w:hAnsiTheme="minorHAnsi" w:cstheme="minorHAnsi"/>
        </w:rPr>
      </w:pPr>
      <w:r>
        <w:rPr>
          <w:noProof/>
        </w:rPr>
        <w:drawing>
          <wp:inline distT="0" distB="0" distL="0" distR="0" wp14:anchorId="6E40E694" wp14:editId="6C114818">
            <wp:extent cx="5894705" cy="2361565"/>
            <wp:effectExtent l="0" t="0" r="10795" b="13335"/>
            <wp:docPr id="3" name="Chart 3">
              <a:extLst xmlns:a="http://schemas.openxmlformats.org/drawingml/2006/main">
                <a:ext uri="{FF2B5EF4-FFF2-40B4-BE49-F238E27FC236}">
                  <a16:creationId xmlns:a16="http://schemas.microsoft.com/office/drawing/2014/main" id="{7FD00DF3-3B7C-C74A-A4CE-53D2465828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4425D8C" w14:textId="77777777" w:rsidR="00C33B34" w:rsidRPr="00322D1B" w:rsidRDefault="00C33B34" w:rsidP="00C33B34">
      <w:pPr>
        <w:pStyle w:val="ListParagraph"/>
        <w:spacing w:before="0"/>
        <w:ind w:left="0"/>
        <w:rPr>
          <w:rFonts w:asciiTheme="minorHAnsi" w:eastAsia="Calibri Light" w:hAnsiTheme="minorHAnsi" w:cstheme="minorHAnsi"/>
          <w:sz w:val="18"/>
          <w:szCs w:val="18"/>
          <w:bdr w:val="nil"/>
        </w:rPr>
      </w:pPr>
      <w:r w:rsidRPr="00322D1B">
        <w:rPr>
          <w:rFonts w:asciiTheme="minorHAnsi" w:eastAsia="Calibri Light" w:hAnsiTheme="minorHAnsi" w:cstheme="minorHAnsi"/>
          <w:i/>
          <w:iCs/>
          <w:sz w:val="18"/>
          <w:szCs w:val="18"/>
          <w:bdr w:val="nil"/>
        </w:rPr>
        <w:t>Source:</w:t>
      </w:r>
      <w:r w:rsidRPr="00322D1B">
        <w:rPr>
          <w:rFonts w:asciiTheme="minorHAnsi" w:eastAsia="Calibri Light" w:hAnsiTheme="minorHAnsi" w:cstheme="minorHAnsi"/>
          <w:sz w:val="18"/>
          <w:szCs w:val="18"/>
          <w:bdr w:val="nil"/>
        </w:rPr>
        <w:t xml:space="preserve"> BOOST data (2008-2017)</w:t>
      </w:r>
    </w:p>
    <w:p w14:paraId="793D689D" w14:textId="77777777" w:rsidR="003A0032" w:rsidRPr="00A027A1" w:rsidRDefault="003A0032" w:rsidP="003A0032">
      <w:pPr>
        <w:rPr>
          <w:rFonts w:asciiTheme="minorHAnsi" w:hAnsiTheme="minorHAnsi" w:cstheme="minorHAnsi"/>
        </w:rPr>
      </w:pPr>
    </w:p>
    <w:p w14:paraId="705D5F37" w14:textId="77777777" w:rsidR="000E5DBE" w:rsidRDefault="000E5DBE" w:rsidP="00EF64BA">
      <w:pPr>
        <w:pStyle w:val="ListParagraph"/>
        <w:ind w:left="0"/>
        <w:jc w:val="left"/>
        <w:rPr>
          <w:rFonts w:asciiTheme="minorHAnsi" w:hAnsiTheme="minorHAnsi" w:cstheme="minorHAnsi"/>
        </w:rPr>
      </w:pPr>
    </w:p>
    <w:tbl>
      <w:tblPr>
        <w:tblStyle w:val="TableGrid"/>
        <w:tblW w:w="0" w:type="auto"/>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1"/>
        <w:gridCol w:w="5024"/>
      </w:tblGrid>
      <w:tr w:rsidR="000E5DBE" w14:paraId="6BCDF4AF" w14:textId="77777777" w:rsidTr="00EF64BA">
        <w:tc>
          <w:tcPr>
            <w:tcW w:w="5674" w:type="dxa"/>
          </w:tcPr>
          <w:p w14:paraId="7186983F" w14:textId="2630F41B" w:rsidR="00806D1D" w:rsidRDefault="00806D1D" w:rsidP="00806D1D">
            <w:pPr>
              <w:pStyle w:val="Caption"/>
            </w:pPr>
            <w:bookmarkStart w:id="51" w:name="_Toc18059396"/>
            <w:bookmarkStart w:id="52" w:name="_Toc8301060"/>
            <w:bookmarkStart w:id="53" w:name="_Toc8301702"/>
            <w:bookmarkStart w:id="54" w:name="_Toc10221977"/>
            <w:bookmarkStart w:id="55" w:name="_Toc11260598"/>
            <w:r>
              <w:t xml:space="preserve">Figure </w:t>
            </w:r>
            <w:fldSimple w:instr=" SEQ Figure \* ARABIC ">
              <w:r>
                <w:rPr>
                  <w:noProof/>
                </w:rPr>
                <w:t>14</w:t>
              </w:r>
            </w:fldSimple>
            <w:r>
              <w:t xml:space="preserve">: </w:t>
            </w:r>
            <w:r w:rsidRPr="005F3F80">
              <w:t>Approved, Modified, and Executed Budgets for Capital Expenditures on the National and Departmental Network</w:t>
            </w:r>
            <w:bookmarkEnd w:id="51"/>
          </w:p>
          <w:bookmarkEnd w:id="52"/>
          <w:bookmarkEnd w:id="53"/>
          <w:bookmarkEnd w:id="54"/>
          <w:bookmarkEnd w:id="55"/>
          <w:p w14:paraId="21BFC1D7" w14:textId="0236BBF7" w:rsidR="000E5DBE" w:rsidRDefault="006554E1" w:rsidP="00EF64BA">
            <w:pPr>
              <w:pStyle w:val="Caption"/>
              <w:jc w:val="left"/>
            </w:pPr>
            <w:r>
              <w:rPr>
                <w:noProof/>
              </w:rPr>
              <w:drawing>
                <wp:inline distT="0" distB="0" distL="0" distR="0" wp14:anchorId="0AA40D36" wp14:editId="57F099C2">
                  <wp:extent cx="2827655" cy="2604770"/>
                  <wp:effectExtent l="0" t="0" r="17145" b="11430"/>
                  <wp:docPr id="35" name="Chart 35">
                    <a:extLst xmlns:a="http://schemas.openxmlformats.org/drawingml/2006/main">
                      <a:ext uri="{FF2B5EF4-FFF2-40B4-BE49-F238E27FC236}">
                        <a16:creationId xmlns:a16="http://schemas.microsoft.com/office/drawing/2014/main" id="{15FCDD79-AA85-1D41-B6FB-8FA81FBB10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3951" w:type="dxa"/>
          </w:tcPr>
          <w:p w14:paraId="31BBAE13" w14:textId="41994142" w:rsidR="00806D1D" w:rsidRDefault="00806D1D" w:rsidP="00806D1D">
            <w:pPr>
              <w:pStyle w:val="Caption"/>
            </w:pPr>
            <w:bookmarkStart w:id="56" w:name="_Toc18059397"/>
            <w:bookmarkStart w:id="57" w:name="_Toc8301061"/>
            <w:bookmarkStart w:id="58" w:name="_Toc8301703"/>
            <w:bookmarkStart w:id="59" w:name="_Toc10221978"/>
            <w:bookmarkStart w:id="60" w:name="_Toc11260599"/>
            <w:r>
              <w:t xml:space="preserve">Figure </w:t>
            </w:r>
            <w:fldSimple w:instr=" SEQ Figure \* ARABIC ">
              <w:r>
                <w:rPr>
                  <w:noProof/>
                </w:rPr>
                <w:t>15</w:t>
              </w:r>
            </w:fldSimple>
            <w:r w:rsidRPr="00806D1D">
              <w:rPr>
                <w:bCs/>
                <w:iCs w:val="0"/>
              </w:rPr>
              <w:t xml:space="preserve">: </w:t>
            </w:r>
            <w:r w:rsidRPr="009C7E5A">
              <w:rPr>
                <w:bCs/>
                <w:iCs w:val="0"/>
              </w:rPr>
              <w:t>Approved, Modified, and Executed Budgets for Current Expenditures on the National and Departmental Network</w:t>
            </w:r>
            <w:bookmarkEnd w:id="56"/>
          </w:p>
          <w:bookmarkEnd w:id="57"/>
          <w:bookmarkEnd w:id="58"/>
          <w:bookmarkEnd w:id="59"/>
          <w:bookmarkEnd w:id="60"/>
          <w:p w14:paraId="209E1665" w14:textId="153E56B7" w:rsidR="000E5DBE" w:rsidRPr="003E7C0E" w:rsidRDefault="00F84A0B" w:rsidP="00A027A1">
            <w:pPr>
              <w:spacing w:before="120"/>
            </w:pPr>
            <w:r>
              <w:rPr>
                <w:i/>
                <w:iCs/>
                <w:noProof/>
              </w:rPr>
              <w:drawing>
                <wp:inline distT="0" distB="0" distL="0" distR="0" wp14:anchorId="56DF0F2A" wp14:editId="66888B72">
                  <wp:extent cx="3104253" cy="2604770"/>
                  <wp:effectExtent l="0" t="0" r="7620" b="11430"/>
                  <wp:docPr id="33" name="Chart 33">
                    <a:extLst xmlns:a="http://schemas.openxmlformats.org/drawingml/2006/main">
                      <a:ext uri="{FF2B5EF4-FFF2-40B4-BE49-F238E27FC236}">
                        <a16:creationId xmlns:a16="http://schemas.microsoft.com/office/drawing/2014/main" id="{8EF09852-D2BD-624E-895E-1676AC69FE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06886630" w14:textId="77777777" w:rsidR="000E5DBE" w:rsidRDefault="000E5DBE" w:rsidP="00A027A1">
      <w:pPr>
        <w:pStyle w:val="Source"/>
        <w:spacing w:after="240"/>
        <w:ind w:left="0"/>
        <w:jc w:val="center"/>
      </w:pPr>
      <w:r w:rsidRPr="004A6A00">
        <w:rPr>
          <w:i/>
          <w:iCs/>
        </w:rPr>
        <w:t>Source:</w:t>
      </w:r>
      <w:r>
        <w:t xml:space="preserve"> MOPC Department of Finance data</w:t>
      </w:r>
      <w:r w:rsidR="00627BF5">
        <w:t>, WB staff calculations.</w:t>
      </w:r>
    </w:p>
    <w:p w14:paraId="5B4118A3" w14:textId="37A27ADF" w:rsidR="00015278" w:rsidRPr="00015278" w:rsidRDefault="000E5DBE" w:rsidP="00243EDE">
      <w:pPr>
        <w:pStyle w:val="ListParagraph"/>
        <w:numPr>
          <w:ilvl w:val="0"/>
          <w:numId w:val="80"/>
        </w:numPr>
        <w:ind w:left="0" w:firstLine="0"/>
        <w:rPr>
          <w:rFonts w:asciiTheme="minorHAnsi" w:hAnsiTheme="minorHAnsi" w:cstheme="minorHAnsi"/>
          <w:b/>
        </w:rPr>
      </w:pPr>
      <w:r w:rsidRPr="00AB26B4">
        <w:rPr>
          <w:rFonts w:asciiTheme="minorHAnsi" w:hAnsiTheme="minorHAnsi" w:cstheme="minorHAnsi"/>
          <w:b/>
        </w:rPr>
        <w:t>Execution</w:t>
      </w:r>
      <w:r w:rsidRPr="00BA508C">
        <w:rPr>
          <w:rFonts w:asciiTheme="minorHAnsi" w:hAnsiTheme="minorHAnsi" w:cstheme="minorHAnsi"/>
          <w:b/>
        </w:rPr>
        <w:t xml:space="preserve"> ratios for capital and current budgets are low and fluctuating</w:t>
      </w:r>
      <w:r w:rsidRPr="00AB26B4">
        <w:rPr>
          <w:rFonts w:asciiTheme="minorHAnsi" w:hAnsiTheme="minorHAnsi" w:cstheme="minorHAnsi"/>
        </w:rPr>
        <w:t>. Between 2015 and 2018 (</w:t>
      </w:r>
      <w:r w:rsidR="00242905" w:rsidRPr="00AB26B4">
        <w:rPr>
          <w:rFonts w:asciiTheme="minorHAnsi" w:hAnsiTheme="minorHAnsi" w:cstheme="minorHAnsi"/>
        </w:rPr>
        <w:t>F</w:t>
      </w:r>
      <w:r w:rsidRPr="00AB26B4">
        <w:rPr>
          <w:rFonts w:asciiTheme="minorHAnsi" w:hAnsiTheme="minorHAnsi" w:cstheme="minorHAnsi"/>
        </w:rPr>
        <w:t xml:space="preserve">igures </w:t>
      </w:r>
      <w:r w:rsidR="0093258B" w:rsidRPr="00015278">
        <w:rPr>
          <w:rFonts w:asciiTheme="minorHAnsi" w:hAnsiTheme="minorHAnsi" w:cstheme="minorHAnsi"/>
        </w:rPr>
        <w:t>1</w:t>
      </w:r>
      <w:r w:rsidR="001533D7" w:rsidRPr="00015278">
        <w:rPr>
          <w:rFonts w:asciiTheme="minorHAnsi" w:hAnsiTheme="minorHAnsi" w:cstheme="minorHAnsi"/>
        </w:rPr>
        <w:t>4</w:t>
      </w:r>
      <w:r w:rsidRPr="00015278">
        <w:rPr>
          <w:rFonts w:asciiTheme="minorHAnsi" w:hAnsiTheme="minorHAnsi" w:cstheme="minorHAnsi"/>
        </w:rPr>
        <w:t xml:space="preserve"> </w:t>
      </w:r>
      <w:r w:rsidR="00242905" w:rsidRPr="00015278">
        <w:rPr>
          <w:rFonts w:asciiTheme="minorHAnsi" w:hAnsiTheme="minorHAnsi" w:cstheme="minorHAnsi"/>
        </w:rPr>
        <w:t>and</w:t>
      </w:r>
      <w:r w:rsidRPr="00015278">
        <w:rPr>
          <w:rFonts w:asciiTheme="minorHAnsi" w:hAnsiTheme="minorHAnsi" w:cstheme="minorHAnsi"/>
        </w:rPr>
        <w:t xml:space="preserve"> </w:t>
      </w:r>
      <w:r w:rsidR="0093258B" w:rsidRPr="00015278">
        <w:rPr>
          <w:rFonts w:asciiTheme="minorHAnsi" w:hAnsiTheme="minorHAnsi" w:cstheme="minorHAnsi"/>
        </w:rPr>
        <w:t>1</w:t>
      </w:r>
      <w:r w:rsidR="001533D7" w:rsidRPr="00015278">
        <w:rPr>
          <w:rFonts w:asciiTheme="minorHAnsi" w:hAnsiTheme="minorHAnsi" w:cstheme="minorHAnsi"/>
        </w:rPr>
        <w:t>5</w:t>
      </w:r>
      <w:r w:rsidRPr="00015278">
        <w:rPr>
          <w:rFonts w:asciiTheme="minorHAnsi" w:hAnsiTheme="minorHAnsi" w:cstheme="minorHAnsi"/>
        </w:rPr>
        <w:t xml:space="preserve">), execution ratios </w:t>
      </w:r>
      <w:r w:rsidR="00F33E61" w:rsidRPr="00015278">
        <w:rPr>
          <w:rFonts w:asciiTheme="minorHAnsi" w:hAnsiTheme="minorHAnsi" w:cstheme="minorHAnsi"/>
        </w:rPr>
        <w:t xml:space="preserve">for </w:t>
      </w:r>
      <w:r w:rsidRPr="00015278">
        <w:rPr>
          <w:rFonts w:asciiTheme="minorHAnsi" w:hAnsiTheme="minorHAnsi" w:cstheme="minorHAnsi"/>
        </w:rPr>
        <w:t xml:space="preserve">the modified budgets for capital and current spending </w:t>
      </w:r>
      <w:r w:rsidR="004E7DE4" w:rsidRPr="00015278">
        <w:rPr>
          <w:rFonts w:asciiTheme="minorHAnsi" w:hAnsiTheme="minorHAnsi" w:cstheme="minorHAnsi"/>
        </w:rPr>
        <w:t xml:space="preserve">oscillated </w:t>
      </w:r>
      <w:r w:rsidRPr="00015278">
        <w:rPr>
          <w:rFonts w:asciiTheme="minorHAnsi" w:hAnsiTheme="minorHAnsi" w:cstheme="minorHAnsi"/>
        </w:rPr>
        <w:t xml:space="preserve">between 65 and 75 percent. The correlation between the modified budget and executed capital expenditures is low at 0.50. Execution of current expenditure, in contrast, shows a surprisingly high correlation with the modified budget of 0.93, and improving execution rates over time, notwithstanding the decline in absolute amounts allocated for maintenance expenditures. </w:t>
      </w:r>
    </w:p>
    <w:p w14:paraId="0B7D07AA" w14:textId="3421C69D" w:rsidR="00E77DB8" w:rsidRPr="00015278" w:rsidRDefault="00627BF5" w:rsidP="00243EDE">
      <w:pPr>
        <w:pStyle w:val="ListParagraph"/>
        <w:numPr>
          <w:ilvl w:val="0"/>
          <w:numId w:val="80"/>
        </w:numPr>
        <w:ind w:left="0" w:firstLine="0"/>
        <w:rPr>
          <w:rFonts w:asciiTheme="minorHAnsi" w:hAnsiTheme="minorHAnsi" w:cstheme="minorHAnsi"/>
        </w:rPr>
      </w:pPr>
      <w:r w:rsidRPr="00015278">
        <w:rPr>
          <w:b/>
          <w:bCs/>
          <w:lang w:eastAsia="ja-JP"/>
        </w:rPr>
        <w:t xml:space="preserve">From a geographic point of view, allocation of the roads budget favors the eastern, southern and central regions, taking into account the distribution and quality of the road network </w:t>
      </w:r>
      <w:r w:rsidRPr="00015278">
        <w:rPr>
          <w:b/>
          <w:bCs/>
          <w:lang w:eastAsia="ja-JP" w:bidi="en-US"/>
        </w:rPr>
        <w:t>(</w:t>
      </w:r>
      <w:r w:rsidR="004E7DE4" w:rsidRPr="00015278">
        <w:rPr>
          <w:b/>
          <w:bCs/>
          <w:lang w:eastAsia="ja-JP" w:bidi="en-US"/>
        </w:rPr>
        <w:t>see F</w:t>
      </w:r>
      <w:r w:rsidRPr="00015278">
        <w:rPr>
          <w:b/>
          <w:bCs/>
          <w:lang w:eastAsia="ja-JP"/>
        </w:rPr>
        <w:t>igures 1</w:t>
      </w:r>
      <w:r w:rsidR="001533D7" w:rsidRPr="00015278">
        <w:rPr>
          <w:b/>
          <w:bCs/>
          <w:lang w:eastAsia="ja-JP"/>
        </w:rPr>
        <w:t>6</w:t>
      </w:r>
      <w:r w:rsidRPr="00015278">
        <w:rPr>
          <w:b/>
          <w:bCs/>
          <w:lang w:eastAsia="ja-JP"/>
        </w:rPr>
        <w:t>–</w:t>
      </w:r>
      <w:r w:rsidR="004E7DE4" w:rsidRPr="00015278">
        <w:rPr>
          <w:b/>
          <w:bCs/>
          <w:lang w:eastAsia="ja-JP"/>
        </w:rPr>
        <w:t>1</w:t>
      </w:r>
      <w:r w:rsidR="001533D7" w:rsidRPr="00015278">
        <w:rPr>
          <w:b/>
          <w:bCs/>
          <w:lang w:eastAsia="ja-JP"/>
        </w:rPr>
        <w:t>8</w:t>
      </w:r>
      <w:r w:rsidRPr="00015278">
        <w:rPr>
          <w:b/>
          <w:bCs/>
          <w:lang w:eastAsia="ja-JP"/>
        </w:rPr>
        <w:t>).</w:t>
      </w:r>
      <w:r w:rsidRPr="002561C6">
        <w:rPr>
          <w:lang w:eastAsia="ja-JP"/>
        </w:rPr>
        <w:t xml:space="preserve"> </w:t>
      </w:r>
      <w:r w:rsidR="003F6324" w:rsidRPr="002561C6">
        <w:rPr>
          <w:lang w:eastAsia="ja-JP"/>
        </w:rPr>
        <w:t>While t</w:t>
      </w:r>
      <w:r w:rsidRPr="002561C6">
        <w:rPr>
          <w:lang w:eastAsia="ja-JP"/>
        </w:rPr>
        <w:t xml:space="preserve">he central and eastern regions account for about 48 percent of the total paved road network </w:t>
      </w:r>
      <w:r w:rsidR="003F6324" w:rsidRPr="002561C6">
        <w:rPr>
          <w:lang w:eastAsia="ja-JP"/>
        </w:rPr>
        <w:t>they</w:t>
      </w:r>
      <w:r w:rsidRPr="002561C6">
        <w:rPr>
          <w:lang w:eastAsia="ja-JP"/>
        </w:rPr>
        <w:t xml:space="preserve"> received about 65 percent of the total budget allocated to road projects in 2018. By contrast, the Chaco region has 14 percent of the paved road network </w:t>
      </w:r>
      <w:r w:rsidR="003F6324" w:rsidRPr="002561C6">
        <w:rPr>
          <w:lang w:eastAsia="ja-JP"/>
        </w:rPr>
        <w:t xml:space="preserve">and </w:t>
      </w:r>
      <w:r w:rsidRPr="002561C6">
        <w:rPr>
          <w:lang w:eastAsia="ja-JP"/>
        </w:rPr>
        <w:t xml:space="preserve">received only 3.2 percent of the total road-sector budget. The mismatch becomes even more noticeable when roads in good condition are excluded: due perhaps to the small share of budget, about 25 percent of paved roads in poor or very poor condition are included. </w:t>
      </w:r>
      <w:r w:rsidR="003F6324" w:rsidRPr="002561C6">
        <w:rPr>
          <w:lang w:eastAsia="ja-JP"/>
        </w:rPr>
        <w:t>In short,</w:t>
      </w:r>
      <w:r w:rsidRPr="002561C6">
        <w:rPr>
          <w:lang w:eastAsia="ja-JP"/>
        </w:rPr>
        <w:t xml:space="preserve"> </w:t>
      </w:r>
      <w:r w:rsidR="00B537E7" w:rsidRPr="002561C6">
        <w:rPr>
          <w:lang w:eastAsia="ja-JP"/>
        </w:rPr>
        <w:t>the trend</w:t>
      </w:r>
      <w:r w:rsidRPr="002561C6">
        <w:rPr>
          <w:lang w:eastAsia="ja-JP"/>
        </w:rPr>
        <w:t xml:space="preserve"> appears</w:t>
      </w:r>
      <w:r w:rsidR="00B537E7" w:rsidRPr="002561C6">
        <w:rPr>
          <w:lang w:eastAsia="ja-JP"/>
        </w:rPr>
        <w:t xml:space="preserve"> to be one of</w:t>
      </w:r>
      <w:r w:rsidRPr="002561C6">
        <w:rPr>
          <w:lang w:eastAsia="ja-JP"/>
        </w:rPr>
        <w:t xml:space="preserve"> overinvestment in regions where road conditions are relatively good</w:t>
      </w:r>
      <w:r w:rsidR="003F6324" w:rsidRPr="002561C6">
        <w:rPr>
          <w:lang w:eastAsia="ja-JP"/>
        </w:rPr>
        <w:t xml:space="preserve"> (i.e.</w:t>
      </w:r>
      <w:r w:rsidRPr="002561C6">
        <w:rPr>
          <w:lang w:eastAsia="ja-JP"/>
        </w:rPr>
        <w:t xml:space="preserve"> the central and eastern regions</w:t>
      </w:r>
      <w:r w:rsidR="003F6324" w:rsidRPr="002561C6">
        <w:rPr>
          <w:lang w:eastAsia="ja-JP"/>
        </w:rPr>
        <w:t>)</w:t>
      </w:r>
      <w:r w:rsidRPr="002561C6">
        <w:rPr>
          <w:lang w:eastAsia="ja-JP"/>
        </w:rPr>
        <w:t xml:space="preserve">, </w:t>
      </w:r>
      <w:r w:rsidR="003F6324" w:rsidRPr="002561C6">
        <w:rPr>
          <w:lang w:eastAsia="ja-JP"/>
        </w:rPr>
        <w:t>while</w:t>
      </w:r>
      <w:r w:rsidRPr="002561C6">
        <w:rPr>
          <w:lang w:eastAsia="ja-JP"/>
        </w:rPr>
        <w:t xml:space="preserve"> roads elsewhere </w:t>
      </w:r>
      <w:r w:rsidR="00B537E7" w:rsidRPr="002561C6">
        <w:rPr>
          <w:lang w:eastAsia="ja-JP"/>
        </w:rPr>
        <w:t xml:space="preserve">in </w:t>
      </w:r>
      <w:r w:rsidRPr="002561C6">
        <w:rPr>
          <w:lang w:eastAsia="ja-JP"/>
        </w:rPr>
        <w:t>less favorable condition receive inadequate investment</w:t>
      </w:r>
      <w:r w:rsidR="00304276" w:rsidRPr="00D6671E">
        <w:rPr>
          <w:rStyle w:val="FootnoteReference"/>
          <w:sz w:val="22"/>
          <w:szCs w:val="22"/>
          <w:lang w:eastAsia="ja-JP"/>
        </w:rPr>
        <w:footnoteReference w:id="13"/>
      </w:r>
      <w:r w:rsidRPr="00BA508C">
        <w:rPr>
          <w:lang w:eastAsia="ja-JP"/>
        </w:rPr>
        <w:t>.</w:t>
      </w:r>
      <w:r w:rsidR="00322FEE" w:rsidRPr="00AB26B4">
        <w:rPr>
          <w:lang w:eastAsia="ja-JP"/>
        </w:rPr>
        <w:t xml:space="preserve"> </w:t>
      </w:r>
      <w:r w:rsidRPr="00AB26B4">
        <w:rPr>
          <w:lang w:eastAsia="ja-JP"/>
        </w:rPr>
        <w:t>Of cours</w:t>
      </w:r>
      <w:r w:rsidRPr="00015278">
        <w:rPr>
          <w:lang w:eastAsia="ja-JP"/>
        </w:rPr>
        <w:t xml:space="preserve">e, the actual financial needs of a </w:t>
      </w:r>
      <w:r w:rsidR="00D36785" w:rsidRPr="00015278">
        <w:rPr>
          <w:lang w:eastAsia="ja-JP"/>
        </w:rPr>
        <w:t>department</w:t>
      </w:r>
      <w:r w:rsidRPr="00015278">
        <w:rPr>
          <w:lang w:eastAsia="ja-JP"/>
        </w:rPr>
        <w:t xml:space="preserve"> must be determined by </w:t>
      </w:r>
      <w:r w:rsidR="00C945E4" w:rsidRPr="00015278">
        <w:rPr>
          <w:lang w:eastAsia="ja-JP"/>
        </w:rPr>
        <w:t>considering</w:t>
      </w:r>
      <w:r w:rsidRPr="00015278">
        <w:rPr>
          <w:lang w:eastAsia="ja-JP"/>
        </w:rPr>
        <w:t xml:space="preserve"> adopted engineering designs, current road conditions, procurement costs and other factors, but the broad trends are clear.</w:t>
      </w:r>
    </w:p>
    <w:p w14:paraId="536AF4AC" w14:textId="77777777" w:rsidR="001533D7" w:rsidRPr="00EF64BA" w:rsidRDefault="001533D7" w:rsidP="00EF64BA">
      <w:pPr>
        <w:rPr>
          <w:sz w:val="22"/>
          <w:szCs w:val="22"/>
        </w:rPr>
      </w:pPr>
    </w:p>
    <w:tbl>
      <w:tblPr>
        <w:tblStyle w:val="TableGrid"/>
        <w:tblpPr w:leftFromText="180" w:rightFromText="180" w:vertAnchor="text" w:horzAnchor="margin" w:tblpY="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27BF5" w14:paraId="200BE603" w14:textId="77777777" w:rsidTr="00EF64BA">
        <w:tc>
          <w:tcPr>
            <w:tcW w:w="4675" w:type="dxa"/>
          </w:tcPr>
          <w:p w14:paraId="16D4737B" w14:textId="1EE3D92B" w:rsidR="00627BF5" w:rsidRPr="00A027A1" w:rsidRDefault="00806D1D" w:rsidP="00806D1D">
            <w:pPr>
              <w:pStyle w:val="Caption"/>
            </w:pPr>
            <w:bookmarkStart w:id="61" w:name="_Toc11260578"/>
            <w:bookmarkStart w:id="62" w:name="_Toc18059398"/>
            <w:r>
              <w:t xml:space="preserve">Figure </w:t>
            </w:r>
            <w:fldSimple w:instr=" SEQ Figure \* ARABIC ">
              <w:r>
                <w:rPr>
                  <w:noProof/>
                </w:rPr>
                <w:t>16</w:t>
              </w:r>
            </w:fldSimple>
            <w:r>
              <w:t xml:space="preserve">: </w:t>
            </w:r>
            <w:r w:rsidRPr="00BA0AF8">
              <w:t>Road Length and 2018 Budget Allocation</w:t>
            </w:r>
            <w:bookmarkEnd w:id="61"/>
            <w:bookmarkEnd w:id="62"/>
          </w:p>
          <w:p w14:paraId="6F5F028F" w14:textId="77777777" w:rsidR="00627BF5" w:rsidRPr="00DD22F3" w:rsidRDefault="00627BF5" w:rsidP="00F34B05">
            <w:pPr>
              <w:spacing w:before="120" w:after="120"/>
              <w:jc w:val="center"/>
              <w:rPr>
                <w:rFonts w:ascii="Calibri Light" w:hAnsi="Calibri Light" w:cstheme="minorBidi"/>
              </w:rPr>
            </w:pPr>
            <w:r w:rsidRPr="00E3686B">
              <w:rPr>
                <w:rFonts w:asciiTheme="minorHAnsi" w:eastAsia="MS Mincho" w:hAnsiTheme="minorHAnsi" w:cstheme="minorHAnsi"/>
                <w:bCs/>
                <w:noProof/>
                <w:sz w:val="20"/>
                <w:szCs w:val="20"/>
              </w:rPr>
              <w:drawing>
                <wp:inline distT="0" distB="0" distL="0" distR="0" wp14:anchorId="76ABB9E5" wp14:editId="35076D98">
                  <wp:extent cx="2743200" cy="16459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1645920"/>
                          </a:xfrm>
                          <a:prstGeom prst="rect">
                            <a:avLst/>
                          </a:prstGeom>
                          <a:noFill/>
                        </pic:spPr>
                      </pic:pic>
                    </a:graphicData>
                  </a:graphic>
                </wp:inline>
              </w:drawing>
            </w:r>
          </w:p>
        </w:tc>
        <w:tc>
          <w:tcPr>
            <w:tcW w:w="4675" w:type="dxa"/>
          </w:tcPr>
          <w:p w14:paraId="2AF20FBA" w14:textId="567B8C0B" w:rsidR="00627BF5" w:rsidRPr="00806D1D" w:rsidRDefault="00806D1D" w:rsidP="00806D1D">
            <w:pPr>
              <w:pStyle w:val="Caption"/>
            </w:pPr>
            <w:bookmarkStart w:id="63" w:name="_Toc11260579"/>
            <w:bookmarkStart w:id="64" w:name="_Toc18059399"/>
            <w:r>
              <w:t xml:space="preserve">Figure </w:t>
            </w:r>
            <w:fldSimple w:instr=" SEQ Figure \* ARABIC ">
              <w:r>
                <w:rPr>
                  <w:noProof/>
                </w:rPr>
                <w:t>17</w:t>
              </w:r>
            </w:fldSimple>
            <w:r>
              <w:t xml:space="preserve">: </w:t>
            </w:r>
            <w:r w:rsidRPr="00E92854">
              <w:t>Regional Distribution of Roads and Budget</w:t>
            </w:r>
            <w:bookmarkEnd w:id="63"/>
            <w:bookmarkEnd w:id="64"/>
          </w:p>
          <w:p w14:paraId="23521C14" w14:textId="3708FBCD" w:rsidR="00627BF5" w:rsidRDefault="00627BF5" w:rsidP="00A027A1">
            <w:pPr>
              <w:jc w:val="right"/>
              <w:rPr>
                <w:rFonts w:asciiTheme="minorHAnsi" w:eastAsia="MS Mincho" w:hAnsiTheme="minorHAnsi" w:cstheme="minorHAnsi"/>
                <w:bCs/>
                <w:lang w:eastAsia="ja-JP"/>
              </w:rPr>
            </w:pPr>
            <w:r w:rsidRPr="00767C29">
              <w:rPr>
                <w:rFonts w:asciiTheme="minorHAnsi" w:hAnsiTheme="minorHAnsi"/>
                <w:b/>
                <w:iCs/>
                <w:noProof/>
                <w:color w:val="000000" w:themeColor="text1"/>
                <w:sz w:val="18"/>
                <w:szCs w:val="18"/>
              </w:rPr>
              <w:drawing>
                <wp:inline distT="0" distB="0" distL="0" distR="0" wp14:anchorId="79042D2B" wp14:editId="3045B95E">
                  <wp:extent cx="2743200" cy="16459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1645920"/>
                          </a:xfrm>
                          <a:prstGeom prst="rect">
                            <a:avLst/>
                          </a:prstGeom>
                          <a:noFill/>
                        </pic:spPr>
                      </pic:pic>
                    </a:graphicData>
                  </a:graphic>
                </wp:inline>
              </w:drawing>
            </w:r>
          </w:p>
        </w:tc>
      </w:tr>
    </w:tbl>
    <w:p w14:paraId="0383C428" w14:textId="77777777" w:rsidR="00627BF5" w:rsidRPr="00A027A1" w:rsidRDefault="00627BF5" w:rsidP="00627BF5">
      <w:pPr>
        <w:rPr>
          <w:sz w:val="2"/>
          <w:szCs w:val="2"/>
        </w:rPr>
      </w:pPr>
    </w:p>
    <w:tbl>
      <w:tblPr>
        <w:tblW w:w="0" w:type="auto"/>
        <w:tblInd w:w="2076" w:type="dxa"/>
        <w:tblLook w:val="0000" w:firstRow="0" w:lastRow="0" w:firstColumn="0" w:lastColumn="0" w:noHBand="0" w:noVBand="0"/>
      </w:tblPr>
      <w:tblGrid>
        <w:gridCol w:w="5388"/>
      </w:tblGrid>
      <w:tr w:rsidR="00BC26A2" w14:paraId="1A5534AF" w14:textId="77777777" w:rsidTr="00EF64BA">
        <w:trPr>
          <w:trHeight w:val="3852"/>
        </w:trPr>
        <w:tc>
          <w:tcPr>
            <w:tcW w:w="5388" w:type="dxa"/>
            <w:shd w:val="clear" w:color="auto" w:fill="auto"/>
          </w:tcPr>
          <w:p w14:paraId="7108D572" w14:textId="6C1B17ED" w:rsidR="00BC26A2" w:rsidRPr="00806D1D" w:rsidRDefault="00806D1D" w:rsidP="00806D1D">
            <w:pPr>
              <w:pStyle w:val="Caption"/>
            </w:pPr>
            <w:bookmarkStart w:id="65" w:name="_Toc18059400"/>
            <w:bookmarkStart w:id="66" w:name="_Toc11260580"/>
            <w:r>
              <w:t xml:space="preserve">Figure </w:t>
            </w:r>
            <w:fldSimple w:instr=" SEQ Figure \* ARABIC ">
              <w:r>
                <w:rPr>
                  <w:noProof/>
                </w:rPr>
                <w:t>18</w:t>
              </w:r>
            </w:fldSimple>
            <w:r>
              <w:t xml:space="preserve">: </w:t>
            </w:r>
            <w:r w:rsidRPr="00D74E01">
              <w:t>Road Length by Road Condition (Paved roads)</w:t>
            </w:r>
            <w:bookmarkEnd w:id="65"/>
          </w:p>
          <w:p w14:paraId="7AF168FA" w14:textId="77777777" w:rsidR="00BC26A2" w:rsidRDefault="00BC26A2" w:rsidP="00BC26A2">
            <w:pPr>
              <w:tabs>
                <w:tab w:val="left" w:pos="4500"/>
              </w:tabs>
              <w:jc w:val="center"/>
            </w:pPr>
            <w:r w:rsidRPr="00E3686B">
              <w:rPr>
                <w:rFonts w:asciiTheme="minorHAnsi" w:eastAsia="MS Mincho" w:hAnsiTheme="minorHAnsi" w:cstheme="minorHAnsi"/>
                <w:bCs/>
                <w:noProof/>
                <w:sz w:val="20"/>
                <w:szCs w:val="20"/>
              </w:rPr>
              <w:drawing>
                <wp:inline distT="0" distB="0" distL="0" distR="0" wp14:anchorId="15BEC269" wp14:editId="5234E426">
                  <wp:extent cx="3261360" cy="2132076"/>
                  <wp:effectExtent l="0" t="0" r="0" b="1905"/>
                  <wp:docPr id="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65130" cy="2134541"/>
                          </a:xfrm>
                          <a:prstGeom prst="rect">
                            <a:avLst/>
                          </a:prstGeom>
                          <a:noFill/>
                        </pic:spPr>
                      </pic:pic>
                    </a:graphicData>
                  </a:graphic>
                </wp:inline>
              </w:drawing>
            </w:r>
          </w:p>
        </w:tc>
      </w:tr>
    </w:tbl>
    <w:bookmarkEnd w:id="66"/>
    <w:p w14:paraId="06911417" w14:textId="6997D697" w:rsidR="00FB31D8" w:rsidRPr="00E3686B" w:rsidRDefault="00627BF5" w:rsidP="00A027A1">
      <w:pPr>
        <w:pStyle w:val="Source"/>
        <w:spacing w:after="240"/>
        <w:ind w:left="0"/>
        <w:jc w:val="center"/>
      </w:pPr>
      <w:r w:rsidRPr="004A6A00">
        <w:rPr>
          <w:i/>
          <w:iCs/>
          <w:lang w:eastAsia="ja-JP"/>
        </w:rPr>
        <w:t>Source:</w:t>
      </w:r>
      <w:r>
        <w:rPr>
          <w:lang w:eastAsia="ja-JP"/>
        </w:rPr>
        <w:t xml:space="preserve"> Roads and Expenditure data from MOPC, BOOST.</w:t>
      </w:r>
    </w:p>
    <w:tbl>
      <w:tblPr>
        <w:tblStyle w:val="TableGrid"/>
        <w:tblpPr w:leftFromText="180" w:rightFromText="180" w:vertAnchor="text" w:horzAnchor="margin" w:tblpXSpec="right" w:tblpY="2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5"/>
      </w:tblGrid>
      <w:tr w:rsidR="000E5DBE" w14:paraId="36E64419" w14:textId="77777777" w:rsidTr="00EF64BA">
        <w:trPr>
          <w:trHeight w:val="3077"/>
        </w:trPr>
        <w:tc>
          <w:tcPr>
            <w:tcW w:w="5125" w:type="dxa"/>
          </w:tcPr>
          <w:p w14:paraId="34247BD7" w14:textId="2FA0DF4D" w:rsidR="000E5DBE" w:rsidRPr="00806D1D" w:rsidRDefault="00806D1D" w:rsidP="00EF64BA">
            <w:pPr>
              <w:pStyle w:val="Caption"/>
              <w:spacing w:before="0"/>
            </w:pPr>
            <w:bookmarkStart w:id="67" w:name="_Toc10221982"/>
            <w:bookmarkStart w:id="68" w:name="_Toc11260603"/>
            <w:bookmarkStart w:id="69" w:name="_Toc18059401"/>
            <w:r>
              <w:t xml:space="preserve">Figure </w:t>
            </w:r>
            <w:fldSimple w:instr=" SEQ Figure \* ARABIC ">
              <w:r>
                <w:rPr>
                  <w:noProof/>
                </w:rPr>
                <w:t>19</w:t>
              </w:r>
            </w:fldSimple>
            <w:r>
              <w:t xml:space="preserve">: </w:t>
            </w:r>
            <w:r w:rsidRPr="00C37E73">
              <w:t>Regional Shares of Force Account Expenditures for Maintenance</w:t>
            </w:r>
            <w:bookmarkEnd w:id="67"/>
            <w:bookmarkEnd w:id="68"/>
            <w:bookmarkEnd w:id="69"/>
          </w:p>
          <w:p w14:paraId="76AFBD6B" w14:textId="77777777" w:rsidR="000E5DBE" w:rsidRDefault="000E5DBE" w:rsidP="00282FC0">
            <w:pPr>
              <w:jc w:val="center"/>
            </w:pPr>
            <w:r w:rsidRPr="00E3686B">
              <w:rPr>
                <w:rFonts w:cstheme="minorHAnsi"/>
                <w:noProof/>
              </w:rPr>
              <w:drawing>
                <wp:inline distT="0" distB="0" distL="0" distR="0" wp14:anchorId="39FFDE69" wp14:editId="1830FC87">
                  <wp:extent cx="2981325" cy="2258171"/>
                  <wp:effectExtent l="0" t="0" r="15875" b="15240"/>
                  <wp:docPr id="994662607" name="Chart 994662607">
                    <a:extLst xmlns:a="http://schemas.openxmlformats.org/drawingml/2006/main">
                      <a:ext uri="{FF2B5EF4-FFF2-40B4-BE49-F238E27FC236}">
                        <a16:creationId xmlns:a16="http://schemas.microsoft.com/office/drawing/2014/main" id="{7435800E-835A-4421-AC53-982346E74B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F02BBAA" w14:textId="77777777" w:rsidR="000E5DBE" w:rsidRPr="00AB515A" w:rsidRDefault="000E5DBE" w:rsidP="00282FC0">
            <w:pPr>
              <w:pStyle w:val="Source"/>
              <w:ind w:left="0"/>
              <w:jc w:val="center"/>
            </w:pPr>
            <w:r w:rsidRPr="00A027A1">
              <w:rPr>
                <w:i/>
                <w:iCs/>
              </w:rPr>
              <w:t>Source:</w:t>
            </w:r>
            <w:r w:rsidRPr="00E3686B">
              <w:t xml:space="preserve"> </w:t>
            </w:r>
            <w:r>
              <w:t>2018 MOPC Budget.</w:t>
            </w:r>
          </w:p>
        </w:tc>
      </w:tr>
    </w:tbl>
    <w:p w14:paraId="3ACF36AB" w14:textId="5BE7CEF4" w:rsidR="000E5DBE" w:rsidRDefault="00094B57" w:rsidP="00243EDE">
      <w:pPr>
        <w:pStyle w:val="ListParagraph"/>
        <w:numPr>
          <w:ilvl w:val="0"/>
          <w:numId w:val="80"/>
        </w:numPr>
        <w:spacing w:line="252" w:lineRule="auto"/>
        <w:ind w:left="0" w:firstLine="0"/>
        <w:rPr>
          <w:rFonts w:asciiTheme="minorHAnsi" w:hAnsiTheme="minorHAnsi" w:cstheme="minorHAnsi"/>
          <w:b/>
          <w:iCs/>
          <w:sz w:val="18"/>
          <w:szCs w:val="18"/>
        </w:rPr>
      </w:pPr>
      <w:r>
        <w:rPr>
          <w:rFonts w:asciiTheme="minorHAnsi" w:hAnsiTheme="minorHAnsi" w:cstheme="minorHAnsi"/>
          <w:b/>
        </w:rPr>
        <w:t>Although t</w:t>
      </w:r>
      <w:r w:rsidR="000E5DBE" w:rsidRPr="00E3686B">
        <w:rPr>
          <w:rFonts w:asciiTheme="minorHAnsi" w:hAnsiTheme="minorHAnsi" w:cstheme="minorHAnsi"/>
          <w:b/>
        </w:rPr>
        <w:t xml:space="preserve">he relatively meager expenditures </w:t>
      </w:r>
      <w:r w:rsidR="000E5DBE">
        <w:rPr>
          <w:rFonts w:asciiTheme="minorHAnsi" w:hAnsiTheme="minorHAnsi" w:cstheme="minorHAnsi"/>
          <w:b/>
        </w:rPr>
        <w:t>on the</w:t>
      </w:r>
      <w:r w:rsidR="000E5DBE" w:rsidRPr="00E3686B">
        <w:rPr>
          <w:rFonts w:asciiTheme="minorHAnsi" w:hAnsiTheme="minorHAnsi" w:cstheme="minorHAnsi"/>
          <w:b/>
        </w:rPr>
        <w:t xml:space="preserve"> maintenance of </w:t>
      </w:r>
      <w:r w:rsidR="00030DE4">
        <w:rPr>
          <w:rFonts w:asciiTheme="minorHAnsi" w:hAnsiTheme="minorHAnsi" w:cstheme="minorHAnsi"/>
          <w:b/>
        </w:rPr>
        <w:t xml:space="preserve">unpaved (mainly </w:t>
      </w:r>
      <w:r w:rsidR="000E5DBE" w:rsidRPr="00E3686B">
        <w:rPr>
          <w:rFonts w:asciiTheme="minorHAnsi" w:hAnsiTheme="minorHAnsi" w:cstheme="minorHAnsi"/>
          <w:b/>
        </w:rPr>
        <w:t>rural</w:t>
      </w:r>
      <w:r w:rsidR="00030DE4">
        <w:rPr>
          <w:rFonts w:asciiTheme="minorHAnsi" w:hAnsiTheme="minorHAnsi" w:cstheme="minorHAnsi"/>
          <w:b/>
        </w:rPr>
        <w:t>)</w:t>
      </w:r>
      <w:r w:rsidR="000E5DBE" w:rsidRPr="00E3686B">
        <w:rPr>
          <w:rFonts w:asciiTheme="minorHAnsi" w:hAnsiTheme="minorHAnsi" w:cstheme="minorHAnsi"/>
          <w:b/>
        </w:rPr>
        <w:t xml:space="preserve"> roads are more evenly </w:t>
      </w:r>
      <w:r w:rsidRPr="00094B57">
        <w:rPr>
          <w:rFonts w:asciiTheme="minorHAnsi" w:hAnsiTheme="minorHAnsi" w:cstheme="minorHAnsi"/>
          <w:b/>
        </w:rPr>
        <w:t>allocated across regions</w:t>
      </w:r>
      <w:r w:rsidR="000E5DBE" w:rsidRPr="00E3686B">
        <w:rPr>
          <w:rFonts w:asciiTheme="minorHAnsi" w:hAnsiTheme="minorHAnsi" w:cstheme="minorHAnsi"/>
          <w:b/>
        </w:rPr>
        <w:t xml:space="preserve"> than the overall budgeted expenditures (</w:t>
      </w:r>
      <w:r w:rsidR="003D4588">
        <w:rPr>
          <w:rFonts w:asciiTheme="minorHAnsi" w:hAnsiTheme="minorHAnsi" w:cstheme="minorHAnsi"/>
          <w:b/>
        </w:rPr>
        <w:t>F</w:t>
      </w:r>
      <w:r w:rsidR="000E5DBE" w:rsidRPr="00E3686B">
        <w:rPr>
          <w:rFonts w:asciiTheme="minorHAnsi" w:hAnsiTheme="minorHAnsi" w:cstheme="minorHAnsi"/>
          <w:b/>
        </w:rPr>
        <w:t>igure</w:t>
      </w:r>
      <w:r w:rsidR="00631D0B">
        <w:rPr>
          <w:rFonts w:asciiTheme="minorHAnsi" w:hAnsiTheme="minorHAnsi" w:cstheme="minorHAnsi"/>
          <w:b/>
        </w:rPr>
        <w:t xml:space="preserve"> 1</w:t>
      </w:r>
      <w:r w:rsidR="001533D7">
        <w:rPr>
          <w:rFonts w:asciiTheme="minorHAnsi" w:hAnsiTheme="minorHAnsi" w:cstheme="minorHAnsi"/>
          <w:b/>
        </w:rPr>
        <w:t>9</w:t>
      </w:r>
      <w:r w:rsidR="00631D0B">
        <w:rPr>
          <w:rFonts w:asciiTheme="minorHAnsi" w:hAnsiTheme="minorHAnsi" w:cstheme="minorHAnsi"/>
          <w:b/>
        </w:rPr>
        <w:t>)</w:t>
      </w:r>
      <w:r>
        <w:rPr>
          <w:rFonts w:asciiTheme="minorHAnsi" w:hAnsiTheme="minorHAnsi" w:cstheme="minorHAnsi"/>
          <w:b/>
        </w:rPr>
        <w:t>,</w:t>
      </w:r>
      <w:r w:rsidRPr="00094B57">
        <w:rPr>
          <w:rFonts w:asciiTheme="minorHAnsi" w:hAnsiTheme="minorHAnsi" w:cstheme="minorHAnsi"/>
        </w:rPr>
        <w:t xml:space="preserve"> </w:t>
      </w:r>
      <w:r w:rsidRPr="00E3686B">
        <w:rPr>
          <w:rFonts w:asciiTheme="minorHAnsi" w:hAnsiTheme="minorHAnsi" w:cstheme="minorHAnsi"/>
        </w:rPr>
        <w:t xml:space="preserve">the correlation between the force account expenditures and the length of earth roads </w:t>
      </w:r>
      <w:r>
        <w:rPr>
          <w:rFonts w:asciiTheme="minorHAnsi" w:hAnsiTheme="minorHAnsi" w:cstheme="minorHAnsi"/>
        </w:rPr>
        <w:t>was</w:t>
      </w:r>
      <w:r w:rsidRPr="00E3686B">
        <w:rPr>
          <w:rFonts w:asciiTheme="minorHAnsi" w:hAnsiTheme="minorHAnsi" w:cstheme="minorHAnsi"/>
        </w:rPr>
        <w:t xml:space="preserve"> a</w:t>
      </w:r>
      <w:r w:rsidR="00322FEE">
        <w:rPr>
          <w:rFonts w:asciiTheme="minorHAnsi" w:hAnsiTheme="minorHAnsi" w:cstheme="minorHAnsi"/>
        </w:rPr>
        <w:t>n abysmal</w:t>
      </w:r>
      <w:r w:rsidRPr="00E3686B">
        <w:rPr>
          <w:rFonts w:asciiTheme="minorHAnsi" w:hAnsiTheme="minorHAnsi" w:cstheme="minorHAnsi"/>
        </w:rPr>
        <w:t xml:space="preserve"> 0.38 in 2018</w:t>
      </w:r>
      <w:r w:rsidR="00370D1A">
        <w:rPr>
          <w:rFonts w:asciiTheme="minorHAnsi" w:hAnsiTheme="minorHAnsi" w:cstheme="minorHAnsi"/>
        </w:rPr>
        <w:t>,</w:t>
      </w:r>
      <w:r w:rsidR="00370D1A" w:rsidRPr="00370D1A">
        <w:rPr>
          <w:rFonts w:asciiTheme="minorHAnsi" w:hAnsiTheme="minorHAnsi" w:cstheme="minorHAnsi"/>
        </w:rPr>
        <w:t xml:space="preserve"> </w:t>
      </w:r>
      <w:r w:rsidR="00370D1A" w:rsidRPr="00E3686B">
        <w:rPr>
          <w:rFonts w:asciiTheme="minorHAnsi" w:hAnsiTheme="minorHAnsi" w:cstheme="minorHAnsi"/>
        </w:rPr>
        <w:t xml:space="preserve">indicating </w:t>
      </w:r>
      <w:r w:rsidR="00322FEE">
        <w:rPr>
          <w:rFonts w:asciiTheme="minorHAnsi" w:hAnsiTheme="minorHAnsi" w:cstheme="minorHAnsi"/>
        </w:rPr>
        <w:t xml:space="preserve">an </w:t>
      </w:r>
      <w:r w:rsidR="00370D1A" w:rsidRPr="00E3686B">
        <w:rPr>
          <w:rFonts w:asciiTheme="minorHAnsi" w:hAnsiTheme="minorHAnsi" w:cstheme="minorHAnsi"/>
        </w:rPr>
        <w:t xml:space="preserve">unexplained regional variation in </w:t>
      </w:r>
      <w:r w:rsidR="00370D1A">
        <w:rPr>
          <w:rFonts w:asciiTheme="minorHAnsi" w:hAnsiTheme="minorHAnsi" w:cstheme="minorHAnsi"/>
        </w:rPr>
        <w:t xml:space="preserve">the </w:t>
      </w:r>
      <w:r w:rsidR="00370D1A" w:rsidRPr="00E3686B">
        <w:rPr>
          <w:rFonts w:asciiTheme="minorHAnsi" w:hAnsiTheme="minorHAnsi" w:cstheme="minorHAnsi"/>
        </w:rPr>
        <w:t>allocation of maintenance expenditures</w:t>
      </w:r>
      <w:r w:rsidR="000E5DBE" w:rsidRPr="00E3686B">
        <w:rPr>
          <w:rFonts w:asciiTheme="minorHAnsi" w:hAnsiTheme="minorHAnsi" w:cstheme="minorHAnsi"/>
          <w:b/>
        </w:rPr>
        <w:t>.</w:t>
      </w:r>
      <w:r w:rsidR="0053751B">
        <w:rPr>
          <w:rFonts w:asciiTheme="minorHAnsi" w:hAnsiTheme="minorHAnsi" w:cstheme="minorHAnsi"/>
          <w:b/>
        </w:rPr>
        <w:t xml:space="preserve"> </w:t>
      </w:r>
      <w:r w:rsidR="000E5DBE" w:rsidRPr="00E3686B">
        <w:rPr>
          <w:rFonts w:asciiTheme="minorHAnsi" w:hAnsiTheme="minorHAnsi" w:cstheme="minorHAnsi"/>
        </w:rPr>
        <w:t xml:space="preserve">These maintenance expenditures </w:t>
      </w:r>
      <w:r w:rsidR="00030DE4">
        <w:rPr>
          <w:rFonts w:asciiTheme="minorHAnsi" w:hAnsiTheme="minorHAnsi" w:cstheme="minorHAnsi"/>
        </w:rPr>
        <w:t>include</w:t>
      </w:r>
      <w:r w:rsidR="0053751B">
        <w:rPr>
          <w:rFonts w:asciiTheme="minorHAnsi" w:hAnsiTheme="minorHAnsi" w:cstheme="minorHAnsi"/>
        </w:rPr>
        <w:t xml:space="preserve"> </w:t>
      </w:r>
      <w:r w:rsidR="00030DE4">
        <w:rPr>
          <w:rFonts w:asciiTheme="minorHAnsi" w:hAnsiTheme="minorHAnsi" w:cstheme="minorHAnsi"/>
        </w:rPr>
        <w:t xml:space="preserve">monetary allocations and </w:t>
      </w:r>
      <w:r w:rsidR="000E5DBE" w:rsidRPr="00E3686B">
        <w:rPr>
          <w:rFonts w:asciiTheme="minorHAnsi" w:hAnsiTheme="minorHAnsi" w:cstheme="minorHAnsi"/>
        </w:rPr>
        <w:t>expenditures on lubricants, fuels</w:t>
      </w:r>
      <w:r w:rsidR="000E5DBE">
        <w:rPr>
          <w:rFonts w:asciiTheme="minorHAnsi" w:hAnsiTheme="minorHAnsi" w:cstheme="minorHAnsi"/>
        </w:rPr>
        <w:t>,</w:t>
      </w:r>
      <w:r w:rsidR="000E5DBE" w:rsidRPr="00E3686B">
        <w:rPr>
          <w:rFonts w:asciiTheme="minorHAnsi" w:hAnsiTheme="minorHAnsi" w:cstheme="minorHAnsi"/>
        </w:rPr>
        <w:t xml:space="preserve"> and spare parts provided to </w:t>
      </w:r>
      <w:r w:rsidR="00EF335A">
        <w:rPr>
          <w:rFonts w:asciiTheme="minorHAnsi" w:hAnsiTheme="minorHAnsi" w:cstheme="minorHAnsi"/>
        </w:rPr>
        <w:t xml:space="preserve">MOPC </w:t>
      </w:r>
      <w:r w:rsidR="000E5DBE">
        <w:rPr>
          <w:rFonts w:asciiTheme="minorHAnsi" w:hAnsiTheme="minorHAnsi" w:cstheme="minorHAnsi"/>
        </w:rPr>
        <w:t>d</w:t>
      </w:r>
      <w:r w:rsidR="000E5DBE" w:rsidRPr="00E3686B">
        <w:rPr>
          <w:rFonts w:asciiTheme="minorHAnsi" w:hAnsiTheme="minorHAnsi" w:cstheme="minorHAnsi"/>
        </w:rPr>
        <w:t xml:space="preserve">epartmental units </w:t>
      </w:r>
      <w:r w:rsidR="00596921">
        <w:rPr>
          <w:rFonts w:asciiTheme="minorHAnsi" w:hAnsiTheme="minorHAnsi" w:cstheme="minorHAnsi"/>
        </w:rPr>
        <w:t xml:space="preserve">responsible for in-house </w:t>
      </w:r>
      <w:r w:rsidR="00030DE4">
        <w:rPr>
          <w:rFonts w:asciiTheme="minorHAnsi" w:hAnsiTheme="minorHAnsi" w:cstheme="minorHAnsi"/>
        </w:rPr>
        <w:t xml:space="preserve">maintenance </w:t>
      </w:r>
      <w:r w:rsidR="00596921">
        <w:rPr>
          <w:rFonts w:asciiTheme="minorHAnsi" w:hAnsiTheme="minorHAnsi" w:cstheme="minorHAnsi"/>
        </w:rPr>
        <w:t>activities.</w:t>
      </w:r>
      <w:r w:rsidR="000E5DBE" w:rsidRPr="00E3686B">
        <w:rPr>
          <w:rFonts w:asciiTheme="minorHAnsi" w:hAnsiTheme="minorHAnsi" w:cstheme="minorHAnsi"/>
        </w:rPr>
        <w:t xml:space="preserve"> </w:t>
      </w:r>
    </w:p>
    <w:p w14:paraId="3A7111D1" w14:textId="77777777" w:rsidR="00E86A91" w:rsidRDefault="00E86A91" w:rsidP="003B3067">
      <w:pPr>
        <w:pStyle w:val="ListParagraph"/>
        <w:ind w:left="0"/>
        <w:rPr>
          <w:rFonts w:asciiTheme="minorHAnsi" w:hAnsiTheme="minorHAnsi" w:cstheme="minorHAnsi"/>
          <w:b/>
          <w:bCs/>
        </w:rPr>
      </w:pPr>
      <w:bookmarkStart w:id="70" w:name="_Hlk15556226"/>
    </w:p>
    <w:p w14:paraId="1EC554A5" w14:textId="77777777" w:rsidR="003B3067" w:rsidRPr="00C04F5B" w:rsidRDefault="009D64DC" w:rsidP="00D6671E">
      <w:pPr>
        <w:pStyle w:val="Heading2"/>
        <w:shd w:val="clear" w:color="auto" w:fill="FFFFFF" w:themeFill="background1"/>
      </w:pPr>
      <w:bookmarkStart w:id="71" w:name="_Toc18059367"/>
      <w:r w:rsidRPr="007519D1">
        <w:t>B</w:t>
      </w:r>
      <w:r w:rsidR="003B3067" w:rsidRPr="00CA29E9">
        <w:t>. Rehabilitation and Maintenan</w:t>
      </w:r>
      <w:r w:rsidR="003B3067" w:rsidRPr="000052FB">
        <w:t xml:space="preserve">ce </w:t>
      </w:r>
      <w:r w:rsidR="002568EA" w:rsidRPr="000052FB">
        <w:t xml:space="preserve">of </w:t>
      </w:r>
      <w:r w:rsidR="003B3067" w:rsidRPr="000052FB">
        <w:t>the Road Network</w:t>
      </w:r>
      <w:r w:rsidR="002568EA" w:rsidRPr="000052FB">
        <w:t xml:space="preserve"> – Needs </w:t>
      </w:r>
      <w:r w:rsidR="00631D0B" w:rsidRPr="00C04F5B">
        <w:t xml:space="preserve">versus </w:t>
      </w:r>
      <w:r w:rsidR="002568EA" w:rsidRPr="00C04F5B">
        <w:t>Expenditures</w:t>
      </w:r>
      <w:bookmarkEnd w:id="71"/>
    </w:p>
    <w:p w14:paraId="287B618B" w14:textId="77777777" w:rsidR="00C76162" w:rsidRDefault="009D64DC" w:rsidP="00C76162">
      <w:pPr>
        <w:pStyle w:val="ListParagraph"/>
        <w:shd w:val="clear" w:color="auto" w:fill="FFFFFF" w:themeFill="background1"/>
        <w:ind w:left="0"/>
        <w:rPr>
          <w:rFonts w:asciiTheme="minorHAnsi" w:hAnsiTheme="minorHAnsi" w:cstheme="minorHAnsi"/>
          <w:b/>
          <w:bCs/>
        </w:rPr>
      </w:pPr>
      <w:r w:rsidRPr="00C04F5B">
        <w:rPr>
          <w:rFonts w:asciiTheme="minorHAnsi" w:hAnsiTheme="minorHAnsi" w:cstheme="minorHAnsi"/>
          <w:b/>
          <w:bCs/>
        </w:rPr>
        <w:t>B</w:t>
      </w:r>
      <w:r w:rsidR="008111D0" w:rsidRPr="00C04F5B">
        <w:rPr>
          <w:rFonts w:asciiTheme="minorHAnsi" w:hAnsiTheme="minorHAnsi" w:cstheme="minorHAnsi"/>
          <w:b/>
          <w:bCs/>
        </w:rPr>
        <w:t xml:space="preserve">1. </w:t>
      </w:r>
      <w:r w:rsidR="00990B4B" w:rsidRPr="00C04F5B">
        <w:rPr>
          <w:rFonts w:asciiTheme="minorHAnsi" w:hAnsiTheme="minorHAnsi" w:cstheme="minorHAnsi"/>
          <w:b/>
          <w:bCs/>
        </w:rPr>
        <w:t>Paved Network</w:t>
      </w:r>
      <w:r w:rsidR="00CD1E87" w:rsidRPr="00C04F5B">
        <w:rPr>
          <w:rFonts w:asciiTheme="minorHAnsi" w:hAnsiTheme="minorHAnsi" w:cstheme="minorHAnsi"/>
          <w:b/>
          <w:bCs/>
        </w:rPr>
        <w:t xml:space="preserve"> – National and Secondary roads</w:t>
      </w:r>
    </w:p>
    <w:p w14:paraId="13082923" w14:textId="57430005" w:rsidR="00C76162" w:rsidRPr="00C76162" w:rsidRDefault="00C76162" w:rsidP="00243EDE">
      <w:pPr>
        <w:pStyle w:val="ListParagraph"/>
        <w:numPr>
          <w:ilvl w:val="0"/>
          <w:numId w:val="80"/>
        </w:numPr>
        <w:shd w:val="clear" w:color="auto" w:fill="FFFFFF" w:themeFill="background1"/>
        <w:ind w:left="0" w:firstLine="0"/>
        <w:rPr>
          <w:rFonts w:asciiTheme="minorHAnsi" w:hAnsiTheme="minorHAnsi" w:cstheme="minorHAnsi"/>
          <w:b/>
          <w:bCs/>
        </w:rPr>
      </w:pPr>
      <w:r w:rsidRPr="00C76162">
        <w:rPr>
          <w:rFonts w:asciiTheme="minorHAnsi" w:hAnsiTheme="minorHAnsi" w:cstheme="minorHAnsi"/>
          <w:b/>
          <w:bCs/>
        </w:rPr>
        <w:t xml:space="preserve">The Transport Masterplan of 2012 included a Road Investment Plan (Plan </w:t>
      </w:r>
      <w:proofErr w:type="spellStart"/>
      <w:r w:rsidRPr="00C76162">
        <w:rPr>
          <w:rFonts w:asciiTheme="minorHAnsi" w:hAnsiTheme="minorHAnsi" w:cstheme="minorHAnsi"/>
          <w:b/>
          <w:bCs/>
        </w:rPr>
        <w:t>Inversión</w:t>
      </w:r>
      <w:proofErr w:type="spellEnd"/>
      <w:r w:rsidRPr="00C76162">
        <w:rPr>
          <w:rFonts w:asciiTheme="minorHAnsi" w:hAnsiTheme="minorHAnsi" w:cstheme="minorHAnsi"/>
          <w:b/>
          <w:bCs/>
        </w:rPr>
        <w:t xml:space="preserve"> Vial), which projected the rehabilitation and maintenance expenditures necessary to prevent the deterioration of the existing road network. </w:t>
      </w:r>
      <w:r w:rsidRPr="00C76162">
        <w:rPr>
          <w:rFonts w:asciiTheme="minorHAnsi" w:hAnsiTheme="minorHAnsi" w:cstheme="minorHAnsi"/>
          <w:bCs/>
        </w:rPr>
        <w:t>Based on this objective, and assuming annual traffic growth of 3.4 percent, the Plan estimated average annual expenditures of US$343 million between 2013-17, and US$380 million between 2018-22. Although the estimates assumed that there would be no upgrading, 2200 kms of roads were in fact paved between 2013-17. The 2012 Plan, updated in 2018 for the period 2018-30, included a 3000km paving program targeted at departmental roads. For rural roads, the aim is to improve about 500 kms per year to an all-season standard. The updated projections for total expenditures on both paved and unpaved roads are shown in Table 8.</w:t>
      </w:r>
    </w:p>
    <w:p w14:paraId="4187DC47" w14:textId="12B3688A" w:rsidR="003B3067" w:rsidRPr="004748A3" w:rsidRDefault="00F4414A" w:rsidP="00A027A1">
      <w:pPr>
        <w:pStyle w:val="Caption"/>
      </w:pPr>
      <w:bookmarkStart w:id="72" w:name="_Toc18059424"/>
      <w:r>
        <w:t xml:space="preserve">Table </w:t>
      </w:r>
      <w:fldSimple w:instr=" SEQ Table \* ARABIC ">
        <w:r w:rsidR="00AE200E">
          <w:rPr>
            <w:noProof/>
          </w:rPr>
          <w:t>4</w:t>
        </w:r>
      </w:fldSimple>
      <w:r>
        <w:t xml:space="preserve">: </w:t>
      </w:r>
      <w:r w:rsidRPr="0037627E">
        <w:t>Projected Expenditure for the Paved and Unpaved Network (US$ million)</w:t>
      </w:r>
      <w:bookmarkEnd w:id="72"/>
    </w:p>
    <w:tbl>
      <w:tblPr>
        <w:tblStyle w:val="TableGrid"/>
        <w:tblW w:w="0" w:type="auto"/>
        <w:tblLook w:val="04A0" w:firstRow="1" w:lastRow="0" w:firstColumn="1" w:lastColumn="0" w:noHBand="0" w:noVBand="1"/>
      </w:tblPr>
      <w:tblGrid>
        <w:gridCol w:w="1348"/>
        <w:gridCol w:w="1328"/>
        <w:gridCol w:w="1329"/>
        <w:gridCol w:w="1329"/>
        <w:gridCol w:w="1329"/>
        <w:gridCol w:w="1329"/>
        <w:gridCol w:w="1358"/>
      </w:tblGrid>
      <w:tr w:rsidR="003B3067" w:rsidRPr="00936097" w14:paraId="1EB8BB3B" w14:textId="77777777" w:rsidTr="00A027A1">
        <w:tc>
          <w:tcPr>
            <w:tcW w:w="1348" w:type="dxa"/>
            <w:tcBorders>
              <w:top w:val="single" w:sz="4" w:space="0" w:color="auto"/>
              <w:left w:val="single" w:sz="4" w:space="0" w:color="auto"/>
              <w:bottom w:val="single" w:sz="4" w:space="0" w:color="auto"/>
              <w:right w:val="single" w:sz="4" w:space="0" w:color="auto"/>
            </w:tcBorders>
            <w:vAlign w:val="center"/>
          </w:tcPr>
          <w:p w14:paraId="141A5D6C" w14:textId="77777777" w:rsidR="003B3067" w:rsidRPr="00D6671E" w:rsidRDefault="003B3067" w:rsidP="00A027A1">
            <w:pPr>
              <w:pStyle w:val="Normal0"/>
              <w:rPr>
                <w:rFonts w:cstheme="minorHAnsi"/>
                <w:b/>
                <w:bCs/>
                <w:sz w:val="20"/>
                <w:szCs w:val="20"/>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527EB29A" w14:textId="77777777" w:rsidR="003B3067" w:rsidRPr="00D6671E" w:rsidRDefault="003B3067" w:rsidP="00A027A1">
            <w:pPr>
              <w:pStyle w:val="Normal0"/>
              <w:jc w:val="center"/>
              <w:rPr>
                <w:rFonts w:cstheme="minorHAnsi"/>
                <w:b/>
                <w:bCs/>
                <w:sz w:val="20"/>
                <w:szCs w:val="20"/>
              </w:rPr>
            </w:pPr>
            <w:r w:rsidRPr="00D6671E">
              <w:rPr>
                <w:rFonts w:cstheme="minorHAnsi"/>
                <w:b/>
                <w:bCs/>
                <w:sz w:val="20"/>
                <w:szCs w:val="20"/>
              </w:rPr>
              <w:t>2018</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196AAE4" w14:textId="77777777" w:rsidR="003B3067" w:rsidRPr="00D6671E" w:rsidRDefault="003B3067" w:rsidP="00A027A1">
            <w:pPr>
              <w:pStyle w:val="Normal0"/>
              <w:jc w:val="center"/>
              <w:rPr>
                <w:rFonts w:cstheme="minorHAnsi"/>
                <w:b/>
                <w:bCs/>
                <w:sz w:val="20"/>
                <w:szCs w:val="20"/>
              </w:rPr>
            </w:pPr>
            <w:r w:rsidRPr="00D6671E">
              <w:rPr>
                <w:rFonts w:cstheme="minorHAnsi"/>
                <w:b/>
                <w:bCs/>
                <w:sz w:val="20"/>
                <w:szCs w:val="20"/>
              </w:rPr>
              <w:t>2019</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C26CAB6" w14:textId="77777777" w:rsidR="003B3067" w:rsidRPr="00D6671E" w:rsidRDefault="003B3067" w:rsidP="00A027A1">
            <w:pPr>
              <w:pStyle w:val="Normal0"/>
              <w:jc w:val="center"/>
              <w:rPr>
                <w:rFonts w:cstheme="minorHAnsi"/>
                <w:b/>
                <w:bCs/>
                <w:sz w:val="20"/>
                <w:szCs w:val="20"/>
              </w:rPr>
            </w:pPr>
            <w:r w:rsidRPr="00D6671E">
              <w:rPr>
                <w:rFonts w:cstheme="minorHAnsi"/>
                <w:b/>
                <w:bCs/>
                <w:sz w:val="20"/>
                <w:szCs w:val="20"/>
              </w:rPr>
              <w:t>2020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73B98D0" w14:textId="77777777" w:rsidR="003B3067" w:rsidRPr="00D6671E" w:rsidRDefault="003B3067" w:rsidP="00A027A1">
            <w:pPr>
              <w:pStyle w:val="Normal0"/>
              <w:jc w:val="center"/>
              <w:rPr>
                <w:rFonts w:cstheme="minorHAnsi"/>
                <w:b/>
                <w:bCs/>
                <w:sz w:val="20"/>
                <w:szCs w:val="20"/>
              </w:rPr>
            </w:pPr>
            <w:r w:rsidRPr="00D6671E">
              <w:rPr>
                <w:rFonts w:cstheme="minorHAnsi"/>
                <w:b/>
                <w:bCs/>
                <w:sz w:val="20"/>
                <w:szCs w:val="20"/>
              </w:rPr>
              <w:t>2021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621E3B" w14:textId="77777777" w:rsidR="003B3067" w:rsidRPr="00D6671E" w:rsidRDefault="003B3067" w:rsidP="00A027A1">
            <w:pPr>
              <w:pStyle w:val="Normal0"/>
              <w:jc w:val="center"/>
              <w:rPr>
                <w:rFonts w:cstheme="minorHAnsi"/>
                <w:b/>
                <w:bCs/>
                <w:sz w:val="20"/>
                <w:szCs w:val="20"/>
              </w:rPr>
            </w:pPr>
            <w:r w:rsidRPr="00D6671E">
              <w:rPr>
                <w:rFonts w:cstheme="minorHAnsi"/>
                <w:b/>
                <w:bCs/>
                <w:sz w:val="20"/>
                <w:szCs w:val="20"/>
              </w:rPr>
              <w:t>2022</w:t>
            </w:r>
          </w:p>
        </w:tc>
        <w:tc>
          <w:tcPr>
            <w:tcW w:w="1358" w:type="dxa"/>
            <w:tcBorders>
              <w:top w:val="single" w:sz="4" w:space="0" w:color="auto"/>
              <w:left w:val="single" w:sz="4" w:space="0" w:color="auto"/>
              <w:bottom w:val="single" w:sz="4" w:space="0" w:color="auto"/>
              <w:right w:val="single" w:sz="4" w:space="0" w:color="auto"/>
            </w:tcBorders>
            <w:vAlign w:val="center"/>
            <w:hideMark/>
          </w:tcPr>
          <w:p w14:paraId="332E9FE4" w14:textId="77777777" w:rsidR="003B3067" w:rsidRPr="00D6671E" w:rsidRDefault="003B3067" w:rsidP="00A027A1">
            <w:pPr>
              <w:pStyle w:val="Normal0"/>
              <w:jc w:val="center"/>
              <w:rPr>
                <w:rFonts w:cstheme="minorHAnsi"/>
                <w:b/>
                <w:bCs/>
                <w:sz w:val="20"/>
                <w:szCs w:val="20"/>
              </w:rPr>
            </w:pPr>
            <w:r w:rsidRPr="00D6671E">
              <w:rPr>
                <w:rFonts w:cstheme="minorHAnsi"/>
                <w:b/>
                <w:bCs/>
                <w:sz w:val="20"/>
                <w:szCs w:val="20"/>
              </w:rPr>
              <w:t>2023–30</w:t>
            </w:r>
          </w:p>
        </w:tc>
      </w:tr>
      <w:tr w:rsidR="003B3067" w:rsidRPr="00936097" w14:paraId="7BEE9CAD" w14:textId="77777777" w:rsidTr="00A027A1">
        <w:tc>
          <w:tcPr>
            <w:tcW w:w="1348" w:type="dxa"/>
            <w:tcBorders>
              <w:top w:val="single" w:sz="4" w:space="0" w:color="auto"/>
              <w:left w:val="single" w:sz="4" w:space="0" w:color="auto"/>
              <w:bottom w:val="single" w:sz="4" w:space="0" w:color="auto"/>
              <w:right w:val="single" w:sz="4" w:space="0" w:color="auto"/>
            </w:tcBorders>
            <w:vAlign w:val="center"/>
            <w:hideMark/>
          </w:tcPr>
          <w:p w14:paraId="2FF39243" w14:textId="77777777" w:rsidR="003B3067" w:rsidRPr="00D6671E" w:rsidRDefault="003B3067" w:rsidP="00A027A1">
            <w:pPr>
              <w:pStyle w:val="Normal0"/>
              <w:rPr>
                <w:rFonts w:cstheme="minorHAnsi"/>
                <w:b/>
                <w:bCs/>
                <w:sz w:val="20"/>
                <w:szCs w:val="20"/>
              </w:rPr>
            </w:pPr>
            <w:r w:rsidRPr="00D6671E">
              <w:rPr>
                <w:rFonts w:cstheme="minorHAnsi"/>
                <w:b/>
                <w:bCs/>
                <w:sz w:val="20"/>
                <w:szCs w:val="20"/>
              </w:rPr>
              <w:t xml:space="preserve">Paved </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E3EE749" w14:textId="77777777" w:rsidR="003B3067" w:rsidRPr="00D6671E" w:rsidRDefault="003B3067" w:rsidP="00A027A1">
            <w:pPr>
              <w:pStyle w:val="Normal0"/>
              <w:jc w:val="center"/>
              <w:rPr>
                <w:rFonts w:cstheme="minorHAnsi"/>
                <w:sz w:val="20"/>
                <w:szCs w:val="20"/>
              </w:rPr>
            </w:pPr>
            <w:r w:rsidRPr="00D6671E">
              <w:rPr>
                <w:rFonts w:cstheme="minorHAnsi"/>
                <w:sz w:val="20"/>
                <w:szCs w:val="20"/>
              </w:rPr>
              <w:t>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E3BB848" w14:textId="77777777" w:rsidR="003B3067" w:rsidRPr="00D6671E" w:rsidRDefault="003B3067" w:rsidP="00A027A1">
            <w:pPr>
              <w:pStyle w:val="Normal0"/>
              <w:jc w:val="center"/>
              <w:rPr>
                <w:rFonts w:cstheme="minorHAnsi"/>
                <w:sz w:val="20"/>
                <w:szCs w:val="20"/>
              </w:rPr>
            </w:pPr>
            <w:r w:rsidRPr="00D6671E">
              <w:rPr>
                <w:rFonts w:cstheme="minorHAnsi"/>
                <w:sz w:val="20"/>
                <w:szCs w:val="20"/>
              </w:rPr>
              <w:t>220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419770E" w14:textId="77777777" w:rsidR="003B3067" w:rsidRPr="00D6671E" w:rsidRDefault="003B3067" w:rsidP="00A027A1">
            <w:pPr>
              <w:pStyle w:val="Normal0"/>
              <w:jc w:val="center"/>
              <w:rPr>
                <w:rFonts w:cstheme="minorHAnsi"/>
                <w:sz w:val="20"/>
                <w:szCs w:val="20"/>
              </w:rPr>
            </w:pPr>
            <w:r w:rsidRPr="00D6671E">
              <w:rPr>
                <w:rFonts w:cstheme="minorHAnsi"/>
                <w:sz w:val="20"/>
                <w:szCs w:val="20"/>
              </w:rPr>
              <w:t>250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FF8FFD8" w14:textId="77777777" w:rsidR="003B3067" w:rsidRPr="00D6671E" w:rsidRDefault="003B3067" w:rsidP="00A027A1">
            <w:pPr>
              <w:pStyle w:val="Normal0"/>
              <w:jc w:val="center"/>
              <w:rPr>
                <w:rFonts w:cstheme="minorHAnsi"/>
                <w:sz w:val="20"/>
                <w:szCs w:val="20"/>
              </w:rPr>
            </w:pPr>
            <w:r w:rsidRPr="00D6671E">
              <w:rPr>
                <w:rFonts w:cstheme="minorHAnsi"/>
                <w:sz w:val="20"/>
                <w:szCs w:val="20"/>
              </w:rPr>
              <w:t>430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E7BDE4D" w14:textId="77777777" w:rsidR="003B3067" w:rsidRPr="00D6671E" w:rsidRDefault="003B3067" w:rsidP="00A027A1">
            <w:pPr>
              <w:pStyle w:val="Normal0"/>
              <w:jc w:val="center"/>
              <w:rPr>
                <w:rFonts w:cstheme="minorHAnsi"/>
                <w:sz w:val="20"/>
                <w:szCs w:val="20"/>
              </w:rPr>
            </w:pPr>
            <w:r w:rsidRPr="00D6671E">
              <w:rPr>
                <w:rFonts w:cstheme="minorHAnsi"/>
                <w:sz w:val="20"/>
                <w:szCs w:val="20"/>
              </w:rPr>
              <w:t>300</w:t>
            </w:r>
          </w:p>
        </w:tc>
        <w:tc>
          <w:tcPr>
            <w:tcW w:w="1358" w:type="dxa"/>
            <w:tcBorders>
              <w:top w:val="single" w:sz="4" w:space="0" w:color="auto"/>
              <w:left w:val="single" w:sz="4" w:space="0" w:color="auto"/>
              <w:bottom w:val="single" w:sz="4" w:space="0" w:color="auto"/>
              <w:right w:val="single" w:sz="4" w:space="0" w:color="auto"/>
            </w:tcBorders>
            <w:vAlign w:val="center"/>
            <w:hideMark/>
          </w:tcPr>
          <w:p w14:paraId="710C3232" w14:textId="77777777" w:rsidR="003B3067" w:rsidRPr="00D6671E" w:rsidRDefault="003B3067" w:rsidP="00A027A1">
            <w:pPr>
              <w:pStyle w:val="Normal0"/>
              <w:jc w:val="center"/>
              <w:rPr>
                <w:rFonts w:cstheme="minorHAnsi"/>
                <w:sz w:val="20"/>
                <w:szCs w:val="20"/>
              </w:rPr>
            </w:pPr>
            <w:r w:rsidRPr="00D6671E">
              <w:rPr>
                <w:rFonts w:cstheme="minorHAnsi"/>
                <w:sz w:val="20"/>
                <w:szCs w:val="20"/>
              </w:rPr>
              <w:t>100 (pa)</w:t>
            </w:r>
            <w:r w:rsidRPr="00D6671E">
              <w:rPr>
                <w:rStyle w:val="FootnoteReference"/>
                <w:sz w:val="20"/>
                <w:szCs w:val="20"/>
              </w:rPr>
              <w:footnoteReference w:id="14"/>
            </w:r>
          </w:p>
        </w:tc>
      </w:tr>
      <w:tr w:rsidR="003B3067" w:rsidRPr="00936097" w14:paraId="15685C29" w14:textId="77777777" w:rsidTr="00A027A1">
        <w:tc>
          <w:tcPr>
            <w:tcW w:w="1348" w:type="dxa"/>
            <w:tcBorders>
              <w:top w:val="single" w:sz="4" w:space="0" w:color="auto"/>
              <w:left w:val="single" w:sz="4" w:space="0" w:color="auto"/>
              <w:bottom w:val="single" w:sz="4" w:space="0" w:color="auto"/>
              <w:right w:val="single" w:sz="4" w:space="0" w:color="auto"/>
            </w:tcBorders>
            <w:vAlign w:val="center"/>
            <w:hideMark/>
          </w:tcPr>
          <w:p w14:paraId="0BFD8413" w14:textId="77777777" w:rsidR="003B3067" w:rsidRPr="00D6671E" w:rsidRDefault="003B3067" w:rsidP="00A027A1">
            <w:pPr>
              <w:pStyle w:val="Normal0"/>
              <w:rPr>
                <w:rFonts w:cstheme="minorHAnsi"/>
                <w:b/>
                <w:bCs/>
                <w:sz w:val="20"/>
                <w:szCs w:val="20"/>
              </w:rPr>
            </w:pPr>
            <w:r w:rsidRPr="00D6671E">
              <w:rPr>
                <w:rFonts w:cstheme="minorHAnsi"/>
                <w:b/>
                <w:bCs/>
                <w:sz w:val="20"/>
                <w:szCs w:val="20"/>
              </w:rPr>
              <w:t>Unpaved</w:t>
            </w:r>
            <w:r w:rsidRPr="00D6671E">
              <w:rPr>
                <w:rStyle w:val="FootnoteReference"/>
                <w:b/>
                <w:bCs/>
                <w:sz w:val="20"/>
                <w:szCs w:val="20"/>
              </w:rPr>
              <w:footnoteReference w:id="15"/>
            </w:r>
          </w:p>
        </w:tc>
        <w:tc>
          <w:tcPr>
            <w:tcW w:w="1328" w:type="dxa"/>
            <w:tcBorders>
              <w:top w:val="single" w:sz="4" w:space="0" w:color="auto"/>
              <w:left w:val="single" w:sz="4" w:space="0" w:color="auto"/>
              <w:bottom w:val="single" w:sz="4" w:space="0" w:color="auto"/>
              <w:right w:val="single" w:sz="4" w:space="0" w:color="auto"/>
            </w:tcBorders>
            <w:vAlign w:val="center"/>
            <w:hideMark/>
          </w:tcPr>
          <w:p w14:paraId="17C07DAF" w14:textId="77777777" w:rsidR="003B3067" w:rsidRPr="00D6671E" w:rsidRDefault="003B3067" w:rsidP="00A027A1">
            <w:pPr>
              <w:pStyle w:val="Normal0"/>
              <w:jc w:val="center"/>
              <w:rPr>
                <w:rFonts w:cstheme="minorHAnsi"/>
                <w:sz w:val="20"/>
                <w:szCs w:val="20"/>
              </w:rPr>
            </w:pPr>
            <w:r w:rsidRPr="00D6671E">
              <w:rPr>
                <w:rFonts w:cstheme="minorHAnsi"/>
                <w:sz w:val="20"/>
                <w:szCs w:val="20"/>
              </w:rPr>
              <w:t>36</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EA25F91" w14:textId="77777777" w:rsidR="003B3067" w:rsidRPr="00D6671E" w:rsidRDefault="003B3067" w:rsidP="00A027A1">
            <w:pPr>
              <w:pStyle w:val="Normal0"/>
              <w:jc w:val="center"/>
              <w:rPr>
                <w:rFonts w:cstheme="minorHAnsi"/>
                <w:sz w:val="20"/>
                <w:szCs w:val="20"/>
              </w:rPr>
            </w:pPr>
            <w:r w:rsidRPr="00D6671E">
              <w:rPr>
                <w:rFonts w:cstheme="minorHAnsi"/>
                <w:sz w:val="20"/>
                <w:szCs w:val="20"/>
              </w:rPr>
              <w:t>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63911F8" w14:textId="77777777" w:rsidR="003B3067" w:rsidRPr="00D6671E" w:rsidRDefault="003B3067" w:rsidP="00A027A1">
            <w:pPr>
              <w:pStyle w:val="Normal0"/>
              <w:jc w:val="center"/>
              <w:rPr>
                <w:rFonts w:cstheme="minorHAnsi"/>
                <w:sz w:val="20"/>
                <w:szCs w:val="20"/>
              </w:rPr>
            </w:pPr>
            <w:r w:rsidRPr="00D6671E">
              <w:rPr>
                <w:rFonts w:cstheme="minorHAnsi"/>
                <w:sz w:val="20"/>
                <w:szCs w:val="20"/>
              </w:rPr>
              <w:t>44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6733E33" w14:textId="77777777" w:rsidR="003B3067" w:rsidRPr="00D6671E" w:rsidRDefault="003B3067" w:rsidP="00A027A1">
            <w:pPr>
              <w:pStyle w:val="Normal0"/>
              <w:jc w:val="center"/>
              <w:rPr>
                <w:rFonts w:cstheme="minorHAnsi"/>
                <w:sz w:val="20"/>
                <w:szCs w:val="20"/>
              </w:rPr>
            </w:pPr>
            <w:r w:rsidRPr="00D6671E">
              <w:rPr>
                <w:rFonts w:cstheme="minorHAnsi"/>
                <w:sz w:val="20"/>
                <w:szCs w:val="20"/>
              </w:rPr>
              <w:t>48</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E25DB9B" w14:textId="77777777" w:rsidR="003B3067" w:rsidRPr="00D6671E" w:rsidRDefault="003B3067" w:rsidP="00A027A1">
            <w:pPr>
              <w:pStyle w:val="Normal0"/>
              <w:jc w:val="center"/>
              <w:rPr>
                <w:rFonts w:cstheme="minorHAnsi"/>
                <w:sz w:val="20"/>
                <w:szCs w:val="20"/>
              </w:rPr>
            </w:pPr>
            <w:r w:rsidRPr="00D6671E">
              <w:rPr>
                <w:rFonts w:cstheme="minorHAnsi"/>
                <w:sz w:val="20"/>
                <w:szCs w:val="20"/>
              </w:rPr>
              <w:t>53</w:t>
            </w:r>
          </w:p>
        </w:tc>
        <w:tc>
          <w:tcPr>
            <w:tcW w:w="1358" w:type="dxa"/>
            <w:tcBorders>
              <w:top w:val="single" w:sz="4" w:space="0" w:color="auto"/>
              <w:left w:val="single" w:sz="4" w:space="0" w:color="auto"/>
              <w:bottom w:val="single" w:sz="4" w:space="0" w:color="auto"/>
              <w:right w:val="single" w:sz="4" w:space="0" w:color="auto"/>
            </w:tcBorders>
            <w:vAlign w:val="center"/>
            <w:hideMark/>
          </w:tcPr>
          <w:p w14:paraId="6D66A22C" w14:textId="77777777" w:rsidR="003B3067" w:rsidRPr="00D6671E" w:rsidRDefault="003B3067" w:rsidP="00A027A1">
            <w:pPr>
              <w:pStyle w:val="Normal0"/>
              <w:jc w:val="center"/>
              <w:rPr>
                <w:rFonts w:cstheme="minorHAnsi"/>
                <w:sz w:val="20"/>
                <w:szCs w:val="20"/>
              </w:rPr>
            </w:pPr>
            <w:r w:rsidRPr="00D6671E">
              <w:rPr>
                <w:rFonts w:cstheme="minorHAnsi"/>
                <w:sz w:val="20"/>
                <w:szCs w:val="20"/>
              </w:rPr>
              <w:t>71</w:t>
            </w:r>
            <w:r w:rsidRPr="00D6671E">
              <w:rPr>
                <w:rStyle w:val="FootnoteReference"/>
                <w:sz w:val="20"/>
                <w:szCs w:val="20"/>
              </w:rPr>
              <w:footnoteReference w:id="16"/>
            </w:r>
          </w:p>
        </w:tc>
      </w:tr>
      <w:tr w:rsidR="003B3067" w:rsidRPr="00936097" w14:paraId="5822D8F9" w14:textId="77777777" w:rsidTr="00A027A1">
        <w:tc>
          <w:tcPr>
            <w:tcW w:w="1348" w:type="dxa"/>
            <w:tcBorders>
              <w:top w:val="single" w:sz="4" w:space="0" w:color="auto"/>
              <w:left w:val="single" w:sz="4" w:space="0" w:color="auto"/>
              <w:bottom w:val="single" w:sz="4" w:space="0" w:color="auto"/>
              <w:right w:val="single" w:sz="4" w:space="0" w:color="auto"/>
            </w:tcBorders>
            <w:vAlign w:val="center"/>
            <w:hideMark/>
          </w:tcPr>
          <w:p w14:paraId="5FA45334" w14:textId="77777777" w:rsidR="003B3067" w:rsidRPr="00D6671E" w:rsidRDefault="003B3067" w:rsidP="00A027A1">
            <w:pPr>
              <w:pStyle w:val="Normal0"/>
              <w:rPr>
                <w:rFonts w:cstheme="minorHAnsi"/>
                <w:b/>
                <w:bCs/>
                <w:sz w:val="20"/>
                <w:szCs w:val="20"/>
              </w:rPr>
            </w:pPr>
            <w:r w:rsidRPr="00D6671E">
              <w:rPr>
                <w:rFonts w:cstheme="minorHAnsi"/>
                <w:b/>
                <w:bCs/>
                <w:sz w:val="20"/>
                <w:szCs w:val="20"/>
              </w:rPr>
              <w:t>Total</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E18E894" w14:textId="77777777" w:rsidR="003B3067" w:rsidRPr="00D6671E" w:rsidRDefault="003B3067" w:rsidP="00A027A1">
            <w:pPr>
              <w:pStyle w:val="Normal0"/>
              <w:jc w:val="center"/>
              <w:rPr>
                <w:rFonts w:cstheme="minorHAnsi"/>
                <w:sz w:val="20"/>
                <w:szCs w:val="20"/>
              </w:rPr>
            </w:pPr>
            <w:r w:rsidRPr="00D6671E">
              <w:rPr>
                <w:rFonts w:cstheme="minorHAnsi"/>
                <w:sz w:val="20"/>
                <w:szCs w:val="20"/>
              </w:rPr>
              <w:t>116</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C9F44D0" w14:textId="77777777" w:rsidR="003B3067" w:rsidRPr="00D6671E" w:rsidRDefault="003B3067" w:rsidP="00A027A1">
            <w:pPr>
              <w:pStyle w:val="Normal0"/>
              <w:jc w:val="center"/>
              <w:rPr>
                <w:rFonts w:cstheme="minorHAnsi"/>
                <w:sz w:val="20"/>
                <w:szCs w:val="20"/>
              </w:rPr>
            </w:pPr>
            <w:r w:rsidRPr="00D6671E">
              <w:rPr>
                <w:rFonts w:cstheme="minorHAnsi"/>
                <w:sz w:val="20"/>
                <w:szCs w:val="20"/>
              </w:rPr>
              <w:t>260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51FD19A" w14:textId="77777777" w:rsidR="003B3067" w:rsidRPr="00D6671E" w:rsidRDefault="003B3067" w:rsidP="00A027A1">
            <w:pPr>
              <w:pStyle w:val="Normal0"/>
              <w:jc w:val="center"/>
              <w:rPr>
                <w:rFonts w:cstheme="minorHAnsi"/>
                <w:sz w:val="20"/>
                <w:szCs w:val="20"/>
              </w:rPr>
            </w:pPr>
            <w:r w:rsidRPr="00D6671E">
              <w:rPr>
                <w:rFonts w:cstheme="minorHAnsi"/>
                <w:sz w:val="20"/>
                <w:szCs w:val="20"/>
              </w:rPr>
              <w:t>294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0B8EC52" w14:textId="77777777" w:rsidR="003B3067" w:rsidRPr="00D6671E" w:rsidRDefault="003B3067" w:rsidP="00A027A1">
            <w:pPr>
              <w:pStyle w:val="Normal0"/>
              <w:jc w:val="center"/>
              <w:rPr>
                <w:rFonts w:cstheme="minorHAnsi"/>
                <w:sz w:val="20"/>
                <w:szCs w:val="20"/>
              </w:rPr>
            </w:pPr>
            <w:r w:rsidRPr="00D6671E">
              <w:rPr>
                <w:rFonts w:cstheme="minorHAnsi"/>
                <w:sz w:val="20"/>
                <w:szCs w:val="20"/>
              </w:rPr>
              <w:t>478</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4EC46E" w14:textId="77777777" w:rsidR="003B3067" w:rsidRPr="00D6671E" w:rsidRDefault="003B3067" w:rsidP="00A027A1">
            <w:pPr>
              <w:pStyle w:val="Normal0"/>
              <w:jc w:val="center"/>
              <w:rPr>
                <w:rFonts w:cstheme="minorHAnsi"/>
                <w:sz w:val="20"/>
                <w:szCs w:val="20"/>
              </w:rPr>
            </w:pPr>
            <w:r w:rsidRPr="00D6671E">
              <w:rPr>
                <w:rFonts w:cstheme="minorHAnsi"/>
                <w:sz w:val="20"/>
                <w:szCs w:val="20"/>
              </w:rPr>
              <w:t>353</w:t>
            </w:r>
          </w:p>
        </w:tc>
        <w:tc>
          <w:tcPr>
            <w:tcW w:w="1358" w:type="dxa"/>
            <w:tcBorders>
              <w:top w:val="single" w:sz="4" w:space="0" w:color="auto"/>
              <w:left w:val="single" w:sz="4" w:space="0" w:color="auto"/>
              <w:bottom w:val="single" w:sz="4" w:space="0" w:color="auto"/>
              <w:right w:val="single" w:sz="4" w:space="0" w:color="auto"/>
            </w:tcBorders>
            <w:vAlign w:val="center"/>
          </w:tcPr>
          <w:p w14:paraId="65D2841A" w14:textId="77777777" w:rsidR="003B3067" w:rsidRPr="00D6671E" w:rsidRDefault="003B3067" w:rsidP="00A027A1">
            <w:pPr>
              <w:pStyle w:val="Normal0"/>
              <w:jc w:val="center"/>
              <w:rPr>
                <w:rFonts w:cstheme="minorHAnsi"/>
                <w:sz w:val="20"/>
                <w:szCs w:val="20"/>
              </w:rPr>
            </w:pPr>
          </w:p>
        </w:tc>
      </w:tr>
    </w:tbl>
    <w:p w14:paraId="4BEAA824" w14:textId="77777777" w:rsidR="003B3067" w:rsidRPr="00A027A1" w:rsidRDefault="003B3067" w:rsidP="00A027A1">
      <w:pPr>
        <w:pStyle w:val="ListParagraph"/>
        <w:spacing w:before="0"/>
        <w:ind w:left="0"/>
        <w:jc w:val="left"/>
        <w:rPr>
          <w:rFonts w:asciiTheme="minorHAnsi" w:hAnsiTheme="minorHAnsi" w:cstheme="minorHAnsi"/>
          <w:i/>
          <w:iCs/>
        </w:rPr>
      </w:pPr>
      <w:r w:rsidRPr="00F47C58">
        <w:rPr>
          <w:rFonts w:asciiTheme="minorHAnsi" w:hAnsiTheme="minorHAnsi" w:cstheme="minorHAnsi"/>
          <w:i/>
          <w:iCs/>
          <w:sz w:val="18"/>
          <w:szCs w:val="18"/>
        </w:rPr>
        <w:t>Source:</w:t>
      </w:r>
      <w:r w:rsidRPr="00F47C58">
        <w:rPr>
          <w:rFonts w:asciiTheme="minorHAnsi" w:hAnsiTheme="minorHAnsi" w:cstheme="minorHAnsi"/>
          <w:sz w:val="18"/>
          <w:szCs w:val="18"/>
        </w:rPr>
        <w:t xml:space="preserve"> Plan Maestro, Update 2018</w:t>
      </w:r>
      <w:r w:rsidRPr="00F47C58">
        <w:rPr>
          <w:rFonts w:asciiTheme="minorHAnsi" w:hAnsiTheme="minorHAnsi" w:cstheme="minorHAnsi"/>
          <w:sz w:val="18"/>
          <w:szCs w:val="18"/>
        </w:rPr>
        <w:br/>
      </w:r>
      <w:r w:rsidRPr="0033123B">
        <w:rPr>
          <w:rFonts w:asciiTheme="minorHAnsi" w:hAnsiTheme="minorHAnsi" w:cstheme="minorHAnsi"/>
          <w:i/>
          <w:iCs/>
          <w:sz w:val="18"/>
          <w:szCs w:val="18"/>
        </w:rPr>
        <w:t xml:space="preserve">Note: </w:t>
      </w:r>
      <w:r w:rsidRPr="00A027A1">
        <w:rPr>
          <w:rFonts w:asciiTheme="minorHAnsi" w:hAnsiTheme="minorHAnsi" w:cstheme="minorHAnsi"/>
          <w:i/>
          <w:iCs/>
          <w:sz w:val="18"/>
          <w:szCs w:val="18"/>
        </w:rPr>
        <w:t xml:space="preserve">Projected expenditures decline after 2022 when all road rehabilitation programs are expected to be completed, including those under the CREMA for Route N.9. </w:t>
      </w:r>
    </w:p>
    <w:p w14:paraId="0D816281" w14:textId="71F83ABE" w:rsidR="00015278" w:rsidRPr="00015278" w:rsidRDefault="003B3067" w:rsidP="00243EDE">
      <w:pPr>
        <w:pStyle w:val="ListParagraph"/>
        <w:numPr>
          <w:ilvl w:val="0"/>
          <w:numId w:val="80"/>
        </w:numPr>
        <w:ind w:left="0" w:firstLine="0"/>
        <w:rPr>
          <w:rFonts w:asciiTheme="minorHAnsi" w:hAnsiTheme="minorHAnsi" w:cstheme="minorHAnsi"/>
        </w:rPr>
      </w:pPr>
      <w:r w:rsidRPr="00AB26B4">
        <w:rPr>
          <w:rFonts w:asciiTheme="minorHAnsi" w:hAnsiTheme="minorHAnsi" w:cstheme="minorHAnsi"/>
          <w:b/>
          <w:bCs/>
        </w:rPr>
        <w:t xml:space="preserve">As part of the PER, </w:t>
      </w:r>
      <w:r w:rsidR="00AC692E" w:rsidRPr="00AB26B4">
        <w:rPr>
          <w:rFonts w:asciiTheme="minorHAnsi" w:hAnsiTheme="minorHAnsi" w:cstheme="minorHAnsi"/>
          <w:b/>
          <w:bCs/>
        </w:rPr>
        <w:t xml:space="preserve">different scenarios of </w:t>
      </w:r>
      <w:r w:rsidRPr="00AB26B4">
        <w:rPr>
          <w:rFonts w:asciiTheme="minorHAnsi" w:hAnsiTheme="minorHAnsi" w:cstheme="minorHAnsi"/>
          <w:b/>
          <w:bCs/>
        </w:rPr>
        <w:t xml:space="preserve">expenditures </w:t>
      </w:r>
      <w:r w:rsidR="00F61E5B" w:rsidRPr="00015278">
        <w:rPr>
          <w:rFonts w:asciiTheme="minorHAnsi" w:hAnsiTheme="minorHAnsi" w:cstheme="minorHAnsi"/>
          <w:b/>
          <w:bCs/>
        </w:rPr>
        <w:t>to</w:t>
      </w:r>
      <w:r w:rsidR="001560F0" w:rsidRPr="00015278">
        <w:rPr>
          <w:rFonts w:asciiTheme="minorHAnsi" w:hAnsiTheme="minorHAnsi" w:cstheme="minorHAnsi"/>
          <w:b/>
          <w:bCs/>
        </w:rPr>
        <w:t xml:space="preserve">wards </w:t>
      </w:r>
      <w:r w:rsidR="00E86A91" w:rsidRPr="00015278">
        <w:rPr>
          <w:rFonts w:asciiTheme="minorHAnsi" w:hAnsiTheme="minorHAnsi" w:cstheme="minorHAnsi"/>
          <w:b/>
          <w:bCs/>
        </w:rPr>
        <w:t xml:space="preserve">the </w:t>
      </w:r>
      <w:r w:rsidR="001560F0" w:rsidRPr="00015278">
        <w:rPr>
          <w:rFonts w:asciiTheme="minorHAnsi" w:hAnsiTheme="minorHAnsi" w:cstheme="minorHAnsi"/>
          <w:b/>
          <w:bCs/>
        </w:rPr>
        <w:t xml:space="preserve">preservation of </w:t>
      </w:r>
      <w:r w:rsidRPr="00015278">
        <w:rPr>
          <w:rFonts w:asciiTheme="minorHAnsi" w:hAnsiTheme="minorHAnsi" w:cstheme="minorHAnsi"/>
          <w:b/>
          <w:bCs/>
        </w:rPr>
        <w:t>paved roads were estimated using the Road Network Evaluation Tools (RONET)</w:t>
      </w:r>
      <w:r w:rsidRPr="00D6671E">
        <w:rPr>
          <w:rStyle w:val="FootnoteReference"/>
          <w:b/>
          <w:sz w:val="22"/>
          <w:szCs w:val="22"/>
        </w:rPr>
        <w:t xml:space="preserve"> </w:t>
      </w:r>
      <w:r w:rsidRPr="00D6671E">
        <w:rPr>
          <w:rStyle w:val="FootnoteReference"/>
          <w:b/>
          <w:sz w:val="22"/>
          <w:szCs w:val="22"/>
        </w:rPr>
        <w:footnoteReference w:id="17"/>
      </w:r>
      <w:r w:rsidRPr="00BA508C">
        <w:rPr>
          <w:rFonts w:asciiTheme="minorHAnsi" w:hAnsiTheme="minorHAnsi" w:cstheme="minorHAnsi"/>
          <w:b/>
        </w:rPr>
        <w:t xml:space="preserve"> </w:t>
      </w:r>
      <w:r w:rsidRPr="00AB26B4">
        <w:rPr>
          <w:rFonts w:asciiTheme="minorHAnsi" w:hAnsiTheme="minorHAnsi" w:cstheme="minorHAnsi"/>
          <w:b/>
          <w:bCs/>
        </w:rPr>
        <w:t>methodology developed by the World Bank.</w:t>
      </w:r>
      <w:r w:rsidRPr="00AB26B4">
        <w:rPr>
          <w:rFonts w:asciiTheme="minorHAnsi" w:hAnsiTheme="minorHAnsi" w:cstheme="minorHAnsi"/>
          <w:bCs/>
        </w:rPr>
        <w:t xml:space="preserve"> Expenditure requirements for a 20-year period were developed for (i)</w:t>
      </w:r>
      <w:r w:rsidRPr="00AB26B4">
        <w:rPr>
          <w:rFonts w:asciiTheme="minorHAnsi" w:hAnsiTheme="minorHAnsi" w:cstheme="minorHAnsi"/>
        </w:rPr>
        <w:t xml:space="preserve"> </w:t>
      </w:r>
      <w:r w:rsidRPr="00015278">
        <w:rPr>
          <w:rFonts w:asciiTheme="minorHAnsi" w:hAnsiTheme="minorHAnsi" w:cstheme="minorHAnsi"/>
        </w:rPr>
        <w:t>Case 1: the 2012 road network of 5455 kms (3,018 kms of national roads and 2,437 kms of departmental roads</w:t>
      </w:r>
      <w:r w:rsidRPr="00015278">
        <w:rPr>
          <w:rFonts w:asciiTheme="minorHAnsi" w:hAnsiTheme="minorHAnsi" w:cstheme="minorHAnsi"/>
          <w:b/>
        </w:rPr>
        <w:t>)</w:t>
      </w:r>
      <w:r w:rsidRPr="00015278">
        <w:rPr>
          <w:rFonts w:asciiTheme="minorHAnsi" w:hAnsiTheme="minorHAnsi" w:cstheme="minorHAnsi"/>
        </w:rPr>
        <w:t xml:space="preserve">, and (ii) Case 2: the 2018 network of 7426 kms (3,395 km national, 4,031 km departmental, and 229 kms </w:t>
      </w:r>
      <w:r w:rsidR="00E86A91" w:rsidRPr="00015278">
        <w:rPr>
          <w:rFonts w:asciiTheme="minorHAnsi" w:hAnsiTheme="minorHAnsi" w:cstheme="minorHAnsi"/>
        </w:rPr>
        <w:t xml:space="preserve">of </w:t>
      </w:r>
      <w:r w:rsidRPr="00015278">
        <w:rPr>
          <w:rFonts w:asciiTheme="minorHAnsi" w:hAnsiTheme="minorHAnsi" w:cstheme="minorHAnsi"/>
        </w:rPr>
        <w:t>rural roads). The estimates for the 2012 network were compared with both the originally planned</w:t>
      </w:r>
      <w:r w:rsidRPr="00D6671E">
        <w:rPr>
          <w:rStyle w:val="FootnoteReference"/>
          <w:sz w:val="22"/>
          <w:szCs w:val="22"/>
        </w:rPr>
        <w:footnoteReference w:id="18"/>
      </w:r>
      <w:r w:rsidRPr="00BA508C">
        <w:rPr>
          <w:rFonts w:asciiTheme="minorHAnsi" w:hAnsiTheme="minorHAnsi" w:cstheme="minorHAnsi"/>
        </w:rPr>
        <w:t xml:space="preserve"> and actual expenditur</w:t>
      </w:r>
      <w:r w:rsidRPr="00AB26B4">
        <w:rPr>
          <w:rFonts w:asciiTheme="minorHAnsi" w:hAnsiTheme="minorHAnsi" w:cstheme="minorHAnsi"/>
        </w:rPr>
        <w:t>es between 201</w:t>
      </w:r>
      <w:r w:rsidR="00E66D29" w:rsidRPr="00AB26B4">
        <w:rPr>
          <w:rFonts w:asciiTheme="minorHAnsi" w:hAnsiTheme="minorHAnsi" w:cstheme="minorHAnsi"/>
        </w:rPr>
        <w:t>3</w:t>
      </w:r>
      <w:r w:rsidRPr="00015278">
        <w:rPr>
          <w:rFonts w:asciiTheme="minorHAnsi" w:hAnsiTheme="minorHAnsi" w:cstheme="minorHAnsi"/>
        </w:rPr>
        <w:t>-1</w:t>
      </w:r>
      <w:r w:rsidR="00E66D29" w:rsidRPr="00015278">
        <w:rPr>
          <w:rFonts w:asciiTheme="minorHAnsi" w:hAnsiTheme="minorHAnsi" w:cstheme="minorHAnsi"/>
        </w:rPr>
        <w:t>7</w:t>
      </w:r>
      <w:r w:rsidR="00E86A91" w:rsidRPr="00015278">
        <w:rPr>
          <w:rFonts w:asciiTheme="minorHAnsi" w:hAnsiTheme="minorHAnsi" w:cstheme="minorHAnsi"/>
        </w:rPr>
        <w:t>,</w:t>
      </w:r>
      <w:r w:rsidRPr="00015278">
        <w:rPr>
          <w:rFonts w:asciiTheme="minorHAnsi" w:hAnsiTheme="minorHAnsi" w:cstheme="minorHAnsi"/>
        </w:rPr>
        <w:t xml:space="preserve"> while estimates for the 2018 network were compared with the (updated) planned expenditures shown in Table</w:t>
      </w:r>
      <w:r w:rsidR="003332CA" w:rsidRPr="00015278">
        <w:rPr>
          <w:rFonts w:asciiTheme="minorHAnsi" w:hAnsiTheme="minorHAnsi" w:cstheme="minorHAnsi"/>
        </w:rPr>
        <w:t xml:space="preserve"> 5</w:t>
      </w:r>
      <w:r w:rsidRPr="00015278">
        <w:rPr>
          <w:rFonts w:asciiTheme="minorHAnsi" w:hAnsiTheme="minorHAnsi" w:cstheme="minorHAnsi"/>
        </w:rPr>
        <w:t>.</w:t>
      </w:r>
      <w:r w:rsidRPr="00D6671E">
        <w:rPr>
          <w:rStyle w:val="FootnoteReference"/>
          <w:sz w:val="22"/>
          <w:szCs w:val="22"/>
        </w:rPr>
        <w:footnoteReference w:id="19"/>
      </w:r>
      <w:r w:rsidRPr="00BA508C">
        <w:rPr>
          <w:rFonts w:asciiTheme="minorHAnsi" w:hAnsiTheme="minorHAnsi" w:cstheme="minorHAnsi"/>
        </w:rPr>
        <w:t xml:space="preserve"> The analysis utilized data on road network condition</w:t>
      </w:r>
      <w:r w:rsidRPr="00AB26B4">
        <w:rPr>
          <w:rFonts w:asciiTheme="minorHAnsi" w:hAnsiTheme="minorHAnsi" w:cstheme="minorHAnsi"/>
        </w:rPr>
        <w:t>s, traffic levels and composition in 2012 and 2018 provided by MOPC.</w:t>
      </w:r>
    </w:p>
    <w:p w14:paraId="71A48C07" w14:textId="17E932EC" w:rsidR="00015278" w:rsidRPr="00015278" w:rsidRDefault="003B3067" w:rsidP="00243EDE">
      <w:pPr>
        <w:pStyle w:val="ListParagraph"/>
        <w:numPr>
          <w:ilvl w:val="0"/>
          <w:numId w:val="80"/>
        </w:numPr>
        <w:ind w:left="0" w:firstLine="0"/>
        <w:rPr>
          <w:rFonts w:asciiTheme="minorHAnsi" w:hAnsiTheme="minorHAnsi" w:cstheme="minorHAnsi"/>
        </w:rPr>
      </w:pPr>
      <w:r w:rsidRPr="00015278">
        <w:t xml:space="preserve">For </w:t>
      </w:r>
      <w:r w:rsidRPr="00015278">
        <w:rPr>
          <w:b/>
        </w:rPr>
        <w:t>Case 1</w:t>
      </w:r>
      <w:r w:rsidRPr="00015278">
        <w:t xml:space="preserve">, </w:t>
      </w:r>
      <w:r w:rsidR="00EA115B" w:rsidRPr="00015278">
        <w:t>in the optimal scenario, defined as expenditure wh</w:t>
      </w:r>
      <w:r w:rsidR="00AF2CCD" w:rsidRPr="00015278">
        <w:t xml:space="preserve">ere </w:t>
      </w:r>
      <w:r w:rsidR="00EA115B" w:rsidRPr="00015278">
        <w:t>the present value of total transport costs (</w:t>
      </w:r>
      <w:r w:rsidR="00E86A91" w:rsidRPr="00015278">
        <w:t xml:space="preserve">the </w:t>
      </w:r>
      <w:r w:rsidR="00EA115B" w:rsidRPr="00015278">
        <w:t>sum of road agency plus road user costs</w:t>
      </w:r>
      <w:r w:rsidR="00DB465F" w:rsidRPr="00015278">
        <w:t>)</w:t>
      </w:r>
      <w:r w:rsidR="00AF2CCD" w:rsidRPr="00015278">
        <w:t xml:space="preserve"> is minimized</w:t>
      </w:r>
      <w:r w:rsidR="00EA115B" w:rsidRPr="00015278">
        <w:t xml:space="preserve">, </w:t>
      </w:r>
      <w:r w:rsidRPr="00015278">
        <w:t>RONET estimated annual expen</w:t>
      </w:r>
      <w:r w:rsidR="00E86A91" w:rsidRPr="00015278">
        <w:t>ditures</w:t>
      </w:r>
      <w:r w:rsidRPr="00015278">
        <w:t xml:space="preserve"> of </w:t>
      </w:r>
      <w:r w:rsidR="00E86A91" w:rsidRPr="00015278">
        <w:t>US</w:t>
      </w:r>
      <w:r w:rsidRPr="00015278">
        <w:t>$85</w:t>
      </w:r>
      <w:r w:rsidR="00E86A91" w:rsidRPr="00015278">
        <w:t xml:space="preserve"> million</w:t>
      </w:r>
      <w:r w:rsidRPr="00015278">
        <w:t xml:space="preserve"> (maintenance plus rehabilitation) between 201</w:t>
      </w:r>
      <w:r w:rsidRPr="00EF64BA">
        <w:rPr>
          <w:color w:val="000000" w:themeColor="text1"/>
        </w:rPr>
        <w:t>3</w:t>
      </w:r>
      <w:r w:rsidRPr="00015278">
        <w:t>-17</w:t>
      </w:r>
      <w:r w:rsidR="00EA115B" w:rsidRPr="00015278">
        <w:rPr>
          <w:rStyle w:val="FootnoteReference"/>
          <w:sz w:val="22"/>
          <w:szCs w:val="22"/>
        </w:rPr>
        <w:footnoteReference w:id="20"/>
      </w:r>
      <w:r w:rsidRPr="00BA508C">
        <w:t xml:space="preserve">, and </w:t>
      </w:r>
      <w:r w:rsidR="00E86A91" w:rsidRPr="00AB26B4">
        <w:t>US</w:t>
      </w:r>
      <w:r w:rsidRPr="00AB26B4">
        <w:t>$81 million subsequently</w:t>
      </w:r>
      <w:r w:rsidR="00EA115B" w:rsidRPr="00AB26B4">
        <w:t xml:space="preserve">. </w:t>
      </w:r>
      <w:r w:rsidRPr="00015278">
        <w:t xml:space="preserve">The annual expenses decrease over time </w:t>
      </w:r>
      <w:r w:rsidR="00E86A91" w:rsidRPr="00015278">
        <w:t xml:space="preserve">given that </w:t>
      </w:r>
      <w:r w:rsidRPr="00015278">
        <w:t>the share of total</w:t>
      </w:r>
      <w:r w:rsidR="00E86A91" w:rsidRPr="00015278">
        <w:t xml:space="preserve"> rehabilitation</w:t>
      </w:r>
      <w:r w:rsidRPr="00015278">
        <w:t xml:space="preserve"> expenditures levels out after the first five years, dropping from 24 to 8 percent as the quality of the network improves. </w:t>
      </w:r>
      <w:r w:rsidR="00E86A91" w:rsidRPr="00015278">
        <w:t>On the other hand</w:t>
      </w:r>
      <w:r w:rsidRPr="00015278">
        <w:t xml:space="preserve">, under a “do the minimum” scenario </w:t>
      </w:r>
      <w:r w:rsidR="00E86A91" w:rsidRPr="00015278">
        <w:t>with</w:t>
      </w:r>
      <w:r w:rsidRPr="00015278">
        <w:t xml:space="preserve"> rehabilitation undertaken only when roads deteriorate to a “very poor” condition, the annual expenditure requirements are US$42 million and US$47 million</w:t>
      </w:r>
      <w:r w:rsidR="00274B96" w:rsidRPr="00015278">
        <w:t xml:space="preserve"> respectively. These expenditures</w:t>
      </w:r>
      <w:r w:rsidRPr="00015278">
        <w:t xml:space="preserve">, however, </w:t>
      </w:r>
      <w:r w:rsidR="008B6FCE" w:rsidRPr="00015278">
        <w:t xml:space="preserve">are </w:t>
      </w:r>
      <w:r w:rsidRPr="00015278">
        <w:t xml:space="preserve">insufficient to </w:t>
      </w:r>
      <w:r w:rsidR="005956BD" w:rsidRPr="00015278">
        <w:t>arrest deterioration</w:t>
      </w:r>
      <w:r w:rsidR="00E86A91" w:rsidRPr="00015278">
        <w:t xml:space="preserve"> of</w:t>
      </w:r>
      <w:r w:rsidRPr="00015278">
        <w:t xml:space="preserve"> the quality of the network as measured by the IRI</w:t>
      </w:r>
      <w:r w:rsidR="0053751B" w:rsidRPr="00015278">
        <w:t xml:space="preserve"> </w:t>
      </w:r>
      <w:r w:rsidR="00E86A91" w:rsidRPr="00015278">
        <w:t xml:space="preserve">(from </w:t>
      </w:r>
      <w:r w:rsidRPr="00015278">
        <w:t>3.4 IRI in 2012 to 4.3 IRI in 2017</w:t>
      </w:r>
      <w:r w:rsidR="00E86A91" w:rsidRPr="00015278">
        <w:t>)</w:t>
      </w:r>
      <w:r w:rsidRPr="00015278">
        <w:t xml:space="preserve">. </w:t>
      </w:r>
      <w:r w:rsidR="00BF7A04" w:rsidRPr="00015278">
        <w:t>As expected, t</w:t>
      </w:r>
      <w:r w:rsidR="006127EA" w:rsidRPr="00015278">
        <w:t xml:space="preserve">he </w:t>
      </w:r>
      <w:r w:rsidR="00623F20" w:rsidRPr="00015278">
        <w:rPr>
          <w:rFonts w:asciiTheme="minorHAnsi" w:hAnsiTheme="minorHAnsi" w:cstheme="minorHAnsi"/>
        </w:rPr>
        <w:t xml:space="preserve">level of service </w:t>
      </w:r>
      <w:r w:rsidR="00BF7A04" w:rsidRPr="00015278">
        <w:rPr>
          <w:rFonts w:asciiTheme="minorHAnsi" w:hAnsiTheme="minorHAnsi" w:cstheme="minorHAnsi"/>
        </w:rPr>
        <w:t xml:space="preserve">declines </w:t>
      </w:r>
      <w:r w:rsidR="00623F20" w:rsidRPr="00015278">
        <w:rPr>
          <w:rFonts w:asciiTheme="minorHAnsi" w:hAnsiTheme="minorHAnsi" w:cstheme="minorHAnsi"/>
        </w:rPr>
        <w:t xml:space="preserve">as the </w:t>
      </w:r>
      <w:r w:rsidR="00E86A91" w:rsidRPr="00015278">
        <w:rPr>
          <w:rFonts w:asciiTheme="minorHAnsi" w:hAnsiTheme="minorHAnsi" w:cstheme="minorHAnsi"/>
        </w:rPr>
        <w:t xml:space="preserve">roads </w:t>
      </w:r>
      <w:r w:rsidR="00623F20" w:rsidRPr="00015278">
        <w:rPr>
          <w:rFonts w:asciiTheme="minorHAnsi" w:hAnsiTheme="minorHAnsi" w:cstheme="minorHAnsi"/>
        </w:rPr>
        <w:t xml:space="preserve">preservation budget </w:t>
      </w:r>
      <w:r w:rsidR="00BF7A04" w:rsidRPr="00015278">
        <w:rPr>
          <w:rFonts w:asciiTheme="minorHAnsi" w:hAnsiTheme="minorHAnsi" w:cstheme="minorHAnsi"/>
        </w:rPr>
        <w:t>declines</w:t>
      </w:r>
      <w:r w:rsidR="00623F20" w:rsidRPr="00015278">
        <w:rPr>
          <w:rFonts w:asciiTheme="minorHAnsi" w:hAnsiTheme="minorHAnsi" w:cstheme="minorHAnsi"/>
        </w:rPr>
        <w:t xml:space="preserve">. </w:t>
      </w:r>
      <w:r w:rsidR="00EA115B" w:rsidRPr="00015278">
        <w:rPr>
          <w:rFonts w:asciiTheme="minorHAnsi" w:hAnsiTheme="minorHAnsi" w:cstheme="minorHAnsi"/>
        </w:rPr>
        <w:t>By contrast, in the optimal scenario, roads in good and fair condition improve from 66 to 85 percent in 2017</w:t>
      </w:r>
      <w:r w:rsidR="008B6FCE" w:rsidRPr="00015278">
        <w:rPr>
          <w:rFonts w:asciiTheme="minorHAnsi" w:hAnsiTheme="minorHAnsi" w:cstheme="minorHAnsi"/>
        </w:rPr>
        <w:t>,</w:t>
      </w:r>
      <w:r w:rsidR="00EA115B" w:rsidRPr="00015278">
        <w:rPr>
          <w:rFonts w:asciiTheme="minorHAnsi" w:hAnsiTheme="minorHAnsi" w:cstheme="minorHAnsi"/>
        </w:rPr>
        <w:t xml:space="preserve"> keeping the network with an average roughness of 3.4 IRI over time.</w:t>
      </w:r>
    </w:p>
    <w:p w14:paraId="767236E6" w14:textId="73A46017" w:rsidR="003B3067" w:rsidRPr="00F85C74" w:rsidRDefault="00900695" w:rsidP="00243EDE">
      <w:pPr>
        <w:pStyle w:val="ListParagraph"/>
        <w:numPr>
          <w:ilvl w:val="0"/>
          <w:numId w:val="80"/>
        </w:numPr>
        <w:ind w:left="0" w:firstLine="0"/>
        <w:rPr>
          <w:rFonts w:asciiTheme="minorHAnsi" w:hAnsiTheme="minorHAnsi" w:cstheme="minorHAnsi"/>
        </w:rPr>
      </w:pPr>
      <w:r w:rsidRPr="00EF64BA">
        <w:rPr>
          <w:rFonts w:asciiTheme="minorHAnsi" w:hAnsiTheme="minorHAnsi" w:cstheme="minorHAnsi"/>
          <w:b/>
        </w:rPr>
        <w:t>The RONET estimates for preservation of the paved network</w:t>
      </w:r>
      <w:r w:rsidR="00B47A17" w:rsidRPr="00015278">
        <w:rPr>
          <w:rFonts w:asciiTheme="minorHAnsi" w:hAnsiTheme="minorHAnsi" w:cstheme="minorHAnsi"/>
        </w:rPr>
        <w:t>, in the optimal scenario,</w:t>
      </w:r>
      <w:r w:rsidRPr="00015278">
        <w:rPr>
          <w:rFonts w:asciiTheme="minorHAnsi" w:hAnsiTheme="minorHAnsi" w:cstheme="minorHAnsi"/>
        </w:rPr>
        <w:t xml:space="preserve"> are about </w:t>
      </w:r>
      <w:r w:rsidR="00DA5199" w:rsidRPr="00015278">
        <w:rPr>
          <w:rFonts w:asciiTheme="minorHAnsi" w:hAnsiTheme="minorHAnsi" w:cstheme="minorHAnsi"/>
        </w:rPr>
        <w:t xml:space="preserve">one </w:t>
      </w:r>
      <w:r w:rsidRPr="00015278">
        <w:rPr>
          <w:rFonts w:asciiTheme="minorHAnsi" w:hAnsiTheme="minorHAnsi" w:cstheme="minorHAnsi"/>
        </w:rPr>
        <w:t xml:space="preserve">quarter of the expenditures estimated in the Master Plan. </w:t>
      </w:r>
      <w:r w:rsidR="005B4437" w:rsidRPr="00015278">
        <w:rPr>
          <w:rFonts w:asciiTheme="minorHAnsi" w:hAnsiTheme="minorHAnsi" w:cstheme="minorHAnsi"/>
        </w:rPr>
        <w:t xml:space="preserve">Executed </w:t>
      </w:r>
      <w:r w:rsidR="003B3067" w:rsidRPr="00015278">
        <w:rPr>
          <w:rFonts w:asciiTheme="minorHAnsi" w:hAnsiTheme="minorHAnsi" w:cstheme="minorHAnsi"/>
        </w:rPr>
        <w:t xml:space="preserve">maintenance expenses averaged </w:t>
      </w:r>
      <w:r w:rsidR="00DA5199" w:rsidRPr="00015278">
        <w:rPr>
          <w:rFonts w:asciiTheme="minorHAnsi" w:hAnsiTheme="minorHAnsi" w:cstheme="minorHAnsi"/>
        </w:rPr>
        <w:t>US</w:t>
      </w:r>
      <w:r w:rsidR="003B3067" w:rsidRPr="00015278">
        <w:rPr>
          <w:rFonts w:asciiTheme="minorHAnsi" w:hAnsiTheme="minorHAnsi" w:cstheme="minorHAnsi"/>
        </w:rPr>
        <w:t>$8</w:t>
      </w:r>
      <w:r w:rsidR="00981B96" w:rsidRPr="007857EE">
        <w:rPr>
          <w:rFonts w:asciiTheme="minorHAnsi" w:hAnsiTheme="minorHAnsi" w:cstheme="minorHAnsi"/>
        </w:rPr>
        <w:t>0</w:t>
      </w:r>
      <w:r w:rsidR="003B3067" w:rsidRPr="007857EE">
        <w:rPr>
          <w:rFonts w:asciiTheme="minorHAnsi" w:hAnsiTheme="minorHAnsi" w:cstheme="minorHAnsi"/>
        </w:rPr>
        <w:t xml:space="preserve"> million per year between 201</w:t>
      </w:r>
      <w:r w:rsidRPr="007857EE">
        <w:rPr>
          <w:rFonts w:asciiTheme="minorHAnsi" w:hAnsiTheme="minorHAnsi" w:cstheme="minorHAnsi"/>
        </w:rPr>
        <w:t>3</w:t>
      </w:r>
      <w:r w:rsidR="003B3067" w:rsidRPr="007857EE">
        <w:rPr>
          <w:rFonts w:asciiTheme="minorHAnsi" w:hAnsiTheme="minorHAnsi" w:cstheme="minorHAnsi"/>
        </w:rPr>
        <w:t xml:space="preserve"> and 2017</w:t>
      </w:r>
      <w:r w:rsidR="006C0F11" w:rsidRPr="007857EE">
        <w:rPr>
          <w:rFonts w:asciiTheme="minorHAnsi" w:hAnsiTheme="minorHAnsi" w:cstheme="minorHAnsi"/>
        </w:rPr>
        <w:t xml:space="preserve"> and </w:t>
      </w:r>
      <w:r w:rsidR="00C42310" w:rsidRPr="007857EE">
        <w:rPr>
          <w:rFonts w:asciiTheme="minorHAnsi" w:hAnsiTheme="minorHAnsi" w:cstheme="minorHAnsi"/>
        </w:rPr>
        <w:t>are within five percent of</w:t>
      </w:r>
      <w:r w:rsidR="006C0F11" w:rsidRPr="007857EE">
        <w:rPr>
          <w:rFonts w:asciiTheme="minorHAnsi" w:hAnsiTheme="minorHAnsi" w:cstheme="minorHAnsi"/>
        </w:rPr>
        <w:t xml:space="preserve"> the estimates obtained from RONET</w:t>
      </w:r>
      <w:r w:rsidR="003B3067" w:rsidRPr="007857EE">
        <w:rPr>
          <w:rFonts w:asciiTheme="minorHAnsi" w:hAnsiTheme="minorHAnsi" w:cstheme="minorHAnsi"/>
        </w:rPr>
        <w:t>.</w:t>
      </w:r>
      <w:r w:rsidR="006C0F11" w:rsidRPr="007857EE">
        <w:rPr>
          <w:rFonts w:asciiTheme="minorHAnsi" w:hAnsiTheme="minorHAnsi" w:cstheme="minorHAnsi"/>
        </w:rPr>
        <w:t xml:space="preserve"> </w:t>
      </w:r>
      <w:r w:rsidR="005B4437" w:rsidRPr="000A4C52">
        <w:rPr>
          <w:rFonts w:asciiTheme="minorHAnsi" w:hAnsiTheme="minorHAnsi" w:cstheme="minorHAnsi"/>
        </w:rPr>
        <w:t xml:space="preserve">It is concluded that </w:t>
      </w:r>
      <w:r w:rsidR="003B3067" w:rsidRPr="000A4C52">
        <w:rPr>
          <w:rFonts w:asciiTheme="minorHAnsi" w:hAnsiTheme="minorHAnsi" w:cstheme="minorHAnsi"/>
        </w:rPr>
        <w:t>maintenance expenditures from 201</w:t>
      </w:r>
      <w:r w:rsidR="00192767" w:rsidRPr="000A4C52">
        <w:rPr>
          <w:rFonts w:asciiTheme="minorHAnsi" w:hAnsiTheme="minorHAnsi" w:cstheme="minorHAnsi"/>
        </w:rPr>
        <w:t>3</w:t>
      </w:r>
      <w:r w:rsidR="003B3067" w:rsidRPr="000A4C52">
        <w:rPr>
          <w:rFonts w:asciiTheme="minorHAnsi" w:hAnsiTheme="minorHAnsi" w:cstheme="minorHAnsi"/>
        </w:rPr>
        <w:t xml:space="preserve"> to 2017 were sufficient to cover the preservation needs of the </w:t>
      </w:r>
      <w:r w:rsidR="005B4437" w:rsidRPr="0023481F">
        <w:rPr>
          <w:rFonts w:asciiTheme="minorHAnsi" w:hAnsiTheme="minorHAnsi" w:cstheme="minorHAnsi"/>
        </w:rPr>
        <w:t xml:space="preserve">paved </w:t>
      </w:r>
      <w:r w:rsidR="003B3067" w:rsidRPr="00F85C74">
        <w:rPr>
          <w:rFonts w:asciiTheme="minorHAnsi" w:hAnsiTheme="minorHAnsi" w:cstheme="minorHAnsi"/>
        </w:rPr>
        <w:t>network</w:t>
      </w:r>
      <w:r w:rsidR="006F46EB" w:rsidRPr="00F85C74">
        <w:rPr>
          <w:rFonts w:asciiTheme="minorHAnsi" w:hAnsiTheme="minorHAnsi" w:cstheme="minorHAnsi"/>
        </w:rPr>
        <w:t xml:space="preserve"> (see Table 6)</w:t>
      </w:r>
      <w:r w:rsidR="003B3067" w:rsidRPr="00F85C74">
        <w:rPr>
          <w:rFonts w:asciiTheme="minorHAnsi" w:hAnsiTheme="minorHAnsi" w:cstheme="minorHAnsi"/>
        </w:rPr>
        <w:t>.</w:t>
      </w:r>
    </w:p>
    <w:p w14:paraId="43618FBB" w14:textId="623A8850" w:rsidR="001533D7" w:rsidRPr="00595975" w:rsidRDefault="00F4414A" w:rsidP="00A027A1">
      <w:pPr>
        <w:pStyle w:val="Caption"/>
      </w:pPr>
      <w:bookmarkStart w:id="73" w:name="_Toc18059425"/>
      <w:r>
        <w:t xml:space="preserve">Table </w:t>
      </w:r>
      <w:fldSimple w:instr=" SEQ Table \* ARABIC ">
        <w:r w:rsidR="00AE200E">
          <w:rPr>
            <w:noProof/>
          </w:rPr>
          <w:t>5</w:t>
        </w:r>
      </w:fldSimple>
      <w:r>
        <w:t xml:space="preserve">: </w:t>
      </w:r>
      <w:r w:rsidRPr="00056A93">
        <w:t>Total Expenditures on the Paved (National/Urban) Road Network (US$ million)</w:t>
      </w:r>
      <w:bookmarkEnd w:id="73"/>
    </w:p>
    <w:tbl>
      <w:tblPr>
        <w:tblW w:w="9352" w:type="dxa"/>
        <w:tblLook w:val="04A0" w:firstRow="1" w:lastRow="0" w:firstColumn="1" w:lastColumn="0" w:noHBand="0" w:noVBand="1"/>
      </w:tblPr>
      <w:tblGrid>
        <w:gridCol w:w="1928"/>
        <w:gridCol w:w="616"/>
        <w:gridCol w:w="618"/>
        <w:gridCol w:w="618"/>
        <w:gridCol w:w="618"/>
        <w:gridCol w:w="617"/>
        <w:gridCol w:w="617"/>
        <w:gridCol w:w="617"/>
        <w:gridCol w:w="619"/>
        <w:gridCol w:w="619"/>
        <w:gridCol w:w="619"/>
        <w:gridCol w:w="621"/>
        <w:gridCol w:w="625"/>
      </w:tblGrid>
      <w:tr w:rsidR="001533D7" w:rsidRPr="00595975" w14:paraId="63AAA707" w14:textId="77777777" w:rsidTr="006D09A8">
        <w:trPr>
          <w:trHeight w:val="300"/>
        </w:trPr>
        <w:tc>
          <w:tcPr>
            <w:tcW w:w="1030" w:type="pct"/>
            <w:tcBorders>
              <w:top w:val="single" w:sz="8" w:space="0" w:color="auto"/>
              <w:left w:val="single" w:sz="8" w:space="0" w:color="auto"/>
              <w:bottom w:val="single" w:sz="8" w:space="0" w:color="auto"/>
              <w:right w:val="single" w:sz="8" w:space="0" w:color="auto"/>
            </w:tcBorders>
            <w:vAlign w:val="center"/>
            <w:hideMark/>
          </w:tcPr>
          <w:p w14:paraId="10D3CDAE" w14:textId="77777777" w:rsidR="001533D7" w:rsidRPr="00595975" w:rsidRDefault="001533D7" w:rsidP="006D09A8">
            <w:pPr>
              <w:rPr>
                <w:rFonts w:asciiTheme="minorHAnsi" w:hAnsiTheme="minorHAnsi" w:cstheme="minorHAnsi"/>
                <w:b/>
                <w:bCs/>
                <w:color w:val="000000"/>
                <w:sz w:val="18"/>
                <w:szCs w:val="18"/>
              </w:rPr>
            </w:pPr>
          </w:p>
        </w:tc>
        <w:tc>
          <w:tcPr>
            <w:tcW w:w="329" w:type="pct"/>
            <w:tcBorders>
              <w:top w:val="single" w:sz="8" w:space="0" w:color="auto"/>
              <w:left w:val="nil"/>
              <w:bottom w:val="single" w:sz="8" w:space="0" w:color="auto"/>
              <w:right w:val="single" w:sz="8" w:space="0" w:color="auto"/>
            </w:tcBorders>
            <w:vAlign w:val="center"/>
            <w:hideMark/>
          </w:tcPr>
          <w:p w14:paraId="28865066" w14:textId="77777777" w:rsidR="001533D7" w:rsidRPr="00595975" w:rsidRDefault="001533D7" w:rsidP="006D09A8">
            <w:pPr>
              <w:pStyle w:val="NormalWeb"/>
              <w:jc w:val="center"/>
              <w:rPr>
                <w:rFonts w:asciiTheme="minorHAnsi" w:eastAsiaTheme="minorHAnsi" w:hAnsiTheme="minorHAnsi" w:cstheme="minorHAnsi"/>
                <w:sz w:val="16"/>
                <w:szCs w:val="16"/>
              </w:rPr>
            </w:pPr>
            <w:r w:rsidRPr="00595975">
              <w:rPr>
                <w:rFonts w:asciiTheme="minorHAnsi" w:hAnsiTheme="minorHAnsi" w:cstheme="minorHAnsi"/>
                <w:b/>
                <w:bCs/>
                <w:color w:val="000000"/>
                <w:sz w:val="16"/>
                <w:szCs w:val="16"/>
              </w:rPr>
              <w:t>2008</w:t>
            </w:r>
          </w:p>
        </w:tc>
        <w:tc>
          <w:tcPr>
            <w:tcW w:w="330" w:type="pct"/>
            <w:tcBorders>
              <w:top w:val="single" w:sz="8" w:space="0" w:color="auto"/>
              <w:left w:val="nil"/>
              <w:bottom w:val="single" w:sz="8" w:space="0" w:color="auto"/>
              <w:right w:val="single" w:sz="8" w:space="0" w:color="auto"/>
            </w:tcBorders>
            <w:vAlign w:val="center"/>
            <w:hideMark/>
          </w:tcPr>
          <w:p w14:paraId="43C717C5"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b/>
                <w:bCs/>
                <w:color w:val="000000"/>
                <w:sz w:val="16"/>
                <w:szCs w:val="16"/>
              </w:rPr>
              <w:t>2009</w:t>
            </w:r>
          </w:p>
        </w:tc>
        <w:tc>
          <w:tcPr>
            <w:tcW w:w="330" w:type="pct"/>
            <w:tcBorders>
              <w:top w:val="single" w:sz="8" w:space="0" w:color="auto"/>
              <w:left w:val="nil"/>
              <w:bottom w:val="single" w:sz="8" w:space="0" w:color="auto"/>
              <w:right w:val="single" w:sz="8" w:space="0" w:color="auto"/>
            </w:tcBorders>
            <w:vAlign w:val="center"/>
            <w:hideMark/>
          </w:tcPr>
          <w:p w14:paraId="47E7BBAE"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b/>
                <w:bCs/>
                <w:color w:val="000000"/>
                <w:sz w:val="16"/>
                <w:szCs w:val="16"/>
              </w:rPr>
              <w:t>2010</w:t>
            </w:r>
          </w:p>
        </w:tc>
        <w:tc>
          <w:tcPr>
            <w:tcW w:w="330" w:type="pct"/>
            <w:tcBorders>
              <w:top w:val="single" w:sz="8" w:space="0" w:color="auto"/>
              <w:left w:val="nil"/>
              <w:bottom w:val="single" w:sz="8" w:space="0" w:color="auto"/>
              <w:right w:val="single" w:sz="8" w:space="0" w:color="auto"/>
            </w:tcBorders>
            <w:vAlign w:val="center"/>
            <w:hideMark/>
          </w:tcPr>
          <w:p w14:paraId="2017D742"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b/>
                <w:bCs/>
                <w:color w:val="000000"/>
                <w:sz w:val="16"/>
                <w:szCs w:val="16"/>
              </w:rPr>
              <w:t>2011</w:t>
            </w:r>
          </w:p>
        </w:tc>
        <w:tc>
          <w:tcPr>
            <w:tcW w:w="330" w:type="pct"/>
            <w:tcBorders>
              <w:top w:val="single" w:sz="8" w:space="0" w:color="auto"/>
              <w:left w:val="nil"/>
              <w:bottom w:val="single" w:sz="8" w:space="0" w:color="auto"/>
              <w:right w:val="single" w:sz="8" w:space="0" w:color="auto"/>
            </w:tcBorders>
            <w:vAlign w:val="center"/>
            <w:hideMark/>
          </w:tcPr>
          <w:p w14:paraId="4DA9B8AC"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b/>
                <w:bCs/>
                <w:color w:val="000000"/>
                <w:sz w:val="16"/>
                <w:szCs w:val="16"/>
              </w:rPr>
              <w:t>2012</w:t>
            </w:r>
          </w:p>
        </w:tc>
        <w:tc>
          <w:tcPr>
            <w:tcW w:w="330" w:type="pct"/>
            <w:tcBorders>
              <w:top w:val="single" w:sz="8" w:space="0" w:color="auto"/>
              <w:left w:val="nil"/>
              <w:bottom w:val="single" w:sz="8" w:space="0" w:color="auto"/>
              <w:right w:val="single" w:sz="8" w:space="0" w:color="auto"/>
            </w:tcBorders>
            <w:vAlign w:val="center"/>
            <w:hideMark/>
          </w:tcPr>
          <w:p w14:paraId="031E7315"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b/>
                <w:bCs/>
                <w:color w:val="000000"/>
                <w:sz w:val="16"/>
                <w:szCs w:val="16"/>
              </w:rPr>
              <w:t>2013</w:t>
            </w:r>
          </w:p>
        </w:tc>
        <w:tc>
          <w:tcPr>
            <w:tcW w:w="330" w:type="pct"/>
            <w:tcBorders>
              <w:top w:val="single" w:sz="8" w:space="0" w:color="auto"/>
              <w:left w:val="nil"/>
              <w:bottom w:val="single" w:sz="8" w:space="0" w:color="auto"/>
              <w:right w:val="single" w:sz="8" w:space="0" w:color="auto"/>
            </w:tcBorders>
            <w:vAlign w:val="center"/>
            <w:hideMark/>
          </w:tcPr>
          <w:p w14:paraId="4231A2E1"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b/>
                <w:bCs/>
                <w:color w:val="000000"/>
                <w:sz w:val="16"/>
                <w:szCs w:val="16"/>
              </w:rPr>
              <w:t>2014</w:t>
            </w:r>
          </w:p>
        </w:tc>
        <w:tc>
          <w:tcPr>
            <w:tcW w:w="331" w:type="pct"/>
            <w:tcBorders>
              <w:top w:val="single" w:sz="8" w:space="0" w:color="auto"/>
              <w:left w:val="nil"/>
              <w:bottom w:val="single" w:sz="8" w:space="0" w:color="auto"/>
              <w:right w:val="single" w:sz="8" w:space="0" w:color="auto"/>
            </w:tcBorders>
            <w:vAlign w:val="center"/>
            <w:hideMark/>
          </w:tcPr>
          <w:p w14:paraId="054258B4"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b/>
                <w:bCs/>
                <w:color w:val="000000"/>
                <w:sz w:val="16"/>
                <w:szCs w:val="16"/>
              </w:rPr>
              <w:t>2015</w:t>
            </w:r>
          </w:p>
        </w:tc>
        <w:tc>
          <w:tcPr>
            <w:tcW w:w="331" w:type="pct"/>
            <w:tcBorders>
              <w:top w:val="single" w:sz="8" w:space="0" w:color="auto"/>
              <w:left w:val="nil"/>
              <w:bottom w:val="single" w:sz="8" w:space="0" w:color="auto"/>
              <w:right w:val="single" w:sz="8" w:space="0" w:color="auto"/>
            </w:tcBorders>
            <w:vAlign w:val="center"/>
            <w:hideMark/>
          </w:tcPr>
          <w:p w14:paraId="5D519607"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b/>
                <w:bCs/>
                <w:color w:val="000000"/>
                <w:sz w:val="16"/>
                <w:szCs w:val="16"/>
              </w:rPr>
              <w:t>2016</w:t>
            </w:r>
          </w:p>
        </w:tc>
        <w:tc>
          <w:tcPr>
            <w:tcW w:w="331" w:type="pct"/>
            <w:tcBorders>
              <w:top w:val="single" w:sz="8" w:space="0" w:color="auto"/>
              <w:left w:val="nil"/>
              <w:bottom w:val="single" w:sz="8" w:space="0" w:color="auto"/>
              <w:right w:val="single" w:sz="8" w:space="0" w:color="auto"/>
            </w:tcBorders>
            <w:vAlign w:val="center"/>
            <w:hideMark/>
          </w:tcPr>
          <w:p w14:paraId="1DF583EE"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b/>
                <w:bCs/>
                <w:color w:val="000000"/>
                <w:sz w:val="16"/>
                <w:szCs w:val="16"/>
              </w:rPr>
              <w:t>2017</w:t>
            </w:r>
          </w:p>
        </w:tc>
        <w:tc>
          <w:tcPr>
            <w:tcW w:w="332" w:type="pct"/>
            <w:tcBorders>
              <w:top w:val="single" w:sz="8" w:space="0" w:color="auto"/>
              <w:left w:val="nil"/>
              <w:bottom w:val="single" w:sz="8" w:space="0" w:color="auto"/>
              <w:right w:val="single" w:sz="8" w:space="0" w:color="auto"/>
            </w:tcBorders>
            <w:vAlign w:val="center"/>
            <w:hideMark/>
          </w:tcPr>
          <w:p w14:paraId="6ED2FED3"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b/>
                <w:bCs/>
                <w:color w:val="000000"/>
                <w:sz w:val="16"/>
                <w:szCs w:val="16"/>
              </w:rPr>
              <w:t>2008</w:t>
            </w:r>
            <w:r>
              <w:rPr>
                <w:rFonts w:asciiTheme="minorHAnsi" w:hAnsiTheme="minorHAnsi" w:cstheme="minorHAnsi"/>
                <w:b/>
                <w:bCs/>
                <w:color w:val="000000"/>
                <w:sz w:val="16"/>
                <w:szCs w:val="16"/>
              </w:rPr>
              <w:t>-20</w:t>
            </w:r>
            <w:r w:rsidRPr="00595975">
              <w:rPr>
                <w:rFonts w:asciiTheme="minorHAnsi" w:hAnsiTheme="minorHAnsi" w:cstheme="minorHAnsi"/>
                <w:b/>
                <w:bCs/>
                <w:color w:val="000000"/>
                <w:sz w:val="16"/>
                <w:szCs w:val="16"/>
              </w:rPr>
              <w:t>17</w:t>
            </w:r>
          </w:p>
        </w:tc>
        <w:tc>
          <w:tcPr>
            <w:tcW w:w="334" w:type="pct"/>
            <w:tcBorders>
              <w:top w:val="single" w:sz="8" w:space="0" w:color="auto"/>
              <w:left w:val="nil"/>
              <w:bottom w:val="single" w:sz="8" w:space="0" w:color="auto"/>
              <w:right w:val="single" w:sz="8" w:space="0" w:color="auto"/>
            </w:tcBorders>
            <w:vAlign w:val="center"/>
            <w:hideMark/>
          </w:tcPr>
          <w:p w14:paraId="2F86DBCA"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b/>
                <w:bCs/>
                <w:color w:val="000000"/>
                <w:sz w:val="16"/>
                <w:szCs w:val="16"/>
              </w:rPr>
              <w:t>2013-2017</w:t>
            </w:r>
          </w:p>
        </w:tc>
      </w:tr>
      <w:tr w:rsidR="001533D7" w:rsidRPr="00595975" w14:paraId="4BDAA622" w14:textId="77777777" w:rsidTr="006D09A8">
        <w:trPr>
          <w:trHeight w:val="300"/>
        </w:trPr>
        <w:tc>
          <w:tcPr>
            <w:tcW w:w="1030" w:type="pct"/>
            <w:tcBorders>
              <w:top w:val="nil"/>
              <w:left w:val="single" w:sz="8" w:space="0" w:color="auto"/>
              <w:bottom w:val="single" w:sz="8" w:space="0" w:color="auto"/>
              <w:right w:val="single" w:sz="8" w:space="0" w:color="auto"/>
            </w:tcBorders>
            <w:vAlign w:val="center"/>
            <w:hideMark/>
          </w:tcPr>
          <w:p w14:paraId="24D69ECC" w14:textId="77777777" w:rsidR="001533D7" w:rsidRPr="00595975" w:rsidRDefault="001533D7" w:rsidP="006D09A8">
            <w:pPr>
              <w:pStyle w:val="NormalWeb"/>
              <w:rPr>
                <w:rFonts w:asciiTheme="minorHAnsi" w:hAnsiTheme="minorHAnsi" w:cstheme="minorHAnsi"/>
                <w:sz w:val="16"/>
                <w:szCs w:val="16"/>
              </w:rPr>
            </w:pPr>
            <w:r w:rsidRPr="00595975">
              <w:rPr>
                <w:rFonts w:asciiTheme="minorHAnsi" w:hAnsiTheme="minorHAnsi" w:cstheme="minorHAnsi"/>
                <w:b/>
                <w:bCs/>
                <w:color w:val="000000"/>
                <w:sz w:val="16"/>
                <w:szCs w:val="16"/>
              </w:rPr>
              <w:t>Investment</w:t>
            </w:r>
          </w:p>
        </w:tc>
        <w:tc>
          <w:tcPr>
            <w:tcW w:w="329" w:type="pct"/>
            <w:tcBorders>
              <w:top w:val="nil"/>
              <w:left w:val="nil"/>
              <w:bottom w:val="single" w:sz="8" w:space="0" w:color="auto"/>
              <w:right w:val="single" w:sz="8" w:space="0" w:color="auto"/>
            </w:tcBorders>
            <w:vAlign w:val="center"/>
            <w:hideMark/>
          </w:tcPr>
          <w:p w14:paraId="5896B71F"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84.9</w:t>
            </w:r>
          </w:p>
        </w:tc>
        <w:tc>
          <w:tcPr>
            <w:tcW w:w="330" w:type="pct"/>
            <w:tcBorders>
              <w:top w:val="nil"/>
              <w:left w:val="nil"/>
              <w:bottom w:val="single" w:sz="8" w:space="0" w:color="auto"/>
              <w:right w:val="single" w:sz="8" w:space="0" w:color="auto"/>
            </w:tcBorders>
            <w:vAlign w:val="center"/>
            <w:hideMark/>
          </w:tcPr>
          <w:p w14:paraId="28FC1740"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139.7</w:t>
            </w:r>
          </w:p>
        </w:tc>
        <w:tc>
          <w:tcPr>
            <w:tcW w:w="330" w:type="pct"/>
            <w:tcBorders>
              <w:top w:val="nil"/>
              <w:left w:val="nil"/>
              <w:bottom w:val="single" w:sz="8" w:space="0" w:color="auto"/>
              <w:right w:val="single" w:sz="8" w:space="0" w:color="auto"/>
            </w:tcBorders>
            <w:vAlign w:val="center"/>
            <w:hideMark/>
          </w:tcPr>
          <w:p w14:paraId="6A14B6CF"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141.9</w:t>
            </w:r>
          </w:p>
        </w:tc>
        <w:tc>
          <w:tcPr>
            <w:tcW w:w="330" w:type="pct"/>
            <w:tcBorders>
              <w:top w:val="nil"/>
              <w:left w:val="nil"/>
              <w:bottom w:val="single" w:sz="8" w:space="0" w:color="auto"/>
              <w:right w:val="single" w:sz="8" w:space="0" w:color="auto"/>
            </w:tcBorders>
            <w:vAlign w:val="center"/>
            <w:hideMark/>
          </w:tcPr>
          <w:p w14:paraId="37B604C2"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138.8</w:t>
            </w:r>
          </w:p>
        </w:tc>
        <w:tc>
          <w:tcPr>
            <w:tcW w:w="330" w:type="pct"/>
            <w:tcBorders>
              <w:top w:val="nil"/>
              <w:left w:val="nil"/>
              <w:bottom w:val="single" w:sz="8" w:space="0" w:color="auto"/>
              <w:right w:val="single" w:sz="8" w:space="0" w:color="auto"/>
            </w:tcBorders>
            <w:vAlign w:val="center"/>
            <w:hideMark/>
          </w:tcPr>
          <w:p w14:paraId="5CE14CFC"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162.0</w:t>
            </w:r>
          </w:p>
        </w:tc>
        <w:tc>
          <w:tcPr>
            <w:tcW w:w="330" w:type="pct"/>
            <w:tcBorders>
              <w:top w:val="nil"/>
              <w:left w:val="nil"/>
              <w:bottom w:val="single" w:sz="8" w:space="0" w:color="auto"/>
              <w:right w:val="single" w:sz="8" w:space="0" w:color="auto"/>
            </w:tcBorders>
            <w:vAlign w:val="center"/>
            <w:hideMark/>
          </w:tcPr>
          <w:p w14:paraId="4A533677"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260.2</w:t>
            </w:r>
          </w:p>
        </w:tc>
        <w:tc>
          <w:tcPr>
            <w:tcW w:w="330" w:type="pct"/>
            <w:tcBorders>
              <w:top w:val="nil"/>
              <w:left w:val="nil"/>
              <w:bottom w:val="single" w:sz="8" w:space="0" w:color="auto"/>
              <w:right w:val="single" w:sz="8" w:space="0" w:color="auto"/>
            </w:tcBorders>
            <w:vAlign w:val="center"/>
            <w:hideMark/>
          </w:tcPr>
          <w:p w14:paraId="755D41AD"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289.5</w:t>
            </w:r>
          </w:p>
        </w:tc>
        <w:tc>
          <w:tcPr>
            <w:tcW w:w="331" w:type="pct"/>
            <w:tcBorders>
              <w:top w:val="nil"/>
              <w:left w:val="nil"/>
              <w:bottom w:val="single" w:sz="8" w:space="0" w:color="auto"/>
              <w:right w:val="single" w:sz="8" w:space="0" w:color="auto"/>
            </w:tcBorders>
            <w:vAlign w:val="center"/>
            <w:hideMark/>
          </w:tcPr>
          <w:p w14:paraId="15AD90DF"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265.1</w:t>
            </w:r>
          </w:p>
        </w:tc>
        <w:tc>
          <w:tcPr>
            <w:tcW w:w="331" w:type="pct"/>
            <w:tcBorders>
              <w:top w:val="nil"/>
              <w:left w:val="nil"/>
              <w:bottom w:val="single" w:sz="8" w:space="0" w:color="auto"/>
              <w:right w:val="single" w:sz="8" w:space="0" w:color="auto"/>
            </w:tcBorders>
            <w:vAlign w:val="center"/>
            <w:hideMark/>
          </w:tcPr>
          <w:p w14:paraId="3E9B7AC7"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221.0</w:t>
            </w:r>
          </w:p>
        </w:tc>
        <w:tc>
          <w:tcPr>
            <w:tcW w:w="331" w:type="pct"/>
            <w:tcBorders>
              <w:top w:val="nil"/>
              <w:left w:val="nil"/>
              <w:bottom w:val="single" w:sz="8" w:space="0" w:color="auto"/>
              <w:right w:val="single" w:sz="8" w:space="0" w:color="auto"/>
            </w:tcBorders>
            <w:vAlign w:val="center"/>
            <w:hideMark/>
          </w:tcPr>
          <w:p w14:paraId="6DC1EDDF"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242.3</w:t>
            </w:r>
          </w:p>
        </w:tc>
        <w:tc>
          <w:tcPr>
            <w:tcW w:w="332" w:type="pct"/>
            <w:tcBorders>
              <w:top w:val="nil"/>
              <w:left w:val="nil"/>
              <w:bottom w:val="single" w:sz="8" w:space="0" w:color="auto"/>
              <w:right w:val="single" w:sz="8" w:space="0" w:color="auto"/>
            </w:tcBorders>
            <w:vAlign w:val="center"/>
            <w:hideMark/>
          </w:tcPr>
          <w:p w14:paraId="43CF6C16"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b/>
                <w:bCs/>
                <w:color w:val="000000"/>
                <w:sz w:val="16"/>
                <w:szCs w:val="16"/>
              </w:rPr>
              <w:t>194.5</w:t>
            </w:r>
          </w:p>
        </w:tc>
        <w:tc>
          <w:tcPr>
            <w:tcW w:w="334" w:type="pct"/>
            <w:tcBorders>
              <w:top w:val="nil"/>
              <w:left w:val="nil"/>
              <w:bottom w:val="single" w:sz="8" w:space="0" w:color="auto"/>
              <w:right w:val="single" w:sz="8" w:space="0" w:color="auto"/>
            </w:tcBorders>
            <w:vAlign w:val="center"/>
            <w:hideMark/>
          </w:tcPr>
          <w:p w14:paraId="07726D60"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b/>
                <w:bCs/>
                <w:color w:val="000000"/>
                <w:sz w:val="16"/>
                <w:szCs w:val="16"/>
              </w:rPr>
              <w:t>255.6</w:t>
            </w:r>
          </w:p>
        </w:tc>
      </w:tr>
      <w:tr w:rsidR="001533D7" w:rsidRPr="00595975" w14:paraId="43D0A22B" w14:textId="77777777" w:rsidTr="006D09A8">
        <w:trPr>
          <w:trHeight w:val="300"/>
        </w:trPr>
        <w:tc>
          <w:tcPr>
            <w:tcW w:w="1030" w:type="pct"/>
            <w:tcBorders>
              <w:top w:val="nil"/>
              <w:left w:val="single" w:sz="8" w:space="0" w:color="auto"/>
              <w:bottom w:val="single" w:sz="8" w:space="0" w:color="auto"/>
              <w:right w:val="single" w:sz="8" w:space="0" w:color="auto"/>
            </w:tcBorders>
            <w:vAlign w:val="center"/>
            <w:hideMark/>
          </w:tcPr>
          <w:p w14:paraId="1E245147" w14:textId="77777777" w:rsidR="001533D7" w:rsidRPr="00595975" w:rsidRDefault="001533D7" w:rsidP="006D09A8">
            <w:pPr>
              <w:pStyle w:val="NormalWeb"/>
              <w:rPr>
                <w:rFonts w:asciiTheme="minorHAnsi" w:hAnsiTheme="minorHAnsi" w:cstheme="minorHAnsi"/>
                <w:sz w:val="16"/>
                <w:szCs w:val="16"/>
              </w:rPr>
            </w:pPr>
            <w:r w:rsidRPr="00595975">
              <w:rPr>
                <w:rFonts w:asciiTheme="minorHAnsi" w:hAnsiTheme="minorHAnsi" w:cstheme="minorHAnsi"/>
                <w:b/>
                <w:bCs/>
                <w:color w:val="000000"/>
                <w:sz w:val="16"/>
                <w:szCs w:val="16"/>
              </w:rPr>
              <w:t>Maintenance &amp; Other</w:t>
            </w:r>
          </w:p>
        </w:tc>
        <w:tc>
          <w:tcPr>
            <w:tcW w:w="329" w:type="pct"/>
            <w:tcBorders>
              <w:top w:val="nil"/>
              <w:left w:val="nil"/>
              <w:bottom w:val="single" w:sz="8" w:space="0" w:color="auto"/>
              <w:right w:val="single" w:sz="8" w:space="0" w:color="auto"/>
            </w:tcBorders>
            <w:vAlign w:val="center"/>
            <w:hideMark/>
          </w:tcPr>
          <w:p w14:paraId="724ECBFC"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24.9</w:t>
            </w:r>
          </w:p>
        </w:tc>
        <w:tc>
          <w:tcPr>
            <w:tcW w:w="330" w:type="pct"/>
            <w:tcBorders>
              <w:top w:val="nil"/>
              <w:left w:val="nil"/>
              <w:bottom w:val="single" w:sz="8" w:space="0" w:color="auto"/>
              <w:right w:val="single" w:sz="8" w:space="0" w:color="auto"/>
            </w:tcBorders>
            <w:vAlign w:val="center"/>
            <w:hideMark/>
          </w:tcPr>
          <w:p w14:paraId="53F46F6B"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36.5</w:t>
            </w:r>
          </w:p>
        </w:tc>
        <w:tc>
          <w:tcPr>
            <w:tcW w:w="330" w:type="pct"/>
            <w:tcBorders>
              <w:top w:val="nil"/>
              <w:left w:val="nil"/>
              <w:bottom w:val="single" w:sz="8" w:space="0" w:color="auto"/>
              <w:right w:val="single" w:sz="8" w:space="0" w:color="auto"/>
            </w:tcBorders>
            <w:vAlign w:val="center"/>
            <w:hideMark/>
          </w:tcPr>
          <w:p w14:paraId="636332DC"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70.2</w:t>
            </w:r>
          </w:p>
        </w:tc>
        <w:tc>
          <w:tcPr>
            <w:tcW w:w="330" w:type="pct"/>
            <w:tcBorders>
              <w:top w:val="nil"/>
              <w:left w:val="nil"/>
              <w:bottom w:val="single" w:sz="8" w:space="0" w:color="auto"/>
              <w:right w:val="single" w:sz="8" w:space="0" w:color="auto"/>
            </w:tcBorders>
            <w:vAlign w:val="center"/>
            <w:hideMark/>
          </w:tcPr>
          <w:p w14:paraId="6FA31DB3"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82.3</w:t>
            </w:r>
          </w:p>
        </w:tc>
        <w:tc>
          <w:tcPr>
            <w:tcW w:w="330" w:type="pct"/>
            <w:tcBorders>
              <w:top w:val="nil"/>
              <w:left w:val="nil"/>
              <w:bottom w:val="single" w:sz="8" w:space="0" w:color="auto"/>
              <w:right w:val="single" w:sz="8" w:space="0" w:color="auto"/>
            </w:tcBorders>
            <w:vAlign w:val="center"/>
            <w:hideMark/>
          </w:tcPr>
          <w:p w14:paraId="5FB75EED"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95.7</w:t>
            </w:r>
          </w:p>
        </w:tc>
        <w:tc>
          <w:tcPr>
            <w:tcW w:w="330" w:type="pct"/>
            <w:tcBorders>
              <w:top w:val="nil"/>
              <w:left w:val="nil"/>
              <w:bottom w:val="single" w:sz="8" w:space="0" w:color="auto"/>
              <w:right w:val="single" w:sz="8" w:space="0" w:color="auto"/>
            </w:tcBorders>
            <w:vAlign w:val="center"/>
            <w:hideMark/>
          </w:tcPr>
          <w:p w14:paraId="18C19087"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63.3</w:t>
            </w:r>
          </w:p>
        </w:tc>
        <w:tc>
          <w:tcPr>
            <w:tcW w:w="330" w:type="pct"/>
            <w:tcBorders>
              <w:top w:val="nil"/>
              <w:left w:val="nil"/>
              <w:bottom w:val="single" w:sz="8" w:space="0" w:color="auto"/>
              <w:right w:val="single" w:sz="8" w:space="0" w:color="auto"/>
            </w:tcBorders>
            <w:vAlign w:val="center"/>
            <w:hideMark/>
          </w:tcPr>
          <w:p w14:paraId="54D24A22"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79.6</w:t>
            </w:r>
          </w:p>
        </w:tc>
        <w:tc>
          <w:tcPr>
            <w:tcW w:w="331" w:type="pct"/>
            <w:tcBorders>
              <w:top w:val="nil"/>
              <w:left w:val="nil"/>
              <w:bottom w:val="single" w:sz="8" w:space="0" w:color="auto"/>
              <w:right w:val="single" w:sz="8" w:space="0" w:color="auto"/>
            </w:tcBorders>
            <w:vAlign w:val="center"/>
            <w:hideMark/>
          </w:tcPr>
          <w:p w14:paraId="2272D1F2"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90.8</w:t>
            </w:r>
          </w:p>
        </w:tc>
        <w:tc>
          <w:tcPr>
            <w:tcW w:w="331" w:type="pct"/>
            <w:tcBorders>
              <w:top w:val="nil"/>
              <w:left w:val="nil"/>
              <w:bottom w:val="single" w:sz="8" w:space="0" w:color="auto"/>
              <w:right w:val="single" w:sz="8" w:space="0" w:color="auto"/>
            </w:tcBorders>
            <w:vAlign w:val="center"/>
            <w:hideMark/>
          </w:tcPr>
          <w:p w14:paraId="29ECF15B"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92.4</w:t>
            </w:r>
          </w:p>
        </w:tc>
        <w:tc>
          <w:tcPr>
            <w:tcW w:w="331" w:type="pct"/>
            <w:tcBorders>
              <w:top w:val="nil"/>
              <w:left w:val="nil"/>
              <w:bottom w:val="single" w:sz="8" w:space="0" w:color="auto"/>
              <w:right w:val="single" w:sz="8" w:space="0" w:color="auto"/>
            </w:tcBorders>
            <w:vAlign w:val="center"/>
            <w:hideMark/>
          </w:tcPr>
          <w:p w14:paraId="01F3EBA1"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75.1</w:t>
            </w:r>
          </w:p>
        </w:tc>
        <w:tc>
          <w:tcPr>
            <w:tcW w:w="332" w:type="pct"/>
            <w:tcBorders>
              <w:top w:val="nil"/>
              <w:left w:val="nil"/>
              <w:bottom w:val="single" w:sz="8" w:space="0" w:color="auto"/>
              <w:right w:val="single" w:sz="8" w:space="0" w:color="auto"/>
            </w:tcBorders>
            <w:vAlign w:val="center"/>
            <w:hideMark/>
          </w:tcPr>
          <w:p w14:paraId="05A3427A"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b/>
                <w:bCs/>
                <w:color w:val="000000"/>
                <w:sz w:val="16"/>
                <w:szCs w:val="16"/>
              </w:rPr>
              <w:t>71.1</w:t>
            </w:r>
          </w:p>
        </w:tc>
        <w:tc>
          <w:tcPr>
            <w:tcW w:w="334" w:type="pct"/>
            <w:tcBorders>
              <w:top w:val="nil"/>
              <w:left w:val="nil"/>
              <w:bottom w:val="single" w:sz="8" w:space="0" w:color="auto"/>
              <w:right w:val="single" w:sz="8" w:space="0" w:color="auto"/>
            </w:tcBorders>
            <w:vAlign w:val="center"/>
            <w:hideMark/>
          </w:tcPr>
          <w:p w14:paraId="633A04A2"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b/>
                <w:bCs/>
                <w:color w:val="000000"/>
                <w:sz w:val="16"/>
                <w:szCs w:val="16"/>
              </w:rPr>
              <w:t>80.3</w:t>
            </w:r>
          </w:p>
        </w:tc>
      </w:tr>
      <w:tr w:rsidR="001533D7" w:rsidRPr="00595975" w14:paraId="1B42C7BE" w14:textId="77777777" w:rsidTr="006D09A8">
        <w:trPr>
          <w:trHeight w:val="300"/>
        </w:trPr>
        <w:tc>
          <w:tcPr>
            <w:tcW w:w="1030" w:type="pct"/>
            <w:tcBorders>
              <w:top w:val="nil"/>
              <w:left w:val="single" w:sz="8" w:space="0" w:color="auto"/>
              <w:bottom w:val="single" w:sz="8" w:space="0" w:color="auto"/>
              <w:right w:val="single" w:sz="8" w:space="0" w:color="auto"/>
            </w:tcBorders>
            <w:vAlign w:val="center"/>
            <w:hideMark/>
          </w:tcPr>
          <w:p w14:paraId="35EA28AF" w14:textId="77777777" w:rsidR="001533D7" w:rsidRPr="00595975" w:rsidRDefault="001533D7" w:rsidP="006D09A8">
            <w:pPr>
              <w:pStyle w:val="NormalWeb"/>
              <w:rPr>
                <w:rFonts w:asciiTheme="minorHAnsi" w:hAnsiTheme="minorHAnsi" w:cstheme="minorHAnsi"/>
                <w:sz w:val="16"/>
                <w:szCs w:val="16"/>
              </w:rPr>
            </w:pPr>
            <w:r w:rsidRPr="00595975">
              <w:rPr>
                <w:rFonts w:asciiTheme="minorHAnsi" w:hAnsiTheme="minorHAnsi" w:cstheme="minorHAnsi"/>
                <w:b/>
                <w:bCs/>
                <w:sz w:val="16"/>
                <w:szCs w:val="16"/>
              </w:rPr>
              <w:t>Total</w:t>
            </w:r>
          </w:p>
        </w:tc>
        <w:tc>
          <w:tcPr>
            <w:tcW w:w="329" w:type="pct"/>
            <w:tcBorders>
              <w:top w:val="nil"/>
              <w:left w:val="nil"/>
              <w:bottom w:val="single" w:sz="8" w:space="0" w:color="auto"/>
              <w:right w:val="single" w:sz="8" w:space="0" w:color="auto"/>
            </w:tcBorders>
            <w:vAlign w:val="center"/>
            <w:hideMark/>
          </w:tcPr>
          <w:p w14:paraId="73278BFA"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b/>
                <w:bCs/>
                <w:sz w:val="16"/>
                <w:szCs w:val="16"/>
              </w:rPr>
              <w:t>109.8</w:t>
            </w:r>
          </w:p>
        </w:tc>
        <w:tc>
          <w:tcPr>
            <w:tcW w:w="330" w:type="pct"/>
            <w:tcBorders>
              <w:top w:val="nil"/>
              <w:left w:val="nil"/>
              <w:bottom w:val="single" w:sz="8" w:space="0" w:color="auto"/>
              <w:right w:val="single" w:sz="8" w:space="0" w:color="auto"/>
            </w:tcBorders>
            <w:vAlign w:val="center"/>
            <w:hideMark/>
          </w:tcPr>
          <w:p w14:paraId="4F31DDD2"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b/>
                <w:bCs/>
                <w:sz w:val="16"/>
                <w:szCs w:val="16"/>
              </w:rPr>
              <w:t>176.2</w:t>
            </w:r>
          </w:p>
        </w:tc>
        <w:tc>
          <w:tcPr>
            <w:tcW w:w="330" w:type="pct"/>
            <w:tcBorders>
              <w:top w:val="nil"/>
              <w:left w:val="nil"/>
              <w:bottom w:val="single" w:sz="8" w:space="0" w:color="auto"/>
              <w:right w:val="single" w:sz="8" w:space="0" w:color="auto"/>
            </w:tcBorders>
            <w:vAlign w:val="center"/>
            <w:hideMark/>
          </w:tcPr>
          <w:p w14:paraId="47179FA0"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b/>
                <w:bCs/>
                <w:sz w:val="16"/>
                <w:szCs w:val="16"/>
              </w:rPr>
              <w:t>212.1</w:t>
            </w:r>
          </w:p>
        </w:tc>
        <w:tc>
          <w:tcPr>
            <w:tcW w:w="330" w:type="pct"/>
            <w:tcBorders>
              <w:top w:val="nil"/>
              <w:left w:val="nil"/>
              <w:bottom w:val="single" w:sz="8" w:space="0" w:color="auto"/>
              <w:right w:val="single" w:sz="8" w:space="0" w:color="auto"/>
            </w:tcBorders>
            <w:vAlign w:val="center"/>
            <w:hideMark/>
          </w:tcPr>
          <w:p w14:paraId="70538AE6"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b/>
                <w:bCs/>
                <w:sz w:val="16"/>
                <w:szCs w:val="16"/>
              </w:rPr>
              <w:t>221.1</w:t>
            </w:r>
          </w:p>
        </w:tc>
        <w:tc>
          <w:tcPr>
            <w:tcW w:w="330" w:type="pct"/>
            <w:tcBorders>
              <w:top w:val="nil"/>
              <w:left w:val="nil"/>
              <w:bottom w:val="single" w:sz="8" w:space="0" w:color="auto"/>
              <w:right w:val="single" w:sz="8" w:space="0" w:color="auto"/>
            </w:tcBorders>
            <w:vAlign w:val="center"/>
            <w:hideMark/>
          </w:tcPr>
          <w:p w14:paraId="50048839"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b/>
                <w:bCs/>
                <w:sz w:val="16"/>
                <w:szCs w:val="16"/>
              </w:rPr>
              <w:t>257.7</w:t>
            </w:r>
          </w:p>
        </w:tc>
        <w:tc>
          <w:tcPr>
            <w:tcW w:w="330" w:type="pct"/>
            <w:tcBorders>
              <w:top w:val="nil"/>
              <w:left w:val="nil"/>
              <w:bottom w:val="single" w:sz="8" w:space="0" w:color="auto"/>
              <w:right w:val="single" w:sz="8" w:space="0" w:color="auto"/>
            </w:tcBorders>
            <w:vAlign w:val="center"/>
            <w:hideMark/>
          </w:tcPr>
          <w:p w14:paraId="58EAD77C"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b/>
                <w:bCs/>
                <w:sz w:val="16"/>
                <w:szCs w:val="16"/>
              </w:rPr>
              <w:t>323.5</w:t>
            </w:r>
          </w:p>
        </w:tc>
        <w:tc>
          <w:tcPr>
            <w:tcW w:w="330" w:type="pct"/>
            <w:tcBorders>
              <w:top w:val="nil"/>
              <w:left w:val="nil"/>
              <w:bottom w:val="single" w:sz="8" w:space="0" w:color="auto"/>
              <w:right w:val="single" w:sz="8" w:space="0" w:color="auto"/>
            </w:tcBorders>
            <w:vAlign w:val="center"/>
            <w:hideMark/>
          </w:tcPr>
          <w:p w14:paraId="445995A6"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b/>
                <w:bCs/>
                <w:sz w:val="16"/>
                <w:szCs w:val="16"/>
              </w:rPr>
              <w:t>369.1</w:t>
            </w:r>
          </w:p>
        </w:tc>
        <w:tc>
          <w:tcPr>
            <w:tcW w:w="331" w:type="pct"/>
            <w:tcBorders>
              <w:top w:val="nil"/>
              <w:left w:val="nil"/>
              <w:bottom w:val="single" w:sz="8" w:space="0" w:color="auto"/>
              <w:right w:val="single" w:sz="8" w:space="0" w:color="auto"/>
            </w:tcBorders>
            <w:vAlign w:val="center"/>
            <w:hideMark/>
          </w:tcPr>
          <w:p w14:paraId="3BCEE6D5"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b/>
                <w:bCs/>
                <w:sz w:val="16"/>
                <w:szCs w:val="16"/>
              </w:rPr>
              <w:t>355.9</w:t>
            </w:r>
          </w:p>
        </w:tc>
        <w:tc>
          <w:tcPr>
            <w:tcW w:w="331" w:type="pct"/>
            <w:tcBorders>
              <w:top w:val="nil"/>
              <w:left w:val="nil"/>
              <w:bottom w:val="single" w:sz="8" w:space="0" w:color="auto"/>
              <w:right w:val="single" w:sz="8" w:space="0" w:color="auto"/>
            </w:tcBorders>
            <w:vAlign w:val="center"/>
            <w:hideMark/>
          </w:tcPr>
          <w:p w14:paraId="0B7A57F1"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b/>
                <w:bCs/>
                <w:sz w:val="16"/>
                <w:szCs w:val="16"/>
              </w:rPr>
              <w:t>313.4</w:t>
            </w:r>
          </w:p>
        </w:tc>
        <w:tc>
          <w:tcPr>
            <w:tcW w:w="331" w:type="pct"/>
            <w:tcBorders>
              <w:top w:val="nil"/>
              <w:left w:val="nil"/>
              <w:bottom w:val="single" w:sz="8" w:space="0" w:color="auto"/>
              <w:right w:val="single" w:sz="8" w:space="0" w:color="auto"/>
            </w:tcBorders>
            <w:vAlign w:val="center"/>
            <w:hideMark/>
          </w:tcPr>
          <w:p w14:paraId="6F8C74DE"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b/>
                <w:bCs/>
                <w:sz w:val="16"/>
                <w:szCs w:val="16"/>
              </w:rPr>
              <w:t>317.4</w:t>
            </w:r>
          </w:p>
        </w:tc>
        <w:tc>
          <w:tcPr>
            <w:tcW w:w="332" w:type="pct"/>
            <w:tcBorders>
              <w:top w:val="nil"/>
              <w:left w:val="nil"/>
              <w:bottom w:val="single" w:sz="8" w:space="0" w:color="auto"/>
              <w:right w:val="single" w:sz="8" w:space="0" w:color="auto"/>
            </w:tcBorders>
            <w:vAlign w:val="center"/>
            <w:hideMark/>
          </w:tcPr>
          <w:p w14:paraId="7A6C4AF3"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b/>
                <w:bCs/>
                <w:sz w:val="16"/>
                <w:szCs w:val="16"/>
              </w:rPr>
              <w:t>265.6</w:t>
            </w:r>
          </w:p>
        </w:tc>
        <w:tc>
          <w:tcPr>
            <w:tcW w:w="334" w:type="pct"/>
            <w:tcBorders>
              <w:top w:val="nil"/>
              <w:left w:val="nil"/>
              <w:bottom w:val="single" w:sz="8" w:space="0" w:color="auto"/>
              <w:right w:val="single" w:sz="8" w:space="0" w:color="auto"/>
            </w:tcBorders>
            <w:vAlign w:val="center"/>
            <w:hideMark/>
          </w:tcPr>
          <w:p w14:paraId="27845878"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b/>
                <w:bCs/>
                <w:sz w:val="16"/>
                <w:szCs w:val="16"/>
              </w:rPr>
              <w:t>335.9</w:t>
            </w:r>
          </w:p>
        </w:tc>
      </w:tr>
      <w:tr w:rsidR="001533D7" w:rsidRPr="00595975" w14:paraId="2EBCEF4C" w14:textId="77777777" w:rsidTr="006D09A8">
        <w:trPr>
          <w:trHeight w:val="300"/>
        </w:trPr>
        <w:tc>
          <w:tcPr>
            <w:tcW w:w="1030" w:type="pct"/>
            <w:tcBorders>
              <w:top w:val="nil"/>
              <w:left w:val="single" w:sz="8" w:space="0" w:color="auto"/>
              <w:bottom w:val="single" w:sz="8" w:space="0" w:color="auto"/>
              <w:right w:val="single" w:sz="8" w:space="0" w:color="auto"/>
            </w:tcBorders>
            <w:vAlign w:val="center"/>
            <w:hideMark/>
          </w:tcPr>
          <w:p w14:paraId="6BF576D3" w14:textId="77777777" w:rsidR="001533D7" w:rsidRPr="00595975" w:rsidRDefault="001533D7" w:rsidP="006D09A8">
            <w:pPr>
              <w:pStyle w:val="NormalWeb"/>
              <w:rPr>
                <w:rFonts w:asciiTheme="minorHAnsi" w:hAnsiTheme="minorHAnsi" w:cstheme="minorHAnsi"/>
                <w:sz w:val="16"/>
                <w:szCs w:val="16"/>
              </w:rPr>
            </w:pPr>
            <w:r w:rsidRPr="00595975">
              <w:rPr>
                <w:rFonts w:asciiTheme="minorHAnsi" w:hAnsiTheme="minorHAnsi" w:cstheme="minorHAnsi"/>
                <w:b/>
                <w:bCs/>
                <w:color w:val="000000"/>
                <w:sz w:val="16"/>
                <w:szCs w:val="16"/>
              </w:rPr>
              <w:t>Investment share</w:t>
            </w:r>
          </w:p>
        </w:tc>
        <w:tc>
          <w:tcPr>
            <w:tcW w:w="329" w:type="pct"/>
            <w:tcBorders>
              <w:top w:val="nil"/>
              <w:left w:val="nil"/>
              <w:bottom w:val="single" w:sz="8" w:space="0" w:color="auto"/>
              <w:right w:val="single" w:sz="8" w:space="0" w:color="auto"/>
            </w:tcBorders>
            <w:vAlign w:val="center"/>
            <w:hideMark/>
          </w:tcPr>
          <w:p w14:paraId="42DC5C56"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77.3%</w:t>
            </w:r>
          </w:p>
        </w:tc>
        <w:tc>
          <w:tcPr>
            <w:tcW w:w="330" w:type="pct"/>
            <w:tcBorders>
              <w:top w:val="nil"/>
              <w:left w:val="nil"/>
              <w:bottom w:val="single" w:sz="8" w:space="0" w:color="auto"/>
              <w:right w:val="single" w:sz="8" w:space="0" w:color="auto"/>
            </w:tcBorders>
            <w:vAlign w:val="center"/>
            <w:hideMark/>
          </w:tcPr>
          <w:p w14:paraId="1ACF276F"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79.3%</w:t>
            </w:r>
          </w:p>
        </w:tc>
        <w:tc>
          <w:tcPr>
            <w:tcW w:w="330" w:type="pct"/>
            <w:tcBorders>
              <w:top w:val="nil"/>
              <w:left w:val="nil"/>
              <w:bottom w:val="single" w:sz="8" w:space="0" w:color="auto"/>
              <w:right w:val="single" w:sz="8" w:space="0" w:color="auto"/>
            </w:tcBorders>
            <w:vAlign w:val="center"/>
            <w:hideMark/>
          </w:tcPr>
          <w:p w14:paraId="18289F26"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66.9%</w:t>
            </w:r>
          </w:p>
        </w:tc>
        <w:tc>
          <w:tcPr>
            <w:tcW w:w="330" w:type="pct"/>
            <w:tcBorders>
              <w:top w:val="nil"/>
              <w:left w:val="nil"/>
              <w:bottom w:val="single" w:sz="8" w:space="0" w:color="auto"/>
              <w:right w:val="single" w:sz="8" w:space="0" w:color="auto"/>
            </w:tcBorders>
            <w:vAlign w:val="center"/>
            <w:hideMark/>
          </w:tcPr>
          <w:p w14:paraId="696E35C4"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62.8%</w:t>
            </w:r>
          </w:p>
        </w:tc>
        <w:tc>
          <w:tcPr>
            <w:tcW w:w="330" w:type="pct"/>
            <w:tcBorders>
              <w:top w:val="nil"/>
              <w:left w:val="nil"/>
              <w:bottom w:val="single" w:sz="8" w:space="0" w:color="auto"/>
              <w:right w:val="single" w:sz="8" w:space="0" w:color="auto"/>
            </w:tcBorders>
            <w:vAlign w:val="center"/>
            <w:hideMark/>
          </w:tcPr>
          <w:p w14:paraId="44118C8D"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62.9%</w:t>
            </w:r>
          </w:p>
        </w:tc>
        <w:tc>
          <w:tcPr>
            <w:tcW w:w="330" w:type="pct"/>
            <w:tcBorders>
              <w:top w:val="nil"/>
              <w:left w:val="nil"/>
              <w:bottom w:val="single" w:sz="8" w:space="0" w:color="auto"/>
              <w:right w:val="single" w:sz="8" w:space="0" w:color="auto"/>
            </w:tcBorders>
            <w:vAlign w:val="center"/>
            <w:hideMark/>
          </w:tcPr>
          <w:p w14:paraId="7049C9B9"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80.4%</w:t>
            </w:r>
          </w:p>
        </w:tc>
        <w:tc>
          <w:tcPr>
            <w:tcW w:w="330" w:type="pct"/>
            <w:tcBorders>
              <w:top w:val="nil"/>
              <w:left w:val="nil"/>
              <w:bottom w:val="single" w:sz="8" w:space="0" w:color="auto"/>
              <w:right w:val="single" w:sz="8" w:space="0" w:color="auto"/>
            </w:tcBorders>
            <w:vAlign w:val="center"/>
            <w:hideMark/>
          </w:tcPr>
          <w:p w14:paraId="59CCA981"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78.4%</w:t>
            </w:r>
          </w:p>
        </w:tc>
        <w:tc>
          <w:tcPr>
            <w:tcW w:w="331" w:type="pct"/>
            <w:tcBorders>
              <w:top w:val="nil"/>
              <w:left w:val="nil"/>
              <w:bottom w:val="single" w:sz="8" w:space="0" w:color="auto"/>
              <w:right w:val="single" w:sz="8" w:space="0" w:color="auto"/>
            </w:tcBorders>
            <w:vAlign w:val="center"/>
            <w:hideMark/>
          </w:tcPr>
          <w:p w14:paraId="1B8F97E7"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74.5%</w:t>
            </w:r>
          </w:p>
        </w:tc>
        <w:tc>
          <w:tcPr>
            <w:tcW w:w="331" w:type="pct"/>
            <w:tcBorders>
              <w:top w:val="nil"/>
              <w:left w:val="nil"/>
              <w:bottom w:val="single" w:sz="8" w:space="0" w:color="auto"/>
              <w:right w:val="single" w:sz="8" w:space="0" w:color="auto"/>
            </w:tcBorders>
            <w:vAlign w:val="center"/>
            <w:hideMark/>
          </w:tcPr>
          <w:p w14:paraId="6EC32AD1"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70.5%</w:t>
            </w:r>
          </w:p>
        </w:tc>
        <w:tc>
          <w:tcPr>
            <w:tcW w:w="331" w:type="pct"/>
            <w:tcBorders>
              <w:top w:val="nil"/>
              <w:left w:val="nil"/>
              <w:bottom w:val="single" w:sz="8" w:space="0" w:color="auto"/>
              <w:right w:val="single" w:sz="8" w:space="0" w:color="auto"/>
            </w:tcBorders>
            <w:vAlign w:val="center"/>
            <w:hideMark/>
          </w:tcPr>
          <w:p w14:paraId="504E9314"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76.3%</w:t>
            </w:r>
          </w:p>
        </w:tc>
        <w:tc>
          <w:tcPr>
            <w:tcW w:w="332" w:type="pct"/>
            <w:tcBorders>
              <w:top w:val="nil"/>
              <w:left w:val="nil"/>
              <w:bottom w:val="single" w:sz="8" w:space="0" w:color="auto"/>
              <w:right w:val="single" w:sz="8" w:space="0" w:color="auto"/>
            </w:tcBorders>
            <w:vAlign w:val="center"/>
            <w:hideMark/>
          </w:tcPr>
          <w:p w14:paraId="716D498B"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b/>
                <w:bCs/>
                <w:color w:val="000000"/>
                <w:sz w:val="16"/>
                <w:szCs w:val="16"/>
              </w:rPr>
              <w:t>72.9%</w:t>
            </w:r>
          </w:p>
        </w:tc>
        <w:tc>
          <w:tcPr>
            <w:tcW w:w="334" w:type="pct"/>
            <w:tcBorders>
              <w:top w:val="nil"/>
              <w:left w:val="nil"/>
              <w:bottom w:val="single" w:sz="8" w:space="0" w:color="auto"/>
              <w:right w:val="single" w:sz="8" w:space="0" w:color="auto"/>
            </w:tcBorders>
            <w:vAlign w:val="center"/>
            <w:hideMark/>
          </w:tcPr>
          <w:p w14:paraId="08AB4D30"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b/>
                <w:bCs/>
                <w:color w:val="000000"/>
                <w:sz w:val="16"/>
                <w:szCs w:val="16"/>
              </w:rPr>
              <w:t>76.0%</w:t>
            </w:r>
          </w:p>
        </w:tc>
      </w:tr>
      <w:tr w:rsidR="001533D7" w:rsidRPr="00595975" w14:paraId="7DABC2C9" w14:textId="77777777" w:rsidTr="006D09A8">
        <w:trPr>
          <w:trHeight w:val="300"/>
        </w:trPr>
        <w:tc>
          <w:tcPr>
            <w:tcW w:w="1030" w:type="pct"/>
            <w:tcBorders>
              <w:top w:val="nil"/>
              <w:left w:val="single" w:sz="8" w:space="0" w:color="auto"/>
              <w:bottom w:val="single" w:sz="8" w:space="0" w:color="auto"/>
              <w:right w:val="single" w:sz="8" w:space="0" w:color="auto"/>
            </w:tcBorders>
            <w:vAlign w:val="center"/>
            <w:hideMark/>
          </w:tcPr>
          <w:p w14:paraId="21350DAE" w14:textId="77777777" w:rsidR="001533D7" w:rsidRPr="00595975" w:rsidRDefault="001533D7" w:rsidP="006D09A8">
            <w:pPr>
              <w:pStyle w:val="NormalWeb"/>
              <w:rPr>
                <w:rFonts w:asciiTheme="minorHAnsi" w:hAnsiTheme="minorHAnsi" w:cstheme="minorHAnsi"/>
                <w:sz w:val="16"/>
                <w:szCs w:val="16"/>
              </w:rPr>
            </w:pPr>
            <w:r w:rsidRPr="00595975">
              <w:rPr>
                <w:rFonts w:asciiTheme="minorHAnsi" w:hAnsiTheme="minorHAnsi" w:cstheme="minorHAnsi"/>
                <w:b/>
                <w:bCs/>
                <w:color w:val="000000"/>
                <w:sz w:val="16"/>
                <w:szCs w:val="16"/>
              </w:rPr>
              <w:t>Maintenance &amp; Other share</w:t>
            </w:r>
          </w:p>
        </w:tc>
        <w:tc>
          <w:tcPr>
            <w:tcW w:w="329" w:type="pct"/>
            <w:tcBorders>
              <w:top w:val="nil"/>
              <w:left w:val="nil"/>
              <w:bottom w:val="single" w:sz="8" w:space="0" w:color="auto"/>
              <w:right w:val="single" w:sz="8" w:space="0" w:color="auto"/>
            </w:tcBorders>
            <w:vAlign w:val="center"/>
            <w:hideMark/>
          </w:tcPr>
          <w:p w14:paraId="0B5A823D"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22.7%</w:t>
            </w:r>
          </w:p>
        </w:tc>
        <w:tc>
          <w:tcPr>
            <w:tcW w:w="330" w:type="pct"/>
            <w:tcBorders>
              <w:top w:val="nil"/>
              <w:left w:val="nil"/>
              <w:bottom w:val="single" w:sz="8" w:space="0" w:color="auto"/>
              <w:right w:val="single" w:sz="8" w:space="0" w:color="auto"/>
            </w:tcBorders>
            <w:vAlign w:val="center"/>
            <w:hideMark/>
          </w:tcPr>
          <w:p w14:paraId="2A431037"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20.7%</w:t>
            </w:r>
          </w:p>
        </w:tc>
        <w:tc>
          <w:tcPr>
            <w:tcW w:w="330" w:type="pct"/>
            <w:tcBorders>
              <w:top w:val="nil"/>
              <w:left w:val="nil"/>
              <w:bottom w:val="single" w:sz="8" w:space="0" w:color="auto"/>
              <w:right w:val="single" w:sz="8" w:space="0" w:color="auto"/>
            </w:tcBorders>
            <w:vAlign w:val="center"/>
            <w:hideMark/>
          </w:tcPr>
          <w:p w14:paraId="69D1CE57"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33.1%</w:t>
            </w:r>
          </w:p>
        </w:tc>
        <w:tc>
          <w:tcPr>
            <w:tcW w:w="330" w:type="pct"/>
            <w:tcBorders>
              <w:top w:val="nil"/>
              <w:left w:val="nil"/>
              <w:bottom w:val="single" w:sz="8" w:space="0" w:color="auto"/>
              <w:right w:val="single" w:sz="8" w:space="0" w:color="auto"/>
            </w:tcBorders>
            <w:vAlign w:val="center"/>
            <w:hideMark/>
          </w:tcPr>
          <w:p w14:paraId="30E5E0EF"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37.2%</w:t>
            </w:r>
          </w:p>
        </w:tc>
        <w:tc>
          <w:tcPr>
            <w:tcW w:w="330" w:type="pct"/>
            <w:tcBorders>
              <w:top w:val="nil"/>
              <w:left w:val="nil"/>
              <w:bottom w:val="single" w:sz="8" w:space="0" w:color="auto"/>
              <w:right w:val="single" w:sz="8" w:space="0" w:color="auto"/>
            </w:tcBorders>
            <w:vAlign w:val="center"/>
            <w:hideMark/>
          </w:tcPr>
          <w:p w14:paraId="7DF2F7ED"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37.1%</w:t>
            </w:r>
          </w:p>
        </w:tc>
        <w:tc>
          <w:tcPr>
            <w:tcW w:w="330" w:type="pct"/>
            <w:tcBorders>
              <w:top w:val="nil"/>
              <w:left w:val="nil"/>
              <w:bottom w:val="single" w:sz="8" w:space="0" w:color="auto"/>
              <w:right w:val="single" w:sz="8" w:space="0" w:color="auto"/>
            </w:tcBorders>
            <w:vAlign w:val="center"/>
            <w:hideMark/>
          </w:tcPr>
          <w:p w14:paraId="6D1E4DC2"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19.6%</w:t>
            </w:r>
          </w:p>
        </w:tc>
        <w:tc>
          <w:tcPr>
            <w:tcW w:w="330" w:type="pct"/>
            <w:tcBorders>
              <w:top w:val="nil"/>
              <w:left w:val="nil"/>
              <w:bottom w:val="single" w:sz="8" w:space="0" w:color="auto"/>
              <w:right w:val="single" w:sz="8" w:space="0" w:color="auto"/>
            </w:tcBorders>
            <w:vAlign w:val="center"/>
            <w:hideMark/>
          </w:tcPr>
          <w:p w14:paraId="3E9A05AF"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21.6%</w:t>
            </w:r>
          </w:p>
        </w:tc>
        <w:tc>
          <w:tcPr>
            <w:tcW w:w="331" w:type="pct"/>
            <w:tcBorders>
              <w:top w:val="nil"/>
              <w:left w:val="nil"/>
              <w:bottom w:val="single" w:sz="8" w:space="0" w:color="auto"/>
              <w:right w:val="single" w:sz="8" w:space="0" w:color="auto"/>
            </w:tcBorders>
            <w:vAlign w:val="center"/>
            <w:hideMark/>
          </w:tcPr>
          <w:p w14:paraId="35D8EE4E"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25.5%</w:t>
            </w:r>
          </w:p>
        </w:tc>
        <w:tc>
          <w:tcPr>
            <w:tcW w:w="331" w:type="pct"/>
            <w:tcBorders>
              <w:top w:val="nil"/>
              <w:left w:val="nil"/>
              <w:bottom w:val="single" w:sz="8" w:space="0" w:color="auto"/>
              <w:right w:val="single" w:sz="8" w:space="0" w:color="auto"/>
            </w:tcBorders>
            <w:vAlign w:val="center"/>
            <w:hideMark/>
          </w:tcPr>
          <w:p w14:paraId="5E3AF71B"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29.5%</w:t>
            </w:r>
          </w:p>
        </w:tc>
        <w:tc>
          <w:tcPr>
            <w:tcW w:w="331" w:type="pct"/>
            <w:tcBorders>
              <w:top w:val="nil"/>
              <w:left w:val="nil"/>
              <w:bottom w:val="single" w:sz="8" w:space="0" w:color="auto"/>
              <w:right w:val="single" w:sz="8" w:space="0" w:color="auto"/>
            </w:tcBorders>
            <w:vAlign w:val="center"/>
            <w:hideMark/>
          </w:tcPr>
          <w:p w14:paraId="1726BFAC"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color w:val="000000"/>
                <w:sz w:val="16"/>
                <w:szCs w:val="16"/>
              </w:rPr>
              <w:t>23.7%</w:t>
            </w:r>
          </w:p>
        </w:tc>
        <w:tc>
          <w:tcPr>
            <w:tcW w:w="332" w:type="pct"/>
            <w:tcBorders>
              <w:top w:val="nil"/>
              <w:left w:val="nil"/>
              <w:bottom w:val="single" w:sz="8" w:space="0" w:color="auto"/>
              <w:right w:val="single" w:sz="8" w:space="0" w:color="auto"/>
            </w:tcBorders>
            <w:vAlign w:val="center"/>
            <w:hideMark/>
          </w:tcPr>
          <w:p w14:paraId="4493DC70"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b/>
                <w:bCs/>
                <w:color w:val="000000"/>
                <w:sz w:val="16"/>
                <w:szCs w:val="16"/>
              </w:rPr>
              <w:t>27.1%</w:t>
            </w:r>
          </w:p>
        </w:tc>
        <w:tc>
          <w:tcPr>
            <w:tcW w:w="334" w:type="pct"/>
            <w:tcBorders>
              <w:top w:val="nil"/>
              <w:left w:val="nil"/>
              <w:bottom w:val="single" w:sz="8" w:space="0" w:color="auto"/>
              <w:right w:val="single" w:sz="8" w:space="0" w:color="auto"/>
            </w:tcBorders>
            <w:vAlign w:val="center"/>
            <w:hideMark/>
          </w:tcPr>
          <w:p w14:paraId="777C7BF1" w14:textId="77777777" w:rsidR="001533D7" w:rsidRPr="00595975" w:rsidRDefault="001533D7" w:rsidP="006D09A8">
            <w:pPr>
              <w:pStyle w:val="NormalWeb"/>
              <w:jc w:val="center"/>
              <w:rPr>
                <w:rFonts w:asciiTheme="minorHAnsi" w:hAnsiTheme="minorHAnsi" w:cstheme="minorHAnsi"/>
                <w:sz w:val="16"/>
                <w:szCs w:val="16"/>
              </w:rPr>
            </w:pPr>
            <w:r w:rsidRPr="00595975">
              <w:rPr>
                <w:rFonts w:asciiTheme="minorHAnsi" w:hAnsiTheme="minorHAnsi" w:cstheme="minorHAnsi"/>
                <w:b/>
                <w:bCs/>
                <w:color w:val="000000"/>
                <w:sz w:val="16"/>
                <w:szCs w:val="16"/>
              </w:rPr>
              <w:t>24.0%</w:t>
            </w:r>
          </w:p>
        </w:tc>
      </w:tr>
    </w:tbl>
    <w:p w14:paraId="415C8B23" w14:textId="72D7D259" w:rsidR="001533D7" w:rsidRDefault="001533D7" w:rsidP="001533D7">
      <w:pPr>
        <w:pStyle w:val="NormalWeb"/>
        <w:spacing w:before="20" w:beforeAutospacing="0" w:after="0" w:afterAutospacing="0"/>
        <w:jc w:val="both"/>
        <w:rPr>
          <w:rFonts w:asciiTheme="minorHAnsi" w:hAnsiTheme="minorHAnsi" w:cstheme="minorHAnsi"/>
          <w:color w:val="000000"/>
          <w:sz w:val="18"/>
          <w:szCs w:val="18"/>
        </w:rPr>
      </w:pPr>
      <w:r w:rsidRPr="00595975">
        <w:rPr>
          <w:rFonts w:asciiTheme="minorHAnsi" w:hAnsiTheme="minorHAnsi" w:cstheme="minorHAnsi"/>
          <w:i/>
          <w:iCs/>
          <w:color w:val="000000"/>
          <w:sz w:val="18"/>
          <w:szCs w:val="18"/>
        </w:rPr>
        <w:t>Source:</w:t>
      </w:r>
      <w:r>
        <w:rPr>
          <w:rFonts w:asciiTheme="minorHAnsi" w:hAnsiTheme="minorHAnsi" w:cstheme="minorHAnsi"/>
          <w:i/>
          <w:iCs/>
          <w:color w:val="000000"/>
          <w:sz w:val="18"/>
          <w:szCs w:val="18"/>
        </w:rPr>
        <w:t xml:space="preserve"> </w:t>
      </w:r>
      <w:r w:rsidRPr="00595975">
        <w:rPr>
          <w:rFonts w:asciiTheme="minorHAnsi" w:hAnsiTheme="minorHAnsi" w:cstheme="minorHAnsi"/>
          <w:color w:val="000000"/>
          <w:sz w:val="18"/>
          <w:szCs w:val="18"/>
        </w:rPr>
        <w:t xml:space="preserve">BOOST database. Executed Budget. </w:t>
      </w:r>
      <w:r w:rsidR="00D4585E">
        <w:rPr>
          <w:rFonts w:asciiTheme="minorHAnsi" w:hAnsiTheme="minorHAnsi" w:cstheme="minorHAnsi"/>
          <w:color w:val="000000"/>
          <w:sz w:val="18"/>
          <w:szCs w:val="18"/>
        </w:rPr>
        <w:t>Urban</w:t>
      </w:r>
      <w:r w:rsidRPr="00595975">
        <w:rPr>
          <w:rFonts w:asciiTheme="minorHAnsi" w:hAnsiTheme="minorHAnsi" w:cstheme="minorHAnsi"/>
          <w:color w:val="000000"/>
          <w:sz w:val="18"/>
          <w:szCs w:val="18"/>
        </w:rPr>
        <w:t>/N</w:t>
      </w:r>
      <w:r w:rsidR="00D4585E">
        <w:rPr>
          <w:rFonts w:asciiTheme="minorHAnsi" w:hAnsiTheme="minorHAnsi" w:cstheme="minorHAnsi"/>
          <w:color w:val="000000"/>
          <w:sz w:val="18"/>
          <w:szCs w:val="18"/>
        </w:rPr>
        <w:t>ational</w:t>
      </w:r>
      <w:r>
        <w:rPr>
          <w:rFonts w:asciiTheme="minorHAnsi" w:hAnsiTheme="minorHAnsi" w:cstheme="minorHAnsi"/>
          <w:color w:val="000000"/>
          <w:sz w:val="18"/>
          <w:szCs w:val="18"/>
        </w:rPr>
        <w:t xml:space="preserve"> </w:t>
      </w:r>
      <w:r w:rsidRPr="00D4585E">
        <w:rPr>
          <w:rFonts w:asciiTheme="minorHAnsi" w:hAnsiTheme="minorHAnsi" w:cstheme="minorHAnsi"/>
          <w:color w:val="000000"/>
          <w:sz w:val="18"/>
          <w:szCs w:val="18"/>
        </w:rPr>
        <w:t>(assuming being paved)</w:t>
      </w:r>
      <w:r w:rsidRPr="00595975">
        <w:rPr>
          <w:rFonts w:asciiTheme="minorHAnsi" w:hAnsiTheme="minorHAnsi" w:cstheme="minorHAnsi"/>
          <w:color w:val="000000"/>
          <w:sz w:val="18"/>
          <w:szCs w:val="18"/>
        </w:rPr>
        <w:t xml:space="preserve">, Road Sector only data. </w:t>
      </w:r>
    </w:p>
    <w:p w14:paraId="165289C5" w14:textId="6EBFBF07" w:rsidR="001533D7" w:rsidRPr="0033123B" w:rsidRDefault="001533D7" w:rsidP="001533D7">
      <w:pPr>
        <w:pStyle w:val="NormalWeb"/>
        <w:spacing w:before="0" w:beforeAutospacing="0" w:after="120" w:afterAutospacing="0"/>
        <w:jc w:val="both"/>
        <w:rPr>
          <w:rFonts w:asciiTheme="minorHAnsi" w:hAnsiTheme="minorHAnsi" w:cstheme="minorHAnsi"/>
          <w:i/>
          <w:iCs/>
          <w:color w:val="000000"/>
          <w:sz w:val="18"/>
          <w:szCs w:val="18"/>
        </w:rPr>
      </w:pPr>
      <w:r w:rsidRPr="0033123B">
        <w:rPr>
          <w:rFonts w:asciiTheme="minorHAnsi" w:hAnsiTheme="minorHAnsi" w:cstheme="minorHAnsi"/>
          <w:i/>
          <w:iCs/>
          <w:color w:val="000000"/>
          <w:sz w:val="18"/>
          <w:szCs w:val="18"/>
        </w:rPr>
        <w:t xml:space="preserve">Note: Mix Categories comprising of both investment and maintenance activities have been converted into the Investment and Maintenance &amp; Other categories, assuming 65% to be Investment and 35% to be Maintenance &amp; Other. Other refers to </w:t>
      </w:r>
      <w:r w:rsidR="00E152DE">
        <w:rPr>
          <w:rFonts w:asciiTheme="minorHAnsi" w:hAnsiTheme="minorHAnsi" w:cstheme="minorHAnsi"/>
          <w:i/>
          <w:iCs/>
          <w:color w:val="000000"/>
          <w:sz w:val="18"/>
          <w:szCs w:val="18"/>
        </w:rPr>
        <w:t>un</w:t>
      </w:r>
      <w:r w:rsidRPr="0033123B">
        <w:rPr>
          <w:rFonts w:asciiTheme="minorHAnsi" w:hAnsiTheme="minorHAnsi" w:cstheme="minorHAnsi"/>
          <w:i/>
          <w:iCs/>
          <w:color w:val="000000"/>
          <w:sz w:val="18"/>
          <w:szCs w:val="18"/>
        </w:rPr>
        <w:t>identified expenditures.</w:t>
      </w:r>
    </w:p>
    <w:p w14:paraId="38ED0C06" w14:textId="518925E9" w:rsidR="00015278" w:rsidRPr="00C77A64" w:rsidRDefault="00AB6AA2" w:rsidP="00243EDE">
      <w:pPr>
        <w:pStyle w:val="ListParagraph"/>
        <w:numPr>
          <w:ilvl w:val="0"/>
          <w:numId w:val="80"/>
        </w:numPr>
        <w:ind w:left="0" w:firstLine="0"/>
      </w:pPr>
      <w:r w:rsidRPr="00C77A64">
        <w:rPr>
          <w:b/>
          <w:bCs/>
        </w:rPr>
        <w:t>Case 2</w:t>
      </w:r>
      <w:r w:rsidR="00DA5199">
        <w:rPr>
          <w:b/>
          <w:bCs/>
        </w:rPr>
        <w:t>:</w:t>
      </w:r>
      <w:r w:rsidRPr="00C77A64">
        <w:rPr>
          <w:b/>
          <w:bCs/>
        </w:rPr>
        <w:t xml:space="preserve"> </w:t>
      </w:r>
      <w:r w:rsidR="003B3067" w:rsidRPr="00C77A64">
        <w:rPr>
          <w:b/>
          <w:bCs/>
        </w:rPr>
        <w:t>Evaluation of the 2018 network.</w:t>
      </w:r>
      <w:r w:rsidR="003B3067" w:rsidRPr="00C77A64">
        <w:t xml:space="preserve"> The </w:t>
      </w:r>
      <w:r w:rsidR="00B455D1" w:rsidRPr="00C77A64">
        <w:t xml:space="preserve">2018 update of the </w:t>
      </w:r>
      <w:r w:rsidR="003B3067" w:rsidRPr="00C77A64">
        <w:t xml:space="preserve">paved network </w:t>
      </w:r>
      <w:r w:rsidR="00B455D1" w:rsidRPr="00C77A64">
        <w:t xml:space="preserve">shows </w:t>
      </w:r>
      <w:r w:rsidR="006B1325" w:rsidRPr="00C77A64">
        <w:t>an increase of about</w:t>
      </w:r>
      <w:r w:rsidR="003B3067" w:rsidRPr="00C77A64">
        <w:t xml:space="preserve"> 40 percent between 201</w:t>
      </w:r>
      <w:r w:rsidRPr="00C77A64">
        <w:t>3</w:t>
      </w:r>
      <w:r w:rsidR="003B3067" w:rsidRPr="00C77A64">
        <w:t xml:space="preserve"> and 201</w:t>
      </w:r>
      <w:r w:rsidR="00E66D29" w:rsidRPr="00C77A64">
        <w:t>7</w:t>
      </w:r>
      <w:r w:rsidR="00086E14" w:rsidRPr="00C77A64">
        <w:t xml:space="preserve"> on the network length</w:t>
      </w:r>
      <w:r w:rsidR="003B3067" w:rsidRPr="00C77A64">
        <w:t>.</w:t>
      </w:r>
      <w:r w:rsidR="00DA5199">
        <w:t xml:space="preserve"> In this period t</w:t>
      </w:r>
      <w:r w:rsidR="003B3067" w:rsidRPr="00C77A64">
        <w:t xml:space="preserve">he length of </w:t>
      </w:r>
      <w:r w:rsidR="00063FE2" w:rsidRPr="00C77A64">
        <w:t xml:space="preserve">the </w:t>
      </w:r>
      <w:r w:rsidR="003B3067" w:rsidRPr="00C77A64">
        <w:t>national</w:t>
      </w:r>
      <w:r w:rsidR="00063FE2" w:rsidRPr="00C77A64">
        <w:t xml:space="preserve"> </w:t>
      </w:r>
      <w:r w:rsidR="00F61F56" w:rsidRPr="00C77A64">
        <w:t xml:space="preserve">roads </w:t>
      </w:r>
      <w:r w:rsidR="00063FE2" w:rsidRPr="00C77A64">
        <w:t>was</w:t>
      </w:r>
      <w:r w:rsidR="00417853" w:rsidRPr="00C77A64">
        <w:t xml:space="preserve"> </w:t>
      </w:r>
      <w:r w:rsidR="003E7203" w:rsidRPr="00C77A64">
        <w:t>unchanged,</w:t>
      </w:r>
      <w:r w:rsidR="00176A62" w:rsidRPr="00C77A64">
        <w:t xml:space="preserve"> but the </w:t>
      </w:r>
      <w:r w:rsidR="00DA5199">
        <w:t xml:space="preserve">size of the </w:t>
      </w:r>
      <w:r w:rsidR="00176A62" w:rsidRPr="00C77A64">
        <w:t>departmental network increased.</w:t>
      </w:r>
      <w:r w:rsidR="00063FE2" w:rsidRPr="00C77A64">
        <w:t xml:space="preserve"> </w:t>
      </w:r>
      <w:r w:rsidR="00176A62" w:rsidRPr="00C77A64">
        <w:t xml:space="preserve">In terms of condition, the national profile </w:t>
      </w:r>
      <w:r w:rsidR="001E6E89" w:rsidRPr="00C77A64">
        <w:t>improved</w:t>
      </w:r>
      <w:r w:rsidR="00CC541E" w:rsidRPr="00C77A64">
        <w:t xml:space="preserve"> while that of </w:t>
      </w:r>
      <w:r w:rsidR="003B3067" w:rsidRPr="00C77A64">
        <w:t xml:space="preserve">departmental </w:t>
      </w:r>
      <w:r w:rsidR="00F61F56" w:rsidRPr="00C77A64">
        <w:t>roads</w:t>
      </w:r>
      <w:r w:rsidR="00CC541E" w:rsidRPr="00C77A64">
        <w:t xml:space="preserve"> worsened, on </w:t>
      </w:r>
      <w:r w:rsidR="003B3067" w:rsidRPr="00C77A64">
        <w:t>average</w:t>
      </w:r>
      <w:r w:rsidR="00CC541E" w:rsidRPr="00C77A64">
        <w:t xml:space="preserve">, </w:t>
      </w:r>
      <w:r w:rsidR="003B3067" w:rsidRPr="00C77A64">
        <w:t>from 201</w:t>
      </w:r>
      <w:r w:rsidR="00192767" w:rsidRPr="00C77A64">
        <w:t>3</w:t>
      </w:r>
      <w:r w:rsidR="003B3067" w:rsidRPr="00C77A64">
        <w:t xml:space="preserve"> to 201</w:t>
      </w:r>
      <w:r w:rsidR="00E66D29" w:rsidRPr="00C77A64">
        <w:t>7</w:t>
      </w:r>
      <w:r w:rsidR="003B3067" w:rsidRPr="00C77A64">
        <w:t xml:space="preserve">. </w:t>
      </w:r>
      <w:r w:rsidR="00712856" w:rsidRPr="00C77A64">
        <w:t xml:space="preserve">The network IRI </w:t>
      </w:r>
      <w:r w:rsidR="00C42C96" w:rsidRPr="00C77A64">
        <w:t xml:space="preserve">does </w:t>
      </w:r>
      <w:r w:rsidR="00712856" w:rsidRPr="00C77A64">
        <w:t xml:space="preserve">not show much change. </w:t>
      </w:r>
      <w:r w:rsidR="003B3067" w:rsidRPr="00C77A64">
        <w:t>Maintenance and rehabilitation expenditures for 201</w:t>
      </w:r>
      <w:r w:rsidR="00E66D29" w:rsidRPr="00C77A64">
        <w:t>8</w:t>
      </w:r>
      <w:r w:rsidR="003B3067" w:rsidRPr="00C77A64">
        <w:t xml:space="preserve"> and beyond were reevaluated based on </w:t>
      </w:r>
      <w:r w:rsidR="00DA5199">
        <w:t xml:space="preserve">the </w:t>
      </w:r>
      <w:r w:rsidR="003B3067" w:rsidRPr="00C77A64">
        <w:t xml:space="preserve">updated road length, condition and traffic data </w:t>
      </w:r>
      <w:r w:rsidR="00DA5199">
        <w:t>for</w:t>
      </w:r>
      <w:r w:rsidR="00DA5199" w:rsidRPr="00C77A64">
        <w:t xml:space="preserve"> </w:t>
      </w:r>
      <w:r w:rsidR="003B3067" w:rsidRPr="00C77A64">
        <w:t>2018.</w:t>
      </w:r>
      <w:r w:rsidR="00AA7EE4" w:rsidRPr="00C77A64">
        <w:t xml:space="preserve"> Under th</w:t>
      </w:r>
      <w:r w:rsidR="00C54692" w:rsidRPr="00C77A64">
        <w:t xml:space="preserve">e optimal </w:t>
      </w:r>
      <w:r w:rsidR="00AA7EE4" w:rsidRPr="00C77A64">
        <w:t>scenario, a</w:t>
      </w:r>
      <w:r w:rsidR="003B3067" w:rsidRPr="00C77A64">
        <w:t>nnual maintenance between 201</w:t>
      </w:r>
      <w:r w:rsidR="00E66D29" w:rsidRPr="00C77A64">
        <w:t>8</w:t>
      </w:r>
      <w:r w:rsidR="006F5A54" w:rsidRPr="00C77A64">
        <w:t>-</w:t>
      </w:r>
      <w:r w:rsidR="00E66D29" w:rsidRPr="00C77A64">
        <w:t>22</w:t>
      </w:r>
      <w:r w:rsidR="003B3067" w:rsidRPr="00C77A64">
        <w:t xml:space="preserve"> </w:t>
      </w:r>
      <w:r w:rsidR="00325CDC" w:rsidRPr="00C77A64">
        <w:t xml:space="preserve">is </w:t>
      </w:r>
      <w:r w:rsidR="00304FF1" w:rsidRPr="00C77A64">
        <w:t>now</w:t>
      </w:r>
      <w:r w:rsidR="003B3067" w:rsidRPr="00C77A64">
        <w:t xml:space="preserve"> estimated at US$132 million (an average of US$17,198 per km per year) and at US$116 million</w:t>
      </w:r>
      <w:r w:rsidR="00AA7EE4" w:rsidRPr="00C77A64">
        <w:t xml:space="preserve"> subsequently</w:t>
      </w:r>
      <w:r w:rsidR="003B3067" w:rsidRPr="00C77A64">
        <w:t xml:space="preserve">. The respective proportions of expenditure on rehabilitation </w:t>
      </w:r>
      <w:r w:rsidRPr="00C77A64">
        <w:t xml:space="preserve">are </w:t>
      </w:r>
      <w:r w:rsidR="003B3067" w:rsidRPr="00C77A64">
        <w:t xml:space="preserve">21 percent and </w:t>
      </w:r>
      <w:r w:rsidRPr="00C77A64">
        <w:t xml:space="preserve">18 </w:t>
      </w:r>
      <w:r w:rsidR="003B3067" w:rsidRPr="00C77A64">
        <w:t>percent, due to the need to rehabilitate the new roads added to the network prior to 2018.</w:t>
      </w:r>
      <w:r w:rsidR="001D1193">
        <w:t xml:space="preserve"> </w:t>
      </w:r>
      <w:r w:rsidR="003B3067" w:rsidRPr="00C77A64">
        <w:t xml:space="preserve">Under a “do the minimum” scenario, the annual expenditure requirements are US$50 million and US$94 million </w:t>
      </w:r>
      <w:r w:rsidR="00AA7EE4" w:rsidRPr="00C77A64">
        <w:t>respectively</w:t>
      </w:r>
      <w:r w:rsidR="00DA5199">
        <w:t>,</w:t>
      </w:r>
      <w:r w:rsidR="00AA7EE4" w:rsidRPr="00C77A64">
        <w:t xml:space="preserve"> </w:t>
      </w:r>
      <w:r w:rsidR="003B3067" w:rsidRPr="00C77A64">
        <w:t>and the average network roughness increases from 4.1 IRI in 2018 to 5.3 IRI in 2023</w:t>
      </w:r>
      <w:r w:rsidR="0002236C" w:rsidRPr="00C77A64">
        <w:rPr>
          <w:rStyle w:val="FootnoteReference"/>
        </w:rPr>
        <w:footnoteReference w:id="21"/>
      </w:r>
      <w:r w:rsidR="0002236C" w:rsidRPr="00C77A64">
        <w:t xml:space="preserve">. </w:t>
      </w:r>
    </w:p>
    <w:p w14:paraId="0F6D8261" w14:textId="5C9B58C6" w:rsidR="003B3067" w:rsidRPr="00015278" w:rsidRDefault="00C54692" w:rsidP="00243EDE">
      <w:pPr>
        <w:pStyle w:val="ListParagraph"/>
        <w:numPr>
          <w:ilvl w:val="0"/>
          <w:numId w:val="80"/>
        </w:numPr>
        <w:ind w:left="0" w:firstLine="0"/>
        <w:rPr>
          <w:rFonts w:asciiTheme="minorHAnsi" w:hAnsiTheme="minorHAnsi" w:cstheme="minorHAnsi"/>
        </w:rPr>
      </w:pPr>
      <w:r w:rsidRPr="00015278">
        <w:rPr>
          <w:b/>
          <w:bCs/>
        </w:rPr>
        <w:t xml:space="preserve">RONET estimates for </w:t>
      </w:r>
      <w:r w:rsidR="00BC49E3" w:rsidRPr="00015278">
        <w:rPr>
          <w:b/>
          <w:bCs/>
        </w:rPr>
        <w:t xml:space="preserve">maintenance </w:t>
      </w:r>
      <w:r w:rsidR="00530D72" w:rsidRPr="00015278">
        <w:rPr>
          <w:b/>
          <w:bCs/>
        </w:rPr>
        <w:t xml:space="preserve">and rehabilitation </w:t>
      </w:r>
      <w:r w:rsidR="00BC49E3" w:rsidRPr="00015278">
        <w:rPr>
          <w:b/>
          <w:bCs/>
        </w:rPr>
        <w:t xml:space="preserve">under </w:t>
      </w:r>
      <w:r w:rsidRPr="00015278">
        <w:rPr>
          <w:b/>
          <w:bCs/>
        </w:rPr>
        <w:t xml:space="preserve">Case 2 are about 50 percent less for the first five years </w:t>
      </w:r>
      <w:r w:rsidR="00530D72" w:rsidRPr="00015278">
        <w:rPr>
          <w:b/>
          <w:bCs/>
        </w:rPr>
        <w:t>than the Masterplan Update</w:t>
      </w:r>
      <w:r w:rsidR="00CF1182" w:rsidRPr="00015278">
        <w:rPr>
          <w:b/>
          <w:bCs/>
        </w:rPr>
        <w:t>,</w:t>
      </w:r>
      <w:r w:rsidR="00530D72" w:rsidRPr="00015278">
        <w:rPr>
          <w:b/>
          <w:bCs/>
        </w:rPr>
        <w:t xml:space="preserve"> </w:t>
      </w:r>
      <w:r w:rsidRPr="00015278">
        <w:rPr>
          <w:b/>
          <w:bCs/>
        </w:rPr>
        <w:t xml:space="preserve">and about </w:t>
      </w:r>
      <w:r w:rsidR="00CF1182" w:rsidRPr="00015278">
        <w:rPr>
          <w:b/>
          <w:bCs/>
        </w:rPr>
        <w:t>30</w:t>
      </w:r>
      <w:r w:rsidR="00FF7ABE" w:rsidRPr="00015278">
        <w:rPr>
          <w:b/>
          <w:bCs/>
        </w:rPr>
        <w:t xml:space="preserve"> percent higher for the later years</w:t>
      </w:r>
      <w:r w:rsidR="00A0169D" w:rsidRPr="00015278">
        <w:rPr>
          <w:b/>
          <w:bCs/>
        </w:rPr>
        <w:t xml:space="preserve"> as the share of rehabilitation </w:t>
      </w:r>
      <w:r w:rsidR="00391AB1" w:rsidRPr="00015278">
        <w:rPr>
          <w:b/>
          <w:bCs/>
        </w:rPr>
        <w:t xml:space="preserve">spending </w:t>
      </w:r>
      <w:r w:rsidR="00A0169D" w:rsidRPr="00015278">
        <w:rPr>
          <w:b/>
          <w:bCs/>
        </w:rPr>
        <w:t>increases over the years</w:t>
      </w:r>
      <w:r w:rsidR="00FF7ABE" w:rsidRPr="00015278">
        <w:rPr>
          <w:b/>
          <w:bCs/>
        </w:rPr>
        <w:t xml:space="preserve">. </w:t>
      </w:r>
      <w:r w:rsidR="00944295">
        <w:t xml:space="preserve">The </w:t>
      </w:r>
      <w:r w:rsidR="003B3067" w:rsidRPr="00C77A64">
        <w:t>US$85 million</w:t>
      </w:r>
      <w:r w:rsidR="00944295">
        <w:t xml:space="preserve"> budgeted for maintenance in 2018</w:t>
      </w:r>
      <w:r w:rsidR="008B7F02" w:rsidRPr="00C77A64">
        <w:t xml:space="preserve"> falls far short of </w:t>
      </w:r>
      <w:r w:rsidR="00D3532E" w:rsidRPr="00C77A64">
        <w:t>amount indicated for the optimal scenario</w:t>
      </w:r>
      <w:r w:rsidR="00BE3272" w:rsidRPr="00C77A64">
        <w:t xml:space="preserve"> under RONET</w:t>
      </w:r>
      <w:r w:rsidR="00D3532E" w:rsidRPr="00C77A64">
        <w:t>.</w:t>
      </w:r>
      <w:r w:rsidR="001F199D" w:rsidRPr="00C77A64">
        <w:t xml:space="preserve"> </w:t>
      </w:r>
      <w:r w:rsidR="00944295">
        <w:t>Given that t</w:t>
      </w:r>
      <w:r w:rsidR="001F199D" w:rsidRPr="00C77A64">
        <w:t>he level of service is</w:t>
      </w:r>
      <w:r w:rsidR="00B47470">
        <w:t xml:space="preserve"> a choice </w:t>
      </w:r>
      <w:r w:rsidR="001F199D" w:rsidRPr="00C77A64">
        <w:t>variable</w:t>
      </w:r>
      <w:r w:rsidR="00E25AAB" w:rsidRPr="00C77A64">
        <w:t xml:space="preserve"> it </w:t>
      </w:r>
      <w:r w:rsidR="00944295">
        <w:t>may not be</w:t>
      </w:r>
      <w:r w:rsidR="00E25AAB" w:rsidRPr="00C77A64">
        <w:t xml:space="preserve"> necessary to spend the optimal amount</w:t>
      </w:r>
      <w:r w:rsidR="00944295">
        <w:t>, regardless of the fact that</w:t>
      </w:r>
      <w:r w:rsidR="00E25AAB" w:rsidRPr="00C77A64">
        <w:t xml:space="preserve"> </w:t>
      </w:r>
      <w:r w:rsidR="00BE3272" w:rsidRPr="00C77A64">
        <w:t xml:space="preserve">lower expenditure </w:t>
      </w:r>
      <w:r w:rsidR="00097832" w:rsidRPr="00C77A64">
        <w:t xml:space="preserve">on maintenance </w:t>
      </w:r>
      <w:r w:rsidR="00BE3272" w:rsidRPr="00C77A64">
        <w:t>impl</w:t>
      </w:r>
      <w:r w:rsidR="00944295">
        <w:t>ies</w:t>
      </w:r>
      <w:r w:rsidR="00BE3272" w:rsidRPr="00C77A64">
        <w:t xml:space="preserve"> more rapi</w:t>
      </w:r>
      <w:r w:rsidR="007210B8" w:rsidRPr="00C77A64">
        <w:t>d decline</w:t>
      </w:r>
      <w:r w:rsidR="00944295">
        <w:t xml:space="preserve"> in road conditions</w:t>
      </w:r>
      <w:r w:rsidR="007210B8" w:rsidRPr="00C77A64">
        <w:t xml:space="preserve"> and </w:t>
      </w:r>
      <w:r w:rsidR="000B3D9D" w:rsidRPr="00C77A64">
        <w:t xml:space="preserve">a </w:t>
      </w:r>
      <w:r w:rsidR="004F5484" w:rsidRPr="00C77A64">
        <w:t xml:space="preserve">shorter time horizon before </w:t>
      </w:r>
      <w:r w:rsidR="00356DD3" w:rsidRPr="00C77A64">
        <w:t xml:space="preserve">sections of the network require </w:t>
      </w:r>
      <w:r w:rsidR="004F5484" w:rsidRPr="00C77A64">
        <w:t>rehabilitation</w:t>
      </w:r>
      <w:r w:rsidR="00356DD3" w:rsidRPr="00C77A64">
        <w:t xml:space="preserve">. </w:t>
      </w:r>
      <w:r w:rsidR="00B47470">
        <w:t xml:space="preserve">RONET calculations indicate that every dollar of underfunded maintenance implies a cost of </w:t>
      </w:r>
      <w:r w:rsidR="0053751B">
        <w:t>US</w:t>
      </w:r>
      <w:r w:rsidR="00B47470">
        <w:t>$3.5 to the economy.</w:t>
      </w:r>
    </w:p>
    <w:p w14:paraId="772F7F1A" w14:textId="77777777" w:rsidR="004F5484" w:rsidRPr="004F5484" w:rsidRDefault="004F5484" w:rsidP="004F5484">
      <w:pPr>
        <w:pStyle w:val="ListParagraph"/>
        <w:ind w:left="0"/>
        <w:rPr>
          <w:rFonts w:asciiTheme="minorHAnsi" w:hAnsiTheme="minorHAnsi" w:cstheme="minorHAnsi"/>
        </w:rPr>
      </w:pPr>
    </w:p>
    <w:tbl>
      <w:tblPr>
        <w:tblStyle w:val="TableGrid"/>
        <w:tblW w:w="9360" w:type="dxa"/>
        <w:tblBorders>
          <w:insideH w:val="none" w:sz="0" w:space="0" w:color="auto"/>
          <w:insideV w:val="none" w:sz="0" w:space="0" w:color="auto"/>
        </w:tblBorders>
        <w:tblLook w:val="04A0" w:firstRow="1" w:lastRow="0" w:firstColumn="1" w:lastColumn="0" w:noHBand="0" w:noVBand="1"/>
      </w:tblPr>
      <w:tblGrid>
        <w:gridCol w:w="9360"/>
      </w:tblGrid>
      <w:tr w:rsidR="003B3067" w:rsidRPr="00E3686B" w14:paraId="59153176" w14:textId="77777777" w:rsidTr="00A716E6">
        <w:trPr>
          <w:cantSplit/>
        </w:trPr>
        <w:tc>
          <w:tcPr>
            <w:tcW w:w="9360" w:type="dxa"/>
            <w:shd w:val="clear" w:color="auto" w:fill="E7E6E6" w:themeFill="background2"/>
          </w:tcPr>
          <w:p w14:paraId="2FE2F694" w14:textId="77777777" w:rsidR="00793F16" w:rsidRDefault="00793F16" w:rsidP="00E453AC">
            <w:pPr>
              <w:pStyle w:val="Heading4"/>
              <w:ind w:right="360"/>
              <w:jc w:val="center"/>
              <w:outlineLvl w:val="3"/>
              <w:rPr>
                <w:rFonts w:asciiTheme="minorHAnsi" w:eastAsia="Calibri Light" w:hAnsiTheme="minorHAnsi" w:cstheme="minorHAnsi"/>
                <w:bCs/>
                <w:color w:val="auto"/>
                <w:sz w:val="20"/>
                <w:szCs w:val="20"/>
                <w:bdr w:val="nil"/>
              </w:rPr>
            </w:pPr>
          </w:p>
          <w:p w14:paraId="742C0DAA" w14:textId="2953892C" w:rsidR="003B3067" w:rsidRPr="00A027A1" w:rsidRDefault="00793F16" w:rsidP="00A027A1">
            <w:pPr>
              <w:pStyle w:val="Caption"/>
              <w:rPr>
                <w:sz w:val="21"/>
                <w:szCs w:val="21"/>
              </w:rPr>
            </w:pPr>
            <w:bookmarkStart w:id="74" w:name="_Toc18059431"/>
            <w:r w:rsidRPr="00D6671E">
              <w:rPr>
                <w:sz w:val="22"/>
                <w:szCs w:val="22"/>
              </w:rPr>
              <w:t xml:space="preserve">Box </w:t>
            </w:r>
            <w:r w:rsidRPr="00D6671E">
              <w:rPr>
                <w:sz w:val="22"/>
                <w:szCs w:val="22"/>
              </w:rPr>
              <w:fldChar w:fldCharType="begin"/>
            </w:r>
            <w:r w:rsidRPr="00D6671E">
              <w:rPr>
                <w:sz w:val="22"/>
                <w:szCs w:val="22"/>
              </w:rPr>
              <w:instrText xml:space="preserve"> SEQ Box \* ARABIC </w:instrText>
            </w:r>
            <w:r w:rsidRPr="00D6671E">
              <w:rPr>
                <w:sz w:val="22"/>
                <w:szCs w:val="22"/>
              </w:rPr>
              <w:fldChar w:fldCharType="separate"/>
            </w:r>
            <w:r w:rsidRPr="00D6671E">
              <w:rPr>
                <w:noProof/>
                <w:sz w:val="22"/>
                <w:szCs w:val="22"/>
              </w:rPr>
              <w:t>2</w:t>
            </w:r>
            <w:r w:rsidRPr="00D6671E">
              <w:rPr>
                <w:sz w:val="22"/>
                <w:szCs w:val="22"/>
              </w:rPr>
              <w:fldChar w:fldCharType="end"/>
            </w:r>
            <w:r w:rsidRPr="00D6671E">
              <w:rPr>
                <w:sz w:val="22"/>
                <w:szCs w:val="22"/>
              </w:rPr>
              <w:t>: How Useful Is the Rigid Pavement Law (Given Some Unintended Consequences)?</w:t>
            </w:r>
            <w:bookmarkEnd w:id="74"/>
          </w:p>
        </w:tc>
      </w:tr>
      <w:tr w:rsidR="003B3067" w:rsidRPr="00E3686B" w14:paraId="2425C815" w14:textId="77777777" w:rsidTr="00A716E6">
        <w:trPr>
          <w:cantSplit/>
        </w:trPr>
        <w:tc>
          <w:tcPr>
            <w:tcW w:w="9360" w:type="dxa"/>
            <w:shd w:val="clear" w:color="auto" w:fill="E7E6E6" w:themeFill="background2"/>
          </w:tcPr>
          <w:p w14:paraId="1D175BB4" w14:textId="77777777" w:rsidR="003B3067" w:rsidRPr="006350B2" w:rsidRDefault="003B3067" w:rsidP="00A027A1">
            <w:pPr>
              <w:spacing w:before="120" w:after="240"/>
              <w:ind w:left="164" w:right="164"/>
              <w:jc w:val="both"/>
              <w:rPr>
                <w:rFonts w:asciiTheme="minorHAnsi" w:hAnsiTheme="minorHAnsi" w:cstheme="minorHAnsi"/>
                <w:sz w:val="20"/>
                <w:szCs w:val="20"/>
                <w:highlight w:val="yellow"/>
              </w:rPr>
            </w:pPr>
            <w:r w:rsidRPr="006350B2">
              <w:rPr>
                <w:rFonts w:asciiTheme="minorHAnsi" w:eastAsia="Calibri Light" w:hAnsiTheme="minorHAnsi" w:cstheme="minorHAnsi"/>
                <w:sz w:val="20"/>
                <w:szCs w:val="20"/>
                <w:bdr w:val="nil"/>
              </w:rPr>
              <w:t xml:space="preserve">In 2017, Congress approved </w:t>
            </w:r>
            <w:r>
              <w:rPr>
                <w:rFonts w:asciiTheme="minorHAnsi" w:eastAsia="Calibri Light" w:hAnsiTheme="minorHAnsi" w:cstheme="minorHAnsi"/>
                <w:sz w:val="20"/>
                <w:szCs w:val="20"/>
                <w:bdr w:val="nil"/>
              </w:rPr>
              <w:t>Law</w:t>
            </w:r>
            <w:r w:rsidRPr="006350B2">
              <w:rPr>
                <w:rFonts w:asciiTheme="minorHAnsi" w:eastAsia="Calibri Light" w:hAnsiTheme="minorHAnsi" w:cstheme="minorHAnsi"/>
                <w:sz w:val="20"/>
                <w:szCs w:val="20"/>
                <w:bdr w:val="nil"/>
              </w:rPr>
              <w:t xml:space="preserve"> 5841/2017</w:t>
            </w:r>
            <w:r>
              <w:rPr>
                <w:rFonts w:asciiTheme="minorHAnsi" w:eastAsia="Calibri Light" w:hAnsiTheme="minorHAnsi" w:cstheme="minorHAnsi"/>
                <w:sz w:val="20"/>
                <w:szCs w:val="20"/>
                <w:bdr w:val="nil"/>
              </w:rPr>
              <w:t>,</w:t>
            </w:r>
            <w:r w:rsidRPr="006350B2">
              <w:rPr>
                <w:rFonts w:asciiTheme="minorHAnsi" w:eastAsia="Calibri Light" w:hAnsiTheme="minorHAnsi" w:cstheme="minorHAnsi"/>
                <w:sz w:val="20"/>
                <w:szCs w:val="20"/>
                <w:bdr w:val="nil"/>
              </w:rPr>
              <w:t xml:space="preserve"> which requires </w:t>
            </w:r>
            <w:r>
              <w:rPr>
                <w:rFonts w:asciiTheme="minorHAnsi" w:eastAsia="Calibri Light" w:hAnsiTheme="minorHAnsi" w:cstheme="minorHAnsi"/>
                <w:sz w:val="20"/>
                <w:szCs w:val="20"/>
                <w:bdr w:val="nil"/>
              </w:rPr>
              <w:t xml:space="preserve">the </w:t>
            </w:r>
            <w:r w:rsidRPr="006350B2">
              <w:rPr>
                <w:rFonts w:asciiTheme="minorHAnsi" w:eastAsia="Calibri Light" w:hAnsiTheme="minorHAnsi" w:cstheme="minorHAnsi"/>
                <w:sz w:val="20"/>
                <w:szCs w:val="20"/>
                <w:bdr w:val="nil"/>
              </w:rPr>
              <w:t>MOPC to allocate a percentage of the funding for roads to “rigid pavements</w:t>
            </w:r>
            <w:r>
              <w:rPr>
                <w:rFonts w:asciiTheme="minorHAnsi" w:eastAsia="Calibri Light" w:hAnsiTheme="minorHAnsi" w:cstheme="minorHAnsi"/>
                <w:sz w:val="20"/>
                <w:szCs w:val="20"/>
                <w:bdr w:val="nil"/>
              </w:rPr>
              <w:t>.</w:t>
            </w:r>
            <w:r w:rsidRPr="006350B2">
              <w:rPr>
                <w:rFonts w:asciiTheme="minorHAnsi" w:eastAsia="Calibri Light" w:hAnsiTheme="minorHAnsi" w:cstheme="minorHAnsi"/>
                <w:sz w:val="20"/>
                <w:szCs w:val="20"/>
                <w:bdr w:val="nil"/>
              </w:rPr>
              <w:t>” An increasing share of the annual budget, 15</w:t>
            </w:r>
            <w:r>
              <w:rPr>
                <w:rFonts w:asciiTheme="minorHAnsi" w:eastAsia="Calibri Light" w:hAnsiTheme="minorHAnsi" w:cstheme="minorHAnsi"/>
                <w:sz w:val="20"/>
                <w:szCs w:val="20"/>
                <w:bdr w:val="nil"/>
              </w:rPr>
              <w:t xml:space="preserve"> percent</w:t>
            </w:r>
            <w:r w:rsidRPr="006350B2">
              <w:rPr>
                <w:rFonts w:asciiTheme="minorHAnsi" w:eastAsia="Calibri Light" w:hAnsiTheme="minorHAnsi" w:cstheme="minorHAnsi"/>
                <w:sz w:val="20"/>
                <w:szCs w:val="20"/>
                <w:bdr w:val="nil"/>
              </w:rPr>
              <w:t xml:space="preserve"> for the first year, 20</w:t>
            </w:r>
            <w:r>
              <w:rPr>
                <w:rFonts w:asciiTheme="minorHAnsi" w:eastAsia="Calibri Light" w:hAnsiTheme="minorHAnsi" w:cstheme="minorHAnsi"/>
                <w:sz w:val="20"/>
                <w:szCs w:val="20"/>
                <w:bdr w:val="nil"/>
              </w:rPr>
              <w:t xml:space="preserve"> percent for</w:t>
            </w:r>
            <w:r w:rsidRPr="006350B2">
              <w:rPr>
                <w:rFonts w:asciiTheme="minorHAnsi" w:eastAsia="Calibri Light" w:hAnsiTheme="minorHAnsi" w:cstheme="minorHAnsi"/>
                <w:sz w:val="20"/>
                <w:szCs w:val="20"/>
                <w:bdr w:val="nil"/>
              </w:rPr>
              <w:t xml:space="preserve"> the second year, and 30</w:t>
            </w:r>
            <w:r>
              <w:rPr>
                <w:rFonts w:asciiTheme="minorHAnsi" w:eastAsia="Calibri Light" w:hAnsiTheme="minorHAnsi" w:cstheme="minorHAnsi"/>
                <w:sz w:val="20"/>
                <w:szCs w:val="20"/>
                <w:bdr w:val="nil"/>
              </w:rPr>
              <w:t xml:space="preserve"> percent</w:t>
            </w:r>
            <w:r w:rsidRPr="006350B2">
              <w:rPr>
                <w:rFonts w:asciiTheme="minorHAnsi" w:eastAsia="Calibri Light" w:hAnsiTheme="minorHAnsi" w:cstheme="minorHAnsi"/>
                <w:sz w:val="20"/>
                <w:szCs w:val="20"/>
                <w:bdr w:val="nil"/>
              </w:rPr>
              <w:t xml:space="preserve"> </w:t>
            </w:r>
            <w:r>
              <w:rPr>
                <w:rFonts w:asciiTheme="minorHAnsi" w:eastAsia="Calibri Light" w:hAnsiTheme="minorHAnsi" w:cstheme="minorHAnsi"/>
                <w:sz w:val="20"/>
                <w:szCs w:val="20"/>
                <w:bdr w:val="nil"/>
              </w:rPr>
              <w:t>for</w:t>
            </w:r>
            <w:r w:rsidRPr="006350B2">
              <w:rPr>
                <w:rFonts w:asciiTheme="minorHAnsi" w:eastAsia="Calibri Light" w:hAnsiTheme="minorHAnsi" w:cstheme="minorHAnsi"/>
                <w:sz w:val="20"/>
                <w:szCs w:val="20"/>
                <w:bdr w:val="nil"/>
              </w:rPr>
              <w:t xml:space="preserve"> the third year</w:t>
            </w:r>
            <w:r w:rsidR="00CF1182">
              <w:rPr>
                <w:rFonts w:asciiTheme="minorHAnsi" w:eastAsia="Calibri Light" w:hAnsiTheme="minorHAnsi" w:cstheme="minorHAnsi"/>
                <w:sz w:val="20"/>
                <w:szCs w:val="20"/>
                <w:bdr w:val="nil"/>
              </w:rPr>
              <w:t>,</w:t>
            </w:r>
            <w:r w:rsidRPr="006350B2">
              <w:rPr>
                <w:rFonts w:asciiTheme="minorHAnsi" w:eastAsia="Calibri Light" w:hAnsiTheme="minorHAnsi" w:cstheme="minorHAnsi"/>
                <w:sz w:val="20"/>
                <w:szCs w:val="20"/>
                <w:bdr w:val="nil"/>
              </w:rPr>
              <w:t xml:space="preserve"> is mandated for expenditure on paved roads. While the </w:t>
            </w:r>
            <w:r w:rsidRPr="006350B2">
              <w:rPr>
                <w:rFonts w:asciiTheme="minorHAnsi" w:hAnsiTheme="minorHAnsi" w:cstheme="minorHAnsi"/>
                <w:sz w:val="20"/>
                <w:szCs w:val="20"/>
              </w:rPr>
              <w:t xml:space="preserve">objective of the </w:t>
            </w:r>
            <w:r>
              <w:rPr>
                <w:rFonts w:asciiTheme="minorHAnsi" w:hAnsiTheme="minorHAnsi" w:cstheme="minorHAnsi"/>
                <w:sz w:val="20"/>
                <w:szCs w:val="20"/>
              </w:rPr>
              <w:t>l</w:t>
            </w:r>
            <w:r w:rsidRPr="006350B2">
              <w:rPr>
                <w:rFonts w:asciiTheme="minorHAnsi" w:hAnsiTheme="minorHAnsi" w:cstheme="minorHAnsi"/>
                <w:sz w:val="20"/>
                <w:szCs w:val="20"/>
              </w:rPr>
              <w:t xml:space="preserve">aw is to foster the local cement industry, a requirement for purchase of cement </w:t>
            </w:r>
            <w:r>
              <w:rPr>
                <w:rFonts w:asciiTheme="minorHAnsi" w:hAnsiTheme="minorHAnsi" w:cstheme="minorHAnsi"/>
                <w:sz w:val="20"/>
                <w:szCs w:val="20"/>
              </w:rPr>
              <w:t xml:space="preserve">would tend to </w:t>
            </w:r>
            <w:r w:rsidRPr="006350B2">
              <w:rPr>
                <w:rFonts w:asciiTheme="minorHAnsi" w:hAnsiTheme="minorHAnsi" w:cstheme="minorHAnsi"/>
                <w:sz w:val="20"/>
                <w:szCs w:val="20"/>
              </w:rPr>
              <w:t>distort the technology selection in the road sector. In its current form, the law simply encourages more paving irrespective of the need for such roads</w:t>
            </w:r>
            <w:r w:rsidR="00944295">
              <w:rPr>
                <w:rFonts w:asciiTheme="minorHAnsi" w:hAnsiTheme="minorHAnsi" w:cstheme="minorHAnsi"/>
                <w:sz w:val="20"/>
                <w:szCs w:val="20"/>
              </w:rPr>
              <w:t>.</w:t>
            </w:r>
            <w:r w:rsidR="008E03FD">
              <w:rPr>
                <w:rFonts w:asciiTheme="minorHAnsi" w:hAnsiTheme="minorHAnsi" w:cstheme="minorHAnsi"/>
                <w:sz w:val="20"/>
                <w:szCs w:val="20"/>
              </w:rPr>
              <w:t xml:space="preserve"> </w:t>
            </w:r>
            <w:r w:rsidR="00944295">
              <w:rPr>
                <w:rFonts w:asciiTheme="minorHAnsi" w:hAnsiTheme="minorHAnsi" w:cstheme="minorHAnsi"/>
                <w:sz w:val="20"/>
                <w:szCs w:val="20"/>
              </w:rPr>
              <w:t>A</w:t>
            </w:r>
            <w:r w:rsidRPr="006350B2">
              <w:rPr>
                <w:rFonts w:asciiTheme="minorHAnsi" w:hAnsiTheme="minorHAnsi" w:cstheme="minorHAnsi"/>
                <w:sz w:val="20"/>
                <w:szCs w:val="20"/>
              </w:rPr>
              <w:t>pplying a thin layer of asphalt on existing cobbled roads may well be the result</w:t>
            </w:r>
            <w:r>
              <w:rPr>
                <w:rFonts w:asciiTheme="minorHAnsi" w:hAnsiTheme="minorHAnsi" w:cstheme="minorHAnsi"/>
                <w:sz w:val="20"/>
                <w:szCs w:val="20"/>
              </w:rPr>
              <w:t xml:space="preserve"> of this Law</w:t>
            </w:r>
            <w:r w:rsidRPr="006350B2">
              <w:rPr>
                <w:rFonts w:asciiTheme="minorHAnsi" w:hAnsiTheme="minorHAnsi" w:cstheme="minorHAnsi"/>
                <w:sz w:val="20"/>
                <w:szCs w:val="20"/>
              </w:rPr>
              <w:t xml:space="preserve">. The </w:t>
            </w:r>
            <w:r>
              <w:rPr>
                <w:rFonts w:asciiTheme="minorHAnsi" w:hAnsiTheme="minorHAnsi" w:cstheme="minorHAnsi"/>
                <w:sz w:val="20"/>
                <w:szCs w:val="20"/>
              </w:rPr>
              <w:t xml:space="preserve">continued </w:t>
            </w:r>
            <w:r w:rsidRPr="006350B2">
              <w:rPr>
                <w:rFonts w:asciiTheme="minorHAnsi" w:hAnsiTheme="minorHAnsi" w:cstheme="minorHAnsi"/>
                <w:sz w:val="20"/>
                <w:szCs w:val="20"/>
              </w:rPr>
              <w:t xml:space="preserve">implementation of this </w:t>
            </w:r>
            <w:r>
              <w:rPr>
                <w:rFonts w:asciiTheme="minorHAnsi" w:hAnsiTheme="minorHAnsi" w:cstheme="minorHAnsi"/>
                <w:sz w:val="20"/>
                <w:szCs w:val="20"/>
              </w:rPr>
              <w:t>l</w:t>
            </w:r>
            <w:r w:rsidRPr="006350B2">
              <w:rPr>
                <w:rFonts w:asciiTheme="minorHAnsi" w:hAnsiTheme="minorHAnsi" w:cstheme="minorHAnsi"/>
                <w:sz w:val="20"/>
                <w:szCs w:val="20"/>
              </w:rPr>
              <w:t xml:space="preserve">aw </w:t>
            </w:r>
            <w:r>
              <w:rPr>
                <w:rFonts w:asciiTheme="minorHAnsi" w:hAnsiTheme="minorHAnsi" w:cstheme="minorHAnsi"/>
                <w:sz w:val="20"/>
                <w:szCs w:val="20"/>
              </w:rPr>
              <w:t xml:space="preserve">could lead to </w:t>
            </w:r>
            <w:r w:rsidRPr="006350B2">
              <w:rPr>
                <w:rFonts w:asciiTheme="minorHAnsi" w:hAnsiTheme="minorHAnsi" w:cstheme="minorHAnsi"/>
                <w:sz w:val="20"/>
                <w:szCs w:val="20"/>
              </w:rPr>
              <w:t>highly inflated prices</w:t>
            </w:r>
            <w:r>
              <w:rPr>
                <w:rFonts w:asciiTheme="minorHAnsi" w:hAnsiTheme="minorHAnsi" w:cstheme="minorHAnsi"/>
                <w:sz w:val="20"/>
                <w:szCs w:val="20"/>
              </w:rPr>
              <w:t xml:space="preserve"> as demand for cement increases beyond production capacity, with adverse consequences for the public exchequer</w:t>
            </w:r>
            <w:r w:rsidRPr="006350B2">
              <w:rPr>
                <w:rFonts w:asciiTheme="minorHAnsi" w:hAnsiTheme="minorHAnsi" w:cstheme="minorHAnsi"/>
                <w:sz w:val="20"/>
                <w:szCs w:val="20"/>
              </w:rPr>
              <w:t xml:space="preserve">. </w:t>
            </w:r>
          </w:p>
        </w:tc>
      </w:tr>
    </w:tbl>
    <w:p w14:paraId="5879903D" w14:textId="40649CA7" w:rsidR="003B3067" w:rsidRPr="00C76162" w:rsidRDefault="003B3067" w:rsidP="003B3067">
      <w:pPr>
        <w:rPr>
          <w:rFonts w:asciiTheme="minorHAnsi" w:hAnsiTheme="minorHAnsi" w:cstheme="minorHAnsi"/>
          <w:sz w:val="22"/>
          <w:szCs w:val="22"/>
        </w:rPr>
      </w:pPr>
    </w:p>
    <w:p w14:paraId="1E4DE226" w14:textId="4F70A3A8" w:rsidR="00C76162" w:rsidRDefault="00C76162" w:rsidP="00243EDE">
      <w:pPr>
        <w:pStyle w:val="ListParagraph"/>
        <w:numPr>
          <w:ilvl w:val="0"/>
          <w:numId w:val="80"/>
        </w:numPr>
        <w:ind w:left="0" w:firstLine="0"/>
        <w:rPr>
          <w:rFonts w:asciiTheme="minorHAnsi" w:hAnsiTheme="minorHAnsi" w:cstheme="minorHAnsi"/>
        </w:rPr>
      </w:pPr>
      <w:r w:rsidRPr="00B70BDA">
        <w:rPr>
          <w:rFonts w:asciiTheme="minorHAnsi" w:hAnsiTheme="minorHAnsi" w:cstheme="minorHAnsi"/>
          <w:b/>
        </w:rPr>
        <w:t>At a global level, the executed budget for the maintenance of paved roads between 2013-17 appears to have been more than adequate (</w:t>
      </w:r>
      <w:r w:rsidRPr="00015278">
        <w:rPr>
          <w:rFonts w:asciiTheme="minorHAnsi" w:hAnsiTheme="minorHAnsi" w:cstheme="minorHAnsi"/>
          <w:b/>
        </w:rPr>
        <w:t xml:space="preserve">see Table 6). </w:t>
      </w:r>
      <w:r w:rsidRPr="00015278">
        <w:rPr>
          <w:rFonts w:asciiTheme="minorHAnsi" w:hAnsiTheme="minorHAnsi" w:cstheme="minorHAnsi"/>
        </w:rPr>
        <w:t>However</w:t>
      </w:r>
      <w:r w:rsidRPr="00015278">
        <w:rPr>
          <w:rFonts w:asciiTheme="minorHAnsi" w:hAnsiTheme="minorHAnsi" w:cstheme="minorHAnsi"/>
          <w:b/>
        </w:rPr>
        <w:t>,</w:t>
      </w:r>
      <w:r w:rsidRPr="00015278">
        <w:rPr>
          <w:rFonts w:asciiTheme="minorHAnsi" w:hAnsiTheme="minorHAnsi" w:cstheme="minorHAnsi"/>
        </w:rPr>
        <w:t xml:space="preserve"> the decline over time in the sustainable network of both primary and secondary networks (more pronounced in the case of the latter), raises questions about the planning and quality of maintenance works. The data on road conditions shows that the primary network from 2012 to 2018 retained an average roughness of around 3.0 IRI although the share of roads in very good condition increased from 22 to 43 </w:t>
      </w:r>
      <w:r w:rsidRPr="00B47F00">
        <w:rPr>
          <w:rFonts w:asciiTheme="minorHAnsi" w:hAnsiTheme="minorHAnsi" w:cstheme="minorHAnsi"/>
        </w:rPr>
        <w:t>percent</w:t>
      </w:r>
      <w:r w:rsidRPr="001F13D8">
        <w:rPr>
          <w:rFonts w:asciiTheme="minorHAnsi" w:hAnsiTheme="minorHAnsi" w:cstheme="minorHAnsi"/>
        </w:rPr>
        <w:t>.</w:t>
      </w:r>
      <w:r w:rsidRPr="00015278">
        <w:rPr>
          <w:rFonts w:asciiTheme="minorHAnsi" w:hAnsiTheme="minorHAnsi" w:cstheme="minorHAnsi"/>
        </w:rPr>
        <w:t xml:space="preserve"> Primary roads would therefore appear to have received optimal-level maintenance, and possibly higher than was necessary. The length of paved, secondary roads increased substantially from 2012 to 2018</w:t>
      </w:r>
      <w:r w:rsidRPr="00BA508C">
        <w:rPr>
          <w:rFonts w:asciiTheme="minorHAnsi" w:hAnsiTheme="minorHAnsi" w:cs="Calibri (Body)"/>
          <w:vertAlign w:val="superscript"/>
        </w:rPr>
        <w:footnoteReference w:id="22"/>
      </w:r>
      <w:r w:rsidRPr="00BA508C">
        <w:rPr>
          <w:rFonts w:asciiTheme="minorHAnsi" w:hAnsiTheme="minorHAnsi" w:cstheme="minorHAnsi"/>
        </w:rPr>
        <w:t xml:space="preserve"> (</w:t>
      </w:r>
      <w:r w:rsidRPr="00AB26B4">
        <w:rPr>
          <w:rFonts w:asciiTheme="minorHAnsi" w:hAnsiTheme="minorHAnsi" w:cstheme="minorHAnsi"/>
        </w:rPr>
        <w:t>a 65 percent increase) due to paving programs. O</w:t>
      </w:r>
      <w:r w:rsidRPr="00015278">
        <w:rPr>
          <w:rFonts w:asciiTheme="minorHAnsi" w:hAnsiTheme="minorHAnsi" w:cstheme="minorHAnsi"/>
        </w:rPr>
        <w:t>n the secondary network, the “new” roads appear to be included in the ‘poor” condition category due to a common approach consisting of applying a thin seal of paving to gravel roads.</w:t>
      </w:r>
      <w:bookmarkEnd w:id="70"/>
    </w:p>
    <w:p w14:paraId="5F4067FC" w14:textId="57897F7C" w:rsidR="00F44286" w:rsidRPr="00C76162" w:rsidRDefault="00F44286" w:rsidP="00243EDE">
      <w:pPr>
        <w:pStyle w:val="ListParagraph"/>
        <w:numPr>
          <w:ilvl w:val="0"/>
          <w:numId w:val="80"/>
        </w:numPr>
        <w:ind w:left="0" w:firstLine="0"/>
        <w:rPr>
          <w:rFonts w:asciiTheme="minorHAnsi" w:hAnsiTheme="minorHAnsi" w:cstheme="minorHAnsi"/>
        </w:rPr>
      </w:pPr>
      <w:r w:rsidRPr="00C76162">
        <w:rPr>
          <w:rFonts w:asciiTheme="minorHAnsi" w:hAnsiTheme="minorHAnsi" w:cstheme="minorHAnsi"/>
          <w:b/>
        </w:rPr>
        <w:t>The ratio of the actual asset value to replacement value is a measure of the quality of the paved network</w:t>
      </w:r>
      <w:r w:rsidRPr="00C76162">
        <w:rPr>
          <w:rFonts w:asciiTheme="minorHAnsi" w:hAnsiTheme="minorHAnsi" w:cstheme="minorHAnsi"/>
        </w:rPr>
        <w:t>, and b</w:t>
      </w:r>
      <w:r w:rsidRPr="00C76162">
        <w:rPr>
          <w:rFonts w:asciiTheme="minorHAnsi" w:hAnsiTheme="minorHAnsi" w:cstheme="minorHAnsi"/>
          <w:bCs/>
        </w:rPr>
        <w:t xml:space="preserve">oth </w:t>
      </w:r>
      <w:r w:rsidR="00D325FA" w:rsidRPr="00C76162">
        <w:rPr>
          <w:rFonts w:asciiTheme="minorHAnsi" w:hAnsiTheme="minorHAnsi" w:cstheme="minorHAnsi"/>
          <w:bCs/>
        </w:rPr>
        <w:t xml:space="preserve">actual and replacement asset </w:t>
      </w:r>
      <w:r w:rsidRPr="00C76162">
        <w:rPr>
          <w:rFonts w:asciiTheme="minorHAnsi" w:hAnsiTheme="minorHAnsi" w:cstheme="minorHAnsi"/>
          <w:bCs/>
        </w:rPr>
        <w:t>values were</w:t>
      </w:r>
      <w:r w:rsidRPr="00C76162">
        <w:rPr>
          <w:rFonts w:asciiTheme="minorHAnsi" w:hAnsiTheme="minorHAnsi" w:cstheme="minorHAnsi"/>
        </w:rPr>
        <w:t xml:space="preserve"> calculated for the years 2012 and 2018. </w:t>
      </w:r>
      <w:r w:rsidR="00F71E63" w:rsidRPr="00C76162">
        <w:rPr>
          <w:rFonts w:asciiTheme="minorHAnsi" w:hAnsiTheme="minorHAnsi" w:cstheme="minorHAnsi"/>
        </w:rPr>
        <w:t xml:space="preserve">The </w:t>
      </w:r>
      <w:r w:rsidRPr="00C76162">
        <w:rPr>
          <w:rFonts w:asciiTheme="minorHAnsi" w:hAnsiTheme="minorHAnsi" w:cstheme="minorHAnsi"/>
        </w:rPr>
        <w:t>decline</w:t>
      </w:r>
      <w:r w:rsidR="00F71E63" w:rsidRPr="00C76162">
        <w:rPr>
          <w:rFonts w:asciiTheme="minorHAnsi" w:hAnsiTheme="minorHAnsi" w:cstheme="minorHAnsi"/>
        </w:rPr>
        <w:t xml:space="preserve"> in this ratio </w:t>
      </w:r>
      <w:r w:rsidRPr="00C76162">
        <w:rPr>
          <w:rFonts w:asciiTheme="minorHAnsi" w:hAnsiTheme="minorHAnsi" w:cstheme="minorHAnsi"/>
        </w:rPr>
        <w:t>from 89 to 85 percent over the period 2012</w:t>
      </w:r>
      <w:r w:rsidR="006F46EB" w:rsidRPr="00C76162">
        <w:rPr>
          <w:rFonts w:asciiTheme="minorHAnsi" w:hAnsiTheme="minorHAnsi" w:cstheme="minorHAnsi"/>
        </w:rPr>
        <w:t>-</w:t>
      </w:r>
      <w:r w:rsidRPr="00C76162">
        <w:rPr>
          <w:rFonts w:asciiTheme="minorHAnsi" w:hAnsiTheme="minorHAnsi" w:cstheme="minorHAnsi"/>
        </w:rPr>
        <w:t>18</w:t>
      </w:r>
      <w:r w:rsidR="00F71E63" w:rsidRPr="00C76162">
        <w:rPr>
          <w:rFonts w:asciiTheme="minorHAnsi" w:hAnsiTheme="minorHAnsi" w:cstheme="minorHAnsi"/>
        </w:rPr>
        <w:t xml:space="preserve"> points to </w:t>
      </w:r>
      <w:r w:rsidR="00905405" w:rsidRPr="00C76162">
        <w:rPr>
          <w:rFonts w:asciiTheme="minorHAnsi" w:hAnsiTheme="minorHAnsi" w:cstheme="minorHAnsi"/>
        </w:rPr>
        <w:t xml:space="preserve">a </w:t>
      </w:r>
      <w:r w:rsidR="00F71E63" w:rsidRPr="00C76162">
        <w:rPr>
          <w:rFonts w:asciiTheme="minorHAnsi" w:hAnsiTheme="minorHAnsi" w:cstheme="minorHAnsi"/>
        </w:rPr>
        <w:t>net depreciation of the a</w:t>
      </w:r>
      <w:r w:rsidRPr="00C76162">
        <w:rPr>
          <w:rFonts w:asciiTheme="minorHAnsi" w:hAnsiTheme="minorHAnsi" w:cstheme="minorHAnsi"/>
        </w:rPr>
        <w:t>sset base</w:t>
      </w:r>
      <w:r w:rsidR="00905405" w:rsidRPr="00C76162">
        <w:rPr>
          <w:rFonts w:asciiTheme="minorHAnsi" w:hAnsiTheme="minorHAnsi" w:cstheme="minorHAnsi"/>
        </w:rPr>
        <w:t xml:space="preserve">, </w:t>
      </w:r>
      <w:r w:rsidR="002273D9">
        <w:rPr>
          <w:rFonts w:asciiTheme="minorHAnsi" w:hAnsiTheme="minorHAnsi" w:cstheme="minorHAnsi"/>
        </w:rPr>
        <w:t>that is</w:t>
      </w:r>
      <w:r w:rsidRPr="00C76162">
        <w:rPr>
          <w:rFonts w:asciiTheme="minorHAnsi" w:hAnsiTheme="minorHAnsi" w:cstheme="minorHAnsi"/>
        </w:rPr>
        <w:t xml:space="preserve"> a decline in quality over this period.</w:t>
      </w:r>
      <w:r w:rsidRPr="00C76162">
        <w:rPr>
          <w:rFonts w:asciiTheme="minorHAnsi" w:hAnsiTheme="minorHAnsi" w:cstheme="minorHAnsi"/>
          <w:b/>
        </w:rPr>
        <w:t xml:space="preserve"> </w:t>
      </w:r>
      <w:r w:rsidR="00B704EF" w:rsidRPr="00C76162">
        <w:rPr>
          <w:rFonts w:asciiTheme="minorHAnsi" w:hAnsiTheme="minorHAnsi" w:cstheme="minorHAnsi"/>
        </w:rPr>
        <w:t>Since the</w:t>
      </w:r>
      <w:r w:rsidRPr="00C76162">
        <w:rPr>
          <w:rFonts w:asciiTheme="minorHAnsi" w:hAnsiTheme="minorHAnsi" w:cstheme="minorHAnsi"/>
        </w:rPr>
        <w:t xml:space="preserve"> </w:t>
      </w:r>
      <w:r w:rsidR="004637BD" w:rsidRPr="00C76162">
        <w:rPr>
          <w:rFonts w:asciiTheme="minorHAnsi" w:hAnsiTheme="minorHAnsi" w:cstheme="minorHAnsi"/>
        </w:rPr>
        <w:t xml:space="preserve">executed </w:t>
      </w:r>
      <w:r w:rsidRPr="00C76162">
        <w:rPr>
          <w:rFonts w:asciiTheme="minorHAnsi" w:hAnsiTheme="minorHAnsi" w:cstheme="minorHAnsi"/>
        </w:rPr>
        <w:t xml:space="preserve">expenditures were </w:t>
      </w:r>
      <w:r w:rsidR="00D325FA" w:rsidRPr="00C76162">
        <w:rPr>
          <w:rFonts w:asciiTheme="minorHAnsi" w:hAnsiTheme="minorHAnsi" w:cstheme="minorHAnsi"/>
        </w:rPr>
        <w:t>around the</w:t>
      </w:r>
      <w:r w:rsidR="004637BD" w:rsidRPr="00C76162">
        <w:rPr>
          <w:rFonts w:asciiTheme="minorHAnsi" w:hAnsiTheme="minorHAnsi" w:cstheme="minorHAnsi"/>
        </w:rPr>
        <w:t xml:space="preserve"> </w:t>
      </w:r>
      <w:r w:rsidRPr="00C76162">
        <w:rPr>
          <w:rFonts w:asciiTheme="minorHAnsi" w:hAnsiTheme="minorHAnsi" w:cstheme="minorHAnsi"/>
        </w:rPr>
        <w:t xml:space="preserve">estimated optimal expenditures, the decrease in quality suggests </w:t>
      </w:r>
      <w:r w:rsidR="00D325FA" w:rsidRPr="00C76162">
        <w:rPr>
          <w:rFonts w:asciiTheme="minorHAnsi" w:hAnsiTheme="minorHAnsi" w:cstheme="minorHAnsi"/>
        </w:rPr>
        <w:t xml:space="preserve">that </w:t>
      </w:r>
      <w:r w:rsidRPr="00C76162">
        <w:rPr>
          <w:rFonts w:asciiTheme="minorHAnsi" w:hAnsiTheme="minorHAnsi" w:cstheme="minorHAnsi"/>
        </w:rPr>
        <w:t xml:space="preserve">there is room to improve the </w:t>
      </w:r>
      <w:r w:rsidR="00D02A50" w:rsidRPr="00C76162">
        <w:rPr>
          <w:rFonts w:asciiTheme="minorHAnsi" w:hAnsiTheme="minorHAnsi" w:cstheme="minorHAnsi"/>
        </w:rPr>
        <w:t xml:space="preserve">efficiency of maintenance expenditures. </w:t>
      </w:r>
      <w:r w:rsidR="00603FD8" w:rsidRPr="00C76162">
        <w:rPr>
          <w:rFonts w:asciiTheme="minorHAnsi" w:hAnsiTheme="minorHAnsi" w:cstheme="minorHAnsi"/>
          <w:b/>
          <w:i/>
        </w:rPr>
        <w:t xml:space="preserve">By this measure, </w:t>
      </w:r>
      <w:r w:rsidR="001B342B" w:rsidRPr="00C76162">
        <w:rPr>
          <w:rFonts w:asciiTheme="minorHAnsi" w:hAnsiTheme="minorHAnsi" w:cstheme="minorHAnsi"/>
          <w:b/>
          <w:i/>
        </w:rPr>
        <w:t>US</w:t>
      </w:r>
      <w:r w:rsidR="00D325FA" w:rsidRPr="00C76162">
        <w:rPr>
          <w:rFonts w:asciiTheme="minorHAnsi" w:hAnsiTheme="minorHAnsi" w:cstheme="minorHAnsi"/>
          <w:b/>
          <w:i/>
        </w:rPr>
        <w:t>$</w:t>
      </w:r>
      <w:r w:rsidR="001B342B" w:rsidRPr="00C76162">
        <w:rPr>
          <w:rFonts w:asciiTheme="minorHAnsi" w:hAnsiTheme="minorHAnsi" w:cstheme="minorHAnsi"/>
          <w:b/>
          <w:i/>
        </w:rPr>
        <w:t>168 million cou</w:t>
      </w:r>
      <w:r w:rsidR="006435AE" w:rsidRPr="00C76162">
        <w:rPr>
          <w:rFonts w:asciiTheme="minorHAnsi" w:hAnsiTheme="minorHAnsi" w:cstheme="minorHAnsi"/>
          <w:b/>
          <w:i/>
        </w:rPr>
        <w:t xml:space="preserve">ld have been saved </w:t>
      </w:r>
      <w:r w:rsidR="003F5F0F" w:rsidRPr="00C76162">
        <w:rPr>
          <w:rFonts w:asciiTheme="minorHAnsi" w:hAnsiTheme="minorHAnsi" w:cstheme="minorHAnsi"/>
          <w:b/>
          <w:i/>
        </w:rPr>
        <w:t>between 2013-17</w:t>
      </w:r>
      <w:r w:rsidR="00D325FA" w:rsidRPr="00C76162">
        <w:rPr>
          <w:rFonts w:asciiTheme="minorHAnsi" w:hAnsiTheme="minorHAnsi" w:cstheme="minorHAnsi"/>
          <w:b/>
          <w:i/>
        </w:rPr>
        <w:t>. The</w:t>
      </w:r>
      <w:r w:rsidR="007574E4" w:rsidRPr="00C76162">
        <w:rPr>
          <w:rFonts w:asciiTheme="minorHAnsi" w:hAnsiTheme="minorHAnsi" w:cstheme="minorHAnsi"/>
          <w:b/>
          <w:i/>
        </w:rPr>
        <w:t xml:space="preserve"> difference in the </w:t>
      </w:r>
      <w:r w:rsidR="00774A1D" w:rsidRPr="00C76162">
        <w:rPr>
          <w:rFonts w:asciiTheme="minorHAnsi" w:hAnsiTheme="minorHAnsi" w:cstheme="minorHAnsi"/>
          <w:b/>
          <w:i/>
        </w:rPr>
        <w:t>actual</w:t>
      </w:r>
      <w:r w:rsidR="007574E4" w:rsidRPr="00C76162">
        <w:rPr>
          <w:rFonts w:asciiTheme="minorHAnsi" w:hAnsiTheme="minorHAnsi" w:cstheme="minorHAnsi"/>
          <w:b/>
          <w:i/>
        </w:rPr>
        <w:t xml:space="preserve"> </w:t>
      </w:r>
      <w:r w:rsidR="00774A1D" w:rsidRPr="00C76162">
        <w:rPr>
          <w:rFonts w:asciiTheme="minorHAnsi" w:hAnsiTheme="minorHAnsi" w:cstheme="minorHAnsi"/>
          <w:b/>
          <w:i/>
        </w:rPr>
        <w:t xml:space="preserve">road asset value </w:t>
      </w:r>
      <w:r w:rsidR="007574E4" w:rsidRPr="00C76162">
        <w:rPr>
          <w:rFonts w:asciiTheme="minorHAnsi" w:hAnsiTheme="minorHAnsi" w:cstheme="minorHAnsi"/>
          <w:b/>
          <w:i/>
        </w:rPr>
        <w:t xml:space="preserve">and the </w:t>
      </w:r>
      <w:r w:rsidR="008763E5" w:rsidRPr="00C76162">
        <w:rPr>
          <w:rFonts w:asciiTheme="minorHAnsi" w:hAnsiTheme="minorHAnsi" w:cstheme="minorHAnsi"/>
          <w:b/>
          <w:i/>
        </w:rPr>
        <w:t xml:space="preserve">value </w:t>
      </w:r>
      <w:r w:rsidR="00BA6834" w:rsidRPr="00C76162">
        <w:rPr>
          <w:rFonts w:asciiTheme="minorHAnsi" w:hAnsiTheme="minorHAnsi" w:cstheme="minorHAnsi"/>
          <w:b/>
          <w:i/>
        </w:rPr>
        <w:t xml:space="preserve">which would have </w:t>
      </w:r>
      <w:r w:rsidR="008F4512" w:rsidRPr="00C76162">
        <w:rPr>
          <w:rFonts w:asciiTheme="minorHAnsi" w:hAnsiTheme="minorHAnsi" w:cstheme="minorHAnsi"/>
          <w:b/>
          <w:i/>
        </w:rPr>
        <w:t xml:space="preserve">maintained </w:t>
      </w:r>
      <w:r w:rsidR="00BA6834" w:rsidRPr="00C76162">
        <w:rPr>
          <w:rFonts w:asciiTheme="minorHAnsi" w:hAnsiTheme="minorHAnsi" w:cstheme="minorHAnsi"/>
          <w:b/>
          <w:i/>
        </w:rPr>
        <w:t xml:space="preserve">the ratio </w:t>
      </w:r>
      <w:r w:rsidR="00774A1D" w:rsidRPr="00C76162">
        <w:rPr>
          <w:rFonts w:asciiTheme="minorHAnsi" w:hAnsiTheme="minorHAnsi" w:cstheme="minorHAnsi"/>
          <w:b/>
          <w:i/>
        </w:rPr>
        <w:t>of actual to maximum</w:t>
      </w:r>
      <w:r w:rsidR="00D325FA" w:rsidRPr="00C76162">
        <w:rPr>
          <w:rFonts w:asciiTheme="minorHAnsi" w:hAnsiTheme="minorHAnsi" w:cstheme="minorHAnsi"/>
          <w:b/>
          <w:i/>
        </w:rPr>
        <w:t xml:space="preserve"> value</w:t>
      </w:r>
      <w:r w:rsidR="00774A1D" w:rsidRPr="00C76162">
        <w:rPr>
          <w:rFonts w:asciiTheme="minorHAnsi" w:hAnsiTheme="minorHAnsi" w:cstheme="minorHAnsi"/>
          <w:b/>
          <w:i/>
        </w:rPr>
        <w:t xml:space="preserve"> </w:t>
      </w:r>
      <w:r w:rsidR="00BA6834" w:rsidRPr="00C76162">
        <w:rPr>
          <w:rFonts w:asciiTheme="minorHAnsi" w:hAnsiTheme="minorHAnsi" w:cstheme="minorHAnsi"/>
          <w:b/>
          <w:i/>
        </w:rPr>
        <w:t>at 89 percent</w:t>
      </w:r>
      <w:r w:rsidR="00D325FA" w:rsidRPr="00C76162">
        <w:rPr>
          <w:rFonts w:asciiTheme="minorHAnsi" w:hAnsiTheme="minorHAnsi" w:cstheme="minorHAnsi"/>
          <w:b/>
          <w:i/>
        </w:rPr>
        <w:t xml:space="preserve"> simply by benefiting from</w:t>
      </w:r>
      <w:r w:rsidR="00736ECD" w:rsidRPr="00C76162">
        <w:rPr>
          <w:rFonts w:asciiTheme="minorHAnsi" w:hAnsiTheme="minorHAnsi" w:cstheme="minorHAnsi"/>
          <w:b/>
          <w:i/>
        </w:rPr>
        <w:t xml:space="preserve"> technical improvements in </w:t>
      </w:r>
      <w:r w:rsidR="00D325FA" w:rsidRPr="00C76162">
        <w:rPr>
          <w:rFonts w:asciiTheme="minorHAnsi" w:hAnsiTheme="minorHAnsi" w:cstheme="minorHAnsi"/>
          <w:b/>
          <w:i/>
        </w:rPr>
        <w:t xml:space="preserve">the </w:t>
      </w:r>
      <w:r w:rsidR="00736ECD" w:rsidRPr="00C76162">
        <w:rPr>
          <w:rFonts w:asciiTheme="minorHAnsi" w:hAnsiTheme="minorHAnsi" w:cstheme="minorHAnsi"/>
          <w:b/>
          <w:i/>
        </w:rPr>
        <w:t xml:space="preserve">planning and execution of civil works. </w:t>
      </w:r>
    </w:p>
    <w:p w14:paraId="44E22216" w14:textId="263B89AF" w:rsidR="00F44286" w:rsidRPr="00C71D32" w:rsidRDefault="00F4414A" w:rsidP="00A027A1">
      <w:pPr>
        <w:pStyle w:val="Caption"/>
      </w:pPr>
      <w:bookmarkStart w:id="75" w:name="_Toc18059426"/>
      <w:r>
        <w:t xml:space="preserve">Table </w:t>
      </w:r>
      <w:fldSimple w:instr=" SEQ Table \* ARABIC ">
        <w:r>
          <w:rPr>
            <w:noProof/>
          </w:rPr>
          <w:t>7</w:t>
        </w:r>
      </w:fldSimple>
      <w:r>
        <w:t xml:space="preserve">: </w:t>
      </w:r>
      <w:r w:rsidRPr="00D80AA1">
        <w:t>Estimated Value of the Road Asset Base</w:t>
      </w:r>
      <w:bookmarkEnd w:id="75"/>
    </w:p>
    <w:tbl>
      <w:tblPr>
        <w:tblStyle w:val="TableGrid"/>
        <w:tblW w:w="0" w:type="auto"/>
        <w:jc w:val="center"/>
        <w:tblLook w:val="04A0" w:firstRow="1" w:lastRow="0" w:firstColumn="1" w:lastColumn="0" w:noHBand="0" w:noVBand="1"/>
      </w:tblPr>
      <w:tblGrid>
        <w:gridCol w:w="2898"/>
        <w:gridCol w:w="1077"/>
        <w:gridCol w:w="1077"/>
      </w:tblGrid>
      <w:tr w:rsidR="006F46EB" w:rsidRPr="001D1193" w14:paraId="359D8C17" w14:textId="77777777" w:rsidTr="00A027A1">
        <w:trPr>
          <w:jc w:val="center"/>
        </w:trPr>
        <w:tc>
          <w:tcPr>
            <w:tcW w:w="2898" w:type="dxa"/>
            <w:tcBorders>
              <w:top w:val="single" w:sz="4" w:space="0" w:color="auto"/>
              <w:left w:val="single" w:sz="4" w:space="0" w:color="auto"/>
              <w:bottom w:val="single" w:sz="4" w:space="0" w:color="auto"/>
              <w:right w:val="single" w:sz="4" w:space="0" w:color="auto"/>
            </w:tcBorders>
          </w:tcPr>
          <w:p w14:paraId="32428347" w14:textId="77777777" w:rsidR="00F44286" w:rsidRPr="00A027A1" w:rsidRDefault="00F44286" w:rsidP="00C7748B">
            <w:pPr>
              <w:ind w:left="720"/>
              <w:rPr>
                <w:rFonts w:asciiTheme="minorHAnsi" w:hAnsiTheme="minorHAnsi" w:cstheme="minorHAnsi"/>
                <w:b/>
                <w:sz w:val="20"/>
              </w:rPr>
            </w:pPr>
            <w:r w:rsidRPr="00A027A1">
              <w:rPr>
                <w:rFonts w:asciiTheme="minorHAnsi" w:hAnsiTheme="minorHAnsi" w:cstheme="minorHAnsi"/>
                <w:b/>
                <w:sz w:val="20"/>
              </w:rPr>
              <w:t>Year</w:t>
            </w:r>
          </w:p>
        </w:tc>
        <w:tc>
          <w:tcPr>
            <w:tcW w:w="1077" w:type="dxa"/>
            <w:tcBorders>
              <w:top w:val="single" w:sz="4" w:space="0" w:color="auto"/>
              <w:left w:val="single" w:sz="4" w:space="0" w:color="auto"/>
              <w:bottom w:val="single" w:sz="4" w:space="0" w:color="auto"/>
              <w:right w:val="single" w:sz="4" w:space="0" w:color="auto"/>
            </w:tcBorders>
            <w:vAlign w:val="center"/>
            <w:hideMark/>
          </w:tcPr>
          <w:p w14:paraId="3CB31A1A" w14:textId="77777777" w:rsidR="00F44286" w:rsidRPr="00A027A1" w:rsidRDefault="00F44286" w:rsidP="00A027A1">
            <w:pPr>
              <w:jc w:val="center"/>
              <w:rPr>
                <w:rFonts w:asciiTheme="minorHAnsi" w:hAnsiTheme="minorHAnsi" w:cstheme="minorHAnsi"/>
                <w:b/>
                <w:sz w:val="20"/>
              </w:rPr>
            </w:pPr>
            <w:r w:rsidRPr="00A027A1">
              <w:rPr>
                <w:rFonts w:asciiTheme="minorHAnsi" w:hAnsiTheme="minorHAnsi" w:cstheme="minorHAnsi"/>
                <w:b/>
                <w:sz w:val="20"/>
              </w:rPr>
              <w:t>2012</w:t>
            </w:r>
          </w:p>
        </w:tc>
        <w:tc>
          <w:tcPr>
            <w:tcW w:w="1077" w:type="dxa"/>
            <w:tcBorders>
              <w:top w:val="single" w:sz="4" w:space="0" w:color="auto"/>
              <w:left w:val="single" w:sz="4" w:space="0" w:color="auto"/>
              <w:bottom w:val="single" w:sz="4" w:space="0" w:color="auto"/>
              <w:right w:val="single" w:sz="4" w:space="0" w:color="auto"/>
            </w:tcBorders>
            <w:vAlign w:val="center"/>
            <w:hideMark/>
          </w:tcPr>
          <w:p w14:paraId="3DFD3315" w14:textId="77777777" w:rsidR="00F44286" w:rsidRPr="00A027A1" w:rsidRDefault="00F44286" w:rsidP="00A027A1">
            <w:pPr>
              <w:jc w:val="center"/>
              <w:rPr>
                <w:rFonts w:asciiTheme="minorHAnsi" w:hAnsiTheme="minorHAnsi" w:cstheme="minorHAnsi"/>
                <w:b/>
                <w:sz w:val="20"/>
              </w:rPr>
            </w:pPr>
            <w:r w:rsidRPr="00A027A1">
              <w:rPr>
                <w:rFonts w:asciiTheme="minorHAnsi" w:hAnsiTheme="minorHAnsi" w:cstheme="minorHAnsi"/>
                <w:b/>
                <w:sz w:val="20"/>
              </w:rPr>
              <w:t>2018</w:t>
            </w:r>
          </w:p>
        </w:tc>
      </w:tr>
      <w:tr w:rsidR="006F46EB" w:rsidRPr="001D1193" w14:paraId="03287758" w14:textId="77777777" w:rsidTr="00A027A1">
        <w:trPr>
          <w:jc w:val="center"/>
        </w:trPr>
        <w:tc>
          <w:tcPr>
            <w:tcW w:w="2898" w:type="dxa"/>
            <w:tcBorders>
              <w:top w:val="single" w:sz="4" w:space="0" w:color="auto"/>
              <w:left w:val="single" w:sz="4" w:space="0" w:color="auto"/>
              <w:bottom w:val="single" w:sz="4" w:space="0" w:color="auto"/>
              <w:right w:val="single" w:sz="4" w:space="0" w:color="auto"/>
            </w:tcBorders>
            <w:hideMark/>
          </w:tcPr>
          <w:p w14:paraId="78141190" w14:textId="77777777" w:rsidR="00F44286" w:rsidRPr="00A027A1" w:rsidRDefault="00F44286" w:rsidP="00C7748B">
            <w:pPr>
              <w:ind w:left="72"/>
              <w:rPr>
                <w:rFonts w:asciiTheme="minorHAnsi" w:hAnsiTheme="minorHAnsi" w:cstheme="minorHAnsi"/>
                <w:b/>
                <w:sz w:val="20"/>
              </w:rPr>
            </w:pPr>
            <w:r w:rsidRPr="00A027A1">
              <w:rPr>
                <w:rFonts w:asciiTheme="minorHAnsi" w:hAnsiTheme="minorHAnsi" w:cstheme="minorHAnsi"/>
                <w:b/>
                <w:sz w:val="20"/>
              </w:rPr>
              <w:t>Paved Roads (in km)</w:t>
            </w:r>
          </w:p>
        </w:tc>
        <w:tc>
          <w:tcPr>
            <w:tcW w:w="1077" w:type="dxa"/>
            <w:tcBorders>
              <w:top w:val="single" w:sz="4" w:space="0" w:color="auto"/>
              <w:left w:val="single" w:sz="4" w:space="0" w:color="auto"/>
              <w:bottom w:val="single" w:sz="4" w:space="0" w:color="auto"/>
              <w:right w:val="single" w:sz="4" w:space="0" w:color="auto"/>
            </w:tcBorders>
            <w:vAlign w:val="center"/>
            <w:hideMark/>
          </w:tcPr>
          <w:p w14:paraId="34F2BEE5" w14:textId="77777777" w:rsidR="00F44286" w:rsidRPr="00A027A1" w:rsidRDefault="00F44286" w:rsidP="00A027A1">
            <w:pPr>
              <w:jc w:val="center"/>
              <w:rPr>
                <w:rFonts w:asciiTheme="minorHAnsi" w:hAnsiTheme="minorHAnsi" w:cstheme="minorHAnsi"/>
                <w:sz w:val="20"/>
              </w:rPr>
            </w:pPr>
            <w:r w:rsidRPr="00A027A1">
              <w:rPr>
                <w:rFonts w:asciiTheme="minorHAnsi" w:hAnsiTheme="minorHAnsi" w:cstheme="minorHAnsi"/>
                <w:sz w:val="20"/>
              </w:rPr>
              <w:t>5455</w:t>
            </w:r>
          </w:p>
        </w:tc>
        <w:tc>
          <w:tcPr>
            <w:tcW w:w="1077" w:type="dxa"/>
            <w:tcBorders>
              <w:top w:val="single" w:sz="4" w:space="0" w:color="auto"/>
              <w:left w:val="single" w:sz="4" w:space="0" w:color="auto"/>
              <w:bottom w:val="single" w:sz="4" w:space="0" w:color="auto"/>
              <w:right w:val="single" w:sz="4" w:space="0" w:color="auto"/>
            </w:tcBorders>
            <w:vAlign w:val="center"/>
            <w:hideMark/>
          </w:tcPr>
          <w:p w14:paraId="5F921B26" w14:textId="77777777" w:rsidR="00F44286" w:rsidRPr="00A027A1" w:rsidRDefault="00F44286" w:rsidP="00A027A1">
            <w:pPr>
              <w:jc w:val="center"/>
              <w:rPr>
                <w:rFonts w:asciiTheme="minorHAnsi" w:hAnsiTheme="minorHAnsi" w:cstheme="minorHAnsi"/>
                <w:sz w:val="20"/>
              </w:rPr>
            </w:pPr>
            <w:r w:rsidRPr="00A027A1">
              <w:rPr>
                <w:rFonts w:asciiTheme="minorHAnsi" w:hAnsiTheme="minorHAnsi" w:cstheme="minorHAnsi"/>
                <w:sz w:val="20"/>
              </w:rPr>
              <w:t>7655</w:t>
            </w:r>
          </w:p>
        </w:tc>
      </w:tr>
      <w:tr w:rsidR="006F46EB" w:rsidRPr="001D1193" w14:paraId="7DF3612C" w14:textId="77777777" w:rsidTr="00A027A1">
        <w:trPr>
          <w:jc w:val="center"/>
        </w:trPr>
        <w:tc>
          <w:tcPr>
            <w:tcW w:w="2898" w:type="dxa"/>
            <w:tcBorders>
              <w:top w:val="single" w:sz="4" w:space="0" w:color="auto"/>
              <w:left w:val="single" w:sz="4" w:space="0" w:color="auto"/>
              <w:bottom w:val="single" w:sz="4" w:space="0" w:color="auto"/>
              <w:right w:val="single" w:sz="4" w:space="0" w:color="auto"/>
            </w:tcBorders>
            <w:hideMark/>
          </w:tcPr>
          <w:p w14:paraId="42772C15" w14:textId="77777777" w:rsidR="00F44286" w:rsidRPr="00A027A1" w:rsidRDefault="00F44286" w:rsidP="00C7748B">
            <w:pPr>
              <w:ind w:left="72"/>
              <w:rPr>
                <w:rFonts w:asciiTheme="minorHAnsi" w:hAnsiTheme="minorHAnsi" w:cstheme="minorHAnsi"/>
                <w:b/>
                <w:sz w:val="20"/>
              </w:rPr>
            </w:pPr>
            <w:r w:rsidRPr="00A027A1">
              <w:rPr>
                <w:rFonts w:asciiTheme="minorHAnsi" w:hAnsiTheme="minorHAnsi" w:cstheme="minorHAnsi"/>
                <w:b/>
                <w:sz w:val="20"/>
              </w:rPr>
              <w:t xml:space="preserve">Maximum Value (US$ </w:t>
            </w:r>
            <w:proofErr w:type="spellStart"/>
            <w:r w:rsidRPr="00A027A1">
              <w:rPr>
                <w:rFonts w:asciiTheme="minorHAnsi" w:hAnsiTheme="minorHAnsi" w:cstheme="minorHAnsi"/>
                <w:b/>
                <w:sz w:val="20"/>
              </w:rPr>
              <w:t>mn</w:t>
            </w:r>
            <w:proofErr w:type="spellEnd"/>
            <w:r w:rsidRPr="00A027A1">
              <w:rPr>
                <w:rFonts w:asciiTheme="minorHAnsi" w:hAnsiTheme="minorHAnsi" w:cstheme="minorHAnsi"/>
                <w:b/>
                <w:sz w:val="20"/>
              </w:rPr>
              <w:t>)</w:t>
            </w:r>
          </w:p>
        </w:tc>
        <w:tc>
          <w:tcPr>
            <w:tcW w:w="1077" w:type="dxa"/>
            <w:tcBorders>
              <w:top w:val="single" w:sz="4" w:space="0" w:color="auto"/>
              <w:left w:val="single" w:sz="4" w:space="0" w:color="auto"/>
              <w:bottom w:val="single" w:sz="4" w:space="0" w:color="auto"/>
              <w:right w:val="single" w:sz="4" w:space="0" w:color="auto"/>
            </w:tcBorders>
            <w:vAlign w:val="center"/>
            <w:hideMark/>
          </w:tcPr>
          <w:p w14:paraId="70E2F58C" w14:textId="77777777" w:rsidR="00F44286" w:rsidRPr="00A027A1" w:rsidRDefault="00F44286" w:rsidP="00A027A1">
            <w:pPr>
              <w:jc w:val="center"/>
              <w:rPr>
                <w:rFonts w:asciiTheme="minorHAnsi" w:hAnsiTheme="minorHAnsi" w:cstheme="minorHAnsi"/>
                <w:sz w:val="20"/>
              </w:rPr>
            </w:pPr>
            <w:r w:rsidRPr="00A027A1">
              <w:rPr>
                <w:rFonts w:asciiTheme="minorHAnsi" w:hAnsiTheme="minorHAnsi" w:cstheme="minorHAnsi"/>
                <w:sz w:val="20"/>
              </w:rPr>
              <w:t>3255</w:t>
            </w:r>
          </w:p>
        </w:tc>
        <w:tc>
          <w:tcPr>
            <w:tcW w:w="1077" w:type="dxa"/>
            <w:tcBorders>
              <w:top w:val="single" w:sz="4" w:space="0" w:color="auto"/>
              <w:left w:val="single" w:sz="4" w:space="0" w:color="auto"/>
              <w:bottom w:val="single" w:sz="4" w:space="0" w:color="auto"/>
              <w:right w:val="single" w:sz="4" w:space="0" w:color="auto"/>
            </w:tcBorders>
            <w:vAlign w:val="center"/>
            <w:hideMark/>
          </w:tcPr>
          <w:p w14:paraId="4DF2FD7C" w14:textId="77777777" w:rsidR="00F44286" w:rsidRPr="00A027A1" w:rsidRDefault="00F44286" w:rsidP="00A027A1">
            <w:pPr>
              <w:jc w:val="center"/>
              <w:rPr>
                <w:rFonts w:asciiTheme="minorHAnsi" w:hAnsiTheme="minorHAnsi" w:cstheme="minorHAnsi"/>
                <w:sz w:val="20"/>
              </w:rPr>
            </w:pPr>
            <w:r w:rsidRPr="00A027A1">
              <w:rPr>
                <w:rFonts w:asciiTheme="minorHAnsi" w:hAnsiTheme="minorHAnsi" w:cstheme="minorHAnsi"/>
                <w:sz w:val="20"/>
              </w:rPr>
              <w:t>4510</w:t>
            </w:r>
          </w:p>
        </w:tc>
      </w:tr>
      <w:tr w:rsidR="006F46EB" w:rsidRPr="001D1193" w14:paraId="24B3696E" w14:textId="77777777" w:rsidTr="00A027A1">
        <w:trPr>
          <w:jc w:val="center"/>
        </w:trPr>
        <w:tc>
          <w:tcPr>
            <w:tcW w:w="2898" w:type="dxa"/>
            <w:tcBorders>
              <w:top w:val="single" w:sz="4" w:space="0" w:color="auto"/>
              <w:left w:val="single" w:sz="4" w:space="0" w:color="auto"/>
              <w:bottom w:val="single" w:sz="4" w:space="0" w:color="auto"/>
              <w:right w:val="single" w:sz="4" w:space="0" w:color="auto"/>
            </w:tcBorders>
            <w:hideMark/>
          </w:tcPr>
          <w:p w14:paraId="7CE3E119" w14:textId="77777777" w:rsidR="00F44286" w:rsidRPr="00A027A1" w:rsidRDefault="00F44286" w:rsidP="00C7748B">
            <w:pPr>
              <w:ind w:left="72"/>
              <w:rPr>
                <w:rFonts w:asciiTheme="minorHAnsi" w:hAnsiTheme="minorHAnsi" w:cstheme="minorHAnsi"/>
                <w:b/>
                <w:sz w:val="20"/>
              </w:rPr>
            </w:pPr>
            <w:r w:rsidRPr="00A027A1">
              <w:rPr>
                <w:rFonts w:asciiTheme="minorHAnsi" w:hAnsiTheme="minorHAnsi" w:cstheme="minorHAnsi"/>
                <w:b/>
                <w:sz w:val="20"/>
              </w:rPr>
              <w:t>Actual Value (</w:t>
            </w:r>
            <w:proofErr w:type="spellStart"/>
            <w:r w:rsidRPr="00A027A1">
              <w:rPr>
                <w:rFonts w:asciiTheme="minorHAnsi" w:hAnsiTheme="minorHAnsi" w:cstheme="minorHAnsi"/>
                <w:b/>
                <w:sz w:val="20"/>
              </w:rPr>
              <w:t>US$mn</w:t>
            </w:r>
            <w:proofErr w:type="spellEnd"/>
            <w:r w:rsidRPr="00A027A1">
              <w:rPr>
                <w:rFonts w:asciiTheme="minorHAnsi" w:hAnsiTheme="minorHAnsi" w:cstheme="minorHAnsi"/>
                <w:b/>
                <w:sz w:val="20"/>
              </w:rPr>
              <w:t>)</w:t>
            </w:r>
          </w:p>
        </w:tc>
        <w:tc>
          <w:tcPr>
            <w:tcW w:w="1077" w:type="dxa"/>
            <w:tcBorders>
              <w:top w:val="single" w:sz="4" w:space="0" w:color="auto"/>
              <w:left w:val="single" w:sz="4" w:space="0" w:color="auto"/>
              <w:bottom w:val="single" w:sz="4" w:space="0" w:color="auto"/>
              <w:right w:val="single" w:sz="4" w:space="0" w:color="auto"/>
            </w:tcBorders>
            <w:vAlign w:val="center"/>
            <w:hideMark/>
          </w:tcPr>
          <w:p w14:paraId="4D3F6FB2" w14:textId="77777777" w:rsidR="00F44286" w:rsidRPr="00A027A1" w:rsidRDefault="00F44286" w:rsidP="00A027A1">
            <w:pPr>
              <w:jc w:val="center"/>
              <w:rPr>
                <w:rFonts w:asciiTheme="minorHAnsi" w:hAnsiTheme="minorHAnsi" w:cstheme="minorHAnsi"/>
                <w:sz w:val="20"/>
              </w:rPr>
            </w:pPr>
            <w:r w:rsidRPr="00A027A1">
              <w:rPr>
                <w:rFonts w:asciiTheme="minorHAnsi" w:hAnsiTheme="minorHAnsi" w:cstheme="minorHAnsi"/>
                <w:sz w:val="20"/>
              </w:rPr>
              <w:t>2888</w:t>
            </w:r>
          </w:p>
        </w:tc>
        <w:tc>
          <w:tcPr>
            <w:tcW w:w="1077" w:type="dxa"/>
            <w:tcBorders>
              <w:top w:val="single" w:sz="4" w:space="0" w:color="auto"/>
              <w:left w:val="single" w:sz="4" w:space="0" w:color="auto"/>
              <w:bottom w:val="single" w:sz="4" w:space="0" w:color="auto"/>
              <w:right w:val="single" w:sz="4" w:space="0" w:color="auto"/>
            </w:tcBorders>
            <w:vAlign w:val="center"/>
            <w:hideMark/>
          </w:tcPr>
          <w:p w14:paraId="15ACE3FF" w14:textId="77777777" w:rsidR="00F44286" w:rsidRPr="00A027A1" w:rsidRDefault="00F44286" w:rsidP="00A027A1">
            <w:pPr>
              <w:jc w:val="center"/>
              <w:rPr>
                <w:rFonts w:asciiTheme="minorHAnsi" w:hAnsiTheme="minorHAnsi" w:cstheme="minorHAnsi"/>
                <w:sz w:val="20"/>
              </w:rPr>
            </w:pPr>
            <w:r w:rsidRPr="00A027A1">
              <w:rPr>
                <w:rFonts w:asciiTheme="minorHAnsi" w:hAnsiTheme="minorHAnsi" w:cstheme="minorHAnsi"/>
                <w:sz w:val="20"/>
              </w:rPr>
              <w:t>3846</w:t>
            </w:r>
          </w:p>
        </w:tc>
      </w:tr>
      <w:tr w:rsidR="006F46EB" w:rsidRPr="001D1193" w14:paraId="0CB6A469" w14:textId="77777777" w:rsidTr="00A027A1">
        <w:trPr>
          <w:jc w:val="center"/>
        </w:trPr>
        <w:tc>
          <w:tcPr>
            <w:tcW w:w="2898" w:type="dxa"/>
            <w:tcBorders>
              <w:top w:val="single" w:sz="4" w:space="0" w:color="auto"/>
              <w:left w:val="single" w:sz="4" w:space="0" w:color="auto"/>
              <w:bottom w:val="single" w:sz="4" w:space="0" w:color="auto"/>
              <w:right w:val="single" w:sz="4" w:space="0" w:color="auto"/>
            </w:tcBorders>
            <w:hideMark/>
          </w:tcPr>
          <w:p w14:paraId="11E078DB" w14:textId="77777777" w:rsidR="00F44286" w:rsidRPr="00A027A1" w:rsidRDefault="00F44286" w:rsidP="00C7748B">
            <w:pPr>
              <w:ind w:left="72"/>
              <w:rPr>
                <w:rFonts w:asciiTheme="minorHAnsi" w:hAnsiTheme="minorHAnsi" w:cstheme="minorHAnsi"/>
                <w:b/>
                <w:sz w:val="20"/>
              </w:rPr>
            </w:pPr>
            <w:r w:rsidRPr="00A027A1">
              <w:rPr>
                <w:rFonts w:asciiTheme="minorHAnsi" w:hAnsiTheme="minorHAnsi" w:cstheme="minorHAnsi"/>
                <w:b/>
                <w:sz w:val="20"/>
              </w:rPr>
              <w:t>Actual/Maximum (%)</w:t>
            </w:r>
          </w:p>
        </w:tc>
        <w:tc>
          <w:tcPr>
            <w:tcW w:w="1077" w:type="dxa"/>
            <w:tcBorders>
              <w:top w:val="single" w:sz="4" w:space="0" w:color="auto"/>
              <w:left w:val="single" w:sz="4" w:space="0" w:color="auto"/>
              <w:bottom w:val="single" w:sz="4" w:space="0" w:color="auto"/>
              <w:right w:val="single" w:sz="4" w:space="0" w:color="auto"/>
            </w:tcBorders>
            <w:vAlign w:val="center"/>
            <w:hideMark/>
          </w:tcPr>
          <w:p w14:paraId="6B891F81" w14:textId="77777777" w:rsidR="00F44286" w:rsidRPr="00A027A1" w:rsidRDefault="00F44286" w:rsidP="00A027A1">
            <w:pPr>
              <w:jc w:val="center"/>
              <w:rPr>
                <w:rFonts w:asciiTheme="minorHAnsi" w:hAnsiTheme="minorHAnsi" w:cstheme="minorHAnsi"/>
                <w:sz w:val="20"/>
              </w:rPr>
            </w:pPr>
            <w:r w:rsidRPr="00A027A1">
              <w:rPr>
                <w:rFonts w:asciiTheme="minorHAnsi" w:hAnsiTheme="minorHAnsi" w:cstheme="minorHAnsi"/>
                <w:sz w:val="20"/>
              </w:rPr>
              <w:t>89%</w:t>
            </w:r>
          </w:p>
        </w:tc>
        <w:tc>
          <w:tcPr>
            <w:tcW w:w="1077" w:type="dxa"/>
            <w:tcBorders>
              <w:top w:val="single" w:sz="4" w:space="0" w:color="auto"/>
              <w:left w:val="single" w:sz="4" w:space="0" w:color="auto"/>
              <w:bottom w:val="single" w:sz="4" w:space="0" w:color="auto"/>
              <w:right w:val="single" w:sz="4" w:space="0" w:color="auto"/>
            </w:tcBorders>
            <w:vAlign w:val="center"/>
            <w:hideMark/>
          </w:tcPr>
          <w:p w14:paraId="068A8FAD" w14:textId="77777777" w:rsidR="00F44286" w:rsidRPr="00A027A1" w:rsidRDefault="00F44286" w:rsidP="00A027A1">
            <w:pPr>
              <w:jc w:val="center"/>
              <w:rPr>
                <w:rFonts w:asciiTheme="minorHAnsi" w:hAnsiTheme="minorHAnsi" w:cstheme="minorHAnsi"/>
                <w:sz w:val="20"/>
              </w:rPr>
            </w:pPr>
            <w:r w:rsidRPr="00A027A1">
              <w:rPr>
                <w:rFonts w:asciiTheme="minorHAnsi" w:hAnsiTheme="minorHAnsi" w:cstheme="minorHAnsi"/>
                <w:sz w:val="20"/>
              </w:rPr>
              <w:t>85%</w:t>
            </w:r>
          </w:p>
        </w:tc>
      </w:tr>
      <w:tr w:rsidR="006F46EB" w:rsidRPr="001D1193" w14:paraId="39C8CA97" w14:textId="77777777" w:rsidTr="00A027A1">
        <w:trPr>
          <w:jc w:val="center"/>
        </w:trPr>
        <w:tc>
          <w:tcPr>
            <w:tcW w:w="2898" w:type="dxa"/>
            <w:tcBorders>
              <w:top w:val="single" w:sz="4" w:space="0" w:color="auto"/>
              <w:left w:val="single" w:sz="4" w:space="0" w:color="auto"/>
              <w:bottom w:val="single" w:sz="4" w:space="0" w:color="auto"/>
              <w:right w:val="single" w:sz="4" w:space="0" w:color="auto"/>
            </w:tcBorders>
            <w:hideMark/>
          </w:tcPr>
          <w:p w14:paraId="55CE0B56" w14:textId="77777777" w:rsidR="00F44286" w:rsidRPr="00A027A1" w:rsidRDefault="00F44286" w:rsidP="00C7748B">
            <w:pPr>
              <w:ind w:left="72"/>
              <w:rPr>
                <w:rFonts w:asciiTheme="minorHAnsi" w:hAnsiTheme="minorHAnsi" w:cstheme="minorHAnsi"/>
                <w:b/>
                <w:sz w:val="20"/>
              </w:rPr>
            </w:pPr>
            <w:r w:rsidRPr="00A027A1">
              <w:rPr>
                <w:rFonts w:asciiTheme="minorHAnsi" w:hAnsiTheme="minorHAnsi" w:cstheme="minorHAnsi"/>
                <w:b/>
                <w:sz w:val="20"/>
              </w:rPr>
              <w:t>Actual Asset Value/GDP (%)</w:t>
            </w:r>
          </w:p>
        </w:tc>
        <w:tc>
          <w:tcPr>
            <w:tcW w:w="1077" w:type="dxa"/>
            <w:tcBorders>
              <w:top w:val="single" w:sz="4" w:space="0" w:color="auto"/>
              <w:left w:val="single" w:sz="4" w:space="0" w:color="auto"/>
              <w:bottom w:val="single" w:sz="4" w:space="0" w:color="auto"/>
              <w:right w:val="single" w:sz="4" w:space="0" w:color="auto"/>
            </w:tcBorders>
            <w:vAlign w:val="center"/>
            <w:hideMark/>
          </w:tcPr>
          <w:p w14:paraId="5C95CF1D" w14:textId="77777777" w:rsidR="00F44286" w:rsidRPr="00A027A1" w:rsidRDefault="00F44286" w:rsidP="00A027A1">
            <w:pPr>
              <w:jc w:val="center"/>
              <w:rPr>
                <w:rFonts w:asciiTheme="minorHAnsi" w:hAnsiTheme="minorHAnsi" w:cstheme="minorHAnsi"/>
                <w:b/>
                <w:sz w:val="20"/>
              </w:rPr>
            </w:pPr>
            <w:r w:rsidRPr="00A027A1">
              <w:rPr>
                <w:rFonts w:asciiTheme="minorHAnsi" w:hAnsiTheme="minorHAnsi" w:cstheme="minorHAnsi"/>
                <w:b/>
                <w:sz w:val="20"/>
              </w:rPr>
              <w:t>10.5%</w:t>
            </w:r>
          </w:p>
        </w:tc>
        <w:tc>
          <w:tcPr>
            <w:tcW w:w="1077" w:type="dxa"/>
            <w:tcBorders>
              <w:top w:val="single" w:sz="4" w:space="0" w:color="auto"/>
              <w:left w:val="single" w:sz="4" w:space="0" w:color="auto"/>
              <w:bottom w:val="single" w:sz="4" w:space="0" w:color="auto"/>
              <w:right w:val="single" w:sz="4" w:space="0" w:color="auto"/>
            </w:tcBorders>
            <w:vAlign w:val="center"/>
            <w:hideMark/>
          </w:tcPr>
          <w:p w14:paraId="7A376273" w14:textId="77777777" w:rsidR="00F44286" w:rsidRPr="00A027A1" w:rsidRDefault="00F44286" w:rsidP="00A027A1">
            <w:pPr>
              <w:jc w:val="center"/>
              <w:rPr>
                <w:rFonts w:asciiTheme="minorHAnsi" w:hAnsiTheme="minorHAnsi" w:cstheme="minorHAnsi"/>
                <w:b/>
                <w:sz w:val="20"/>
              </w:rPr>
            </w:pPr>
            <w:r w:rsidRPr="00A027A1">
              <w:rPr>
                <w:rFonts w:asciiTheme="minorHAnsi" w:hAnsiTheme="minorHAnsi" w:cstheme="minorHAnsi"/>
                <w:b/>
                <w:sz w:val="20"/>
              </w:rPr>
              <w:t>14%</w:t>
            </w:r>
          </w:p>
        </w:tc>
      </w:tr>
    </w:tbl>
    <w:p w14:paraId="6710E396" w14:textId="77777777" w:rsidR="00F44286" w:rsidRPr="00E3686B" w:rsidRDefault="00F44286" w:rsidP="00A027A1">
      <w:pPr>
        <w:pStyle w:val="Source"/>
        <w:spacing w:after="240"/>
        <w:ind w:left="2160"/>
      </w:pPr>
      <w:r w:rsidRPr="004A6A00">
        <w:rPr>
          <w:i/>
          <w:iCs/>
        </w:rPr>
        <w:t>Source:</w:t>
      </w:r>
      <w:r w:rsidRPr="00E3686B">
        <w:t xml:space="preserve"> MOPC and World Bank estimates</w:t>
      </w:r>
      <w:r>
        <w:t>.</w:t>
      </w:r>
    </w:p>
    <w:p w14:paraId="791D4C92" w14:textId="77777777" w:rsidR="000242FF" w:rsidRPr="000242FF" w:rsidRDefault="009D64DC" w:rsidP="000242FF">
      <w:pPr>
        <w:rPr>
          <w:rFonts w:asciiTheme="minorHAnsi" w:hAnsiTheme="minorHAnsi" w:cstheme="minorHAnsi"/>
          <w:b/>
        </w:rPr>
      </w:pPr>
      <w:r>
        <w:rPr>
          <w:rFonts w:asciiTheme="minorHAnsi" w:hAnsiTheme="minorHAnsi" w:cstheme="minorHAnsi"/>
          <w:b/>
        </w:rPr>
        <w:t>B</w:t>
      </w:r>
      <w:r w:rsidR="008111D0">
        <w:rPr>
          <w:rFonts w:asciiTheme="minorHAnsi" w:hAnsiTheme="minorHAnsi" w:cstheme="minorHAnsi"/>
          <w:b/>
        </w:rPr>
        <w:t xml:space="preserve">2. </w:t>
      </w:r>
      <w:r w:rsidR="000242FF" w:rsidRPr="000242FF">
        <w:rPr>
          <w:rFonts w:asciiTheme="minorHAnsi" w:hAnsiTheme="minorHAnsi" w:cstheme="minorHAnsi"/>
          <w:b/>
        </w:rPr>
        <w:t>Unpaved Network – Rural Roads</w:t>
      </w:r>
    </w:p>
    <w:p w14:paraId="740F6DBA" w14:textId="32E51D35" w:rsidR="00FB6391" w:rsidRPr="00B56222" w:rsidRDefault="00FB6391" w:rsidP="00243EDE">
      <w:pPr>
        <w:pStyle w:val="ListParagraph"/>
        <w:numPr>
          <w:ilvl w:val="0"/>
          <w:numId w:val="80"/>
        </w:numPr>
        <w:ind w:left="0" w:firstLine="0"/>
        <w:rPr>
          <w:rFonts w:asciiTheme="minorHAnsi" w:hAnsiTheme="minorHAnsi" w:cstheme="minorHAnsi"/>
        </w:rPr>
      </w:pPr>
      <w:r w:rsidRPr="00E3686B">
        <w:rPr>
          <w:rFonts w:asciiTheme="minorHAnsi" w:hAnsiTheme="minorHAnsi" w:cstheme="minorHAnsi"/>
          <w:b/>
        </w:rPr>
        <w:t xml:space="preserve">In general, the benefits of rural roads maintenance are related to their social importance rather than </w:t>
      </w:r>
      <w:r w:rsidR="0047123C">
        <w:rPr>
          <w:rFonts w:asciiTheme="minorHAnsi" w:hAnsiTheme="minorHAnsi" w:cstheme="minorHAnsi"/>
          <w:b/>
        </w:rPr>
        <w:t xml:space="preserve">to </w:t>
      </w:r>
      <w:r w:rsidRPr="00E3686B">
        <w:rPr>
          <w:rFonts w:asciiTheme="minorHAnsi" w:hAnsiTheme="minorHAnsi" w:cstheme="minorHAnsi"/>
          <w:b/>
        </w:rPr>
        <w:t>traffic levels</w:t>
      </w:r>
      <w:r>
        <w:rPr>
          <w:rFonts w:asciiTheme="minorHAnsi" w:hAnsiTheme="minorHAnsi" w:cstheme="minorHAnsi"/>
          <w:b/>
        </w:rPr>
        <w:t>,</w:t>
      </w:r>
      <w:r w:rsidRPr="00E3686B">
        <w:rPr>
          <w:rFonts w:asciiTheme="minorHAnsi" w:hAnsiTheme="minorHAnsi" w:cstheme="minorHAnsi"/>
          <w:b/>
        </w:rPr>
        <w:t xml:space="preserve"> </w:t>
      </w:r>
      <w:r w:rsidR="0047123C">
        <w:rPr>
          <w:rFonts w:asciiTheme="minorHAnsi" w:hAnsiTheme="minorHAnsi" w:cstheme="minorHAnsi"/>
          <w:b/>
        </w:rPr>
        <w:t xml:space="preserve">given that </w:t>
      </w:r>
      <w:r w:rsidRPr="00E3686B">
        <w:rPr>
          <w:rFonts w:asciiTheme="minorHAnsi" w:hAnsiTheme="minorHAnsi" w:cstheme="minorHAnsi"/>
          <w:b/>
        </w:rPr>
        <w:t>most rural roads are low</w:t>
      </w:r>
      <w:r>
        <w:rPr>
          <w:rFonts w:asciiTheme="minorHAnsi" w:hAnsiTheme="minorHAnsi" w:cstheme="minorHAnsi"/>
          <w:b/>
        </w:rPr>
        <w:t>-</w:t>
      </w:r>
      <w:r w:rsidRPr="00E3686B">
        <w:rPr>
          <w:rFonts w:asciiTheme="minorHAnsi" w:hAnsiTheme="minorHAnsi" w:cstheme="minorHAnsi"/>
          <w:b/>
        </w:rPr>
        <w:t xml:space="preserve">volume. </w:t>
      </w:r>
      <w:r w:rsidR="009920A1" w:rsidRPr="009920A1">
        <w:rPr>
          <w:rFonts w:asciiTheme="minorHAnsi" w:hAnsiTheme="minorHAnsi" w:cstheme="minorHAnsi"/>
        </w:rPr>
        <w:t xml:space="preserve">For this reason and </w:t>
      </w:r>
      <w:r w:rsidR="00A354F0">
        <w:rPr>
          <w:rFonts w:asciiTheme="minorHAnsi" w:hAnsiTheme="minorHAnsi" w:cstheme="minorHAnsi"/>
        </w:rPr>
        <w:t>since</w:t>
      </w:r>
      <w:r w:rsidR="00A354F0" w:rsidRPr="009920A1">
        <w:rPr>
          <w:rFonts w:asciiTheme="minorHAnsi" w:hAnsiTheme="minorHAnsi" w:cstheme="minorHAnsi"/>
        </w:rPr>
        <w:t xml:space="preserve"> </w:t>
      </w:r>
      <w:r w:rsidR="009920A1" w:rsidRPr="009920A1">
        <w:rPr>
          <w:rFonts w:asciiTheme="minorHAnsi" w:hAnsiTheme="minorHAnsi" w:cstheme="minorHAnsi"/>
        </w:rPr>
        <w:t xml:space="preserve">there </w:t>
      </w:r>
      <w:r w:rsidR="0047123C">
        <w:rPr>
          <w:rFonts w:asciiTheme="minorHAnsi" w:hAnsiTheme="minorHAnsi" w:cstheme="minorHAnsi"/>
        </w:rPr>
        <w:t>are</w:t>
      </w:r>
      <w:r w:rsidR="009920A1" w:rsidRPr="009920A1">
        <w:rPr>
          <w:rFonts w:asciiTheme="minorHAnsi" w:hAnsiTheme="minorHAnsi" w:cstheme="minorHAnsi"/>
        </w:rPr>
        <w:t xml:space="preserve"> no</w:t>
      </w:r>
      <w:r w:rsidR="009920A1">
        <w:rPr>
          <w:rFonts w:asciiTheme="minorHAnsi" w:hAnsiTheme="minorHAnsi" w:cstheme="minorHAnsi"/>
          <w:b/>
        </w:rPr>
        <w:t xml:space="preserve"> </w:t>
      </w:r>
      <w:r w:rsidRPr="00B56222">
        <w:rPr>
          <w:rFonts w:asciiTheme="minorHAnsi" w:hAnsiTheme="minorHAnsi" w:cstheme="minorHAnsi"/>
        </w:rPr>
        <w:t>traffic</w:t>
      </w:r>
      <w:r w:rsidR="0047123C">
        <w:rPr>
          <w:rFonts w:asciiTheme="minorHAnsi" w:hAnsiTheme="minorHAnsi" w:cstheme="minorHAnsi"/>
        </w:rPr>
        <w:t>-</w:t>
      </w:r>
      <w:r w:rsidR="009920A1">
        <w:rPr>
          <w:rFonts w:asciiTheme="minorHAnsi" w:hAnsiTheme="minorHAnsi" w:cstheme="minorHAnsi"/>
        </w:rPr>
        <w:t xml:space="preserve">related </w:t>
      </w:r>
      <w:r w:rsidR="0047123C">
        <w:rPr>
          <w:rFonts w:asciiTheme="minorHAnsi" w:hAnsiTheme="minorHAnsi" w:cstheme="minorHAnsi"/>
        </w:rPr>
        <w:t>data</w:t>
      </w:r>
      <w:r w:rsidR="009920A1">
        <w:rPr>
          <w:rFonts w:asciiTheme="minorHAnsi" w:hAnsiTheme="minorHAnsi" w:cstheme="minorHAnsi"/>
        </w:rPr>
        <w:t xml:space="preserve"> for </w:t>
      </w:r>
      <w:r w:rsidR="009E789C">
        <w:rPr>
          <w:rFonts w:asciiTheme="minorHAnsi" w:hAnsiTheme="minorHAnsi" w:cstheme="minorHAnsi"/>
        </w:rPr>
        <w:t>the rural network</w:t>
      </w:r>
      <w:r w:rsidRPr="00B56222">
        <w:rPr>
          <w:rFonts w:asciiTheme="minorHAnsi" w:hAnsiTheme="minorHAnsi" w:cstheme="minorHAnsi"/>
        </w:rPr>
        <w:t xml:space="preserve">, rural roads </w:t>
      </w:r>
      <w:r w:rsidR="00180EE9">
        <w:rPr>
          <w:rFonts w:asciiTheme="minorHAnsi" w:hAnsiTheme="minorHAnsi" w:cstheme="minorHAnsi"/>
        </w:rPr>
        <w:t xml:space="preserve">were </w:t>
      </w:r>
      <w:r w:rsidRPr="00B56222">
        <w:rPr>
          <w:rFonts w:asciiTheme="minorHAnsi" w:hAnsiTheme="minorHAnsi" w:cstheme="minorHAnsi"/>
        </w:rPr>
        <w:t>subdivided based on the population serve</w:t>
      </w:r>
      <w:r w:rsidR="0047123C">
        <w:rPr>
          <w:rFonts w:asciiTheme="minorHAnsi" w:hAnsiTheme="minorHAnsi" w:cstheme="minorHAnsi"/>
        </w:rPr>
        <w:t>d by them</w:t>
      </w:r>
      <w:r w:rsidR="009E789C">
        <w:rPr>
          <w:rFonts w:asciiTheme="minorHAnsi" w:hAnsiTheme="minorHAnsi" w:cstheme="minorHAnsi"/>
        </w:rPr>
        <w:t>. The</w:t>
      </w:r>
      <w:r w:rsidR="00180EE9">
        <w:rPr>
          <w:rFonts w:asciiTheme="minorHAnsi" w:hAnsiTheme="minorHAnsi" w:cstheme="minorHAnsi"/>
        </w:rPr>
        <w:t xml:space="preserve"> population </w:t>
      </w:r>
      <w:r w:rsidR="009E789C">
        <w:rPr>
          <w:rFonts w:asciiTheme="minorHAnsi" w:hAnsiTheme="minorHAnsi" w:cstheme="minorHAnsi"/>
        </w:rPr>
        <w:t xml:space="preserve">data was </w:t>
      </w:r>
      <w:r w:rsidRPr="00B56222">
        <w:rPr>
          <w:rFonts w:asciiTheme="minorHAnsi" w:hAnsiTheme="minorHAnsi" w:cstheme="minorHAnsi"/>
        </w:rPr>
        <w:t xml:space="preserve">obtained </w:t>
      </w:r>
      <w:r w:rsidR="009E789C">
        <w:rPr>
          <w:rFonts w:asciiTheme="minorHAnsi" w:hAnsiTheme="minorHAnsi" w:cstheme="minorHAnsi"/>
        </w:rPr>
        <w:t xml:space="preserve">from </w:t>
      </w:r>
      <w:r w:rsidRPr="00B56222">
        <w:rPr>
          <w:rFonts w:asciiTheme="minorHAnsi" w:hAnsiTheme="minorHAnsi" w:cstheme="minorHAnsi"/>
        </w:rPr>
        <w:t xml:space="preserve">GIS </w:t>
      </w:r>
      <w:r w:rsidR="00A354F0">
        <w:rPr>
          <w:rFonts w:asciiTheme="minorHAnsi" w:hAnsiTheme="minorHAnsi" w:cstheme="minorHAnsi"/>
        </w:rPr>
        <w:t>database</w:t>
      </w:r>
      <w:r w:rsidR="00177E8B">
        <w:rPr>
          <w:rFonts w:asciiTheme="minorHAnsi" w:hAnsiTheme="minorHAnsi" w:cstheme="minorHAnsi"/>
        </w:rPr>
        <w:t>s</w:t>
      </w:r>
      <w:r w:rsidR="00A354F0">
        <w:rPr>
          <w:rFonts w:asciiTheme="minorHAnsi" w:hAnsiTheme="minorHAnsi" w:cstheme="minorHAnsi"/>
        </w:rPr>
        <w:t>, with</w:t>
      </w:r>
      <w:r w:rsidR="004D4AFD">
        <w:rPr>
          <w:rFonts w:asciiTheme="minorHAnsi" w:hAnsiTheme="minorHAnsi" w:cstheme="minorHAnsi"/>
        </w:rPr>
        <w:t xml:space="preserve"> the</w:t>
      </w:r>
      <w:r w:rsidRPr="00B56222">
        <w:rPr>
          <w:rFonts w:asciiTheme="minorHAnsi" w:hAnsiTheme="minorHAnsi" w:cstheme="minorHAnsi"/>
        </w:rPr>
        <w:t xml:space="preserve"> </w:t>
      </w:r>
      <w:r w:rsidR="00B03936">
        <w:rPr>
          <w:rFonts w:asciiTheme="minorHAnsi" w:hAnsiTheme="minorHAnsi" w:cstheme="minorHAnsi"/>
        </w:rPr>
        <w:t xml:space="preserve">network </w:t>
      </w:r>
      <w:r w:rsidRPr="00B56222">
        <w:rPr>
          <w:rFonts w:asciiTheme="minorHAnsi" w:hAnsiTheme="minorHAnsi" w:cstheme="minorHAnsi"/>
        </w:rPr>
        <w:t xml:space="preserve">subdivided into </w:t>
      </w:r>
      <w:r w:rsidR="00F00F44">
        <w:rPr>
          <w:rFonts w:asciiTheme="minorHAnsi" w:hAnsiTheme="minorHAnsi" w:cstheme="minorHAnsi"/>
        </w:rPr>
        <w:t xml:space="preserve">three </w:t>
      </w:r>
      <w:r w:rsidRPr="00B56222">
        <w:rPr>
          <w:rFonts w:asciiTheme="minorHAnsi" w:hAnsiTheme="minorHAnsi" w:cstheme="minorHAnsi"/>
        </w:rPr>
        <w:t xml:space="preserve">ranges of beneficiary population </w:t>
      </w:r>
      <w:r w:rsidR="0047123C">
        <w:rPr>
          <w:rFonts w:asciiTheme="minorHAnsi" w:hAnsiTheme="minorHAnsi" w:cstheme="minorHAnsi"/>
        </w:rPr>
        <w:t>(</w:t>
      </w:r>
      <w:r w:rsidR="00630895">
        <w:rPr>
          <w:rFonts w:asciiTheme="minorHAnsi" w:hAnsiTheme="minorHAnsi" w:cstheme="minorHAnsi"/>
        </w:rPr>
        <w:t xml:space="preserve">Table </w:t>
      </w:r>
      <w:r w:rsidR="00167AED">
        <w:rPr>
          <w:rFonts w:asciiTheme="minorHAnsi" w:hAnsiTheme="minorHAnsi" w:cstheme="minorHAnsi"/>
        </w:rPr>
        <w:t>8</w:t>
      </w:r>
      <w:r w:rsidR="0047123C">
        <w:rPr>
          <w:rFonts w:asciiTheme="minorHAnsi" w:hAnsiTheme="minorHAnsi" w:cstheme="minorHAnsi"/>
        </w:rPr>
        <w:t>)</w:t>
      </w:r>
      <w:r w:rsidRPr="00B56222">
        <w:rPr>
          <w:rFonts w:asciiTheme="minorHAnsi" w:hAnsiTheme="minorHAnsi" w:cstheme="minorHAnsi"/>
        </w:rPr>
        <w:t>. Population classes were used to allocate all rural roads to three levels of importance: (i) low: se</w:t>
      </w:r>
      <w:r w:rsidR="00EC1B51">
        <w:rPr>
          <w:rFonts w:asciiTheme="minorHAnsi" w:hAnsiTheme="minorHAnsi" w:cstheme="minorHAnsi"/>
        </w:rPr>
        <w:t xml:space="preserve">rving a </w:t>
      </w:r>
      <w:r w:rsidRPr="00B56222">
        <w:rPr>
          <w:rFonts w:asciiTheme="minorHAnsi" w:hAnsiTheme="minorHAnsi" w:cstheme="minorHAnsi"/>
        </w:rPr>
        <w:t>population</w:t>
      </w:r>
      <w:r w:rsidR="0047123C">
        <w:rPr>
          <w:rFonts w:asciiTheme="minorHAnsi" w:hAnsiTheme="minorHAnsi" w:cstheme="minorHAnsi"/>
        </w:rPr>
        <w:t xml:space="preserve"> of</w:t>
      </w:r>
      <w:r w:rsidRPr="00B56222">
        <w:rPr>
          <w:rFonts w:asciiTheme="minorHAnsi" w:hAnsiTheme="minorHAnsi" w:cstheme="minorHAnsi"/>
        </w:rPr>
        <w:t xml:space="preserve"> less than 250 persons (61 percent); (ii) medium: </w:t>
      </w:r>
      <w:r w:rsidR="00EC1B51">
        <w:rPr>
          <w:rFonts w:asciiTheme="minorHAnsi" w:hAnsiTheme="minorHAnsi" w:cstheme="minorHAnsi"/>
        </w:rPr>
        <w:t xml:space="preserve">serving a </w:t>
      </w:r>
      <w:r w:rsidRPr="00B56222">
        <w:rPr>
          <w:rFonts w:asciiTheme="minorHAnsi" w:hAnsiTheme="minorHAnsi" w:cstheme="minorHAnsi"/>
        </w:rPr>
        <w:t xml:space="preserve">population </w:t>
      </w:r>
      <w:r w:rsidR="0047123C">
        <w:rPr>
          <w:rFonts w:asciiTheme="minorHAnsi" w:hAnsiTheme="minorHAnsi" w:cstheme="minorHAnsi"/>
        </w:rPr>
        <w:t xml:space="preserve">of </w:t>
      </w:r>
      <w:r w:rsidRPr="00B56222">
        <w:rPr>
          <w:rFonts w:asciiTheme="minorHAnsi" w:hAnsiTheme="minorHAnsi" w:cstheme="minorHAnsi"/>
        </w:rPr>
        <w:t xml:space="preserve">between 250 and 1,500 persons (32 percent); and (iii) high: population higher than 1,500 persons (7 percent). This was then used to assign the roads to different maintenance regimes. </w:t>
      </w:r>
    </w:p>
    <w:p w14:paraId="0EF17FF8" w14:textId="1FA34F4B" w:rsidR="00FB6391" w:rsidRPr="00A027A1" w:rsidRDefault="00F4414A" w:rsidP="00A027A1">
      <w:pPr>
        <w:pStyle w:val="Caption"/>
      </w:pPr>
      <w:bookmarkStart w:id="76" w:name="_Toc18059427"/>
      <w:r>
        <w:t xml:space="preserve">Table </w:t>
      </w:r>
      <w:fldSimple w:instr=" SEQ Table \* ARABIC ">
        <w:r w:rsidR="00AE200E">
          <w:rPr>
            <w:noProof/>
          </w:rPr>
          <w:t>7</w:t>
        </w:r>
      </w:fldSimple>
      <w:r>
        <w:t xml:space="preserve">: </w:t>
      </w:r>
      <w:r w:rsidRPr="00B57FBB">
        <w:t>Importance to Population of Rural Earth Road Network (km)</w:t>
      </w:r>
      <w:bookmarkEnd w:id="76"/>
    </w:p>
    <w:tbl>
      <w:tblPr>
        <w:tblW w:w="5600" w:type="dxa"/>
        <w:jc w:val="center"/>
        <w:tblLook w:val="04A0" w:firstRow="1" w:lastRow="0" w:firstColumn="1" w:lastColumn="0" w:noHBand="0" w:noVBand="1"/>
      </w:tblPr>
      <w:tblGrid>
        <w:gridCol w:w="1480"/>
        <w:gridCol w:w="1140"/>
        <w:gridCol w:w="1260"/>
        <w:gridCol w:w="960"/>
        <w:gridCol w:w="760"/>
      </w:tblGrid>
      <w:tr w:rsidR="00FB6391" w:rsidRPr="00E3686B" w14:paraId="51F9C86B" w14:textId="77777777" w:rsidTr="00C7748B">
        <w:trPr>
          <w:trHeight w:val="240"/>
          <w:jc w:val="center"/>
        </w:trPr>
        <w:tc>
          <w:tcPr>
            <w:tcW w:w="1480" w:type="dxa"/>
            <w:tcBorders>
              <w:top w:val="single" w:sz="4" w:space="0" w:color="auto"/>
              <w:left w:val="single" w:sz="4" w:space="0" w:color="auto"/>
              <w:bottom w:val="single" w:sz="4" w:space="0" w:color="auto"/>
              <w:right w:val="nil"/>
            </w:tcBorders>
            <w:shd w:val="clear" w:color="auto" w:fill="auto"/>
            <w:noWrap/>
            <w:vAlign w:val="bottom"/>
            <w:hideMark/>
          </w:tcPr>
          <w:p w14:paraId="61C70942" w14:textId="77777777" w:rsidR="00FB6391" w:rsidRPr="00E3686B" w:rsidRDefault="00FB6391" w:rsidP="003D0C8A">
            <w:pPr>
              <w:rPr>
                <w:rFonts w:asciiTheme="minorHAnsi" w:hAnsiTheme="minorHAnsi" w:cstheme="minorHAnsi"/>
                <w:sz w:val="18"/>
                <w:szCs w:val="18"/>
              </w:rPr>
            </w:pPr>
            <w:r w:rsidRPr="00E3686B">
              <w:rPr>
                <w:rFonts w:asciiTheme="minorHAnsi" w:hAnsiTheme="minorHAnsi" w:cstheme="minorHAnsi"/>
                <w:sz w:val="18"/>
                <w:szCs w:val="18"/>
              </w:rPr>
              <w:t>Department</w:t>
            </w:r>
          </w:p>
        </w:tc>
        <w:tc>
          <w:tcPr>
            <w:tcW w:w="1140" w:type="dxa"/>
            <w:tcBorders>
              <w:top w:val="single" w:sz="4" w:space="0" w:color="auto"/>
              <w:left w:val="nil"/>
              <w:bottom w:val="single" w:sz="4" w:space="0" w:color="auto"/>
              <w:right w:val="nil"/>
            </w:tcBorders>
            <w:shd w:val="clear" w:color="auto" w:fill="auto"/>
            <w:noWrap/>
            <w:vAlign w:val="bottom"/>
            <w:hideMark/>
          </w:tcPr>
          <w:p w14:paraId="2BBB23B6" w14:textId="77777777" w:rsidR="00967B3E" w:rsidRDefault="00967B3E" w:rsidP="003D0C8A">
            <w:pPr>
              <w:jc w:val="center"/>
              <w:rPr>
                <w:rFonts w:asciiTheme="minorHAnsi" w:hAnsiTheme="minorHAnsi" w:cstheme="minorHAnsi"/>
                <w:sz w:val="18"/>
                <w:szCs w:val="18"/>
              </w:rPr>
            </w:pPr>
            <w:r>
              <w:rPr>
                <w:rFonts w:asciiTheme="minorHAnsi" w:hAnsiTheme="minorHAnsi" w:cstheme="minorHAnsi"/>
                <w:sz w:val="18"/>
                <w:szCs w:val="18"/>
              </w:rPr>
              <w:t>Earth</w:t>
            </w:r>
          </w:p>
          <w:p w14:paraId="4555C4D3" w14:textId="77777777" w:rsidR="00FB6391" w:rsidRPr="00E3686B" w:rsidRDefault="00FB6391" w:rsidP="003D0C8A">
            <w:pPr>
              <w:jc w:val="center"/>
              <w:rPr>
                <w:rFonts w:asciiTheme="minorHAnsi" w:hAnsiTheme="minorHAnsi" w:cstheme="minorHAnsi"/>
                <w:sz w:val="18"/>
                <w:szCs w:val="18"/>
              </w:rPr>
            </w:pPr>
            <w:r w:rsidRPr="00E3686B">
              <w:rPr>
                <w:rFonts w:asciiTheme="minorHAnsi" w:hAnsiTheme="minorHAnsi" w:cstheme="minorHAnsi"/>
                <w:sz w:val="18"/>
                <w:szCs w:val="18"/>
              </w:rPr>
              <w:t>(</w:t>
            </w:r>
            <w:r w:rsidR="003D0C8A">
              <w:rPr>
                <w:rFonts w:asciiTheme="minorHAnsi" w:hAnsiTheme="minorHAnsi" w:cstheme="minorHAnsi"/>
                <w:sz w:val="18"/>
                <w:szCs w:val="18"/>
              </w:rPr>
              <w:t>High</w:t>
            </w:r>
            <w:r w:rsidRPr="00E3686B">
              <w:rPr>
                <w:rFonts w:asciiTheme="minorHAnsi" w:hAnsiTheme="minorHAnsi" w:cstheme="minorHAnsi"/>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CA5FA" w14:textId="77777777" w:rsidR="00FB6391" w:rsidRPr="00E3686B" w:rsidRDefault="00967B3E" w:rsidP="00967B3E">
            <w:pPr>
              <w:jc w:val="center"/>
              <w:rPr>
                <w:rFonts w:asciiTheme="minorHAnsi" w:hAnsiTheme="minorHAnsi" w:cstheme="minorHAnsi"/>
                <w:sz w:val="18"/>
                <w:szCs w:val="18"/>
              </w:rPr>
            </w:pPr>
            <w:r>
              <w:rPr>
                <w:rFonts w:asciiTheme="minorHAnsi" w:hAnsiTheme="minorHAnsi" w:cstheme="minorHAnsi"/>
                <w:sz w:val="18"/>
                <w:szCs w:val="18"/>
              </w:rPr>
              <w:t>Earth</w:t>
            </w:r>
            <w:r w:rsidR="00FB6391" w:rsidRPr="00E3686B">
              <w:rPr>
                <w:rFonts w:asciiTheme="minorHAnsi" w:hAnsiTheme="minorHAnsi" w:cstheme="minorHAnsi"/>
                <w:sz w:val="18"/>
                <w:szCs w:val="18"/>
              </w:rPr>
              <w:t xml:space="preserve"> (</w:t>
            </w:r>
            <w:r>
              <w:rPr>
                <w:rFonts w:asciiTheme="minorHAnsi" w:hAnsiTheme="minorHAnsi" w:cstheme="minorHAnsi"/>
                <w:sz w:val="18"/>
                <w:szCs w:val="18"/>
              </w:rPr>
              <w:t>Medium</w:t>
            </w:r>
            <w:r w:rsidR="00FB6391" w:rsidRPr="00E3686B">
              <w:rPr>
                <w:rFonts w:asciiTheme="minorHAnsi" w:hAnsiTheme="minorHAnsi" w:cstheme="minorHAnsi"/>
                <w:sz w:val="18"/>
                <w:szCs w:val="18"/>
              </w:rPr>
              <w:t>)</w:t>
            </w:r>
          </w:p>
        </w:tc>
        <w:tc>
          <w:tcPr>
            <w:tcW w:w="960" w:type="dxa"/>
            <w:tcBorders>
              <w:top w:val="single" w:sz="4" w:space="0" w:color="auto"/>
              <w:left w:val="nil"/>
              <w:bottom w:val="single" w:sz="4" w:space="0" w:color="auto"/>
              <w:right w:val="nil"/>
            </w:tcBorders>
            <w:shd w:val="clear" w:color="auto" w:fill="auto"/>
            <w:noWrap/>
            <w:vAlign w:val="bottom"/>
            <w:hideMark/>
          </w:tcPr>
          <w:p w14:paraId="11281AB3" w14:textId="77777777" w:rsidR="00FB6391" w:rsidRPr="00E3686B" w:rsidRDefault="00967B3E" w:rsidP="00967B3E">
            <w:pPr>
              <w:jc w:val="center"/>
              <w:rPr>
                <w:rFonts w:asciiTheme="minorHAnsi" w:hAnsiTheme="minorHAnsi" w:cstheme="minorHAnsi"/>
                <w:sz w:val="18"/>
                <w:szCs w:val="18"/>
              </w:rPr>
            </w:pPr>
            <w:r>
              <w:rPr>
                <w:rFonts w:asciiTheme="minorHAnsi" w:hAnsiTheme="minorHAnsi" w:cstheme="minorHAnsi"/>
                <w:sz w:val="18"/>
                <w:szCs w:val="18"/>
              </w:rPr>
              <w:t>Earth</w:t>
            </w:r>
            <w:r w:rsidR="00FB6391" w:rsidRPr="00E3686B">
              <w:rPr>
                <w:rFonts w:asciiTheme="minorHAnsi" w:hAnsiTheme="minorHAnsi" w:cstheme="minorHAnsi"/>
                <w:sz w:val="18"/>
                <w:szCs w:val="18"/>
              </w:rPr>
              <w:t xml:space="preserve"> </w:t>
            </w:r>
            <w:r w:rsidR="00177E8B">
              <w:rPr>
                <w:rFonts w:asciiTheme="minorHAnsi" w:hAnsiTheme="minorHAnsi" w:cstheme="minorHAnsi"/>
                <w:sz w:val="18"/>
                <w:szCs w:val="18"/>
              </w:rPr>
              <w:t>(</w:t>
            </w:r>
            <w:r w:rsidR="003D0C8A">
              <w:rPr>
                <w:rFonts w:asciiTheme="minorHAnsi" w:hAnsiTheme="minorHAnsi" w:cstheme="minorHAnsi"/>
                <w:sz w:val="18"/>
                <w:szCs w:val="18"/>
              </w:rPr>
              <w:t>Low</w:t>
            </w:r>
            <w:r w:rsidR="00FB6391" w:rsidRPr="00E3686B">
              <w:rPr>
                <w:rFonts w:asciiTheme="minorHAnsi" w:hAnsiTheme="minorHAnsi" w:cstheme="minorHAnsi"/>
                <w:sz w:val="18"/>
                <w:szCs w:val="18"/>
              </w:rPr>
              <w:t>)</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50551"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Total</w:t>
            </w:r>
          </w:p>
        </w:tc>
      </w:tr>
      <w:tr w:rsidR="00FB6391" w:rsidRPr="00E3686B" w14:paraId="011D310C" w14:textId="77777777" w:rsidTr="00C7748B">
        <w:trPr>
          <w:trHeight w:val="240"/>
          <w:jc w:val="center"/>
        </w:trPr>
        <w:tc>
          <w:tcPr>
            <w:tcW w:w="1480" w:type="dxa"/>
            <w:tcBorders>
              <w:top w:val="nil"/>
              <w:left w:val="single" w:sz="4" w:space="0" w:color="auto"/>
              <w:bottom w:val="nil"/>
              <w:right w:val="nil"/>
            </w:tcBorders>
            <w:shd w:val="clear" w:color="auto" w:fill="auto"/>
            <w:noWrap/>
            <w:vAlign w:val="bottom"/>
            <w:hideMark/>
          </w:tcPr>
          <w:p w14:paraId="768AA276" w14:textId="77777777" w:rsidR="00FB6391" w:rsidRPr="00E3686B" w:rsidRDefault="00FB6391" w:rsidP="00C7748B">
            <w:pPr>
              <w:rPr>
                <w:rFonts w:asciiTheme="minorHAnsi" w:hAnsiTheme="minorHAnsi" w:cstheme="minorHAnsi"/>
                <w:sz w:val="18"/>
                <w:szCs w:val="18"/>
              </w:rPr>
            </w:pPr>
            <w:r w:rsidRPr="00E3686B">
              <w:rPr>
                <w:rFonts w:asciiTheme="minorHAnsi" w:hAnsiTheme="minorHAnsi" w:cstheme="minorHAnsi"/>
                <w:sz w:val="18"/>
                <w:szCs w:val="18"/>
              </w:rPr>
              <w:t>Alto Paraguay</w:t>
            </w:r>
          </w:p>
        </w:tc>
        <w:tc>
          <w:tcPr>
            <w:tcW w:w="1140" w:type="dxa"/>
            <w:tcBorders>
              <w:top w:val="nil"/>
              <w:left w:val="nil"/>
              <w:bottom w:val="nil"/>
              <w:right w:val="nil"/>
            </w:tcBorders>
            <w:shd w:val="clear" w:color="auto" w:fill="auto"/>
            <w:noWrap/>
            <w:vAlign w:val="bottom"/>
            <w:hideMark/>
          </w:tcPr>
          <w:p w14:paraId="3F8770CB"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23</w:t>
            </w:r>
          </w:p>
        </w:tc>
        <w:tc>
          <w:tcPr>
            <w:tcW w:w="1260" w:type="dxa"/>
            <w:tcBorders>
              <w:top w:val="nil"/>
              <w:left w:val="single" w:sz="4" w:space="0" w:color="auto"/>
              <w:bottom w:val="nil"/>
              <w:right w:val="single" w:sz="4" w:space="0" w:color="auto"/>
            </w:tcBorders>
            <w:shd w:val="clear" w:color="auto" w:fill="auto"/>
            <w:noWrap/>
            <w:vAlign w:val="bottom"/>
            <w:hideMark/>
          </w:tcPr>
          <w:p w14:paraId="49FEF330"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 </w:t>
            </w:r>
          </w:p>
        </w:tc>
        <w:tc>
          <w:tcPr>
            <w:tcW w:w="960" w:type="dxa"/>
            <w:tcBorders>
              <w:top w:val="nil"/>
              <w:left w:val="nil"/>
              <w:bottom w:val="nil"/>
              <w:right w:val="nil"/>
            </w:tcBorders>
            <w:shd w:val="clear" w:color="auto" w:fill="auto"/>
            <w:noWrap/>
            <w:vAlign w:val="bottom"/>
            <w:hideMark/>
          </w:tcPr>
          <w:p w14:paraId="54C4514D"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3,608</w:t>
            </w:r>
          </w:p>
        </w:tc>
        <w:tc>
          <w:tcPr>
            <w:tcW w:w="760" w:type="dxa"/>
            <w:tcBorders>
              <w:top w:val="nil"/>
              <w:left w:val="single" w:sz="4" w:space="0" w:color="auto"/>
              <w:bottom w:val="nil"/>
              <w:right w:val="single" w:sz="4" w:space="0" w:color="auto"/>
            </w:tcBorders>
            <w:shd w:val="clear" w:color="auto" w:fill="auto"/>
            <w:noWrap/>
            <w:vAlign w:val="bottom"/>
            <w:hideMark/>
          </w:tcPr>
          <w:p w14:paraId="0A6FE126"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3,631</w:t>
            </w:r>
          </w:p>
        </w:tc>
      </w:tr>
      <w:tr w:rsidR="00FB6391" w:rsidRPr="00E3686B" w14:paraId="5281AEBA" w14:textId="77777777" w:rsidTr="00C7748B">
        <w:trPr>
          <w:trHeight w:val="240"/>
          <w:jc w:val="center"/>
        </w:trPr>
        <w:tc>
          <w:tcPr>
            <w:tcW w:w="1480" w:type="dxa"/>
            <w:tcBorders>
              <w:top w:val="nil"/>
              <w:left w:val="single" w:sz="4" w:space="0" w:color="auto"/>
              <w:bottom w:val="nil"/>
              <w:right w:val="nil"/>
            </w:tcBorders>
            <w:shd w:val="clear" w:color="auto" w:fill="auto"/>
            <w:noWrap/>
            <w:vAlign w:val="bottom"/>
            <w:hideMark/>
          </w:tcPr>
          <w:p w14:paraId="57EF3C5A" w14:textId="77777777" w:rsidR="00FB6391" w:rsidRPr="00E3686B" w:rsidRDefault="00FB6391" w:rsidP="00C7748B">
            <w:pPr>
              <w:rPr>
                <w:rFonts w:asciiTheme="minorHAnsi" w:hAnsiTheme="minorHAnsi" w:cstheme="minorHAnsi"/>
                <w:sz w:val="18"/>
                <w:szCs w:val="18"/>
              </w:rPr>
            </w:pPr>
            <w:r w:rsidRPr="00E3686B">
              <w:rPr>
                <w:rFonts w:asciiTheme="minorHAnsi" w:hAnsiTheme="minorHAnsi" w:cstheme="minorHAnsi"/>
                <w:sz w:val="18"/>
                <w:szCs w:val="18"/>
              </w:rPr>
              <w:t>Alto Parana</w:t>
            </w:r>
          </w:p>
        </w:tc>
        <w:tc>
          <w:tcPr>
            <w:tcW w:w="1140" w:type="dxa"/>
            <w:tcBorders>
              <w:top w:val="nil"/>
              <w:left w:val="nil"/>
              <w:bottom w:val="nil"/>
              <w:right w:val="nil"/>
            </w:tcBorders>
            <w:shd w:val="clear" w:color="auto" w:fill="auto"/>
            <w:noWrap/>
            <w:vAlign w:val="bottom"/>
            <w:hideMark/>
          </w:tcPr>
          <w:p w14:paraId="0FEB1BDF"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509</w:t>
            </w:r>
          </w:p>
        </w:tc>
        <w:tc>
          <w:tcPr>
            <w:tcW w:w="1260" w:type="dxa"/>
            <w:tcBorders>
              <w:top w:val="nil"/>
              <w:left w:val="single" w:sz="4" w:space="0" w:color="auto"/>
              <w:bottom w:val="nil"/>
              <w:right w:val="single" w:sz="4" w:space="0" w:color="auto"/>
            </w:tcBorders>
            <w:shd w:val="clear" w:color="auto" w:fill="auto"/>
            <w:noWrap/>
            <w:vAlign w:val="bottom"/>
            <w:hideMark/>
          </w:tcPr>
          <w:p w14:paraId="4998EA6A"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2,124</w:t>
            </w:r>
          </w:p>
        </w:tc>
        <w:tc>
          <w:tcPr>
            <w:tcW w:w="960" w:type="dxa"/>
            <w:tcBorders>
              <w:top w:val="nil"/>
              <w:left w:val="nil"/>
              <w:bottom w:val="nil"/>
              <w:right w:val="nil"/>
            </w:tcBorders>
            <w:shd w:val="clear" w:color="auto" w:fill="auto"/>
            <w:noWrap/>
            <w:vAlign w:val="bottom"/>
            <w:hideMark/>
          </w:tcPr>
          <w:p w14:paraId="0A65CB63"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6,346</w:t>
            </w:r>
          </w:p>
        </w:tc>
        <w:tc>
          <w:tcPr>
            <w:tcW w:w="760" w:type="dxa"/>
            <w:tcBorders>
              <w:top w:val="nil"/>
              <w:left w:val="single" w:sz="4" w:space="0" w:color="auto"/>
              <w:bottom w:val="nil"/>
              <w:right w:val="single" w:sz="4" w:space="0" w:color="auto"/>
            </w:tcBorders>
            <w:shd w:val="clear" w:color="auto" w:fill="auto"/>
            <w:noWrap/>
            <w:vAlign w:val="bottom"/>
            <w:hideMark/>
          </w:tcPr>
          <w:p w14:paraId="7E38577F"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9,213</w:t>
            </w:r>
          </w:p>
        </w:tc>
      </w:tr>
      <w:tr w:rsidR="00FB6391" w:rsidRPr="00E3686B" w14:paraId="1C1E0621" w14:textId="77777777" w:rsidTr="00C7748B">
        <w:trPr>
          <w:trHeight w:val="240"/>
          <w:jc w:val="center"/>
        </w:trPr>
        <w:tc>
          <w:tcPr>
            <w:tcW w:w="1480" w:type="dxa"/>
            <w:tcBorders>
              <w:top w:val="nil"/>
              <w:left w:val="single" w:sz="4" w:space="0" w:color="auto"/>
              <w:bottom w:val="nil"/>
              <w:right w:val="nil"/>
            </w:tcBorders>
            <w:shd w:val="clear" w:color="auto" w:fill="auto"/>
            <w:noWrap/>
            <w:vAlign w:val="bottom"/>
            <w:hideMark/>
          </w:tcPr>
          <w:p w14:paraId="5418FEB2" w14:textId="77777777" w:rsidR="00FB6391" w:rsidRPr="00E3686B" w:rsidRDefault="00FB6391" w:rsidP="00C7748B">
            <w:pPr>
              <w:rPr>
                <w:rFonts w:asciiTheme="minorHAnsi" w:hAnsiTheme="minorHAnsi" w:cstheme="minorHAnsi"/>
                <w:sz w:val="18"/>
                <w:szCs w:val="18"/>
              </w:rPr>
            </w:pPr>
            <w:r w:rsidRPr="00E3686B">
              <w:rPr>
                <w:rFonts w:asciiTheme="minorHAnsi" w:hAnsiTheme="minorHAnsi" w:cstheme="minorHAnsi"/>
                <w:sz w:val="18"/>
                <w:szCs w:val="18"/>
              </w:rPr>
              <w:t>Amambay</w:t>
            </w:r>
          </w:p>
        </w:tc>
        <w:tc>
          <w:tcPr>
            <w:tcW w:w="1140" w:type="dxa"/>
            <w:tcBorders>
              <w:top w:val="nil"/>
              <w:left w:val="nil"/>
              <w:bottom w:val="nil"/>
              <w:right w:val="nil"/>
            </w:tcBorders>
            <w:shd w:val="clear" w:color="auto" w:fill="auto"/>
            <w:noWrap/>
            <w:vAlign w:val="bottom"/>
            <w:hideMark/>
          </w:tcPr>
          <w:p w14:paraId="5DEFC66F"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31</w:t>
            </w:r>
          </w:p>
        </w:tc>
        <w:tc>
          <w:tcPr>
            <w:tcW w:w="1260" w:type="dxa"/>
            <w:tcBorders>
              <w:top w:val="nil"/>
              <w:left w:val="single" w:sz="4" w:space="0" w:color="auto"/>
              <w:bottom w:val="nil"/>
              <w:right w:val="single" w:sz="4" w:space="0" w:color="auto"/>
            </w:tcBorders>
            <w:shd w:val="clear" w:color="auto" w:fill="auto"/>
            <w:noWrap/>
            <w:vAlign w:val="bottom"/>
            <w:hideMark/>
          </w:tcPr>
          <w:p w14:paraId="529C6D02"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1,005</w:t>
            </w:r>
          </w:p>
        </w:tc>
        <w:tc>
          <w:tcPr>
            <w:tcW w:w="960" w:type="dxa"/>
            <w:tcBorders>
              <w:top w:val="nil"/>
              <w:left w:val="nil"/>
              <w:bottom w:val="nil"/>
              <w:right w:val="nil"/>
            </w:tcBorders>
            <w:shd w:val="clear" w:color="auto" w:fill="auto"/>
            <w:noWrap/>
            <w:vAlign w:val="bottom"/>
            <w:hideMark/>
          </w:tcPr>
          <w:p w14:paraId="560EDA04"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825</w:t>
            </w:r>
          </w:p>
        </w:tc>
        <w:tc>
          <w:tcPr>
            <w:tcW w:w="760" w:type="dxa"/>
            <w:tcBorders>
              <w:top w:val="nil"/>
              <w:left w:val="single" w:sz="4" w:space="0" w:color="auto"/>
              <w:bottom w:val="nil"/>
              <w:right w:val="single" w:sz="4" w:space="0" w:color="auto"/>
            </w:tcBorders>
            <w:shd w:val="clear" w:color="auto" w:fill="auto"/>
            <w:noWrap/>
            <w:vAlign w:val="bottom"/>
            <w:hideMark/>
          </w:tcPr>
          <w:p w14:paraId="12CEA1B3"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1,927</w:t>
            </w:r>
          </w:p>
        </w:tc>
      </w:tr>
      <w:tr w:rsidR="00FB6391" w:rsidRPr="00E3686B" w14:paraId="3F757540" w14:textId="77777777" w:rsidTr="00C7748B">
        <w:trPr>
          <w:trHeight w:val="240"/>
          <w:jc w:val="center"/>
        </w:trPr>
        <w:tc>
          <w:tcPr>
            <w:tcW w:w="1480" w:type="dxa"/>
            <w:tcBorders>
              <w:top w:val="nil"/>
              <w:left w:val="single" w:sz="4" w:space="0" w:color="auto"/>
              <w:bottom w:val="nil"/>
              <w:right w:val="nil"/>
            </w:tcBorders>
            <w:shd w:val="clear" w:color="auto" w:fill="auto"/>
            <w:noWrap/>
            <w:vAlign w:val="bottom"/>
            <w:hideMark/>
          </w:tcPr>
          <w:p w14:paraId="46DDD902" w14:textId="77777777" w:rsidR="00FB6391" w:rsidRPr="00E3686B" w:rsidRDefault="00FB6391" w:rsidP="00C7748B">
            <w:pPr>
              <w:rPr>
                <w:rFonts w:asciiTheme="minorHAnsi" w:hAnsiTheme="minorHAnsi" w:cstheme="minorHAnsi"/>
                <w:sz w:val="18"/>
                <w:szCs w:val="18"/>
              </w:rPr>
            </w:pPr>
            <w:r w:rsidRPr="00E3686B">
              <w:rPr>
                <w:rFonts w:asciiTheme="minorHAnsi" w:hAnsiTheme="minorHAnsi" w:cstheme="minorHAnsi"/>
                <w:sz w:val="18"/>
                <w:szCs w:val="18"/>
              </w:rPr>
              <w:t>Asuncion</w:t>
            </w:r>
          </w:p>
        </w:tc>
        <w:tc>
          <w:tcPr>
            <w:tcW w:w="1140" w:type="dxa"/>
            <w:tcBorders>
              <w:top w:val="nil"/>
              <w:left w:val="nil"/>
              <w:bottom w:val="nil"/>
              <w:right w:val="nil"/>
            </w:tcBorders>
            <w:shd w:val="clear" w:color="auto" w:fill="auto"/>
            <w:noWrap/>
            <w:vAlign w:val="bottom"/>
            <w:hideMark/>
          </w:tcPr>
          <w:p w14:paraId="47DB0455" w14:textId="77777777" w:rsidR="00FB6391" w:rsidRPr="00E3686B" w:rsidRDefault="00FB6391" w:rsidP="00C7748B">
            <w:pPr>
              <w:jc w:val="center"/>
              <w:rPr>
                <w:rFonts w:asciiTheme="minorHAnsi" w:hAnsiTheme="minorHAnsi" w:cstheme="minorHAnsi"/>
                <w:sz w:val="18"/>
                <w:szCs w:val="18"/>
              </w:rPr>
            </w:pPr>
          </w:p>
        </w:tc>
        <w:tc>
          <w:tcPr>
            <w:tcW w:w="1260" w:type="dxa"/>
            <w:tcBorders>
              <w:top w:val="nil"/>
              <w:left w:val="single" w:sz="4" w:space="0" w:color="auto"/>
              <w:bottom w:val="nil"/>
              <w:right w:val="single" w:sz="4" w:space="0" w:color="auto"/>
            </w:tcBorders>
            <w:shd w:val="clear" w:color="auto" w:fill="auto"/>
            <w:noWrap/>
            <w:vAlign w:val="bottom"/>
            <w:hideMark/>
          </w:tcPr>
          <w:p w14:paraId="38420C38"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 </w:t>
            </w:r>
          </w:p>
        </w:tc>
        <w:tc>
          <w:tcPr>
            <w:tcW w:w="960" w:type="dxa"/>
            <w:tcBorders>
              <w:top w:val="nil"/>
              <w:left w:val="nil"/>
              <w:bottom w:val="nil"/>
              <w:right w:val="nil"/>
            </w:tcBorders>
            <w:shd w:val="clear" w:color="auto" w:fill="auto"/>
            <w:noWrap/>
            <w:vAlign w:val="bottom"/>
            <w:hideMark/>
          </w:tcPr>
          <w:p w14:paraId="58DB83EE" w14:textId="77777777" w:rsidR="00FB6391" w:rsidRPr="00E3686B" w:rsidRDefault="00FB6391" w:rsidP="00C7748B">
            <w:pPr>
              <w:jc w:val="center"/>
              <w:rPr>
                <w:rFonts w:asciiTheme="minorHAnsi" w:hAnsiTheme="minorHAnsi" w:cstheme="minorHAnsi"/>
                <w:sz w:val="18"/>
                <w:szCs w:val="18"/>
              </w:rPr>
            </w:pPr>
          </w:p>
        </w:tc>
        <w:tc>
          <w:tcPr>
            <w:tcW w:w="760" w:type="dxa"/>
            <w:tcBorders>
              <w:top w:val="nil"/>
              <w:left w:val="single" w:sz="4" w:space="0" w:color="auto"/>
              <w:bottom w:val="nil"/>
              <w:right w:val="single" w:sz="4" w:space="0" w:color="auto"/>
            </w:tcBorders>
            <w:shd w:val="clear" w:color="auto" w:fill="auto"/>
            <w:noWrap/>
            <w:vAlign w:val="bottom"/>
            <w:hideMark/>
          </w:tcPr>
          <w:p w14:paraId="78611527"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 </w:t>
            </w:r>
          </w:p>
        </w:tc>
      </w:tr>
      <w:tr w:rsidR="00FB6391" w:rsidRPr="00E3686B" w14:paraId="21CECA08" w14:textId="77777777" w:rsidTr="00C7748B">
        <w:trPr>
          <w:trHeight w:val="240"/>
          <w:jc w:val="center"/>
        </w:trPr>
        <w:tc>
          <w:tcPr>
            <w:tcW w:w="1480" w:type="dxa"/>
            <w:tcBorders>
              <w:top w:val="nil"/>
              <w:left w:val="single" w:sz="4" w:space="0" w:color="auto"/>
              <w:bottom w:val="nil"/>
              <w:right w:val="nil"/>
            </w:tcBorders>
            <w:shd w:val="clear" w:color="auto" w:fill="auto"/>
            <w:noWrap/>
            <w:vAlign w:val="bottom"/>
            <w:hideMark/>
          </w:tcPr>
          <w:p w14:paraId="181FEA4D" w14:textId="77777777" w:rsidR="00FB6391" w:rsidRPr="00E3686B" w:rsidRDefault="00FB6391" w:rsidP="00C7748B">
            <w:pPr>
              <w:rPr>
                <w:rFonts w:asciiTheme="minorHAnsi" w:hAnsiTheme="minorHAnsi" w:cstheme="minorHAnsi"/>
                <w:sz w:val="18"/>
                <w:szCs w:val="18"/>
              </w:rPr>
            </w:pPr>
            <w:proofErr w:type="spellStart"/>
            <w:r w:rsidRPr="00E3686B">
              <w:rPr>
                <w:rFonts w:asciiTheme="minorHAnsi" w:hAnsiTheme="minorHAnsi" w:cstheme="minorHAnsi"/>
                <w:sz w:val="18"/>
                <w:szCs w:val="18"/>
              </w:rPr>
              <w:t>Boqueron</w:t>
            </w:r>
            <w:proofErr w:type="spellEnd"/>
          </w:p>
        </w:tc>
        <w:tc>
          <w:tcPr>
            <w:tcW w:w="1140" w:type="dxa"/>
            <w:tcBorders>
              <w:top w:val="nil"/>
              <w:left w:val="nil"/>
              <w:bottom w:val="nil"/>
              <w:right w:val="nil"/>
            </w:tcBorders>
            <w:shd w:val="clear" w:color="auto" w:fill="auto"/>
            <w:noWrap/>
            <w:vAlign w:val="bottom"/>
            <w:hideMark/>
          </w:tcPr>
          <w:p w14:paraId="1B6C3B7B" w14:textId="77777777" w:rsidR="00FB6391" w:rsidRPr="00E3686B" w:rsidRDefault="00FB6391" w:rsidP="00C7748B">
            <w:pPr>
              <w:jc w:val="center"/>
              <w:rPr>
                <w:rFonts w:asciiTheme="minorHAnsi" w:hAnsiTheme="minorHAnsi" w:cstheme="minorHAnsi"/>
                <w:sz w:val="18"/>
                <w:szCs w:val="18"/>
              </w:rPr>
            </w:pPr>
          </w:p>
        </w:tc>
        <w:tc>
          <w:tcPr>
            <w:tcW w:w="1260" w:type="dxa"/>
            <w:tcBorders>
              <w:top w:val="nil"/>
              <w:left w:val="single" w:sz="4" w:space="0" w:color="auto"/>
              <w:bottom w:val="nil"/>
              <w:right w:val="single" w:sz="4" w:space="0" w:color="auto"/>
            </w:tcBorders>
            <w:shd w:val="clear" w:color="auto" w:fill="auto"/>
            <w:noWrap/>
            <w:vAlign w:val="bottom"/>
            <w:hideMark/>
          </w:tcPr>
          <w:p w14:paraId="2232974E"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689</w:t>
            </w:r>
          </w:p>
        </w:tc>
        <w:tc>
          <w:tcPr>
            <w:tcW w:w="960" w:type="dxa"/>
            <w:tcBorders>
              <w:top w:val="nil"/>
              <w:left w:val="nil"/>
              <w:bottom w:val="nil"/>
              <w:right w:val="nil"/>
            </w:tcBorders>
            <w:shd w:val="clear" w:color="auto" w:fill="auto"/>
            <w:noWrap/>
            <w:vAlign w:val="bottom"/>
            <w:hideMark/>
          </w:tcPr>
          <w:p w14:paraId="09E358F7"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3,476</w:t>
            </w:r>
          </w:p>
        </w:tc>
        <w:tc>
          <w:tcPr>
            <w:tcW w:w="760" w:type="dxa"/>
            <w:tcBorders>
              <w:top w:val="nil"/>
              <w:left w:val="single" w:sz="4" w:space="0" w:color="auto"/>
              <w:bottom w:val="nil"/>
              <w:right w:val="single" w:sz="4" w:space="0" w:color="auto"/>
            </w:tcBorders>
            <w:shd w:val="clear" w:color="auto" w:fill="auto"/>
            <w:noWrap/>
            <w:vAlign w:val="bottom"/>
            <w:hideMark/>
          </w:tcPr>
          <w:p w14:paraId="71D8B619"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4,166</w:t>
            </w:r>
          </w:p>
        </w:tc>
      </w:tr>
      <w:tr w:rsidR="00FB6391" w:rsidRPr="00E3686B" w14:paraId="1EFFDC55" w14:textId="77777777" w:rsidTr="00C7748B">
        <w:trPr>
          <w:trHeight w:val="240"/>
          <w:jc w:val="center"/>
        </w:trPr>
        <w:tc>
          <w:tcPr>
            <w:tcW w:w="1480" w:type="dxa"/>
            <w:tcBorders>
              <w:top w:val="nil"/>
              <w:left w:val="single" w:sz="4" w:space="0" w:color="auto"/>
              <w:bottom w:val="nil"/>
              <w:right w:val="nil"/>
            </w:tcBorders>
            <w:shd w:val="clear" w:color="auto" w:fill="auto"/>
            <w:noWrap/>
            <w:vAlign w:val="bottom"/>
            <w:hideMark/>
          </w:tcPr>
          <w:p w14:paraId="15294C95" w14:textId="77777777" w:rsidR="00FB6391" w:rsidRPr="00E3686B" w:rsidRDefault="00FB6391" w:rsidP="00C7748B">
            <w:pPr>
              <w:rPr>
                <w:rFonts w:asciiTheme="minorHAnsi" w:hAnsiTheme="minorHAnsi" w:cstheme="minorHAnsi"/>
                <w:sz w:val="18"/>
                <w:szCs w:val="18"/>
              </w:rPr>
            </w:pPr>
            <w:proofErr w:type="spellStart"/>
            <w:r w:rsidRPr="00E3686B">
              <w:rPr>
                <w:rFonts w:asciiTheme="minorHAnsi" w:hAnsiTheme="minorHAnsi" w:cstheme="minorHAnsi"/>
                <w:sz w:val="18"/>
                <w:szCs w:val="18"/>
              </w:rPr>
              <w:t>Caaguazu</w:t>
            </w:r>
            <w:proofErr w:type="spellEnd"/>
          </w:p>
        </w:tc>
        <w:tc>
          <w:tcPr>
            <w:tcW w:w="1140" w:type="dxa"/>
            <w:tcBorders>
              <w:top w:val="nil"/>
              <w:left w:val="nil"/>
              <w:bottom w:val="nil"/>
              <w:right w:val="nil"/>
            </w:tcBorders>
            <w:shd w:val="clear" w:color="auto" w:fill="auto"/>
            <w:noWrap/>
            <w:vAlign w:val="bottom"/>
            <w:hideMark/>
          </w:tcPr>
          <w:p w14:paraId="6C6BA207"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518</w:t>
            </w:r>
          </w:p>
        </w:tc>
        <w:tc>
          <w:tcPr>
            <w:tcW w:w="1260" w:type="dxa"/>
            <w:tcBorders>
              <w:top w:val="nil"/>
              <w:left w:val="single" w:sz="4" w:space="0" w:color="auto"/>
              <w:bottom w:val="nil"/>
              <w:right w:val="single" w:sz="4" w:space="0" w:color="auto"/>
            </w:tcBorders>
            <w:shd w:val="clear" w:color="auto" w:fill="auto"/>
            <w:noWrap/>
            <w:vAlign w:val="bottom"/>
            <w:hideMark/>
          </w:tcPr>
          <w:p w14:paraId="7833E5B1"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1,808</w:t>
            </w:r>
          </w:p>
        </w:tc>
        <w:tc>
          <w:tcPr>
            <w:tcW w:w="960" w:type="dxa"/>
            <w:tcBorders>
              <w:top w:val="nil"/>
              <w:left w:val="nil"/>
              <w:bottom w:val="nil"/>
              <w:right w:val="nil"/>
            </w:tcBorders>
            <w:shd w:val="clear" w:color="auto" w:fill="auto"/>
            <w:noWrap/>
            <w:vAlign w:val="bottom"/>
            <w:hideMark/>
          </w:tcPr>
          <w:p w14:paraId="79FFC0F1"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803</w:t>
            </w:r>
          </w:p>
        </w:tc>
        <w:tc>
          <w:tcPr>
            <w:tcW w:w="760" w:type="dxa"/>
            <w:tcBorders>
              <w:top w:val="nil"/>
              <w:left w:val="single" w:sz="4" w:space="0" w:color="auto"/>
              <w:bottom w:val="nil"/>
              <w:right w:val="single" w:sz="4" w:space="0" w:color="auto"/>
            </w:tcBorders>
            <w:shd w:val="clear" w:color="auto" w:fill="auto"/>
            <w:noWrap/>
            <w:vAlign w:val="bottom"/>
            <w:hideMark/>
          </w:tcPr>
          <w:p w14:paraId="6399D150"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3,426</w:t>
            </w:r>
          </w:p>
        </w:tc>
      </w:tr>
      <w:tr w:rsidR="00FB6391" w:rsidRPr="00E3686B" w14:paraId="19688C29" w14:textId="77777777" w:rsidTr="00C7748B">
        <w:trPr>
          <w:trHeight w:val="240"/>
          <w:jc w:val="center"/>
        </w:trPr>
        <w:tc>
          <w:tcPr>
            <w:tcW w:w="1480" w:type="dxa"/>
            <w:tcBorders>
              <w:top w:val="nil"/>
              <w:left w:val="single" w:sz="4" w:space="0" w:color="auto"/>
              <w:bottom w:val="nil"/>
              <w:right w:val="nil"/>
            </w:tcBorders>
            <w:shd w:val="clear" w:color="auto" w:fill="auto"/>
            <w:noWrap/>
            <w:vAlign w:val="bottom"/>
            <w:hideMark/>
          </w:tcPr>
          <w:p w14:paraId="58B45C6E" w14:textId="77777777" w:rsidR="00FB6391" w:rsidRPr="00E3686B" w:rsidRDefault="00FB6391" w:rsidP="00C7748B">
            <w:pPr>
              <w:rPr>
                <w:rFonts w:asciiTheme="minorHAnsi" w:hAnsiTheme="minorHAnsi" w:cstheme="minorHAnsi"/>
                <w:sz w:val="18"/>
                <w:szCs w:val="18"/>
              </w:rPr>
            </w:pPr>
            <w:proofErr w:type="spellStart"/>
            <w:r w:rsidRPr="00E3686B">
              <w:rPr>
                <w:rFonts w:asciiTheme="minorHAnsi" w:hAnsiTheme="minorHAnsi" w:cstheme="minorHAnsi"/>
                <w:sz w:val="18"/>
                <w:szCs w:val="18"/>
              </w:rPr>
              <w:t>Caazapa</w:t>
            </w:r>
            <w:proofErr w:type="spellEnd"/>
          </w:p>
        </w:tc>
        <w:tc>
          <w:tcPr>
            <w:tcW w:w="1140" w:type="dxa"/>
            <w:tcBorders>
              <w:top w:val="nil"/>
              <w:left w:val="nil"/>
              <w:bottom w:val="nil"/>
              <w:right w:val="nil"/>
            </w:tcBorders>
            <w:shd w:val="clear" w:color="auto" w:fill="auto"/>
            <w:noWrap/>
            <w:vAlign w:val="bottom"/>
            <w:hideMark/>
          </w:tcPr>
          <w:p w14:paraId="1A4AC09B"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191</w:t>
            </w:r>
          </w:p>
        </w:tc>
        <w:tc>
          <w:tcPr>
            <w:tcW w:w="1260" w:type="dxa"/>
            <w:tcBorders>
              <w:top w:val="nil"/>
              <w:left w:val="single" w:sz="4" w:space="0" w:color="auto"/>
              <w:bottom w:val="nil"/>
              <w:right w:val="single" w:sz="4" w:space="0" w:color="auto"/>
            </w:tcBorders>
            <w:shd w:val="clear" w:color="auto" w:fill="auto"/>
            <w:noWrap/>
            <w:vAlign w:val="bottom"/>
            <w:hideMark/>
          </w:tcPr>
          <w:p w14:paraId="40CBA937"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1,137</w:t>
            </w:r>
          </w:p>
        </w:tc>
        <w:tc>
          <w:tcPr>
            <w:tcW w:w="960" w:type="dxa"/>
            <w:tcBorders>
              <w:top w:val="nil"/>
              <w:left w:val="nil"/>
              <w:bottom w:val="nil"/>
              <w:right w:val="nil"/>
            </w:tcBorders>
            <w:shd w:val="clear" w:color="auto" w:fill="auto"/>
            <w:noWrap/>
            <w:vAlign w:val="bottom"/>
            <w:hideMark/>
          </w:tcPr>
          <w:p w14:paraId="60277194"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1,259</w:t>
            </w:r>
          </w:p>
        </w:tc>
        <w:tc>
          <w:tcPr>
            <w:tcW w:w="760" w:type="dxa"/>
            <w:tcBorders>
              <w:top w:val="nil"/>
              <w:left w:val="single" w:sz="4" w:space="0" w:color="auto"/>
              <w:bottom w:val="nil"/>
              <w:right w:val="single" w:sz="4" w:space="0" w:color="auto"/>
            </w:tcBorders>
            <w:shd w:val="clear" w:color="auto" w:fill="auto"/>
            <w:noWrap/>
            <w:vAlign w:val="bottom"/>
            <w:hideMark/>
          </w:tcPr>
          <w:p w14:paraId="643D295C"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2,598</w:t>
            </w:r>
          </w:p>
        </w:tc>
      </w:tr>
      <w:tr w:rsidR="00FB6391" w:rsidRPr="00E3686B" w14:paraId="44C4CED2" w14:textId="77777777" w:rsidTr="00C7748B">
        <w:trPr>
          <w:trHeight w:val="240"/>
          <w:jc w:val="center"/>
        </w:trPr>
        <w:tc>
          <w:tcPr>
            <w:tcW w:w="1480" w:type="dxa"/>
            <w:tcBorders>
              <w:top w:val="nil"/>
              <w:left w:val="single" w:sz="4" w:space="0" w:color="auto"/>
              <w:bottom w:val="nil"/>
              <w:right w:val="nil"/>
            </w:tcBorders>
            <w:shd w:val="clear" w:color="auto" w:fill="auto"/>
            <w:noWrap/>
            <w:vAlign w:val="bottom"/>
            <w:hideMark/>
          </w:tcPr>
          <w:p w14:paraId="5AD5BD49" w14:textId="77777777" w:rsidR="00FB6391" w:rsidRPr="00E3686B" w:rsidRDefault="00FB6391" w:rsidP="00C7748B">
            <w:pPr>
              <w:rPr>
                <w:rFonts w:asciiTheme="minorHAnsi" w:hAnsiTheme="minorHAnsi" w:cstheme="minorHAnsi"/>
                <w:sz w:val="18"/>
                <w:szCs w:val="18"/>
              </w:rPr>
            </w:pPr>
            <w:proofErr w:type="spellStart"/>
            <w:r w:rsidRPr="00E3686B">
              <w:rPr>
                <w:rFonts w:asciiTheme="minorHAnsi" w:hAnsiTheme="minorHAnsi" w:cstheme="minorHAnsi"/>
                <w:sz w:val="18"/>
                <w:szCs w:val="18"/>
              </w:rPr>
              <w:t>Canindeyu</w:t>
            </w:r>
            <w:proofErr w:type="spellEnd"/>
          </w:p>
        </w:tc>
        <w:tc>
          <w:tcPr>
            <w:tcW w:w="1140" w:type="dxa"/>
            <w:tcBorders>
              <w:top w:val="nil"/>
              <w:left w:val="nil"/>
              <w:bottom w:val="nil"/>
              <w:right w:val="nil"/>
            </w:tcBorders>
            <w:shd w:val="clear" w:color="auto" w:fill="auto"/>
            <w:noWrap/>
            <w:vAlign w:val="bottom"/>
            <w:hideMark/>
          </w:tcPr>
          <w:p w14:paraId="54CB82CB"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111</w:t>
            </w:r>
          </w:p>
        </w:tc>
        <w:tc>
          <w:tcPr>
            <w:tcW w:w="1260" w:type="dxa"/>
            <w:tcBorders>
              <w:top w:val="nil"/>
              <w:left w:val="single" w:sz="4" w:space="0" w:color="auto"/>
              <w:bottom w:val="nil"/>
              <w:right w:val="single" w:sz="4" w:space="0" w:color="auto"/>
            </w:tcBorders>
            <w:shd w:val="clear" w:color="auto" w:fill="auto"/>
            <w:noWrap/>
            <w:vAlign w:val="bottom"/>
            <w:hideMark/>
          </w:tcPr>
          <w:p w14:paraId="1E658774"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1,553</w:t>
            </w:r>
          </w:p>
        </w:tc>
        <w:tc>
          <w:tcPr>
            <w:tcW w:w="960" w:type="dxa"/>
            <w:tcBorders>
              <w:top w:val="nil"/>
              <w:left w:val="nil"/>
              <w:bottom w:val="nil"/>
              <w:right w:val="nil"/>
            </w:tcBorders>
            <w:shd w:val="clear" w:color="auto" w:fill="auto"/>
            <w:noWrap/>
            <w:vAlign w:val="bottom"/>
            <w:hideMark/>
          </w:tcPr>
          <w:p w14:paraId="380A4196"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3,555</w:t>
            </w:r>
          </w:p>
        </w:tc>
        <w:tc>
          <w:tcPr>
            <w:tcW w:w="760" w:type="dxa"/>
            <w:tcBorders>
              <w:top w:val="nil"/>
              <w:left w:val="single" w:sz="4" w:space="0" w:color="auto"/>
              <w:bottom w:val="nil"/>
              <w:right w:val="single" w:sz="4" w:space="0" w:color="auto"/>
            </w:tcBorders>
            <w:shd w:val="clear" w:color="auto" w:fill="auto"/>
            <w:noWrap/>
            <w:vAlign w:val="bottom"/>
            <w:hideMark/>
          </w:tcPr>
          <w:p w14:paraId="7C82E62A"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5,360</w:t>
            </w:r>
          </w:p>
        </w:tc>
      </w:tr>
      <w:tr w:rsidR="00FB6391" w:rsidRPr="00E3686B" w14:paraId="58EDD1BE" w14:textId="77777777" w:rsidTr="00C7748B">
        <w:trPr>
          <w:trHeight w:val="240"/>
          <w:jc w:val="center"/>
        </w:trPr>
        <w:tc>
          <w:tcPr>
            <w:tcW w:w="1480" w:type="dxa"/>
            <w:tcBorders>
              <w:top w:val="nil"/>
              <w:left w:val="single" w:sz="4" w:space="0" w:color="auto"/>
              <w:bottom w:val="nil"/>
              <w:right w:val="nil"/>
            </w:tcBorders>
            <w:shd w:val="clear" w:color="auto" w:fill="auto"/>
            <w:noWrap/>
            <w:vAlign w:val="bottom"/>
            <w:hideMark/>
          </w:tcPr>
          <w:p w14:paraId="4D3F27FA" w14:textId="77777777" w:rsidR="00FB6391" w:rsidRPr="00E3686B" w:rsidRDefault="00FB6391" w:rsidP="00C7748B">
            <w:pPr>
              <w:rPr>
                <w:rFonts w:asciiTheme="minorHAnsi" w:hAnsiTheme="minorHAnsi" w:cstheme="minorHAnsi"/>
                <w:sz w:val="18"/>
                <w:szCs w:val="18"/>
              </w:rPr>
            </w:pPr>
            <w:r w:rsidRPr="00E3686B">
              <w:rPr>
                <w:rFonts w:asciiTheme="minorHAnsi" w:hAnsiTheme="minorHAnsi" w:cstheme="minorHAnsi"/>
                <w:sz w:val="18"/>
                <w:szCs w:val="18"/>
              </w:rPr>
              <w:t>Central</w:t>
            </w:r>
          </w:p>
        </w:tc>
        <w:tc>
          <w:tcPr>
            <w:tcW w:w="1140" w:type="dxa"/>
            <w:tcBorders>
              <w:top w:val="nil"/>
              <w:left w:val="nil"/>
              <w:bottom w:val="nil"/>
              <w:right w:val="nil"/>
            </w:tcBorders>
            <w:shd w:val="clear" w:color="auto" w:fill="auto"/>
            <w:noWrap/>
            <w:vAlign w:val="bottom"/>
            <w:hideMark/>
          </w:tcPr>
          <w:p w14:paraId="0AED8BEC"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64</w:t>
            </w:r>
          </w:p>
        </w:tc>
        <w:tc>
          <w:tcPr>
            <w:tcW w:w="1260" w:type="dxa"/>
            <w:tcBorders>
              <w:top w:val="nil"/>
              <w:left w:val="single" w:sz="4" w:space="0" w:color="auto"/>
              <w:bottom w:val="nil"/>
              <w:right w:val="single" w:sz="4" w:space="0" w:color="auto"/>
            </w:tcBorders>
            <w:shd w:val="clear" w:color="auto" w:fill="auto"/>
            <w:noWrap/>
            <w:vAlign w:val="bottom"/>
            <w:hideMark/>
          </w:tcPr>
          <w:p w14:paraId="561D9800"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54</w:t>
            </w:r>
          </w:p>
        </w:tc>
        <w:tc>
          <w:tcPr>
            <w:tcW w:w="960" w:type="dxa"/>
            <w:tcBorders>
              <w:top w:val="nil"/>
              <w:left w:val="nil"/>
              <w:bottom w:val="nil"/>
              <w:right w:val="nil"/>
            </w:tcBorders>
            <w:shd w:val="clear" w:color="auto" w:fill="auto"/>
            <w:noWrap/>
            <w:vAlign w:val="bottom"/>
            <w:hideMark/>
          </w:tcPr>
          <w:p w14:paraId="485D2BD7"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52</w:t>
            </w:r>
          </w:p>
        </w:tc>
        <w:tc>
          <w:tcPr>
            <w:tcW w:w="760" w:type="dxa"/>
            <w:tcBorders>
              <w:top w:val="nil"/>
              <w:left w:val="single" w:sz="4" w:space="0" w:color="auto"/>
              <w:bottom w:val="nil"/>
              <w:right w:val="single" w:sz="4" w:space="0" w:color="auto"/>
            </w:tcBorders>
            <w:shd w:val="clear" w:color="auto" w:fill="auto"/>
            <w:noWrap/>
            <w:vAlign w:val="bottom"/>
            <w:hideMark/>
          </w:tcPr>
          <w:p w14:paraId="3967A9E7"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338</w:t>
            </w:r>
          </w:p>
        </w:tc>
      </w:tr>
      <w:tr w:rsidR="00FB6391" w:rsidRPr="00E3686B" w14:paraId="28914A61" w14:textId="77777777" w:rsidTr="00C7748B">
        <w:trPr>
          <w:trHeight w:val="240"/>
          <w:jc w:val="center"/>
        </w:trPr>
        <w:tc>
          <w:tcPr>
            <w:tcW w:w="1480" w:type="dxa"/>
            <w:tcBorders>
              <w:top w:val="nil"/>
              <w:left w:val="single" w:sz="4" w:space="0" w:color="auto"/>
              <w:bottom w:val="nil"/>
              <w:right w:val="nil"/>
            </w:tcBorders>
            <w:shd w:val="clear" w:color="auto" w:fill="auto"/>
            <w:noWrap/>
            <w:vAlign w:val="bottom"/>
            <w:hideMark/>
          </w:tcPr>
          <w:p w14:paraId="36944329" w14:textId="77777777" w:rsidR="00FB6391" w:rsidRPr="00E3686B" w:rsidRDefault="00FB6391" w:rsidP="00C7748B">
            <w:pPr>
              <w:rPr>
                <w:rFonts w:asciiTheme="minorHAnsi" w:hAnsiTheme="minorHAnsi" w:cstheme="minorHAnsi"/>
                <w:sz w:val="18"/>
                <w:szCs w:val="18"/>
              </w:rPr>
            </w:pPr>
            <w:r w:rsidRPr="00E3686B">
              <w:rPr>
                <w:rFonts w:asciiTheme="minorHAnsi" w:hAnsiTheme="minorHAnsi" w:cstheme="minorHAnsi"/>
                <w:sz w:val="18"/>
                <w:szCs w:val="18"/>
              </w:rPr>
              <w:t>Concepcion</w:t>
            </w:r>
          </w:p>
        </w:tc>
        <w:tc>
          <w:tcPr>
            <w:tcW w:w="1140" w:type="dxa"/>
            <w:tcBorders>
              <w:top w:val="nil"/>
              <w:left w:val="nil"/>
              <w:bottom w:val="nil"/>
              <w:right w:val="nil"/>
            </w:tcBorders>
            <w:shd w:val="clear" w:color="auto" w:fill="auto"/>
            <w:noWrap/>
            <w:vAlign w:val="bottom"/>
            <w:hideMark/>
          </w:tcPr>
          <w:p w14:paraId="70E14D44"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97</w:t>
            </w:r>
          </w:p>
        </w:tc>
        <w:tc>
          <w:tcPr>
            <w:tcW w:w="1260" w:type="dxa"/>
            <w:tcBorders>
              <w:top w:val="nil"/>
              <w:left w:val="single" w:sz="4" w:space="0" w:color="auto"/>
              <w:bottom w:val="nil"/>
              <w:right w:val="single" w:sz="4" w:space="0" w:color="auto"/>
            </w:tcBorders>
            <w:shd w:val="clear" w:color="auto" w:fill="auto"/>
            <w:noWrap/>
            <w:vAlign w:val="bottom"/>
            <w:hideMark/>
          </w:tcPr>
          <w:p w14:paraId="0E5E0D96"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987</w:t>
            </w:r>
          </w:p>
        </w:tc>
        <w:tc>
          <w:tcPr>
            <w:tcW w:w="960" w:type="dxa"/>
            <w:tcBorders>
              <w:top w:val="nil"/>
              <w:left w:val="nil"/>
              <w:bottom w:val="nil"/>
              <w:right w:val="nil"/>
            </w:tcBorders>
            <w:shd w:val="clear" w:color="auto" w:fill="auto"/>
            <w:noWrap/>
            <w:vAlign w:val="bottom"/>
            <w:hideMark/>
          </w:tcPr>
          <w:p w14:paraId="493BEBEA"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1,483</w:t>
            </w:r>
          </w:p>
        </w:tc>
        <w:tc>
          <w:tcPr>
            <w:tcW w:w="760" w:type="dxa"/>
            <w:tcBorders>
              <w:top w:val="nil"/>
              <w:left w:val="single" w:sz="4" w:space="0" w:color="auto"/>
              <w:bottom w:val="nil"/>
              <w:right w:val="single" w:sz="4" w:space="0" w:color="auto"/>
            </w:tcBorders>
            <w:shd w:val="clear" w:color="auto" w:fill="auto"/>
            <w:noWrap/>
            <w:vAlign w:val="bottom"/>
            <w:hideMark/>
          </w:tcPr>
          <w:p w14:paraId="1AD6413C"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2,684</w:t>
            </w:r>
          </w:p>
        </w:tc>
      </w:tr>
      <w:tr w:rsidR="00FB6391" w:rsidRPr="00E3686B" w14:paraId="23C3850D" w14:textId="77777777" w:rsidTr="00C7748B">
        <w:trPr>
          <w:trHeight w:val="240"/>
          <w:jc w:val="center"/>
        </w:trPr>
        <w:tc>
          <w:tcPr>
            <w:tcW w:w="1480" w:type="dxa"/>
            <w:tcBorders>
              <w:top w:val="nil"/>
              <w:left w:val="single" w:sz="4" w:space="0" w:color="auto"/>
              <w:bottom w:val="nil"/>
              <w:right w:val="nil"/>
            </w:tcBorders>
            <w:shd w:val="clear" w:color="auto" w:fill="auto"/>
            <w:noWrap/>
            <w:vAlign w:val="bottom"/>
            <w:hideMark/>
          </w:tcPr>
          <w:p w14:paraId="68DF2BD3" w14:textId="77777777" w:rsidR="00FB6391" w:rsidRPr="00E3686B" w:rsidRDefault="00FB6391" w:rsidP="00C7748B">
            <w:pPr>
              <w:rPr>
                <w:rFonts w:asciiTheme="minorHAnsi" w:hAnsiTheme="minorHAnsi" w:cstheme="minorHAnsi"/>
                <w:sz w:val="18"/>
                <w:szCs w:val="18"/>
              </w:rPr>
            </w:pPr>
            <w:r w:rsidRPr="00E3686B">
              <w:rPr>
                <w:rFonts w:asciiTheme="minorHAnsi" w:hAnsiTheme="minorHAnsi" w:cstheme="minorHAnsi"/>
                <w:sz w:val="18"/>
                <w:szCs w:val="18"/>
              </w:rPr>
              <w:t>Cordillera</w:t>
            </w:r>
          </w:p>
        </w:tc>
        <w:tc>
          <w:tcPr>
            <w:tcW w:w="1140" w:type="dxa"/>
            <w:tcBorders>
              <w:top w:val="nil"/>
              <w:left w:val="nil"/>
              <w:bottom w:val="nil"/>
              <w:right w:val="nil"/>
            </w:tcBorders>
            <w:shd w:val="clear" w:color="auto" w:fill="auto"/>
            <w:noWrap/>
            <w:vAlign w:val="bottom"/>
            <w:hideMark/>
          </w:tcPr>
          <w:p w14:paraId="54A12D85"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361</w:t>
            </w:r>
          </w:p>
        </w:tc>
        <w:tc>
          <w:tcPr>
            <w:tcW w:w="1260" w:type="dxa"/>
            <w:tcBorders>
              <w:top w:val="nil"/>
              <w:left w:val="single" w:sz="4" w:space="0" w:color="auto"/>
              <w:bottom w:val="nil"/>
              <w:right w:val="single" w:sz="4" w:space="0" w:color="auto"/>
            </w:tcBorders>
            <w:shd w:val="clear" w:color="auto" w:fill="auto"/>
            <w:noWrap/>
            <w:vAlign w:val="bottom"/>
            <w:hideMark/>
          </w:tcPr>
          <w:p w14:paraId="465C286C"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685</w:t>
            </w:r>
          </w:p>
        </w:tc>
        <w:tc>
          <w:tcPr>
            <w:tcW w:w="960" w:type="dxa"/>
            <w:tcBorders>
              <w:top w:val="nil"/>
              <w:left w:val="nil"/>
              <w:bottom w:val="nil"/>
              <w:right w:val="nil"/>
            </w:tcBorders>
            <w:shd w:val="clear" w:color="auto" w:fill="auto"/>
            <w:noWrap/>
            <w:vAlign w:val="bottom"/>
            <w:hideMark/>
          </w:tcPr>
          <w:p w14:paraId="5887A0A8"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606</w:t>
            </w:r>
          </w:p>
        </w:tc>
        <w:tc>
          <w:tcPr>
            <w:tcW w:w="760" w:type="dxa"/>
            <w:tcBorders>
              <w:top w:val="nil"/>
              <w:left w:val="single" w:sz="4" w:space="0" w:color="auto"/>
              <w:bottom w:val="nil"/>
              <w:right w:val="single" w:sz="4" w:space="0" w:color="auto"/>
            </w:tcBorders>
            <w:shd w:val="clear" w:color="auto" w:fill="auto"/>
            <w:noWrap/>
            <w:vAlign w:val="bottom"/>
            <w:hideMark/>
          </w:tcPr>
          <w:p w14:paraId="662B3CAC"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1,807</w:t>
            </w:r>
          </w:p>
        </w:tc>
      </w:tr>
      <w:tr w:rsidR="00FB6391" w:rsidRPr="00E3686B" w14:paraId="05CABF53" w14:textId="77777777" w:rsidTr="00C7748B">
        <w:trPr>
          <w:trHeight w:val="240"/>
          <w:jc w:val="center"/>
        </w:trPr>
        <w:tc>
          <w:tcPr>
            <w:tcW w:w="1480" w:type="dxa"/>
            <w:tcBorders>
              <w:top w:val="nil"/>
              <w:left w:val="single" w:sz="4" w:space="0" w:color="auto"/>
              <w:bottom w:val="nil"/>
              <w:right w:val="nil"/>
            </w:tcBorders>
            <w:shd w:val="clear" w:color="auto" w:fill="auto"/>
            <w:noWrap/>
            <w:vAlign w:val="bottom"/>
            <w:hideMark/>
          </w:tcPr>
          <w:p w14:paraId="1ED41326" w14:textId="77777777" w:rsidR="00FB6391" w:rsidRPr="00E3686B" w:rsidRDefault="00FB6391" w:rsidP="00C7748B">
            <w:pPr>
              <w:rPr>
                <w:rFonts w:asciiTheme="minorHAnsi" w:hAnsiTheme="minorHAnsi" w:cstheme="minorHAnsi"/>
                <w:sz w:val="18"/>
                <w:szCs w:val="18"/>
              </w:rPr>
            </w:pPr>
            <w:proofErr w:type="spellStart"/>
            <w:r w:rsidRPr="00E3686B">
              <w:rPr>
                <w:rFonts w:asciiTheme="minorHAnsi" w:hAnsiTheme="minorHAnsi" w:cstheme="minorHAnsi"/>
                <w:sz w:val="18"/>
                <w:szCs w:val="18"/>
              </w:rPr>
              <w:t>Guaira</w:t>
            </w:r>
            <w:proofErr w:type="spellEnd"/>
          </w:p>
        </w:tc>
        <w:tc>
          <w:tcPr>
            <w:tcW w:w="1140" w:type="dxa"/>
            <w:tcBorders>
              <w:top w:val="nil"/>
              <w:left w:val="nil"/>
              <w:bottom w:val="nil"/>
              <w:right w:val="nil"/>
            </w:tcBorders>
            <w:shd w:val="clear" w:color="auto" w:fill="auto"/>
            <w:noWrap/>
            <w:vAlign w:val="bottom"/>
            <w:hideMark/>
          </w:tcPr>
          <w:p w14:paraId="48EF60F6"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271</w:t>
            </w:r>
          </w:p>
        </w:tc>
        <w:tc>
          <w:tcPr>
            <w:tcW w:w="1260" w:type="dxa"/>
            <w:tcBorders>
              <w:top w:val="nil"/>
              <w:left w:val="single" w:sz="4" w:space="0" w:color="auto"/>
              <w:bottom w:val="nil"/>
              <w:right w:val="single" w:sz="4" w:space="0" w:color="auto"/>
            </w:tcBorders>
            <w:shd w:val="clear" w:color="auto" w:fill="auto"/>
            <w:noWrap/>
            <w:vAlign w:val="bottom"/>
            <w:hideMark/>
          </w:tcPr>
          <w:p w14:paraId="22679423"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859</w:t>
            </w:r>
          </w:p>
        </w:tc>
        <w:tc>
          <w:tcPr>
            <w:tcW w:w="960" w:type="dxa"/>
            <w:tcBorders>
              <w:top w:val="nil"/>
              <w:left w:val="nil"/>
              <w:bottom w:val="nil"/>
              <w:right w:val="nil"/>
            </w:tcBorders>
            <w:shd w:val="clear" w:color="auto" w:fill="auto"/>
            <w:noWrap/>
            <w:vAlign w:val="bottom"/>
            <w:hideMark/>
          </w:tcPr>
          <w:p w14:paraId="7AAAC33A"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911</w:t>
            </w:r>
          </w:p>
        </w:tc>
        <w:tc>
          <w:tcPr>
            <w:tcW w:w="760" w:type="dxa"/>
            <w:tcBorders>
              <w:top w:val="nil"/>
              <w:left w:val="single" w:sz="4" w:space="0" w:color="auto"/>
              <w:bottom w:val="nil"/>
              <w:right w:val="single" w:sz="4" w:space="0" w:color="auto"/>
            </w:tcBorders>
            <w:shd w:val="clear" w:color="auto" w:fill="auto"/>
            <w:noWrap/>
            <w:vAlign w:val="bottom"/>
            <w:hideMark/>
          </w:tcPr>
          <w:p w14:paraId="041070F9"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2,123</w:t>
            </w:r>
          </w:p>
        </w:tc>
      </w:tr>
      <w:tr w:rsidR="00FB6391" w:rsidRPr="00E3686B" w14:paraId="724DE20F" w14:textId="77777777" w:rsidTr="00C7748B">
        <w:trPr>
          <w:trHeight w:val="240"/>
          <w:jc w:val="center"/>
        </w:trPr>
        <w:tc>
          <w:tcPr>
            <w:tcW w:w="1480" w:type="dxa"/>
            <w:tcBorders>
              <w:top w:val="nil"/>
              <w:left w:val="single" w:sz="4" w:space="0" w:color="auto"/>
              <w:bottom w:val="nil"/>
              <w:right w:val="nil"/>
            </w:tcBorders>
            <w:shd w:val="clear" w:color="auto" w:fill="auto"/>
            <w:noWrap/>
            <w:vAlign w:val="bottom"/>
            <w:hideMark/>
          </w:tcPr>
          <w:p w14:paraId="4E1A95D7" w14:textId="77777777" w:rsidR="00FB6391" w:rsidRPr="00E3686B" w:rsidRDefault="00FB6391" w:rsidP="00C7748B">
            <w:pPr>
              <w:rPr>
                <w:rFonts w:asciiTheme="minorHAnsi" w:hAnsiTheme="minorHAnsi" w:cstheme="minorHAnsi"/>
                <w:sz w:val="18"/>
                <w:szCs w:val="18"/>
              </w:rPr>
            </w:pPr>
            <w:proofErr w:type="spellStart"/>
            <w:r w:rsidRPr="00E3686B">
              <w:rPr>
                <w:rFonts w:asciiTheme="minorHAnsi" w:hAnsiTheme="minorHAnsi" w:cstheme="minorHAnsi"/>
                <w:sz w:val="18"/>
                <w:szCs w:val="18"/>
              </w:rPr>
              <w:t>Itapua</w:t>
            </w:r>
            <w:proofErr w:type="spellEnd"/>
          </w:p>
        </w:tc>
        <w:tc>
          <w:tcPr>
            <w:tcW w:w="1140" w:type="dxa"/>
            <w:tcBorders>
              <w:top w:val="nil"/>
              <w:left w:val="nil"/>
              <w:bottom w:val="nil"/>
              <w:right w:val="nil"/>
            </w:tcBorders>
            <w:shd w:val="clear" w:color="auto" w:fill="auto"/>
            <w:noWrap/>
            <w:vAlign w:val="bottom"/>
            <w:hideMark/>
          </w:tcPr>
          <w:p w14:paraId="6CF325E8"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745</w:t>
            </w:r>
          </w:p>
        </w:tc>
        <w:tc>
          <w:tcPr>
            <w:tcW w:w="1260" w:type="dxa"/>
            <w:tcBorders>
              <w:top w:val="nil"/>
              <w:left w:val="single" w:sz="4" w:space="0" w:color="auto"/>
              <w:bottom w:val="nil"/>
              <w:right w:val="single" w:sz="4" w:space="0" w:color="auto"/>
            </w:tcBorders>
            <w:shd w:val="clear" w:color="auto" w:fill="auto"/>
            <w:noWrap/>
            <w:vAlign w:val="bottom"/>
            <w:hideMark/>
          </w:tcPr>
          <w:p w14:paraId="47021617"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3,123</w:t>
            </w:r>
          </w:p>
        </w:tc>
        <w:tc>
          <w:tcPr>
            <w:tcW w:w="960" w:type="dxa"/>
            <w:tcBorders>
              <w:top w:val="nil"/>
              <w:left w:val="nil"/>
              <w:bottom w:val="nil"/>
              <w:right w:val="nil"/>
            </w:tcBorders>
            <w:shd w:val="clear" w:color="auto" w:fill="auto"/>
            <w:noWrap/>
            <w:vAlign w:val="bottom"/>
            <w:hideMark/>
          </w:tcPr>
          <w:p w14:paraId="36163DE8"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5,354</w:t>
            </w:r>
          </w:p>
        </w:tc>
        <w:tc>
          <w:tcPr>
            <w:tcW w:w="760" w:type="dxa"/>
            <w:tcBorders>
              <w:top w:val="nil"/>
              <w:left w:val="single" w:sz="4" w:space="0" w:color="auto"/>
              <w:bottom w:val="nil"/>
              <w:right w:val="single" w:sz="4" w:space="0" w:color="auto"/>
            </w:tcBorders>
            <w:shd w:val="clear" w:color="auto" w:fill="auto"/>
            <w:noWrap/>
            <w:vAlign w:val="bottom"/>
            <w:hideMark/>
          </w:tcPr>
          <w:p w14:paraId="0E51C70C"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9,517</w:t>
            </w:r>
          </w:p>
        </w:tc>
      </w:tr>
      <w:tr w:rsidR="00FB6391" w:rsidRPr="00E3686B" w14:paraId="7E886706" w14:textId="77777777" w:rsidTr="00C7748B">
        <w:trPr>
          <w:trHeight w:val="240"/>
          <w:jc w:val="center"/>
        </w:trPr>
        <w:tc>
          <w:tcPr>
            <w:tcW w:w="1480" w:type="dxa"/>
            <w:tcBorders>
              <w:top w:val="nil"/>
              <w:left w:val="single" w:sz="4" w:space="0" w:color="auto"/>
              <w:bottom w:val="nil"/>
              <w:right w:val="nil"/>
            </w:tcBorders>
            <w:shd w:val="clear" w:color="auto" w:fill="auto"/>
            <w:noWrap/>
            <w:vAlign w:val="bottom"/>
            <w:hideMark/>
          </w:tcPr>
          <w:p w14:paraId="30E65D53" w14:textId="77777777" w:rsidR="00FB6391" w:rsidRPr="00E3686B" w:rsidRDefault="00FB6391" w:rsidP="00C7748B">
            <w:pPr>
              <w:rPr>
                <w:rFonts w:asciiTheme="minorHAnsi" w:hAnsiTheme="minorHAnsi" w:cstheme="minorHAnsi"/>
                <w:sz w:val="18"/>
                <w:szCs w:val="18"/>
              </w:rPr>
            </w:pPr>
            <w:r w:rsidRPr="00E3686B">
              <w:rPr>
                <w:rFonts w:asciiTheme="minorHAnsi" w:hAnsiTheme="minorHAnsi" w:cstheme="minorHAnsi"/>
                <w:sz w:val="18"/>
                <w:szCs w:val="18"/>
              </w:rPr>
              <w:t>Misiones</w:t>
            </w:r>
          </w:p>
        </w:tc>
        <w:tc>
          <w:tcPr>
            <w:tcW w:w="1140" w:type="dxa"/>
            <w:tcBorders>
              <w:top w:val="nil"/>
              <w:left w:val="nil"/>
              <w:bottom w:val="nil"/>
              <w:right w:val="nil"/>
            </w:tcBorders>
            <w:shd w:val="clear" w:color="auto" w:fill="auto"/>
            <w:noWrap/>
            <w:vAlign w:val="bottom"/>
            <w:hideMark/>
          </w:tcPr>
          <w:p w14:paraId="10970702"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91</w:t>
            </w:r>
          </w:p>
        </w:tc>
        <w:tc>
          <w:tcPr>
            <w:tcW w:w="1260" w:type="dxa"/>
            <w:tcBorders>
              <w:top w:val="nil"/>
              <w:left w:val="single" w:sz="4" w:space="0" w:color="auto"/>
              <w:bottom w:val="nil"/>
              <w:right w:val="single" w:sz="4" w:space="0" w:color="auto"/>
            </w:tcBorders>
            <w:shd w:val="clear" w:color="auto" w:fill="auto"/>
            <w:noWrap/>
            <w:vAlign w:val="bottom"/>
            <w:hideMark/>
          </w:tcPr>
          <w:p w14:paraId="0CF480A4"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638</w:t>
            </w:r>
          </w:p>
        </w:tc>
        <w:tc>
          <w:tcPr>
            <w:tcW w:w="960" w:type="dxa"/>
            <w:tcBorders>
              <w:top w:val="nil"/>
              <w:left w:val="nil"/>
              <w:bottom w:val="nil"/>
              <w:right w:val="nil"/>
            </w:tcBorders>
            <w:shd w:val="clear" w:color="auto" w:fill="auto"/>
            <w:noWrap/>
            <w:vAlign w:val="bottom"/>
            <w:hideMark/>
          </w:tcPr>
          <w:p w14:paraId="1AF7CDCD"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695</w:t>
            </w:r>
          </w:p>
        </w:tc>
        <w:tc>
          <w:tcPr>
            <w:tcW w:w="760" w:type="dxa"/>
            <w:tcBorders>
              <w:top w:val="nil"/>
              <w:left w:val="single" w:sz="4" w:space="0" w:color="auto"/>
              <w:bottom w:val="nil"/>
              <w:right w:val="single" w:sz="4" w:space="0" w:color="auto"/>
            </w:tcBorders>
            <w:shd w:val="clear" w:color="auto" w:fill="auto"/>
            <w:noWrap/>
            <w:vAlign w:val="bottom"/>
            <w:hideMark/>
          </w:tcPr>
          <w:p w14:paraId="2F9EEA1F"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1,433</w:t>
            </w:r>
          </w:p>
        </w:tc>
      </w:tr>
      <w:tr w:rsidR="00FB6391" w:rsidRPr="00E3686B" w14:paraId="779B3CC5" w14:textId="77777777" w:rsidTr="00C7748B">
        <w:trPr>
          <w:trHeight w:val="240"/>
          <w:jc w:val="center"/>
        </w:trPr>
        <w:tc>
          <w:tcPr>
            <w:tcW w:w="1480" w:type="dxa"/>
            <w:tcBorders>
              <w:top w:val="nil"/>
              <w:left w:val="single" w:sz="4" w:space="0" w:color="auto"/>
              <w:bottom w:val="nil"/>
              <w:right w:val="nil"/>
            </w:tcBorders>
            <w:shd w:val="clear" w:color="auto" w:fill="auto"/>
            <w:noWrap/>
            <w:vAlign w:val="bottom"/>
            <w:hideMark/>
          </w:tcPr>
          <w:p w14:paraId="51E5411F" w14:textId="77777777" w:rsidR="00FB6391" w:rsidRPr="00E3686B" w:rsidRDefault="00FB6391" w:rsidP="00C7748B">
            <w:pPr>
              <w:rPr>
                <w:rFonts w:asciiTheme="minorHAnsi" w:hAnsiTheme="minorHAnsi" w:cstheme="minorHAnsi"/>
                <w:sz w:val="18"/>
                <w:szCs w:val="18"/>
              </w:rPr>
            </w:pPr>
            <w:proofErr w:type="spellStart"/>
            <w:r w:rsidRPr="00E3686B">
              <w:rPr>
                <w:rFonts w:asciiTheme="minorHAnsi" w:hAnsiTheme="minorHAnsi" w:cstheme="minorHAnsi"/>
                <w:sz w:val="18"/>
                <w:szCs w:val="18"/>
              </w:rPr>
              <w:t>Ñeembucu</w:t>
            </w:r>
            <w:proofErr w:type="spellEnd"/>
          </w:p>
        </w:tc>
        <w:tc>
          <w:tcPr>
            <w:tcW w:w="1140" w:type="dxa"/>
            <w:tcBorders>
              <w:top w:val="nil"/>
              <w:left w:val="nil"/>
              <w:bottom w:val="nil"/>
              <w:right w:val="nil"/>
            </w:tcBorders>
            <w:shd w:val="clear" w:color="auto" w:fill="auto"/>
            <w:noWrap/>
            <w:vAlign w:val="bottom"/>
            <w:hideMark/>
          </w:tcPr>
          <w:p w14:paraId="63002A7C"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25</w:t>
            </w:r>
          </w:p>
        </w:tc>
        <w:tc>
          <w:tcPr>
            <w:tcW w:w="1260" w:type="dxa"/>
            <w:tcBorders>
              <w:top w:val="nil"/>
              <w:left w:val="single" w:sz="4" w:space="0" w:color="auto"/>
              <w:bottom w:val="nil"/>
              <w:right w:val="single" w:sz="4" w:space="0" w:color="auto"/>
            </w:tcBorders>
            <w:shd w:val="clear" w:color="auto" w:fill="auto"/>
            <w:noWrap/>
            <w:vAlign w:val="bottom"/>
            <w:hideMark/>
          </w:tcPr>
          <w:p w14:paraId="186ACA4A"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365</w:t>
            </w:r>
          </w:p>
        </w:tc>
        <w:tc>
          <w:tcPr>
            <w:tcW w:w="960" w:type="dxa"/>
            <w:tcBorders>
              <w:top w:val="nil"/>
              <w:left w:val="nil"/>
              <w:bottom w:val="nil"/>
              <w:right w:val="nil"/>
            </w:tcBorders>
            <w:shd w:val="clear" w:color="auto" w:fill="auto"/>
            <w:noWrap/>
            <w:vAlign w:val="bottom"/>
            <w:hideMark/>
          </w:tcPr>
          <w:p w14:paraId="53DF3A4B"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894</w:t>
            </w:r>
          </w:p>
        </w:tc>
        <w:tc>
          <w:tcPr>
            <w:tcW w:w="760" w:type="dxa"/>
            <w:tcBorders>
              <w:top w:val="nil"/>
              <w:left w:val="single" w:sz="4" w:space="0" w:color="auto"/>
              <w:bottom w:val="nil"/>
              <w:right w:val="single" w:sz="4" w:space="0" w:color="auto"/>
            </w:tcBorders>
            <w:shd w:val="clear" w:color="auto" w:fill="auto"/>
            <w:noWrap/>
            <w:vAlign w:val="bottom"/>
            <w:hideMark/>
          </w:tcPr>
          <w:p w14:paraId="35CC3F0A"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1,286</w:t>
            </w:r>
          </w:p>
        </w:tc>
      </w:tr>
      <w:tr w:rsidR="00FB6391" w:rsidRPr="00E3686B" w14:paraId="4B8FEF6B" w14:textId="77777777" w:rsidTr="00C7748B">
        <w:trPr>
          <w:trHeight w:val="240"/>
          <w:jc w:val="center"/>
        </w:trPr>
        <w:tc>
          <w:tcPr>
            <w:tcW w:w="1480" w:type="dxa"/>
            <w:tcBorders>
              <w:top w:val="nil"/>
              <w:left w:val="single" w:sz="4" w:space="0" w:color="auto"/>
              <w:bottom w:val="nil"/>
              <w:right w:val="nil"/>
            </w:tcBorders>
            <w:shd w:val="clear" w:color="auto" w:fill="auto"/>
            <w:noWrap/>
            <w:vAlign w:val="bottom"/>
            <w:hideMark/>
          </w:tcPr>
          <w:p w14:paraId="19773F1D" w14:textId="77777777" w:rsidR="00FB6391" w:rsidRPr="00E3686B" w:rsidRDefault="00FB6391" w:rsidP="00C7748B">
            <w:pPr>
              <w:rPr>
                <w:rFonts w:asciiTheme="minorHAnsi" w:hAnsiTheme="minorHAnsi" w:cstheme="minorHAnsi"/>
                <w:sz w:val="18"/>
                <w:szCs w:val="18"/>
              </w:rPr>
            </w:pPr>
            <w:proofErr w:type="spellStart"/>
            <w:r w:rsidRPr="00E3686B">
              <w:rPr>
                <w:rFonts w:asciiTheme="minorHAnsi" w:hAnsiTheme="minorHAnsi" w:cstheme="minorHAnsi"/>
                <w:sz w:val="18"/>
                <w:szCs w:val="18"/>
              </w:rPr>
              <w:t>Paraguari</w:t>
            </w:r>
            <w:proofErr w:type="spellEnd"/>
          </w:p>
        </w:tc>
        <w:tc>
          <w:tcPr>
            <w:tcW w:w="1140" w:type="dxa"/>
            <w:tcBorders>
              <w:top w:val="nil"/>
              <w:left w:val="nil"/>
              <w:bottom w:val="nil"/>
              <w:right w:val="nil"/>
            </w:tcBorders>
            <w:shd w:val="clear" w:color="auto" w:fill="auto"/>
            <w:noWrap/>
            <w:vAlign w:val="bottom"/>
            <w:hideMark/>
          </w:tcPr>
          <w:p w14:paraId="0EBD0498"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278</w:t>
            </w:r>
          </w:p>
        </w:tc>
        <w:tc>
          <w:tcPr>
            <w:tcW w:w="1260" w:type="dxa"/>
            <w:tcBorders>
              <w:top w:val="nil"/>
              <w:left w:val="single" w:sz="4" w:space="0" w:color="auto"/>
              <w:bottom w:val="nil"/>
              <w:right w:val="single" w:sz="4" w:space="0" w:color="auto"/>
            </w:tcBorders>
            <w:shd w:val="clear" w:color="auto" w:fill="auto"/>
            <w:noWrap/>
            <w:vAlign w:val="bottom"/>
            <w:hideMark/>
          </w:tcPr>
          <w:p w14:paraId="0465F285"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1,036</w:t>
            </w:r>
          </w:p>
        </w:tc>
        <w:tc>
          <w:tcPr>
            <w:tcW w:w="960" w:type="dxa"/>
            <w:tcBorders>
              <w:top w:val="nil"/>
              <w:left w:val="nil"/>
              <w:bottom w:val="nil"/>
              <w:right w:val="nil"/>
            </w:tcBorders>
            <w:shd w:val="clear" w:color="auto" w:fill="auto"/>
            <w:noWrap/>
            <w:vAlign w:val="bottom"/>
            <w:hideMark/>
          </w:tcPr>
          <w:p w14:paraId="56158DBD"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978</w:t>
            </w:r>
          </w:p>
        </w:tc>
        <w:tc>
          <w:tcPr>
            <w:tcW w:w="760" w:type="dxa"/>
            <w:tcBorders>
              <w:top w:val="nil"/>
              <w:left w:val="single" w:sz="4" w:space="0" w:color="auto"/>
              <w:bottom w:val="nil"/>
              <w:right w:val="single" w:sz="4" w:space="0" w:color="auto"/>
            </w:tcBorders>
            <w:shd w:val="clear" w:color="auto" w:fill="auto"/>
            <w:noWrap/>
            <w:vAlign w:val="bottom"/>
            <w:hideMark/>
          </w:tcPr>
          <w:p w14:paraId="13EB790F"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2,382</w:t>
            </w:r>
          </w:p>
        </w:tc>
      </w:tr>
      <w:tr w:rsidR="00FB6391" w:rsidRPr="00E3686B" w14:paraId="6AD99E1C" w14:textId="77777777" w:rsidTr="00C7748B">
        <w:trPr>
          <w:trHeight w:val="240"/>
          <w:jc w:val="center"/>
        </w:trPr>
        <w:tc>
          <w:tcPr>
            <w:tcW w:w="1480" w:type="dxa"/>
            <w:tcBorders>
              <w:top w:val="nil"/>
              <w:left w:val="single" w:sz="4" w:space="0" w:color="auto"/>
              <w:bottom w:val="nil"/>
              <w:right w:val="nil"/>
            </w:tcBorders>
            <w:shd w:val="clear" w:color="auto" w:fill="auto"/>
            <w:noWrap/>
            <w:vAlign w:val="bottom"/>
            <w:hideMark/>
          </w:tcPr>
          <w:p w14:paraId="6BE0B3D6" w14:textId="77777777" w:rsidR="00FB6391" w:rsidRPr="00E3686B" w:rsidRDefault="00FB6391" w:rsidP="00C7748B">
            <w:pPr>
              <w:rPr>
                <w:rFonts w:asciiTheme="minorHAnsi" w:hAnsiTheme="minorHAnsi" w:cstheme="minorHAnsi"/>
                <w:sz w:val="18"/>
                <w:szCs w:val="18"/>
              </w:rPr>
            </w:pPr>
            <w:proofErr w:type="spellStart"/>
            <w:r w:rsidRPr="00E3686B">
              <w:rPr>
                <w:rFonts w:asciiTheme="minorHAnsi" w:hAnsiTheme="minorHAnsi" w:cstheme="minorHAnsi"/>
                <w:sz w:val="18"/>
                <w:szCs w:val="18"/>
              </w:rPr>
              <w:t>Presidente</w:t>
            </w:r>
            <w:proofErr w:type="spellEnd"/>
            <w:r w:rsidRPr="00E3686B">
              <w:rPr>
                <w:rFonts w:asciiTheme="minorHAnsi" w:hAnsiTheme="minorHAnsi" w:cstheme="minorHAnsi"/>
                <w:sz w:val="18"/>
                <w:szCs w:val="18"/>
              </w:rPr>
              <w:t xml:space="preserve"> Hayes</w:t>
            </w:r>
          </w:p>
        </w:tc>
        <w:tc>
          <w:tcPr>
            <w:tcW w:w="1140" w:type="dxa"/>
            <w:tcBorders>
              <w:top w:val="nil"/>
              <w:left w:val="nil"/>
              <w:bottom w:val="nil"/>
              <w:right w:val="nil"/>
            </w:tcBorders>
            <w:shd w:val="clear" w:color="auto" w:fill="auto"/>
            <w:noWrap/>
            <w:vAlign w:val="bottom"/>
            <w:hideMark/>
          </w:tcPr>
          <w:p w14:paraId="265FFC06"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18</w:t>
            </w:r>
          </w:p>
        </w:tc>
        <w:tc>
          <w:tcPr>
            <w:tcW w:w="1260" w:type="dxa"/>
            <w:tcBorders>
              <w:top w:val="nil"/>
              <w:left w:val="single" w:sz="4" w:space="0" w:color="auto"/>
              <w:bottom w:val="nil"/>
              <w:right w:val="single" w:sz="4" w:space="0" w:color="auto"/>
            </w:tcBorders>
            <w:shd w:val="clear" w:color="auto" w:fill="auto"/>
            <w:noWrap/>
            <w:vAlign w:val="bottom"/>
            <w:hideMark/>
          </w:tcPr>
          <w:p w14:paraId="4B543F95"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566</w:t>
            </w:r>
          </w:p>
        </w:tc>
        <w:tc>
          <w:tcPr>
            <w:tcW w:w="960" w:type="dxa"/>
            <w:tcBorders>
              <w:top w:val="nil"/>
              <w:left w:val="nil"/>
              <w:bottom w:val="nil"/>
              <w:right w:val="nil"/>
            </w:tcBorders>
            <w:shd w:val="clear" w:color="auto" w:fill="auto"/>
            <w:noWrap/>
            <w:vAlign w:val="bottom"/>
            <w:hideMark/>
          </w:tcPr>
          <w:p w14:paraId="7A1802F4"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3,308</w:t>
            </w:r>
          </w:p>
        </w:tc>
        <w:tc>
          <w:tcPr>
            <w:tcW w:w="760" w:type="dxa"/>
            <w:tcBorders>
              <w:top w:val="nil"/>
              <w:left w:val="single" w:sz="4" w:space="0" w:color="auto"/>
              <w:bottom w:val="nil"/>
              <w:right w:val="single" w:sz="4" w:space="0" w:color="auto"/>
            </w:tcBorders>
            <w:shd w:val="clear" w:color="auto" w:fill="auto"/>
            <w:noWrap/>
            <w:vAlign w:val="bottom"/>
            <w:hideMark/>
          </w:tcPr>
          <w:p w14:paraId="063643F4"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3,897</w:t>
            </w:r>
          </w:p>
        </w:tc>
      </w:tr>
      <w:tr w:rsidR="00FB6391" w:rsidRPr="00E3686B" w14:paraId="0CBE16E0" w14:textId="77777777" w:rsidTr="00C7748B">
        <w:trPr>
          <w:trHeight w:val="240"/>
          <w:jc w:val="center"/>
        </w:trPr>
        <w:tc>
          <w:tcPr>
            <w:tcW w:w="1480" w:type="dxa"/>
            <w:tcBorders>
              <w:top w:val="nil"/>
              <w:left w:val="single" w:sz="4" w:space="0" w:color="auto"/>
              <w:bottom w:val="nil"/>
              <w:right w:val="nil"/>
            </w:tcBorders>
            <w:shd w:val="clear" w:color="auto" w:fill="auto"/>
            <w:noWrap/>
            <w:vAlign w:val="bottom"/>
            <w:hideMark/>
          </w:tcPr>
          <w:p w14:paraId="39939A66" w14:textId="77777777" w:rsidR="00FB6391" w:rsidRPr="00E3686B" w:rsidRDefault="00FB6391" w:rsidP="00C7748B">
            <w:pPr>
              <w:rPr>
                <w:rFonts w:asciiTheme="minorHAnsi" w:hAnsiTheme="minorHAnsi" w:cstheme="minorHAnsi"/>
                <w:sz w:val="18"/>
                <w:szCs w:val="18"/>
              </w:rPr>
            </w:pPr>
            <w:r w:rsidRPr="00E3686B">
              <w:rPr>
                <w:rFonts w:asciiTheme="minorHAnsi" w:hAnsiTheme="minorHAnsi" w:cstheme="minorHAnsi"/>
                <w:sz w:val="18"/>
                <w:szCs w:val="18"/>
              </w:rPr>
              <w:t>San Pedro</w:t>
            </w:r>
          </w:p>
        </w:tc>
        <w:tc>
          <w:tcPr>
            <w:tcW w:w="1140" w:type="dxa"/>
            <w:tcBorders>
              <w:top w:val="nil"/>
              <w:left w:val="nil"/>
              <w:bottom w:val="nil"/>
              <w:right w:val="nil"/>
            </w:tcBorders>
            <w:shd w:val="clear" w:color="auto" w:fill="auto"/>
            <w:noWrap/>
            <w:vAlign w:val="bottom"/>
            <w:hideMark/>
          </w:tcPr>
          <w:p w14:paraId="6E970934"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560</w:t>
            </w:r>
          </w:p>
        </w:tc>
        <w:tc>
          <w:tcPr>
            <w:tcW w:w="1260" w:type="dxa"/>
            <w:tcBorders>
              <w:top w:val="nil"/>
              <w:left w:val="single" w:sz="4" w:space="0" w:color="auto"/>
              <w:bottom w:val="nil"/>
              <w:right w:val="single" w:sz="4" w:space="0" w:color="auto"/>
            </w:tcBorders>
            <w:shd w:val="clear" w:color="auto" w:fill="auto"/>
            <w:noWrap/>
            <w:vAlign w:val="bottom"/>
            <w:hideMark/>
          </w:tcPr>
          <w:p w14:paraId="3348FB0A"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2,102</w:t>
            </w:r>
          </w:p>
        </w:tc>
        <w:tc>
          <w:tcPr>
            <w:tcW w:w="960" w:type="dxa"/>
            <w:tcBorders>
              <w:top w:val="nil"/>
              <w:left w:val="nil"/>
              <w:bottom w:val="nil"/>
              <w:right w:val="nil"/>
            </w:tcBorders>
            <w:shd w:val="clear" w:color="auto" w:fill="auto"/>
            <w:noWrap/>
            <w:vAlign w:val="bottom"/>
            <w:hideMark/>
          </w:tcPr>
          <w:p w14:paraId="11D37EE2"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2,447</w:t>
            </w:r>
          </w:p>
        </w:tc>
        <w:tc>
          <w:tcPr>
            <w:tcW w:w="760" w:type="dxa"/>
            <w:tcBorders>
              <w:top w:val="nil"/>
              <w:left w:val="single" w:sz="4" w:space="0" w:color="auto"/>
              <w:bottom w:val="nil"/>
              <w:right w:val="single" w:sz="4" w:space="0" w:color="auto"/>
            </w:tcBorders>
            <w:shd w:val="clear" w:color="auto" w:fill="auto"/>
            <w:noWrap/>
            <w:vAlign w:val="bottom"/>
            <w:hideMark/>
          </w:tcPr>
          <w:p w14:paraId="79B76C2E"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5,332</w:t>
            </w:r>
          </w:p>
        </w:tc>
      </w:tr>
      <w:tr w:rsidR="00FB6391" w:rsidRPr="00E3686B" w14:paraId="5243CD0C" w14:textId="77777777" w:rsidTr="00C7748B">
        <w:trPr>
          <w:trHeight w:val="240"/>
          <w:jc w:val="center"/>
        </w:trPr>
        <w:tc>
          <w:tcPr>
            <w:tcW w:w="1480" w:type="dxa"/>
            <w:tcBorders>
              <w:top w:val="single" w:sz="4" w:space="0" w:color="auto"/>
              <w:left w:val="single" w:sz="4" w:space="0" w:color="auto"/>
              <w:bottom w:val="single" w:sz="4" w:space="0" w:color="auto"/>
              <w:right w:val="nil"/>
            </w:tcBorders>
            <w:shd w:val="clear" w:color="auto" w:fill="auto"/>
            <w:noWrap/>
            <w:vAlign w:val="bottom"/>
            <w:hideMark/>
          </w:tcPr>
          <w:p w14:paraId="73805415" w14:textId="77777777" w:rsidR="00FB6391" w:rsidRPr="00E3686B" w:rsidRDefault="00FB6391" w:rsidP="00C7748B">
            <w:pPr>
              <w:rPr>
                <w:rFonts w:asciiTheme="minorHAnsi" w:hAnsiTheme="minorHAnsi" w:cstheme="minorHAnsi"/>
                <w:sz w:val="18"/>
                <w:szCs w:val="18"/>
              </w:rPr>
            </w:pPr>
            <w:r w:rsidRPr="00E3686B">
              <w:rPr>
                <w:rFonts w:asciiTheme="minorHAnsi" w:hAnsiTheme="minorHAnsi" w:cstheme="minorHAnsi"/>
                <w:sz w:val="18"/>
                <w:szCs w:val="18"/>
              </w:rPr>
              <w:t>Total</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1D269920"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3,894</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CCD1EE3"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18,733</w:t>
            </w:r>
          </w:p>
        </w:tc>
        <w:tc>
          <w:tcPr>
            <w:tcW w:w="960" w:type="dxa"/>
            <w:tcBorders>
              <w:top w:val="single" w:sz="4" w:space="0" w:color="auto"/>
              <w:left w:val="nil"/>
              <w:bottom w:val="single" w:sz="4" w:space="0" w:color="auto"/>
              <w:right w:val="nil"/>
            </w:tcBorders>
            <w:shd w:val="clear" w:color="auto" w:fill="auto"/>
            <w:noWrap/>
            <w:vAlign w:val="bottom"/>
            <w:hideMark/>
          </w:tcPr>
          <w:p w14:paraId="1426E87F"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36,601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217B2" w14:textId="77777777" w:rsidR="00FB6391" w:rsidRPr="00E3686B" w:rsidRDefault="00FB6391" w:rsidP="00C7748B">
            <w:pPr>
              <w:jc w:val="center"/>
              <w:rPr>
                <w:rFonts w:asciiTheme="minorHAnsi" w:hAnsiTheme="minorHAnsi" w:cstheme="minorHAnsi"/>
                <w:sz w:val="18"/>
                <w:szCs w:val="18"/>
              </w:rPr>
            </w:pPr>
            <w:r w:rsidRPr="00E3686B">
              <w:rPr>
                <w:rFonts w:asciiTheme="minorHAnsi" w:hAnsiTheme="minorHAnsi" w:cstheme="minorHAnsi"/>
                <w:sz w:val="18"/>
                <w:szCs w:val="18"/>
              </w:rPr>
              <w:t>61,122</w:t>
            </w:r>
          </w:p>
        </w:tc>
      </w:tr>
    </w:tbl>
    <w:p w14:paraId="0E1E26D8" w14:textId="77777777" w:rsidR="00FB6391" w:rsidRDefault="00FB6391" w:rsidP="00FB6391">
      <w:pPr>
        <w:pStyle w:val="Source"/>
        <w:ind w:left="1890"/>
      </w:pPr>
      <w:r w:rsidRPr="004A6A00">
        <w:rPr>
          <w:i/>
          <w:iCs/>
        </w:rPr>
        <w:t>Source:</w:t>
      </w:r>
      <w:r w:rsidRPr="00E3686B">
        <w:t xml:space="preserve"> W</w:t>
      </w:r>
      <w:r>
        <w:t>orld Bank</w:t>
      </w:r>
      <w:r w:rsidRPr="00E3686B">
        <w:t xml:space="preserve"> staff calculations</w:t>
      </w:r>
      <w:r>
        <w:t>.</w:t>
      </w:r>
    </w:p>
    <w:p w14:paraId="35C4EC02" w14:textId="3821BAC6" w:rsidR="00DD7F95" w:rsidRDefault="00337174" w:rsidP="00243EDE">
      <w:pPr>
        <w:pStyle w:val="ListParagraph"/>
        <w:numPr>
          <w:ilvl w:val="0"/>
          <w:numId w:val="80"/>
        </w:numPr>
        <w:ind w:left="0" w:firstLine="0"/>
        <w:rPr>
          <w:rFonts w:asciiTheme="minorHAnsi" w:hAnsiTheme="minorHAnsi" w:cstheme="minorHAnsi"/>
        </w:rPr>
      </w:pPr>
      <w:r w:rsidRPr="00015278">
        <w:rPr>
          <w:rFonts w:asciiTheme="minorHAnsi" w:hAnsiTheme="minorHAnsi" w:cstheme="minorHAnsi"/>
          <w:b/>
        </w:rPr>
        <w:t xml:space="preserve">To estimate </w:t>
      </w:r>
      <w:r w:rsidR="0094410D" w:rsidRPr="00015278">
        <w:rPr>
          <w:rFonts w:asciiTheme="minorHAnsi" w:hAnsiTheme="minorHAnsi" w:cstheme="minorHAnsi"/>
          <w:b/>
        </w:rPr>
        <w:t xml:space="preserve">the </w:t>
      </w:r>
      <w:r w:rsidRPr="00015278">
        <w:rPr>
          <w:rFonts w:asciiTheme="minorHAnsi" w:hAnsiTheme="minorHAnsi" w:cstheme="minorHAnsi"/>
          <w:b/>
        </w:rPr>
        <w:t>m</w:t>
      </w:r>
      <w:r w:rsidR="00DD7F95" w:rsidRPr="00015278">
        <w:rPr>
          <w:rFonts w:asciiTheme="minorHAnsi" w:hAnsiTheme="minorHAnsi" w:cstheme="minorHAnsi"/>
          <w:b/>
        </w:rPr>
        <w:t>aintenance requirements</w:t>
      </w:r>
      <w:r w:rsidR="00180EE9" w:rsidRPr="00015278">
        <w:rPr>
          <w:rFonts w:asciiTheme="minorHAnsi" w:hAnsiTheme="minorHAnsi" w:cstheme="minorHAnsi"/>
          <w:b/>
        </w:rPr>
        <w:t xml:space="preserve"> </w:t>
      </w:r>
      <w:r w:rsidR="005477B2" w:rsidRPr="00015278">
        <w:rPr>
          <w:rFonts w:asciiTheme="minorHAnsi" w:hAnsiTheme="minorHAnsi" w:cstheme="minorHAnsi"/>
          <w:b/>
        </w:rPr>
        <w:t>for</w:t>
      </w:r>
      <w:r w:rsidR="00180EE9" w:rsidRPr="00015278">
        <w:rPr>
          <w:rFonts w:asciiTheme="minorHAnsi" w:hAnsiTheme="minorHAnsi" w:cstheme="minorHAnsi"/>
          <w:b/>
        </w:rPr>
        <w:t xml:space="preserve"> </w:t>
      </w:r>
      <w:r w:rsidR="00E46063" w:rsidRPr="00015278">
        <w:rPr>
          <w:rFonts w:asciiTheme="minorHAnsi" w:hAnsiTheme="minorHAnsi" w:cstheme="minorHAnsi"/>
          <w:b/>
        </w:rPr>
        <w:t xml:space="preserve">the </w:t>
      </w:r>
      <w:r w:rsidR="00180EE9" w:rsidRPr="00015278">
        <w:rPr>
          <w:rFonts w:asciiTheme="minorHAnsi" w:hAnsiTheme="minorHAnsi" w:cstheme="minorHAnsi"/>
          <w:b/>
        </w:rPr>
        <w:t xml:space="preserve">rural </w:t>
      </w:r>
      <w:r w:rsidR="00E46063" w:rsidRPr="00015278">
        <w:rPr>
          <w:rFonts w:asciiTheme="minorHAnsi" w:hAnsiTheme="minorHAnsi" w:cstheme="minorHAnsi"/>
          <w:b/>
        </w:rPr>
        <w:t xml:space="preserve">network, </w:t>
      </w:r>
      <w:r w:rsidR="0088622D" w:rsidRPr="00015278">
        <w:rPr>
          <w:rFonts w:asciiTheme="minorHAnsi" w:hAnsiTheme="minorHAnsi" w:cstheme="minorHAnsi"/>
          <w:b/>
        </w:rPr>
        <w:t>in addition to</w:t>
      </w:r>
      <w:r w:rsidR="00E23183" w:rsidRPr="00015278">
        <w:rPr>
          <w:rFonts w:asciiTheme="minorHAnsi" w:hAnsiTheme="minorHAnsi" w:cstheme="minorHAnsi"/>
          <w:b/>
        </w:rPr>
        <w:t xml:space="preserve"> traffic levels or, in this case,</w:t>
      </w:r>
      <w:r w:rsidR="0088622D" w:rsidRPr="00015278">
        <w:rPr>
          <w:rFonts w:asciiTheme="minorHAnsi" w:hAnsiTheme="minorHAnsi" w:cstheme="minorHAnsi"/>
          <w:b/>
        </w:rPr>
        <w:t xml:space="preserve"> </w:t>
      </w:r>
      <w:r w:rsidR="003D0C8A" w:rsidRPr="00015278">
        <w:rPr>
          <w:rFonts w:asciiTheme="minorHAnsi" w:hAnsiTheme="minorHAnsi" w:cstheme="minorHAnsi"/>
          <w:b/>
        </w:rPr>
        <w:t xml:space="preserve">according to the </w:t>
      </w:r>
      <w:r w:rsidR="0088622D" w:rsidRPr="00015278">
        <w:rPr>
          <w:rFonts w:asciiTheme="minorHAnsi" w:hAnsiTheme="minorHAnsi" w:cstheme="minorHAnsi"/>
          <w:b/>
        </w:rPr>
        <w:t xml:space="preserve">population served, </w:t>
      </w:r>
      <w:r w:rsidRPr="00015278">
        <w:rPr>
          <w:rFonts w:asciiTheme="minorHAnsi" w:hAnsiTheme="minorHAnsi" w:cstheme="minorHAnsi"/>
          <w:b/>
        </w:rPr>
        <w:t xml:space="preserve">we need </w:t>
      </w:r>
      <w:r w:rsidR="0088622D" w:rsidRPr="00015278">
        <w:rPr>
          <w:rFonts w:asciiTheme="minorHAnsi" w:hAnsiTheme="minorHAnsi" w:cstheme="minorHAnsi"/>
          <w:b/>
        </w:rPr>
        <w:t>to know t</w:t>
      </w:r>
      <w:r w:rsidRPr="00015278">
        <w:rPr>
          <w:rFonts w:asciiTheme="minorHAnsi" w:hAnsiTheme="minorHAnsi" w:cstheme="minorHAnsi"/>
          <w:b/>
        </w:rPr>
        <w:t xml:space="preserve">he road </w:t>
      </w:r>
      <w:r w:rsidR="00DD7F95" w:rsidRPr="00015278">
        <w:rPr>
          <w:rFonts w:asciiTheme="minorHAnsi" w:hAnsiTheme="minorHAnsi" w:cstheme="minorHAnsi"/>
          <w:b/>
        </w:rPr>
        <w:t>surface type</w:t>
      </w:r>
      <w:r w:rsidR="00317DE3" w:rsidRPr="00015278">
        <w:rPr>
          <w:rFonts w:asciiTheme="minorHAnsi" w:hAnsiTheme="minorHAnsi" w:cstheme="minorHAnsi"/>
          <w:b/>
        </w:rPr>
        <w:t>s</w:t>
      </w:r>
      <w:r w:rsidRPr="00015278">
        <w:rPr>
          <w:rFonts w:asciiTheme="minorHAnsi" w:hAnsiTheme="minorHAnsi" w:cstheme="minorHAnsi"/>
          <w:b/>
        </w:rPr>
        <w:t xml:space="preserve"> </w:t>
      </w:r>
      <w:r w:rsidR="00DD7F95" w:rsidRPr="00015278">
        <w:rPr>
          <w:rFonts w:asciiTheme="minorHAnsi" w:hAnsiTheme="minorHAnsi" w:cstheme="minorHAnsi"/>
          <w:b/>
        </w:rPr>
        <w:t>and climatic conditions.</w:t>
      </w:r>
      <w:r w:rsidR="00D917EF" w:rsidRPr="00015278">
        <w:rPr>
          <w:rFonts w:asciiTheme="minorHAnsi" w:hAnsiTheme="minorHAnsi" w:cstheme="minorHAnsi"/>
          <w:b/>
        </w:rPr>
        <w:t xml:space="preserve"> </w:t>
      </w:r>
      <w:r w:rsidR="00DD7F95" w:rsidRPr="00015278">
        <w:rPr>
          <w:rFonts w:asciiTheme="minorHAnsi" w:hAnsiTheme="minorHAnsi" w:cstheme="minorHAnsi"/>
        </w:rPr>
        <w:t xml:space="preserve">Table </w:t>
      </w:r>
      <w:r w:rsidR="00167AED" w:rsidRPr="00015278">
        <w:rPr>
          <w:rFonts w:asciiTheme="minorHAnsi" w:hAnsiTheme="minorHAnsi" w:cstheme="minorHAnsi"/>
        </w:rPr>
        <w:t>9</w:t>
      </w:r>
      <w:r w:rsidR="00AD1613">
        <w:rPr>
          <w:rFonts w:asciiTheme="minorHAnsi" w:hAnsiTheme="minorHAnsi" w:cstheme="minorHAnsi"/>
        </w:rPr>
        <w:t xml:space="preserve"> </w:t>
      </w:r>
      <w:r w:rsidR="00DD7F95" w:rsidRPr="00015278">
        <w:rPr>
          <w:rFonts w:asciiTheme="minorHAnsi" w:hAnsiTheme="minorHAnsi" w:cstheme="minorHAnsi"/>
        </w:rPr>
        <w:t>shows the distribution of rural roads per surface type. There are 256 km of asphalt concrete roads, 873 km of stone pavement roads, 756 km of gravel and stone pavement roads, and 59,227</w:t>
      </w:r>
      <w:r w:rsidR="006F46EB" w:rsidRPr="00015278">
        <w:rPr>
          <w:rFonts w:asciiTheme="minorHAnsi" w:hAnsiTheme="minorHAnsi" w:cstheme="minorHAnsi"/>
        </w:rPr>
        <w:t xml:space="preserve"> </w:t>
      </w:r>
      <w:r w:rsidR="00A354F0" w:rsidRPr="00015278">
        <w:rPr>
          <w:rFonts w:asciiTheme="minorHAnsi" w:hAnsiTheme="minorHAnsi" w:cstheme="minorHAnsi"/>
        </w:rPr>
        <w:t>km</w:t>
      </w:r>
      <w:r w:rsidR="00DD7F95" w:rsidRPr="00015278">
        <w:rPr>
          <w:rFonts w:asciiTheme="minorHAnsi" w:hAnsiTheme="minorHAnsi" w:cstheme="minorHAnsi"/>
        </w:rPr>
        <w:t xml:space="preserve"> of earth roads. The great majority of the rural roads are earth roads, totaling</w:t>
      </w:r>
      <w:r w:rsidR="003D0C8A" w:rsidRPr="00015278">
        <w:rPr>
          <w:rFonts w:asciiTheme="minorHAnsi" w:hAnsiTheme="minorHAnsi" w:cstheme="minorHAnsi"/>
        </w:rPr>
        <w:t xml:space="preserve"> </w:t>
      </w:r>
      <w:r w:rsidR="00DD7F95" w:rsidRPr="00015278">
        <w:rPr>
          <w:rFonts w:asciiTheme="minorHAnsi" w:hAnsiTheme="minorHAnsi" w:cstheme="minorHAnsi"/>
        </w:rPr>
        <w:t xml:space="preserve">97 percent of the rural roads </w:t>
      </w:r>
      <w:r w:rsidR="005721C0" w:rsidRPr="00015278">
        <w:rPr>
          <w:rFonts w:asciiTheme="minorHAnsi" w:hAnsiTheme="minorHAnsi" w:cstheme="minorHAnsi"/>
        </w:rPr>
        <w:t>in the</w:t>
      </w:r>
      <w:r w:rsidR="00DD7F95" w:rsidRPr="00015278">
        <w:rPr>
          <w:rFonts w:asciiTheme="minorHAnsi" w:hAnsiTheme="minorHAnsi" w:cstheme="minorHAnsi"/>
        </w:rPr>
        <w:t xml:space="preserve"> inventory. </w:t>
      </w:r>
      <w:r w:rsidR="005721C0" w:rsidRPr="00015278">
        <w:rPr>
          <w:rFonts w:asciiTheme="minorHAnsi" w:hAnsiTheme="minorHAnsi" w:cstheme="minorHAnsi"/>
        </w:rPr>
        <w:t>T</w:t>
      </w:r>
      <w:r w:rsidR="00DD7F95" w:rsidRPr="00015278">
        <w:rPr>
          <w:rFonts w:asciiTheme="minorHAnsi" w:hAnsiTheme="minorHAnsi" w:cstheme="minorHAnsi"/>
        </w:rPr>
        <w:t xml:space="preserve">he estimation of the maintenance needs of rural roads </w:t>
      </w:r>
      <w:r w:rsidR="0026523F" w:rsidRPr="00015278">
        <w:rPr>
          <w:rFonts w:asciiTheme="minorHAnsi" w:hAnsiTheme="minorHAnsi" w:cstheme="minorHAnsi"/>
        </w:rPr>
        <w:t xml:space="preserve">in Paraguay </w:t>
      </w:r>
      <w:r w:rsidR="00DD7F95" w:rsidRPr="00015278">
        <w:rPr>
          <w:rFonts w:asciiTheme="minorHAnsi" w:hAnsiTheme="minorHAnsi" w:cstheme="minorHAnsi"/>
        </w:rPr>
        <w:t>focuses on earth roads</w:t>
      </w:r>
      <w:r w:rsidR="003D46AE" w:rsidRPr="00015278">
        <w:rPr>
          <w:rFonts w:asciiTheme="minorHAnsi" w:hAnsiTheme="minorHAnsi" w:cstheme="minorHAnsi"/>
        </w:rPr>
        <w:t>, on which there is</w:t>
      </w:r>
      <w:r w:rsidR="0026523F" w:rsidRPr="00015278">
        <w:rPr>
          <w:rFonts w:asciiTheme="minorHAnsi" w:hAnsiTheme="minorHAnsi" w:cstheme="minorHAnsi"/>
        </w:rPr>
        <w:t xml:space="preserve"> relatively</w:t>
      </w:r>
      <w:r w:rsidR="00DD7F95" w:rsidRPr="00015278">
        <w:rPr>
          <w:rFonts w:asciiTheme="minorHAnsi" w:hAnsiTheme="minorHAnsi" w:cstheme="minorHAnsi"/>
        </w:rPr>
        <w:t xml:space="preserve"> little information</w:t>
      </w:r>
      <w:r w:rsidR="00653981" w:rsidRPr="00015278">
        <w:rPr>
          <w:rFonts w:asciiTheme="minorHAnsi" w:hAnsiTheme="minorHAnsi" w:cstheme="minorHAnsi"/>
        </w:rPr>
        <w:t xml:space="preserve"> </w:t>
      </w:r>
      <w:r w:rsidR="00395AD0" w:rsidRPr="00015278">
        <w:rPr>
          <w:rFonts w:asciiTheme="minorHAnsi" w:hAnsiTheme="minorHAnsi" w:cstheme="minorHAnsi"/>
        </w:rPr>
        <w:t xml:space="preserve">regarding </w:t>
      </w:r>
      <w:r w:rsidR="00DD7F95" w:rsidRPr="00015278">
        <w:rPr>
          <w:rFonts w:asciiTheme="minorHAnsi" w:hAnsiTheme="minorHAnsi" w:cstheme="minorHAnsi"/>
        </w:rPr>
        <w:t>their width, condition, and</w:t>
      </w:r>
      <w:r w:rsidR="00653981" w:rsidRPr="00015278">
        <w:rPr>
          <w:rFonts w:asciiTheme="minorHAnsi" w:hAnsiTheme="minorHAnsi" w:cstheme="minorHAnsi"/>
        </w:rPr>
        <w:t xml:space="preserve"> </w:t>
      </w:r>
      <w:r w:rsidR="00DD7F95" w:rsidRPr="00015278">
        <w:rPr>
          <w:rFonts w:asciiTheme="minorHAnsi" w:hAnsiTheme="minorHAnsi" w:cstheme="minorHAnsi"/>
        </w:rPr>
        <w:t>traffic.</w:t>
      </w:r>
    </w:p>
    <w:p w14:paraId="701760B0" w14:textId="3F56993E" w:rsidR="00015278" w:rsidRPr="00A027A1" w:rsidRDefault="00015278" w:rsidP="00015278">
      <w:pPr>
        <w:pStyle w:val="Caption"/>
      </w:pPr>
      <w:bookmarkStart w:id="77" w:name="_Toc18059428"/>
      <w:r>
        <w:t xml:space="preserve">Table </w:t>
      </w:r>
      <w:fldSimple w:instr=" SEQ Table \* ARABIC ">
        <w:r>
          <w:rPr>
            <w:noProof/>
          </w:rPr>
          <w:t>8</w:t>
        </w:r>
      </w:fldSimple>
      <w:r>
        <w:t xml:space="preserve">: </w:t>
      </w:r>
      <w:r w:rsidRPr="00874062">
        <w:t>Rural Roads Network by Surface Type (km)</w:t>
      </w:r>
      <w:bookmarkEnd w:id="77"/>
    </w:p>
    <w:tbl>
      <w:tblPr>
        <w:tblW w:w="8505" w:type="dxa"/>
        <w:jc w:val="center"/>
        <w:tblLook w:val="04A0" w:firstRow="1" w:lastRow="0" w:firstColumn="1" w:lastColumn="0" w:noHBand="0" w:noVBand="1"/>
      </w:tblPr>
      <w:tblGrid>
        <w:gridCol w:w="1701"/>
        <w:gridCol w:w="1701"/>
        <w:gridCol w:w="1701"/>
        <w:gridCol w:w="1701"/>
        <w:gridCol w:w="1701"/>
      </w:tblGrid>
      <w:tr w:rsidR="00015278" w:rsidRPr="006F46EB" w14:paraId="323AB818" w14:textId="77777777" w:rsidTr="00D85A22">
        <w:trPr>
          <w:trHeight w:val="240"/>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4BE53786" w14:textId="77777777" w:rsidR="00015278" w:rsidRPr="00A027A1" w:rsidRDefault="00015278" w:rsidP="00D85A22">
            <w:pPr>
              <w:jc w:val="center"/>
              <w:rPr>
                <w:rFonts w:asciiTheme="minorHAnsi" w:hAnsiTheme="minorHAnsi" w:cstheme="minorHAnsi"/>
                <w:sz w:val="18"/>
                <w:szCs w:val="18"/>
              </w:rPr>
            </w:pPr>
            <w:r w:rsidRPr="00A027A1">
              <w:rPr>
                <w:rFonts w:asciiTheme="minorHAnsi" w:hAnsiTheme="minorHAnsi" w:cstheme="minorHAnsi"/>
                <w:b/>
                <w:sz w:val="18"/>
                <w:szCs w:val="18"/>
              </w:rPr>
              <w:t>Asphalt Concrete</w:t>
            </w:r>
          </w:p>
        </w:tc>
        <w:tc>
          <w:tcPr>
            <w:tcW w:w="1701" w:type="dxa"/>
            <w:tcBorders>
              <w:top w:val="single" w:sz="4" w:space="0" w:color="auto"/>
              <w:left w:val="nil"/>
              <w:bottom w:val="single" w:sz="4" w:space="0" w:color="auto"/>
              <w:right w:val="single" w:sz="4" w:space="0" w:color="auto"/>
            </w:tcBorders>
            <w:shd w:val="clear" w:color="auto" w:fill="auto"/>
            <w:noWrap/>
            <w:hideMark/>
          </w:tcPr>
          <w:p w14:paraId="338FE5A0" w14:textId="77777777" w:rsidR="00015278" w:rsidRPr="00A027A1" w:rsidRDefault="00015278" w:rsidP="00D85A22">
            <w:pPr>
              <w:jc w:val="center"/>
              <w:rPr>
                <w:rFonts w:asciiTheme="minorHAnsi" w:hAnsiTheme="minorHAnsi" w:cstheme="minorHAnsi"/>
                <w:sz w:val="18"/>
                <w:szCs w:val="18"/>
              </w:rPr>
            </w:pPr>
            <w:r w:rsidRPr="00A027A1">
              <w:rPr>
                <w:rFonts w:asciiTheme="minorHAnsi" w:hAnsiTheme="minorHAnsi" w:cstheme="minorHAnsi"/>
                <w:b/>
                <w:sz w:val="18"/>
                <w:szCs w:val="18"/>
              </w:rPr>
              <w:t>Stone</w:t>
            </w:r>
            <w:r w:rsidRPr="00A027A1">
              <w:rPr>
                <w:rFonts w:asciiTheme="minorHAnsi" w:hAnsiTheme="minorHAnsi" w:cstheme="minorHAnsi"/>
                <w:sz w:val="18"/>
                <w:szCs w:val="18"/>
              </w:rPr>
              <w:t xml:space="preserve"> </w:t>
            </w:r>
          </w:p>
        </w:tc>
        <w:tc>
          <w:tcPr>
            <w:tcW w:w="1701" w:type="dxa"/>
            <w:tcBorders>
              <w:top w:val="single" w:sz="4" w:space="0" w:color="auto"/>
              <w:left w:val="nil"/>
              <w:bottom w:val="single" w:sz="4" w:space="0" w:color="auto"/>
              <w:right w:val="single" w:sz="4" w:space="0" w:color="auto"/>
            </w:tcBorders>
            <w:shd w:val="clear" w:color="auto" w:fill="auto"/>
            <w:noWrap/>
            <w:hideMark/>
          </w:tcPr>
          <w:p w14:paraId="3268EBB7" w14:textId="77777777" w:rsidR="00015278" w:rsidRPr="00A027A1" w:rsidRDefault="00015278" w:rsidP="00D85A22">
            <w:pPr>
              <w:jc w:val="center"/>
              <w:rPr>
                <w:rFonts w:asciiTheme="minorHAnsi" w:hAnsiTheme="minorHAnsi" w:cstheme="minorHAnsi"/>
                <w:sz w:val="18"/>
                <w:szCs w:val="18"/>
              </w:rPr>
            </w:pPr>
            <w:r w:rsidRPr="00A027A1">
              <w:rPr>
                <w:rFonts w:asciiTheme="minorHAnsi" w:hAnsiTheme="minorHAnsi" w:cstheme="minorHAnsi"/>
                <w:b/>
                <w:sz w:val="18"/>
                <w:szCs w:val="18"/>
              </w:rPr>
              <w:t>Gravel/Stone</w:t>
            </w:r>
            <w:r w:rsidRPr="00A027A1">
              <w:rPr>
                <w:rFonts w:asciiTheme="minorHAnsi" w:hAnsiTheme="minorHAnsi" w:cstheme="minorHAnsi"/>
                <w:sz w:val="18"/>
                <w:szCs w:val="18"/>
              </w:rPr>
              <w:t xml:space="preserve"> </w:t>
            </w:r>
          </w:p>
        </w:tc>
        <w:tc>
          <w:tcPr>
            <w:tcW w:w="1701" w:type="dxa"/>
            <w:tcBorders>
              <w:top w:val="single" w:sz="4" w:space="0" w:color="auto"/>
              <w:left w:val="nil"/>
              <w:bottom w:val="single" w:sz="4" w:space="0" w:color="auto"/>
              <w:right w:val="single" w:sz="4" w:space="0" w:color="auto"/>
            </w:tcBorders>
            <w:shd w:val="clear" w:color="auto" w:fill="auto"/>
            <w:noWrap/>
            <w:hideMark/>
          </w:tcPr>
          <w:p w14:paraId="7E2794FB" w14:textId="77777777" w:rsidR="00015278" w:rsidRPr="00A027A1" w:rsidRDefault="00015278" w:rsidP="00D85A22">
            <w:pPr>
              <w:jc w:val="center"/>
              <w:rPr>
                <w:rFonts w:asciiTheme="minorHAnsi" w:hAnsiTheme="minorHAnsi" w:cstheme="minorHAnsi"/>
                <w:sz w:val="18"/>
                <w:szCs w:val="18"/>
              </w:rPr>
            </w:pPr>
            <w:r w:rsidRPr="00A027A1">
              <w:rPr>
                <w:rFonts w:asciiTheme="minorHAnsi" w:hAnsiTheme="minorHAnsi" w:cstheme="minorHAnsi"/>
                <w:b/>
                <w:sz w:val="18"/>
                <w:szCs w:val="18"/>
              </w:rPr>
              <w:t>Earth</w:t>
            </w:r>
          </w:p>
        </w:tc>
        <w:tc>
          <w:tcPr>
            <w:tcW w:w="1701" w:type="dxa"/>
            <w:tcBorders>
              <w:top w:val="single" w:sz="4" w:space="0" w:color="auto"/>
              <w:left w:val="nil"/>
              <w:bottom w:val="single" w:sz="4" w:space="0" w:color="auto"/>
              <w:right w:val="single" w:sz="4" w:space="0" w:color="auto"/>
            </w:tcBorders>
            <w:shd w:val="clear" w:color="auto" w:fill="auto"/>
            <w:noWrap/>
            <w:hideMark/>
          </w:tcPr>
          <w:p w14:paraId="4F8B68A7" w14:textId="77777777" w:rsidR="00015278" w:rsidRPr="00A027A1" w:rsidRDefault="00015278" w:rsidP="00D85A22">
            <w:pPr>
              <w:jc w:val="center"/>
              <w:rPr>
                <w:rFonts w:asciiTheme="minorHAnsi" w:hAnsiTheme="minorHAnsi" w:cstheme="minorHAnsi"/>
                <w:b/>
                <w:bCs/>
                <w:sz w:val="18"/>
                <w:szCs w:val="18"/>
              </w:rPr>
            </w:pPr>
            <w:r w:rsidRPr="00A027A1">
              <w:rPr>
                <w:rFonts w:asciiTheme="minorHAnsi" w:hAnsiTheme="minorHAnsi" w:cstheme="minorHAnsi"/>
                <w:b/>
                <w:bCs/>
                <w:sz w:val="18"/>
                <w:szCs w:val="18"/>
              </w:rPr>
              <w:t>Total</w:t>
            </w:r>
          </w:p>
        </w:tc>
      </w:tr>
      <w:tr w:rsidR="00015278" w:rsidRPr="006F46EB" w14:paraId="60DD3D11" w14:textId="77777777" w:rsidTr="00D85A22">
        <w:trPr>
          <w:trHeight w:val="252"/>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11B53A00" w14:textId="77777777" w:rsidR="00015278" w:rsidRPr="006F46EB" w:rsidRDefault="00015278" w:rsidP="00D85A22">
            <w:pPr>
              <w:jc w:val="center"/>
              <w:rPr>
                <w:rFonts w:asciiTheme="minorHAnsi" w:hAnsiTheme="minorHAnsi" w:cstheme="minorHAnsi"/>
                <w:sz w:val="18"/>
                <w:szCs w:val="18"/>
              </w:rPr>
            </w:pPr>
            <w:r w:rsidRPr="006F46EB">
              <w:rPr>
                <w:rFonts w:asciiTheme="minorHAnsi" w:hAnsiTheme="minorHAnsi" w:cstheme="minorHAnsi"/>
                <w:sz w:val="18"/>
                <w:szCs w:val="18"/>
              </w:rPr>
              <w:t>256</w:t>
            </w:r>
          </w:p>
        </w:tc>
        <w:tc>
          <w:tcPr>
            <w:tcW w:w="1701" w:type="dxa"/>
            <w:tcBorders>
              <w:top w:val="single" w:sz="4" w:space="0" w:color="auto"/>
              <w:left w:val="nil"/>
              <w:bottom w:val="single" w:sz="4" w:space="0" w:color="auto"/>
              <w:right w:val="single" w:sz="4" w:space="0" w:color="auto"/>
            </w:tcBorders>
            <w:shd w:val="clear" w:color="auto" w:fill="auto"/>
            <w:noWrap/>
            <w:hideMark/>
          </w:tcPr>
          <w:p w14:paraId="707EDE33" w14:textId="77777777" w:rsidR="00015278" w:rsidRPr="006F46EB" w:rsidRDefault="00015278" w:rsidP="00D85A22">
            <w:pPr>
              <w:jc w:val="center"/>
              <w:rPr>
                <w:rFonts w:asciiTheme="minorHAnsi" w:hAnsiTheme="minorHAnsi" w:cstheme="minorHAnsi"/>
                <w:sz w:val="18"/>
                <w:szCs w:val="18"/>
              </w:rPr>
            </w:pPr>
            <w:r w:rsidRPr="006F46EB">
              <w:rPr>
                <w:rFonts w:asciiTheme="minorHAnsi" w:hAnsiTheme="minorHAnsi" w:cstheme="minorHAnsi"/>
                <w:sz w:val="18"/>
                <w:szCs w:val="18"/>
              </w:rPr>
              <w:t>873</w:t>
            </w:r>
          </w:p>
        </w:tc>
        <w:tc>
          <w:tcPr>
            <w:tcW w:w="1701" w:type="dxa"/>
            <w:tcBorders>
              <w:top w:val="single" w:sz="4" w:space="0" w:color="auto"/>
              <w:left w:val="nil"/>
              <w:bottom w:val="single" w:sz="4" w:space="0" w:color="auto"/>
              <w:right w:val="single" w:sz="4" w:space="0" w:color="auto"/>
            </w:tcBorders>
            <w:shd w:val="clear" w:color="auto" w:fill="auto"/>
            <w:noWrap/>
            <w:hideMark/>
          </w:tcPr>
          <w:p w14:paraId="4E1F4050" w14:textId="77777777" w:rsidR="00015278" w:rsidRPr="006F46EB" w:rsidRDefault="00015278" w:rsidP="00D85A22">
            <w:pPr>
              <w:jc w:val="center"/>
              <w:rPr>
                <w:rFonts w:asciiTheme="minorHAnsi" w:hAnsiTheme="minorHAnsi" w:cstheme="minorHAnsi"/>
                <w:sz w:val="18"/>
                <w:szCs w:val="18"/>
              </w:rPr>
            </w:pPr>
            <w:r w:rsidRPr="006F46EB">
              <w:rPr>
                <w:rFonts w:asciiTheme="minorHAnsi" w:hAnsiTheme="minorHAnsi" w:cstheme="minorHAnsi"/>
                <w:sz w:val="18"/>
                <w:szCs w:val="18"/>
              </w:rPr>
              <w:t>765</w:t>
            </w:r>
          </w:p>
        </w:tc>
        <w:tc>
          <w:tcPr>
            <w:tcW w:w="1701" w:type="dxa"/>
            <w:tcBorders>
              <w:top w:val="single" w:sz="4" w:space="0" w:color="auto"/>
              <w:left w:val="nil"/>
              <w:bottom w:val="single" w:sz="4" w:space="0" w:color="auto"/>
              <w:right w:val="single" w:sz="4" w:space="0" w:color="auto"/>
            </w:tcBorders>
            <w:shd w:val="clear" w:color="auto" w:fill="auto"/>
            <w:noWrap/>
            <w:hideMark/>
          </w:tcPr>
          <w:p w14:paraId="1FF32B96" w14:textId="77777777" w:rsidR="00015278" w:rsidRPr="006F46EB" w:rsidRDefault="00015278" w:rsidP="00D85A22">
            <w:pPr>
              <w:jc w:val="center"/>
              <w:rPr>
                <w:rFonts w:asciiTheme="minorHAnsi" w:hAnsiTheme="minorHAnsi" w:cstheme="minorHAnsi"/>
                <w:sz w:val="18"/>
                <w:szCs w:val="18"/>
              </w:rPr>
            </w:pPr>
            <w:r w:rsidRPr="006F46EB">
              <w:rPr>
                <w:rFonts w:asciiTheme="minorHAnsi" w:hAnsiTheme="minorHAnsi" w:cstheme="minorHAnsi"/>
                <w:sz w:val="18"/>
                <w:szCs w:val="18"/>
              </w:rPr>
              <w:t>59,227</w:t>
            </w:r>
          </w:p>
        </w:tc>
        <w:tc>
          <w:tcPr>
            <w:tcW w:w="1701" w:type="dxa"/>
            <w:tcBorders>
              <w:top w:val="single" w:sz="4" w:space="0" w:color="auto"/>
              <w:left w:val="nil"/>
              <w:bottom w:val="single" w:sz="4" w:space="0" w:color="auto"/>
              <w:right w:val="single" w:sz="4" w:space="0" w:color="auto"/>
            </w:tcBorders>
            <w:shd w:val="clear" w:color="auto" w:fill="auto"/>
            <w:noWrap/>
            <w:hideMark/>
          </w:tcPr>
          <w:p w14:paraId="4EDBC9E5" w14:textId="77777777" w:rsidR="00015278" w:rsidRPr="006F46EB" w:rsidRDefault="00015278" w:rsidP="00D85A22">
            <w:pPr>
              <w:jc w:val="center"/>
              <w:rPr>
                <w:rFonts w:asciiTheme="minorHAnsi" w:hAnsiTheme="minorHAnsi" w:cstheme="minorHAnsi"/>
                <w:sz w:val="18"/>
                <w:szCs w:val="18"/>
              </w:rPr>
            </w:pPr>
            <w:r w:rsidRPr="006F46EB">
              <w:rPr>
                <w:rFonts w:asciiTheme="minorHAnsi" w:hAnsiTheme="minorHAnsi" w:cstheme="minorHAnsi"/>
                <w:sz w:val="18"/>
                <w:szCs w:val="18"/>
              </w:rPr>
              <w:t>61,122</w:t>
            </w:r>
          </w:p>
        </w:tc>
      </w:tr>
    </w:tbl>
    <w:p w14:paraId="227C9E14" w14:textId="77777777" w:rsidR="00015278" w:rsidRPr="00E3686B" w:rsidRDefault="00015278" w:rsidP="00015278">
      <w:pPr>
        <w:pStyle w:val="Source"/>
        <w:ind w:left="426"/>
      </w:pPr>
      <w:r w:rsidRPr="004A6A00">
        <w:rPr>
          <w:i/>
          <w:iCs/>
        </w:rPr>
        <w:t>Source:</w:t>
      </w:r>
      <w:r w:rsidRPr="00E3686B">
        <w:t xml:space="preserve"> 2018 GIS Roads Database</w:t>
      </w:r>
      <w:r>
        <w:t>.</w:t>
      </w:r>
    </w:p>
    <w:p w14:paraId="431FD0B8" w14:textId="77777777" w:rsidR="00015278" w:rsidRPr="00D85A22" w:rsidRDefault="00015278" w:rsidP="00243EDE">
      <w:pPr>
        <w:pStyle w:val="ListParagraph"/>
        <w:numPr>
          <w:ilvl w:val="0"/>
          <w:numId w:val="80"/>
        </w:numPr>
        <w:ind w:left="0" w:firstLine="0"/>
        <w:rPr>
          <w:rFonts w:asciiTheme="minorHAnsi" w:hAnsiTheme="minorHAnsi" w:cstheme="minorHAnsi"/>
        </w:rPr>
      </w:pPr>
      <w:r w:rsidRPr="001C5B39">
        <w:rPr>
          <w:rFonts w:asciiTheme="minorHAnsi" w:hAnsiTheme="minorHAnsi" w:cstheme="minorHAnsi"/>
          <w:b/>
        </w:rPr>
        <w:t xml:space="preserve">As for climate, we use rainfall as a proxy, </w:t>
      </w:r>
      <w:r w:rsidRPr="001C5B39">
        <w:rPr>
          <w:rFonts w:asciiTheme="minorHAnsi" w:hAnsiTheme="minorHAnsi" w:cstheme="minorHAnsi"/>
        </w:rPr>
        <w:t>dividing rural roads into areas with three different rainfall levels: (i) a semi-arid climate with rainfall between 30 and 70 millimeters (mm) per month (15 percent); (ii) a semi-humid climate with rainfall between 70 and 130 mm per month (42 percent); and a humid climate with rainfall higher than 130 mm per month (45 percent). (See Appendix A).</w:t>
      </w:r>
    </w:p>
    <w:p w14:paraId="32CB8551" w14:textId="6D0AC259" w:rsidR="00015278" w:rsidRPr="007857EE" w:rsidRDefault="00015278" w:rsidP="00243EDE">
      <w:pPr>
        <w:pStyle w:val="ListParagraph"/>
        <w:numPr>
          <w:ilvl w:val="0"/>
          <w:numId w:val="80"/>
        </w:numPr>
        <w:ind w:left="0" w:firstLine="0"/>
        <w:rPr>
          <w:rFonts w:asciiTheme="minorHAnsi" w:hAnsiTheme="minorHAnsi" w:cstheme="minorHAnsi"/>
        </w:rPr>
      </w:pPr>
      <w:r w:rsidRPr="001C5B39">
        <w:rPr>
          <w:rFonts w:asciiTheme="minorHAnsi" w:hAnsiTheme="minorHAnsi" w:cstheme="minorHAnsi"/>
          <w:b/>
        </w:rPr>
        <w:t xml:space="preserve">Based on this information, unpaved roads were then assigned to categories based on the level of rainfall and population served, and their maintenance requirements calculated. </w:t>
      </w:r>
      <w:r w:rsidRPr="001C5B39">
        <w:rPr>
          <w:rFonts w:asciiTheme="minorHAnsi" w:hAnsiTheme="minorHAnsi" w:cstheme="minorHAnsi"/>
        </w:rPr>
        <w:t>This enabled us to estimate the minimum requirements</w:t>
      </w:r>
      <w:r w:rsidRPr="001C5B39">
        <w:rPr>
          <w:rFonts w:asciiTheme="minorHAnsi" w:hAnsiTheme="minorHAnsi" w:cstheme="minorHAnsi"/>
          <w:b/>
        </w:rPr>
        <w:t xml:space="preserve"> </w:t>
      </w:r>
      <w:r w:rsidRPr="001C5B39">
        <w:rPr>
          <w:rFonts w:asciiTheme="minorHAnsi" w:hAnsiTheme="minorHAnsi" w:cstheme="minorHAnsi"/>
        </w:rPr>
        <w:t xml:space="preserve">for: (i) annual routine maintenance (e.g., cleaning, drainage maintenance, and spot repairs; (ii) annual grading of gravel and earth roads; and (iii) annual periodic maintenance of paved, stone and gravel, and cobblestone roads. The resulting annual needs for routine maintenance are US$6.0 million for routine maintenance, US$47.4 million for grading and US$8.20 million for annual periodic maintenance. In sum, an average of US$61.7 million is needed for the maintenance of rural roads every year (see Appendix B). Figure 20 summarizes the actual expenditures versus estimated needs, by Department. Further details are broken down in Figures 21-23. </w:t>
      </w:r>
      <w:r w:rsidRPr="001C5B39">
        <w:rPr>
          <w:rFonts w:asciiTheme="minorHAnsi" w:hAnsiTheme="minorHAnsi" w:cstheme="minorHAnsi"/>
          <w:lang w:eastAsia="ja-JP"/>
        </w:rPr>
        <w:t xml:space="preserve">San Pedro department received the highest allocation, followed by </w:t>
      </w:r>
      <w:proofErr w:type="spellStart"/>
      <w:r w:rsidRPr="001C5B39">
        <w:rPr>
          <w:rFonts w:asciiTheme="minorHAnsi" w:hAnsiTheme="minorHAnsi" w:cstheme="minorHAnsi"/>
          <w:lang w:eastAsia="ja-JP"/>
        </w:rPr>
        <w:t>Caagu</w:t>
      </w:r>
      <w:r w:rsidR="00D36785">
        <w:rPr>
          <w:rFonts w:asciiTheme="minorHAnsi" w:hAnsiTheme="minorHAnsi" w:cstheme="minorHAnsi"/>
          <w:lang w:eastAsia="ja-JP"/>
        </w:rPr>
        <w:t>a</w:t>
      </w:r>
      <w:r w:rsidRPr="001C5B39">
        <w:rPr>
          <w:rFonts w:asciiTheme="minorHAnsi" w:hAnsiTheme="minorHAnsi" w:cstheme="minorHAnsi"/>
          <w:lang w:eastAsia="ja-JP"/>
        </w:rPr>
        <w:t>zu</w:t>
      </w:r>
      <w:proofErr w:type="spellEnd"/>
      <w:r w:rsidRPr="001C5B39">
        <w:rPr>
          <w:rFonts w:asciiTheme="minorHAnsi" w:hAnsiTheme="minorHAnsi" w:cstheme="minorHAnsi"/>
          <w:lang w:eastAsia="ja-JP"/>
        </w:rPr>
        <w:t xml:space="preserve">, </w:t>
      </w:r>
      <w:proofErr w:type="spellStart"/>
      <w:r w:rsidRPr="001C5B39">
        <w:rPr>
          <w:rFonts w:asciiTheme="minorHAnsi" w:hAnsiTheme="minorHAnsi" w:cstheme="minorHAnsi"/>
          <w:lang w:eastAsia="ja-JP"/>
        </w:rPr>
        <w:t>Neembuc</w:t>
      </w:r>
      <w:r w:rsidR="00AA2193">
        <w:rPr>
          <w:rFonts w:asciiTheme="minorHAnsi" w:hAnsiTheme="minorHAnsi" w:cstheme="minorHAnsi"/>
          <w:lang w:eastAsia="ja-JP"/>
        </w:rPr>
        <w:t>u</w:t>
      </w:r>
      <w:proofErr w:type="spellEnd"/>
      <w:r w:rsidRPr="001C5B39">
        <w:rPr>
          <w:rFonts w:asciiTheme="minorHAnsi" w:hAnsiTheme="minorHAnsi" w:cstheme="minorHAnsi"/>
          <w:lang w:eastAsia="ja-JP"/>
        </w:rPr>
        <w:t xml:space="preserve">, </w:t>
      </w:r>
      <w:proofErr w:type="spellStart"/>
      <w:r w:rsidRPr="001C5B39">
        <w:rPr>
          <w:rFonts w:asciiTheme="minorHAnsi" w:hAnsiTheme="minorHAnsi" w:cstheme="minorHAnsi"/>
          <w:lang w:eastAsia="ja-JP"/>
        </w:rPr>
        <w:t>Itapua</w:t>
      </w:r>
      <w:proofErr w:type="spellEnd"/>
      <w:r w:rsidRPr="001C5B39">
        <w:rPr>
          <w:rFonts w:asciiTheme="minorHAnsi" w:hAnsiTheme="minorHAnsi" w:cstheme="minorHAnsi"/>
          <w:lang w:eastAsia="ja-JP"/>
        </w:rPr>
        <w:t>, and the Central departments. Whereas the allocation for San Pedro is appropriate, this is not the case for the Chaco region, which has an even greater need for rural road maintenance since there are hardly any paved roads in that region.</w:t>
      </w:r>
    </w:p>
    <w:p w14:paraId="09607FAA" w14:textId="381D4FA0" w:rsidR="008E752E" w:rsidRPr="00767C29" w:rsidRDefault="00806D1D" w:rsidP="00806D1D">
      <w:pPr>
        <w:pStyle w:val="Caption"/>
      </w:pPr>
      <w:bookmarkStart w:id="78" w:name="_Toc8301043"/>
      <w:bookmarkStart w:id="79" w:name="_Toc8301685"/>
      <w:bookmarkStart w:id="80" w:name="_Toc10221957"/>
      <w:bookmarkStart w:id="81" w:name="_Toc11260581"/>
      <w:bookmarkStart w:id="82" w:name="_Toc18059402"/>
      <w:r>
        <w:t xml:space="preserve">Figure </w:t>
      </w:r>
      <w:fldSimple w:instr=" SEQ Figure \* ARABIC ">
        <w:r>
          <w:rPr>
            <w:noProof/>
          </w:rPr>
          <w:t>20</w:t>
        </w:r>
      </w:fldSimple>
      <w:r>
        <w:t xml:space="preserve">: </w:t>
      </w:r>
      <w:r w:rsidRPr="0085083F">
        <w:t>Rural Road Capital Needs and Expenditures (actual)</w:t>
      </w:r>
      <w:bookmarkEnd w:id="78"/>
      <w:bookmarkEnd w:id="79"/>
      <w:bookmarkEnd w:id="80"/>
      <w:bookmarkEnd w:id="81"/>
      <w:bookmarkEnd w:id="82"/>
    </w:p>
    <w:p w14:paraId="560E4D9C" w14:textId="77777777" w:rsidR="008E752E" w:rsidRDefault="008E752E" w:rsidP="008E752E">
      <w:pPr>
        <w:tabs>
          <w:tab w:val="left" w:pos="4500"/>
        </w:tabs>
        <w:jc w:val="center"/>
        <w:rPr>
          <w:rFonts w:asciiTheme="minorHAnsi" w:eastAsia="MS Mincho" w:hAnsiTheme="minorHAnsi" w:cstheme="minorHAnsi"/>
          <w:bCs/>
          <w:sz w:val="20"/>
          <w:szCs w:val="20"/>
          <w:lang w:eastAsia="ja-JP"/>
        </w:rPr>
      </w:pPr>
      <w:r w:rsidRPr="00E3686B">
        <w:rPr>
          <w:rFonts w:asciiTheme="minorHAnsi" w:eastAsia="MS Mincho" w:hAnsiTheme="minorHAnsi" w:cstheme="minorHAnsi"/>
          <w:bCs/>
          <w:noProof/>
          <w:sz w:val="20"/>
          <w:szCs w:val="20"/>
        </w:rPr>
        <w:drawing>
          <wp:inline distT="0" distB="0" distL="0" distR="0" wp14:anchorId="42114BAA" wp14:editId="3D0D4609">
            <wp:extent cx="3227832" cy="1810512"/>
            <wp:effectExtent l="12700" t="12700" r="10795" b="18415"/>
            <wp:docPr id="994662642" name="Picture 99466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27832" cy="1810512"/>
                    </a:xfrm>
                    <a:prstGeom prst="rect">
                      <a:avLst/>
                    </a:prstGeom>
                    <a:noFill/>
                    <a:ln w="3175">
                      <a:solidFill>
                        <a:schemeClr val="tx1">
                          <a:alpha val="28000"/>
                        </a:schemeClr>
                      </a:solidFill>
                    </a:ln>
                  </pic:spPr>
                </pic:pic>
              </a:graphicData>
            </a:graphic>
          </wp:inline>
        </w:drawing>
      </w:r>
    </w:p>
    <w:p w14:paraId="7DC443FE" w14:textId="50C2AE4B" w:rsidR="00C23C99" w:rsidRDefault="006F46EB" w:rsidP="006F46EB">
      <w:pPr>
        <w:tabs>
          <w:tab w:val="left" w:pos="4500"/>
        </w:tabs>
        <w:jc w:val="center"/>
        <w:rPr>
          <w:sz w:val="18"/>
          <w:szCs w:val="18"/>
          <w:lang w:eastAsia="ja-JP"/>
        </w:rPr>
      </w:pPr>
      <w:r w:rsidRPr="00322D1B">
        <w:rPr>
          <w:i/>
          <w:iCs/>
          <w:sz w:val="18"/>
          <w:szCs w:val="18"/>
          <w:lang w:eastAsia="ja-JP"/>
        </w:rPr>
        <w:t>Source:</w:t>
      </w:r>
      <w:r w:rsidRPr="00322D1B">
        <w:rPr>
          <w:sz w:val="18"/>
          <w:szCs w:val="18"/>
          <w:lang w:eastAsia="ja-JP"/>
        </w:rPr>
        <w:t xml:space="preserve"> MOPC</w:t>
      </w:r>
      <w:r>
        <w:rPr>
          <w:sz w:val="18"/>
          <w:szCs w:val="18"/>
          <w:lang w:eastAsia="ja-JP"/>
        </w:rPr>
        <w:t xml:space="preserve"> </w:t>
      </w:r>
      <w:r w:rsidRPr="00DE6DFA">
        <w:rPr>
          <w:sz w:val="18"/>
          <w:szCs w:val="18"/>
          <w:lang w:eastAsia="ja-JP"/>
        </w:rPr>
        <w:t>data</w:t>
      </w:r>
    </w:p>
    <w:p w14:paraId="57A544EB" w14:textId="7A51C4C2" w:rsidR="00C76162" w:rsidRPr="00EF64BA" w:rsidRDefault="00C76162" w:rsidP="006F46EB">
      <w:pPr>
        <w:tabs>
          <w:tab w:val="left" w:pos="4500"/>
        </w:tabs>
        <w:jc w:val="center"/>
        <w:rPr>
          <w:rFonts w:asciiTheme="minorHAnsi" w:hAnsiTheme="minorHAnsi" w:cstheme="minorHAnsi"/>
          <w:sz w:val="6"/>
          <w:szCs w:val="6"/>
          <w:lang w:eastAsia="ja-JP"/>
        </w:rPr>
      </w:pPr>
    </w:p>
    <w:p w14:paraId="05CEE532" w14:textId="77777777" w:rsidR="00C76162" w:rsidRPr="00C76162" w:rsidRDefault="00C76162" w:rsidP="006F46EB">
      <w:pPr>
        <w:tabs>
          <w:tab w:val="left" w:pos="4500"/>
        </w:tabs>
        <w:jc w:val="center"/>
        <w:rPr>
          <w:rFonts w:asciiTheme="minorHAnsi" w:hAnsiTheme="minorHAnsi" w:cstheme="minorHAnsi"/>
          <w:sz w:val="2"/>
          <w:szCs w:val="2"/>
          <w:lang w:eastAsia="ja-JP"/>
        </w:rPr>
      </w:pPr>
    </w:p>
    <w:tbl>
      <w:tblPr>
        <w:tblStyle w:val="TableGrid"/>
        <w:tblpPr w:leftFromText="180" w:rightFromText="180" w:vertAnchor="text" w:horzAnchor="margin" w:tblpY="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9732A" w14:paraId="2B9E97C4" w14:textId="77777777" w:rsidTr="00EF64BA">
        <w:trPr>
          <w:trHeight w:val="20"/>
        </w:trPr>
        <w:tc>
          <w:tcPr>
            <w:tcW w:w="4675" w:type="dxa"/>
          </w:tcPr>
          <w:p w14:paraId="552C4FB2" w14:textId="77777777" w:rsidR="00D9732A" w:rsidRPr="00767C29" w:rsidRDefault="00D9732A" w:rsidP="00D9732A">
            <w:pPr>
              <w:pStyle w:val="Caption"/>
            </w:pPr>
            <w:bookmarkStart w:id="83" w:name="_Toc18059403"/>
            <w:r>
              <w:t xml:space="preserve">Figure </w:t>
            </w:r>
            <w:fldSimple w:instr=" SEQ Figure \* ARABIC ">
              <w:r>
                <w:rPr>
                  <w:noProof/>
                </w:rPr>
                <w:t>21</w:t>
              </w:r>
            </w:fldSimple>
            <w:r>
              <w:t xml:space="preserve">: </w:t>
            </w:r>
            <w:r w:rsidRPr="00D33690">
              <w:t>Rural Roads Maintenance by Force Account</w:t>
            </w:r>
            <w:bookmarkEnd w:id="83"/>
          </w:p>
          <w:p w14:paraId="1FFA354F" w14:textId="77777777" w:rsidR="00D9732A" w:rsidRDefault="00D9732A" w:rsidP="00D9732A">
            <w:pPr>
              <w:tabs>
                <w:tab w:val="left" w:pos="4500"/>
              </w:tabs>
              <w:jc w:val="center"/>
              <w:rPr>
                <w:rFonts w:asciiTheme="minorHAnsi" w:eastAsia="MS Mincho" w:hAnsiTheme="minorHAnsi" w:cstheme="minorHAnsi"/>
                <w:bCs/>
                <w:sz w:val="20"/>
                <w:szCs w:val="20"/>
                <w:lang w:eastAsia="ja-JP"/>
              </w:rPr>
            </w:pPr>
            <w:r w:rsidRPr="00E3686B">
              <w:rPr>
                <w:rFonts w:eastAsia="MS Mincho" w:cstheme="minorHAnsi"/>
                <w:bCs/>
                <w:noProof/>
                <w:sz w:val="20"/>
                <w:szCs w:val="20"/>
              </w:rPr>
              <w:drawing>
                <wp:inline distT="0" distB="0" distL="0" distR="0" wp14:anchorId="2F4DA009" wp14:editId="69B7A4F3">
                  <wp:extent cx="2477770" cy="17094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78024" cy="1709595"/>
                          </a:xfrm>
                          <a:prstGeom prst="rect">
                            <a:avLst/>
                          </a:prstGeom>
                          <a:noFill/>
                        </pic:spPr>
                      </pic:pic>
                    </a:graphicData>
                  </a:graphic>
                </wp:inline>
              </w:drawing>
            </w:r>
          </w:p>
        </w:tc>
        <w:tc>
          <w:tcPr>
            <w:tcW w:w="4675" w:type="dxa"/>
          </w:tcPr>
          <w:p w14:paraId="5CDBE2C7" w14:textId="77777777" w:rsidR="00D9732A" w:rsidRPr="00767C29" w:rsidRDefault="00D9732A" w:rsidP="00D9732A">
            <w:pPr>
              <w:pStyle w:val="Caption"/>
            </w:pPr>
            <w:bookmarkStart w:id="84" w:name="_Toc18059404"/>
            <w:r>
              <w:t xml:space="preserve">Figure </w:t>
            </w:r>
            <w:fldSimple w:instr=" SEQ Figure \* ARABIC ">
              <w:r>
                <w:rPr>
                  <w:noProof/>
                </w:rPr>
                <w:t>22</w:t>
              </w:r>
            </w:fldSimple>
            <w:r>
              <w:t xml:space="preserve">: </w:t>
            </w:r>
            <w:r w:rsidRPr="00E35B93">
              <w:t>Estimated Rural Road Capital Needs</w:t>
            </w:r>
            <w:bookmarkEnd w:id="84"/>
          </w:p>
          <w:p w14:paraId="7A97C647" w14:textId="77777777" w:rsidR="00D9732A" w:rsidRDefault="00D9732A" w:rsidP="00D9732A">
            <w:pPr>
              <w:tabs>
                <w:tab w:val="left" w:pos="4500"/>
              </w:tabs>
              <w:jc w:val="center"/>
              <w:rPr>
                <w:rFonts w:asciiTheme="minorHAnsi" w:eastAsia="MS Mincho" w:hAnsiTheme="minorHAnsi" w:cstheme="minorHAnsi"/>
                <w:bCs/>
                <w:sz w:val="20"/>
                <w:szCs w:val="20"/>
                <w:lang w:eastAsia="ja-JP"/>
              </w:rPr>
            </w:pPr>
            <w:r w:rsidRPr="00E3686B">
              <w:rPr>
                <w:rFonts w:eastAsia="MS Mincho" w:cstheme="minorHAnsi"/>
                <w:bCs/>
                <w:noProof/>
                <w:sz w:val="20"/>
                <w:szCs w:val="20"/>
              </w:rPr>
              <w:drawing>
                <wp:inline distT="0" distB="0" distL="0" distR="0" wp14:anchorId="5E3FE672" wp14:editId="54788A24">
                  <wp:extent cx="2496312" cy="1709928"/>
                  <wp:effectExtent l="0" t="0" r="571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96312" cy="1709928"/>
                          </a:xfrm>
                          <a:prstGeom prst="rect">
                            <a:avLst/>
                          </a:prstGeom>
                          <a:noFill/>
                        </pic:spPr>
                      </pic:pic>
                    </a:graphicData>
                  </a:graphic>
                </wp:inline>
              </w:drawing>
            </w:r>
          </w:p>
        </w:tc>
      </w:tr>
      <w:tr w:rsidR="00D9732A" w14:paraId="59766D58" w14:textId="77777777" w:rsidTr="00EF64BA">
        <w:trPr>
          <w:trHeight w:val="2974"/>
        </w:trPr>
        <w:tc>
          <w:tcPr>
            <w:tcW w:w="9350" w:type="dxa"/>
            <w:gridSpan w:val="2"/>
          </w:tcPr>
          <w:p w14:paraId="7E310B59" w14:textId="77777777" w:rsidR="00D9732A" w:rsidRPr="00767C29" w:rsidRDefault="00D9732A" w:rsidP="00D9732A">
            <w:pPr>
              <w:pStyle w:val="Caption"/>
            </w:pPr>
            <w:bookmarkStart w:id="85" w:name="_Toc18059405"/>
            <w:r>
              <w:t xml:space="preserve">Figure </w:t>
            </w:r>
            <w:fldSimple w:instr=" SEQ Figure \* ARABIC ">
              <w:r>
                <w:rPr>
                  <w:noProof/>
                </w:rPr>
                <w:t>23</w:t>
              </w:r>
            </w:fldSimple>
            <w:r>
              <w:t>:</w:t>
            </w:r>
            <w:r w:rsidRPr="00C92304">
              <w:t xml:space="preserve"> Estimated Rural Road Maintenance Needs per Year</w:t>
            </w:r>
            <w:bookmarkEnd w:id="85"/>
          </w:p>
          <w:p w14:paraId="3A8D4AAC" w14:textId="77777777" w:rsidR="00D9732A" w:rsidRPr="00DD22F3" w:rsidRDefault="00D9732A" w:rsidP="00D9732A">
            <w:pPr>
              <w:tabs>
                <w:tab w:val="left" w:pos="4500"/>
              </w:tabs>
              <w:jc w:val="center"/>
              <w:rPr>
                <w:rFonts w:asciiTheme="minorHAnsi" w:eastAsia="MS Mincho" w:hAnsiTheme="minorHAnsi" w:cstheme="minorHAnsi"/>
                <w:b/>
                <w:bCs/>
                <w:iCs/>
                <w:sz w:val="20"/>
                <w:szCs w:val="20"/>
                <w:lang w:eastAsia="ja-JP"/>
              </w:rPr>
            </w:pPr>
            <w:r w:rsidRPr="00E3686B">
              <w:rPr>
                <w:rFonts w:asciiTheme="minorHAnsi" w:eastAsia="MS Mincho" w:hAnsiTheme="minorHAnsi" w:cstheme="minorHAnsi"/>
                <w:bCs/>
                <w:noProof/>
                <w:sz w:val="20"/>
                <w:szCs w:val="20"/>
              </w:rPr>
              <w:drawing>
                <wp:inline distT="0" distB="0" distL="0" distR="0" wp14:anchorId="2F58620B" wp14:editId="6CB6071A">
                  <wp:extent cx="2496312" cy="1709928"/>
                  <wp:effectExtent l="0" t="0" r="571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96312" cy="1709928"/>
                          </a:xfrm>
                          <a:prstGeom prst="rect">
                            <a:avLst/>
                          </a:prstGeom>
                          <a:noFill/>
                        </pic:spPr>
                      </pic:pic>
                    </a:graphicData>
                  </a:graphic>
                </wp:inline>
              </w:drawing>
            </w:r>
          </w:p>
        </w:tc>
      </w:tr>
    </w:tbl>
    <w:p w14:paraId="56521ACF" w14:textId="77777777" w:rsidR="00015278" w:rsidRPr="00D85A22" w:rsidRDefault="00015278" w:rsidP="006F46EB">
      <w:pPr>
        <w:tabs>
          <w:tab w:val="left" w:pos="4500"/>
        </w:tabs>
        <w:jc w:val="center"/>
        <w:rPr>
          <w:rFonts w:asciiTheme="minorHAnsi" w:eastAsia="MS Mincho" w:hAnsiTheme="minorHAnsi" w:cstheme="minorHAnsi"/>
          <w:bCs/>
          <w:sz w:val="2"/>
          <w:szCs w:val="2"/>
          <w:lang w:eastAsia="ja-JP"/>
        </w:rPr>
      </w:pPr>
    </w:p>
    <w:p w14:paraId="089600B9" w14:textId="77777777" w:rsidR="00DD22F3" w:rsidRDefault="00B506CF" w:rsidP="00EF64BA">
      <w:pPr>
        <w:pStyle w:val="Source"/>
        <w:spacing w:after="240"/>
        <w:ind w:left="357"/>
        <w:jc w:val="center"/>
        <w:rPr>
          <w:lang w:eastAsia="ja-JP"/>
        </w:rPr>
      </w:pPr>
      <w:r w:rsidRPr="004A6A00">
        <w:rPr>
          <w:i/>
          <w:iCs/>
          <w:lang w:eastAsia="ja-JP"/>
        </w:rPr>
        <w:t>Source:</w:t>
      </w:r>
      <w:r w:rsidRPr="00B506CF">
        <w:rPr>
          <w:lang w:eastAsia="ja-JP"/>
        </w:rPr>
        <w:t xml:space="preserve"> WORLDPOP Database and MOPC GIS data on roads</w:t>
      </w:r>
      <w:r w:rsidR="00900102">
        <w:rPr>
          <w:lang w:eastAsia="ja-JP"/>
        </w:rPr>
        <w:t>.</w:t>
      </w:r>
    </w:p>
    <w:p w14:paraId="057D702B" w14:textId="72040CC2" w:rsidR="00FB32BD" w:rsidRPr="00BA7FA5" w:rsidRDefault="00AD2617" w:rsidP="00243EDE">
      <w:pPr>
        <w:pStyle w:val="ListParagraph"/>
        <w:numPr>
          <w:ilvl w:val="0"/>
          <w:numId w:val="80"/>
        </w:numPr>
        <w:ind w:left="0" w:firstLine="0"/>
      </w:pPr>
      <w:r w:rsidRPr="00D6671E">
        <w:rPr>
          <w:rFonts w:asciiTheme="minorHAnsi" w:hAnsiTheme="minorHAnsi" w:cstheme="minorHAnsi"/>
        </w:rPr>
        <w:t xml:space="preserve">Table </w:t>
      </w:r>
      <w:r w:rsidR="006F46EB" w:rsidRPr="00D6671E">
        <w:rPr>
          <w:rFonts w:asciiTheme="minorHAnsi" w:hAnsiTheme="minorHAnsi" w:cstheme="minorHAnsi"/>
        </w:rPr>
        <w:t>10</w:t>
      </w:r>
      <w:r w:rsidRPr="00D6671E">
        <w:rPr>
          <w:rFonts w:asciiTheme="minorHAnsi" w:hAnsiTheme="minorHAnsi" w:cstheme="minorHAnsi"/>
        </w:rPr>
        <w:t xml:space="preserve"> below presents the </w:t>
      </w:r>
      <w:r w:rsidR="006F46EB" w:rsidRPr="00D6671E">
        <w:rPr>
          <w:rFonts w:asciiTheme="minorHAnsi" w:hAnsiTheme="minorHAnsi" w:cstheme="minorHAnsi"/>
        </w:rPr>
        <w:t>expenditures on the Rural Road Network</w:t>
      </w:r>
      <w:r w:rsidR="006F46EB" w:rsidRPr="00D6671E" w:rsidDel="006F46EB">
        <w:rPr>
          <w:rFonts w:asciiTheme="minorHAnsi" w:hAnsiTheme="minorHAnsi" w:cstheme="minorHAnsi"/>
        </w:rPr>
        <w:t xml:space="preserve"> </w:t>
      </w:r>
      <w:r w:rsidRPr="00D6671E">
        <w:rPr>
          <w:rFonts w:asciiTheme="minorHAnsi" w:hAnsiTheme="minorHAnsi" w:cstheme="minorHAnsi"/>
        </w:rPr>
        <w:t xml:space="preserve">from 2008 to 2017. The expenditures are shown as (i) Investments including all the improvement and rehabilitation of rural roads (including bridges and culverts); (ii) maintenance and other expenditures. The “other” expenditures category </w:t>
      </w:r>
      <w:r w:rsidR="00FB32BD" w:rsidRPr="00D6671E">
        <w:rPr>
          <w:rFonts w:asciiTheme="minorHAnsi" w:hAnsiTheme="minorHAnsi" w:cstheme="minorHAnsi"/>
        </w:rPr>
        <w:t xml:space="preserve">might </w:t>
      </w:r>
      <w:r w:rsidRPr="00D6671E">
        <w:rPr>
          <w:rFonts w:asciiTheme="minorHAnsi" w:hAnsiTheme="minorHAnsi" w:cstheme="minorHAnsi"/>
        </w:rPr>
        <w:t xml:space="preserve">also </w:t>
      </w:r>
      <w:r w:rsidR="001D1193" w:rsidRPr="00D6671E">
        <w:rPr>
          <w:rFonts w:asciiTheme="minorHAnsi" w:hAnsiTheme="minorHAnsi" w:cstheme="minorHAnsi"/>
        </w:rPr>
        <w:t>include</w:t>
      </w:r>
      <w:r w:rsidRPr="00D6671E">
        <w:rPr>
          <w:rFonts w:asciiTheme="minorHAnsi" w:hAnsiTheme="minorHAnsi" w:cstheme="minorHAnsi"/>
        </w:rPr>
        <w:t xml:space="preserve"> an unknown share of investments. The average expenditures for maintenance and “other” from 2013 to 2017 were US$28.3 million per year.</w:t>
      </w:r>
      <w:r w:rsidR="00FB32BD" w:rsidRPr="00D6671E">
        <w:rPr>
          <w:rFonts w:asciiTheme="minorHAnsi" w:hAnsiTheme="minorHAnsi" w:cstheme="minorHAnsi"/>
        </w:rPr>
        <w:t xml:space="preserve"> </w:t>
      </w:r>
      <w:r w:rsidRPr="00D6671E">
        <w:rPr>
          <w:rFonts w:asciiTheme="minorHAnsi" w:hAnsiTheme="minorHAnsi" w:cstheme="minorHAnsi"/>
        </w:rPr>
        <w:t>This total represents, at best, less than half the required maintenance, and reveals a substantial financing gap for maintaining Paraguay’s rural roads network.</w:t>
      </w:r>
    </w:p>
    <w:p w14:paraId="15A4554A" w14:textId="154B5C1F" w:rsidR="00FB32BD" w:rsidRPr="00486D1D" w:rsidRDefault="00F4414A" w:rsidP="00486D1D">
      <w:pPr>
        <w:pStyle w:val="Caption"/>
        <w:rPr>
          <w:b w:val="0"/>
        </w:rPr>
      </w:pPr>
      <w:bookmarkStart w:id="86" w:name="_Toc18059429"/>
      <w:r>
        <w:t xml:space="preserve">Table </w:t>
      </w:r>
      <w:fldSimple w:instr=" SEQ Table \* ARABIC ">
        <w:r w:rsidR="00AE200E">
          <w:rPr>
            <w:noProof/>
          </w:rPr>
          <w:t>9</w:t>
        </w:r>
      </w:fldSimple>
      <w:r>
        <w:t xml:space="preserve">: </w:t>
      </w:r>
      <w:r w:rsidRPr="00B43FE7">
        <w:t>Total Expenditures on the Rural (unpaved) Road Network (US$ million)</w:t>
      </w:r>
      <w:bookmarkEnd w:id="86"/>
    </w:p>
    <w:tbl>
      <w:tblPr>
        <w:tblW w:w="9316" w:type="dxa"/>
        <w:tblLook w:val="04A0" w:firstRow="1" w:lastRow="0" w:firstColumn="1" w:lastColumn="0" w:noHBand="0" w:noVBand="1"/>
      </w:tblPr>
      <w:tblGrid>
        <w:gridCol w:w="1928"/>
        <w:gridCol w:w="615"/>
        <w:gridCol w:w="615"/>
        <w:gridCol w:w="615"/>
        <w:gridCol w:w="615"/>
        <w:gridCol w:w="615"/>
        <w:gridCol w:w="615"/>
        <w:gridCol w:w="615"/>
        <w:gridCol w:w="615"/>
        <w:gridCol w:w="615"/>
        <w:gridCol w:w="615"/>
        <w:gridCol w:w="619"/>
        <w:gridCol w:w="619"/>
      </w:tblGrid>
      <w:tr w:rsidR="00FB32BD" w:rsidRPr="00B87DBA" w14:paraId="0C9DCC84" w14:textId="77777777" w:rsidTr="006D09A8">
        <w:trPr>
          <w:trHeight w:val="300"/>
        </w:trPr>
        <w:tc>
          <w:tcPr>
            <w:tcW w:w="1928" w:type="dxa"/>
            <w:tcBorders>
              <w:top w:val="single" w:sz="8" w:space="0" w:color="auto"/>
              <w:left w:val="single" w:sz="8" w:space="0" w:color="auto"/>
              <w:bottom w:val="single" w:sz="8" w:space="0" w:color="auto"/>
              <w:right w:val="single" w:sz="8" w:space="0" w:color="auto"/>
            </w:tcBorders>
            <w:vAlign w:val="center"/>
            <w:hideMark/>
          </w:tcPr>
          <w:p w14:paraId="5C68B480" w14:textId="77777777" w:rsidR="00FB32BD" w:rsidRPr="00322D1B" w:rsidRDefault="00FB32BD" w:rsidP="006D09A8">
            <w:pPr>
              <w:rPr>
                <w:rFonts w:asciiTheme="minorHAnsi" w:hAnsiTheme="minorHAnsi" w:cstheme="minorHAnsi"/>
                <w:b/>
                <w:bCs/>
                <w:color w:val="000000"/>
                <w:sz w:val="16"/>
                <w:szCs w:val="16"/>
              </w:rPr>
            </w:pPr>
          </w:p>
        </w:tc>
        <w:tc>
          <w:tcPr>
            <w:tcW w:w="615" w:type="dxa"/>
            <w:tcBorders>
              <w:top w:val="single" w:sz="8" w:space="0" w:color="auto"/>
              <w:left w:val="nil"/>
              <w:bottom w:val="single" w:sz="8" w:space="0" w:color="auto"/>
              <w:right w:val="single" w:sz="8" w:space="0" w:color="auto"/>
            </w:tcBorders>
            <w:vAlign w:val="center"/>
            <w:hideMark/>
          </w:tcPr>
          <w:p w14:paraId="37E16A51" w14:textId="77777777" w:rsidR="00FB32BD" w:rsidRPr="00322D1B" w:rsidRDefault="00FB32BD" w:rsidP="006D09A8">
            <w:pPr>
              <w:pStyle w:val="NormalWeb"/>
              <w:spacing w:before="0" w:beforeAutospacing="0" w:after="0" w:afterAutospacing="0"/>
              <w:jc w:val="center"/>
              <w:rPr>
                <w:rFonts w:asciiTheme="minorHAnsi" w:eastAsiaTheme="minorHAnsi" w:hAnsiTheme="minorHAnsi" w:cstheme="minorHAnsi"/>
                <w:sz w:val="16"/>
                <w:szCs w:val="16"/>
              </w:rPr>
            </w:pPr>
            <w:r w:rsidRPr="00322D1B">
              <w:rPr>
                <w:rFonts w:asciiTheme="minorHAnsi" w:hAnsiTheme="minorHAnsi" w:cstheme="minorHAnsi"/>
                <w:b/>
                <w:bCs/>
                <w:color w:val="000000"/>
                <w:sz w:val="16"/>
                <w:szCs w:val="16"/>
              </w:rPr>
              <w:t>2008</w:t>
            </w:r>
          </w:p>
        </w:tc>
        <w:tc>
          <w:tcPr>
            <w:tcW w:w="615" w:type="dxa"/>
            <w:tcBorders>
              <w:top w:val="single" w:sz="8" w:space="0" w:color="auto"/>
              <w:left w:val="nil"/>
              <w:bottom w:val="single" w:sz="8" w:space="0" w:color="auto"/>
              <w:right w:val="single" w:sz="8" w:space="0" w:color="auto"/>
            </w:tcBorders>
            <w:vAlign w:val="center"/>
            <w:hideMark/>
          </w:tcPr>
          <w:p w14:paraId="5DB87AC5"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b/>
                <w:bCs/>
                <w:color w:val="000000"/>
                <w:sz w:val="16"/>
                <w:szCs w:val="16"/>
              </w:rPr>
              <w:t>2009</w:t>
            </w:r>
          </w:p>
        </w:tc>
        <w:tc>
          <w:tcPr>
            <w:tcW w:w="615" w:type="dxa"/>
            <w:tcBorders>
              <w:top w:val="single" w:sz="8" w:space="0" w:color="auto"/>
              <w:left w:val="nil"/>
              <w:bottom w:val="single" w:sz="8" w:space="0" w:color="auto"/>
              <w:right w:val="single" w:sz="8" w:space="0" w:color="auto"/>
            </w:tcBorders>
            <w:vAlign w:val="center"/>
            <w:hideMark/>
          </w:tcPr>
          <w:p w14:paraId="094AAD23"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b/>
                <w:bCs/>
                <w:color w:val="000000"/>
                <w:sz w:val="16"/>
                <w:szCs w:val="16"/>
              </w:rPr>
              <w:t>2010</w:t>
            </w:r>
          </w:p>
        </w:tc>
        <w:tc>
          <w:tcPr>
            <w:tcW w:w="615" w:type="dxa"/>
            <w:tcBorders>
              <w:top w:val="single" w:sz="8" w:space="0" w:color="auto"/>
              <w:left w:val="nil"/>
              <w:bottom w:val="single" w:sz="8" w:space="0" w:color="auto"/>
              <w:right w:val="single" w:sz="8" w:space="0" w:color="auto"/>
            </w:tcBorders>
            <w:vAlign w:val="center"/>
            <w:hideMark/>
          </w:tcPr>
          <w:p w14:paraId="10E0DBD4"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b/>
                <w:bCs/>
                <w:color w:val="000000"/>
                <w:sz w:val="16"/>
                <w:szCs w:val="16"/>
              </w:rPr>
              <w:t>2011</w:t>
            </w:r>
          </w:p>
        </w:tc>
        <w:tc>
          <w:tcPr>
            <w:tcW w:w="615" w:type="dxa"/>
            <w:tcBorders>
              <w:top w:val="single" w:sz="8" w:space="0" w:color="auto"/>
              <w:left w:val="nil"/>
              <w:bottom w:val="single" w:sz="8" w:space="0" w:color="auto"/>
              <w:right w:val="single" w:sz="8" w:space="0" w:color="auto"/>
            </w:tcBorders>
            <w:vAlign w:val="center"/>
            <w:hideMark/>
          </w:tcPr>
          <w:p w14:paraId="1D5E0BC4"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b/>
                <w:bCs/>
                <w:color w:val="000000"/>
                <w:sz w:val="16"/>
                <w:szCs w:val="16"/>
              </w:rPr>
              <w:t>2012</w:t>
            </w:r>
          </w:p>
        </w:tc>
        <w:tc>
          <w:tcPr>
            <w:tcW w:w="615" w:type="dxa"/>
            <w:tcBorders>
              <w:top w:val="single" w:sz="8" w:space="0" w:color="auto"/>
              <w:left w:val="nil"/>
              <w:bottom w:val="single" w:sz="8" w:space="0" w:color="auto"/>
              <w:right w:val="single" w:sz="8" w:space="0" w:color="auto"/>
            </w:tcBorders>
            <w:vAlign w:val="center"/>
            <w:hideMark/>
          </w:tcPr>
          <w:p w14:paraId="3BF61713"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b/>
                <w:bCs/>
                <w:color w:val="000000"/>
                <w:sz w:val="16"/>
                <w:szCs w:val="16"/>
              </w:rPr>
              <w:t>2013</w:t>
            </w:r>
          </w:p>
        </w:tc>
        <w:tc>
          <w:tcPr>
            <w:tcW w:w="615" w:type="dxa"/>
            <w:tcBorders>
              <w:top w:val="single" w:sz="8" w:space="0" w:color="auto"/>
              <w:left w:val="nil"/>
              <w:bottom w:val="single" w:sz="8" w:space="0" w:color="auto"/>
              <w:right w:val="single" w:sz="8" w:space="0" w:color="auto"/>
            </w:tcBorders>
            <w:vAlign w:val="center"/>
            <w:hideMark/>
          </w:tcPr>
          <w:p w14:paraId="6AE00892"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b/>
                <w:bCs/>
                <w:color w:val="000000"/>
                <w:sz w:val="16"/>
                <w:szCs w:val="16"/>
              </w:rPr>
              <w:t>2014</w:t>
            </w:r>
          </w:p>
        </w:tc>
        <w:tc>
          <w:tcPr>
            <w:tcW w:w="615" w:type="dxa"/>
            <w:tcBorders>
              <w:top w:val="single" w:sz="8" w:space="0" w:color="auto"/>
              <w:left w:val="nil"/>
              <w:bottom w:val="single" w:sz="8" w:space="0" w:color="auto"/>
              <w:right w:val="single" w:sz="8" w:space="0" w:color="auto"/>
            </w:tcBorders>
            <w:vAlign w:val="center"/>
            <w:hideMark/>
          </w:tcPr>
          <w:p w14:paraId="2FB5AC9F"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b/>
                <w:bCs/>
                <w:color w:val="000000"/>
                <w:sz w:val="16"/>
                <w:szCs w:val="16"/>
              </w:rPr>
              <w:t>2015</w:t>
            </w:r>
          </w:p>
        </w:tc>
        <w:tc>
          <w:tcPr>
            <w:tcW w:w="615" w:type="dxa"/>
            <w:tcBorders>
              <w:top w:val="single" w:sz="8" w:space="0" w:color="auto"/>
              <w:left w:val="nil"/>
              <w:bottom w:val="single" w:sz="8" w:space="0" w:color="auto"/>
              <w:right w:val="single" w:sz="8" w:space="0" w:color="auto"/>
            </w:tcBorders>
            <w:vAlign w:val="center"/>
            <w:hideMark/>
          </w:tcPr>
          <w:p w14:paraId="67AC12AC"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b/>
                <w:bCs/>
                <w:color w:val="000000"/>
                <w:sz w:val="16"/>
                <w:szCs w:val="16"/>
              </w:rPr>
              <w:t>2016</w:t>
            </w:r>
          </w:p>
        </w:tc>
        <w:tc>
          <w:tcPr>
            <w:tcW w:w="615" w:type="dxa"/>
            <w:tcBorders>
              <w:top w:val="single" w:sz="8" w:space="0" w:color="auto"/>
              <w:left w:val="nil"/>
              <w:bottom w:val="single" w:sz="8" w:space="0" w:color="auto"/>
              <w:right w:val="single" w:sz="8" w:space="0" w:color="auto"/>
            </w:tcBorders>
            <w:vAlign w:val="center"/>
            <w:hideMark/>
          </w:tcPr>
          <w:p w14:paraId="4F553231"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b/>
                <w:bCs/>
                <w:color w:val="000000"/>
                <w:sz w:val="16"/>
                <w:szCs w:val="16"/>
              </w:rPr>
              <w:t>2017</w:t>
            </w:r>
          </w:p>
        </w:tc>
        <w:tc>
          <w:tcPr>
            <w:tcW w:w="0" w:type="auto"/>
            <w:tcBorders>
              <w:top w:val="single" w:sz="8" w:space="0" w:color="auto"/>
              <w:left w:val="nil"/>
              <w:bottom w:val="single" w:sz="8" w:space="0" w:color="auto"/>
              <w:right w:val="single" w:sz="8" w:space="0" w:color="auto"/>
            </w:tcBorders>
            <w:vAlign w:val="center"/>
            <w:hideMark/>
          </w:tcPr>
          <w:p w14:paraId="12735640"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b/>
                <w:bCs/>
                <w:color w:val="000000"/>
                <w:sz w:val="16"/>
                <w:szCs w:val="16"/>
              </w:rPr>
              <w:t>2008-2017</w:t>
            </w:r>
          </w:p>
        </w:tc>
        <w:tc>
          <w:tcPr>
            <w:tcW w:w="0" w:type="auto"/>
            <w:tcBorders>
              <w:top w:val="single" w:sz="8" w:space="0" w:color="auto"/>
              <w:left w:val="nil"/>
              <w:bottom w:val="single" w:sz="8" w:space="0" w:color="auto"/>
              <w:right w:val="single" w:sz="8" w:space="0" w:color="auto"/>
            </w:tcBorders>
            <w:vAlign w:val="center"/>
            <w:hideMark/>
          </w:tcPr>
          <w:p w14:paraId="6DC07D8F"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b/>
                <w:bCs/>
                <w:color w:val="000000"/>
                <w:sz w:val="16"/>
                <w:szCs w:val="16"/>
              </w:rPr>
              <w:t>2013-2017</w:t>
            </w:r>
          </w:p>
        </w:tc>
      </w:tr>
      <w:tr w:rsidR="00FB32BD" w:rsidRPr="00B87DBA" w14:paraId="51F831CD" w14:textId="77777777" w:rsidTr="006D09A8">
        <w:trPr>
          <w:trHeight w:val="300"/>
        </w:trPr>
        <w:tc>
          <w:tcPr>
            <w:tcW w:w="1928" w:type="dxa"/>
            <w:tcBorders>
              <w:top w:val="nil"/>
              <w:left w:val="single" w:sz="8" w:space="0" w:color="auto"/>
              <w:bottom w:val="single" w:sz="8" w:space="0" w:color="auto"/>
              <w:right w:val="single" w:sz="8" w:space="0" w:color="auto"/>
            </w:tcBorders>
            <w:vAlign w:val="center"/>
            <w:hideMark/>
          </w:tcPr>
          <w:p w14:paraId="1CBB9748" w14:textId="77777777" w:rsidR="00FB32BD" w:rsidRPr="00322D1B" w:rsidRDefault="00FB32BD" w:rsidP="006D09A8">
            <w:pPr>
              <w:pStyle w:val="NormalWeb"/>
              <w:spacing w:before="0" w:beforeAutospacing="0" w:after="0" w:afterAutospacing="0"/>
              <w:rPr>
                <w:rFonts w:asciiTheme="minorHAnsi" w:hAnsiTheme="minorHAnsi" w:cstheme="minorHAnsi"/>
                <w:sz w:val="16"/>
                <w:szCs w:val="16"/>
              </w:rPr>
            </w:pPr>
            <w:r w:rsidRPr="00322D1B">
              <w:rPr>
                <w:rFonts w:asciiTheme="minorHAnsi" w:hAnsiTheme="minorHAnsi" w:cstheme="minorHAnsi"/>
                <w:color w:val="000000"/>
                <w:sz w:val="16"/>
                <w:szCs w:val="16"/>
              </w:rPr>
              <w:t>Investment</w:t>
            </w:r>
          </w:p>
        </w:tc>
        <w:tc>
          <w:tcPr>
            <w:tcW w:w="615" w:type="dxa"/>
            <w:tcBorders>
              <w:top w:val="nil"/>
              <w:left w:val="nil"/>
              <w:bottom w:val="single" w:sz="8" w:space="0" w:color="auto"/>
              <w:right w:val="single" w:sz="8" w:space="0" w:color="auto"/>
            </w:tcBorders>
            <w:vAlign w:val="center"/>
            <w:hideMark/>
          </w:tcPr>
          <w:p w14:paraId="63A768E4"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30.2</w:t>
            </w:r>
          </w:p>
        </w:tc>
        <w:tc>
          <w:tcPr>
            <w:tcW w:w="615" w:type="dxa"/>
            <w:tcBorders>
              <w:top w:val="nil"/>
              <w:left w:val="nil"/>
              <w:bottom w:val="single" w:sz="8" w:space="0" w:color="auto"/>
              <w:right w:val="single" w:sz="8" w:space="0" w:color="auto"/>
            </w:tcBorders>
            <w:vAlign w:val="center"/>
            <w:hideMark/>
          </w:tcPr>
          <w:p w14:paraId="286FD476"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40.5</w:t>
            </w:r>
          </w:p>
        </w:tc>
        <w:tc>
          <w:tcPr>
            <w:tcW w:w="615" w:type="dxa"/>
            <w:tcBorders>
              <w:top w:val="nil"/>
              <w:left w:val="nil"/>
              <w:bottom w:val="single" w:sz="8" w:space="0" w:color="auto"/>
              <w:right w:val="single" w:sz="8" w:space="0" w:color="auto"/>
            </w:tcBorders>
            <w:vAlign w:val="center"/>
            <w:hideMark/>
          </w:tcPr>
          <w:p w14:paraId="65368057"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19.7</w:t>
            </w:r>
          </w:p>
        </w:tc>
        <w:tc>
          <w:tcPr>
            <w:tcW w:w="615" w:type="dxa"/>
            <w:tcBorders>
              <w:top w:val="nil"/>
              <w:left w:val="nil"/>
              <w:bottom w:val="single" w:sz="8" w:space="0" w:color="auto"/>
              <w:right w:val="single" w:sz="8" w:space="0" w:color="auto"/>
            </w:tcBorders>
            <w:vAlign w:val="center"/>
            <w:hideMark/>
          </w:tcPr>
          <w:p w14:paraId="76E682C3"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10.4</w:t>
            </w:r>
          </w:p>
        </w:tc>
        <w:tc>
          <w:tcPr>
            <w:tcW w:w="615" w:type="dxa"/>
            <w:tcBorders>
              <w:top w:val="nil"/>
              <w:left w:val="nil"/>
              <w:bottom w:val="single" w:sz="8" w:space="0" w:color="auto"/>
              <w:right w:val="single" w:sz="8" w:space="0" w:color="auto"/>
            </w:tcBorders>
            <w:vAlign w:val="center"/>
            <w:hideMark/>
          </w:tcPr>
          <w:p w14:paraId="04336808"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28.5</w:t>
            </w:r>
          </w:p>
        </w:tc>
        <w:tc>
          <w:tcPr>
            <w:tcW w:w="615" w:type="dxa"/>
            <w:tcBorders>
              <w:top w:val="nil"/>
              <w:left w:val="nil"/>
              <w:bottom w:val="single" w:sz="8" w:space="0" w:color="auto"/>
              <w:right w:val="single" w:sz="8" w:space="0" w:color="auto"/>
            </w:tcBorders>
            <w:vAlign w:val="center"/>
            <w:hideMark/>
          </w:tcPr>
          <w:p w14:paraId="432AB1AE"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39.8</w:t>
            </w:r>
          </w:p>
        </w:tc>
        <w:tc>
          <w:tcPr>
            <w:tcW w:w="615" w:type="dxa"/>
            <w:tcBorders>
              <w:top w:val="nil"/>
              <w:left w:val="nil"/>
              <w:bottom w:val="single" w:sz="8" w:space="0" w:color="auto"/>
              <w:right w:val="single" w:sz="8" w:space="0" w:color="auto"/>
            </w:tcBorders>
            <w:vAlign w:val="center"/>
            <w:hideMark/>
          </w:tcPr>
          <w:p w14:paraId="57EF3195"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80.4</w:t>
            </w:r>
          </w:p>
        </w:tc>
        <w:tc>
          <w:tcPr>
            <w:tcW w:w="615" w:type="dxa"/>
            <w:tcBorders>
              <w:top w:val="nil"/>
              <w:left w:val="nil"/>
              <w:bottom w:val="single" w:sz="8" w:space="0" w:color="auto"/>
              <w:right w:val="single" w:sz="8" w:space="0" w:color="auto"/>
            </w:tcBorders>
            <w:vAlign w:val="center"/>
            <w:hideMark/>
          </w:tcPr>
          <w:p w14:paraId="0E4E0503"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82.9</w:t>
            </w:r>
          </w:p>
        </w:tc>
        <w:tc>
          <w:tcPr>
            <w:tcW w:w="615" w:type="dxa"/>
            <w:tcBorders>
              <w:top w:val="nil"/>
              <w:left w:val="nil"/>
              <w:bottom w:val="single" w:sz="8" w:space="0" w:color="auto"/>
              <w:right w:val="single" w:sz="8" w:space="0" w:color="auto"/>
            </w:tcBorders>
            <w:vAlign w:val="center"/>
            <w:hideMark/>
          </w:tcPr>
          <w:p w14:paraId="6222FC6F"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99.2</w:t>
            </w:r>
          </w:p>
        </w:tc>
        <w:tc>
          <w:tcPr>
            <w:tcW w:w="615" w:type="dxa"/>
            <w:tcBorders>
              <w:top w:val="nil"/>
              <w:left w:val="nil"/>
              <w:bottom w:val="single" w:sz="8" w:space="0" w:color="auto"/>
              <w:right w:val="single" w:sz="8" w:space="0" w:color="auto"/>
            </w:tcBorders>
            <w:vAlign w:val="center"/>
            <w:hideMark/>
          </w:tcPr>
          <w:p w14:paraId="733B1EF0"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117.2</w:t>
            </w:r>
          </w:p>
        </w:tc>
        <w:tc>
          <w:tcPr>
            <w:tcW w:w="0" w:type="auto"/>
            <w:tcBorders>
              <w:top w:val="nil"/>
              <w:left w:val="nil"/>
              <w:bottom w:val="single" w:sz="8" w:space="0" w:color="auto"/>
              <w:right w:val="single" w:sz="8" w:space="0" w:color="auto"/>
            </w:tcBorders>
            <w:vAlign w:val="center"/>
            <w:hideMark/>
          </w:tcPr>
          <w:p w14:paraId="3E1EDD9D"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b/>
                <w:bCs/>
                <w:color w:val="000000"/>
                <w:sz w:val="16"/>
                <w:szCs w:val="16"/>
              </w:rPr>
              <w:t>54.9</w:t>
            </w:r>
          </w:p>
        </w:tc>
        <w:tc>
          <w:tcPr>
            <w:tcW w:w="0" w:type="auto"/>
            <w:tcBorders>
              <w:top w:val="nil"/>
              <w:left w:val="nil"/>
              <w:bottom w:val="single" w:sz="8" w:space="0" w:color="auto"/>
              <w:right w:val="single" w:sz="8" w:space="0" w:color="auto"/>
            </w:tcBorders>
            <w:vAlign w:val="center"/>
            <w:hideMark/>
          </w:tcPr>
          <w:p w14:paraId="4128B6C3"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b/>
                <w:bCs/>
                <w:color w:val="000000"/>
                <w:sz w:val="16"/>
                <w:szCs w:val="16"/>
              </w:rPr>
              <w:t>83.9</w:t>
            </w:r>
          </w:p>
        </w:tc>
      </w:tr>
      <w:tr w:rsidR="00FB32BD" w:rsidRPr="00B87DBA" w14:paraId="3B5C7ADC" w14:textId="77777777" w:rsidTr="006D09A8">
        <w:trPr>
          <w:trHeight w:val="300"/>
        </w:trPr>
        <w:tc>
          <w:tcPr>
            <w:tcW w:w="1928" w:type="dxa"/>
            <w:tcBorders>
              <w:top w:val="nil"/>
              <w:left w:val="single" w:sz="8" w:space="0" w:color="auto"/>
              <w:bottom w:val="single" w:sz="8" w:space="0" w:color="auto"/>
              <w:right w:val="single" w:sz="8" w:space="0" w:color="auto"/>
            </w:tcBorders>
            <w:vAlign w:val="center"/>
            <w:hideMark/>
          </w:tcPr>
          <w:p w14:paraId="399B72F2" w14:textId="77777777" w:rsidR="00FB32BD" w:rsidRPr="00322D1B" w:rsidRDefault="00FB32BD" w:rsidP="006D09A8">
            <w:pPr>
              <w:pStyle w:val="NormalWeb"/>
              <w:spacing w:before="0" w:beforeAutospacing="0" w:after="0" w:afterAutospacing="0"/>
              <w:rPr>
                <w:rFonts w:asciiTheme="minorHAnsi" w:hAnsiTheme="minorHAnsi" w:cstheme="minorHAnsi"/>
                <w:sz w:val="16"/>
                <w:szCs w:val="16"/>
              </w:rPr>
            </w:pPr>
            <w:r w:rsidRPr="00322D1B">
              <w:rPr>
                <w:rFonts w:asciiTheme="minorHAnsi" w:hAnsiTheme="minorHAnsi" w:cstheme="minorHAnsi"/>
                <w:color w:val="000000"/>
                <w:sz w:val="16"/>
                <w:szCs w:val="16"/>
              </w:rPr>
              <w:t>Maintenance &amp; Other</w:t>
            </w:r>
          </w:p>
        </w:tc>
        <w:tc>
          <w:tcPr>
            <w:tcW w:w="615" w:type="dxa"/>
            <w:tcBorders>
              <w:top w:val="nil"/>
              <w:left w:val="nil"/>
              <w:bottom w:val="single" w:sz="8" w:space="0" w:color="auto"/>
              <w:right w:val="single" w:sz="8" w:space="0" w:color="auto"/>
            </w:tcBorders>
            <w:vAlign w:val="center"/>
            <w:hideMark/>
          </w:tcPr>
          <w:p w14:paraId="1B956FDA"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0.5</w:t>
            </w:r>
          </w:p>
        </w:tc>
        <w:tc>
          <w:tcPr>
            <w:tcW w:w="615" w:type="dxa"/>
            <w:tcBorders>
              <w:top w:val="nil"/>
              <w:left w:val="nil"/>
              <w:bottom w:val="single" w:sz="8" w:space="0" w:color="auto"/>
              <w:right w:val="single" w:sz="8" w:space="0" w:color="auto"/>
            </w:tcBorders>
            <w:vAlign w:val="center"/>
            <w:hideMark/>
          </w:tcPr>
          <w:p w14:paraId="4EF0D20A"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0.7</w:t>
            </w:r>
          </w:p>
        </w:tc>
        <w:tc>
          <w:tcPr>
            <w:tcW w:w="615" w:type="dxa"/>
            <w:tcBorders>
              <w:top w:val="nil"/>
              <w:left w:val="nil"/>
              <w:bottom w:val="single" w:sz="8" w:space="0" w:color="auto"/>
              <w:right w:val="single" w:sz="8" w:space="0" w:color="auto"/>
            </w:tcBorders>
            <w:vAlign w:val="center"/>
            <w:hideMark/>
          </w:tcPr>
          <w:p w14:paraId="07B6AD4B"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2.2</w:t>
            </w:r>
          </w:p>
        </w:tc>
        <w:tc>
          <w:tcPr>
            <w:tcW w:w="615" w:type="dxa"/>
            <w:tcBorders>
              <w:top w:val="nil"/>
              <w:left w:val="nil"/>
              <w:bottom w:val="single" w:sz="8" w:space="0" w:color="auto"/>
              <w:right w:val="single" w:sz="8" w:space="0" w:color="auto"/>
            </w:tcBorders>
            <w:vAlign w:val="center"/>
            <w:hideMark/>
          </w:tcPr>
          <w:p w14:paraId="0622B9B1"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6.9</w:t>
            </w:r>
          </w:p>
        </w:tc>
        <w:tc>
          <w:tcPr>
            <w:tcW w:w="615" w:type="dxa"/>
            <w:tcBorders>
              <w:top w:val="nil"/>
              <w:left w:val="nil"/>
              <w:bottom w:val="single" w:sz="8" w:space="0" w:color="auto"/>
              <w:right w:val="single" w:sz="8" w:space="0" w:color="auto"/>
            </w:tcBorders>
            <w:vAlign w:val="center"/>
            <w:hideMark/>
          </w:tcPr>
          <w:p w14:paraId="7D3A6B8D"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14.8</w:t>
            </w:r>
          </w:p>
        </w:tc>
        <w:tc>
          <w:tcPr>
            <w:tcW w:w="615" w:type="dxa"/>
            <w:tcBorders>
              <w:top w:val="nil"/>
              <w:left w:val="nil"/>
              <w:bottom w:val="single" w:sz="8" w:space="0" w:color="auto"/>
              <w:right w:val="single" w:sz="8" w:space="0" w:color="auto"/>
            </w:tcBorders>
            <w:vAlign w:val="center"/>
            <w:hideMark/>
          </w:tcPr>
          <w:p w14:paraId="453CFF87"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19.0</w:t>
            </w:r>
          </w:p>
        </w:tc>
        <w:tc>
          <w:tcPr>
            <w:tcW w:w="615" w:type="dxa"/>
            <w:tcBorders>
              <w:top w:val="nil"/>
              <w:left w:val="nil"/>
              <w:bottom w:val="single" w:sz="8" w:space="0" w:color="auto"/>
              <w:right w:val="single" w:sz="8" w:space="0" w:color="auto"/>
            </w:tcBorders>
            <w:vAlign w:val="center"/>
            <w:hideMark/>
          </w:tcPr>
          <w:p w14:paraId="5023A8E5"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20.8</w:t>
            </w:r>
          </w:p>
        </w:tc>
        <w:tc>
          <w:tcPr>
            <w:tcW w:w="615" w:type="dxa"/>
            <w:tcBorders>
              <w:top w:val="nil"/>
              <w:left w:val="nil"/>
              <w:bottom w:val="single" w:sz="8" w:space="0" w:color="auto"/>
              <w:right w:val="single" w:sz="8" w:space="0" w:color="auto"/>
            </w:tcBorders>
            <w:vAlign w:val="center"/>
            <w:hideMark/>
          </w:tcPr>
          <w:p w14:paraId="031344A5"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26.6</w:t>
            </w:r>
          </w:p>
        </w:tc>
        <w:tc>
          <w:tcPr>
            <w:tcW w:w="615" w:type="dxa"/>
            <w:tcBorders>
              <w:top w:val="nil"/>
              <w:left w:val="nil"/>
              <w:bottom w:val="single" w:sz="8" w:space="0" w:color="auto"/>
              <w:right w:val="single" w:sz="8" w:space="0" w:color="auto"/>
            </w:tcBorders>
            <w:vAlign w:val="center"/>
            <w:hideMark/>
          </w:tcPr>
          <w:p w14:paraId="153D0D30"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32.2</w:t>
            </w:r>
          </w:p>
        </w:tc>
        <w:tc>
          <w:tcPr>
            <w:tcW w:w="615" w:type="dxa"/>
            <w:tcBorders>
              <w:top w:val="nil"/>
              <w:left w:val="nil"/>
              <w:bottom w:val="single" w:sz="8" w:space="0" w:color="auto"/>
              <w:right w:val="single" w:sz="8" w:space="0" w:color="auto"/>
            </w:tcBorders>
            <w:vAlign w:val="center"/>
            <w:hideMark/>
          </w:tcPr>
          <w:p w14:paraId="622FBA76"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42.7</w:t>
            </w:r>
          </w:p>
        </w:tc>
        <w:tc>
          <w:tcPr>
            <w:tcW w:w="0" w:type="auto"/>
            <w:tcBorders>
              <w:top w:val="nil"/>
              <w:left w:val="nil"/>
              <w:bottom w:val="single" w:sz="8" w:space="0" w:color="auto"/>
              <w:right w:val="single" w:sz="8" w:space="0" w:color="auto"/>
            </w:tcBorders>
            <w:vAlign w:val="center"/>
            <w:hideMark/>
          </w:tcPr>
          <w:p w14:paraId="5C113168"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b/>
                <w:bCs/>
                <w:color w:val="000000"/>
                <w:sz w:val="16"/>
                <w:szCs w:val="16"/>
              </w:rPr>
              <w:t>16.6</w:t>
            </w:r>
          </w:p>
        </w:tc>
        <w:tc>
          <w:tcPr>
            <w:tcW w:w="0" w:type="auto"/>
            <w:tcBorders>
              <w:top w:val="nil"/>
              <w:left w:val="nil"/>
              <w:bottom w:val="single" w:sz="8" w:space="0" w:color="auto"/>
              <w:right w:val="single" w:sz="8" w:space="0" w:color="auto"/>
            </w:tcBorders>
            <w:vAlign w:val="center"/>
            <w:hideMark/>
          </w:tcPr>
          <w:p w14:paraId="1AA15C3E"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b/>
                <w:bCs/>
                <w:color w:val="000000"/>
                <w:sz w:val="16"/>
                <w:szCs w:val="16"/>
              </w:rPr>
              <w:t>28.3</w:t>
            </w:r>
          </w:p>
        </w:tc>
      </w:tr>
      <w:tr w:rsidR="00FB32BD" w:rsidRPr="00B87DBA" w14:paraId="20711720" w14:textId="77777777" w:rsidTr="006D09A8">
        <w:trPr>
          <w:trHeight w:val="300"/>
        </w:trPr>
        <w:tc>
          <w:tcPr>
            <w:tcW w:w="1928" w:type="dxa"/>
            <w:tcBorders>
              <w:top w:val="nil"/>
              <w:left w:val="single" w:sz="8" w:space="0" w:color="auto"/>
              <w:bottom w:val="single" w:sz="8" w:space="0" w:color="auto"/>
              <w:right w:val="single" w:sz="8" w:space="0" w:color="auto"/>
            </w:tcBorders>
            <w:vAlign w:val="center"/>
            <w:hideMark/>
          </w:tcPr>
          <w:p w14:paraId="65E21692" w14:textId="77777777" w:rsidR="00FB32BD" w:rsidRPr="00322D1B" w:rsidRDefault="00FB32BD" w:rsidP="006D09A8">
            <w:pPr>
              <w:pStyle w:val="NormalWeb"/>
              <w:spacing w:before="0" w:beforeAutospacing="0" w:after="0" w:afterAutospacing="0"/>
              <w:rPr>
                <w:rFonts w:asciiTheme="minorHAnsi" w:hAnsiTheme="minorHAnsi" w:cstheme="minorHAnsi"/>
                <w:sz w:val="16"/>
                <w:szCs w:val="16"/>
              </w:rPr>
            </w:pPr>
            <w:r w:rsidRPr="00322D1B">
              <w:rPr>
                <w:rFonts w:asciiTheme="minorHAnsi" w:hAnsiTheme="minorHAnsi" w:cstheme="minorHAnsi"/>
                <w:b/>
                <w:bCs/>
                <w:sz w:val="16"/>
                <w:szCs w:val="16"/>
              </w:rPr>
              <w:t>Total</w:t>
            </w:r>
          </w:p>
        </w:tc>
        <w:tc>
          <w:tcPr>
            <w:tcW w:w="615" w:type="dxa"/>
            <w:tcBorders>
              <w:top w:val="nil"/>
              <w:left w:val="nil"/>
              <w:bottom w:val="single" w:sz="8" w:space="0" w:color="auto"/>
              <w:right w:val="single" w:sz="8" w:space="0" w:color="auto"/>
            </w:tcBorders>
            <w:vAlign w:val="center"/>
            <w:hideMark/>
          </w:tcPr>
          <w:p w14:paraId="2D88D846"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b/>
                <w:bCs/>
                <w:sz w:val="16"/>
                <w:szCs w:val="16"/>
              </w:rPr>
              <w:t>30.8</w:t>
            </w:r>
          </w:p>
        </w:tc>
        <w:tc>
          <w:tcPr>
            <w:tcW w:w="615" w:type="dxa"/>
            <w:tcBorders>
              <w:top w:val="nil"/>
              <w:left w:val="nil"/>
              <w:bottom w:val="single" w:sz="8" w:space="0" w:color="auto"/>
              <w:right w:val="single" w:sz="8" w:space="0" w:color="auto"/>
            </w:tcBorders>
            <w:vAlign w:val="center"/>
            <w:hideMark/>
          </w:tcPr>
          <w:p w14:paraId="75DDCB38"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b/>
                <w:bCs/>
                <w:sz w:val="16"/>
                <w:szCs w:val="16"/>
              </w:rPr>
              <w:t>41.2</w:t>
            </w:r>
          </w:p>
        </w:tc>
        <w:tc>
          <w:tcPr>
            <w:tcW w:w="615" w:type="dxa"/>
            <w:tcBorders>
              <w:top w:val="nil"/>
              <w:left w:val="nil"/>
              <w:bottom w:val="single" w:sz="8" w:space="0" w:color="auto"/>
              <w:right w:val="single" w:sz="8" w:space="0" w:color="auto"/>
            </w:tcBorders>
            <w:vAlign w:val="center"/>
            <w:hideMark/>
          </w:tcPr>
          <w:p w14:paraId="58CA22B8"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b/>
                <w:bCs/>
                <w:sz w:val="16"/>
                <w:szCs w:val="16"/>
              </w:rPr>
              <w:t>21.8</w:t>
            </w:r>
          </w:p>
        </w:tc>
        <w:tc>
          <w:tcPr>
            <w:tcW w:w="615" w:type="dxa"/>
            <w:tcBorders>
              <w:top w:val="nil"/>
              <w:left w:val="nil"/>
              <w:bottom w:val="single" w:sz="8" w:space="0" w:color="auto"/>
              <w:right w:val="single" w:sz="8" w:space="0" w:color="auto"/>
            </w:tcBorders>
            <w:vAlign w:val="center"/>
            <w:hideMark/>
          </w:tcPr>
          <w:p w14:paraId="5DA2E4F4"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b/>
                <w:bCs/>
                <w:sz w:val="16"/>
                <w:szCs w:val="16"/>
              </w:rPr>
              <w:t>17.3</w:t>
            </w:r>
          </w:p>
        </w:tc>
        <w:tc>
          <w:tcPr>
            <w:tcW w:w="615" w:type="dxa"/>
            <w:tcBorders>
              <w:top w:val="nil"/>
              <w:left w:val="nil"/>
              <w:bottom w:val="single" w:sz="8" w:space="0" w:color="auto"/>
              <w:right w:val="single" w:sz="8" w:space="0" w:color="auto"/>
            </w:tcBorders>
            <w:vAlign w:val="center"/>
            <w:hideMark/>
          </w:tcPr>
          <w:p w14:paraId="4D3644FF"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b/>
                <w:bCs/>
                <w:sz w:val="16"/>
                <w:szCs w:val="16"/>
              </w:rPr>
              <w:t>43.3</w:t>
            </w:r>
          </w:p>
        </w:tc>
        <w:tc>
          <w:tcPr>
            <w:tcW w:w="615" w:type="dxa"/>
            <w:tcBorders>
              <w:top w:val="nil"/>
              <w:left w:val="nil"/>
              <w:bottom w:val="single" w:sz="8" w:space="0" w:color="auto"/>
              <w:right w:val="single" w:sz="8" w:space="0" w:color="auto"/>
            </w:tcBorders>
            <w:vAlign w:val="center"/>
            <w:hideMark/>
          </w:tcPr>
          <w:p w14:paraId="3601DB1B"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b/>
                <w:bCs/>
                <w:sz w:val="16"/>
                <w:szCs w:val="16"/>
              </w:rPr>
              <w:t>58.9</w:t>
            </w:r>
          </w:p>
        </w:tc>
        <w:tc>
          <w:tcPr>
            <w:tcW w:w="615" w:type="dxa"/>
            <w:tcBorders>
              <w:top w:val="nil"/>
              <w:left w:val="nil"/>
              <w:bottom w:val="single" w:sz="8" w:space="0" w:color="auto"/>
              <w:right w:val="single" w:sz="8" w:space="0" w:color="auto"/>
            </w:tcBorders>
            <w:vAlign w:val="center"/>
            <w:hideMark/>
          </w:tcPr>
          <w:p w14:paraId="003F66F1"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b/>
                <w:bCs/>
                <w:sz w:val="16"/>
                <w:szCs w:val="16"/>
              </w:rPr>
              <w:t>101.3</w:t>
            </w:r>
          </w:p>
        </w:tc>
        <w:tc>
          <w:tcPr>
            <w:tcW w:w="615" w:type="dxa"/>
            <w:tcBorders>
              <w:top w:val="nil"/>
              <w:left w:val="nil"/>
              <w:bottom w:val="single" w:sz="8" w:space="0" w:color="auto"/>
              <w:right w:val="single" w:sz="8" w:space="0" w:color="auto"/>
            </w:tcBorders>
            <w:vAlign w:val="center"/>
            <w:hideMark/>
          </w:tcPr>
          <w:p w14:paraId="1B5CCDA5"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b/>
                <w:bCs/>
                <w:sz w:val="16"/>
                <w:szCs w:val="16"/>
              </w:rPr>
              <w:t>109.5</w:t>
            </w:r>
          </w:p>
        </w:tc>
        <w:tc>
          <w:tcPr>
            <w:tcW w:w="615" w:type="dxa"/>
            <w:tcBorders>
              <w:top w:val="nil"/>
              <w:left w:val="nil"/>
              <w:bottom w:val="single" w:sz="8" w:space="0" w:color="auto"/>
              <w:right w:val="single" w:sz="8" w:space="0" w:color="auto"/>
            </w:tcBorders>
            <w:vAlign w:val="center"/>
            <w:hideMark/>
          </w:tcPr>
          <w:p w14:paraId="5249FF38"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b/>
                <w:bCs/>
                <w:sz w:val="16"/>
                <w:szCs w:val="16"/>
              </w:rPr>
              <w:t>131.4</w:t>
            </w:r>
          </w:p>
        </w:tc>
        <w:tc>
          <w:tcPr>
            <w:tcW w:w="615" w:type="dxa"/>
            <w:tcBorders>
              <w:top w:val="nil"/>
              <w:left w:val="nil"/>
              <w:bottom w:val="single" w:sz="8" w:space="0" w:color="auto"/>
              <w:right w:val="single" w:sz="8" w:space="0" w:color="auto"/>
            </w:tcBorders>
            <w:vAlign w:val="center"/>
            <w:hideMark/>
          </w:tcPr>
          <w:p w14:paraId="7BD0EC1E"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b/>
                <w:bCs/>
                <w:sz w:val="16"/>
                <w:szCs w:val="16"/>
              </w:rPr>
              <w:t>159.9</w:t>
            </w:r>
          </w:p>
        </w:tc>
        <w:tc>
          <w:tcPr>
            <w:tcW w:w="0" w:type="auto"/>
            <w:tcBorders>
              <w:top w:val="nil"/>
              <w:left w:val="nil"/>
              <w:bottom w:val="single" w:sz="8" w:space="0" w:color="auto"/>
              <w:right w:val="single" w:sz="8" w:space="0" w:color="auto"/>
            </w:tcBorders>
            <w:vAlign w:val="center"/>
            <w:hideMark/>
          </w:tcPr>
          <w:p w14:paraId="18FF46DE"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b/>
                <w:bCs/>
                <w:sz w:val="16"/>
                <w:szCs w:val="16"/>
              </w:rPr>
              <w:t>71.5</w:t>
            </w:r>
          </w:p>
        </w:tc>
        <w:tc>
          <w:tcPr>
            <w:tcW w:w="0" w:type="auto"/>
            <w:tcBorders>
              <w:top w:val="nil"/>
              <w:left w:val="nil"/>
              <w:bottom w:val="single" w:sz="8" w:space="0" w:color="auto"/>
              <w:right w:val="single" w:sz="8" w:space="0" w:color="auto"/>
            </w:tcBorders>
            <w:vAlign w:val="center"/>
            <w:hideMark/>
          </w:tcPr>
          <w:p w14:paraId="144E71D1"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b/>
                <w:bCs/>
                <w:sz w:val="16"/>
                <w:szCs w:val="16"/>
              </w:rPr>
              <w:t>112.2</w:t>
            </w:r>
          </w:p>
        </w:tc>
      </w:tr>
      <w:tr w:rsidR="00FB32BD" w:rsidRPr="00B87DBA" w14:paraId="43BAA34A" w14:textId="77777777" w:rsidTr="006D09A8">
        <w:trPr>
          <w:trHeight w:val="300"/>
        </w:trPr>
        <w:tc>
          <w:tcPr>
            <w:tcW w:w="1928" w:type="dxa"/>
            <w:tcBorders>
              <w:top w:val="nil"/>
              <w:left w:val="single" w:sz="8" w:space="0" w:color="auto"/>
              <w:bottom w:val="single" w:sz="8" w:space="0" w:color="auto"/>
              <w:right w:val="single" w:sz="8" w:space="0" w:color="auto"/>
            </w:tcBorders>
            <w:vAlign w:val="center"/>
            <w:hideMark/>
          </w:tcPr>
          <w:p w14:paraId="2D90E2F2" w14:textId="77777777" w:rsidR="00FB32BD" w:rsidRPr="00322D1B" w:rsidRDefault="00FB32BD" w:rsidP="006D09A8">
            <w:pPr>
              <w:pStyle w:val="NormalWeb"/>
              <w:spacing w:before="0" w:beforeAutospacing="0" w:after="0" w:afterAutospacing="0"/>
              <w:rPr>
                <w:rFonts w:asciiTheme="minorHAnsi" w:hAnsiTheme="minorHAnsi" w:cstheme="minorHAnsi"/>
                <w:sz w:val="16"/>
                <w:szCs w:val="16"/>
              </w:rPr>
            </w:pPr>
            <w:r w:rsidRPr="00322D1B">
              <w:rPr>
                <w:rFonts w:asciiTheme="minorHAnsi" w:hAnsiTheme="minorHAnsi" w:cstheme="minorHAnsi"/>
                <w:color w:val="000000"/>
                <w:sz w:val="16"/>
                <w:szCs w:val="16"/>
              </w:rPr>
              <w:t>Investment share</w:t>
            </w:r>
          </w:p>
        </w:tc>
        <w:tc>
          <w:tcPr>
            <w:tcW w:w="615" w:type="dxa"/>
            <w:tcBorders>
              <w:top w:val="nil"/>
              <w:left w:val="nil"/>
              <w:bottom w:val="single" w:sz="8" w:space="0" w:color="auto"/>
              <w:right w:val="single" w:sz="8" w:space="0" w:color="auto"/>
            </w:tcBorders>
            <w:vAlign w:val="center"/>
            <w:hideMark/>
          </w:tcPr>
          <w:p w14:paraId="2A5F19DC"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98.3%</w:t>
            </w:r>
          </w:p>
        </w:tc>
        <w:tc>
          <w:tcPr>
            <w:tcW w:w="615" w:type="dxa"/>
            <w:tcBorders>
              <w:top w:val="nil"/>
              <w:left w:val="nil"/>
              <w:bottom w:val="single" w:sz="8" w:space="0" w:color="auto"/>
              <w:right w:val="single" w:sz="8" w:space="0" w:color="auto"/>
            </w:tcBorders>
            <w:vAlign w:val="center"/>
            <w:hideMark/>
          </w:tcPr>
          <w:p w14:paraId="1D6FCC63"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98.2%</w:t>
            </w:r>
          </w:p>
        </w:tc>
        <w:tc>
          <w:tcPr>
            <w:tcW w:w="615" w:type="dxa"/>
            <w:tcBorders>
              <w:top w:val="nil"/>
              <w:left w:val="nil"/>
              <w:bottom w:val="single" w:sz="8" w:space="0" w:color="auto"/>
              <w:right w:val="single" w:sz="8" w:space="0" w:color="auto"/>
            </w:tcBorders>
            <w:vAlign w:val="center"/>
            <w:hideMark/>
          </w:tcPr>
          <w:p w14:paraId="6500C608"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90.1%</w:t>
            </w:r>
          </w:p>
        </w:tc>
        <w:tc>
          <w:tcPr>
            <w:tcW w:w="615" w:type="dxa"/>
            <w:tcBorders>
              <w:top w:val="nil"/>
              <w:left w:val="nil"/>
              <w:bottom w:val="single" w:sz="8" w:space="0" w:color="auto"/>
              <w:right w:val="single" w:sz="8" w:space="0" w:color="auto"/>
            </w:tcBorders>
            <w:vAlign w:val="center"/>
            <w:hideMark/>
          </w:tcPr>
          <w:p w14:paraId="69BA1977"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60.0%</w:t>
            </w:r>
          </w:p>
        </w:tc>
        <w:tc>
          <w:tcPr>
            <w:tcW w:w="615" w:type="dxa"/>
            <w:tcBorders>
              <w:top w:val="nil"/>
              <w:left w:val="nil"/>
              <w:bottom w:val="single" w:sz="8" w:space="0" w:color="auto"/>
              <w:right w:val="single" w:sz="8" w:space="0" w:color="auto"/>
            </w:tcBorders>
            <w:vAlign w:val="center"/>
            <w:hideMark/>
          </w:tcPr>
          <w:p w14:paraId="236FCE09"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65.8%</w:t>
            </w:r>
          </w:p>
        </w:tc>
        <w:tc>
          <w:tcPr>
            <w:tcW w:w="615" w:type="dxa"/>
            <w:tcBorders>
              <w:top w:val="nil"/>
              <w:left w:val="nil"/>
              <w:bottom w:val="single" w:sz="8" w:space="0" w:color="auto"/>
              <w:right w:val="single" w:sz="8" w:space="0" w:color="auto"/>
            </w:tcBorders>
            <w:vAlign w:val="center"/>
            <w:hideMark/>
          </w:tcPr>
          <w:p w14:paraId="13400703"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67.7%</w:t>
            </w:r>
          </w:p>
        </w:tc>
        <w:tc>
          <w:tcPr>
            <w:tcW w:w="615" w:type="dxa"/>
            <w:tcBorders>
              <w:top w:val="nil"/>
              <w:left w:val="nil"/>
              <w:bottom w:val="single" w:sz="8" w:space="0" w:color="auto"/>
              <w:right w:val="single" w:sz="8" w:space="0" w:color="auto"/>
            </w:tcBorders>
            <w:vAlign w:val="center"/>
            <w:hideMark/>
          </w:tcPr>
          <w:p w14:paraId="1A59CC78"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79.4%</w:t>
            </w:r>
          </w:p>
        </w:tc>
        <w:tc>
          <w:tcPr>
            <w:tcW w:w="615" w:type="dxa"/>
            <w:tcBorders>
              <w:top w:val="nil"/>
              <w:left w:val="nil"/>
              <w:bottom w:val="single" w:sz="8" w:space="0" w:color="auto"/>
              <w:right w:val="single" w:sz="8" w:space="0" w:color="auto"/>
            </w:tcBorders>
            <w:vAlign w:val="center"/>
            <w:hideMark/>
          </w:tcPr>
          <w:p w14:paraId="0205CAEC"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75.7%</w:t>
            </w:r>
          </w:p>
        </w:tc>
        <w:tc>
          <w:tcPr>
            <w:tcW w:w="615" w:type="dxa"/>
            <w:tcBorders>
              <w:top w:val="nil"/>
              <w:left w:val="nil"/>
              <w:bottom w:val="single" w:sz="8" w:space="0" w:color="auto"/>
              <w:right w:val="single" w:sz="8" w:space="0" w:color="auto"/>
            </w:tcBorders>
            <w:vAlign w:val="center"/>
            <w:hideMark/>
          </w:tcPr>
          <w:p w14:paraId="33468378"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75.5%</w:t>
            </w:r>
          </w:p>
        </w:tc>
        <w:tc>
          <w:tcPr>
            <w:tcW w:w="615" w:type="dxa"/>
            <w:tcBorders>
              <w:top w:val="nil"/>
              <w:left w:val="nil"/>
              <w:bottom w:val="single" w:sz="8" w:space="0" w:color="auto"/>
              <w:right w:val="single" w:sz="8" w:space="0" w:color="auto"/>
            </w:tcBorders>
            <w:vAlign w:val="center"/>
            <w:hideMark/>
          </w:tcPr>
          <w:p w14:paraId="332E743B"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73.3%</w:t>
            </w:r>
          </w:p>
        </w:tc>
        <w:tc>
          <w:tcPr>
            <w:tcW w:w="0" w:type="auto"/>
            <w:tcBorders>
              <w:top w:val="nil"/>
              <w:left w:val="nil"/>
              <w:bottom w:val="single" w:sz="8" w:space="0" w:color="auto"/>
              <w:right w:val="single" w:sz="8" w:space="0" w:color="auto"/>
            </w:tcBorders>
            <w:vAlign w:val="center"/>
            <w:hideMark/>
          </w:tcPr>
          <w:p w14:paraId="182DB98D"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b/>
                <w:bCs/>
                <w:color w:val="000000"/>
                <w:sz w:val="16"/>
                <w:szCs w:val="16"/>
              </w:rPr>
              <w:t>78.4%</w:t>
            </w:r>
          </w:p>
        </w:tc>
        <w:tc>
          <w:tcPr>
            <w:tcW w:w="0" w:type="auto"/>
            <w:tcBorders>
              <w:top w:val="nil"/>
              <w:left w:val="nil"/>
              <w:bottom w:val="single" w:sz="8" w:space="0" w:color="auto"/>
              <w:right w:val="single" w:sz="8" w:space="0" w:color="auto"/>
            </w:tcBorders>
            <w:vAlign w:val="center"/>
            <w:hideMark/>
          </w:tcPr>
          <w:p w14:paraId="2D341FF4"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b/>
                <w:bCs/>
                <w:color w:val="000000"/>
                <w:sz w:val="16"/>
                <w:szCs w:val="16"/>
              </w:rPr>
              <w:t>74.3%</w:t>
            </w:r>
          </w:p>
        </w:tc>
      </w:tr>
      <w:tr w:rsidR="00FB32BD" w:rsidRPr="00B87DBA" w14:paraId="3F76BBC1" w14:textId="77777777" w:rsidTr="006D09A8">
        <w:trPr>
          <w:trHeight w:val="300"/>
        </w:trPr>
        <w:tc>
          <w:tcPr>
            <w:tcW w:w="1928" w:type="dxa"/>
            <w:tcBorders>
              <w:top w:val="nil"/>
              <w:left w:val="single" w:sz="8" w:space="0" w:color="auto"/>
              <w:bottom w:val="single" w:sz="8" w:space="0" w:color="auto"/>
              <w:right w:val="single" w:sz="8" w:space="0" w:color="auto"/>
            </w:tcBorders>
            <w:vAlign w:val="center"/>
            <w:hideMark/>
          </w:tcPr>
          <w:p w14:paraId="6A172AF1" w14:textId="77777777" w:rsidR="00FB32BD" w:rsidRPr="00322D1B" w:rsidRDefault="00FB32BD" w:rsidP="006D09A8">
            <w:pPr>
              <w:pStyle w:val="NormalWeb"/>
              <w:spacing w:before="0" w:beforeAutospacing="0" w:after="0" w:afterAutospacing="0"/>
              <w:rPr>
                <w:rFonts w:asciiTheme="minorHAnsi" w:hAnsiTheme="minorHAnsi" w:cstheme="minorHAnsi"/>
                <w:sz w:val="16"/>
                <w:szCs w:val="16"/>
              </w:rPr>
            </w:pPr>
            <w:r w:rsidRPr="00322D1B">
              <w:rPr>
                <w:rFonts w:asciiTheme="minorHAnsi" w:hAnsiTheme="minorHAnsi" w:cstheme="minorHAnsi"/>
                <w:color w:val="000000"/>
                <w:sz w:val="16"/>
                <w:szCs w:val="16"/>
              </w:rPr>
              <w:t>Maintenance &amp; Other share</w:t>
            </w:r>
          </w:p>
        </w:tc>
        <w:tc>
          <w:tcPr>
            <w:tcW w:w="615" w:type="dxa"/>
            <w:tcBorders>
              <w:top w:val="nil"/>
              <w:left w:val="nil"/>
              <w:bottom w:val="single" w:sz="8" w:space="0" w:color="auto"/>
              <w:right w:val="single" w:sz="8" w:space="0" w:color="auto"/>
            </w:tcBorders>
            <w:vAlign w:val="center"/>
            <w:hideMark/>
          </w:tcPr>
          <w:p w14:paraId="15D75052"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1.7%</w:t>
            </w:r>
          </w:p>
        </w:tc>
        <w:tc>
          <w:tcPr>
            <w:tcW w:w="615" w:type="dxa"/>
            <w:tcBorders>
              <w:top w:val="nil"/>
              <w:left w:val="nil"/>
              <w:bottom w:val="single" w:sz="8" w:space="0" w:color="auto"/>
              <w:right w:val="single" w:sz="8" w:space="0" w:color="auto"/>
            </w:tcBorders>
            <w:vAlign w:val="center"/>
            <w:hideMark/>
          </w:tcPr>
          <w:p w14:paraId="00311B6E"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1.8%</w:t>
            </w:r>
          </w:p>
        </w:tc>
        <w:tc>
          <w:tcPr>
            <w:tcW w:w="615" w:type="dxa"/>
            <w:tcBorders>
              <w:top w:val="nil"/>
              <w:left w:val="nil"/>
              <w:bottom w:val="single" w:sz="8" w:space="0" w:color="auto"/>
              <w:right w:val="single" w:sz="8" w:space="0" w:color="auto"/>
            </w:tcBorders>
            <w:vAlign w:val="center"/>
            <w:hideMark/>
          </w:tcPr>
          <w:p w14:paraId="76F602EE"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9.9%</w:t>
            </w:r>
          </w:p>
        </w:tc>
        <w:tc>
          <w:tcPr>
            <w:tcW w:w="615" w:type="dxa"/>
            <w:tcBorders>
              <w:top w:val="nil"/>
              <w:left w:val="nil"/>
              <w:bottom w:val="single" w:sz="8" w:space="0" w:color="auto"/>
              <w:right w:val="single" w:sz="8" w:space="0" w:color="auto"/>
            </w:tcBorders>
            <w:vAlign w:val="center"/>
            <w:hideMark/>
          </w:tcPr>
          <w:p w14:paraId="56DB589A"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40.0%</w:t>
            </w:r>
          </w:p>
        </w:tc>
        <w:tc>
          <w:tcPr>
            <w:tcW w:w="615" w:type="dxa"/>
            <w:tcBorders>
              <w:top w:val="nil"/>
              <w:left w:val="nil"/>
              <w:bottom w:val="single" w:sz="8" w:space="0" w:color="auto"/>
              <w:right w:val="single" w:sz="8" w:space="0" w:color="auto"/>
            </w:tcBorders>
            <w:vAlign w:val="center"/>
            <w:hideMark/>
          </w:tcPr>
          <w:p w14:paraId="37E2E2A3"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34.2%</w:t>
            </w:r>
          </w:p>
        </w:tc>
        <w:tc>
          <w:tcPr>
            <w:tcW w:w="615" w:type="dxa"/>
            <w:tcBorders>
              <w:top w:val="nil"/>
              <w:left w:val="nil"/>
              <w:bottom w:val="single" w:sz="8" w:space="0" w:color="auto"/>
              <w:right w:val="single" w:sz="8" w:space="0" w:color="auto"/>
            </w:tcBorders>
            <w:vAlign w:val="center"/>
            <w:hideMark/>
          </w:tcPr>
          <w:p w14:paraId="161D6720"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32.3%</w:t>
            </w:r>
          </w:p>
        </w:tc>
        <w:tc>
          <w:tcPr>
            <w:tcW w:w="615" w:type="dxa"/>
            <w:tcBorders>
              <w:top w:val="nil"/>
              <w:left w:val="nil"/>
              <w:bottom w:val="single" w:sz="8" w:space="0" w:color="auto"/>
              <w:right w:val="single" w:sz="8" w:space="0" w:color="auto"/>
            </w:tcBorders>
            <w:vAlign w:val="center"/>
            <w:hideMark/>
          </w:tcPr>
          <w:p w14:paraId="0109FD49"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20.6%</w:t>
            </w:r>
          </w:p>
        </w:tc>
        <w:tc>
          <w:tcPr>
            <w:tcW w:w="615" w:type="dxa"/>
            <w:tcBorders>
              <w:top w:val="nil"/>
              <w:left w:val="nil"/>
              <w:bottom w:val="single" w:sz="8" w:space="0" w:color="auto"/>
              <w:right w:val="single" w:sz="8" w:space="0" w:color="auto"/>
            </w:tcBorders>
            <w:vAlign w:val="center"/>
            <w:hideMark/>
          </w:tcPr>
          <w:p w14:paraId="77469802"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24.3%</w:t>
            </w:r>
          </w:p>
        </w:tc>
        <w:tc>
          <w:tcPr>
            <w:tcW w:w="615" w:type="dxa"/>
            <w:tcBorders>
              <w:top w:val="nil"/>
              <w:left w:val="nil"/>
              <w:bottom w:val="single" w:sz="8" w:space="0" w:color="auto"/>
              <w:right w:val="single" w:sz="8" w:space="0" w:color="auto"/>
            </w:tcBorders>
            <w:vAlign w:val="center"/>
            <w:hideMark/>
          </w:tcPr>
          <w:p w14:paraId="6A42714C"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24.5%</w:t>
            </w:r>
          </w:p>
        </w:tc>
        <w:tc>
          <w:tcPr>
            <w:tcW w:w="615" w:type="dxa"/>
            <w:tcBorders>
              <w:top w:val="nil"/>
              <w:left w:val="nil"/>
              <w:bottom w:val="single" w:sz="8" w:space="0" w:color="auto"/>
              <w:right w:val="single" w:sz="8" w:space="0" w:color="auto"/>
            </w:tcBorders>
            <w:vAlign w:val="center"/>
            <w:hideMark/>
          </w:tcPr>
          <w:p w14:paraId="12015DA2"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color w:val="000000"/>
                <w:sz w:val="16"/>
                <w:szCs w:val="16"/>
              </w:rPr>
              <w:t>26.7%</w:t>
            </w:r>
          </w:p>
        </w:tc>
        <w:tc>
          <w:tcPr>
            <w:tcW w:w="0" w:type="auto"/>
            <w:tcBorders>
              <w:top w:val="nil"/>
              <w:left w:val="nil"/>
              <w:bottom w:val="single" w:sz="8" w:space="0" w:color="auto"/>
              <w:right w:val="single" w:sz="8" w:space="0" w:color="auto"/>
            </w:tcBorders>
            <w:vAlign w:val="center"/>
            <w:hideMark/>
          </w:tcPr>
          <w:p w14:paraId="5971CE57"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b/>
                <w:bCs/>
                <w:color w:val="000000"/>
                <w:sz w:val="16"/>
                <w:szCs w:val="16"/>
              </w:rPr>
              <w:t>21.6%</w:t>
            </w:r>
          </w:p>
        </w:tc>
        <w:tc>
          <w:tcPr>
            <w:tcW w:w="0" w:type="auto"/>
            <w:tcBorders>
              <w:top w:val="nil"/>
              <w:left w:val="nil"/>
              <w:bottom w:val="single" w:sz="8" w:space="0" w:color="auto"/>
              <w:right w:val="single" w:sz="8" w:space="0" w:color="auto"/>
            </w:tcBorders>
            <w:vAlign w:val="center"/>
            <w:hideMark/>
          </w:tcPr>
          <w:p w14:paraId="7E05CC2C" w14:textId="77777777" w:rsidR="00FB32BD" w:rsidRPr="00322D1B" w:rsidRDefault="00FB32BD" w:rsidP="006D09A8">
            <w:pPr>
              <w:pStyle w:val="NormalWeb"/>
              <w:spacing w:before="0" w:beforeAutospacing="0" w:after="0" w:afterAutospacing="0"/>
              <w:jc w:val="center"/>
              <w:rPr>
                <w:rFonts w:asciiTheme="minorHAnsi" w:hAnsiTheme="minorHAnsi" w:cstheme="minorHAnsi"/>
                <w:sz w:val="16"/>
                <w:szCs w:val="16"/>
              </w:rPr>
            </w:pPr>
            <w:r w:rsidRPr="00322D1B">
              <w:rPr>
                <w:rFonts w:asciiTheme="minorHAnsi" w:hAnsiTheme="minorHAnsi" w:cstheme="minorHAnsi"/>
                <w:b/>
                <w:bCs/>
                <w:color w:val="000000"/>
                <w:sz w:val="16"/>
                <w:szCs w:val="16"/>
              </w:rPr>
              <w:t>25.7%</w:t>
            </w:r>
          </w:p>
        </w:tc>
      </w:tr>
    </w:tbl>
    <w:p w14:paraId="490DBA0C" w14:textId="77777777" w:rsidR="00FB32BD" w:rsidRPr="00322D1B" w:rsidRDefault="00FB32BD" w:rsidP="00FB32BD">
      <w:pPr>
        <w:pStyle w:val="NormalWeb"/>
        <w:spacing w:before="0" w:beforeAutospacing="0" w:after="0" w:afterAutospacing="0"/>
        <w:jc w:val="both"/>
        <w:rPr>
          <w:rFonts w:asciiTheme="minorHAnsi" w:hAnsiTheme="minorHAnsi" w:cstheme="minorHAnsi"/>
          <w:color w:val="000000"/>
          <w:sz w:val="18"/>
          <w:szCs w:val="18"/>
        </w:rPr>
      </w:pPr>
      <w:r w:rsidRPr="00322D1B">
        <w:rPr>
          <w:rFonts w:asciiTheme="minorHAnsi" w:hAnsiTheme="minorHAnsi" w:cstheme="minorHAnsi"/>
          <w:i/>
          <w:iCs/>
          <w:color w:val="000000"/>
          <w:sz w:val="18"/>
          <w:szCs w:val="18"/>
        </w:rPr>
        <w:t>Source</w:t>
      </w:r>
      <w:r>
        <w:rPr>
          <w:rFonts w:asciiTheme="minorHAnsi" w:hAnsiTheme="minorHAnsi" w:cstheme="minorHAnsi"/>
          <w:i/>
          <w:iCs/>
          <w:color w:val="000000"/>
          <w:sz w:val="18"/>
          <w:szCs w:val="18"/>
        </w:rPr>
        <w:t>:</w:t>
      </w:r>
      <w:r w:rsidRPr="00322D1B">
        <w:rPr>
          <w:rFonts w:asciiTheme="minorHAnsi" w:hAnsiTheme="minorHAnsi" w:cstheme="minorHAnsi"/>
          <w:i/>
          <w:iCs/>
          <w:color w:val="000000"/>
          <w:sz w:val="18"/>
          <w:szCs w:val="18"/>
        </w:rPr>
        <w:t xml:space="preserve"> </w:t>
      </w:r>
      <w:r w:rsidRPr="00322D1B">
        <w:rPr>
          <w:rFonts w:asciiTheme="minorHAnsi" w:hAnsiTheme="minorHAnsi" w:cstheme="minorHAnsi"/>
          <w:color w:val="000000"/>
          <w:sz w:val="18"/>
          <w:szCs w:val="18"/>
        </w:rPr>
        <w:t xml:space="preserve">BOOST database. Executed Budget. Rural roads </w:t>
      </w:r>
      <w:r w:rsidRPr="00D4585E">
        <w:rPr>
          <w:rFonts w:asciiTheme="minorHAnsi" w:hAnsiTheme="minorHAnsi" w:cstheme="minorHAnsi"/>
          <w:color w:val="000000" w:themeColor="text1"/>
          <w:sz w:val="18"/>
          <w:szCs w:val="18"/>
        </w:rPr>
        <w:t>(</w:t>
      </w:r>
      <w:r w:rsidRPr="00D4585E">
        <w:rPr>
          <w:rFonts w:asciiTheme="minorHAnsi" w:hAnsiTheme="minorHAnsi" w:cstheme="minorHAnsi"/>
          <w:color w:val="000000"/>
          <w:sz w:val="18"/>
          <w:szCs w:val="18"/>
        </w:rPr>
        <w:t xml:space="preserve">unpaved). </w:t>
      </w:r>
    </w:p>
    <w:p w14:paraId="60EFE504" w14:textId="55143E30" w:rsidR="00FB32BD" w:rsidRPr="00E3686B" w:rsidRDefault="00FB32BD" w:rsidP="00D6671E">
      <w:pPr>
        <w:pStyle w:val="NormalWeb"/>
        <w:spacing w:before="0" w:beforeAutospacing="0" w:after="120" w:afterAutospacing="0"/>
        <w:jc w:val="both"/>
      </w:pPr>
      <w:r w:rsidRPr="0033123B">
        <w:rPr>
          <w:rFonts w:asciiTheme="minorHAnsi" w:hAnsiTheme="minorHAnsi" w:cstheme="minorHAnsi"/>
          <w:i/>
          <w:iCs/>
          <w:color w:val="000000"/>
          <w:sz w:val="18"/>
          <w:szCs w:val="18"/>
        </w:rPr>
        <w:t xml:space="preserve">Note: Mix Categories comprising of both investment and maintenance activities have been converted into the Investment and Maintenance &amp; Other categories, assuming 65% to be Investment and 35% to be Maintenance &amp; Other. Other refers to </w:t>
      </w:r>
      <w:r w:rsidR="00E152DE">
        <w:rPr>
          <w:rFonts w:asciiTheme="minorHAnsi" w:hAnsiTheme="minorHAnsi" w:cstheme="minorHAnsi"/>
          <w:i/>
          <w:iCs/>
          <w:color w:val="000000"/>
          <w:sz w:val="18"/>
          <w:szCs w:val="18"/>
        </w:rPr>
        <w:t>un</w:t>
      </w:r>
      <w:r w:rsidRPr="0033123B">
        <w:rPr>
          <w:rFonts w:asciiTheme="minorHAnsi" w:hAnsiTheme="minorHAnsi" w:cstheme="minorHAnsi"/>
          <w:i/>
          <w:iCs/>
          <w:color w:val="000000"/>
          <w:sz w:val="18"/>
          <w:szCs w:val="18"/>
        </w:rPr>
        <w:t>identified expenditures.</w:t>
      </w:r>
    </w:p>
    <w:p w14:paraId="389A91D4" w14:textId="4D5ACFFC" w:rsidR="00D9732A" w:rsidRDefault="00C25E90" w:rsidP="00243EDE">
      <w:pPr>
        <w:pStyle w:val="ListParagraph"/>
        <w:numPr>
          <w:ilvl w:val="0"/>
          <w:numId w:val="80"/>
        </w:numPr>
        <w:ind w:left="0" w:firstLine="0"/>
        <w:rPr>
          <w:rFonts w:asciiTheme="minorHAnsi" w:eastAsia="MS Mincho" w:hAnsiTheme="minorHAnsi" w:cstheme="minorHAnsi"/>
          <w:bCs/>
          <w:lang w:eastAsia="ja-JP"/>
        </w:rPr>
      </w:pPr>
      <w:r w:rsidRPr="00673443">
        <w:rPr>
          <w:rFonts w:asciiTheme="minorHAnsi" w:eastAsia="MS Mincho" w:hAnsiTheme="minorHAnsi" w:cstheme="minorHAnsi"/>
          <w:b/>
          <w:bCs/>
          <w:lang w:eastAsia="ja-JP"/>
        </w:rPr>
        <w:t>The above calculations for maintenance requirement</w:t>
      </w:r>
      <w:r w:rsidR="00DB4C86" w:rsidRPr="00673443">
        <w:rPr>
          <w:rFonts w:asciiTheme="minorHAnsi" w:eastAsia="MS Mincho" w:hAnsiTheme="minorHAnsi" w:cstheme="minorHAnsi"/>
          <w:b/>
          <w:bCs/>
          <w:lang w:eastAsia="ja-JP"/>
        </w:rPr>
        <w:t>s</w:t>
      </w:r>
      <w:r w:rsidRPr="00673443">
        <w:rPr>
          <w:rFonts w:asciiTheme="minorHAnsi" w:eastAsia="MS Mincho" w:hAnsiTheme="minorHAnsi" w:cstheme="minorHAnsi"/>
          <w:b/>
          <w:bCs/>
          <w:lang w:eastAsia="ja-JP"/>
        </w:rPr>
        <w:t xml:space="preserve"> are premised on </w:t>
      </w:r>
      <w:r w:rsidR="00280DD5">
        <w:rPr>
          <w:rFonts w:asciiTheme="minorHAnsi" w:eastAsia="MS Mincho" w:hAnsiTheme="minorHAnsi" w:cstheme="minorHAnsi"/>
          <w:b/>
          <w:bCs/>
          <w:lang w:eastAsia="ja-JP"/>
        </w:rPr>
        <w:t xml:space="preserve">preserving </w:t>
      </w:r>
      <w:r w:rsidRPr="00673443">
        <w:rPr>
          <w:rFonts w:asciiTheme="minorHAnsi" w:eastAsia="MS Mincho" w:hAnsiTheme="minorHAnsi" w:cstheme="minorHAnsi"/>
          <w:b/>
          <w:bCs/>
          <w:lang w:eastAsia="ja-JP"/>
        </w:rPr>
        <w:t xml:space="preserve">the </w:t>
      </w:r>
      <w:r w:rsidR="005B264B">
        <w:rPr>
          <w:rFonts w:asciiTheme="minorHAnsi" w:eastAsia="MS Mincho" w:hAnsiTheme="minorHAnsi" w:cstheme="minorHAnsi"/>
          <w:b/>
          <w:bCs/>
          <w:lang w:eastAsia="ja-JP"/>
        </w:rPr>
        <w:t>rural</w:t>
      </w:r>
      <w:r w:rsidRPr="00673443">
        <w:rPr>
          <w:rFonts w:asciiTheme="minorHAnsi" w:eastAsia="MS Mincho" w:hAnsiTheme="minorHAnsi" w:cstheme="minorHAnsi"/>
          <w:b/>
          <w:bCs/>
          <w:lang w:eastAsia="ja-JP"/>
        </w:rPr>
        <w:t xml:space="preserve"> network</w:t>
      </w:r>
      <w:r w:rsidR="004E4F07">
        <w:rPr>
          <w:rFonts w:asciiTheme="minorHAnsi" w:eastAsia="MS Mincho" w:hAnsiTheme="minorHAnsi" w:cstheme="minorHAnsi"/>
          <w:b/>
          <w:bCs/>
          <w:lang w:eastAsia="ja-JP"/>
        </w:rPr>
        <w:t xml:space="preserve"> and </w:t>
      </w:r>
      <w:r w:rsidR="00766E5F">
        <w:rPr>
          <w:rFonts w:asciiTheme="minorHAnsi" w:eastAsia="MS Mincho" w:hAnsiTheme="minorHAnsi" w:cstheme="minorHAnsi"/>
          <w:b/>
          <w:bCs/>
          <w:lang w:eastAsia="ja-JP"/>
        </w:rPr>
        <w:t xml:space="preserve">would not impact the </w:t>
      </w:r>
      <w:r w:rsidR="004E4F07">
        <w:rPr>
          <w:rFonts w:asciiTheme="minorHAnsi" w:eastAsia="MS Mincho" w:hAnsiTheme="minorHAnsi" w:cstheme="minorHAnsi"/>
          <w:b/>
          <w:bCs/>
          <w:lang w:eastAsia="ja-JP"/>
        </w:rPr>
        <w:t>rural access in</w:t>
      </w:r>
      <w:r w:rsidR="009D6C5D">
        <w:rPr>
          <w:rFonts w:asciiTheme="minorHAnsi" w:eastAsia="MS Mincho" w:hAnsiTheme="minorHAnsi" w:cstheme="minorHAnsi"/>
          <w:b/>
          <w:bCs/>
          <w:lang w:eastAsia="ja-JP"/>
        </w:rPr>
        <w:t xml:space="preserve">dicator </w:t>
      </w:r>
      <w:r w:rsidR="004E4F07">
        <w:rPr>
          <w:rFonts w:asciiTheme="minorHAnsi" w:eastAsia="MS Mincho" w:hAnsiTheme="minorHAnsi" w:cstheme="minorHAnsi"/>
          <w:b/>
          <w:bCs/>
          <w:lang w:eastAsia="ja-JP"/>
        </w:rPr>
        <w:t>of 42 percent</w:t>
      </w:r>
      <w:r>
        <w:rPr>
          <w:rFonts w:asciiTheme="minorHAnsi" w:eastAsia="MS Mincho" w:hAnsiTheme="minorHAnsi" w:cstheme="minorHAnsi"/>
          <w:bCs/>
          <w:lang w:eastAsia="ja-JP"/>
        </w:rPr>
        <w:t xml:space="preserve">. </w:t>
      </w:r>
      <w:r w:rsidRPr="00230631">
        <w:rPr>
          <w:rFonts w:asciiTheme="minorHAnsi" w:eastAsia="MS Mincho" w:hAnsiTheme="minorHAnsi" w:cstheme="minorHAnsi"/>
          <w:bCs/>
          <w:lang w:eastAsia="ja-JP"/>
        </w:rPr>
        <w:t xml:space="preserve">If, however, the government chooses to </w:t>
      </w:r>
      <w:r w:rsidR="00864284">
        <w:rPr>
          <w:rFonts w:asciiTheme="minorHAnsi" w:eastAsia="MS Mincho" w:hAnsiTheme="minorHAnsi" w:cstheme="minorHAnsi"/>
          <w:bCs/>
          <w:lang w:eastAsia="ja-JP"/>
        </w:rPr>
        <w:t xml:space="preserve">go beyond 42 percent, and perhaps </w:t>
      </w:r>
      <w:r w:rsidRPr="00230631">
        <w:rPr>
          <w:rFonts w:asciiTheme="minorHAnsi" w:eastAsia="MS Mincho" w:hAnsiTheme="minorHAnsi" w:cstheme="minorHAnsi"/>
          <w:bCs/>
          <w:lang w:eastAsia="ja-JP"/>
        </w:rPr>
        <w:t xml:space="preserve">target universal accessibility, significant resources would be required, especially </w:t>
      </w:r>
      <w:r w:rsidR="00E74846">
        <w:rPr>
          <w:rFonts w:asciiTheme="minorHAnsi" w:eastAsia="MS Mincho" w:hAnsiTheme="minorHAnsi" w:cstheme="minorHAnsi"/>
          <w:bCs/>
          <w:lang w:eastAsia="ja-JP"/>
        </w:rPr>
        <w:t>if</w:t>
      </w:r>
      <w:r w:rsidR="00E74846" w:rsidRPr="00230631">
        <w:rPr>
          <w:rFonts w:asciiTheme="minorHAnsi" w:eastAsia="MS Mincho" w:hAnsiTheme="minorHAnsi" w:cstheme="minorHAnsi"/>
          <w:bCs/>
          <w:lang w:eastAsia="ja-JP"/>
        </w:rPr>
        <w:t xml:space="preserve"> </w:t>
      </w:r>
      <w:r w:rsidRPr="00230631">
        <w:rPr>
          <w:rFonts w:asciiTheme="minorHAnsi" w:eastAsia="MS Mincho" w:hAnsiTheme="minorHAnsi" w:cstheme="minorHAnsi"/>
          <w:bCs/>
          <w:lang w:eastAsia="ja-JP"/>
        </w:rPr>
        <w:t>initial reconstruction or improvement investment is envisaged. Capital investment would be needed to (i) rehabilitate the existing rural road network to a maintainable level, and (ii) construct some parts</w:t>
      </w:r>
      <w:r w:rsidR="00E74846">
        <w:rPr>
          <w:rFonts w:asciiTheme="minorHAnsi" w:eastAsia="MS Mincho" w:hAnsiTheme="minorHAnsi" w:cstheme="minorHAnsi"/>
          <w:bCs/>
          <w:lang w:eastAsia="ja-JP"/>
        </w:rPr>
        <w:t xml:space="preserve"> of it</w:t>
      </w:r>
      <w:r w:rsidRPr="00230631">
        <w:rPr>
          <w:rFonts w:asciiTheme="minorHAnsi" w:eastAsia="MS Mincho" w:hAnsiTheme="minorHAnsi" w:cstheme="minorHAnsi"/>
          <w:bCs/>
          <w:lang w:eastAsia="ja-JP"/>
        </w:rPr>
        <w:t xml:space="preserve"> as needed. While access to all-season roads presumes paved roads, given the limited traffic levels, rehabilitating from earth to a gravel standard is considered more appropriate</w:t>
      </w:r>
      <w:r w:rsidR="00E74846">
        <w:rPr>
          <w:rFonts w:asciiTheme="minorHAnsi" w:eastAsia="MS Mincho" w:hAnsiTheme="minorHAnsi" w:cstheme="minorHAnsi"/>
          <w:bCs/>
          <w:lang w:eastAsia="ja-JP"/>
        </w:rPr>
        <w:t xml:space="preserve"> in this case</w:t>
      </w:r>
      <w:r w:rsidRPr="00230631">
        <w:rPr>
          <w:rFonts w:asciiTheme="minorHAnsi" w:eastAsia="MS Mincho" w:hAnsiTheme="minorHAnsi" w:cstheme="minorHAnsi"/>
          <w:bCs/>
          <w:lang w:eastAsia="ja-JP"/>
        </w:rPr>
        <w:t xml:space="preserve">. </w:t>
      </w:r>
      <w:r w:rsidR="00E74846">
        <w:rPr>
          <w:rFonts w:asciiTheme="minorHAnsi" w:eastAsia="MS Mincho" w:hAnsiTheme="minorHAnsi" w:cstheme="minorHAnsi"/>
          <w:bCs/>
          <w:lang w:eastAsia="ja-JP"/>
        </w:rPr>
        <w:t>We estimate that a</w:t>
      </w:r>
      <w:r w:rsidRPr="00230631">
        <w:rPr>
          <w:rFonts w:asciiTheme="minorHAnsi" w:eastAsia="MS Mincho" w:hAnsiTheme="minorHAnsi" w:cstheme="minorHAnsi"/>
          <w:bCs/>
          <w:lang w:eastAsia="ja-JP"/>
        </w:rPr>
        <w:t xml:space="preserve"> move to</w:t>
      </w:r>
      <w:r w:rsidR="007D7B08">
        <w:rPr>
          <w:rFonts w:asciiTheme="minorHAnsi" w:eastAsia="MS Mincho" w:hAnsiTheme="minorHAnsi" w:cstheme="minorHAnsi"/>
          <w:bCs/>
          <w:lang w:eastAsia="ja-JP"/>
        </w:rPr>
        <w:t>wards</w:t>
      </w:r>
      <w:r w:rsidRPr="00230631">
        <w:rPr>
          <w:rFonts w:asciiTheme="minorHAnsi" w:eastAsia="MS Mincho" w:hAnsiTheme="minorHAnsi" w:cstheme="minorHAnsi"/>
          <w:bCs/>
          <w:lang w:eastAsia="ja-JP"/>
        </w:rPr>
        <w:t xml:space="preserve"> universal access with gravel roads would require about </w:t>
      </w:r>
      <w:r w:rsidRPr="00177E8B">
        <w:rPr>
          <w:rFonts w:asciiTheme="minorHAnsi" w:eastAsia="MS Mincho" w:hAnsiTheme="minorHAnsi" w:cstheme="minorHAnsi"/>
          <w:bCs/>
          <w:lang w:eastAsia="ja-JP"/>
        </w:rPr>
        <w:t>US$5 billion</w:t>
      </w:r>
      <w:r w:rsidR="005F5734">
        <w:rPr>
          <w:rStyle w:val="FootnoteReference"/>
          <w:rFonts w:eastAsia="MS Mincho"/>
          <w:bCs/>
          <w:lang w:eastAsia="ja-JP"/>
        </w:rPr>
        <w:footnoteReference w:id="23"/>
      </w:r>
      <w:r w:rsidR="00C02BE0">
        <w:rPr>
          <w:rFonts w:asciiTheme="minorHAnsi" w:eastAsia="MS Mincho" w:hAnsiTheme="minorHAnsi" w:cstheme="minorHAnsi"/>
          <w:bCs/>
          <w:lang w:eastAsia="ja-JP"/>
        </w:rPr>
        <w:t>,</w:t>
      </w:r>
      <w:r w:rsidR="00C02BE0" w:rsidRPr="009E4A91">
        <w:rPr>
          <w:rFonts w:asciiTheme="minorHAnsi" w:eastAsia="MS Mincho" w:hAnsiTheme="minorHAnsi" w:cstheme="minorHAnsi"/>
          <w:bCs/>
          <w:lang w:eastAsia="ja-JP"/>
        </w:rPr>
        <w:t xml:space="preserve"> </w:t>
      </w:r>
      <w:r w:rsidRPr="00230631">
        <w:rPr>
          <w:rFonts w:asciiTheme="minorHAnsi" w:eastAsia="MS Mincho" w:hAnsiTheme="minorHAnsi" w:cstheme="minorHAnsi"/>
          <w:bCs/>
          <w:lang w:eastAsia="ja-JP"/>
        </w:rPr>
        <w:t xml:space="preserve">assuming </w:t>
      </w:r>
      <w:r w:rsidR="005F5734">
        <w:rPr>
          <w:rFonts w:asciiTheme="minorHAnsi" w:eastAsia="MS Mincho" w:hAnsiTheme="minorHAnsi" w:cstheme="minorHAnsi"/>
          <w:bCs/>
          <w:lang w:eastAsia="ja-JP"/>
        </w:rPr>
        <w:t xml:space="preserve">key </w:t>
      </w:r>
      <w:r w:rsidRPr="00230631">
        <w:rPr>
          <w:rFonts w:asciiTheme="minorHAnsi" w:eastAsia="MS Mincho" w:hAnsiTheme="minorHAnsi" w:cstheme="minorHAnsi"/>
          <w:bCs/>
          <w:lang w:eastAsia="ja-JP"/>
        </w:rPr>
        <w:t>rural roads are improved.</w:t>
      </w:r>
    </w:p>
    <w:p w14:paraId="18738223" w14:textId="65C4E4A4" w:rsidR="00D9732A" w:rsidRPr="00D9732A" w:rsidRDefault="00DE7A3A" w:rsidP="00243EDE">
      <w:pPr>
        <w:pStyle w:val="ListParagraph"/>
        <w:numPr>
          <w:ilvl w:val="0"/>
          <w:numId w:val="80"/>
        </w:numPr>
        <w:ind w:left="0" w:firstLine="0"/>
        <w:rPr>
          <w:rFonts w:asciiTheme="minorHAnsi" w:eastAsia="MS Mincho" w:hAnsiTheme="minorHAnsi" w:cstheme="minorHAnsi"/>
          <w:bCs/>
          <w:lang w:eastAsia="ja-JP"/>
        </w:rPr>
      </w:pPr>
      <w:r w:rsidRPr="00B06128">
        <w:rPr>
          <w:rFonts w:asciiTheme="minorHAnsi" w:eastAsia="MS Mincho" w:hAnsiTheme="minorHAnsi" w:cstheme="minorHAnsi"/>
          <w:b/>
          <w:bCs/>
          <w:lang w:eastAsia="ja-JP"/>
        </w:rPr>
        <w:t xml:space="preserve">Even after </w:t>
      </w:r>
      <w:r w:rsidR="00F259A2" w:rsidRPr="00B06128">
        <w:rPr>
          <w:rFonts w:asciiTheme="minorHAnsi" w:eastAsia="MS Mincho" w:hAnsiTheme="minorHAnsi" w:cstheme="minorHAnsi"/>
          <w:b/>
          <w:bCs/>
          <w:lang w:eastAsia="ja-JP"/>
        </w:rPr>
        <w:t xml:space="preserve">the </w:t>
      </w:r>
      <w:r w:rsidR="00F82019" w:rsidRPr="00B06128">
        <w:rPr>
          <w:rFonts w:asciiTheme="minorHAnsi" w:eastAsia="MS Mincho" w:hAnsiTheme="minorHAnsi" w:cstheme="minorHAnsi"/>
          <w:b/>
          <w:bCs/>
          <w:lang w:eastAsia="ja-JP"/>
        </w:rPr>
        <w:t xml:space="preserve">current </w:t>
      </w:r>
      <w:r w:rsidR="00F259A2" w:rsidRPr="00B06128">
        <w:rPr>
          <w:rFonts w:asciiTheme="minorHAnsi" w:eastAsia="MS Mincho" w:hAnsiTheme="minorHAnsi" w:cstheme="minorHAnsi"/>
          <w:b/>
          <w:bCs/>
          <w:lang w:eastAsia="ja-JP"/>
        </w:rPr>
        <w:t xml:space="preserve">network </w:t>
      </w:r>
      <w:r w:rsidRPr="00B06128">
        <w:rPr>
          <w:rFonts w:asciiTheme="minorHAnsi" w:eastAsia="MS Mincho" w:hAnsiTheme="minorHAnsi" w:cstheme="minorHAnsi"/>
          <w:b/>
          <w:bCs/>
          <w:lang w:eastAsia="ja-JP"/>
        </w:rPr>
        <w:t xml:space="preserve">is rehabilitated and upgraded, </w:t>
      </w:r>
      <w:r w:rsidR="00C90603" w:rsidRPr="00B06128">
        <w:rPr>
          <w:rFonts w:asciiTheme="minorHAnsi" w:eastAsia="MS Mincho" w:hAnsiTheme="minorHAnsi" w:cstheme="minorHAnsi"/>
          <w:b/>
          <w:bCs/>
          <w:lang w:eastAsia="ja-JP"/>
        </w:rPr>
        <w:t>a</w:t>
      </w:r>
      <w:r w:rsidR="00F259A2" w:rsidRPr="00B06128">
        <w:rPr>
          <w:rFonts w:asciiTheme="minorHAnsi" w:eastAsia="MS Mincho" w:hAnsiTheme="minorHAnsi" w:cstheme="minorHAnsi"/>
          <w:b/>
          <w:bCs/>
          <w:lang w:eastAsia="ja-JP"/>
        </w:rPr>
        <w:t xml:space="preserve">bout 600,000 people </w:t>
      </w:r>
      <w:r w:rsidR="00C90603" w:rsidRPr="00B06128">
        <w:rPr>
          <w:rFonts w:asciiTheme="minorHAnsi" w:eastAsia="MS Mincho" w:hAnsiTheme="minorHAnsi" w:cstheme="minorHAnsi"/>
          <w:b/>
          <w:bCs/>
          <w:lang w:eastAsia="ja-JP"/>
        </w:rPr>
        <w:t xml:space="preserve">would be left </w:t>
      </w:r>
      <w:r w:rsidR="00F259A2" w:rsidRPr="00C90603">
        <w:rPr>
          <w:rFonts w:asciiTheme="minorHAnsi" w:eastAsia="MS Mincho" w:hAnsiTheme="minorHAnsi" w:cstheme="minorHAnsi"/>
          <w:b/>
          <w:bCs/>
          <w:lang w:eastAsia="ja-JP"/>
        </w:rPr>
        <w:t>without access to an all-season road.</w:t>
      </w:r>
      <w:r w:rsidR="00F259A2" w:rsidRPr="00D9732A">
        <w:rPr>
          <w:rFonts w:asciiTheme="minorHAnsi" w:eastAsia="MS Mincho" w:hAnsiTheme="minorHAnsi" w:cstheme="minorHAnsi"/>
          <w:b/>
          <w:bCs/>
          <w:lang w:eastAsia="ja-JP"/>
        </w:rPr>
        <w:t xml:space="preserve"> </w:t>
      </w:r>
      <w:r w:rsidR="00F259A2" w:rsidRPr="00D9732A">
        <w:rPr>
          <w:rFonts w:asciiTheme="minorHAnsi" w:eastAsia="MS Mincho" w:hAnsiTheme="minorHAnsi" w:cstheme="minorHAnsi"/>
          <w:bCs/>
          <w:lang w:eastAsia="ja-JP"/>
        </w:rPr>
        <w:t>As noted in the previous chapter</w:t>
      </w:r>
      <w:r w:rsidR="0033669C" w:rsidRPr="00D9732A">
        <w:rPr>
          <w:rFonts w:asciiTheme="minorHAnsi" w:eastAsia="MS Mincho" w:hAnsiTheme="minorHAnsi" w:cstheme="minorHAnsi"/>
          <w:bCs/>
          <w:lang w:eastAsia="ja-JP"/>
        </w:rPr>
        <w:t xml:space="preserve">, the </w:t>
      </w:r>
      <w:r w:rsidR="00F82019" w:rsidRPr="00D9732A">
        <w:rPr>
          <w:rFonts w:asciiTheme="minorHAnsi" w:eastAsia="MS Mincho" w:hAnsiTheme="minorHAnsi" w:cstheme="minorHAnsi"/>
          <w:bCs/>
          <w:lang w:eastAsia="ja-JP"/>
        </w:rPr>
        <w:t xml:space="preserve">roads </w:t>
      </w:r>
      <w:r w:rsidR="0033669C" w:rsidRPr="00D9732A">
        <w:rPr>
          <w:rFonts w:asciiTheme="minorHAnsi" w:eastAsia="MS Mincho" w:hAnsiTheme="minorHAnsi" w:cstheme="minorHAnsi"/>
          <w:bCs/>
          <w:lang w:eastAsia="ja-JP"/>
        </w:rPr>
        <w:t>network provides access to about 90 percent of the total population. To move toward universal accessibility, about 26,000 km</w:t>
      </w:r>
      <w:r w:rsidR="00A354F0" w:rsidRPr="00D9732A">
        <w:rPr>
          <w:rFonts w:asciiTheme="minorHAnsi" w:eastAsia="MS Mincho" w:hAnsiTheme="minorHAnsi" w:cstheme="minorHAnsi"/>
          <w:bCs/>
          <w:lang w:eastAsia="ja-JP"/>
        </w:rPr>
        <w:t>s</w:t>
      </w:r>
      <w:r w:rsidR="0033669C" w:rsidRPr="00D9732A">
        <w:rPr>
          <w:rFonts w:asciiTheme="minorHAnsi" w:eastAsia="MS Mincho" w:hAnsiTheme="minorHAnsi" w:cstheme="minorHAnsi"/>
          <w:bCs/>
          <w:lang w:eastAsia="ja-JP"/>
        </w:rPr>
        <w:t xml:space="preserve"> of currently unclassified roads may need to be reconstructed and formalized. This is estimated to cost a</w:t>
      </w:r>
      <w:r w:rsidR="00E74846" w:rsidRPr="00D9732A">
        <w:rPr>
          <w:rFonts w:asciiTheme="minorHAnsi" w:eastAsia="MS Mincho" w:hAnsiTheme="minorHAnsi" w:cstheme="minorHAnsi"/>
          <w:bCs/>
          <w:lang w:eastAsia="ja-JP"/>
        </w:rPr>
        <w:t xml:space="preserve"> further</w:t>
      </w:r>
      <w:r w:rsidR="0033669C" w:rsidRPr="00D9732A">
        <w:rPr>
          <w:rFonts w:asciiTheme="minorHAnsi" w:eastAsia="MS Mincho" w:hAnsiTheme="minorHAnsi" w:cstheme="minorHAnsi"/>
          <w:bCs/>
          <w:lang w:eastAsia="ja-JP"/>
        </w:rPr>
        <w:t xml:space="preserve"> US$2 billion. Once reconstructed and rehabilitated, these roads would need</w:t>
      </w:r>
      <w:r w:rsidR="00E74846" w:rsidRPr="00D9732A">
        <w:rPr>
          <w:rFonts w:asciiTheme="minorHAnsi" w:eastAsia="MS Mincho" w:hAnsiTheme="minorHAnsi" w:cstheme="minorHAnsi"/>
          <w:bCs/>
          <w:lang w:eastAsia="ja-JP"/>
        </w:rPr>
        <w:t xml:space="preserve"> maintenance</w:t>
      </w:r>
      <w:r w:rsidR="0033669C" w:rsidRPr="00D9732A">
        <w:rPr>
          <w:rFonts w:asciiTheme="minorHAnsi" w:eastAsia="MS Mincho" w:hAnsiTheme="minorHAnsi" w:cstheme="minorHAnsi"/>
          <w:bCs/>
          <w:lang w:eastAsia="ja-JP"/>
        </w:rPr>
        <w:t xml:space="preserve">. </w:t>
      </w:r>
      <w:r w:rsidR="00E74846" w:rsidRPr="00D9732A">
        <w:rPr>
          <w:rFonts w:asciiTheme="minorHAnsi" w:eastAsia="MS Mincho" w:hAnsiTheme="minorHAnsi" w:cstheme="minorHAnsi"/>
          <w:bCs/>
          <w:lang w:eastAsia="ja-JP"/>
        </w:rPr>
        <w:t>A</w:t>
      </w:r>
      <w:r w:rsidR="0033669C" w:rsidRPr="00D9732A">
        <w:rPr>
          <w:rFonts w:asciiTheme="minorHAnsi" w:eastAsia="MS Mincho" w:hAnsiTheme="minorHAnsi" w:cstheme="minorHAnsi"/>
          <w:bCs/>
          <w:lang w:eastAsia="ja-JP"/>
        </w:rPr>
        <w:t>ssum</w:t>
      </w:r>
      <w:r w:rsidR="00E74846" w:rsidRPr="00D9732A">
        <w:rPr>
          <w:rFonts w:asciiTheme="minorHAnsi" w:eastAsia="MS Mincho" w:hAnsiTheme="minorHAnsi" w:cstheme="minorHAnsi"/>
          <w:bCs/>
          <w:lang w:eastAsia="ja-JP"/>
        </w:rPr>
        <w:t>ing</w:t>
      </w:r>
      <w:r w:rsidR="0033669C" w:rsidRPr="00D9732A">
        <w:rPr>
          <w:rFonts w:asciiTheme="minorHAnsi" w:eastAsia="MS Mincho" w:hAnsiTheme="minorHAnsi" w:cstheme="minorHAnsi"/>
          <w:bCs/>
          <w:lang w:eastAsia="ja-JP"/>
        </w:rPr>
        <w:t xml:space="preserve"> that rural roads are reconstructed to gravel standards, about US$300 million</w:t>
      </w:r>
      <w:r w:rsidR="00E74846" w:rsidRPr="00D9732A">
        <w:rPr>
          <w:rFonts w:asciiTheme="minorHAnsi" w:eastAsia="MS Mincho" w:hAnsiTheme="minorHAnsi" w:cstheme="minorHAnsi"/>
          <w:bCs/>
          <w:lang w:eastAsia="ja-JP"/>
        </w:rPr>
        <w:t xml:space="preserve"> per year</w:t>
      </w:r>
      <w:r w:rsidR="0033669C" w:rsidRPr="00D9732A">
        <w:rPr>
          <w:rFonts w:asciiTheme="minorHAnsi" w:eastAsia="MS Mincho" w:hAnsiTheme="minorHAnsi" w:cstheme="minorHAnsi"/>
          <w:bCs/>
          <w:lang w:eastAsia="ja-JP"/>
        </w:rPr>
        <w:t xml:space="preserve"> would be needed for periodic and routine maintenance. </w:t>
      </w:r>
    </w:p>
    <w:p w14:paraId="196891B2" w14:textId="5F5A37F7" w:rsidR="0033669C" w:rsidRDefault="00DD6F13" w:rsidP="00243EDE">
      <w:pPr>
        <w:pStyle w:val="ListParagraph"/>
        <w:numPr>
          <w:ilvl w:val="0"/>
          <w:numId w:val="80"/>
        </w:numPr>
        <w:ind w:left="0" w:firstLine="0"/>
        <w:rPr>
          <w:rFonts w:asciiTheme="minorHAnsi" w:eastAsia="MS Mincho" w:hAnsiTheme="minorHAnsi" w:cstheme="minorHAnsi"/>
          <w:bCs/>
          <w:lang w:eastAsia="ja-JP"/>
        </w:rPr>
      </w:pPr>
      <w:r w:rsidRPr="00D9732A">
        <w:rPr>
          <w:rFonts w:asciiTheme="minorHAnsi" w:eastAsia="MS Mincho" w:hAnsiTheme="minorHAnsi" w:cstheme="minorHAnsi"/>
          <w:b/>
          <w:bCs/>
          <w:lang w:eastAsia="ja-JP"/>
        </w:rPr>
        <w:t xml:space="preserve">The geographic </w:t>
      </w:r>
      <w:r w:rsidR="00592E8E" w:rsidRPr="00D9732A">
        <w:rPr>
          <w:rFonts w:asciiTheme="minorHAnsi" w:eastAsia="MS Mincho" w:hAnsiTheme="minorHAnsi" w:cstheme="minorHAnsi"/>
          <w:b/>
          <w:bCs/>
          <w:lang w:eastAsia="ja-JP"/>
        </w:rPr>
        <w:t xml:space="preserve">heterogeneity </w:t>
      </w:r>
      <w:r w:rsidR="003B2B36" w:rsidRPr="00D9732A">
        <w:rPr>
          <w:rFonts w:asciiTheme="minorHAnsi" w:eastAsia="MS Mincho" w:hAnsiTheme="minorHAnsi" w:cstheme="minorHAnsi"/>
          <w:b/>
          <w:bCs/>
          <w:lang w:eastAsia="ja-JP"/>
        </w:rPr>
        <w:t>regarding</w:t>
      </w:r>
      <w:r w:rsidRPr="00D9732A">
        <w:rPr>
          <w:rFonts w:asciiTheme="minorHAnsi" w:eastAsia="MS Mincho" w:hAnsiTheme="minorHAnsi" w:cstheme="minorHAnsi"/>
          <w:b/>
          <w:bCs/>
          <w:lang w:eastAsia="ja-JP"/>
        </w:rPr>
        <w:t xml:space="preserve"> network size and population distribution </w:t>
      </w:r>
      <w:r w:rsidR="00592E8E" w:rsidRPr="00D9732A">
        <w:rPr>
          <w:rFonts w:asciiTheme="minorHAnsi" w:eastAsia="MS Mincho" w:hAnsiTheme="minorHAnsi" w:cstheme="minorHAnsi"/>
          <w:b/>
          <w:bCs/>
          <w:lang w:eastAsia="ja-JP"/>
        </w:rPr>
        <w:t xml:space="preserve">is </w:t>
      </w:r>
      <w:r w:rsidR="00E74846" w:rsidRPr="00D9732A">
        <w:rPr>
          <w:rFonts w:asciiTheme="minorHAnsi" w:eastAsia="MS Mincho" w:hAnsiTheme="minorHAnsi" w:cstheme="minorHAnsi"/>
          <w:b/>
          <w:bCs/>
          <w:lang w:eastAsia="ja-JP"/>
        </w:rPr>
        <w:t xml:space="preserve">reflected </w:t>
      </w:r>
      <w:r w:rsidR="006614A6" w:rsidRPr="00D9732A">
        <w:rPr>
          <w:rFonts w:asciiTheme="minorHAnsi" w:eastAsia="MS Mincho" w:hAnsiTheme="minorHAnsi" w:cstheme="minorHAnsi"/>
          <w:b/>
          <w:bCs/>
          <w:lang w:eastAsia="ja-JP"/>
        </w:rPr>
        <w:t xml:space="preserve">in the </w:t>
      </w:r>
      <w:r w:rsidR="001E30FE" w:rsidRPr="00D9732A">
        <w:rPr>
          <w:rFonts w:asciiTheme="minorHAnsi" w:eastAsia="MS Mincho" w:hAnsiTheme="minorHAnsi" w:cstheme="minorHAnsi"/>
          <w:b/>
          <w:bCs/>
          <w:lang w:eastAsia="ja-JP"/>
        </w:rPr>
        <w:t xml:space="preserve">financial </w:t>
      </w:r>
      <w:r w:rsidR="00696932" w:rsidRPr="00D9732A">
        <w:rPr>
          <w:rFonts w:asciiTheme="minorHAnsi" w:eastAsia="MS Mincho" w:hAnsiTheme="minorHAnsi" w:cstheme="minorHAnsi"/>
          <w:b/>
          <w:bCs/>
          <w:lang w:eastAsia="ja-JP"/>
        </w:rPr>
        <w:t xml:space="preserve">expenditures </w:t>
      </w:r>
      <w:r w:rsidR="00470DB5" w:rsidRPr="00D9732A">
        <w:rPr>
          <w:rFonts w:asciiTheme="minorHAnsi" w:eastAsia="MS Mincho" w:hAnsiTheme="minorHAnsi" w:cstheme="minorHAnsi"/>
          <w:b/>
          <w:bCs/>
          <w:lang w:eastAsia="ja-JP"/>
        </w:rPr>
        <w:t>needed for</w:t>
      </w:r>
      <w:r w:rsidR="00696932" w:rsidRPr="00D9732A">
        <w:rPr>
          <w:rFonts w:asciiTheme="minorHAnsi" w:eastAsia="MS Mincho" w:hAnsiTheme="minorHAnsi" w:cstheme="minorHAnsi"/>
          <w:b/>
          <w:bCs/>
          <w:lang w:eastAsia="ja-JP"/>
        </w:rPr>
        <w:t xml:space="preserve"> </w:t>
      </w:r>
      <w:r w:rsidR="001E30FE" w:rsidRPr="00D9732A">
        <w:rPr>
          <w:rFonts w:asciiTheme="minorHAnsi" w:eastAsia="MS Mincho" w:hAnsiTheme="minorHAnsi" w:cstheme="minorHAnsi"/>
          <w:b/>
          <w:bCs/>
          <w:lang w:eastAsia="ja-JP"/>
        </w:rPr>
        <w:t>universal access</w:t>
      </w:r>
      <w:r w:rsidR="00696932" w:rsidRPr="00D9732A">
        <w:rPr>
          <w:rFonts w:asciiTheme="minorHAnsi" w:eastAsia="MS Mincho" w:hAnsiTheme="minorHAnsi" w:cstheme="minorHAnsi"/>
          <w:b/>
          <w:bCs/>
          <w:lang w:eastAsia="ja-JP"/>
        </w:rPr>
        <w:t xml:space="preserve"> </w:t>
      </w:r>
      <w:r w:rsidR="00470DB5" w:rsidRPr="00D9732A">
        <w:rPr>
          <w:rFonts w:asciiTheme="minorHAnsi" w:eastAsia="MS Mincho" w:hAnsiTheme="minorHAnsi" w:cstheme="minorHAnsi"/>
          <w:b/>
          <w:bCs/>
          <w:lang w:eastAsia="ja-JP"/>
        </w:rPr>
        <w:t xml:space="preserve">in </w:t>
      </w:r>
      <w:r w:rsidR="00A354F0" w:rsidRPr="00D9732A">
        <w:rPr>
          <w:rFonts w:asciiTheme="minorHAnsi" w:eastAsia="MS Mincho" w:hAnsiTheme="minorHAnsi" w:cstheme="minorHAnsi"/>
          <w:b/>
          <w:bCs/>
          <w:lang w:eastAsia="ja-JP"/>
        </w:rPr>
        <w:t>all</w:t>
      </w:r>
      <w:r w:rsidR="00E74846" w:rsidRPr="00D9732A">
        <w:rPr>
          <w:rFonts w:asciiTheme="minorHAnsi" w:eastAsia="MS Mincho" w:hAnsiTheme="minorHAnsi" w:cstheme="minorHAnsi"/>
          <w:b/>
          <w:bCs/>
          <w:lang w:eastAsia="ja-JP"/>
        </w:rPr>
        <w:t xml:space="preserve"> the </w:t>
      </w:r>
      <w:r w:rsidR="00470DB5" w:rsidRPr="00D9732A">
        <w:rPr>
          <w:rFonts w:asciiTheme="minorHAnsi" w:eastAsia="MS Mincho" w:hAnsiTheme="minorHAnsi" w:cstheme="minorHAnsi"/>
          <w:b/>
          <w:bCs/>
          <w:lang w:eastAsia="ja-JP"/>
        </w:rPr>
        <w:t xml:space="preserve">regions. </w:t>
      </w:r>
      <w:r w:rsidR="0033669C" w:rsidRPr="00D9732A">
        <w:rPr>
          <w:rFonts w:asciiTheme="minorHAnsi" w:eastAsia="MS Mincho" w:hAnsiTheme="minorHAnsi" w:cstheme="minorHAnsi"/>
          <w:bCs/>
          <w:lang w:eastAsia="ja-JP"/>
        </w:rPr>
        <w:t>The southern region, where the road network is already dense and well</w:t>
      </w:r>
      <w:r w:rsidR="00E74846" w:rsidRPr="00D9732A">
        <w:rPr>
          <w:rFonts w:asciiTheme="minorHAnsi" w:eastAsia="MS Mincho" w:hAnsiTheme="minorHAnsi" w:cstheme="minorHAnsi"/>
          <w:bCs/>
          <w:lang w:eastAsia="ja-JP"/>
        </w:rPr>
        <w:t>-</w:t>
      </w:r>
      <w:r w:rsidR="0033669C" w:rsidRPr="00D9732A">
        <w:rPr>
          <w:rFonts w:asciiTheme="minorHAnsi" w:eastAsia="MS Mincho" w:hAnsiTheme="minorHAnsi" w:cstheme="minorHAnsi"/>
          <w:bCs/>
          <w:lang w:eastAsia="ja-JP"/>
        </w:rPr>
        <w:t xml:space="preserve">developed, needs to </w:t>
      </w:r>
      <w:r w:rsidR="00C02BE0" w:rsidRPr="00D9732A">
        <w:rPr>
          <w:rFonts w:asciiTheme="minorHAnsi" w:eastAsia="MS Mincho" w:hAnsiTheme="minorHAnsi" w:cstheme="minorHAnsi"/>
          <w:bCs/>
          <w:lang w:eastAsia="ja-JP"/>
        </w:rPr>
        <w:t xml:space="preserve">focus </w:t>
      </w:r>
      <w:r w:rsidR="0033669C" w:rsidRPr="00D9732A">
        <w:rPr>
          <w:rFonts w:asciiTheme="minorHAnsi" w:eastAsia="MS Mincho" w:hAnsiTheme="minorHAnsi" w:cstheme="minorHAnsi"/>
          <w:bCs/>
          <w:lang w:eastAsia="ja-JP"/>
        </w:rPr>
        <w:t>resources on rehabilitating the existing road network (</w:t>
      </w:r>
      <w:r w:rsidR="00E74846" w:rsidRPr="00D9732A">
        <w:rPr>
          <w:rFonts w:asciiTheme="minorHAnsi" w:eastAsia="MS Mincho" w:hAnsiTheme="minorHAnsi" w:cstheme="minorHAnsi"/>
          <w:bCs/>
          <w:lang w:eastAsia="ja-JP"/>
        </w:rPr>
        <w:t>F</w:t>
      </w:r>
      <w:r w:rsidR="0033669C" w:rsidRPr="00D9732A">
        <w:rPr>
          <w:rFonts w:asciiTheme="minorHAnsi" w:eastAsia="MS Mincho" w:hAnsiTheme="minorHAnsi" w:cstheme="minorHAnsi"/>
          <w:bCs/>
          <w:lang w:eastAsia="ja-JP"/>
        </w:rPr>
        <w:t xml:space="preserve">igures </w:t>
      </w:r>
      <w:r w:rsidR="00132CF9" w:rsidRPr="00D9732A">
        <w:rPr>
          <w:rFonts w:asciiTheme="minorHAnsi" w:eastAsia="MS Mincho" w:hAnsiTheme="minorHAnsi" w:cstheme="minorHAnsi"/>
          <w:bCs/>
          <w:lang w:eastAsia="ja-JP"/>
        </w:rPr>
        <w:t>2</w:t>
      </w:r>
      <w:r w:rsidR="00FB32BD" w:rsidRPr="00D9732A">
        <w:rPr>
          <w:rFonts w:asciiTheme="minorHAnsi" w:eastAsia="MS Mincho" w:hAnsiTheme="minorHAnsi" w:cstheme="minorHAnsi"/>
          <w:bCs/>
          <w:lang w:eastAsia="ja-JP"/>
        </w:rPr>
        <w:t>4</w:t>
      </w:r>
      <w:r w:rsidR="0033669C" w:rsidRPr="00D9732A">
        <w:rPr>
          <w:rFonts w:asciiTheme="minorHAnsi" w:eastAsia="MS Mincho" w:hAnsiTheme="minorHAnsi" w:cstheme="minorHAnsi"/>
          <w:bCs/>
          <w:lang w:eastAsia="ja-JP"/>
        </w:rPr>
        <w:t xml:space="preserve"> and</w:t>
      </w:r>
      <w:r w:rsidR="00C02BE0" w:rsidRPr="00D9732A">
        <w:rPr>
          <w:rFonts w:asciiTheme="minorHAnsi" w:eastAsia="MS Mincho" w:hAnsiTheme="minorHAnsi" w:cstheme="minorHAnsi"/>
          <w:bCs/>
          <w:lang w:eastAsia="ja-JP"/>
        </w:rPr>
        <w:t xml:space="preserve"> </w:t>
      </w:r>
      <w:r w:rsidR="00132CF9" w:rsidRPr="00D9732A">
        <w:rPr>
          <w:rFonts w:asciiTheme="minorHAnsi" w:eastAsia="MS Mincho" w:hAnsiTheme="minorHAnsi" w:cstheme="minorHAnsi"/>
          <w:bCs/>
          <w:lang w:eastAsia="ja-JP"/>
        </w:rPr>
        <w:t>2</w:t>
      </w:r>
      <w:r w:rsidR="00FB32BD" w:rsidRPr="00D9732A">
        <w:rPr>
          <w:rFonts w:asciiTheme="minorHAnsi" w:eastAsia="MS Mincho" w:hAnsiTheme="minorHAnsi" w:cstheme="minorHAnsi"/>
          <w:bCs/>
          <w:lang w:eastAsia="ja-JP"/>
        </w:rPr>
        <w:t>5</w:t>
      </w:r>
      <w:r w:rsidR="0033669C" w:rsidRPr="00D9732A">
        <w:rPr>
          <w:rFonts w:asciiTheme="minorHAnsi" w:eastAsia="MS Mincho" w:hAnsiTheme="minorHAnsi" w:cstheme="minorHAnsi"/>
          <w:bCs/>
          <w:lang w:eastAsia="ja-JP"/>
        </w:rPr>
        <w:t xml:space="preserve">). The Chaco region, on the other hand, should consider rationalizing its network by using GIS tools to </w:t>
      </w:r>
      <w:r w:rsidR="00E74846" w:rsidRPr="00D9732A">
        <w:rPr>
          <w:rFonts w:asciiTheme="minorHAnsi" w:eastAsia="MS Mincho" w:hAnsiTheme="minorHAnsi" w:cstheme="minorHAnsi"/>
          <w:bCs/>
          <w:lang w:eastAsia="ja-JP"/>
        </w:rPr>
        <w:t>know</w:t>
      </w:r>
      <w:r w:rsidR="0033669C" w:rsidRPr="00D9732A">
        <w:rPr>
          <w:rFonts w:asciiTheme="minorHAnsi" w:eastAsia="MS Mincho" w:hAnsiTheme="minorHAnsi" w:cstheme="minorHAnsi"/>
          <w:bCs/>
          <w:lang w:eastAsia="ja-JP"/>
        </w:rPr>
        <w:t xml:space="preserve"> the location of hamlets, roads, and facilities prior to committing resources for rehabilitati</w:t>
      </w:r>
      <w:r w:rsidR="00C02BE0" w:rsidRPr="00D9732A">
        <w:rPr>
          <w:rFonts w:asciiTheme="minorHAnsi" w:eastAsia="MS Mincho" w:hAnsiTheme="minorHAnsi" w:cstheme="minorHAnsi"/>
          <w:bCs/>
          <w:lang w:eastAsia="ja-JP"/>
        </w:rPr>
        <w:t>ng</w:t>
      </w:r>
      <w:r w:rsidR="0033669C" w:rsidRPr="00D9732A">
        <w:rPr>
          <w:rFonts w:asciiTheme="minorHAnsi" w:eastAsia="MS Mincho" w:hAnsiTheme="minorHAnsi" w:cstheme="minorHAnsi"/>
          <w:bCs/>
          <w:lang w:eastAsia="ja-JP"/>
        </w:rPr>
        <w:t xml:space="preserve"> the existing network and reclassif</w:t>
      </w:r>
      <w:r w:rsidR="00C02BE0" w:rsidRPr="00D9732A">
        <w:rPr>
          <w:rFonts w:asciiTheme="minorHAnsi" w:eastAsia="MS Mincho" w:hAnsiTheme="minorHAnsi" w:cstheme="minorHAnsi"/>
          <w:bCs/>
          <w:lang w:eastAsia="ja-JP"/>
        </w:rPr>
        <w:t>ying</w:t>
      </w:r>
      <w:r w:rsidR="0033669C" w:rsidRPr="00D9732A">
        <w:rPr>
          <w:rFonts w:asciiTheme="minorHAnsi" w:eastAsia="MS Mincho" w:hAnsiTheme="minorHAnsi" w:cstheme="minorHAnsi"/>
          <w:bCs/>
          <w:lang w:eastAsia="ja-JP"/>
        </w:rPr>
        <w:t xml:space="preserve"> unofficial roads. </w:t>
      </w:r>
      <w:r w:rsidR="00E74846" w:rsidRPr="00D9732A">
        <w:rPr>
          <w:rFonts w:asciiTheme="minorHAnsi" w:eastAsia="MS Mincho" w:hAnsiTheme="minorHAnsi" w:cstheme="minorHAnsi"/>
          <w:bCs/>
          <w:lang w:eastAsia="ja-JP"/>
        </w:rPr>
        <w:t>A</w:t>
      </w:r>
      <w:r w:rsidR="0033669C" w:rsidRPr="00D9732A">
        <w:rPr>
          <w:rFonts w:asciiTheme="minorHAnsi" w:eastAsia="MS Mincho" w:hAnsiTheme="minorHAnsi" w:cstheme="minorHAnsi"/>
          <w:bCs/>
          <w:lang w:eastAsia="ja-JP"/>
        </w:rPr>
        <w:t xml:space="preserve"> pragmatic approach to connectivity</w:t>
      </w:r>
      <w:r w:rsidR="00E74846" w:rsidRPr="00D9732A">
        <w:rPr>
          <w:rFonts w:asciiTheme="minorHAnsi" w:eastAsia="MS Mincho" w:hAnsiTheme="minorHAnsi" w:cstheme="minorHAnsi"/>
          <w:bCs/>
          <w:lang w:eastAsia="ja-JP"/>
        </w:rPr>
        <w:t xml:space="preserve"> should be considered, taking into account</w:t>
      </w:r>
      <w:r w:rsidR="0033669C" w:rsidRPr="00D9732A">
        <w:rPr>
          <w:rFonts w:asciiTheme="minorHAnsi" w:eastAsia="MS Mincho" w:hAnsiTheme="minorHAnsi" w:cstheme="minorHAnsi"/>
          <w:bCs/>
          <w:lang w:eastAsia="ja-JP"/>
        </w:rPr>
        <w:t xml:space="preserve"> smaller roads designed for bikes or motorcycles. In the central region, </w:t>
      </w:r>
      <w:r w:rsidR="00E74846" w:rsidRPr="00D9732A">
        <w:rPr>
          <w:rFonts w:asciiTheme="minorHAnsi" w:eastAsia="MS Mincho" w:hAnsiTheme="minorHAnsi" w:cstheme="minorHAnsi"/>
          <w:bCs/>
          <w:lang w:eastAsia="ja-JP"/>
        </w:rPr>
        <w:t xml:space="preserve">rural road development calls for </w:t>
      </w:r>
      <w:r w:rsidR="0033669C" w:rsidRPr="00D9732A">
        <w:rPr>
          <w:rFonts w:asciiTheme="minorHAnsi" w:eastAsia="MS Mincho" w:hAnsiTheme="minorHAnsi" w:cstheme="minorHAnsi"/>
          <w:bCs/>
          <w:lang w:eastAsia="ja-JP"/>
        </w:rPr>
        <w:t>few financial needs.</w:t>
      </w:r>
    </w:p>
    <w:p w14:paraId="0ACF46B6" w14:textId="77777777" w:rsidR="00D4585E" w:rsidRPr="00EF64BA" w:rsidRDefault="00D4585E" w:rsidP="00D4585E">
      <w:pPr>
        <w:rPr>
          <w:rFonts w:asciiTheme="minorHAnsi" w:eastAsia="MS Mincho" w:hAnsiTheme="minorHAnsi" w:cstheme="minorHAnsi"/>
          <w:bCs/>
          <w:sz w:val="22"/>
          <w:szCs w:val="22"/>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3669C" w14:paraId="503D7D8B" w14:textId="77777777" w:rsidTr="00EF64BA">
        <w:tc>
          <w:tcPr>
            <w:tcW w:w="4675" w:type="dxa"/>
          </w:tcPr>
          <w:p w14:paraId="5BAA1694" w14:textId="5872697B" w:rsidR="0033669C" w:rsidRPr="00FB32BD" w:rsidRDefault="00806D1D" w:rsidP="00806D1D">
            <w:pPr>
              <w:pStyle w:val="Caption"/>
            </w:pPr>
            <w:bookmarkStart w:id="87" w:name="_Toc18059406"/>
            <w:r>
              <w:t xml:space="preserve">Figure </w:t>
            </w:r>
            <w:fldSimple w:instr=" SEQ Figure \* ARABIC ">
              <w:r>
                <w:rPr>
                  <w:noProof/>
                </w:rPr>
                <w:t>24</w:t>
              </w:r>
            </w:fldSimple>
            <w:r>
              <w:t xml:space="preserve">: </w:t>
            </w:r>
            <w:r w:rsidRPr="00D436F7">
              <w:t>Rural Road Access (0 to 1)</w:t>
            </w:r>
            <w:bookmarkEnd w:id="87"/>
          </w:p>
          <w:p w14:paraId="27311F75" w14:textId="77777777" w:rsidR="0033669C" w:rsidRPr="001A15D6" w:rsidRDefault="0033669C" w:rsidP="00C7748B">
            <w:pPr>
              <w:jc w:val="center"/>
            </w:pPr>
            <w:r w:rsidRPr="00E3686B">
              <w:rPr>
                <w:rFonts w:eastAsia="MS Mincho" w:cstheme="minorHAnsi"/>
                <w:bCs/>
                <w:noProof/>
              </w:rPr>
              <w:drawing>
                <wp:inline distT="0" distB="0" distL="0" distR="0" wp14:anchorId="2FC2A1B9" wp14:editId="58C30E53">
                  <wp:extent cx="2469647" cy="2908912"/>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82859" cy="2924474"/>
                          </a:xfrm>
                          <a:prstGeom prst="rect">
                            <a:avLst/>
                          </a:prstGeom>
                          <a:noFill/>
                          <a:ln>
                            <a:noFill/>
                          </a:ln>
                        </pic:spPr>
                      </pic:pic>
                    </a:graphicData>
                  </a:graphic>
                </wp:inline>
              </w:drawing>
            </w:r>
          </w:p>
          <w:p w14:paraId="2290905D" w14:textId="77777777" w:rsidR="0033669C" w:rsidRPr="00EF64BA" w:rsidRDefault="0033669C" w:rsidP="00C7748B">
            <w:pPr>
              <w:tabs>
                <w:tab w:val="left" w:pos="540"/>
              </w:tabs>
              <w:contextualSpacing/>
              <w:rPr>
                <w:rFonts w:asciiTheme="minorHAnsi" w:eastAsia="MS Mincho" w:hAnsiTheme="minorHAnsi" w:cstheme="minorHAnsi"/>
                <w:b/>
                <w:bCs/>
                <w:sz w:val="2"/>
                <w:szCs w:val="2"/>
                <w:lang w:eastAsia="ja-JP"/>
              </w:rPr>
            </w:pPr>
          </w:p>
        </w:tc>
        <w:tc>
          <w:tcPr>
            <w:tcW w:w="4675" w:type="dxa"/>
          </w:tcPr>
          <w:p w14:paraId="1EFF16DB" w14:textId="58666055" w:rsidR="0033669C" w:rsidRPr="00FB32BD" w:rsidRDefault="00806D1D" w:rsidP="00806D1D">
            <w:pPr>
              <w:pStyle w:val="Caption"/>
            </w:pPr>
            <w:bookmarkStart w:id="88" w:name="_Toc18059407"/>
            <w:r>
              <w:t xml:space="preserve">Figure </w:t>
            </w:r>
            <w:fldSimple w:instr=" SEQ Figure \* ARABIC ">
              <w:r>
                <w:rPr>
                  <w:noProof/>
                </w:rPr>
                <w:t>25</w:t>
              </w:r>
            </w:fldSimple>
            <w:r>
              <w:t xml:space="preserve">: </w:t>
            </w:r>
            <w:r w:rsidRPr="001F084D">
              <w:t>Financial Needs for Rural Road Development</w:t>
            </w:r>
            <w:bookmarkEnd w:id="88"/>
          </w:p>
          <w:p w14:paraId="3B1C8595" w14:textId="77777777" w:rsidR="0033669C" w:rsidRDefault="0033669C" w:rsidP="00C7748B">
            <w:pPr>
              <w:tabs>
                <w:tab w:val="left" w:pos="540"/>
              </w:tabs>
              <w:contextualSpacing/>
              <w:jc w:val="center"/>
              <w:rPr>
                <w:rFonts w:asciiTheme="minorHAnsi" w:eastAsia="MS Mincho" w:hAnsiTheme="minorHAnsi" w:cstheme="minorHAnsi"/>
                <w:b/>
                <w:bCs/>
                <w:lang w:eastAsia="ja-JP"/>
              </w:rPr>
            </w:pPr>
            <w:r w:rsidRPr="00E3686B">
              <w:rPr>
                <w:rFonts w:eastAsia="MS Mincho" w:cstheme="minorHAnsi"/>
                <w:bCs/>
                <w:noProof/>
              </w:rPr>
              <w:drawing>
                <wp:inline distT="0" distB="0" distL="0" distR="0" wp14:anchorId="4E096802" wp14:editId="59E7F71B">
                  <wp:extent cx="2468880" cy="2907792"/>
                  <wp:effectExtent l="0" t="0" r="762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68880" cy="2907792"/>
                          </a:xfrm>
                          <a:prstGeom prst="rect">
                            <a:avLst/>
                          </a:prstGeom>
                          <a:noFill/>
                          <a:ln>
                            <a:noFill/>
                          </a:ln>
                        </pic:spPr>
                      </pic:pic>
                    </a:graphicData>
                  </a:graphic>
                </wp:inline>
              </w:drawing>
            </w:r>
          </w:p>
        </w:tc>
      </w:tr>
    </w:tbl>
    <w:p w14:paraId="62062439" w14:textId="0743F9C7" w:rsidR="0033669C" w:rsidRPr="00AD1613" w:rsidRDefault="0033669C" w:rsidP="00486D1D">
      <w:pPr>
        <w:tabs>
          <w:tab w:val="left" w:pos="540"/>
        </w:tabs>
        <w:contextualSpacing/>
        <w:jc w:val="center"/>
        <w:rPr>
          <w:rFonts w:asciiTheme="minorHAnsi" w:eastAsia="MS Mincho" w:hAnsiTheme="minorHAnsi" w:cstheme="minorHAnsi"/>
          <w:bCs/>
          <w:sz w:val="18"/>
          <w:szCs w:val="18"/>
          <w:lang w:val="en-US" w:eastAsia="ja-JP"/>
        </w:rPr>
      </w:pPr>
      <w:r w:rsidRPr="00AD1613">
        <w:rPr>
          <w:rFonts w:asciiTheme="minorHAnsi" w:eastAsia="MS Mincho" w:hAnsiTheme="minorHAnsi" w:cstheme="minorHAnsi"/>
          <w:bCs/>
          <w:i/>
          <w:iCs/>
          <w:sz w:val="18"/>
          <w:szCs w:val="18"/>
          <w:lang w:val="en-US" w:eastAsia="ja-JP"/>
        </w:rPr>
        <w:t>Source:</w:t>
      </w:r>
      <w:r w:rsidRPr="00AD1613">
        <w:rPr>
          <w:rFonts w:asciiTheme="minorHAnsi" w:eastAsia="MS Mincho" w:hAnsiTheme="minorHAnsi" w:cstheme="minorHAnsi"/>
          <w:bCs/>
          <w:sz w:val="18"/>
          <w:szCs w:val="18"/>
          <w:lang w:val="en-US" w:eastAsia="ja-JP"/>
        </w:rPr>
        <w:t xml:space="preserve"> World Bank calculations. Data from </w:t>
      </w:r>
      <w:proofErr w:type="spellStart"/>
      <w:r w:rsidRPr="00AD1613">
        <w:rPr>
          <w:rFonts w:asciiTheme="minorHAnsi" w:hAnsiTheme="minorHAnsi" w:cstheme="minorHAnsi"/>
          <w:bCs/>
          <w:sz w:val="18"/>
          <w:szCs w:val="18"/>
          <w:lang w:val="en-US"/>
        </w:rPr>
        <w:t>Anuario</w:t>
      </w:r>
      <w:proofErr w:type="spellEnd"/>
      <w:r w:rsidR="00B368ED" w:rsidRPr="00AD1613">
        <w:rPr>
          <w:rFonts w:asciiTheme="minorHAnsi" w:hAnsiTheme="minorHAnsi" w:cstheme="minorHAnsi"/>
          <w:bCs/>
          <w:sz w:val="18"/>
          <w:szCs w:val="18"/>
          <w:lang w:val="en-US"/>
        </w:rPr>
        <w:t xml:space="preserve"> </w:t>
      </w:r>
      <w:proofErr w:type="spellStart"/>
      <w:r w:rsidRPr="00AD1613">
        <w:rPr>
          <w:rFonts w:asciiTheme="minorHAnsi" w:hAnsiTheme="minorHAnsi" w:cstheme="minorHAnsi"/>
          <w:bCs/>
          <w:sz w:val="18"/>
          <w:szCs w:val="18"/>
          <w:lang w:val="en-US"/>
        </w:rPr>
        <w:t>Estadistico</w:t>
      </w:r>
      <w:proofErr w:type="spellEnd"/>
      <w:r w:rsidRPr="00AD1613">
        <w:rPr>
          <w:rFonts w:asciiTheme="minorHAnsi" w:hAnsiTheme="minorHAnsi" w:cstheme="minorHAnsi"/>
          <w:bCs/>
          <w:sz w:val="18"/>
          <w:szCs w:val="18"/>
          <w:lang w:val="en-US"/>
        </w:rPr>
        <w:t xml:space="preserve"> del Paraguay, 2016, and MOPC GIS Data.</w:t>
      </w:r>
    </w:p>
    <w:p w14:paraId="20A879AC" w14:textId="77777777" w:rsidR="00F259A2" w:rsidRPr="00EF64BA" w:rsidRDefault="00F259A2" w:rsidP="00963C73">
      <w:pPr>
        <w:rPr>
          <w:rFonts w:asciiTheme="minorHAnsi" w:eastAsia="MS Mincho" w:hAnsiTheme="minorHAnsi" w:cstheme="minorHAnsi"/>
          <w:bCs/>
          <w:sz w:val="12"/>
          <w:szCs w:val="12"/>
          <w:lang w:val="pt-BR" w:eastAsia="ja-JP"/>
        </w:rPr>
      </w:pPr>
    </w:p>
    <w:p w14:paraId="7A508297" w14:textId="0AFEFC43" w:rsidR="00305051" w:rsidRPr="00E3686B" w:rsidRDefault="00FE513A" w:rsidP="00486D1D">
      <w:pPr>
        <w:pStyle w:val="Heading2"/>
      </w:pPr>
      <w:bookmarkStart w:id="89" w:name="_Toc18059368"/>
      <w:r>
        <w:t>C</w:t>
      </w:r>
      <w:r w:rsidR="00305051" w:rsidRPr="00E3686B">
        <w:t>. Prioritization of Rural Road Investments: An Example</w:t>
      </w:r>
      <w:bookmarkEnd w:id="89"/>
      <w:r w:rsidR="00305051" w:rsidRPr="00E3686B">
        <w:t xml:space="preserve"> </w:t>
      </w:r>
    </w:p>
    <w:p w14:paraId="3E624E08" w14:textId="40CF7787" w:rsidR="00D9732A" w:rsidRPr="00E3686B" w:rsidRDefault="00305051" w:rsidP="00243EDE">
      <w:pPr>
        <w:pStyle w:val="ListParagraph"/>
        <w:numPr>
          <w:ilvl w:val="0"/>
          <w:numId w:val="80"/>
        </w:numPr>
        <w:tabs>
          <w:tab w:val="left" w:pos="540"/>
        </w:tabs>
        <w:ind w:left="0" w:firstLine="0"/>
        <w:rPr>
          <w:rFonts w:asciiTheme="minorHAnsi" w:hAnsiTheme="minorHAnsi" w:cstheme="minorHAnsi"/>
        </w:rPr>
      </w:pPr>
      <w:r w:rsidRPr="00E3686B">
        <w:rPr>
          <w:rFonts w:asciiTheme="minorHAnsi" w:hAnsiTheme="minorHAnsi" w:cstheme="minorHAnsi"/>
          <w:b/>
        </w:rPr>
        <w:t>While the current rural road network is preserved, some priority roads may need to be rehabilitated and improved.</w:t>
      </w:r>
      <w:r w:rsidRPr="00E3686B">
        <w:rPr>
          <w:rFonts w:asciiTheme="minorHAnsi" w:hAnsiTheme="minorHAnsi" w:cstheme="minorHAnsi"/>
        </w:rPr>
        <w:t xml:space="preserve"> To prioritize rural road investments, a variety of economic and social issues </w:t>
      </w:r>
      <w:r w:rsidR="00132CF9">
        <w:rPr>
          <w:rFonts w:asciiTheme="minorHAnsi" w:hAnsiTheme="minorHAnsi" w:cstheme="minorHAnsi"/>
        </w:rPr>
        <w:t>need to</w:t>
      </w:r>
      <w:r w:rsidRPr="00E3686B">
        <w:rPr>
          <w:rFonts w:asciiTheme="minorHAnsi" w:hAnsiTheme="minorHAnsi" w:cstheme="minorHAnsi"/>
        </w:rPr>
        <w:t xml:space="preserve"> be considered. </w:t>
      </w:r>
      <w:r>
        <w:rPr>
          <w:rFonts w:asciiTheme="minorHAnsi" w:hAnsiTheme="minorHAnsi" w:cstheme="minorHAnsi"/>
        </w:rPr>
        <w:t>Balancing</w:t>
      </w:r>
      <w:r w:rsidRPr="00E3686B">
        <w:rPr>
          <w:rFonts w:asciiTheme="minorHAnsi" w:hAnsiTheme="minorHAnsi" w:cstheme="minorHAnsi"/>
        </w:rPr>
        <w:t xml:space="preserve"> economic efficiency and social equity, which may not </w:t>
      </w:r>
      <w:r>
        <w:rPr>
          <w:rFonts w:asciiTheme="minorHAnsi" w:hAnsiTheme="minorHAnsi" w:cstheme="minorHAnsi"/>
        </w:rPr>
        <w:t xml:space="preserve">always </w:t>
      </w:r>
      <w:r w:rsidRPr="00E3686B">
        <w:rPr>
          <w:rFonts w:asciiTheme="minorHAnsi" w:hAnsiTheme="minorHAnsi" w:cstheme="minorHAnsi"/>
        </w:rPr>
        <w:t>be compatible</w:t>
      </w:r>
      <w:r>
        <w:rPr>
          <w:rFonts w:asciiTheme="minorHAnsi" w:hAnsiTheme="minorHAnsi" w:cstheme="minorHAnsi"/>
        </w:rPr>
        <w:t>, is a difficult task</w:t>
      </w:r>
      <w:r w:rsidRPr="00E3686B">
        <w:rPr>
          <w:rFonts w:asciiTheme="minorHAnsi" w:hAnsiTheme="minorHAnsi" w:cstheme="minorHAnsi"/>
        </w:rPr>
        <w:t xml:space="preserve">. </w:t>
      </w:r>
      <w:r w:rsidR="00514435">
        <w:rPr>
          <w:rFonts w:asciiTheme="minorHAnsi" w:hAnsiTheme="minorHAnsi" w:cstheme="minorHAnsi"/>
        </w:rPr>
        <w:t>T</w:t>
      </w:r>
      <w:r w:rsidRPr="00E3686B">
        <w:rPr>
          <w:rFonts w:asciiTheme="minorHAnsi" w:hAnsiTheme="minorHAnsi" w:cstheme="minorHAnsi"/>
        </w:rPr>
        <w:t xml:space="preserve">here is a substantial geographical variation </w:t>
      </w:r>
      <w:r w:rsidR="00514435">
        <w:rPr>
          <w:rFonts w:asciiTheme="minorHAnsi" w:hAnsiTheme="minorHAnsi" w:cstheme="minorHAnsi"/>
        </w:rPr>
        <w:t xml:space="preserve">in Paraguay </w:t>
      </w:r>
      <w:r w:rsidRPr="00E3686B">
        <w:rPr>
          <w:rFonts w:asciiTheme="minorHAnsi" w:hAnsiTheme="minorHAnsi" w:cstheme="minorHAnsi"/>
        </w:rPr>
        <w:t xml:space="preserve">between the Chaco and </w:t>
      </w:r>
      <w:r>
        <w:t xml:space="preserve">Oriental (eastern) </w:t>
      </w:r>
      <w:r w:rsidRPr="00E3686B">
        <w:rPr>
          <w:rFonts w:asciiTheme="minorHAnsi" w:hAnsiTheme="minorHAnsi" w:cstheme="minorHAnsi"/>
        </w:rPr>
        <w:t>region</w:t>
      </w:r>
      <w:r>
        <w:rPr>
          <w:rFonts w:asciiTheme="minorHAnsi" w:hAnsiTheme="minorHAnsi" w:cstheme="minorHAnsi"/>
        </w:rPr>
        <w:t>s</w:t>
      </w:r>
      <w:r w:rsidRPr="00E3686B">
        <w:rPr>
          <w:rFonts w:asciiTheme="minorHAnsi" w:hAnsiTheme="minorHAnsi" w:cstheme="minorHAnsi"/>
        </w:rPr>
        <w:t xml:space="preserve">. </w:t>
      </w:r>
      <w:r w:rsidR="00514435">
        <w:rPr>
          <w:rFonts w:asciiTheme="minorHAnsi" w:hAnsiTheme="minorHAnsi" w:cstheme="minorHAnsi"/>
        </w:rPr>
        <w:t xml:space="preserve">While in </w:t>
      </w:r>
      <w:r>
        <w:rPr>
          <w:rFonts w:asciiTheme="minorHAnsi" w:hAnsiTheme="minorHAnsi" w:cstheme="minorHAnsi"/>
        </w:rPr>
        <w:t>Chaco access rates are</w:t>
      </w:r>
      <w:r w:rsidRPr="00E3686B">
        <w:rPr>
          <w:rFonts w:asciiTheme="minorHAnsi" w:hAnsiTheme="minorHAnsi" w:cstheme="minorHAnsi"/>
        </w:rPr>
        <w:t xml:space="preserve"> low and need </w:t>
      </w:r>
      <w:r w:rsidR="00514435">
        <w:rPr>
          <w:rFonts w:asciiTheme="minorHAnsi" w:hAnsiTheme="minorHAnsi" w:cstheme="minorHAnsi"/>
        </w:rPr>
        <w:t>improve</w:t>
      </w:r>
      <w:r w:rsidR="003D46AE">
        <w:rPr>
          <w:rFonts w:asciiTheme="minorHAnsi" w:hAnsiTheme="minorHAnsi" w:cstheme="minorHAnsi"/>
        </w:rPr>
        <w:t>ment</w:t>
      </w:r>
      <w:r w:rsidRPr="00E3686B">
        <w:rPr>
          <w:rFonts w:asciiTheme="minorHAnsi" w:hAnsiTheme="minorHAnsi" w:cstheme="minorHAnsi"/>
        </w:rPr>
        <w:t xml:space="preserve">, </w:t>
      </w:r>
      <w:r>
        <w:rPr>
          <w:rFonts w:asciiTheme="minorHAnsi" w:hAnsiTheme="minorHAnsi" w:cstheme="minorHAnsi"/>
        </w:rPr>
        <w:t>the majority of</w:t>
      </w:r>
      <w:r w:rsidRPr="00E3686B">
        <w:rPr>
          <w:rFonts w:asciiTheme="minorHAnsi" w:hAnsiTheme="minorHAnsi" w:cstheme="minorHAnsi"/>
        </w:rPr>
        <w:t xml:space="preserve"> economic activities </w:t>
      </w:r>
      <w:r>
        <w:rPr>
          <w:rFonts w:asciiTheme="minorHAnsi" w:hAnsiTheme="minorHAnsi" w:cstheme="minorHAnsi"/>
        </w:rPr>
        <w:t xml:space="preserve">and population </w:t>
      </w:r>
      <w:r w:rsidR="00132CF9">
        <w:rPr>
          <w:rFonts w:asciiTheme="minorHAnsi" w:hAnsiTheme="minorHAnsi" w:cstheme="minorHAnsi"/>
        </w:rPr>
        <w:t>are</w:t>
      </w:r>
      <w:r w:rsidR="00132CF9" w:rsidRPr="00E3686B">
        <w:rPr>
          <w:rFonts w:asciiTheme="minorHAnsi" w:hAnsiTheme="minorHAnsi" w:cstheme="minorHAnsi"/>
        </w:rPr>
        <w:t xml:space="preserve"> </w:t>
      </w:r>
      <w:r w:rsidRPr="00E3686B">
        <w:rPr>
          <w:rFonts w:asciiTheme="minorHAnsi" w:hAnsiTheme="minorHAnsi" w:cstheme="minorHAnsi"/>
        </w:rPr>
        <w:t xml:space="preserve">concentrated in the </w:t>
      </w:r>
      <w:r w:rsidR="00514435">
        <w:rPr>
          <w:rFonts w:asciiTheme="minorHAnsi" w:hAnsiTheme="minorHAnsi" w:cstheme="minorHAnsi"/>
        </w:rPr>
        <w:t>Oriental</w:t>
      </w:r>
      <w:r w:rsidRPr="00E3686B">
        <w:rPr>
          <w:rFonts w:asciiTheme="minorHAnsi" w:hAnsiTheme="minorHAnsi" w:cstheme="minorHAnsi"/>
        </w:rPr>
        <w:t xml:space="preserve"> region. </w:t>
      </w:r>
    </w:p>
    <w:p w14:paraId="6D4BAB9A" w14:textId="750CC4BC" w:rsidR="00305051" w:rsidRDefault="00514435" w:rsidP="00243EDE">
      <w:pPr>
        <w:pStyle w:val="ListParagraph"/>
        <w:numPr>
          <w:ilvl w:val="0"/>
          <w:numId w:val="80"/>
        </w:numPr>
        <w:tabs>
          <w:tab w:val="left" w:pos="540"/>
        </w:tabs>
        <w:ind w:left="0" w:firstLine="0"/>
      </w:pPr>
      <w:r w:rsidRPr="00D9732A">
        <w:rPr>
          <w:rFonts w:asciiTheme="minorHAnsi" w:hAnsiTheme="minorHAnsi" w:cstheme="minorHAnsi"/>
          <w:b/>
        </w:rPr>
        <w:t xml:space="preserve">Poverty </w:t>
      </w:r>
      <w:r w:rsidR="003D46AE" w:rsidRPr="00D9732A">
        <w:rPr>
          <w:rFonts w:asciiTheme="minorHAnsi" w:hAnsiTheme="minorHAnsi" w:cstheme="minorHAnsi"/>
          <w:b/>
        </w:rPr>
        <w:t xml:space="preserve">and equity are </w:t>
      </w:r>
      <w:r w:rsidRPr="00D9732A">
        <w:rPr>
          <w:rFonts w:asciiTheme="minorHAnsi" w:hAnsiTheme="minorHAnsi" w:cstheme="minorHAnsi"/>
          <w:b/>
        </w:rPr>
        <w:t>of concern</w:t>
      </w:r>
      <w:r w:rsidR="003D46AE" w:rsidRPr="00D9732A">
        <w:rPr>
          <w:rFonts w:asciiTheme="minorHAnsi" w:hAnsiTheme="minorHAnsi" w:cstheme="minorHAnsi"/>
          <w:b/>
        </w:rPr>
        <w:t xml:space="preserve"> in terms of road connectivity</w:t>
      </w:r>
      <w:r w:rsidR="00305051" w:rsidRPr="00D9732A">
        <w:rPr>
          <w:rFonts w:asciiTheme="minorHAnsi" w:hAnsiTheme="minorHAnsi" w:cstheme="minorHAnsi"/>
          <w:b/>
        </w:rPr>
        <w:t xml:space="preserve">. </w:t>
      </w:r>
      <w:r w:rsidR="00305051" w:rsidRPr="00D9732A">
        <w:rPr>
          <w:rFonts w:asciiTheme="minorHAnsi" w:hAnsiTheme="minorHAnsi" w:cstheme="minorHAnsi"/>
        </w:rPr>
        <w:t>The Chaco region has a particularly high poverty rate</w:t>
      </w:r>
      <w:r w:rsidR="006A25F0" w:rsidRPr="00D9732A">
        <w:rPr>
          <w:rFonts w:asciiTheme="minorHAnsi" w:hAnsiTheme="minorHAnsi" w:cstheme="minorHAnsi"/>
        </w:rPr>
        <w:t>,</w:t>
      </w:r>
      <w:r w:rsidRPr="00D9732A">
        <w:rPr>
          <w:rFonts w:asciiTheme="minorHAnsi" w:hAnsiTheme="minorHAnsi" w:cstheme="minorHAnsi"/>
        </w:rPr>
        <w:t xml:space="preserve"> while</w:t>
      </w:r>
      <w:r w:rsidR="00305051" w:rsidRPr="00D9732A">
        <w:rPr>
          <w:rFonts w:asciiTheme="minorHAnsi" w:hAnsiTheme="minorHAnsi" w:cstheme="minorHAnsi"/>
        </w:rPr>
        <w:t xml:space="preserve"> the Central region around the nation’s capital is generally much richer than others</w:t>
      </w:r>
      <w:r w:rsidR="00C02BE0" w:rsidRPr="00D9732A">
        <w:rPr>
          <w:rFonts w:asciiTheme="minorHAnsi" w:hAnsiTheme="minorHAnsi" w:cstheme="minorHAnsi"/>
        </w:rPr>
        <w:t xml:space="preserve"> and concentrates the country’s main economic activities</w:t>
      </w:r>
      <w:r w:rsidR="00305051" w:rsidRPr="00D9732A">
        <w:rPr>
          <w:rFonts w:asciiTheme="minorHAnsi" w:hAnsiTheme="minorHAnsi" w:cstheme="minorHAnsi"/>
        </w:rPr>
        <w:t xml:space="preserve">. </w:t>
      </w:r>
      <w:r w:rsidRPr="00D9732A">
        <w:rPr>
          <w:rFonts w:asciiTheme="minorHAnsi" w:hAnsiTheme="minorHAnsi" w:cstheme="minorHAnsi"/>
        </w:rPr>
        <w:t>Un</w:t>
      </w:r>
      <w:r w:rsidR="00305051" w:rsidRPr="00D9732A">
        <w:rPr>
          <w:rFonts w:asciiTheme="minorHAnsi" w:hAnsiTheme="minorHAnsi" w:cstheme="minorHAnsi"/>
        </w:rPr>
        <w:t xml:space="preserve">surprisingly, there is </w:t>
      </w:r>
      <w:r w:rsidRPr="00D9732A">
        <w:rPr>
          <w:rFonts w:asciiTheme="minorHAnsi" w:hAnsiTheme="minorHAnsi" w:cstheme="minorHAnsi"/>
        </w:rPr>
        <w:t xml:space="preserve">a </w:t>
      </w:r>
      <w:r w:rsidR="00305051" w:rsidRPr="00D9732A">
        <w:rPr>
          <w:rFonts w:asciiTheme="minorHAnsi" w:hAnsiTheme="minorHAnsi" w:cstheme="minorHAnsi"/>
        </w:rPr>
        <w:t>clear correlation</w:t>
      </w:r>
      <w:r w:rsidRPr="00D9732A">
        <w:rPr>
          <w:rFonts w:asciiTheme="minorHAnsi" w:hAnsiTheme="minorHAnsi" w:cstheme="minorHAnsi"/>
        </w:rPr>
        <w:t xml:space="preserve"> (</w:t>
      </w:r>
      <w:r w:rsidR="00FB32BD" w:rsidRPr="00D9732A">
        <w:rPr>
          <w:rFonts w:asciiTheme="minorHAnsi" w:hAnsiTheme="minorHAnsi" w:cstheme="minorHAnsi"/>
        </w:rPr>
        <w:t>although</w:t>
      </w:r>
      <w:r w:rsidR="00305051" w:rsidRPr="00D9732A">
        <w:rPr>
          <w:rFonts w:asciiTheme="minorHAnsi" w:hAnsiTheme="minorHAnsi" w:cstheme="minorHAnsi"/>
        </w:rPr>
        <w:t xml:space="preserve"> not causality</w:t>
      </w:r>
      <w:r w:rsidRPr="00D9732A">
        <w:rPr>
          <w:rFonts w:asciiTheme="minorHAnsi" w:hAnsiTheme="minorHAnsi" w:cstheme="minorHAnsi"/>
        </w:rPr>
        <w:t>)</w:t>
      </w:r>
      <w:r w:rsidR="00305051" w:rsidRPr="00D9732A">
        <w:rPr>
          <w:rFonts w:asciiTheme="minorHAnsi" w:hAnsiTheme="minorHAnsi" w:cstheme="minorHAnsi"/>
        </w:rPr>
        <w:t xml:space="preserve"> between road access and poverty incidence: poor people tend to lack access to the road network (see </w:t>
      </w:r>
      <w:r w:rsidRPr="00D9732A">
        <w:rPr>
          <w:rFonts w:asciiTheme="minorHAnsi" w:hAnsiTheme="minorHAnsi" w:cstheme="minorHAnsi"/>
        </w:rPr>
        <w:t>F</w:t>
      </w:r>
      <w:r w:rsidR="00305051" w:rsidRPr="00D9732A">
        <w:rPr>
          <w:rFonts w:asciiTheme="minorHAnsi" w:hAnsiTheme="minorHAnsi" w:cstheme="minorHAnsi"/>
        </w:rPr>
        <w:t>igures</w:t>
      </w:r>
      <w:r w:rsidR="00C02BE0" w:rsidRPr="00D9732A">
        <w:rPr>
          <w:rFonts w:asciiTheme="minorHAnsi" w:hAnsiTheme="minorHAnsi" w:cstheme="minorHAnsi"/>
        </w:rPr>
        <w:t xml:space="preserve"> </w:t>
      </w:r>
      <w:r w:rsidR="00132CF9" w:rsidRPr="00D9732A">
        <w:rPr>
          <w:rFonts w:asciiTheme="minorHAnsi" w:hAnsiTheme="minorHAnsi" w:cstheme="minorHAnsi"/>
        </w:rPr>
        <w:t>2</w:t>
      </w:r>
      <w:r w:rsidR="00FB32BD" w:rsidRPr="00D9732A">
        <w:rPr>
          <w:rFonts w:asciiTheme="minorHAnsi" w:hAnsiTheme="minorHAnsi" w:cstheme="minorHAnsi"/>
        </w:rPr>
        <w:t>6</w:t>
      </w:r>
      <w:r w:rsidR="00132CF9" w:rsidRPr="00D9732A">
        <w:rPr>
          <w:rFonts w:asciiTheme="minorHAnsi" w:hAnsiTheme="minorHAnsi" w:cstheme="minorHAnsi"/>
        </w:rPr>
        <w:t xml:space="preserve"> and 2</w:t>
      </w:r>
      <w:r w:rsidR="00FB32BD" w:rsidRPr="00D9732A">
        <w:rPr>
          <w:rFonts w:asciiTheme="minorHAnsi" w:hAnsiTheme="minorHAnsi" w:cstheme="minorHAnsi"/>
        </w:rPr>
        <w:t>7</w:t>
      </w:r>
      <w:r w:rsidR="00305051" w:rsidRPr="00D9732A">
        <w:rPr>
          <w:rFonts w:asciiTheme="minorHAnsi" w:hAnsiTheme="minorHAnsi" w:cstheme="minorHAnsi"/>
        </w:rPr>
        <w:t xml:space="preserve">). </w:t>
      </w:r>
      <w:r w:rsidRPr="00D9732A">
        <w:rPr>
          <w:rFonts w:asciiTheme="minorHAnsi" w:hAnsiTheme="minorHAnsi" w:cstheme="minorHAnsi"/>
        </w:rPr>
        <w:t>While poverty and equity cannot be entirely blamed on the lack of</w:t>
      </w:r>
      <w:r w:rsidR="00305051" w:rsidRPr="00D9732A">
        <w:rPr>
          <w:rFonts w:asciiTheme="minorHAnsi" w:hAnsiTheme="minorHAnsi" w:cstheme="minorHAnsi"/>
        </w:rPr>
        <w:t xml:space="preserve"> road connectivity</w:t>
      </w:r>
      <w:r w:rsidR="00ED792F" w:rsidRPr="00D9732A">
        <w:rPr>
          <w:rFonts w:asciiTheme="minorHAnsi" w:hAnsiTheme="minorHAnsi" w:cstheme="minorHAnsi"/>
        </w:rPr>
        <w:t xml:space="preserve"> (many </w:t>
      </w:r>
      <w:r w:rsidR="00305051" w:rsidRPr="00D9732A">
        <w:rPr>
          <w:rFonts w:asciiTheme="minorHAnsi" w:hAnsiTheme="minorHAnsi" w:cstheme="minorHAnsi"/>
        </w:rPr>
        <w:t>other constraints</w:t>
      </w:r>
      <w:r w:rsidR="00ED792F" w:rsidRPr="00D9732A">
        <w:rPr>
          <w:rFonts w:asciiTheme="minorHAnsi" w:hAnsiTheme="minorHAnsi" w:cstheme="minorHAnsi"/>
        </w:rPr>
        <w:t xml:space="preserve"> exist</w:t>
      </w:r>
      <w:r w:rsidR="00305051" w:rsidRPr="00D9732A">
        <w:rPr>
          <w:rFonts w:asciiTheme="minorHAnsi" w:hAnsiTheme="minorHAnsi" w:cstheme="minorHAnsi"/>
        </w:rPr>
        <w:t xml:space="preserve"> in those areas</w:t>
      </w:r>
      <w:r w:rsidR="00ED792F" w:rsidRPr="00D9732A">
        <w:rPr>
          <w:rFonts w:asciiTheme="minorHAnsi" w:hAnsiTheme="minorHAnsi" w:cstheme="minorHAnsi"/>
        </w:rPr>
        <w:t>)</w:t>
      </w:r>
      <w:r w:rsidR="00C02BE0" w:rsidRPr="00D9732A">
        <w:rPr>
          <w:rFonts w:asciiTheme="minorHAnsi" w:hAnsiTheme="minorHAnsi" w:cstheme="minorHAnsi"/>
        </w:rPr>
        <w:t xml:space="preserve"> </w:t>
      </w:r>
      <w:r w:rsidR="00305051" w:rsidRPr="00D9732A">
        <w:rPr>
          <w:rFonts w:asciiTheme="minorHAnsi" w:hAnsiTheme="minorHAnsi" w:cstheme="minorHAnsi"/>
        </w:rPr>
        <w:t xml:space="preserve">good road accessibility is </w:t>
      </w:r>
      <w:r w:rsidR="00ED792F" w:rsidRPr="00D9732A">
        <w:rPr>
          <w:rFonts w:asciiTheme="minorHAnsi" w:hAnsiTheme="minorHAnsi" w:cstheme="minorHAnsi"/>
        </w:rPr>
        <w:t>nevertheless</w:t>
      </w:r>
      <w:r w:rsidR="00C02BE0" w:rsidRPr="00D9732A">
        <w:rPr>
          <w:rFonts w:asciiTheme="minorHAnsi" w:hAnsiTheme="minorHAnsi" w:cstheme="minorHAnsi"/>
        </w:rPr>
        <w:t xml:space="preserve"> </w:t>
      </w:r>
      <w:r w:rsidR="00305051" w:rsidRPr="00D9732A">
        <w:rPr>
          <w:rFonts w:asciiTheme="minorHAnsi" w:hAnsiTheme="minorHAnsi" w:cstheme="minorHAnsi"/>
        </w:rPr>
        <w:t>a necessary condition for strong growth.</w:t>
      </w:r>
      <w:r w:rsidR="00305051" w:rsidRPr="00D9732A">
        <w:rPr>
          <w:rFonts w:asciiTheme="minorHAnsi" w:hAnsiTheme="minorHAnsi" w:cstheme="minorHAnsi"/>
          <w:b/>
        </w:rPr>
        <w:t xml:space="preserve"> </w:t>
      </w:r>
    </w:p>
    <w:tbl>
      <w:tblPr>
        <w:tblStyle w:val="TableGrid"/>
        <w:tblW w:w="94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6"/>
        <w:gridCol w:w="5276"/>
      </w:tblGrid>
      <w:tr w:rsidR="00305051" w14:paraId="53D82F7A" w14:textId="77777777" w:rsidTr="00EF64BA">
        <w:trPr>
          <w:jc w:val="center"/>
        </w:trPr>
        <w:tc>
          <w:tcPr>
            <w:tcW w:w="4736" w:type="dxa"/>
          </w:tcPr>
          <w:p w14:paraId="0B032A16" w14:textId="13A12A85" w:rsidR="00305051" w:rsidRPr="00365F5F" w:rsidRDefault="00806D1D" w:rsidP="00806D1D">
            <w:pPr>
              <w:pStyle w:val="Caption"/>
            </w:pPr>
            <w:bookmarkStart w:id="90" w:name="_Toc18059408"/>
            <w:r>
              <w:t xml:space="preserve">Figure </w:t>
            </w:r>
            <w:fldSimple w:instr=" SEQ Figure \* ARABIC ">
              <w:r>
                <w:rPr>
                  <w:noProof/>
                </w:rPr>
                <w:t>26</w:t>
              </w:r>
            </w:fldSimple>
            <w:r>
              <w:t xml:space="preserve">: </w:t>
            </w:r>
            <w:r w:rsidRPr="00C55EF5">
              <w:t>Poverty Rates by Department</w:t>
            </w:r>
            <w:bookmarkEnd w:id="90"/>
          </w:p>
          <w:p w14:paraId="13723A47" w14:textId="77777777" w:rsidR="00305051" w:rsidRPr="00FB3FEE" w:rsidRDefault="00305051" w:rsidP="00C7748B">
            <w:pPr>
              <w:jc w:val="center"/>
            </w:pPr>
            <w:r w:rsidRPr="00E3686B">
              <w:rPr>
                <w:rFonts w:cstheme="minorHAnsi"/>
                <w:noProof/>
              </w:rPr>
              <w:drawing>
                <wp:inline distT="0" distB="0" distL="0" distR="0" wp14:anchorId="32FFB39B" wp14:editId="169A1143">
                  <wp:extent cx="3300984" cy="1883664"/>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00984" cy="1883664"/>
                          </a:xfrm>
                          <a:prstGeom prst="rect">
                            <a:avLst/>
                          </a:prstGeom>
                          <a:noFill/>
                        </pic:spPr>
                      </pic:pic>
                    </a:graphicData>
                  </a:graphic>
                </wp:inline>
              </w:drawing>
            </w:r>
          </w:p>
        </w:tc>
        <w:tc>
          <w:tcPr>
            <w:tcW w:w="4709" w:type="dxa"/>
          </w:tcPr>
          <w:p w14:paraId="203276AF" w14:textId="792A9129" w:rsidR="00305051" w:rsidRPr="00365F5F" w:rsidRDefault="00806D1D" w:rsidP="00806D1D">
            <w:pPr>
              <w:pStyle w:val="Caption"/>
            </w:pPr>
            <w:bookmarkStart w:id="91" w:name="_Toc18059409"/>
            <w:r>
              <w:t xml:space="preserve">Figure </w:t>
            </w:r>
            <w:fldSimple w:instr=" SEQ Figure \* ARABIC ">
              <w:r>
                <w:rPr>
                  <w:noProof/>
                </w:rPr>
                <w:t>27</w:t>
              </w:r>
            </w:fldSimple>
            <w:r>
              <w:t xml:space="preserve">: </w:t>
            </w:r>
            <w:r w:rsidRPr="005D6551">
              <w:t>Poverty and Road Accessibility</w:t>
            </w:r>
            <w:bookmarkEnd w:id="91"/>
          </w:p>
          <w:p w14:paraId="4AFFD697" w14:textId="77777777" w:rsidR="00305051" w:rsidRPr="00FB3FEE" w:rsidRDefault="00305051" w:rsidP="00C7748B">
            <w:pPr>
              <w:jc w:val="center"/>
            </w:pPr>
            <w:r w:rsidRPr="00E3686B">
              <w:rPr>
                <w:rFonts w:asciiTheme="minorHAnsi" w:hAnsiTheme="minorHAnsi" w:cstheme="minorHAnsi"/>
                <w:noProof/>
                <w:sz w:val="20"/>
                <w:szCs w:val="20"/>
              </w:rPr>
              <w:drawing>
                <wp:inline distT="0" distB="0" distL="0" distR="0" wp14:anchorId="2F94E38D" wp14:editId="7DEA5224">
                  <wp:extent cx="3209544" cy="1792224"/>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09544" cy="1792224"/>
                          </a:xfrm>
                          <a:prstGeom prst="rect">
                            <a:avLst/>
                          </a:prstGeom>
                          <a:noFill/>
                        </pic:spPr>
                      </pic:pic>
                    </a:graphicData>
                  </a:graphic>
                </wp:inline>
              </w:drawing>
            </w:r>
          </w:p>
        </w:tc>
      </w:tr>
    </w:tbl>
    <w:p w14:paraId="27A2463F" w14:textId="77777777" w:rsidR="00305051" w:rsidRPr="00AD1613" w:rsidRDefault="00305051" w:rsidP="00305051">
      <w:pPr>
        <w:pStyle w:val="Source"/>
        <w:jc w:val="center"/>
        <w:rPr>
          <w:rFonts w:eastAsia="MS Mincho"/>
          <w:lang w:val="es-PY" w:eastAsia="ja-JP"/>
        </w:rPr>
      </w:pPr>
      <w:r w:rsidRPr="00AD1613">
        <w:rPr>
          <w:rFonts w:eastAsia="MS Mincho"/>
          <w:i/>
          <w:iCs/>
          <w:lang w:val="es-PY" w:eastAsia="ja-JP"/>
        </w:rPr>
        <w:t>Source:</w:t>
      </w:r>
      <w:r w:rsidRPr="00AD1613">
        <w:rPr>
          <w:rFonts w:eastAsia="MS Mincho"/>
          <w:lang w:val="es-PY" w:eastAsia="ja-JP"/>
        </w:rPr>
        <w:t xml:space="preserve"> </w:t>
      </w:r>
      <w:r w:rsidRPr="00AD1613">
        <w:rPr>
          <w:lang w:val="es-PY"/>
        </w:rPr>
        <w:t>Anuario Estad</w:t>
      </w:r>
      <w:r w:rsidR="007B63BE" w:rsidRPr="00AD1613">
        <w:rPr>
          <w:lang w:val="es-PY"/>
        </w:rPr>
        <w:t>í</w:t>
      </w:r>
      <w:r w:rsidRPr="00AD1613">
        <w:rPr>
          <w:lang w:val="es-PY"/>
        </w:rPr>
        <w:t>stico del Paraguay, 2016, and MOPC GIS Data.</w:t>
      </w:r>
    </w:p>
    <w:p w14:paraId="176D9A15" w14:textId="740BDFDE" w:rsidR="00305051" w:rsidRDefault="00305051" w:rsidP="00243EDE">
      <w:pPr>
        <w:pStyle w:val="ListParagraph"/>
        <w:numPr>
          <w:ilvl w:val="0"/>
          <w:numId w:val="80"/>
        </w:numPr>
        <w:tabs>
          <w:tab w:val="left" w:pos="540"/>
        </w:tabs>
        <w:ind w:left="0" w:firstLine="0"/>
        <w:rPr>
          <w:rFonts w:asciiTheme="minorHAnsi" w:hAnsiTheme="minorHAnsi" w:cstheme="minorHAnsi"/>
        </w:rPr>
      </w:pPr>
      <w:r w:rsidRPr="00E3686B">
        <w:rPr>
          <w:rFonts w:asciiTheme="minorHAnsi" w:hAnsiTheme="minorHAnsi" w:cstheme="minorHAnsi"/>
          <w:b/>
        </w:rPr>
        <w:t xml:space="preserve">From the investment efficiency point of view, </w:t>
      </w:r>
      <w:r>
        <w:rPr>
          <w:rFonts w:asciiTheme="minorHAnsi" w:hAnsiTheme="minorHAnsi" w:cstheme="minorHAnsi"/>
          <w:b/>
        </w:rPr>
        <w:t>the</w:t>
      </w:r>
      <w:r w:rsidRPr="00E3686B">
        <w:rPr>
          <w:rFonts w:asciiTheme="minorHAnsi" w:hAnsiTheme="minorHAnsi" w:cstheme="minorHAnsi"/>
          <w:b/>
        </w:rPr>
        <w:t xml:space="preserve"> priority should </w:t>
      </w:r>
      <w:r w:rsidR="00095AED">
        <w:rPr>
          <w:rFonts w:asciiTheme="minorHAnsi" w:hAnsiTheme="minorHAnsi" w:cstheme="minorHAnsi"/>
          <w:b/>
        </w:rPr>
        <w:t>be to focus on</w:t>
      </w:r>
      <w:r w:rsidRPr="00E3686B">
        <w:rPr>
          <w:rFonts w:asciiTheme="minorHAnsi" w:hAnsiTheme="minorHAnsi" w:cstheme="minorHAnsi"/>
          <w:b/>
        </w:rPr>
        <w:t xml:space="preserve"> underlying economic growth potential.</w:t>
      </w:r>
      <w:r w:rsidRPr="00E3686B">
        <w:rPr>
          <w:rFonts w:asciiTheme="minorHAnsi" w:hAnsiTheme="minorHAnsi" w:cstheme="minorHAnsi"/>
        </w:rPr>
        <w:t xml:space="preserve"> Paraguay has various </w:t>
      </w:r>
      <w:r w:rsidR="007A16B6">
        <w:rPr>
          <w:rFonts w:asciiTheme="minorHAnsi" w:hAnsiTheme="minorHAnsi" w:cstheme="minorHAnsi"/>
        </w:rPr>
        <w:t xml:space="preserve">good </w:t>
      </w:r>
      <w:r w:rsidRPr="00E3686B">
        <w:rPr>
          <w:rFonts w:asciiTheme="minorHAnsi" w:hAnsiTheme="minorHAnsi" w:cstheme="minorHAnsi"/>
        </w:rPr>
        <w:t xml:space="preserve">economic opportunities, such as </w:t>
      </w:r>
      <w:r>
        <w:rPr>
          <w:rFonts w:asciiTheme="minorHAnsi" w:hAnsiTheme="minorHAnsi" w:cstheme="minorHAnsi"/>
        </w:rPr>
        <w:t xml:space="preserve">in </w:t>
      </w:r>
      <w:r w:rsidRPr="00E3686B">
        <w:rPr>
          <w:rFonts w:asciiTheme="minorHAnsi" w:hAnsiTheme="minorHAnsi" w:cstheme="minorHAnsi"/>
        </w:rPr>
        <w:t>hydropower</w:t>
      </w:r>
      <w:r w:rsidR="006A25F0">
        <w:rPr>
          <w:rFonts w:asciiTheme="minorHAnsi" w:hAnsiTheme="minorHAnsi" w:cstheme="minorHAnsi"/>
        </w:rPr>
        <w:t xml:space="preserve"> </w:t>
      </w:r>
      <w:r w:rsidR="00CD4A41">
        <w:rPr>
          <w:rFonts w:asciiTheme="minorHAnsi" w:hAnsiTheme="minorHAnsi" w:cstheme="minorHAnsi"/>
        </w:rPr>
        <w:t>and</w:t>
      </w:r>
      <w:r w:rsidRPr="00E3686B">
        <w:rPr>
          <w:rFonts w:asciiTheme="minorHAnsi" w:hAnsiTheme="minorHAnsi" w:cstheme="minorHAnsi"/>
        </w:rPr>
        <w:t xml:space="preserve"> agriculture, </w:t>
      </w:r>
      <w:r w:rsidR="00CD4A41">
        <w:rPr>
          <w:rFonts w:asciiTheme="minorHAnsi" w:hAnsiTheme="minorHAnsi" w:cstheme="minorHAnsi"/>
        </w:rPr>
        <w:t xml:space="preserve">including </w:t>
      </w:r>
      <w:r w:rsidRPr="00E3686B">
        <w:rPr>
          <w:rFonts w:asciiTheme="minorHAnsi" w:hAnsiTheme="minorHAnsi" w:cstheme="minorHAnsi"/>
        </w:rPr>
        <w:t>livestock</w:t>
      </w:r>
      <w:r w:rsidR="006A25F0">
        <w:rPr>
          <w:rFonts w:asciiTheme="minorHAnsi" w:hAnsiTheme="minorHAnsi" w:cstheme="minorHAnsi"/>
        </w:rPr>
        <w:t>-</w:t>
      </w:r>
      <w:r w:rsidR="00B0359D">
        <w:rPr>
          <w:rFonts w:asciiTheme="minorHAnsi" w:hAnsiTheme="minorHAnsi" w:cstheme="minorHAnsi"/>
        </w:rPr>
        <w:t>raising</w:t>
      </w:r>
      <w:r w:rsidRPr="00E3686B">
        <w:rPr>
          <w:rFonts w:asciiTheme="minorHAnsi" w:hAnsiTheme="minorHAnsi" w:cstheme="minorHAnsi"/>
        </w:rPr>
        <w:t xml:space="preserve">. While </w:t>
      </w:r>
      <w:r w:rsidR="00CD4A41">
        <w:rPr>
          <w:rFonts w:asciiTheme="minorHAnsi" w:hAnsiTheme="minorHAnsi" w:cstheme="minorHAnsi"/>
        </w:rPr>
        <w:t>crop</w:t>
      </w:r>
      <w:r w:rsidR="00CD4A41" w:rsidRPr="00E3686B">
        <w:rPr>
          <w:rFonts w:asciiTheme="minorHAnsi" w:hAnsiTheme="minorHAnsi" w:cstheme="minorHAnsi"/>
        </w:rPr>
        <w:t xml:space="preserve"> </w:t>
      </w:r>
      <w:r w:rsidRPr="00E3686B">
        <w:rPr>
          <w:rFonts w:asciiTheme="minorHAnsi" w:hAnsiTheme="minorHAnsi" w:cstheme="minorHAnsi"/>
        </w:rPr>
        <w:t>production is focused on the eastern and southern regions of the country</w:t>
      </w:r>
      <w:r>
        <w:rPr>
          <w:rFonts w:asciiTheme="minorHAnsi" w:hAnsiTheme="minorHAnsi" w:cstheme="minorHAnsi"/>
        </w:rPr>
        <w:t>,</w:t>
      </w:r>
      <w:r w:rsidRPr="00E3686B">
        <w:rPr>
          <w:rFonts w:asciiTheme="minorHAnsi" w:hAnsiTheme="minorHAnsi" w:cstheme="minorHAnsi"/>
        </w:rPr>
        <w:t xml:space="preserve"> the</w:t>
      </w:r>
      <w:r w:rsidR="00095AED">
        <w:rPr>
          <w:rFonts w:asciiTheme="minorHAnsi" w:hAnsiTheme="minorHAnsi" w:cstheme="minorHAnsi"/>
        </w:rPr>
        <w:t xml:space="preserve"> cattle-raising</w:t>
      </w:r>
      <w:r w:rsidRPr="00E3686B">
        <w:rPr>
          <w:rFonts w:asciiTheme="minorHAnsi" w:hAnsiTheme="minorHAnsi" w:cstheme="minorHAnsi"/>
        </w:rPr>
        <w:t xml:space="preserve"> areas extend to the </w:t>
      </w:r>
      <w:r w:rsidR="00CD4A41">
        <w:rPr>
          <w:rFonts w:asciiTheme="minorHAnsi" w:hAnsiTheme="minorHAnsi" w:cstheme="minorHAnsi"/>
        </w:rPr>
        <w:t xml:space="preserve">poorer </w:t>
      </w:r>
      <w:r w:rsidRPr="00E3686B">
        <w:rPr>
          <w:rFonts w:asciiTheme="minorHAnsi" w:hAnsiTheme="minorHAnsi" w:cstheme="minorHAnsi"/>
        </w:rPr>
        <w:t xml:space="preserve">north and Chaco </w:t>
      </w:r>
      <w:r w:rsidRPr="00E3686B">
        <w:rPr>
          <w:rFonts w:asciiTheme="minorHAnsi" w:hAnsiTheme="minorHAnsi" w:cstheme="minorHAnsi"/>
          <w:lang w:bidi="en-US"/>
        </w:rPr>
        <w:t>(</w:t>
      </w:r>
      <w:r>
        <w:rPr>
          <w:rFonts w:asciiTheme="minorHAnsi" w:hAnsiTheme="minorHAnsi" w:cstheme="minorHAnsi"/>
          <w:lang w:bidi="en-US"/>
        </w:rPr>
        <w:t xml:space="preserve">see </w:t>
      </w:r>
      <w:r w:rsidR="00095AED">
        <w:rPr>
          <w:rFonts w:asciiTheme="minorHAnsi" w:hAnsiTheme="minorHAnsi" w:cstheme="minorHAnsi"/>
          <w:lang w:bidi="en-US"/>
        </w:rPr>
        <w:t>F</w:t>
      </w:r>
      <w:r>
        <w:rPr>
          <w:rFonts w:asciiTheme="minorHAnsi" w:hAnsiTheme="minorHAnsi" w:cstheme="minorHAnsi"/>
          <w:lang w:bidi="en-US"/>
        </w:rPr>
        <w:t xml:space="preserve">igures </w:t>
      </w:r>
      <w:r w:rsidR="00B0359D">
        <w:rPr>
          <w:rFonts w:asciiTheme="minorHAnsi" w:hAnsiTheme="minorHAnsi" w:cstheme="minorHAnsi"/>
          <w:lang w:bidi="en-US"/>
        </w:rPr>
        <w:t>2</w:t>
      </w:r>
      <w:r w:rsidR="00FB32BD">
        <w:rPr>
          <w:rFonts w:asciiTheme="minorHAnsi" w:hAnsiTheme="minorHAnsi" w:cstheme="minorHAnsi"/>
          <w:lang w:bidi="en-US"/>
        </w:rPr>
        <w:t>8</w:t>
      </w:r>
      <w:r w:rsidR="00B0359D">
        <w:rPr>
          <w:rFonts w:asciiTheme="minorHAnsi" w:hAnsiTheme="minorHAnsi" w:cstheme="minorHAnsi"/>
          <w:lang w:bidi="en-US"/>
        </w:rPr>
        <w:t xml:space="preserve"> </w:t>
      </w:r>
      <w:r>
        <w:rPr>
          <w:rFonts w:asciiTheme="minorHAnsi" w:hAnsiTheme="minorHAnsi" w:cstheme="minorHAnsi"/>
          <w:lang w:bidi="en-US"/>
        </w:rPr>
        <w:t xml:space="preserve">and </w:t>
      </w:r>
      <w:r w:rsidR="00B0359D">
        <w:rPr>
          <w:rFonts w:asciiTheme="minorHAnsi" w:hAnsiTheme="minorHAnsi" w:cstheme="minorHAnsi"/>
          <w:lang w:bidi="en-US"/>
        </w:rPr>
        <w:t>2</w:t>
      </w:r>
      <w:r w:rsidR="00FB32BD">
        <w:rPr>
          <w:rFonts w:asciiTheme="minorHAnsi" w:hAnsiTheme="minorHAnsi" w:cstheme="minorHAnsi"/>
          <w:lang w:bidi="en-US"/>
        </w:rPr>
        <w:t>9</w:t>
      </w:r>
      <w:r w:rsidRPr="00E3686B">
        <w:rPr>
          <w:rFonts w:asciiTheme="minorHAnsi" w:hAnsiTheme="minorHAnsi" w:cstheme="minorHAnsi"/>
        </w:rPr>
        <w:t xml:space="preserve">). In order to connect farmers and </w:t>
      </w:r>
      <w:r w:rsidR="00095AED">
        <w:rPr>
          <w:rFonts w:asciiTheme="minorHAnsi" w:hAnsiTheme="minorHAnsi" w:cstheme="minorHAnsi"/>
        </w:rPr>
        <w:t>animal breeders</w:t>
      </w:r>
      <w:r w:rsidRPr="00E3686B">
        <w:rPr>
          <w:rFonts w:asciiTheme="minorHAnsi" w:hAnsiTheme="minorHAnsi" w:cstheme="minorHAnsi"/>
        </w:rPr>
        <w:t xml:space="preserve"> </w:t>
      </w:r>
      <w:r w:rsidR="00CD4A41">
        <w:rPr>
          <w:rFonts w:asciiTheme="minorHAnsi" w:hAnsiTheme="minorHAnsi" w:cstheme="minorHAnsi"/>
        </w:rPr>
        <w:t xml:space="preserve">in such areas </w:t>
      </w:r>
      <w:r w:rsidRPr="00E3686B">
        <w:rPr>
          <w:rFonts w:asciiTheme="minorHAnsi" w:hAnsiTheme="minorHAnsi" w:cstheme="minorHAnsi"/>
        </w:rPr>
        <w:t>to the national and regional markets, road connectivity</w:t>
      </w:r>
      <w:r w:rsidR="008A7860">
        <w:rPr>
          <w:rFonts w:asciiTheme="minorHAnsi" w:hAnsiTheme="minorHAnsi" w:cstheme="minorHAnsi"/>
        </w:rPr>
        <w:t xml:space="preserve"> and accessibility</w:t>
      </w:r>
      <w:r w:rsidRPr="00E3686B">
        <w:rPr>
          <w:rFonts w:asciiTheme="minorHAnsi" w:hAnsiTheme="minorHAnsi" w:cstheme="minorHAnsi"/>
        </w:rPr>
        <w:t xml:space="preserve"> </w:t>
      </w:r>
      <w:r w:rsidR="008A7860">
        <w:rPr>
          <w:rFonts w:asciiTheme="minorHAnsi" w:hAnsiTheme="minorHAnsi" w:cstheme="minorHAnsi"/>
        </w:rPr>
        <w:t>are</w:t>
      </w:r>
      <w:r w:rsidRPr="00E3686B">
        <w:rPr>
          <w:rFonts w:asciiTheme="minorHAnsi" w:hAnsiTheme="minorHAnsi" w:cstheme="minorHAnsi"/>
        </w:rPr>
        <w:t xml:space="preserve"> </w:t>
      </w:r>
      <w:r w:rsidR="00095AED">
        <w:rPr>
          <w:rFonts w:asciiTheme="minorHAnsi" w:hAnsiTheme="minorHAnsi" w:cstheme="minorHAnsi"/>
        </w:rPr>
        <w:t>essential</w:t>
      </w:r>
      <w:r w:rsidRPr="00E3686B">
        <w:rPr>
          <w:rFonts w:asciiTheme="minorHAnsi" w:hAnsiTheme="minorHAnsi" w:cstheme="minorHAnsi"/>
        </w:rPr>
        <w:t xml:space="preserve">. </w:t>
      </w:r>
    </w:p>
    <w:tbl>
      <w:tblPr>
        <w:tblStyle w:val="TableGrid"/>
        <w:tblpPr w:leftFromText="180" w:rightFromText="180" w:vertAnchor="text" w:horzAnchor="margin" w:tblpY="1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E2C53" w14:paraId="6EF00D95" w14:textId="77777777" w:rsidTr="00EF64BA">
        <w:tc>
          <w:tcPr>
            <w:tcW w:w="4675" w:type="dxa"/>
          </w:tcPr>
          <w:p w14:paraId="2B206A27" w14:textId="0F1926E2" w:rsidR="005E2C53" w:rsidRPr="00BC26A2" w:rsidRDefault="005E2C53" w:rsidP="005E2C53">
            <w:pPr>
              <w:pStyle w:val="Caption"/>
            </w:pPr>
            <w:bookmarkStart w:id="92" w:name="_Toc18059410"/>
            <w:r>
              <w:t xml:space="preserve">Figure </w:t>
            </w:r>
            <w:fldSimple w:instr=" SEQ Figure \* ARABIC ">
              <w:r>
                <w:rPr>
                  <w:noProof/>
                </w:rPr>
                <w:t>28</w:t>
              </w:r>
            </w:fldSimple>
            <w:r>
              <w:t xml:space="preserve">: </w:t>
            </w:r>
            <w:r w:rsidRPr="00F240C6">
              <w:t>Distribution of Crop Production Areas</w:t>
            </w:r>
            <w:bookmarkEnd w:id="92"/>
          </w:p>
          <w:p w14:paraId="159526AC" w14:textId="77777777" w:rsidR="005E2C53" w:rsidRPr="00BC26A2" w:rsidRDefault="005E2C53" w:rsidP="005E2C53">
            <w:pPr>
              <w:pStyle w:val="ListParagraph"/>
              <w:tabs>
                <w:tab w:val="left" w:pos="540"/>
              </w:tabs>
              <w:ind w:left="0"/>
              <w:jc w:val="center"/>
              <w:rPr>
                <w:rFonts w:asciiTheme="minorHAnsi" w:hAnsiTheme="minorHAnsi" w:cstheme="minorHAnsi"/>
              </w:rPr>
            </w:pPr>
            <w:r w:rsidRPr="00BC4155">
              <w:rPr>
                <w:rFonts w:cstheme="minorHAnsi"/>
                <w:noProof/>
                <w:sz w:val="20"/>
                <w:szCs w:val="20"/>
              </w:rPr>
              <w:drawing>
                <wp:inline distT="0" distB="0" distL="0" distR="0" wp14:anchorId="0A4600D2" wp14:editId="3A9A3D26">
                  <wp:extent cx="2194560" cy="2587752"/>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94560" cy="2587752"/>
                          </a:xfrm>
                          <a:prstGeom prst="rect">
                            <a:avLst/>
                          </a:prstGeom>
                          <a:noFill/>
                          <a:ln>
                            <a:noFill/>
                          </a:ln>
                        </pic:spPr>
                      </pic:pic>
                    </a:graphicData>
                  </a:graphic>
                </wp:inline>
              </w:drawing>
            </w:r>
          </w:p>
          <w:p w14:paraId="15F9596C" w14:textId="77777777" w:rsidR="005E2C53" w:rsidRPr="00BC26A2" w:rsidRDefault="005E2C53" w:rsidP="005E2C53">
            <w:pPr>
              <w:pStyle w:val="Source"/>
              <w:jc w:val="center"/>
            </w:pPr>
            <w:r w:rsidRPr="00BC26A2">
              <w:rPr>
                <w:i/>
                <w:iCs/>
              </w:rPr>
              <w:t>Source:</w:t>
            </w:r>
            <w:r w:rsidRPr="00BC26A2">
              <w:t xml:space="preserve"> IFPRI SPAM.</w:t>
            </w:r>
          </w:p>
        </w:tc>
        <w:tc>
          <w:tcPr>
            <w:tcW w:w="4675" w:type="dxa"/>
          </w:tcPr>
          <w:p w14:paraId="19E83BE9" w14:textId="77777777" w:rsidR="005E2C53" w:rsidRPr="00BC26A2" w:rsidRDefault="005E2C53" w:rsidP="005E2C53">
            <w:pPr>
              <w:pStyle w:val="Caption"/>
            </w:pPr>
            <w:bookmarkStart w:id="93" w:name="_Toc18059411"/>
            <w:r>
              <w:t xml:space="preserve">Figure </w:t>
            </w:r>
            <w:fldSimple w:instr=" SEQ Figure \* ARABIC ">
              <w:r>
                <w:rPr>
                  <w:noProof/>
                </w:rPr>
                <w:t>29</w:t>
              </w:r>
            </w:fldSimple>
            <w:r>
              <w:t xml:space="preserve">: </w:t>
            </w:r>
            <w:r w:rsidRPr="00710D39">
              <w:t>Spatial Distribution of Cattle</w:t>
            </w:r>
            <w:bookmarkEnd w:id="93"/>
          </w:p>
          <w:p w14:paraId="7D4F0B8B" w14:textId="77777777" w:rsidR="005E2C53" w:rsidRPr="00BC26A2" w:rsidRDefault="005E2C53" w:rsidP="005E2C53">
            <w:pPr>
              <w:pStyle w:val="ListParagraph"/>
              <w:tabs>
                <w:tab w:val="left" w:pos="540"/>
              </w:tabs>
              <w:ind w:left="0"/>
              <w:jc w:val="center"/>
              <w:rPr>
                <w:rFonts w:asciiTheme="minorHAnsi" w:hAnsiTheme="minorHAnsi" w:cstheme="minorHAnsi"/>
                <w:sz w:val="18"/>
                <w:szCs w:val="18"/>
              </w:rPr>
            </w:pPr>
            <w:r w:rsidRPr="00BC4155">
              <w:rPr>
                <w:rFonts w:asciiTheme="minorHAnsi" w:hAnsiTheme="minorHAnsi" w:cstheme="minorHAnsi"/>
                <w:noProof/>
              </w:rPr>
              <w:drawing>
                <wp:inline distT="0" distB="0" distL="0" distR="0" wp14:anchorId="4A28B1DF" wp14:editId="163C9467">
                  <wp:extent cx="2194560" cy="2587752"/>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94560" cy="2587752"/>
                          </a:xfrm>
                          <a:prstGeom prst="rect">
                            <a:avLst/>
                          </a:prstGeom>
                          <a:noFill/>
                          <a:ln>
                            <a:noFill/>
                          </a:ln>
                        </pic:spPr>
                      </pic:pic>
                    </a:graphicData>
                  </a:graphic>
                </wp:inline>
              </w:drawing>
            </w:r>
          </w:p>
          <w:p w14:paraId="5C7AD2A6" w14:textId="77777777" w:rsidR="005E2C53" w:rsidRPr="00BC26A2" w:rsidRDefault="005E2C53" w:rsidP="005E2C53">
            <w:pPr>
              <w:pStyle w:val="ListParagraph"/>
              <w:tabs>
                <w:tab w:val="left" w:pos="540"/>
              </w:tabs>
              <w:ind w:left="528"/>
              <w:jc w:val="center"/>
              <w:rPr>
                <w:rFonts w:asciiTheme="minorHAnsi" w:hAnsiTheme="minorHAnsi" w:cstheme="minorHAnsi"/>
              </w:rPr>
            </w:pPr>
            <w:r w:rsidRPr="00BC26A2">
              <w:rPr>
                <w:rFonts w:asciiTheme="minorHAnsi" w:hAnsiTheme="minorHAnsi" w:cstheme="minorHAnsi"/>
                <w:i/>
                <w:iCs/>
                <w:sz w:val="18"/>
                <w:szCs w:val="18"/>
              </w:rPr>
              <w:t>Source:</w:t>
            </w:r>
            <w:r w:rsidRPr="00BC26A2">
              <w:rPr>
                <w:rFonts w:asciiTheme="minorHAnsi" w:hAnsiTheme="minorHAnsi" w:cstheme="minorHAnsi"/>
                <w:sz w:val="18"/>
                <w:szCs w:val="18"/>
              </w:rPr>
              <w:t xml:space="preserve"> Gridded Livestock of the World.</w:t>
            </w:r>
          </w:p>
        </w:tc>
      </w:tr>
    </w:tbl>
    <w:p w14:paraId="06983F3D" w14:textId="77777777" w:rsidR="005E2C53" w:rsidRPr="00EF64BA" w:rsidRDefault="005E2C53" w:rsidP="00EF64BA">
      <w:pPr>
        <w:tabs>
          <w:tab w:val="left" w:pos="540"/>
        </w:tabs>
        <w:rPr>
          <w:rFonts w:asciiTheme="minorHAnsi" w:hAnsiTheme="minorHAnsi" w:cstheme="minorHAnsi"/>
        </w:rPr>
      </w:pPr>
    </w:p>
    <w:tbl>
      <w:tblPr>
        <w:tblStyle w:val="TableGrid"/>
        <w:tblpPr w:leftFromText="180" w:rightFromText="180" w:vertAnchor="text" w:horzAnchor="margin" w:tblpXSpec="right" w:tblpY="37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tblGrid>
      <w:tr w:rsidR="00305051" w14:paraId="7505A5E3" w14:textId="77777777" w:rsidTr="00EF64BA">
        <w:trPr>
          <w:trHeight w:val="3946"/>
        </w:trPr>
        <w:tc>
          <w:tcPr>
            <w:tcW w:w="4361" w:type="dxa"/>
          </w:tcPr>
          <w:p w14:paraId="04ABEC58" w14:textId="3C1AF900" w:rsidR="00305051" w:rsidRPr="00486D1D" w:rsidRDefault="00806D1D" w:rsidP="00806D1D">
            <w:pPr>
              <w:pStyle w:val="Caption"/>
            </w:pPr>
            <w:bookmarkStart w:id="94" w:name="_Toc18059412"/>
            <w:r>
              <w:t xml:space="preserve">Figure </w:t>
            </w:r>
            <w:fldSimple w:instr=" SEQ Figure \* ARABIC ">
              <w:r>
                <w:rPr>
                  <w:noProof/>
                </w:rPr>
                <w:t>30</w:t>
              </w:r>
            </w:fldSimple>
            <w:r>
              <w:t xml:space="preserve">: </w:t>
            </w:r>
            <w:r w:rsidRPr="00A247A8">
              <w:t>Health Access and Road Accessibility</w:t>
            </w:r>
            <w:bookmarkEnd w:id="94"/>
          </w:p>
          <w:p w14:paraId="14F68F78" w14:textId="77777777" w:rsidR="00305051" w:rsidRDefault="00305051" w:rsidP="00C7748B">
            <w:pPr>
              <w:jc w:val="center"/>
            </w:pPr>
            <w:r w:rsidRPr="00E3686B">
              <w:rPr>
                <w:rFonts w:asciiTheme="minorHAnsi" w:hAnsiTheme="minorHAnsi" w:cstheme="minorHAnsi"/>
                <w:noProof/>
              </w:rPr>
              <w:drawing>
                <wp:inline distT="0" distB="0" distL="0" distR="0" wp14:anchorId="57D1ED08" wp14:editId="2B7F3D80">
                  <wp:extent cx="2066544" cy="2441448"/>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66544" cy="2441448"/>
                          </a:xfrm>
                          <a:prstGeom prst="rect">
                            <a:avLst/>
                          </a:prstGeom>
                          <a:noFill/>
                          <a:ln>
                            <a:noFill/>
                          </a:ln>
                        </pic:spPr>
                      </pic:pic>
                    </a:graphicData>
                  </a:graphic>
                </wp:inline>
              </w:drawing>
            </w:r>
          </w:p>
          <w:p w14:paraId="52968F56" w14:textId="17627273" w:rsidR="001D1193" w:rsidRPr="00EF64BA" w:rsidRDefault="00C60C8A" w:rsidP="00C7748B">
            <w:pPr>
              <w:jc w:val="center"/>
              <w:rPr>
                <w:rFonts w:asciiTheme="minorHAnsi" w:hAnsiTheme="minorHAnsi" w:cstheme="minorHAnsi"/>
              </w:rPr>
            </w:pPr>
            <w:r w:rsidRPr="00EF64BA">
              <w:rPr>
                <w:rFonts w:asciiTheme="minorHAnsi" w:hAnsiTheme="minorHAnsi" w:cstheme="minorHAnsi"/>
                <w:i/>
                <w:iCs/>
                <w:sz w:val="18"/>
                <w:szCs w:val="18"/>
              </w:rPr>
              <w:t>Source:</w:t>
            </w:r>
            <w:r w:rsidRPr="00EF64BA">
              <w:rPr>
                <w:rFonts w:asciiTheme="minorHAnsi" w:hAnsiTheme="minorHAnsi" w:cstheme="minorHAnsi"/>
                <w:sz w:val="18"/>
                <w:szCs w:val="18"/>
              </w:rPr>
              <w:t xml:space="preserve"> IFPRI</w:t>
            </w:r>
          </w:p>
        </w:tc>
      </w:tr>
    </w:tbl>
    <w:p w14:paraId="74B9F8E3" w14:textId="77777777" w:rsidR="006153A5" w:rsidRDefault="006153A5" w:rsidP="009E4A91">
      <w:pPr>
        <w:pStyle w:val="ListParagraph"/>
        <w:tabs>
          <w:tab w:val="left" w:pos="540"/>
        </w:tabs>
        <w:ind w:left="0"/>
        <w:rPr>
          <w:rFonts w:asciiTheme="minorHAnsi" w:hAnsiTheme="minorHAnsi" w:cstheme="minorHAnsi"/>
          <w:b/>
        </w:rPr>
      </w:pPr>
    </w:p>
    <w:p w14:paraId="1D8E0D62" w14:textId="45EB003B" w:rsidR="00305051" w:rsidRDefault="00CD4A41" w:rsidP="00243EDE">
      <w:pPr>
        <w:pStyle w:val="ListParagraph"/>
        <w:numPr>
          <w:ilvl w:val="0"/>
          <w:numId w:val="80"/>
        </w:numPr>
        <w:tabs>
          <w:tab w:val="left" w:pos="540"/>
        </w:tabs>
        <w:ind w:left="0" w:firstLine="0"/>
        <w:rPr>
          <w:rFonts w:asciiTheme="minorHAnsi" w:hAnsiTheme="minorHAnsi" w:cstheme="minorHAnsi"/>
        </w:rPr>
      </w:pPr>
      <w:r>
        <w:rPr>
          <w:rFonts w:asciiTheme="minorHAnsi" w:hAnsiTheme="minorHAnsi" w:cstheme="minorHAnsi"/>
          <w:b/>
        </w:rPr>
        <w:t>As for access to healthcare and social services,</w:t>
      </w:r>
      <w:r w:rsidR="00305051" w:rsidRPr="00E3686B">
        <w:rPr>
          <w:rFonts w:asciiTheme="minorHAnsi" w:hAnsiTheme="minorHAnsi" w:cstheme="minorHAnsi"/>
          <w:b/>
        </w:rPr>
        <w:t xml:space="preserve"> </w:t>
      </w:r>
      <w:r>
        <w:rPr>
          <w:rFonts w:asciiTheme="minorHAnsi" w:hAnsiTheme="minorHAnsi" w:cstheme="minorHAnsi"/>
          <w:b/>
        </w:rPr>
        <w:t>an estimated</w:t>
      </w:r>
      <w:r w:rsidR="00305051" w:rsidRPr="00E3686B">
        <w:rPr>
          <w:rFonts w:asciiTheme="minorHAnsi" w:hAnsiTheme="minorHAnsi" w:cstheme="minorHAnsi"/>
          <w:b/>
        </w:rPr>
        <w:t xml:space="preserve"> 58 percent of </w:t>
      </w:r>
      <w:r>
        <w:rPr>
          <w:rFonts w:asciiTheme="minorHAnsi" w:hAnsiTheme="minorHAnsi" w:cstheme="minorHAnsi"/>
          <w:b/>
        </w:rPr>
        <w:t>Paraguay’s</w:t>
      </w:r>
      <w:r w:rsidRPr="00E3686B">
        <w:rPr>
          <w:rFonts w:asciiTheme="minorHAnsi" w:hAnsiTheme="minorHAnsi" w:cstheme="minorHAnsi"/>
          <w:b/>
        </w:rPr>
        <w:t xml:space="preserve"> </w:t>
      </w:r>
      <w:r w:rsidR="00305051" w:rsidRPr="00E3686B">
        <w:rPr>
          <w:rFonts w:asciiTheme="minorHAnsi" w:hAnsiTheme="minorHAnsi" w:cstheme="minorHAnsi"/>
          <w:b/>
        </w:rPr>
        <w:t>total population</w:t>
      </w:r>
      <w:r w:rsidR="00F30408">
        <w:rPr>
          <w:rFonts w:asciiTheme="minorHAnsi" w:hAnsiTheme="minorHAnsi" w:cstheme="minorHAnsi"/>
          <w:b/>
        </w:rPr>
        <w:t xml:space="preserve"> </w:t>
      </w:r>
      <w:r>
        <w:rPr>
          <w:rFonts w:asciiTheme="minorHAnsi" w:hAnsiTheme="minorHAnsi" w:cstheme="minorHAnsi"/>
          <w:b/>
        </w:rPr>
        <w:t>has</w:t>
      </w:r>
      <w:r w:rsidR="00305051" w:rsidRPr="00E3686B">
        <w:rPr>
          <w:rFonts w:asciiTheme="minorHAnsi" w:hAnsiTheme="minorHAnsi" w:cstheme="minorHAnsi"/>
          <w:b/>
        </w:rPr>
        <w:t xml:space="preserve"> access to a health facility within 1 hour </w:t>
      </w:r>
      <w:r w:rsidR="00305051">
        <w:rPr>
          <w:rFonts w:asciiTheme="minorHAnsi" w:hAnsiTheme="minorHAnsi" w:cstheme="minorHAnsi"/>
          <w:b/>
        </w:rPr>
        <w:t>(</w:t>
      </w:r>
      <w:r w:rsidR="00305051" w:rsidRPr="00E3686B">
        <w:rPr>
          <w:rFonts w:asciiTheme="minorHAnsi" w:hAnsiTheme="minorHAnsi" w:cstheme="minorHAnsi"/>
          <w:b/>
        </w:rPr>
        <w:t>according to available open data</w:t>
      </w:r>
      <w:r w:rsidR="006A25F0">
        <w:rPr>
          <w:rFonts w:asciiTheme="minorHAnsi" w:hAnsiTheme="minorHAnsi" w:cstheme="minorHAnsi"/>
          <w:b/>
        </w:rPr>
        <w:t xml:space="preserve"> </w:t>
      </w:r>
      <w:r w:rsidR="00B0359D">
        <w:rPr>
          <w:rFonts w:asciiTheme="minorHAnsi" w:hAnsiTheme="minorHAnsi" w:cstheme="minorHAnsi"/>
          <w:b/>
          <w:lang w:bidi="en-US"/>
        </w:rPr>
        <w:t>(</w:t>
      </w:r>
      <w:r w:rsidR="00FA52DE">
        <w:rPr>
          <w:rFonts w:asciiTheme="minorHAnsi" w:hAnsiTheme="minorHAnsi" w:cstheme="minorHAnsi"/>
          <w:b/>
          <w:lang w:bidi="en-US"/>
        </w:rPr>
        <w:t>F</w:t>
      </w:r>
      <w:r w:rsidR="00305051">
        <w:rPr>
          <w:rFonts w:asciiTheme="minorHAnsi" w:hAnsiTheme="minorHAnsi" w:cstheme="minorHAnsi"/>
          <w:b/>
          <w:lang w:bidi="en-US"/>
        </w:rPr>
        <w:t xml:space="preserve">igure </w:t>
      </w:r>
      <w:r w:rsidR="00806D1D">
        <w:rPr>
          <w:rFonts w:asciiTheme="minorHAnsi" w:hAnsiTheme="minorHAnsi" w:cstheme="minorHAnsi"/>
          <w:b/>
          <w:lang w:bidi="en-US"/>
        </w:rPr>
        <w:t>30</w:t>
      </w:r>
      <w:r w:rsidR="00305051" w:rsidRPr="00E3686B">
        <w:rPr>
          <w:rFonts w:asciiTheme="minorHAnsi" w:hAnsiTheme="minorHAnsi" w:cstheme="minorHAnsi"/>
          <w:b/>
        </w:rPr>
        <w:t>)</w:t>
      </w:r>
      <w:r w:rsidR="005E2C53">
        <w:rPr>
          <w:rFonts w:asciiTheme="minorHAnsi" w:hAnsiTheme="minorHAnsi" w:cstheme="minorHAnsi"/>
          <w:b/>
        </w:rPr>
        <w:t>)</w:t>
      </w:r>
      <w:r w:rsidR="00305051">
        <w:rPr>
          <w:rFonts w:asciiTheme="minorHAnsi" w:hAnsiTheme="minorHAnsi" w:cstheme="minorHAnsi"/>
          <w:b/>
        </w:rPr>
        <w:t>.</w:t>
      </w:r>
      <w:r w:rsidR="00F558F2">
        <w:rPr>
          <w:rStyle w:val="FootnoteReference"/>
          <w:b/>
        </w:rPr>
        <w:footnoteReference w:id="24"/>
      </w:r>
      <w:r w:rsidR="006153A5">
        <w:rPr>
          <w:rFonts w:asciiTheme="minorHAnsi" w:hAnsiTheme="minorHAnsi" w:cstheme="minorHAnsi"/>
          <w:b/>
        </w:rPr>
        <w:t xml:space="preserve"> </w:t>
      </w:r>
      <w:r w:rsidR="00FA52DE" w:rsidRPr="008900D3">
        <w:rPr>
          <w:rFonts w:asciiTheme="minorHAnsi" w:hAnsiTheme="minorHAnsi" w:cstheme="minorHAnsi"/>
        </w:rPr>
        <w:t>As in the case of farming</w:t>
      </w:r>
      <w:r w:rsidR="00305051" w:rsidRPr="00EB4056">
        <w:rPr>
          <w:rFonts w:asciiTheme="minorHAnsi" w:hAnsiTheme="minorHAnsi" w:cstheme="minorHAnsi"/>
        </w:rPr>
        <w:t>,</w:t>
      </w:r>
      <w:r w:rsidR="00305051" w:rsidRPr="00E3686B">
        <w:rPr>
          <w:rFonts w:asciiTheme="minorHAnsi" w:hAnsiTheme="minorHAnsi" w:cstheme="minorHAnsi"/>
        </w:rPr>
        <w:t xml:space="preserve"> there is substantial regional heterogeneity</w:t>
      </w:r>
      <w:r w:rsidR="00FA52DE">
        <w:rPr>
          <w:rFonts w:asciiTheme="minorHAnsi" w:hAnsiTheme="minorHAnsi" w:cstheme="minorHAnsi"/>
        </w:rPr>
        <w:t xml:space="preserve">, with </w:t>
      </w:r>
      <w:r w:rsidR="005E2C53">
        <w:rPr>
          <w:rFonts w:asciiTheme="minorHAnsi" w:hAnsiTheme="minorHAnsi" w:cstheme="minorHAnsi"/>
        </w:rPr>
        <w:t xml:space="preserve">the </w:t>
      </w:r>
      <w:r w:rsidR="00305051" w:rsidRPr="00E3686B">
        <w:rPr>
          <w:rFonts w:asciiTheme="minorHAnsi" w:hAnsiTheme="minorHAnsi" w:cstheme="minorHAnsi"/>
        </w:rPr>
        <w:t>Chaco</w:t>
      </w:r>
      <w:r w:rsidR="00FA52DE">
        <w:rPr>
          <w:rFonts w:asciiTheme="minorHAnsi" w:hAnsiTheme="minorHAnsi" w:cstheme="minorHAnsi"/>
        </w:rPr>
        <w:t xml:space="preserve"> </w:t>
      </w:r>
      <w:r w:rsidR="0025598D">
        <w:rPr>
          <w:rFonts w:asciiTheme="minorHAnsi" w:hAnsiTheme="minorHAnsi" w:cstheme="minorHAnsi"/>
        </w:rPr>
        <w:t>lagging</w:t>
      </w:r>
      <w:r w:rsidR="00FA52DE">
        <w:rPr>
          <w:rFonts w:asciiTheme="minorHAnsi" w:hAnsiTheme="minorHAnsi" w:cstheme="minorHAnsi"/>
        </w:rPr>
        <w:t xml:space="preserve"> behind</w:t>
      </w:r>
      <w:r w:rsidR="00305051" w:rsidRPr="00E3686B">
        <w:rPr>
          <w:rFonts w:asciiTheme="minorHAnsi" w:hAnsiTheme="minorHAnsi" w:cstheme="minorHAnsi"/>
        </w:rPr>
        <w:t xml:space="preserve"> in</w:t>
      </w:r>
      <w:r w:rsidR="00FA52DE">
        <w:rPr>
          <w:rFonts w:asciiTheme="minorHAnsi" w:hAnsiTheme="minorHAnsi" w:cstheme="minorHAnsi"/>
        </w:rPr>
        <w:t xml:space="preserve"> terms of</w:t>
      </w:r>
      <w:r w:rsidR="00305051" w:rsidRPr="00E3686B">
        <w:rPr>
          <w:rFonts w:asciiTheme="minorHAnsi" w:hAnsiTheme="minorHAnsi" w:cstheme="minorHAnsi"/>
        </w:rPr>
        <w:t xml:space="preserve"> access to health facilities.</w:t>
      </w:r>
      <w:r w:rsidR="006A25F0">
        <w:rPr>
          <w:rFonts w:asciiTheme="minorHAnsi" w:hAnsiTheme="minorHAnsi" w:cstheme="minorHAnsi"/>
        </w:rPr>
        <w:t xml:space="preserve"> </w:t>
      </w:r>
      <w:r w:rsidR="00305051" w:rsidRPr="00E3686B">
        <w:rPr>
          <w:rFonts w:asciiTheme="minorHAnsi" w:hAnsiTheme="minorHAnsi" w:cstheme="minorHAnsi"/>
        </w:rPr>
        <w:t xml:space="preserve">In </w:t>
      </w:r>
      <w:r w:rsidR="00FA52DE">
        <w:rPr>
          <w:rFonts w:asciiTheme="minorHAnsi" w:hAnsiTheme="minorHAnsi" w:cstheme="minorHAnsi"/>
        </w:rPr>
        <w:t xml:space="preserve">the </w:t>
      </w:r>
      <w:r w:rsidR="00305051" w:rsidRPr="00E3686B">
        <w:rPr>
          <w:rFonts w:asciiTheme="minorHAnsi" w:hAnsiTheme="minorHAnsi" w:cstheme="minorHAnsi"/>
        </w:rPr>
        <w:t>Alto Paraguay</w:t>
      </w:r>
      <w:r w:rsidR="00FA52DE">
        <w:rPr>
          <w:rFonts w:asciiTheme="minorHAnsi" w:hAnsiTheme="minorHAnsi" w:cstheme="minorHAnsi"/>
        </w:rPr>
        <w:t xml:space="preserve"> department</w:t>
      </w:r>
      <w:r w:rsidR="00305051" w:rsidRPr="00E3686B">
        <w:rPr>
          <w:rFonts w:asciiTheme="minorHAnsi" w:hAnsiTheme="minorHAnsi" w:cstheme="minorHAnsi"/>
        </w:rPr>
        <w:t xml:space="preserve">, </w:t>
      </w:r>
      <w:r w:rsidR="006C7AF4">
        <w:rPr>
          <w:rFonts w:asciiTheme="minorHAnsi" w:hAnsiTheme="minorHAnsi" w:cstheme="minorHAnsi"/>
        </w:rPr>
        <w:t>a mere</w:t>
      </w:r>
      <w:r w:rsidR="006C7AF4" w:rsidRPr="00E3686B">
        <w:rPr>
          <w:rFonts w:asciiTheme="minorHAnsi" w:hAnsiTheme="minorHAnsi" w:cstheme="minorHAnsi"/>
        </w:rPr>
        <w:t xml:space="preserve"> </w:t>
      </w:r>
      <w:r w:rsidR="00305051" w:rsidRPr="00E3686B">
        <w:rPr>
          <w:rFonts w:asciiTheme="minorHAnsi" w:hAnsiTheme="minorHAnsi" w:cstheme="minorHAnsi"/>
        </w:rPr>
        <w:t xml:space="preserve">4.6 percent of the population has access </w:t>
      </w:r>
      <w:r w:rsidR="00305051">
        <w:rPr>
          <w:rFonts w:asciiTheme="minorHAnsi" w:hAnsiTheme="minorHAnsi" w:cstheme="minorHAnsi"/>
        </w:rPr>
        <w:t>within</w:t>
      </w:r>
      <w:r w:rsidR="00B0359D">
        <w:rPr>
          <w:rFonts w:asciiTheme="minorHAnsi" w:hAnsiTheme="minorHAnsi" w:cstheme="minorHAnsi"/>
        </w:rPr>
        <w:t xml:space="preserve"> one</w:t>
      </w:r>
      <w:r w:rsidR="006A25F0">
        <w:rPr>
          <w:rFonts w:asciiTheme="minorHAnsi" w:hAnsiTheme="minorHAnsi" w:cstheme="minorHAnsi"/>
        </w:rPr>
        <w:t xml:space="preserve"> </w:t>
      </w:r>
      <w:r w:rsidR="00305051" w:rsidRPr="00E3686B">
        <w:rPr>
          <w:rFonts w:asciiTheme="minorHAnsi" w:hAnsiTheme="minorHAnsi" w:cstheme="minorHAnsi"/>
        </w:rPr>
        <w:t xml:space="preserve">hour. </w:t>
      </w:r>
      <w:r w:rsidR="006C7AF4">
        <w:rPr>
          <w:rFonts w:asciiTheme="minorHAnsi" w:hAnsiTheme="minorHAnsi" w:cstheme="minorHAnsi"/>
        </w:rPr>
        <w:t>Allowing even</w:t>
      </w:r>
      <w:r w:rsidR="00305051" w:rsidRPr="00E3686B">
        <w:rPr>
          <w:rFonts w:asciiTheme="minorHAnsi" w:hAnsiTheme="minorHAnsi" w:cstheme="minorHAnsi"/>
        </w:rPr>
        <w:t xml:space="preserve"> 4 hours trave</w:t>
      </w:r>
      <w:r w:rsidR="006C7AF4">
        <w:rPr>
          <w:rFonts w:asciiTheme="minorHAnsi" w:hAnsiTheme="minorHAnsi" w:cstheme="minorHAnsi"/>
        </w:rPr>
        <w:t>ling time</w:t>
      </w:r>
      <w:r w:rsidR="00305051" w:rsidRPr="00E3686B">
        <w:rPr>
          <w:rFonts w:asciiTheme="minorHAnsi" w:hAnsiTheme="minorHAnsi" w:cstheme="minorHAnsi"/>
        </w:rPr>
        <w:t>, only a</w:t>
      </w:r>
      <w:r w:rsidR="006C7AF4">
        <w:rPr>
          <w:rFonts w:asciiTheme="minorHAnsi" w:hAnsiTheme="minorHAnsi" w:cstheme="minorHAnsi"/>
        </w:rPr>
        <w:t>round</w:t>
      </w:r>
      <w:r w:rsidR="00305051" w:rsidRPr="00E3686B">
        <w:rPr>
          <w:rFonts w:asciiTheme="minorHAnsi" w:hAnsiTheme="minorHAnsi" w:cstheme="minorHAnsi"/>
        </w:rPr>
        <w:t xml:space="preserve"> 30 percent of the population would </w:t>
      </w:r>
      <w:r w:rsidR="006C7AF4">
        <w:rPr>
          <w:rFonts w:asciiTheme="minorHAnsi" w:hAnsiTheme="minorHAnsi" w:cstheme="minorHAnsi"/>
        </w:rPr>
        <w:t>be able to</w:t>
      </w:r>
      <w:r w:rsidR="00305051" w:rsidRPr="00E3686B">
        <w:rPr>
          <w:rFonts w:asciiTheme="minorHAnsi" w:hAnsiTheme="minorHAnsi" w:cstheme="minorHAnsi"/>
        </w:rPr>
        <w:t xml:space="preserve"> access a health facility</w:t>
      </w:r>
      <w:r w:rsidR="006C7AF4">
        <w:rPr>
          <w:rFonts w:asciiTheme="minorHAnsi" w:hAnsiTheme="minorHAnsi" w:cstheme="minorHAnsi"/>
        </w:rPr>
        <w:t>, reflec</w:t>
      </w:r>
      <w:r w:rsidR="00B0359D">
        <w:rPr>
          <w:rFonts w:asciiTheme="minorHAnsi" w:hAnsiTheme="minorHAnsi" w:cstheme="minorHAnsi"/>
        </w:rPr>
        <w:t>ting</w:t>
      </w:r>
      <w:r w:rsidR="006C7AF4">
        <w:rPr>
          <w:rFonts w:asciiTheme="minorHAnsi" w:hAnsiTheme="minorHAnsi" w:cstheme="minorHAnsi"/>
        </w:rPr>
        <w:t xml:space="preserve"> the lack of</w:t>
      </w:r>
      <w:r w:rsidR="00305051" w:rsidRPr="00E3686B">
        <w:rPr>
          <w:rFonts w:asciiTheme="minorHAnsi" w:hAnsiTheme="minorHAnsi" w:cstheme="minorHAnsi"/>
        </w:rPr>
        <w:t xml:space="preserve"> road network</w:t>
      </w:r>
      <w:r w:rsidR="006C7AF4">
        <w:rPr>
          <w:rFonts w:asciiTheme="minorHAnsi" w:hAnsiTheme="minorHAnsi" w:cstheme="minorHAnsi"/>
        </w:rPr>
        <w:t xml:space="preserve"> connectivity</w:t>
      </w:r>
      <w:r w:rsidR="00305051" w:rsidRPr="00E3686B">
        <w:rPr>
          <w:rFonts w:asciiTheme="minorHAnsi" w:hAnsiTheme="minorHAnsi" w:cstheme="minorHAnsi"/>
        </w:rPr>
        <w:t xml:space="preserve"> </w:t>
      </w:r>
      <w:r w:rsidR="00305051" w:rsidRPr="00685049">
        <w:rPr>
          <w:rFonts w:asciiTheme="minorHAnsi" w:hAnsiTheme="minorHAnsi" w:cstheme="minorHAnsi"/>
          <w:lang w:bidi="en-US"/>
        </w:rPr>
        <w:t>(</w:t>
      </w:r>
      <w:r w:rsidR="00305051">
        <w:rPr>
          <w:rFonts w:asciiTheme="minorHAnsi" w:hAnsiTheme="minorHAnsi" w:cstheme="minorHAnsi"/>
          <w:lang w:bidi="en-US"/>
        </w:rPr>
        <w:t>s</w:t>
      </w:r>
      <w:r w:rsidR="00305051" w:rsidRPr="00685049">
        <w:rPr>
          <w:rFonts w:asciiTheme="minorHAnsi" w:hAnsiTheme="minorHAnsi" w:cstheme="minorHAnsi"/>
          <w:lang w:bidi="en-US"/>
        </w:rPr>
        <w:t xml:space="preserve">ee </w:t>
      </w:r>
      <w:r w:rsidR="006C7AF4">
        <w:rPr>
          <w:rFonts w:asciiTheme="minorHAnsi" w:hAnsiTheme="minorHAnsi" w:cstheme="minorHAnsi"/>
          <w:lang w:bidi="en-US"/>
        </w:rPr>
        <w:t>F</w:t>
      </w:r>
      <w:r w:rsidR="00305051" w:rsidRPr="00685049">
        <w:rPr>
          <w:rFonts w:asciiTheme="minorHAnsi" w:hAnsiTheme="minorHAnsi" w:cstheme="minorHAnsi"/>
          <w:lang w:bidi="en-US"/>
        </w:rPr>
        <w:t xml:space="preserve">igures </w:t>
      </w:r>
      <w:r w:rsidR="00FB32BD">
        <w:rPr>
          <w:rFonts w:asciiTheme="minorHAnsi" w:hAnsiTheme="minorHAnsi" w:cstheme="minorHAnsi"/>
          <w:lang w:bidi="en-US"/>
        </w:rPr>
        <w:t>3</w:t>
      </w:r>
      <w:r w:rsidR="0098574F">
        <w:rPr>
          <w:rFonts w:asciiTheme="minorHAnsi" w:hAnsiTheme="minorHAnsi" w:cstheme="minorHAnsi"/>
          <w:lang w:bidi="en-US"/>
        </w:rPr>
        <w:t>1</w:t>
      </w:r>
      <w:r w:rsidR="00B0359D">
        <w:rPr>
          <w:rFonts w:asciiTheme="minorHAnsi" w:hAnsiTheme="minorHAnsi" w:cstheme="minorHAnsi"/>
          <w:lang w:bidi="en-US"/>
        </w:rPr>
        <w:t xml:space="preserve"> and 3</w:t>
      </w:r>
      <w:r w:rsidR="0098574F">
        <w:rPr>
          <w:rFonts w:asciiTheme="minorHAnsi" w:hAnsiTheme="minorHAnsi" w:cstheme="minorHAnsi"/>
          <w:lang w:bidi="en-US"/>
        </w:rPr>
        <w:t>2</w:t>
      </w:r>
      <w:r w:rsidR="00305051">
        <w:rPr>
          <w:rFonts w:asciiTheme="minorHAnsi" w:hAnsiTheme="minorHAnsi" w:cstheme="minorHAnsi"/>
          <w:lang w:bidi="en-US"/>
        </w:rPr>
        <w:t>)</w:t>
      </w:r>
      <w:r w:rsidR="00305051" w:rsidRPr="00685049">
        <w:rPr>
          <w:rFonts w:asciiTheme="minorHAnsi" w:hAnsiTheme="minorHAnsi" w:cstheme="minorHAnsi"/>
        </w:rPr>
        <w:t>.</w:t>
      </w:r>
      <w:r w:rsidR="00305051" w:rsidRPr="00E3686B">
        <w:rPr>
          <w:rFonts w:asciiTheme="minorHAnsi" w:hAnsiTheme="minorHAnsi" w:cstheme="minorHAnsi"/>
        </w:rPr>
        <w:t xml:space="preserve"> To improve people’s access</w:t>
      </w:r>
      <w:r w:rsidR="00305051">
        <w:rPr>
          <w:rFonts w:asciiTheme="minorHAnsi" w:hAnsiTheme="minorHAnsi" w:cstheme="minorHAnsi"/>
        </w:rPr>
        <w:t xml:space="preserve"> </w:t>
      </w:r>
      <w:r w:rsidR="00305051" w:rsidRPr="00E3686B">
        <w:rPr>
          <w:rFonts w:asciiTheme="minorHAnsi" w:hAnsiTheme="minorHAnsi" w:cstheme="minorHAnsi"/>
        </w:rPr>
        <w:t>to health</w:t>
      </w:r>
      <w:r w:rsidR="00305051">
        <w:rPr>
          <w:rFonts w:asciiTheme="minorHAnsi" w:hAnsiTheme="minorHAnsi" w:cstheme="minorHAnsi"/>
        </w:rPr>
        <w:t>c</w:t>
      </w:r>
      <w:r w:rsidR="00305051" w:rsidRPr="00E3686B">
        <w:rPr>
          <w:rFonts w:asciiTheme="minorHAnsi" w:hAnsiTheme="minorHAnsi" w:cstheme="minorHAnsi"/>
        </w:rPr>
        <w:t>are services</w:t>
      </w:r>
      <w:r w:rsidR="006A25F0">
        <w:rPr>
          <w:rFonts w:asciiTheme="minorHAnsi" w:hAnsiTheme="minorHAnsi" w:cstheme="minorHAnsi"/>
        </w:rPr>
        <w:t xml:space="preserve"> etc.,</w:t>
      </w:r>
      <w:r w:rsidR="00E16473">
        <w:rPr>
          <w:rFonts w:asciiTheme="minorHAnsi" w:hAnsiTheme="minorHAnsi" w:cstheme="minorHAnsi"/>
        </w:rPr>
        <w:t xml:space="preserve"> </w:t>
      </w:r>
      <w:r w:rsidR="00305051" w:rsidRPr="00E3686B">
        <w:rPr>
          <w:rFonts w:asciiTheme="minorHAnsi" w:hAnsiTheme="minorHAnsi" w:cstheme="minorHAnsi"/>
        </w:rPr>
        <w:t>road access</w:t>
      </w:r>
      <w:r w:rsidR="006C7AF4">
        <w:rPr>
          <w:rFonts w:asciiTheme="minorHAnsi" w:hAnsiTheme="minorHAnsi" w:cstheme="minorHAnsi"/>
        </w:rPr>
        <w:t>ibility</w:t>
      </w:r>
      <w:r w:rsidR="00305051" w:rsidRPr="00E3686B">
        <w:rPr>
          <w:rFonts w:asciiTheme="minorHAnsi" w:hAnsiTheme="minorHAnsi" w:cstheme="minorHAnsi"/>
        </w:rPr>
        <w:t xml:space="preserve"> needs to be significantly improved, especially in the rural areas</w:t>
      </w:r>
      <w:r w:rsidR="006C7AF4">
        <w:rPr>
          <w:rFonts w:asciiTheme="minorHAnsi" w:hAnsiTheme="minorHAnsi" w:cstheme="minorHAnsi"/>
        </w:rPr>
        <w:t xml:space="preserve"> of the north</w:t>
      </w:r>
      <w:r w:rsidR="00305051" w:rsidRPr="00E3686B">
        <w:rPr>
          <w:rFonts w:asciiTheme="minorHAnsi" w:hAnsiTheme="minorHAnsi" w:cstheme="minorHAnsi"/>
        </w:rPr>
        <w:t xml:space="preserve">. </w:t>
      </w:r>
    </w:p>
    <w:p w14:paraId="6DA4383F" w14:textId="77777777" w:rsidR="00305051" w:rsidRPr="00EF64BA" w:rsidRDefault="00305051" w:rsidP="00EF64BA">
      <w:pPr>
        <w:rPr>
          <w:rFonts w:asciiTheme="minorHAnsi" w:hAnsiTheme="minorHAnsi" w:cstheme="minorHAnsi"/>
          <w:sz w:val="22"/>
          <w:szCs w:val="22"/>
        </w:rPr>
      </w:pPr>
    </w:p>
    <w:tbl>
      <w:tblPr>
        <w:tblStyle w:val="TableGrid"/>
        <w:tblW w:w="10788"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5401"/>
      </w:tblGrid>
      <w:tr w:rsidR="005E2C53" w14:paraId="694B88BF" w14:textId="77777777" w:rsidTr="00EF64BA">
        <w:trPr>
          <w:trHeight w:val="3798"/>
        </w:trPr>
        <w:tc>
          <w:tcPr>
            <w:tcW w:w="5387" w:type="dxa"/>
          </w:tcPr>
          <w:p w14:paraId="500ECC4F" w14:textId="04D48276" w:rsidR="00305051" w:rsidRPr="00486D1D" w:rsidRDefault="0098574F" w:rsidP="0098574F">
            <w:pPr>
              <w:pStyle w:val="Caption"/>
            </w:pPr>
            <w:bookmarkStart w:id="95" w:name="_Toc18059413"/>
            <w:r>
              <w:t xml:space="preserve">Figure </w:t>
            </w:r>
            <w:fldSimple w:instr=" SEQ Figure \* ARABIC ">
              <w:r>
                <w:rPr>
                  <w:noProof/>
                </w:rPr>
                <w:t>31</w:t>
              </w:r>
            </w:fldSimple>
            <w:r>
              <w:t xml:space="preserve">: </w:t>
            </w:r>
            <w:r w:rsidRPr="002402BF">
              <w:t>People’s Access to Health Care, by Length of Trip and Share of Departmental Population</w:t>
            </w:r>
            <w:bookmarkEnd w:id="95"/>
          </w:p>
          <w:p w14:paraId="62C0E39D" w14:textId="77777777" w:rsidR="00305051" w:rsidRDefault="00305051" w:rsidP="00C7748B">
            <w:pPr>
              <w:pStyle w:val="Caption"/>
              <w:rPr>
                <w:rFonts w:cstheme="minorHAnsi"/>
                <w:b w:val="0"/>
                <w:i/>
                <w:color w:val="auto"/>
              </w:rPr>
            </w:pPr>
            <w:r w:rsidRPr="00E3686B">
              <w:rPr>
                <w:rFonts w:cstheme="minorHAnsi"/>
                <w:noProof/>
                <w:sz w:val="20"/>
                <w:szCs w:val="20"/>
              </w:rPr>
              <w:drawing>
                <wp:inline distT="0" distB="0" distL="0" distR="0" wp14:anchorId="4B671910" wp14:editId="705B3900">
                  <wp:extent cx="3446780" cy="1992923"/>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3548"/>
                          <a:stretch/>
                        </pic:blipFill>
                        <pic:spPr bwMode="auto">
                          <a:xfrm>
                            <a:off x="0" y="0"/>
                            <a:ext cx="3447288" cy="19932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01" w:type="dxa"/>
          </w:tcPr>
          <w:p w14:paraId="1CE8F3FA" w14:textId="409B0580" w:rsidR="00305051" w:rsidRPr="00486D1D" w:rsidRDefault="0098574F" w:rsidP="0098574F">
            <w:pPr>
              <w:pStyle w:val="Caption"/>
            </w:pPr>
            <w:bookmarkStart w:id="96" w:name="_Toc18059414"/>
            <w:r>
              <w:t xml:space="preserve">Figure </w:t>
            </w:r>
            <w:fldSimple w:instr=" SEQ Figure \* ARABIC ">
              <w:r>
                <w:rPr>
                  <w:noProof/>
                </w:rPr>
                <w:t>32</w:t>
              </w:r>
            </w:fldSimple>
            <w:r>
              <w:t xml:space="preserve">: </w:t>
            </w:r>
            <w:r w:rsidRPr="007B5008">
              <w:t>Health Access and Road Accessibility</w:t>
            </w:r>
            <w:bookmarkEnd w:id="96"/>
            <w:r w:rsidR="00305051" w:rsidRPr="00486D1D">
              <w:rPr>
                <w:rFonts w:cstheme="minorHAnsi"/>
                <w:bCs/>
                <w:iCs w:val="0"/>
                <w:color w:val="auto"/>
              </w:rPr>
              <w:t xml:space="preserve"> </w:t>
            </w:r>
          </w:p>
          <w:p w14:paraId="2FE46D8D" w14:textId="77777777" w:rsidR="00305051" w:rsidRDefault="00305051" w:rsidP="00C7748B">
            <w:pPr>
              <w:pStyle w:val="Caption"/>
              <w:rPr>
                <w:rFonts w:cstheme="minorHAnsi"/>
                <w:b w:val="0"/>
                <w:i/>
                <w:color w:val="auto"/>
              </w:rPr>
            </w:pPr>
            <w:r w:rsidRPr="00E3686B">
              <w:rPr>
                <w:rFonts w:cstheme="minorHAnsi"/>
                <w:noProof/>
              </w:rPr>
              <w:drawing>
                <wp:inline distT="0" distB="0" distL="0" distR="0" wp14:anchorId="2B12809C" wp14:editId="7FDCA899">
                  <wp:extent cx="3216145" cy="192786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19193" cy="1929687"/>
                          </a:xfrm>
                          <a:prstGeom prst="rect">
                            <a:avLst/>
                          </a:prstGeom>
                          <a:noFill/>
                        </pic:spPr>
                      </pic:pic>
                    </a:graphicData>
                  </a:graphic>
                </wp:inline>
              </w:drawing>
            </w:r>
          </w:p>
        </w:tc>
      </w:tr>
    </w:tbl>
    <w:p w14:paraId="11C9EF04" w14:textId="2F820116" w:rsidR="006153A5" w:rsidRPr="00517227" w:rsidRDefault="001F13D8" w:rsidP="00EF64BA">
      <w:pPr>
        <w:pStyle w:val="ListParagraph"/>
        <w:tabs>
          <w:tab w:val="left" w:pos="540"/>
        </w:tabs>
        <w:spacing w:before="0"/>
        <w:ind w:left="0"/>
        <w:jc w:val="center"/>
        <w:rPr>
          <w:rFonts w:asciiTheme="minorHAnsi" w:hAnsiTheme="minorHAnsi" w:cstheme="minorHAnsi"/>
          <w:b/>
        </w:rPr>
      </w:pPr>
      <w:r w:rsidRPr="00EF64BA">
        <w:rPr>
          <w:rFonts w:asciiTheme="minorHAnsi" w:hAnsiTheme="minorHAnsi" w:cstheme="minorHAnsi"/>
          <w:i/>
          <w:iCs/>
          <w:sz w:val="18"/>
          <w:szCs w:val="18"/>
        </w:rPr>
        <w:t>Source:</w:t>
      </w:r>
      <w:r w:rsidRPr="00EF64BA">
        <w:rPr>
          <w:rFonts w:asciiTheme="minorHAnsi" w:hAnsiTheme="minorHAnsi" w:cstheme="minorHAnsi"/>
          <w:sz w:val="18"/>
          <w:szCs w:val="18"/>
        </w:rPr>
        <w:t xml:space="preserve"> IFPRI</w:t>
      </w:r>
    </w:p>
    <w:p w14:paraId="4532225E" w14:textId="22BB3373" w:rsidR="00D9732A" w:rsidRPr="000A0E36" w:rsidRDefault="00305051" w:rsidP="00243EDE">
      <w:pPr>
        <w:pStyle w:val="ListParagraph"/>
        <w:numPr>
          <w:ilvl w:val="0"/>
          <w:numId w:val="80"/>
        </w:numPr>
        <w:tabs>
          <w:tab w:val="left" w:pos="540"/>
        </w:tabs>
        <w:ind w:left="0" w:firstLine="0"/>
        <w:rPr>
          <w:rFonts w:asciiTheme="minorHAnsi" w:hAnsiTheme="minorHAnsi" w:cstheme="minorHAnsi"/>
        </w:rPr>
      </w:pPr>
      <w:r w:rsidRPr="00E3686B">
        <w:rPr>
          <w:rFonts w:asciiTheme="minorHAnsi" w:hAnsiTheme="minorHAnsi" w:cstheme="minorHAnsi"/>
          <w:b/>
        </w:rPr>
        <w:t>Against th</w:t>
      </w:r>
      <w:r w:rsidR="00E906F1">
        <w:rPr>
          <w:rFonts w:asciiTheme="minorHAnsi" w:hAnsiTheme="minorHAnsi" w:cstheme="minorHAnsi"/>
          <w:b/>
        </w:rPr>
        <w:t>is</w:t>
      </w:r>
      <w:r w:rsidRPr="00E3686B">
        <w:rPr>
          <w:rFonts w:asciiTheme="minorHAnsi" w:hAnsiTheme="minorHAnsi" w:cstheme="minorHAnsi"/>
          <w:b/>
        </w:rPr>
        <w:t xml:space="preserve"> background, a possible prioritization framework</w:t>
      </w:r>
      <w:r w:rsidR="00E906F1">
        <w:rPr>
          <w:rFonts w:asciiTheme="minorHAnsi" w:hAnsiTheme="minorHAnsi" w:cstheme="minorHAnsi"/>
          <w:b/>
        </w:rPr>
        <w:t xml:space="preserve"> (“</w:t>
      </w:r>
      <w:r w:rsidRPr="00E3686B">
        <w:rPr>
          <w:rFonts w:asciiTheme="minorHAnsi" w:hAnsiTheme="minorHAnsi" w:cstheme="minorHAnsi"/>
          <w:b/>
        </w:rPr>
        <w:t>multi-criteria analysis</w:t>
      </w:r>
      <w:r w:rsidR="00E906F1">
        <w:rPr>
          <w:rFonts w:asciiTheme="minorHAnsi" w:hAnsiTheme="minorHAnsi" w:cstheme="minorHAnsi"/>
          <w:b/>
        </w:rPr>
        <w:t>”)</w:t>
      </w:r>
      <w:r w:rsidRPr="00E3686B">
        <w:rPr>
          <w:rFonts w:asciiTheme="minorHAnsi" w:hAnsiTheme="minorHAnsi" w:cstheme="minorHAnsi"/>
          <w:b/>
        </w:rPr>
        <w:t xml:space="preserve">, </w:t>
      </w:r>
      <w:r>
        <w:rPr>
          <w:rFonts w:asciiTheme="minorHAnsi" w:hAnsiTheme="minorHAnsi" w:cstheme="minorHAnsi"/>
          <w:b/>
        </w:rPr>
        <w:t>could</w:t>
      </w:r>
      <w:r w:rsidRPr="00E3686B">
        <w:rPr>
          <w:rFonts w:asciiTheme="minorHAnsi" w:hAnsiTheme="minorHAnsi" w:cstheme="minorHAnsi"/>
          <w:b/>
        </w:rPr>
        <w:t xml:space="preserve"> include poverty, road access, economic potential, and social accessibility</w:t>
      </w:r>
      <w:r>
        <w:rPr>
          <w:rFonts w:asciiTheme="minorHAnsi" w:hAnsiTheme="minorHAnsi" w:cstheme="minorHAnsi"/>
          <w:b/>
        </w:rPr>
        <w:t>.</w:t>
      </w:r>
      <w:r w:rsidRPr="00E3686B">
        <w:rPr>
          <w:rFonts w:asciiTheme="minorHAnsi" w:hAnsiTheme="minorHAnsi" w:cstheme="minorHAnsi"/>
        </w:rPr>
        <w:t xml:space="preserve"> More resources </w:t>
      </w:r>
      <w:r w:rsidR="00E906F1">
        <w:rPr>
          <w:rFonts w:asciiTheme="minorHAnsi" w:hAnsiTheme="minorHAnsi" w:cstheme="minorHAnsi"/>
        </w:rPr>
        <w:t>need to be</w:t>
      </w:r>
      <w:r w:rsidRPr="00E3686B">
        <w:rPr>
          <w:rFonts w:asciiTheme="minorHAnsi" w:hAnsiTheme="minorHAnsi" w:cstheme="minorHAnsi"/>
        </w:rPr>
        <w:t xml:space="preserve"> allocated to the places where poverty incidence is higher, road accessibility is lower, economic potential is higher</w:t>
      </w:r>
      <w:r>
        <w:rPr>
          <w:rFonts w:asciiTheme="minorHAnsi" w:hAnsiTheme="minorHAnsi" w:cstheme="minorHAnsi"/>
        </w:rPr>
        <w:t>,</w:t>
      </w:r>
      <w:r w:rsidRPr="00E3686B">
        <w:rPr>
          <w:rFonts w:asciiTheme="minorHAnsi" w:hAnsiTheme="minorHAnsi" w:cstheme="minorHAnsi"/>
        </w:rPr>
        <w:t xml:space="preserve"> and access to social facilities</w:t>
      </w:r>
      <w:r w:rsidR="00E906F1">
        <w:rPr>
          <w:rFonts w:asciiTheme="minorHAnsi" w:hAnsiTheme="minorHAnsi" w:cstheme="minorHAnsi"/>
        </w:rPr>
        <w:t xml:space="preserve"> is</w:t>
      </w:r>
      <w:r w:rsidRPr="00E3686B">
        <w:rPr>
          <w:rFonts w:asciiTheme="minorHAnsi" w:hAnsiTheme="minorHAnsi" w:cstheme="minorHAnsi"/>
        </w:rPr>
        <w:t xml:space="preserve"> more limited. For simplicity, the</w:t>
      </w:r>
      <w:r w:rsidR="00E906F1">
        <w:rPr>
          <w:rFonts w:asciiTheme="minorHAnsi" w:hAnsiTheme="minorHAnsi" w:cstheme="minorHAnsi"/>
        </w:rPr>
        <w:t>se</w:t>
      </w:r>
      <w:r w:rsidRPr="00E3686B">
        <w:rPr>
          <w:rFonts w:asciiTheme="minorHAnsi" w:hAnsiTheme="minorHAnsi" w:cstheme="minorHAnsi"/>
        </w:rPr>
        <w:t xml:space="preserve"> five criteria are equally weighted here</w:t>
      </w:r>
      <w:r w:rsidR="00E906F1">
        <w:rPr>
          <w:rFonts w:asciiTheme="minorHAnsi" w:hAnsiTheme="minorHAnsi" w:cstheme="minorHAnsi"/>
        </w:rPr>
        <w:t>, with d</w:t>
      </w:r>
      <w:r w:rsidRPr="00E3686B">
        <w:rPr>
          <w:rFonts w:asciiTheme="minorHAnsi" w:hAnsiTheme="minorHAnsi" w:cstheme="minorHAnsi"/>
        </w:rPr>
        <w:t>ifferent departments prioritized for different reasons.</w:t>
      </w:r>
    </w:p>
    <w:p w14:paraId="4780514B" w14:textId="53E63633" w:rsidR="0095041B" w:rsidRPr="00D9732A" w:rsidRDefault="00305051" w:rsidP="00243EDE">
      <w:pPr>
        <w:pStyle w:val="ListParagraph"/>
        <w:numPr>
          <w:ilvl w:val="0"/>
          <w:numId w:val="80"/>
        </w:numPr>
        <w:tabs>
          <w:tab w:val="left" w:pos="540"/>
        </w:tabs>
        <w:ind w:left="0" w:firstLine="0"/>
        <w:rPr>
          <w:rFonts w:asciiTheme="minorHAnsi" w:hAnsiTheme="minorHAnsi" w:cstheme="minorHAnsi"/>
        </w:rPr>
      </w:pPr>
      <w:r w:rsidRPr="00D9732A">
        <w:rPr>
          <w:rFonts w:asciiTheme="minorHAnsi" w:hAnsiTheme="minorHAnsi" w:cstheme="minorHAnsi"/>
          <w:b/>
        </w:rPr>
        <w:t xml:space="preserve">A sustainable rural road development program needs to be established to meet the existing </w:t>
      </w:r>
      <w:r w:rsidR="00930B87">
        <w:rPr>
          <w:rFonts w:asciiTheme="minorHAnsi" w:hAnsiTheme="minorHAnsi" w:cstheme="minorHAnsi"/>
          <w:b/>
        </w:rPr>
        <w:t>and</w:t>
      </w:r>
      <w:r w:rsidR="00930B87" w:rsidRPr="00D9732A">
        <w:rPr>
          <w:rFonts w:asciiTheme="minorHAnsi" w:hAnsiTheme="minorHAnsi" w:cstheme="minorHAnsi"/>
          <w:b/>
        </w:rPr>
        <w:t xml:space="preserve"> </w:t>
      </w:r>
      <w:r w:rsidR="00E906F1" w:rsidRPr="00D9732A">
        <w:rPr>
          <w:rFonts w:asciiTheme="minorHAnsi" w:hAnsiTheme="minorHAnsi" w:cstheme="minorHAnsi"/>
          <w:b/>
        </w:rPr>
        <w:t xml:space="preserve">substantial </w:t>
      </w:r>
      <w:r w:rsidRPr="00D9732A">
        <w:rPr>
          <w:rFonts w:asciiTheme="minorHAnsi" w:hAnsiTheme="minorHAnsi" w:cstheme="minorHAnsi"/>
          <w:b/>
        </w:rPr>
        <w:t>demand for rural road development, while balancing a variety of economic and social development objectives.</w:t>
      </w:r>
      <w:r w:rsidRPr="00D9732A">
        <w:rPr>
          <w:rFonts w:asciiTheme="minorHAnsi" w:hAnsiTheme="minorHAnsi" w:cstheme="minorHAnsi"/>
        </w:rPr>
        <w:t xml:space="preserve"> The prioritization framework should be discussed, customized, and agreed</w:t>
      </w:r>
      <w:r w:rsidR="006A25F0" w:rsidRPr="00D9732A">
        <w:rPr>
          <w:rFonts w:asciiTheme="minorHAnsi" w:hAnsiTheme="minorHAnsi" w:cstheme="minorHAnsi"/>
        </w:rPr>
        <w:t xml:space="preserve"> </w:t>
      </w:r>
      <w:r w:rsidRPr="00D9732A">
        <w:rPr>
          <w:rFonts w:asciiTheme="minorHAnsi" w:hAnsiTheme="minorHAnsi" w:cstheme="minorHAnsi"/>
        </w:rPr>
        <w:t xml:space="preserve">with all stakeholders before </w:t>
      </w:r>
      <w:r w:rsidR="00E906F1" w:rsidRPr="00D9732A">
        <w:rPr>
          <w:rFonts w:asciiTheme="minorHAnsi" w:hAnsiTheme="minorHAnsi" w:cstheme="minorHAnsi"/>
        </w:rPr>
        <w:t xml:space="preserve">its </w:t>
      </w:r>
      <w:r w:rsidRPr="00D9732A">
        <w:rPr>
          <w:rFonts w:asciiTheme="minorHAnsi" w:hAnsiTheme="minorHAnsi" w:cstheme="minorHAnsi"/>
        </w:rPr>
        <w:t>formal implementation</w:t>
      </w:r>
      <w:r w:rsidR="00E906F1" w:rsidRPr="00D9732A">
        <w:rPr>
          <w:rFonts w:asciiTheme="minorHAnsi" w:hAnsiTheme="minorHAnsi" w:cstheme="minorHAnsi"/>
        </w:rPr>
        <w:t>. The framework will also need to</w:t>
      </w:r>
      <w:r w:rsidRPr="00D9732A">
        <w:rPr>
          <w:rFonts w:asciiTheme="minorHAnsi" w:hAnsiTheme="minorHAnsi" w:cstheme="minorHAnsi"/>
        </w:rPr>
        <w:t xml:space="preserve"> be consistent with the Government’s development strategy. </w:t>
      </w:r>
      <w:r w:rsidR="00E906F1" w:rsidRPr="00D9732A">
        <w:rPr>
          <w:rFonts w:asciiTheme="minorHAnsi" w:hAnsiTheme="minorHAnsi" w:cstheme="minorHAnsi"/>
        </w:rPr>
        <w:t>Roads for i</w:t>
      </w:r>
      <w:r w:rsidRPr="00D9732A">
        <w:rPr>
          <w:rFonts w:asciiTheme="minorHAnsi" w:hAnsiTheme="minorHAnsi" w:cstheme="minorHAnsi"/>
        </w:rPr>
        <w:t>nvestment c</w:t>
      </w:r>
      <w:r w:rsidR="00E906F1" w:rsidRPr="00D9732A">
        <w:rPr>
          <w:rFonts w:asciiTheme="minorHAnsi" w:hAnsiTheme="minorHAnsi" w:cstheme="minorHAnsi"/>
        </w:rPr>
        <w:t>ould</w:t>
      </w:r>
      <w:r w:rsidRPr="00D9732A">
        <w:rPr>
          <w:rFonts w:asciiTheme="minorHAnsi" w:hAnsiTheme="minorHAnsi" w:cstheme="minorHAnsi"/>
        </w:rPr>
        <w:t xml:space="preserve"> also be selected </w:t>
      </w:r>
      <w:r w:rsidR="00E906F1" w:rsidRPr="00D9732A">
        <w:rPr>
          <w:rFonts w:asciiTheme="minorHAnsi" w:hAnsiTheme="minorHAnsi" w:cstheme="minorHAnsi"/>
        </w:rPr>
        <w:t xml:space="preserve">according to the </w:t>
      </w:r>
      <w:r w:rsidRPr="00D9732A">
        <w:rPr>
          <w:rFonts w:asciiTheme="minorHAnsi" w:hAnsiTheme="minorHAnsi" w:cstheme="minorHAnsi"/>
        </w:rPr>
        <w:t xml:space="preserve">concept of </w:t>
      </w:r>
      <w:r w:rsidR="00E906F1" w:rsidRPr="00D9732A">
        <w:rPr>
          <w:rFonts w:asciiTheme="minorHAnsi" w:hAnsiTheme="minorHAnsi" w:cstheme="minorHAnsi"/>
        </w:rPr>
        <w:t>fixing priorities</w:t>
      </w:r>
      <w:r w:rsidRPr="00D9732A">
        <w:rPr>
          <w:rFonts w:asciiTheme="minorHAnsi" w:hAnsiTheme="minorHAnsi" w:cstheme="minorHAnsi"/>
        </w:rPr>
        <w:t xml:space="preserve"> based on socioeconomic criteria</w:t>
      </w:r>
      <w:r w:rsidR="00E906F1" w:rsidRPr="00D9732A">
        <w:rPr>
          <w:rFonts w:asciiTheme="minorHAnsi" w:hAnsiTheme="minorHAnsi" w:cstheme="minorHAnsi"/>
        </w:rPr>
        <w:t>,</w:t>
      </w:r>
      <w:r w:rsidRPr="00D9732A">
        <w:rPr>
          <w:rFonts w:asciiTheme="minorHAnsi" w:hAnsiTheme="minorHAnsi" w:cstheme="minorHAnsi"/>
        </w:rPr>
        <w:t xml:space="preserve"> but </w:t>
      </w:r>
      <w:r w:rsidR="00E906F1" w:rsidRPr="00D9732A">
        <w:rPr>
          <w:rFonts w:asciiTheme="minorHAnsi" w:hAnsiTheme="minorHAnsi" w:cstheme="minorHAnsi"/>
        </w:rPr>
        <w:t>including</w:t>
      </w:r>
      <w:r w:rsidRPr="00D9732A">
        <w:rPr>
          <w:rFonts w:asciiTheme="minorHAnsi" w:hAnsiTheme="minorHAnsi" w:cstheme="minorHAnsi"/>
        </w:rPr>
        <w:t xml:space="preserve"> more detailed data </w:t>
      </w:r>
      <w:r w:rsidR="00E906F1" w:rsidRPr="00D9732A">
        <w:rPr>
          <w:rFonts w:asciiTheme="minorHAnsi" w:hAnsiTheme="minorHAnsi" w:cstheme="minorHAnsi"/>
        </w:rPr>
        <w:t>on the roads situation.</w:t>
      </w:r>
      <w:r w:rsidR="006A25F0" w:rsidRPr="00D9732A">
        <w:rPr>
          <w:rFonts w:asciiTheme="minorHAnsi" w:hAnsiTheme="minorHAnsi" w:cstheme="minorHAnsi"/>
        </w:rPr>
        <w:t xml:space="preserve"> </w:t>
      </w:r>
      <w:r w:rsidRPr="00D9732A">
        <w:rPr>
          <w:rFonts w:asciiTheme="minorHAnsi" w:hAnsiTheme="minorHAnsi" w:cstheme="minorHAnsi"/>
        </w:rPr>
        <w:t xml:space="preserve">(see </w:t>
      </w:r>
      <w:r w:rsidR="00E906F1" w:rsidRPr="00D9732A">
        <w:rPr>
          <w:rFonts w:asciiTheme="minorHAnsi" w:hAnsiTheme="minorHAnsi" w:cstheme="minorHAnsi"/>
        </w:rPr>
        <w:t>A</w:t>
      </w:r>
      <w:r w:rsidRPr="00D9732A">
        <w:rPr>
          <w:rFonts w:asciiTheme="minorHAnsi" w:hAnsiTheme="minorHAnsi" w:cstheme="minorHAnsi"/>
        </w:rPr>
        <w:t>ppendix B). The prioritization framework can be updated and revised with new</w:t>
      </w:r>
      <w:r w:rsidR="00E906F1" w:rsidRPr="00D9732A">
        <w:rPr>
          <w:rFonts w:asciiTheme="minorHAnsi" w:hAnsiTheme="minorHAnsi" w:cstheme="minorHAnsi"/>
        </w:rPr>
        <w:t>ly</w:t>
      </w:r>
      <w:r w:rsidRPr="00D9732A">
        <w:rPr>
          <w:rFonts w:asciiTheme="minorHAnsi" w:hAnsiTheme="minorHAnsi" w:cstheme="minorHAnsi"/>
        </w:rPr>
        <w:t xml:space="preserve"> available data and through program monitoring and evaluation processes. </w:t>
      </w:r>
      <w:r w:rsidR="00E906F1" w:rsidRPr="00D9732A">
        <w:rPr>
          <w:rFonts w:asciiTheme="minorHAnsi" w:hAnsiTheme="minorHAnsi" w:cstheme="minorHAnsi"/>
        </w:rPr>
        <w:t>T</w:t>
      </w:r>
      <w:r w:rsidRPr="00D9732A">
        <w:rPr>
          <w:rFonts w:asciiTheme="minorHAnsi" w:hAnsiTheme="minorHAnsi" w:cstheme="minorHAnsi"/>
        </w:rPr>
        <w:t>he formula should</w:t>
      </w:r>
      <w:r w:rsidR="00E906F1" w:rsidRPr="00D9732A">
        <w:rPr>
          <w:rFonts w:asciiTheme="minorHAnsi" w:hAnsiTheme="minorHAnsi" w:cstheme="minorHAnsi"/>
        </w:rPr>
        <w:t xml:space="preserve"> however</w:t>
      </w:r>
      <w:r w:rsidRPr="00D9732A">
        <w:rPr>
          <w:rFonts w:asciiTheme="minorHAnsi" w:hAnsiTheme="minorHAnsi" w:cstheme="minorHAnsi"/>
        </w:rPr>
        <w:t xml:space="preserve"> be applied systematically </w:t>
      </w:r>
      <w:r w:rsidR="00E906F1" w:rsidRPr="00D9732A">
        <w:rPr>
          <w:rFonts w:asciiTheme="minorHAnsi" w:hAnsiTheme="minorHAnsi" w:cstheme="minorHAnsi"/>
        </w:rPr>
        <w:t xml:space="preserve">in order </w:t>
      </w:r>
      <w:r w:rsidRPr="00D9732A">
        <w:rPr>
          <w:rFonts w:asciiTheme="minorHAnsi" w:hAnsiTheme="minorHAnsi" w:cstheme="minorHAnsi"/>
        </w:rPr>
        <w:t xml:space="preserve">to avoid a situation where developed rural roads are fragmented and disconnected, </w:t>
      </w:r>
      <w:r w:rsidR="00E906F1" w:rsidRPr="00D9732A">
        <w:rPr>
          <w:rFonts w:asciiTheme="minorHAnsi" w:hAnsiTheme="minorHAnsi" w:cstheme="minorHAnsi"/>
        </w:rPr>
        <w:t>thereby</w:t>
      </w:r>
      <w:r w:rsidRPr="00D9732A">
        <w:rPr>
          <w:rFonts w:asciiTheme="minorHAnsi" w:hAnsiTheme="minorHAnsi" w:cstheme="minorHAnsi"/>
        </w:rPr>
        <w:t xml:space="preserve"> defeat</w:t>
      </w:r>
      <w:r w:rsidR="00E906F1" w:rsidRPr="00D9732A">
        <w:rPr>
          <w:rFonts w:asciiTheme="minorHAnsi" w:hAnsiTheme="minorHAnsi" w:cstheme="minorHAnsi"/>
        </w:rPr>
        <w:t>ing</w:t>
      </w:r>
      <w:r w:rsidRPr="00D9732A">
        <w:rPr>
          <w:rFonts w:asciiTheme="minorHAnsi" w:hAnsiTheme="minorHAnsi" w:cstheme="minorHAnsi"/>
        </w:rPr>
        <w:t xml:space="preserve"> the </w:t>
      </w:r>
      <w:r w:rsidR="00E24884" w:rsidRPr="00D9732A">
        <w:rPr>
          <w:rFonts w:asciiTheme="minorHAnsi" w:hAnsiTheme="minorHAnsi" w:cstheme="minorHAnsi"/>
        </w:rPr>
        <w:t>aim</w:t>
      </w:r>
      <w:r w:rsidRPr="00D9732A">
        <w:rPr>
          <w:rFonts w:asciiTheme="minorHAnsi" w:hAnsiTheme="minorHAnsi" w:cstheme="minorHAnsi"/>
        </w:rPr>
        <w:t xml:space="preserve"> of enhancing network accessibility. Rural roads should then be developed to achieve the agreed objectives </w:t>
      </w:r>
      <w:r w:rsidR="007B3BC9" w:rsidRPr="00D9732A">
        <w:rPr>
          <w:rFonts w:asciiTheme="minorHAnsi" w:hAnsiTheme="minorHAnsi" w:cstheme="minorHAnsi"/>
        </w:rPr>
        <w:t>for the</w:t>
      </w:r>
      <w:r w:rsidRPr="00D9732A">
        <w:rPr>
          <w:rFonts w:asciiTheme="minorHAnsi" w:hAnsiTheme="minorHAnsi" w:cstheme="minorHAnsi"/>
        </w:rPr>
        <w:t xml:space="preserve"> network.</w:t>
      </w:r>
    </w:p>
    <w:p w14:paraId="20BB970B" w14:textId="5283F401" w:rsidR="00F174BC" w:rsidRPr="00003712" w:rsidRDefault="00FE513A" w:rsidP="009E4A91">
      <w:pPr>
        <w:pStyle w:val="Heading2"/>
      </w:pPr>
      <w:bookmarkStart w:id="97" w:name="_Toc18059369"/>
      <w:r>
        <w:t>D</w:t>
      </w:r>
      <w:r w:rsidR="00D73FDB">
        <w:t xml:space="preserve">. </w:t>
      </w:r>
      <w:r w:rsidR="00C41299">
        <w:t>Source</w:t>
      </w:r>
      <w:r w:rsidR="005A23DD">
        <w:t>s</w:t>
      </w:r>
      <w:r w:rsidR="00C41299">
        <w:t xml:space="preserve"> of Revenues for </w:t>
      </w:r>
      <w:r w:rsidR="00F174BC" w:rsidRPr="00003712">
        <w:t>Roads</w:t>
      </w:r>
      <w:bookmarkEnd w:id="97"/>
    </w:p>
    <w:p w14:paraId="2EEE937B" w14:textId="38A1C731" w:rsidR="00D9732A" w:rsidRDefault="00F174BC" w:rsidP="00243EDE">
      <w:pPr>
        <w:pStyle w:val="ListParagraph"/>
        <w:numPr>
          <w:ilvl w:val="0"/>
          <w:numId w:val="80"/>
        </w:numPr>
        <w:tabs>
          <w:tab w:val="left" w:pos="540"/>
        </w:tabs>
        <w:ind w:left="0" w:firstLine="0"/>
        <w:rPr>
          <w:rFonts w:asciiTheme="minorHAnsi" w:hAnsiTheme="minorHAnsi" w:cstheme="minorHAnsi"/>
        </w:rPr>
      </w:pPr>
      <w:r w:rsidRPr="00E3686B">
        <w:rPr>
          <w:rFonts w:asciiTheme="minorHAnsi" w:hAnsiTheme="minorHAnsi" w:cstheme="minorHAnsi"/>
          <w:b/>
        </w:rPr>
        <w:t xml:space="preserve">Road sector development and maintenance </w:t>
      </w:r>
      <w:r w:rsidR="00125E11">
        <w:rPr>
          <w:rFonts w:asciiTheme="minorHAnsi" w:hAnsiTheme="minorHAnsi" w:cstheme="minorHAnsi"/>
          <w:b/>
        </w:rPr>
        <w:t>is</w:t>
      </w:r>
      <w:r w:rsidRPr="00E3686B">
        <w:rPr>
          <w:rFonts w:asciiTheme="minorHAnsi" w:hAnsiTheme="minorHAnsi" w:cstheme="minorHAnsi"/>
          <w:b/>
        </w:rPr>
        <w:t xml:space="preserve"> financed through a complex mechanism involving multiple domestic and external</w:t>
      </w:r>
      <w:r w:rsidR="00E24884" w:rsidRPr="00E24884">
        <w:rPr>
          <w:rFonts w:asciiTheme="minorHAnsi" w:hAnsiTheme="minorHAnsi" w:cstheme="minorHAnsi"/>
          <w:b/>
        </w:rPr>
        <w:t xml:space="preserve"> </w:t>
      </w:r>
      <w:r w:rsidR="00E24884" w:rsidRPr="00E3686B">
        <w:rPr>
          <w:rFonts w:asciiTheme="minorHAnsi" w:hAnsiTheme="minorHAnsi" w:cstheme="minorHAnsi"/>
          <w:b/>
        </w:rPr>
        <w:t>financing sources</w:t>
      </w:r>
      <w:r w:rsidRPr="00E3686B">
        <w:rPr>
          <w:rFonts w:asciiTheme="minorHAnsi" w:hAnsiTheme="minorHAnsi" w:cstheme="minorHAnsi"/>
          <w:b/>
        </w:rPr>
        <w:t xml:space="preserve">, channeled through the budget. </w:t>
      </w:r>
      <w:r w:rsidRPr="00C41299">
        <w:rPr>
          <w:rFonts w:asciiTheme="minorHAnsi" w:hAnsiTheme="minorHAnsi" w:cstheme="minorHAnsi"/>
        </w:rPr>
        <w:t xml:space="preserve">The resources for the road sector </w:t>
      </w:r>
      <w:r w:rsidR="00E24884">
        <w:rPr>
          <w:rFonts w:asciiTheme="minorHAnsi" w:hAnsiTheme="minorHAnsi" w:cstheme="minorHAnsi"/>
        </w:rPr>
        <w:t>consist of</w:t>
      </w:r>
      <w:r w:rsidR="00E24884" w:rsidRPr="00C41299">
        <w:rPr>
          <w:rFonts w:asciiTheme="minorHAnsi" w:hAnsiTheme="minorHAnsi" w:cstheme="minorHAnsi"/>
        </w:rPr>
        <w:t xml:space="preserve"> </w:t>
      </w:r>
      <w:r w:rsidRPr="00C41299">
        <w:rPr>
          <w:rFonts w:asciiTheme="minorHAnsi" w:hAnsiTheme="minorHAnsi" w:cstheme="minorHAnsi"/>
        </w:rPr>
        <w:t>central government funds (</w:t>
      </w:r>
      <w:r w:rsidR="00E24884">
        <w:rPr>
          <w:rFonts w:asciiTheme="minorHAnsi" w:hAnsiTheme="minorHAnsi" w:cstheme="minorHAnsi"/>
        </w:rPr>
        <w:t xml:space="preserve">the </w:t>
      </w:r>
      <w:r w:rsidRPr="00C41299">
        <w:rPr>
          <w:rFonts w:asciiTheme="minorHAnsi" w:hAnsiTheme="minorHAnsi" w:cstheme="minorHAnsi"/>
        </w:rPr>
        <w:t>central budget), transfers from the National Fund for Public investment and Development (F</w:t>
      </w:r>
      <w:r w:rsidR="00E24884">
        <w:rPr>
          <w:rFonts w:asciiTheme="minorHAnsi" w:hAnsiTheme="minorHAnsi" w:cstheme="minorHAnsi"/>
        </w:rPr>
        <w:t>ONACIDE</w:t>
      </w:r>
      <w:r w:rsidRPr="00C41299">
        <w:rPr>
          <w:rFonts w:asciiTheme="minorHAnsi" w:hAnsiTheme="minorHAnsi" w:cstheme="minorHAnsi"/>
        </w:rPr>
        <w:t>) to MOPC, and resources from FONPLATA (a multilateral fund set up by Argentina, Bolivia, Brazil, Paraguay and Uruguay), FOCEM (</w:t>
      </w:r>
      <w:proofErr w:type="spellStart"/>
      <w:r w:rsidRPr="00C41299">
        <w:rPr>
          <w:rFonts w:asciiTheme="minorHAnsi" w:hAnsiTheme="minorHAnsi" w:cstheme="minorHAnsi"/>
        </w:rPr>
        <w:t>Fondo</w:t>
      </w:r>
      <w:proofErr w:type="spellEnd"/>
      <w:r w:rsidRPr="00C41299">
        <w:rPr>
          <w:rFonts w:asciiTheme="minorHAnsi" w:hAnsiTheme="minorHAnsi" w:cstheme="minorHAnsi"/>
        </w:rPr>
        <w:t xml:space="preserve"> para la </w:t>
      </w:r>
      <w:proofErr w:type="spellStart"/>
      <w:r w:rsidRPr="00C41299">
        <w:rPr>
          <w:rFonts w:asciiTheme="minorHAnsi" w:hAnsiTheme="minorHAnsi" w:cstheme="minorHAnsi"/>
        </w:rPr>
        <w:t>Convergencia</w:t>
      </w:r>
      <w:proofErr w:type="spellEnd"/>
      <w:r w:rsidRPr="00C41299">
        <w:rPr>
          <w:rFonts w:asciiTheme="minorHAnsi" w:hAnsiTheme="minorHAnsi" w:cstheme="minorHAnsi"/>
        </w:rPr>
        <w:t xml:space="preserve"> </w:t>
      </w:r>
      <w:proofErr w:type="spellStart"/>
      <w:r w:rsidRPr="00C41299">
        <w:rPr>
          <w:rFonts w:asciiTheme="minorHAnsi" w:hAnsiTheme="minorHAnsi" w:cstheme="minorHAnsi"/>
        </w:rPr>
        <w:t>Estructural</w:t>
      </w:r>
      <w:proofErr w:type="spellEnd"/>
      <w:r w:rsidRPr="00C41299">
        <w:rPr>
          <w:rFonts w:asciiTheme="minorHAnsi" w:hAnsiTheme="minorHAnsi" w:cstheme="minorHAnsi"/>
        </w:rPr>
        <w:t xml:space="preserve"> de MERCOSUR) and multilateral </w:t>
      </w:r>
      <w:r w:rsidR="00F01266">
        <w:rPr>
          <w:rFonts w:asciiTheme="minorHAnsi" w:hAnsiTheme="minorHAnsi" w:cstheme="minorHAnsi"/>
        </w:rPr>
        <w:t xml:space="preserve">or bilateral </w:t>
      </w:r>
      <w:r w:rsidRPr="00C41299">
        <w:rPr>
          <w:rFonts w:asciiTheme="minorHAnsi" w:hAnsiTheme="minorHAnsi" w:cstheme="minorHAnsi"/>
        </w:rPr>
        <w:t xml:space="preserve">agencies such as </w:t>
      </w:r>
      <w:r w:rsidR="00E24884">
        <w:rPr>
          <w:rFonts w:asciiTheme="minorHAnsi" w:hAnsiTheme="minorHAnsi" w:cstheme="minorHAnsi"/>
        </w:rPr>
        <w:t>IBRD</w:t>
      </w:r>
      <w:r w:rsidRPr="00C41299">
        <w:rPr>
          <w:rFonts w:asciiTheme="minorHAnsi" w:hAnsiTheme="minorHAnsi" w:cstheme="minorHAnsi"/>
        </w:rPr>
        <w:t>, IDB, JICA</w:t>
      </w:r>
      <w:r w:rsidR="00F01266">
        <w:rPr>
          <w:rFonts w:asciiTheme="minorHAnsi" w:hAnsiTheme="minorHAnsi" w:cstheme="minorHAnsi"/>
        </w:rPr>
        <w:t xml:space="preserve">, </w:t>
      </w:r>
      <w:r w:rsidRPr="00C41299">
        <w:rPr>
          <w:rFonts w:asciiTheme="minorHAnsi" w:hAnsiTheme="minorHAnsi" w:cstheme="minorHAnsi"/>
        </w:rPr>
        <w:t xml:space="preserve"> CAF</w:t>
      </w:r>
      <w:r w:rsidR="00F01266">
        <w:rPr>
          <w:rFonts w:asciiTheme="minorHAnsi" w:hAnsiTheme="minorHAnsi" w:cstheme="minorHAnsi"/>
        </w:rPr>
        <w:t xml:space="preserve"> and the </w:t>
      </w:r>
      <w:r w:rsidR="008D64F7">
        <w:rPr>
          <w:rFonts w:asciiTheme="minorHAnsi" w:hAnsiTheme="minorHAnsi" w:cstheme="minorHAnsi"/>
        </w:rPr>
        <w:t>Republic of China</w:t>
      </w:r>
      <w:r w:rsidRPr="00C41299">
        <w:rPr>
          <w:rFonts w:asciiTheme="minorHAnsi" w:hAnsiTheme="minorHAnsi" w:cstheme="minorHAnsi"/>
        </w:rPr>
        <w:t xml:space="preserve">. The central budget is administered exclusively by </w:t>
      </w:r>
      <w:r w:rsidR="00E24884">
        <w:rPr>
          <w:rFonts w:asciiTheme="minorHAnsi" w:hAnsiTheme="minorHAnsi" w:cstheme="minorHAnsi"/>
        </w:rPr>
        <w:t>Paraguay’s</w:t>
      </w:r>
      <w:r w:rsidRPr="00C41299">
        <w:rPr>
          <w:rFonts w:asciiTheme="minorHAnsi" w:hAnsiTheme="minorHAnsi" w:cstheme="minorHAnsi"/>
        </w:rPr>
        <w:t xml:space="preserve"> central government</w:t>
      </w:r>
      <w:r w:rsidR="00E24884">
        <w:rPr>
          <w:rFonts w:asciiTheme="minorHAnsi" w:hAnsiTheme="minorHAnsi" w:cstheme="minorHAnsi"/>
        </w:rPr>
        <w:t>,</w:t>
      </w:r>
      <w:r w:rsidRPr="00C41299">
        <w:rPr>
          <w:rFonts w:asciiTheme="minorHAnsi" w:hAnsiTheme="minorHAnsi" w:cstheme="minorHAnsi"/>
        </w:rPr>
        <w:t xml:space="preserve"> </w:t>
      </w:r>
      <w:r w:rsidR="00E24884">
        <w:rPr>
          <w:rFonts w:asciiTheme="minorHAnsi" w:hAnsiTheme="minorHAnsi" w:cstheme="minorHAnsi"/>
        </w:rPr>
        <w:t>while</w:t>
      </w:r>
      <w:r w:rsidR="00E24884" w:rsidRPr="00C41299">
        <w:rPr>
          <w:rFonts w:asciiTheme="minorHAnsi" w:hAnsiTheme="minorHAnsi" w:cstheme="minorHAnsi"/>
        </w:rPr>
        <w:t xml:space="preserve"> </w:t>
      </w:r>
      <w:r w:rsidRPr="00C41299">
        <w:rPr>
          <w:rFonts w:asciiTheme="minorHAnsi" w:hAnsiTheme="minorHAnsi" w:cstheme="minorHAnsi"/>
        </w:rPr>
        <w:t xml:space="preserve">funding from other sources is also channeled through the central government but administered separately. </w:t>
      </w:r>
    </w:p>
    <w:p w14:paraId="7B64D4E7" w14:textId="77CC84A9" w:rsidR="00447AD4" w:rsidRDefault="00F174BC" w:rsidP="00243EDE">
      <w:pPr>
        <w:pStyle w:val="ListParagraph"/>
        <w:numPr>
          <w:ilvl w:val="0"/>
          <w:numId w:val="80"/>
        </w:numPr>
        <w:tabs>
          <w:tab w:val="left" w:pos="540"/>
        </w:tabs>
        <w:ind w:left="0" w:firstLine="0"/>
      </w:pPr>
      <w:r w:rsidRPr="00D9732A">
        <w:rPr>
          <w:rFonts w:asciiTheme="minorHAnsi" w:eastAsia="Calibri Light" w:hAnsiTheme="minorHAnsi" w:cstheme="minorHAnsi"/>
          <w:b/>
          <w:bCs/>
          <w:bdr w:val="nil"/>
        </w:rPr>
        <w:t xml:space="preserve">Road works receive funds from </w:t>
      </w:r>
      <w:r w:rsidRPr="00D9732A">
        <w:rPr>
          <w:rFonts w:asciiTheme="minorHAnsi" w:eastAsia="Calibri Light" w:hAnsiTheme="minorHAnsi" w:cstheme="minorHAnsi"/>
          <w:b/>
          <w:bdr w:val="nil"/>
        </w:rPr>
        <w:t>three main sources categorized as Sources 10, 20, and 30. Source 10 includes funding from taxes and other government revenues; Source 20, international and domestic credit; and Source 30</w:t>
      </w:r>
      <w:r w:rsidR="00E24884" w:rsidRPr="00D9732A">
        <w:rPr>
          <w:rFonts w:asciiTheme="minorHAnsi" w:eastAsia="Calibri Light" w:hAnsiTheme="minorHAnsi" w:cstheme="minorHAnsi"/>
          <w:b/>
          <w:bdr w:val="nil"/>
        </w:rPr>
        <w:t xml:space="preserve"> from</w:t>
      </w:r>
      <w:r w:rsidRPr="00D9732A">
        <w:rPr>
          <w:rFonts w:asciiTheme="minorHAnsi" w:eastAsia="Calibri Light" w:hAnsiTheme="minorHAnsi" w:cstheme="minorHAnsi"/>
          <w:b/>
          <w:bdr w:val="nil"/>
        </w:rPr>
        <w:t xml:space="preserve"> grant funds (</w:t>
      </w:r>
      <w:r w:rsidR="00E24884" w:rsidRPr="00D9732A">
        <w:rPr>
          <w:rFonts w:asciiTheme="minorHAnsi" w:eastAsia="Calibri Light" w:hAnsiTheme="minorHAnsi" w:cstheme="minorHAnsi"/>
          <w:b/>
          <w:bdr w:val="nil"/>
        </w:rPr>
        <w:t>F</w:t>
      </w:r>
      <w:r w:rsidRPr="00D9732A">
        <w:rPr>
          <w:rFonts w:asciiTheme="minorHAnsi" w:eastAsia="Calibri Light" w:hAnsiTheme="minorHAnsi" w:cstheme="minorHAnsi"/>
          <w:b/>
          <w:bdr w:val="nil"/>
        </w:rPr>
        <w:t xml:space="preserve">igure </w:t>
      </w:r>
      <w:r w:rsidR="00125E11" w:rsidRPr="00D9732A">
        <w:rPr>
          <w:rFonts w:asciiTheme="minorHAnsi" w:eastAsia="Calibri Light" w:hAnsiTheme="minorHAnsi" w:cstheme="minorHAnsi"/>
          <w:b/>
          <w:bdr w:val="nil"/>
        </w:rPr>
        <w:t>3</w:t>
      </w:r>
      <w:r w:rsidR="0098574F" w:rsidRPr="00D9732A">
        <w:rPr>
          <w:rFonts w:asciiTheme="minorHAnsi" w:eastAsia="Calibri Light" w:hAnsiTheme="minorHAnsi" w:cstheme="minorHAnsi"/>
          <w:b/>
          <w:bdr w:val="nil"/>
        </w:rPr>
        <w:t>3</w:t>
      </w:r>
      <w:r w:rsidRPr="00D9732A">
        <w:rPr>
          <w:rFonts w:asciiTheme="minorHAnsi" w:eastAsia="Calibri Light" w:hAnsiTheme="minorHAnsi" w:cstheme="minorHAnsi"/>
          <w:b/>
          <w:bdr w:val="nil"/>
        </w:rPr>
        <w:t xml:space="preserve">). </w:t>
      </w:r>
      <w:r w:rsidRPr="00D9732A">
        <w:rPr>
          <w:rFonts w:asciiTheme="minorHAnsi" w:eastAsia="Calibri Light" w:hAnsiTheme="minorHAnsi" w:cstheme="minorHAnsi"/>
          <w:bdr w:val="nil"/>
        </w:rPr>
        <w:t>While Source 10 supports mainly administrative expenses and wage</w:t>
      </w:r>
      <w:r w:rsidR="00E24884" w:rsidRPr="00D9732A">
        <w:rPr>
          <w:rFonts w:asciiTheme="minorHAnsi" w:eastAsia="Calibri Light" w:hAnsiTheme="minorHAnsi" w:cstheme="minorHAnsi"/>
          <w:bdr w:val="nil"/>
        </w:rPr>
        <w:t xml:space="preserve"> costs</w:t>
      </w:r>
      <w:r w:rsidRPr="00D9732A">
        <w:rPr>
          <w:rFonts w:asciiTheme="minorHAnsi" w:eastAsia="Calibri Light" w:hAnsiTheme="minorHAnsi" w:cstheme="minorHAnsi"/>
          <w:bdr w:val="nil"/>
        </w:rPr>
        <w:t xml:space="preserve">, it also includes some expenditures for </w:t>
      </w:r>
      <w:r w:rsidR="00E24884" w:rsidRPr="00D9732A">
        <w:rPr>
          <w:rFonts w:asciiTheme="minorHAnsi" w:eastAsia="Calibri Light" w:hAnsiTheme="minorHAnsi" w:cstheme="minorHAnsi"/>
          <w:bdr w:val="nil"/>
        </w:rPr>
        <w:t xml:space="preserve">maintenance in </w:t>
      </w:r>
      <w:r w:rsidRPr="00D9732A">
        <w:rPr>
          <w:rFonts w:asciiTheme="minorHAnsi" w:eastAsia="Calibri Light" w:hAnsiTheme="minorHAnsi" w:cstheme="minorHAnsi"/>
          <w:bdr w:val="nil"/>
        </w:rPr>
        <w:t xml:space="preserve">the road sector. The other two categories support capital and current expenditures. A given project may receive funding from one or more sources. The MOPC does not summarize allocations across resources, by capital, current and administrative expenses, nor does it compile this breakdown by type of road network. </w:t>
      </w:r>
    </w:p>
    <w:p w14:paraId="21954355" w14:textId="43FF1F70" w:rsidR="00F174BC" w:rsidRDefault="0098574F" w:rsidP="0098574F">
      <w:pPr>
        <w:pStyle w:val="Caption"/>
      </w:pPr>
      <w:bookmarkStart w:id="98" w:name="_Toc18059415"/>
      <w:r>
        <w:t xml:space="preserve">Figure </w:t>
      </w:r>
      <w:fldSimple w:instr=" SEQ Figure \* ARABIC ">
        <w:r>
          <w:rPr>
            <w:noProof/>
          </w:rPr>
          <w:t>33</w:t>
        </w:r>
      </w:fldSimple>
      <w:r>
        <w:t xml:space="preserve">: </w:t>
      </w:r>
      <w:r w:rsidRPr="00353467">
        <w:t>Funding Sources for the Road Sector</w:t>
      </w:r>
      <w:bookmarkEnd w:id="98"/>
    </w:p>
    <w:p w14:paraId="49FC6492" w14:textId="150B2DBE" w:rsidR="00F174BC" w:rsidRDefault="00F174BC" w:rsidP="00EF64BA">
      <w:pPr>
        <w:pStyle w:val="Caption"/>
        <w:rPr>
          <w:bdr w:val="nil"/>
        </w:rPr>
      </w:pPr>
      <w:r>
        <w:rPr>
          <w:rFonts w:eastAsia="Calibri Light" w:cstheme="minorHAnsi"/>
          <w:b w:val="0"/>
          <w:bCs/>
          <w:i/>
          <w:iCs w:val="0"/>
          <w:noProof/>
          <w:bdr w:val="nil"/>
        </w:rPr>
        <w:drawing>
          <wp:inline distT="0" distB="0" distL="0" distR="0" wp14:anchorId="0B04D4BD" wp14:editId="536207BD">
            <wp:extent cx="3611880" cy="1673352"/>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11880" cy="1673352"/>
                    </a:xfrm>
                    <a:prstGeom prst="rect">
                      <a:avLst/>
                    </a:prstGeom>
                    <a:noFill/>
                  </pic:spPr>
                </pic:pic>
              </a:graphicData>
            </a:graphic>
          </wp:inline>
        </w:drawing>
      </w:r>
    </w:p>
    <w:p w14:paraId="0D22D82C" w14:textId="04DA77E6" w:rsidR="00D9732A" w:rsidRDefault="00F174BC" w:rsidP="00243EDE">
      <w:pPr>
        <w:pStyle w:val="ListParagraph"/>
        <w:numPr>
          <w:ilvl w:val="0"/>
          <w:numId w:val="80"/>
        </w:numPr>
        <w:tabs>
          <w:tab w:val="left" w:pos="540"/>
        </w:tabs>
        <w:ind w:left="0" w:firstLine="0"/>
        <w:rPr>
          <w:rFonts w:asciiTheme="minorHAnsi" w:eastAsia="Calibri Light" w:hAnsiTheme="minorHAnsi" w:cstheme="minorHAnsi"/>
          <w:bCs/>
          <w:bdr w:val="nil"/>
        </w:rPr>
      </w:pPr>
      <w:r w:rsidRPr="007B3BC9">
        <w:rPr>
          <w:rFonts w:asciiTheme="minorHAnsi" w:eastAsia="Calibri Light" w:hAnsiTheme="minorHAnsi" w:cstheme="minorHAnsi"/>
          <w:b/>
          <w:bCs/>
          <w:bdr w:val="nil"/>
        </w:rPr>
        <w:t xml:space="preserve">Departmental and municipal governments receive some limited budgets for infrastructure </w:t>
      </w:r>
      <w:r w:rsidR="00E24884">
        <w:rPr>
          <w:rFonts w:asciiTheme="minorHAnsi" w:eastAsia="Calibri Light" w:hAnsiTheme="minorHAnsi" w:cstheme="minorHAnsi"/>
          <w:b/>
          <w:bCs/>
          <w:bdr w:val="nil"/>
        </w:rPr>
        <w:t>al</w:t>
      </w:r>
      <w:r w:rsidRPr="007B3BC9">
        <w:rPr>
          <w:rFonts w:asciiTheme="minorHAnsi" w:eastAsia="Calibri Light" w:hAnsiTheme="minorHAnsi" w:cstheme="minorHAnsi"/>
          <w:b/>
          <w:bCs/>
          <w:bdr w:val="nil"/>
        </w:rPr>
        <w:t xml:space="preserve">though the bulk of road sector expenditures are channeled through the MOPC. </w:t>
      </w:r>
      <w:r w:rsidRPr="007B3BC9">
        <w:rPr>
          <w:rFonts w:asciiTheme="minorHAnsi" w:eastAsia="Calibri Light" w:hAnsiTheme="minorHAnsi" w:cstheme="minorHAnsi"/>
          <w:bCs/>
          <w:bdr w:val="nil"/>
        </w:rPr>
        <w:t xml:space="preserve">These budgets are all </w:t>
      </w:r>
      <w:r w:rsidR="00125E11">
        <w:rPr>
          <w:rFonts w:asciiTheme="minorHAnsi" w:eastAsia="Calibri Light" w:hAnsiTheme="minorHAnsi" w:cstheme="minorHAnsi"/>
          <w:bCs/>
          <w:bdr w:val="nil"/>
        </w:rPr>
        <w:t>merged</w:t>
      </w:r>
      <w:r w:rsidRPr="007B3BC9">
        <w:rPr>
          <w:rFonts w:asciiTheme="minorHAnsi" w:eastAsia="Calibri Light" w:hAnsiTheme="minorHAnsi" w:cstheme="minorHAnsi"/>
          <w:bCs/>
          <w:bdr w:val="nil"/>
        </w:rPr>
        <w:t xml:space="preserve"> and do not allow a disaggregation of the expenditures that correspond to road investments. </w:t>
      </w:r>
      <w:r w:rsidR="00E24884">
        <w:rPr>
          <w:rFonts w:asciiTheme="minorHAnsi" w:eastAsia="Calibri Light" w:hAnsiTheme="minorHAnsi" w:cstheme="minorHAnsi"/>
          <w:bCs/>
          <w:bdr w:val="nil"/>
        </w:rPr>
        <w:t>As for</w:t>
      </w:r>
      <w:r w:rsidRPr="007B3BC9">
        <w:rPr>
          <w:rFonts w:asciiTheme="minorHAnsi" w:eastAsia="Calibri Light" w:hAnsiTheme="minorHAnsi" w:cstheme="minorHAnsi"/>
          <w:bCs/>
          <w:bdr w:val="nil"/>
        </w:rPr>
        <w:t xml:space="preserve"> </w:t>
      </w:r>
      <w:r w:rsidR="00E24884">
        <w:rPr>
          <w:rFonts w:asciiTheme="minorHAnsi" w:eastAsia="Calibri Light" w:hAnsiTheme="minorHAnsi" w:cstheme="minorHAnsi"/>
          <w:bCs/>
          <w:bdr w:val="nil"/>
        </w:rPr>
        <w:t>rural road</w:t>
      </w:r>
      <w:r w:rsidRPr="007B3BC9">
        <w:rPr>
          <w:rFonts w:asciiTheme="minorHAnsi" w:eastAsia="Calibri Light" w:hAnsiTheme="minorHAnsi" w:cstheme="minorHAnsi"/>
          <w:bCs/>
          <w:bdr w:val="nil"/>
        </w:rPr>
        <w:t xml:space="preserve"> maintenance, municipalities contribute mainly by collaborating with MOPC in the maintenance</w:t>
      </w:r>
      <w:r w:rsidR="00E24884">
        <w:rPr>
          <w:rFonts w:asciiTheme="minorHAnsi" w:eastAsia="Calibri Light" w:hAnsiTheme="minorHAnsi" w:cstheme="minorHAnsi"/>
          <w:bCs/>
          <w:bdr w:val="nil"/>
        </w:rPr>
        <w:t xml:space="preserve"> planning</w:t>
      </w:r>
      <w:r w:rsidRPr="007B3BC9">
        <w:rPr>
          <w:rFonts w:asciiTheme="minorHAnsi" w:eastAsia="Calibri Light" w:hAnsiTheme="minorHAnsi" w:cstheme="minorHAnsi"/>
          <w:bCs/>
          <w:bdr w:val="nil"/>
        </w:rPr>
        <w:t xml:space="preserve"> rather than</w:t>
      </w:r>
      <w:r w:rsidR="00C8459B">
        <w:rPr>
          <w:rFonts w:asciiTheme="minorHAnsi" w:eastAsia="Calibri Light" w:hAnsiTheme="minorHAnsi" w:cstheme="minorHAnsi"/>
          <w:bCs/>
          <w:bdr w:val="nil"/>
        </w:rPr>
        <w:t xml:space="preserve"> </w:t>
      </w:r>
      <w:r w:rsidR="00E24884">
        <w:rPr>
          <w:rFonts w:asciiTheme="minorHAnsi" w:eastAsia="Calibri Light" w:hAnsiTheme="minorHAnsi" w:cstheme="minorHAnsi"/>
          <w:bCs/>
          <w:bdr w:val="nil"/>
        </w:rPr>
        <w:t>by</w:t>
      </w:r>
      <w:r w:rsidRPr="007B3BC9">
        <w:rPr>
          <w:rFonts w:asciiTheme="minorHAnsi" w:eastAsia="Calibri Light" w:hAnsiTheme="minorHAnsi" w:cstheme="minorHAnsi"/>
          <w:bCs/>
          <w:bdr w:val="nil"/>
        </w:rPr>
        <w:t xml:space="preserve"> providing funding. Some municipalities have </w:t>
      </w:r>
      <w:r w:rsidR="00E24884">
        <w:rPr>
          <w:rFonts w:asciiTheme="minorHAnsi" w:eastAsia="Calibri Light" w:hAnsiTheme="minorHAnsi" w:cstheme="minorHAnsi"/>
          <w:bCs/>
          <w:bdr w:val="nil"/>
        </w:rPr>
        <w:t>partnership</w:t>
      </w:r>
      <w:r w:rsidRPr="007B3BC9">
        <w:rPr>
          <w:rFonts w:asciiTheme="minorHAnsi" w:eastAsia="Calibri Light" w:hAnsiTheme="minorHAnsi" w:cstheme="minorHAnsi"/>
          <w:bCs/>
          <w:bdr w:val="nil"/>
        </w:rPr>
        <w:t xml:space="preserve"> agreements with MOPC to lead maintenance activities</w:t>
      </w:r>
      <w:r w:rsidR="00E24884">
        <w:rPr>
          <w:rFonts w:asciiTheme="minorHAnsi" w:eastAsia="Calibri Light" w:hAnsiTheme="minorHAnsi" w:cstheme="minorHAnsi"/>
          <w:bCs/>
          <w:bdr w:val="nil"/>
        </w:rPr>
        <w:t xml:space="preserve"> with</w:t>
      </w:r>
      <w:r w:rsidRPr="007B3BC9">
        <w:rPr>
          <w:rFonts w:asciiTheme="minorHAnsi" w:eastAsia="Calibri Light" w:hAnsiTheme="minorHAnsi" w:cstheme="minorHAnsi"/>
          <w:bCs/>
          <w:bdr w:val="nil"/>
        </w:rPr>
        <w:t xml:space="preserve"> funding</w:t>
      </w:r>
      <w:r w:rsidR="00E24884">
        <w:rPr>
          <w:rFonts w:asciiTheme="minorHAnsi" w:eastAsia="Calibri Light" w:hAnsiTheme="minorHAnsi" w:cstheme="minorHAnsi"/>
          <w:bCs/>
          <w:bdr w:val="nil"/>
        </w:rPr>
        <w:t xml:space="preserve"> provided mainly</w:t>
      </w:r>
      <w:r w:rsidR="00C8459B">
        <w:rPr>
          <w:rFonts w:asciiTheme="minorHAnsi" w:eastAsia="Calibri Light" w:hAnsiTheme="minorHAnsi" w:cstheme="minorHAnsi"/>
          <w:bCs/>
          <w:bdr w:val="nil"/>
        </w:rPr>
        <w:t xml:space="preserve"> </w:t>
      </w:r>
      <w:r w:rsidR="00E24884">
        <w:rPr>
          <w:rFonts w:asciiTheme="minorHAnsi" w:eastAsia="Calibri Light" w:hAnsiTheme="minorHAnsi" w:cstheme="minorHAnsi"/>
          <w:bCs/>
          <w:bdr w:val="nil"/>
        </w:rPr>
        <w:t>by</w:t>
      </w:r>
      <w:r w:rsidRPr="007B3BC9">
        <w:rPr>
          <w:rFonts w:asciiTheme="minorHAnsi" w:eastAsia="Calibri Light" w:hAnsiTheme="minorHAnsi" w:cstheme="minorHAnsi"/>
          <w:bCs/>
          <w:bdr w:val="nil"/>
        </w:rPr>
        <w:t xml:space="preserve"> MOPC</w:t>
      </w:r>
      <w:r w:rsidR="00C8459B">
        <w:rPr>
          <w:rFonts w:asciiTheme="minorHAnsi" w:eastAsia="Calibri Light" w:hAnsiTheme="minorHAnsi" w:cstheme="minorHAnsi"/>
          <w:bCs/>
          <w:bdr w:val="nil"/>
        </w:rPr>
        <w:t>.</w:t>
      </w:r>
      <w:r w:rsidRPr="007B3BC9">
        <w:rPr>
          <w:rFonts w:asciiTheme="minorHAnsi" w:eastAsia="Calibri Light" w:hAnsiTheme="minorHAnsi" w:cstheme="minorHAnsi"/>
          <w:bCs/>
          <w:bdr w:val="nil"/>
        </w:rPr>
        <w:t xml:space="preserve"> </w:t>
      </w:r>
    </w:p>
    <w:p w14:paraId="29DF02F6" w14:textId="13CE8B41" w:rsidR="00F174BC" w:rsidRPr="00D9732A" w:rsidRDefault="00F174BC" w:rsidP="00243EDE">
      <w:pPr>
        <w:pStyle w:val="ListParagraph"/>
        <w:numPr>
          <w:ilvl w:val="0"/>
          <w:numId w:val="80"/>
        </w:numPr>
        <w:tabs>
          <w:tab w:val="left" w:pos="540"/>
        </w:tabs>
        <w:ind w:left="0" w:firstLine="0"/>
        <w:rPr>
          <w:rFonts w:asciiTheme="minorHAnsi" w:eastAsia="Calibri Light" w:hAnsiTheme="minorHAnsi" w:cstheme="minorHAnsi"/>
          <w:bCs/>
          <w:bdr w:val="nil"/>
        </w:rPr>
      </w:pPr>
      <w:r w:rsidRPr="00D9732A">
        <w:rPr>
          <w:rFonts w:asciiTheme="minorHAnsi" w:hAnsiTheme="minorHAnsi" w:cstheme="minorHAnsi"/>
          <w:b/>
        </w:rPr>
        <w:t>Development partners played a major role in Paraguay’s road sector investment up</w:t>
      </w:r>
      <w:r w:rsidR="00C8459B" w:rsidRPr="00D9732A">
        <w:rPr>
          <w:rFonts w:asciiTheme="minorHAnsi" w:hAnsiTheme="minorHAnsi" w:cstheme="minorHAnsi"/>
          <w:b/>
        </w:rPr>
        <w:t xml:space="preserve"> </w:t>
      </w:r>
      <w:r w:rsidR="00E24884" w:rsidRPr="00D9732A">
        <w:rPr>
          <w:rFonts w:asciiTheme="minorHAnsi" w:hAnsiTheme="minorHAnsi" w:cstheme="minorHAnsi"/>
          <w:b/>
        </w:rPr>
        <w:t>to</w:t>
      </w:r>
      <w:r w:rsidRPr="00D9732A">
        <w:rPr>
          <w:rFonts w:asciiTheme="minorHAnsi" w:hAnsiTheme="minorHAnsi" w:cstheme="minorHAnsi"/>
          <w:b/>
        </w:rPr>
        <w:t xml:space="preserve"> 2012, when sovereign bonds became the main source </w:t>
      </w:r>
      <w:r w:rsidR="00C17150">
        <w:rPr>
          <w:rFonts w:asciiTheme="minorHAnsi" w:hAnsiTheme="minorHAnsi" w:cstheme="minorHAnsi"/>
          <w:b/>
        </w:rPr>
        <w:t>for</w:t>
      </w:r>
      <w:r w:rsidR="00C17150" w:rsidRPr="00D9732A">
        <w:rPr>
          <w:rFonts w:asciiTheme="minorHAnsi" w:hAnsiTheme="minorHAnsi" w:cstheme="minorHAnsi"/>
          <w:b/>
        </w:rPr>
        <w:t xml:space="preserve"> </w:t>
      </w:r>
      <w:r w:rsidRPr="00D9732A">
        <w:rPr>
          <w:rFonts w:asciiTheme="minorHAnsi" w:hAnsiTheme="minorHAnsi" w:cstheme="minorHAnsi"/>
          <w:b/>
        </w:rPr>
        <w:t xml:space="preserve">development investment. </w:t>
      </w:r>
      <w:r w:rsidRPr="00D9732A">
        <w:rPr>
          <w:rFonts w:asciiTheme="minorHAnsi" w:hAnsiTheme="minorHAnsi" w:cstheme="minorHAnsi"/>
        </w:rPr>
        <w:t>Source 20, composed of multilateral and bilateral funds, and sovereign debt, has been a key supporter of road investment projects</w:t>
      </w:r>
      <w:r w:rsidR="00F95B9E" w:rsidRPr="00D9732A">
        <w:rPr>
          <w:rFonts w:asciiTheme="minorHAnsi" w:hAnsiTheme="minorHAnsi" w:cstheme="minorHAnsi"/>
        </w:rPr>
        <w:t xml:space="preserve"> since 2008</w:t>
      </w:r>
      <w:r w:rsidRPr="00D9732A">
        <w:rPr>
          <w:rFonts w:asciiTheme="minorHAnsi" w:hAnsiTheme="minorHAnsi" w:cstheme="minorHAnsi"/>
        </w:rPr>
        <w:t xml:space="preserve"> (</w:t>
      </w:r>
      <w:r w:rsidR="00E24884" w:rsidRPr="00D9732A">
        <w:rPr>
          <w:rFonts w:asciiTheme="minorHAnsi" w:hAnsiTheme="minorHAnsi" w:cstheme="minorHAnsi"/>
        </w:rPr>
        <w:t>F</w:t>
      </w:r>
      <w:r w:rsidRPr="00D9732A">
        <w:rPr>
          <w:rFonts w:asciiTheme="minorHAnsi" w:hAnsiTheme="minorHAnsi" w:cstheme="minorHAnsi"/>
        </w:rPr>
        <w:t xml:space="preserve">igure </w:t>
      </w:r>
      <w:r w:rsidR="00B92CEF" w:rsidRPr="00D9732A">
        <w:rPr>
          <w:rFonts w:asciiTheme="minorHAnsi" w:hAnsiTheme="minorHAnsi" w:cstheme="minorHAnsi"/>
        </w:rPr>
        <w:t>3</w:t>
      </w:r>
      <w:r w:rsidR="0098574F" w:rsidRPr="00D9732A">
        <w:rPr>
          <w:rFonts w:asciiTheme="minorHAnsi" w:hAnsiTheme="minorHAnsi" w:cstheme="minorHAnsi"/>
        </w:rPr>
        <w:t>4</w:t>
      </w:r>
      <w:r w:rsidRPr="00D9732A">
        <w:rPr>
          <w:rFonts w:asciiTheme="minorHAnsi" w:hAnsiTheme="minorHAnsi" w:cstheme="minorHAnsi"/>
        </w:rPr>
        <w:t xml:space="preserve">). Capital investments in the sector have increased </w:t>
      </w:r>
      <w:r w:rsidR="00F95B9E" w:rsidRPr="00D9732A">
        <w:rPr>
          <w:rFonts w:asciiTheme="minorHAnsi" w:hAnsiTheme="minorHAnsi" w:cstheme="minorHAnsi"/>
        </w:rPr>
        <w:t>substantially</w:t>
      </w:r>
      <w:r w:rsidRPr="00D9732A">
        <w:rPr>
          <w:rFonts w:asciiTheme="minorHAnsi" w:hAnsiTheme="minorHAnsi" w:cstheme="minorHAnsi"/>
        </w:rPr>
        <w:t xml:space="preserve"> since 2012</w:t>
      </w:r>
      <w:r w:rsidR="00F95B9E" w:rsidRPr="00D9732A">
        <w:rPr>
          <w:rFonts w:asciiTheme="minorHAnsi" w:hAnsiTheme="minorHAnsi" w:cstheme="minorHAnsi"/>
        </w:rPr>
        <w:t>, but</w:t>
      </w:r>
      <w:r w:rsidRPr="00D9732A">
        <w:rPr>
          <w:rFonts w:asciiTheme="minorHAnsi" w:hAnsiTheme="minorHAnsi" w:cstheme="minorHAnsi"/>
        </w:rPr>
        <w:t xml:space="preserve"> while the share of multi-lateral financial institutions (MFIs) has increased in absolute terms, sovereign bonds (part of Source 20,</w:t>
      </w:r>
      <w:r w:rsidR="00C8459B" w:rsidRPr="00D9732A">
        <w:rPr>
          <w:rFonts w:asciiTheme="minorHAnsi" w:hAnsiTheme="minorHAnsi" w:cstheme="minorHAnsi"/>
        </w:rPr>
        <w:t xml:space="preserve"> Figure</w:t>
      </w:r>
      <w:r w:rsidR="006153A5" w:rsidRPr="00D9732A">
        <w:rPr>
          <w:rFonts w:asciiTheme="minorHAnsi" w:hAnsiTheme="minorHAnsi" w:cstheme="minorHAnsi"/>
        </w:rPr>
        <w:t xml:space="preserve"> 3</w:t>
      </w:r>
      <w:r w:rsidR="0098574F" w:rsidRPr="00D9732A">
        <w:rPr>
          <w:rFonts w:asciiTheme="minorHAnsi" w:hAnsiTheme="minorHAnsi" w:cstheme="minorHAnsi"/>
        </w:rPr>
        <w:t>5</w:t>
      </w:r>
      <w:r w:rsidRPr="00D9732A">
        <w:rPr>
          <w:rFonts w:asciiTheme="minorHAnsi" w:hAnsiTheme="minorHAnsi" w:cstheme="minorHAnsi"/>
        </w:rPr>
        <w:t>) are the dominant source of capital financing in the road</w:t>
      </w:r>
      <w:r w:rsidR="00F95B9E" w:rsidRPr="00D9732A">
        <w:rPr>
          <w:rFonts w:asciiTheme="minorHAnsi" w:hAnsiTheme="minorHAnsi" w:cstheme="minorHAnsi"/>
        </w:rPr>
        <w:t>s</w:t>
      </w:r>
      <w:r w:rsidRPr="00D9732A">
        <w:rPr>
          <w:rFonts w:asciiTheme="minorHAnsi" w:hAnsiTheme="minorHAnsi" w:cstheme="minorHAnsi"/>
        </w:rPr>
        <w:t xml:space="preserve"> sector. The cost of the</w:t>
      </w:r>
      <w:r w:rsidR="00C8459B" w:rsidRPr="00D9732A">
        <w:rPr>
          <w:rFonts w:asciiTheme="minorHAnsi" w:hAnsiTheme="minorHAnsi" w:cstheme="minorHAnsi"/>
        </w:rPr>
        <w:t xml:space="preserve"> capital</w:t>
      </w:r>
      <w:r w:rsidR="00F95B9E" w:rsidRPr="00D9732A">
        <w:rPr>
          <w:rFonts w:asciiTheme="minorHAnsi" w:hAnsiTheme="minorHAnsi" w:cstheme="minorHAnsi"/>
        </w:rPr>
        <w:t xml:space="preserve"> </w:t>
      </w:r>
      <w:r w:rsidRPr="00D9732A">
        <w:rPr>
          <w:rFonts w:asciiTheme="minorHAnsi" w:hAnsiTheme="minorHAnsi" w:cstheme="minorHAnsi"/>
        </w:rPr>
        <w:t xml:space="preserve">roads program </w:t>
      </w:r>
      <w:r w:rsidR="00F95B9E" w:rsidRPr="00D9732A">
        <w:rPr>
          <w:rFonts w:asciiTheme="minorHAnsi" w:hAnsiTheme="minorHAnsi" w:cstheme="minorHAnsi"/>
        </w:rPr>
        <w:t>investment should therefore</w:t>
      </w:r>
      <w:r w:rsidRPr="00D9732A">
        <w:rPr>
          <w:rFonts w:asciiTheme="minorHAnsi" w:hAnsiTheme="minorHAnsi" w:cstheme="minorHAnsi"/>
        </w:rPr>
        <w:t xml:space="preserve"> include the cost of servicing the bonds. Among multilateral donor partners, the Inter-American Development Bank takes the lead in support</w:t>
      </w:r>
      <w:r w:rsidR="00F95B9E" w:rsidRPr="00D9732A">
        <w:rPr>
          <w:rFonts w:asciiTheme="minorHAnsi" w:hAnsiTheme="minorHAnsi" w:cstheme="minorHAnsi"/>
        </w:rPr>
        <w:t>ing</w:t>
      </w:r>
      <w:r w:rsidRPr="00D9732A">
        <w:rPr>
          <w:rFonts w:asciiTheme="minorHAnsi" w:hAnsiTheme="minorHAnsi" w:cstheme="minorHAnsi"/>
        </w:rPr>
        <w:t xml:space="preserve"> the sector, w</w:t>
      </w:r>
      <w:r w:rsidR="00F95B9E" w:rsidRPr="00D9732A">
        <w:rPr>
          <w:rFonts w:asciiTheme="minorHAnsi" w:hAnsiTheme="minorHAnsi" w:cstheme="minorHAnsi"/>
        </w:rPr>
        <w:t>ith</w:t>
      </w:r>
      <w:r w:rsidRPr="00D9732A">
        <w:rPr>
          <w:rFonts w:asciiTheme="minorHAnsi" w:hAnsiTheme="minorHAnsi" w:cstheme="minorHAnsi"/>
        </w:rPr>
        <w:t xml:space="preserve"> Spain </w:t>
      </w:r>
      <w:r w:rsidR="00F95B9E" w:rsidRPr="00D9732A">
        <w:rPr>
          <w:rFonts w:asciiTheme="minorHAnsi" w:hAnsiTheme="minorHAnsi" w:cstheme="minorHAnsi"/>
        </w:rPr>
        <w:t>a</w:t>
      </w:r>
      <w:r w:rsidRPr="00D9732A">
        <w:rPr>
          <w:rFonts w:asciiTheme="minorHAnsi" w:hAnsiTheme="minorHAnsi" w:cstheme="minorHAnsi"/>
        </w:rPr>
        <w:t>s the main bilateral lender</w:t>
      </w:r>
      <w:r w:rsidR="006153A5" w:rsidRPr="00D9732A">
        <w:rPr>
          <w:rFonts w:asciiTheme="minorHAnsi" w:hAnsiTheme="minorHAnsi" w:cstheme="minorHAnsi"/>
        </w:rPr>
        <w:t>.</w:t>
      </w:r>
      <w:r w:rsidRPr="00D9732A">
        <w:rPr>
          <w:rFonts w:asciiTheme="minorHAnsi" w:hAnsiTheme="minorHAnsi" w:cstheme="minorHAnsi"/>
        </w:rPr>
        <w:t xml:space="preserve"> </w:t>
      </w:r>
    </w:p>
    <w:p w14:paraId="6B8158A1" w14:textId="5831D899" w:rsidR="00F174BC" w:rsidRPr="00C04111" w:rsidRDefault="0098574F" w:rsidP="0098574F">
      <w:pPr>
        <w:pStyle w:val="Caption"/>
      </w:pPr>
      <w:bookmarkStart w:id="99" w:name="_Toc18059416"/>
      <w:r>
        <w:t xml:space="preserve">Figure </w:t>
      </w:r>
      <w:fldSimple w:instr=" SEQ Figure \* ARABIC ">
        <w:r>
          <w:rPr>
            <w:noProof/>
          </w:rPr>
          <w:t>34</w:t>
        </w:r>
      </w:fldSimple>
      <w:r>
        <w:t xml:space="preserve">: </w:t>
      </w:r>
      <w:r w:rsidRPr="00156777">
        <w:t>Capital (Committed) Budget for the Road Sector by Type of Source</w:t>
      </w:r>
      <w:bookmarkEnd w:id="99"/>
    </w:p>
    <w:p w14:paraId="5C31FA58" w14:textId="77777777" w:rsidR="00F174BC" w:rsidRPr="00E3686B" w:rsidRDefault="00F174BC" w:rsidP="00F174BC">
      <w:pPr>
        <w:pStyle w:val="Caption"/>
        <w:rPr>
          <w:rFonts w:cstheme="minorHAnsi"/>
          <w:color w:val="auto"/>
          <w:highlight w:val="yellow"/>
        </w:rPr>
      </w:pPr>
      <w:r w:rsidRPr="00E3686B">
        <w:rPr>
          <w:rFonts w:cstheme="minorHAnsi"/>
          <w:noProof/>
          <w:color w:val="auto"/>
        </w:rPr>
        <w:drawing>
          <wp:inline distT="0" distB="0" distL="0" distR="0" wp14:anchorId="72CFB686" wp14:editId="259A1CDB">
            <wp:extent cx="4925683" cy="2924354"/>
            <wp:effectExtent l="0" t="0" r="8890" b="9525"/>
            <wp:docPr id="40" name="Chart 40">
              <a:extLst xmlns:a="http://schemas.openxmlformats.org/drawingml/2006/main">
                <a:ext uri="{FF2B5EF4-FFF2-40B4-BE49-F238E27FC236}">
                  <a16:creationId xmlns:a16="http://schemas.microsoft.com/office/drawing/2014/main" id="{00000000-0008-0000-06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45DE481" w14:textId="5A49A5D3" w:rsidR="00F174BC" w:rsidRPr="00486D1D" w:rsidRDefault="00FB32BD" w:rsidP="00486D1D">
      <w:pPr>
        <w:pStyle w:val="ListParagraph"/>
        <w:spacing w:before="0"/>
        <w:ind w:left="0" w:firstLine="720"/>
        <w:jc w:val="left"/>
        <w:rPr>
          <w:rFonts w:asciiTheme="minorHAnsi" w:hAnsiTheme="minorHAnsi" w:cstheme="minorHAnsi"/>
          <w:sz w:val="18"/>
          <w:szCs w:val="18"/>
        </w:rPr>
      </w:pPr>
      <w:r>
        <w:rPr>
          <w:rFonts w:asciiTheme="minorHAnsi" w:hAnsiTheme="minorHAnsi" w:cstheme="minorHAnsi"/>
          <w:i/>
          <w:iCs/>
          <w:sz w:val="18"/>
          <w:szCs w:val="18"/>
        </w:rPr>
        <w:t xml:space="preserve">  </w:t>
      </w:r>
      <w:r w:rsidR="00F174BC" w:rsidRPr="00486D1D">
        <w:rPr>
          <w:rFonts w:asciiTheme="minorHAnsi" w:hAnsiTheme="minorHAnsi" w:cstheme="minorHAnsi"/>
          <w:i/>
          <w:iCs/>
          <w:sz w:val="18"/>
          <w:szCs w:val="18"/>
        </w:rPr>
        <w:t>Source:</w:t>
      </w:r>
      <w:r w:rsidR="00F174BC" w:rsidRPr="00486D1D">
        <w:rPr>
          <w:rFonts w:asciiTheme="minorHAnsi" w:hAnsiTheme="minorHAnsi" w:cstheme="minorHAnsi"/>
          <w:sz w:val="18"/>
          <w:szCs w:val="18"/>
        </w:rPr>
        <w:t xml:space="preserve"> BOOST database </w:t>
      </w:r>
    </w:p>
    <w:p w14:paraId="2113D6DF" w14:textId="7723C559" w:rsidR="00F174BC" w:rsidRPr="00C04111" w:rsidRDefault="0098574F" w:rsidP="0098574F">
      <w:pPr>
        <w:pStyle w:val="Caption"/>
      </w:pPr>
      <w:bookmarkStart w:id="100" w:name="_Toc18059417"/>
      <w:r>
        <w:t xml:space="preserve">Figure </w:t>
      </w:r>
      <w:fldSimple w:instr=" SEQ Figure \* ARABIC ">
        <w:r>
          <w:rPr>
            <w:noProof/>
          </w:rPr>
          <w:t>35</w:t>
        </w:r>
      </w:fldSimple>
      <w:r>
        <w:t xml:space="preserve">: </w:t>
      </w:r>
      <w:r w:rsidRPr="00FC10FC">
        <w:t>Source 20 Capital Road Sector Executed Budget by Subtype of Source</w:t>
      </w:r>
      <w:bookmarkEnd w:id="100"/>
    </w:p>
    <w:p w14:paraId="1126F0B9" w14:textId="77777777" w:rsidR="00F174BC" w:rsidRDefault="00F174BC" w:rsidP="00486D1D">
      <w:pPr>
        <w:pStyle w:val="ListParagraph"/>
        <w:spacing w:after="0"/>
        <w:ind w:left="0"/>
        <w:jc w:val="center"/>
        <w:rPr>
          <w:rFonts w:asciiTheme="minorHAnsi" w:hAnsiTheme="minorHAnsi" w:cstheme="minorHAnsi"/>
        </w:rPr>
      </w:pPr>
      <w:r>
        <w:rPr>
          <w:rFonts w:asciiTheme="minorHAnsi" w:hAnsiTheme="minorHAnsi" w:cstheme="minorHAnsi"/>
          <w:noProof/>
        </w:rPr>
        <w:drawing>
          <wp:inline distT="0" distB="0" distL="0" distR="0" wp14:anchorId="2451BFDF" wp14:editId="6F3A9E55">
            <wp:extent cx="5262466" cy="28062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93252" cy="2822657"/>
                    </a:xfrm>
                    <a:prstGeom prst="rect">
                      <a:avLst/>
                    </a:prstGeom>
                    <a:noFill/>
                  </pic:spPr>
                </pic:pic>
              </a:graphicData>
            </a:graphic>
          </wp:inline>
        </w:drawing>
      </w:r>
    </w:p>
    <w:p w14:paraId="352E632C" w14:textId="05F79890" w:rsidR="00FB32BD" w:rsidRDefault="00FB32BD" w:rsidP="00FB32BD">
      <w:pPr>
        <w:rPr>
          <w:rFonts w:asciiTheme="minorHAnsi" w:hAnsiTheme="minorHAnsi" w:cstheme="minorHAnsi"/>
          <w:sz w:val="18"/>
          <w:szCs w:val="18"/>
        </w:rPr>
      </w:pPr>
      <w:r>
        <w:rPr>
          <w:rFonts w:asciiTheme="minorHAnsi" w:hAnsiTheme="minorHAnsi" w:cstheme="minorHAnsi"/>
          <w:i/>
          <w:iCs/>
          <w:sz w:val="18"/>
          <w:szCs w:val="18"/>
        </w:rPr>
        <w:t xml:space="preserve">             </w:t>
      </w:r>
      <w:r w:rsidRPr="00486D1D">
        <w:rPr>
          <w:rFonts w:asciiTheme="minorHAnsi" w:hAnsiTheme="minorHAnsi" w:cstheme="minorHAnsi"/>
          <w:i/>
          <w:iCs/>
          <w:sz w:val="18"/>
          <w:szCs w:val="18"/>
        </w:rPr>
        <w:t>Source:</w:t>
      </w:r>
      <w:r w:rsidRPr="00486D1D">
        <w:rPr>
          <w:rFonts w:asciiTheme="minorHAnsi" w:hAnsiTheme="minorHAnsi" w:cstheme="minorHAnsi"/>
          <w:sz w:val="18"/>
          <w:szCs w:val="18"/>
        </w:rPr>
        <w:t xml:space="preserve"> BOOST database </w:t>
      </w:r>
    </w:p>
    <w:p w14:paraId="46439A6B" w14:textId="31E269B2" w:rsidR="00D9732A" w:rsidRDefault="00F174BC" w:rsidP="00243EDE">
      <w:pPr>
        <w:pStyle w:val="ListParagraph"/>
        <w:numPr>
          <w:ilvl w:val="0"/>
          <w:numId w:val="80"/>
        </w:numPr>
        <w:tabs>
          <w:tab w:val="left" w:pos="540"/>
        </w:tabs>
        <w:ind w:left="0" w:firstLine="0"/>
        <w:rPr>
          <w:rFonts w:asciiTheme="minorHAnsi" w:hAnsiTheme="minorHAnsi" w:cstheme="minorHAnsi"/>
        </w:rPr>
      </w:pPr>
      <w:r w:rsidRPr="007B3BC9">
        <w:rPr>
          <w:rFonts w:asciiTheme="minorHAnsi" w:hAnsiTheme="minorHAnsi" w:cstheme="minorHAnsi"/>
          <w:b/>
        </w:rPr>
        <w:t>MOPC expenditures through the budget are</w:t>
      </w:r>
      <w:r w:rsidR="009524B7">
        <w:rPr>
          <w:rFonts w:asciiTheme="minorHAnsi" w:hAnsiTheme="minorHAnsi" w:cstheme="minorHAnsi"/>
          <w:b/>
        </w:rPr>
        <w:t xml:space="preserve"> </w:t>
      </w:r>
      <w:r w:rsidRPr="007B3BC9">
        <w:rPr>
          <w:rFonts w:asciiTheme="minorHAnsi" w:hAnsiTheme="minorHAnsi" w:cstheme="minorHAnsi"/>
          <w:b/>
        </w:rPr>
        <w:t xml:space="preserve">funded by a variety of domestic and external resources. </w:t>
      </w:r>
      <w:r w:rsidR="009524B7">
        <w:rPr>
          <w:rFonts w:asciiTheme="minorHAnsi" w:hAnsiTheme="minorHAnsi" w:cstheme="minorHAnsi"/>
        </w:rPr>
        <w:t>T</w:t>
      </w:r>
      <w:r w:rsidRPr="00EB4056">
        <w:rPr>
          <w:rFonts w:asciiTheme="minorHAnsi" w:hAnsiTheme="minorHAnsi" w:cstheme="minorHAnsi"/>
        </w:rPr>
        <w:t>oll</w:t>
      </w:r>
      <w:r w:rsidRPr="007B3BC9">
        <w:rPr>
          <w:rFonts w:asciiTheme="minorHAnsi" w:hAnsiTheme="minorHAnsi" w:cstheme="minorHAnsi"/>
        </w:rPr>
        <w:t xml:space="preserve"> revenue is also raised </w:t>
      </w:r>
      <w:r w:rsidR="009524B7">
        <w:rPr>
          <w:rFonts w:asciiTheme="minorHAnsi" w:hAnsiTheme="minorHAnsi" w:cstheme="minorHAnsi"/>
        </w:rPr>
        <w:t xml:space="preserve">on </w:t>
      </w:r>
      <w:r w:rsidR="00EA0F29">
        <w:rPr>
          <w:rFonts w:asciiTheme="minorHAnsi" w:hAnsiTheme="minorHAnsi" w:cstheme="minorHAnsi"/>
        </w:rPr>
        <w:t>traffic using part</w:t>
      </w:r>
      <w:r w:rsidRPr="007B3BC9">
        <w:rPr>
          <w:rFonts w:asciiTheme="minorHAnsi" w:hAnsiTheme="minorHAnsi" w:cstheme="minorHAnsi"/>
        </w:rPr>
        <w:t xml:space="preserve"> of the primary and secondary network. External sources of funding are predominantly from multilateral official sources, amount</w:t>
      </w:r>
      <w:r w:rsidR="00E20AD7">
        <w:rPr>
          <w:rFonts w:asciiTheme="minorHAnsi" w:hAnsiTheme="minorHAnsi" w:cstheme="minorHAnsi"/>
        </w:rPr>
        <w:t>ing</w:t>
      </w:r>
      <w:r w:rsidRPr="007B3BC9">
        <w:rPr>
          <w:rFonts w:asciiTheme="minorHAnsi" w:hAnsiTheme="minorHAnsi" w:cstheme="minorHAnsi"/>
        </w:rPr>
        <w:t xml:space="preserve"> to about 85</w:t>
      </w:r>
      <w:r w:rsidR="009D0C23">
        <w:rPr>
          <w:rFonts w:asciiTheme="minorHAnsi" w:hAnsiTheme="minorHAnsi" w:cstheme="minorHAnsi"/>
        </w:rPr>
        <w:t xml:space="preserve"> to </w:t>
      </w:r>
      <w:r w:rsidRPr="007B3BC9">
        <w:rPr>
          <w:rFonts w:asciiTheme="minorHAnsi" w:hAnsiTheme="minorHAnsi" w:cstheme="minorHAnsi"/>
        </w:rPr>
        <w:t xml:space="preserve">90 percent of total funding. Of this amount, </w:t>
      </w:r>
      <w:r w:rsidR="00E20AD7">
        <w:rPr>
          <w:rFonts w:asciiTheme="minorHAnsi" w:hAnsiTheme="minorHAnsi" w:cstheme="minorHAnsi"/>
        </w:rPr>
        <w:t>around</w:t>
      </w:r>
      <w:r w:rsidRPr="007B3BC9">
        <w:rPr>
          <w:rFonts w:asciiTheme="minorHAnsi" w:hAnsiTheme="minorHAnsi" w:cstheme="minorHAnsi"/>
        </w:rPr>
        <w:t xml:space="preserve"> one-half to two-thirds has typically </w:t>
      </w:r>
      <w:r w:rsidR="00E20AD7">
        <w:rPr>
          <w:rFonts w:asciiTheme="minorHAnsi" w:hAnsiTheme="minorHAnsi" w:cstheme="minorHAnsi"/>
        </w:rPr>
        <w:t>been provided by</w:t>
      </w:r>
      <w:r w:rsidRPr="007B3BC9">
        <w:rPr>
          <w:rFonts w:asciiTheme="minorHAnsi" w:hAnsiTheme="minorHAnsi" w:cstheme="minorHAnsi"/>
        </w:rPr>
        <w:t xml:space="preserve"> the International Bank for Reconstruction and Development and the Inter-American Development Bank.</w:t>
      </w:r>
      <w:r w:rsidR="001D1193">
        <w:rPr>
          <w:rFonts w:asciiTheme="minorHAnsi" w:hAnsiTheme="minorHAnsi" w:cstheme="minorHAnsi"/>
        </w:rPr>
        <w:t xml:space="preserve"> </w:t>
      </w:r>
      <w:r w:rsidRPr="007B3BC9">
        <w:rPr>
          <w:rFonts w:asciiTheme="minorHAnsi" w:hAnsiTheme="minorHAnsi" w:cstheme="minorHAnsi"/>
        </w:rPr>
        <w:t xml:space="preserve">On the bilateral side, the principal sources of assistance are from Spain, </w:t>
      </w:r>
      <w:r w:rsidR="00FB32BD">
        <w:rPr>
          <w:rFonts w:asciiTheme="minorHAnsi" w:hAnsiTheme="minorHAnsi" w:cstheme="minorHAnsi"/>
        </w:rPr>
        <w:t>Taiwan</w:t>
      </w:r>
      <w:r w:rsidRPr="007B3BC9">
        <w:rPr>
          <w:rFonts w:asciiTheme="minorHAnsi" w:hAnsiTheme="minorHAnsi" w:cstheme="minorHAnsi"/>
        </w:rPr>
        <w:t>, and Japan.</w:t>
      </w:r>
    </w:p>
    <w:p w14:paraId="0050AFE0" w14:textId="2B28518B" w:rsidR="00D9732A" w:rsidRPr="00D9732A" w:rsidRDefault="00F174BC" w:rsidP="00243EDE">
      <w:pPr>
        <w:pStyle w:val="ListParagraph"/>
        <w:numPr>
          <w:ilvl w:val="0"/>
          <w:numId w:val="80"/>
        </w:numPr>
        <w:tabs>
          <w:tab w:val="left" w:pos="540"/>
        </w:tabs>
        <w:ind w:left="0" w:firstLine="0"/>
        <w:rPr>
          <w:rFonts w:asciiTheme="minorHAnsi" w:hAnsiTheme="minorHAnsi" w:cstheme="minorHAnsi"/>
        </w:rPr>
      </w:pPr>
      <w:r w:rsidRPr="00D9732A">
        <w:rPr>
          <w:rFonts w:asciiTheme="minorHAnsi" w:eastAsia="MS Mincho" w:hAnsiTheme="minorHAnsi" w:cstheme="minorHAnsi"/>
          <w:b/>
          <w:lang w:eastAsia="ja-JP"/>
        </w:rPr>
        <w:t>Funding from external sources has typically been higher than from domestic sources</w:t>
      </w:r>
      <w:r w:rsidR="00E20AD7" w:rsidRPr="00D9732A">
        <w:rPr>
          <w:rFonts w:asciiTheme="minorHAnsi" w:eastAsia="MS Mincho" w:hAnsiTheme="minorHAnsi" w:cstheme="minorHAnsi"/>
          <w:b/>
          <w:lang w:eastAsia="ja-JP"/>
        </w:rPr>
        <w:t>,</w:t>
      </w:r>
      <w:r w:rsidRPr="00D9732A">
        <w:rPr>
          <w:rFonts w:asciiTheme="minorHAnsi" w:eastAsia="MS Mincho" w:hAnsiTheme="minorHAnsi" w:cstheme="minorHAnsi"/>
          <w:b/>
          <w:lang w:eastAsia="ja-JP"/>
        </w:rPr>
        <w:t xml:space="preserve"> but th</w:t>
      </w:r>
      <w:r w:rsidR="00EA0F29" w:rsidRPr="00D9732A">
        <w:rPr>
          <w:rFonts w:asciiTheme="minorHAnsi" w:eastAsia="MS Mincho" w:hAnsiTheme="minorHAnsi" w:cstheme="minorHAnsi"/>
          <w:b/>
          <w:lang w:eastAsia="ja-JP"/>
        </w:rPr>
        <w:t>is</w:t>
      </w:r>
      <w:r w:rsidRPr="00D9732A">
        <w:rPr>
          <w:rFonts w:asciiTheme="minorHAnsi" w:eastAsia="MS Mincho" w:hAnsiTheme="minorHAnsi" w:cstheme="minorHAnsi"/>
          <w:b/>
          <w:lang w:eastAsia="ja-JP"/>
        </w:rPr>
        <w:t xml:space="preserve"> trend started to change from 2013 onwards.</w:t>
      </w:r>
      <w:r w:rsidRPr="00D9732A">
        <w:rPr>
          <w:rFonts w:asciiTheme="minorHAnsi" w:eastAsia="MS Mincho" w:hAnsiTheme="minorHAnsi" w:cstheme="minorHAnsi"/>
          <w:bCs/>
          <w:lang w:eastAsia="ja-JP"/>
        </w:rPr>
        <w:t xml:space="preserve"> There have been some major shifts in recent years away from dedicated line item funds and toward bond issuance</w:t>
      </w:r>
      <w:r w:rsidR="00E20AD7" w:rsidRPr="00D9732A">
        <w:rPr>
          <w:rFonts w:asciiTheme="minorHAnsi" w:eastAsia="MS Mincho" w:hAnsiTheme="minorHAnsi" w:cstheme="minorHAnsi"/>
          <w:bCs/>
          <w:lang w:eastAsia="ja-JP"/>
        </w:rPr>
        <w:t>. M</w:t>
      </w:r>
      <w:r w:rsidRPr="00D9732A">
        <w:rPr>
          <w:rFonts w:asciiTheme="minorHAnsi" w:eastAsia="MS Mincho" w:hAnsiTheme="minorHAnsi" w:cstheme="minorHAnsi"/>
          <w:bCs/>
          <w:lang w:eastAsia="ja-JP"/>
        </w:rPr>
        <w:t xml:space="preserve">uch of this funding </w:t>
      </w:r>
      <w:r w:rsidR="00E20AD7" w:rsidRPr="00D9732A">
        <w:rPr>
          <w:rFonts w:asciiTheme="minorHAnsi" w:eastAsia="MS Mincho" w:hAnsiTheme="minorHAnsi" w:cstheme="minorHAnsi"/>
          <w:bCs/>
          <w:lang w:eastAsia="ja-JP"/>
        </w:rPr>
        <w:t xml:space="preserve">has been </w:t>
      </w:r>
      <w:r w:rsidRPr="00D9732A">
        <w:rPr>
          <w:rFonts w:asciiTheme="minorHAnsi" w:eastAsia="MS Mincho" w:hAnsiTheme="minorHAnsi" w:cstheme="minorHAnsi"/>
          <w:bCs/>
          <w:lang w:eastAsia="ja-JP"/>
        </w:rPr>
        <w:t xml:space="preserve">focused on works. </w:t>
      </w:r>
      <w:r w:rsidR="00E20AD7" w:rsidRPr="00D9732A">
        <w:rPr>
          <w:rFonts w:asciiTheme="minorHAnsi" w:eastAsia="MS Mincho" w:hAnsiTheme="minorHAnsi" w:cstheme="minorHAnsi"/>
          <w:bCs/>
          <w:lang w:eastAsia="ja-JP"/>
        </w:rPr>
        <w:t>Direct treasury f</w:t>
      </w:r>
      <w:r w:rsidRPr="00D9732A">
        <w:rPr>
          <w:rFonts w:asciiTheme="minorHAnsi" w:eastAsia="MS Mincho" w:hAnsiTheme="minorHAnsi" w:cstheme="minorHAnsi"/>
          <w:bCs/>
          <w:lang w:eastAsia="ja-JP"/>
        </w:rPr>
        <w:t>unding has continued</w:t>
      </w:r>
      <w:r w:rsidR="00E20AD7" w:rsidRPr="00D9732A">
        <w:rPr>
          <w:rFonts w:asciiTheme="minorHAnsi" w:eastAsia="MS Mincho" w:hAnsiTheme="minorHAnsi" w:cstheme="minorHAnsi"/>
          <w:bCs/>
          <w:lang w:eastAsia="ja-JP"/>
        </w:rPr>
        <w:t>,</w:t>
      </w:r>
      <w:r w:rsidRPr="00D9732A">
        <w:rPr>
          <w:rFonts w:asciiTheme="minorHAnsi" w:eastAsia="MS Mincho" w:hAnsiTheme="minorHAnsi" w:cstheme="minorHAnsi"/>
          <w:bCs/>
          <w:lang w:eastAsia="ja-JP"/>
        </w:rPr>
        <w:t xml:space="preserve"> but </w:t>
      </w:r>
      <w:r w:rsidR="007424F8" w:rsidRPr="00D9732A">
        <w:rPr>
          <w:rFonts w:asciiTheme="minorHAnsi" w:eastAsia="MS Mincho" w:hAnsiTheme="minorHAnsi" w:cstheme="minorHAnsi"/>
          <w:bCs/>
          <w:lang w:eastAsia="ja-JP"/>
        </w:rPr>
        <w:t xml:space="preserve">is </w:t>
      </w:r>
      <w:r w:rsidRPr="00D9732A">
        <w:rPr>
          <w:rFonts w:asciiTheme="minorHAnsi" w:eastAsia="MS Mincho" w:hAnsiTheme="minorHAnsi" w:cstheme="minorHAnsi"/>
          <w:bCs/>
          <w:lang w:eastAsia="ja-JP"/>
        </w:rPr>
        <w:t>smaller in relation to the</w:t>
      </w:r>
      <w:r w:rsidR="00E20AD7" w:rsidRPr="00D9732A">
        <w:rPr>
          <w:rFonts w:asciiTheme="minorHAnsi" w:eastAsia="MS Mincho" w:hAnsiTheme="minorHAnsi" w:cstheme="minorHAnsi"/>
          <w:bCs/>
          <w:lang w:eastAsia="ja-JP"/>
        </w:rPr>
        <w:t xml:space="preserve"> above-mentioned</w:t>
      </w:r>
      <w:r w:rsidRPr="00D9732A">
        <w:rPr>
          <w:rFonts w:asciiTheme="minorHAnsi" w:eastAsia="MS Mincho" w:hAnsiTheme="minorHAnsi" w:cstheme="minorHAnsi"/>
          <w:bCs/>
          <w:lang w:eastAsia="ja-JP"/>
        </w:rPr>
        <w:t xml:space="preserve"> sources</w:t>
      </w:r>
      <w:r w:rsidR="00E20AD7" w:rsidRPr="00D9732A">
        <w:rPr>
          <w:rFonts w:asciiTheme="minorHAnsi" w:eastAsia="MS Mincho" w:hAnsiTheme="minorHAnsi" w:cstheme="minorHAnsi"/>
          <w:bCs/>
          <w:lang w:eastAsia="ja-JP"/>
        </w:rPr>
        <w:t>. Such funding</w:t>
      </w:r>
      <w:r w:rsidRPr="00D9732A">
        <w:rPr>
          <w:rFonts w:asciiTheme="minorHAnsi" w:eastAsia="MS Mincho" w:hAnsiTheme="minorHAnsi" w:cstheme="minorHAnsi"/>
          <w:bCs/>
          <w:lang w:eastAsia="ja-JP"/>
        </w:rPr>
        <w:t xml:space="preserve"> </w:t>
      </w:r>
      <w:r w:rsidR="00C74CB2" w:rsidRPr="00D9732A">
        <w:rPr>
          <w:rFonts w:asciiTheme="minorHAnsi" w:eastAsia="MS Mincho" w:hAnsiTheme="minorHAnsi" w:cstheme="minorHAnsi"/>
          <w:bCs/>
          <w:lang w:eastAsia="ja-JP"/>
        </w:rPr>
        <w:t xml:space="preserve">is </w:t>
      </w:r>
      <w:r w:rsidRPr="00D9732A">
        <w:rPr>
          <w:rFonts w:asciiTheme="minorHAnsi" w:eastAsia="MS Mincho" w:hAnsiTheme="minorHAnsi" w:cstheme="minorHAnsi"/>
          <w:bCs/>
          <w:lang w:eastAsia="ja-JP"/>
        </w:rPr>
        <w:t xml:space="preserve">likely </w:t>
      </w:r>
      <w:r w:rsidR="00E20AD7" w:rsidRPr="00D9732A">
        <w:rPr>
          <w:rFonts w:asciiTheme="minorHAnsi" w:eastAsia="MS Mincho" w:hAnsiTheme="minorHAnsi" w:cstheme="minorHAnsi"/>
          <w:bCs/>
          <w:lang w:eastAsia="ja-JP"/>
        </w:rPr>
        <w:t xml:space="preserve">to be </w:t>
      </w:r>
      <w:r w:rsidRPr="00D9732A">
        <w:rPr>
          <w:rFonts w:asciiTheme="minorHAnsi" w:eastAsia="MS Mincho" w:hAnsiTheme="minorHAnsi" w:cstheme="minorHAnsi"/>
          <w:bCs/>
          <w:lang w:eastAsia="ja-JP"/>
        </w:rPr>
        <w:t xml:space="preserve">directed toward </w:t>
      </w:r>
      <w:r w:rsidR="00E20AD7" w:rsidRPr="00D9732A">
        <w:rPr>
          <w:rFonts w:asciiTheme="minorHAnsi" w:eastAsia="MS Mincho" w:hAnsiTheme="minorHAnsi" w:cstheme="minorHAnsi"/>
          <w:bCs/>
          <w:lang w:eastAsia="ja-JP"/>
        </w:rPr>
        <w:t xml:space="preserve">MOPC </w:t>
      </w:r>
      <w:r w:rsidRPr="00D9732A">
        <w:rPr>
          <w:rFonts w:asciiTheme="minorHAnsi" w:eastAsia="MS Mincho" w:hAnsiTheme="minorHAnsi" w:cstheme="minorHAnsi"/>
          <w:bCs/>
          <w:lang w:eastAsia="ja-JP"/>
        </w:rPr>
        <w:t>operational costs</w:t>
      </w:r>
      <w:r w:rsidR="00E20AD7" w:rsidRPr="00D9732A">
        <w:rPr>
          <w:rFonts w:asciiTheme="minorHAnsi" w:eastAsia="MS Mincho" w:hAnsiTheme="minorHAnsi" w:cstheme="minorHAnsi"/>
          <w:bCs/>
          <w:lang w:eastAsia="ja-JP"/>
        </w:rPr>
        <w:t>.</w:t>
      </w:r>
    </w:p>
    <w:p w14:paraId="4787C161" w14:textId="6E6B4359" w:rsidR="001329CB" w:rsidRDefault="00F174BC" w:rsidP="00243EDE">
      <w:pPr>
        <w:pStyle w:val="ListParagraph"/>
        <w:numPr>
          <w:ilvl w:val="0"/>
          <w:numId w:val="80"/>
        </w:numPr>
        <w:tabs>
          <w:tab w:val="left" w:pos="540"/>
        </w:tabs>
        <w:ind w:left="0" w:firstLine="0"/>
        <w:rPr>
          <w:lang w:eastAsia="ja-JP"/>
        </w:rPr>
      </w:pPr>
      <w:r w:rsidRPr="00D9732A">
        <w:rPr>
          <w:rFonts w:asciiTheme="minorHAnsi" w:eastAsia="MS Mincho" w:hAnsiTheme="minorHAnsi" w:cstheme="minorHAnsi"/>
          <w:b/>
          <w:lang w:eastAsia="ja-JP"/>
        </w:rPr>
        <w:t>Reli</w:t>
      </w:r>
      <w:r w:rsidR="00E20AD7" w:rsidRPr="00D9732A">
        <w:rPr>
          <w:rFonts w:asciiTheme="minorHAnsi" w:eastAsia="MS Mincho" w:hAnsiTheme="minorHAnsi" w:cstheme="minorHAnsi"/>
          <w:b/>
          <w:lang w:eastAsia="ja-JP"/>
        </w:rPr>
        <w:t>ance</w:t>
      </w:r>
      <w:r w:rsidRPr="00D9732A">
        <w:rPr>
          <w:rFonts w:asciiTheme="minorHAnsi" w:eastAsia="MS Mincho" w:hAnsiTheme="minorHAnsi" w:cstheme="minorHAnsi"/>
          <w:b/>
          <w:lang w:eastAsia="ja-JP"/>
        </w:rPr>
        <w:t xml:space="preserve"> on external funding sources is not a viable long-term strategy </w:t>
      </w:r>
      <w:r w:rsidR="00E20AD7" w:rsidRPr="00D9732A">
        <w:rPr>
          <w:rFonts w:asciiTheme="minorHAnsi" w:eastAsia="MS Mincho" w:hAnsiTheme="minorHAnsi" w:cstheme="minorHAnsi"/>
          <w:b/>
          <w:lang w:eastAsia="ja-JP"/>
        </w:rPr>
        <w:t>for the upkeep</w:t>
      </w:r>
      <w:r w:rsidRPr="00D9732A">
        <w:rPr>
          <w:rFonts w:asciiTheme="minorHAnsi" w:eastAsia="MS Mincho" w:hAnsiTheme="minorHAnsi" w:cstheme="minorHAnsi"/>
          <w:b/>
          <w:lang w:eastAsia="ja-JP"/>
        </w:rPr>
        <w:t xml:space="preserve"> of the road network. User-based charges offer a more sustainable, long-term solution.</w:t>
      </w:r>
      <w:r w:rsidRPr="00D9732A">
        <w:rPr>
          <w:rFonts w:asciiTheme="minorHAnsi" w:eastAsia="MS Mincho" w:hAnsiTheme="minorHAnsi" w:cstheme="minorHAnsi"/>
          <w:bCs/>
          <w:lang w:eastAsia="ja-JP"/>
        </w:rPr>
        <w:t xml:space="preserve"> The country already has an infrastructure fund, </w:t>
      </w:r>
      <w:r w:rsidR="00E20AD7" w:rsidRPr="00D9732A">
        <w:rPr>
          <w:rFonts w:asciiTheme="minorHAnsi" w:eastAsia="MS Mincho" w:hAnsiTheme="minorHAnsi" w:cstheme="minorHAnsi"/>
          <w:bCs/>
          <w:lang w:eastAsia="ja-JP"/>
        </w:rPr>
        <w:t xml:space="preserve">the </w:t>
      </w:r>
      <w:r w:rsidRPr="00D9732A">
        <w:rPr>
          <w:rFonts w:asciiTheme="minorHAnsi" w:eastAsia="MS Mincho" w:hAnsiTheme="minorHAnsi" w:cstheme="minorHAnsi"/>
          <w:bCs/>
          <w:lang w:eastAsia="ja-JP"/>
        </w:rPr>
        <w:t xml:space="preserve">Sistema de </w:t>
      </w:r>
      <w:proofErr w:type="spellStart"/>
      <w:r w:rsidRPr="00D9732A">
        <w:rPr>
          <w:rFonts w:asciiTheme="minorHAnsi" w:eastAsia="MS Mincho" w:hAnsiTheme="minorHAnsi" w:cstheme="minorHAnsi"/>
          <w:bCs/>
          <w:lang w:eastAsia="ja-JP"/>
        </w:rPr>
        <w:t>Infraestructura</w:t>
      </w:r>
      <w:proofErr w:type="spellEnd"/>
      <w:r w:rsidRPr="00D9732A">
        <w:rPr>
          <w:rFonts w:asciiTheme="minorHAnsi" w:eastAsia="MS Mincho" w:hAnsiTheme="minorHAnsi" w:cstheme="minorHAnsi"/>
          <w:bCs/>
          <w:lang w:eastAsia="ja-JP"/>
        </w:rPr>
        <w:t xml:space="preserve"> Vial del Paraguay (SIVIPAR), created in 2003</w:t>
      </w:r>
      <w:r w:rsidR="00E20AD7" w:rsidRPr="00D9732A">
        <w:rPr>
          <w:rFonts w:asciiTheme="minorHAnsi" w:eastAsia="MS Mincho" w:hAnsiTheme="minorHAnsi" w:cstheme="minorHAnsi"/>
          <w:bCs/>
          <w:lang w:eastAsia="ja-JP"/>
        </w:rPr>
        <w:t xml:space="preserve">. </w:t>
      </w:r>
      <w:r w:rsidR="00202252" w:rsidRPr="00D9732A">
        <w:rPr>
          <w:rFonts w:asciiTheme="minorHAnsi" w:eastAsia="MS Mincho" w:hAnsiTheme="minorHAnsi" w:cstheme="minorHAnsi"/>
          <w:bCs/>
          <w:lang w:eastAsia="ja-JP"/>
        </w:rPr>
        <w:t>This was</w:t>
      </w:r>
      <w:r w:rsidR="00E20AD7" w:rsidRPr="00D9732A">
        <w:rPr>
          <w:rFonts w:asciiTheme="minorHAnsi" w:eastAsia="MS Mincho" w:hAnsiTheme="minorHAnsi" w:cstheme="minorHAnsi"/>
          <w:bCs/>
          <w:lang w:eastAsia="ja-JP"/>
        </w:rPr>
        <w:t xml:space="preserve"> designed to have</w:t>
      </w:r>
      <w:r w:rsidRPr="00D9732A">
        <w:rPr>
          <w:rFonts w:asciiTheme="minorHAnsi" w:eastAsia="MS Mincho" w:hAnsiTheme="minorHAnsi" w:cstheme="minorHAnsi"/>
          <w:bCs/>
          <w:lang w:eastAsia="ja-JP"/>
        </w:rPr>
        <w:t xml:space="preserve"> the following revenue sources: (i) </w:t>
      </w:r>
      <w:r w:rsidRPr="00A107DA">
        <w:rPr>
          <w:lang w:eastAsia="ja-JP"/>
        </w:rPr>
        <w:t>10</w:t>
      </w:r>
      <w:r>
        <w:rPr>
          <w:lang w:eastAsia="ja-JP"/>
        </w:rPr>
        <w:t xml:space="preserve"> percent</w:t>
      </w:r>
      <w:r w:rsidRPr="00A107DA">
        <w:rPr>
          <w:lang w:eastAsia="ja-JP"/>
        </w:rPr>
        <w:t xml:space="preserve"> of the </w:t>
      </w:r>
      <w:proofErr w:type="spellStart"/>
      <w:r w:rsidRPr="00A107DA">
        <w:rPr>
          <w:lang w:eastAsia="ja-JP"/>
        </w:rPr>
        <w:t>Itaipú</w:t>
      </w:r>
      <w:proofErr w:type="spellEnd"/>
      <w:r w:rsidRPr="00A107DA">
        <w:rPr>
          <w:lang w:eastAsia="ja-JP"/>
        </w:rPr>
        <w:t xml:space="preserve"> and </w:t>
      </w:r>
      <w:proofErr w:type="spellStart"/>
      <w:r w:rsidRPr="00A107DA">
        <w:rPr>
          <w:lang w:eastAsia="ja-JP"/>
        </w:rPr>
        <w:t>Yacyretá</w:t>
      </w:r>
      <w:proofErr w:type="spellEnd"/>
      <w:r w:rsidRPr="00A107DA">
        <w:rPr>
          <w:lang w:eastAsia="ja-JP"/>
        </w:rPr>
        <w:t xml:space="preserve"> </w:t>
      </w:r>
      <w:r>
        <w:rPr>
          <w:lang w:eastAsia="ja-JP"/>
        </w:rPr>
        <w:t>t</w:t>
      </w:r>
      <w:r w:rsidRPr="00A107DA">
        <w:rPr>
          <w:lang w:eastAsia="ja-JP"/>
        </w:rPr>
        <w:t>olls</w:t>
      </w:r>
      <w:r w:rsidR="00E20AD7">
        <w:rPr>
          <w:lang w:eastAsia="ja-JP"/>
        </w:rPr>
        <w:t>;</w:t>
      </w:r>
      <w:r>
        <w:rPr>
          <w:lang w:eastAsia="ja-JP"/>
        </w:rPr>
        <w:t xml:space="preserve"> (ii) </w:t>
      </w:r>
      <w:r w:rsidRPr="00A107DA">
        <w:rPr>
          <w:lang w:eastAsia="ja-JP"/>
        </w:rPr>
        <w:t>50</w:t>
      </w:r>
      <w:r>
        <w:rPr>
          <w:lang w:eastAsia="ja-JP"/>
        </w:rPr>
        <w:t xml:space="preserve"> percent</w:t>
      </w:r>
      <w:r w:rsidRPr="00A107DA">
        <w:rPr>
          <w:lang w:eastAsia="ja-JP"/>
        </w:rPr>
        <w:t xml:space="preserve"> of the “</w:t>
      </w:r>
      <w:proofErr w:type="spellStart"/>
      <w:r w:rsidRPr="00A107DA">
        <w:rPr>
          <w:lang w:eastAsia="ja-JP"/>
        </w:rPr>
        <w:t>patente</w:t>
      </w:r>
      <w:proofErr w:type="spellEnd"/>
      <w:r w:rsidRPr="00A107DA">
        <w:rPr>
          <w:lang w:eastAsia="ja-JP"/>
        </w:rPr>
        <w:t xml:space="preserve"> fiscal </w:t>
      </w:r>
      <w:r>
        <w:rPr>
          <w:lang w:eastAsia="ja-JP"/>
        </w:rPr>
        <w:t>annual</w:t>
      </w:r>
      <w:r w:rsidRPr="00A107DA">
        <w:rPr>
          <w:lang w:eastAsia="ja-JP"/>
        </w:rPr>
        <w:t>”</w:t>
      </w:r>
      <w:r w:rsidR="009D0C23">
        <w:rPr>
          <w:lang w:eastAsia="ja-JP"/>
        </w:rPr>
        <w:t xml:space="preserve"> </w:t>
      </w:r>
      <w:r w:rsidR="00E20AD7">
        <w:rPr>
          <w:lang w:eastAsia="ja-JP"/>
        </w:rPr>
        <w:t>tax;</w:t>
      </w:r>
      <w:r>
        <w:rPr>
          <w:lang w:eastAsia="ja-JP"/>
        </w:rPr>
        <w:t xml:space="preserve"> (iii) </w:t>
      </w:r>
      <w:r w:rsidRPr="00A107DA">
        <w:rPr>
          <w:lang w:eastAsia="ja-JP"/>
        </w:rPr>
        <w:t>10</w:t>
      </w:r>
      <w:r w:rsidR="00E20AD7">
        <w:rPr>
          <w:lang w:eastAsia="ja-JP"/>
        </w:rPr>
        <w:t xml:space="preserve"> percent</w:t>
      </w:r>
      <w:r w:rsidRPr="00A107DA">
        <w:rPr>
          <w:lang w:eastAsia="ja-JP"/>
        </w:rPr>
        <w:t xml:space="preserve"> of the fuel tax</w:t>
      </w:r>
      <w:r w:rsidR="00E20AD7">
        <w:rPr>
          <w:lang w:eastAsia="ja-JP"/>
        </w:rPr>
        <w:t>;</w:t>
      </w:r>
      <w:r>
        <w:rPr>
          <w:lang w:eastAsia="ja-JP"/>
        </w:rPr>
        <w:t xml:space="preserve"> and (iv) </w:t>
      </w:r>
      <w:r w:rsidRPr="00A107DA">
        <w:rPr>
          <w:lang w:eastAsia="ja-JP"/>
        </w:rPr>
        <w:t>40</w:t>
      </w:r>
      <w:r>
        <w:rPr>
          <w:lang w:eastAsia="ja-JP"/>
        </w:rPr>
        <w:t xml:space="preserve"> percent</w:t>
      </w:r>
      <w:r w:rsidRPr="00A107DA">
        <w:rPr>
          <w:lang w:eastAsia="ja-JP"/>
        </w:rPr>
        <w:t xml:space="preserve"> of </w:t>
      </w:r>
      <w:r>
        <w:rPr>
          <w:lang w:eastAsia="ja-JP"/>
        </w:rPr>
        <w:t xml:space="preserve">the </w:t>
      </w:r>
      <w:r w:rsidRPr="00A107DA">
        <w:rPr>
          <w:lang w:eastAsia="ja-JP"/>
        </w:rPr>
        <w:t>vehicle import tax</w:t>
      </w:r>
      <w:r>
        <w:rPr>
          <w:lang w:eastAsia="ja-JP"/>
        </w:rPr>
        <w:t xml:space="preserve">. </w:t>
      </w:r>
      <w:r w:rsidR="00E20AD7">
        <w:rPr>
          <w:lang w:eastAsia="ja-JP"/>
        </w:rPr>
        <w:t>Alt</w:t>
      </w:r>
      <w:r w:rsidRPr="00415D94">
        <w:rPr>
          <w:lang w:eastAsia="ja-JP"/>
        </w:rPr>
        <w:t xml:space="preserve">hough approved in 2003, the law </w:t>
      </w:r>
      <w:r w:rsidR="00E20AD7">
        <w:rPr>
          <w:lang w:eastAsia="ja-JP"/>
        </w:rPr>
        <w:t>has not</w:t>
      </w:r>
      <w:r w:rsidR="007424F8">
        <w:rPr>
          <w:lang w:eastAsia="ja-JP"/>
        </w:rPr>
        <w:t xml:space="preserve"> </w:t>
      </w:r>
      <w:r w:rsidR="00E20AD7">
        <w:rPr>
          <w:lang w:eastAsia="ja-JP"/>
        </w:rPr>
        <w:t>been</w:t>
      </w:r>
      <w:r w:rsidRPr="00415D94">
        <w:rPr>
          <w:lang w:eastAsia="ja-JP"/>
        </w:rPr>
        <w:t xml:space="preserve"> implemented </w:t>
      </w:r>
      <w:r w:rsidR="003F3DB6">
        <w:rPr>
          <w:lang w:eastAsia="ja-JP"/>
        </w:rPr>
        <w:t>due to the lack of</w:t>
      </w:r>
      <w:r w:rsidR="007424F8">
        <w:rPr>
          <w:lang w:eastAsia="ja-JP"/>
        </w:rPr>
        <w:t xml:space="preserve"> </w:t>
      </w:r>
      <w:r w:rsidR="003F3DB6">
        <w:rPr>
          <w:lang w:eastAsia="ja-JP"/>
        </w:rPr>
        <w:t>a regulatory</w:t>
      </w:r>
      <w:r w:rsidRPr="00415D94">
        <w:rPr>
          <w:lang w:eastAsia="ja-JP"/>
        </w:rPr>
        <w:t xml:space="preserve"> decree</w:t>
      </w:r>
      <w:r w:rsidR="003F3DB6">
        <w:rPr>
          <w:lang w:eastAsia="ja-JP"/>
        </w:rPr>
        <w:t>,</w:t>
      </w:r>
      <w:r w:rsidRPr="00415D94">
        <w:rPr>
          <w:lang w:eastAsia="ja-JP"/>
        </w:rPr>
        <w:t xml:space="preserve"> and the SIVIPAR fund was never set up.</w:t>
      </w:r>
      <w:r w:rsidR="001329CB" w:rsidRPr="001329CB">
        <w:rPr>
          <w:lang w:eastAsia="ja-JP"/>
        </w:rPr>
        <w:t xml:space="preserve"> </w:t>
      </w:r>
      <w:r w:rsidR="001329CB">
        <w:rPr>
          <w:lang w:eastAsia="ja-JP"/>
        </w:rPr>
        <w:t xml:space="preserve">The government is in the process of reviewing the law with a view to either implementing or scrapping it. Road funds tend to reduce fiscal flexibility and are often resisted by the Ministry of Finance even though they could, in certain </w:t>
      </w:r>
      <w:r w:rsidR="007424F8">
        <w:rPr>
          <w:lang w:eastAsia="ja-JP"/>
        </w:rPr>
        <w:t>circumstances</w:t>
      </w:r>
      <w:r w:rsidR="001329CB">
        <w:rPr>
          <w:lang w:eastAsia="ja-JP"/>
        </w:rPr>
        <w:t xml:space="preserve">, improve asset maintenance. Box 2 below offers some thoughts on road funds as an interim step and the features of an effective road fund.  </w:t>
      </w:r>
    </w:p>
    <w:p w14:paraId="1F31A8D9" w14:textId="77777777" w:rsidR="009C2D29" w:rsidRPr="00EF64BA" w:rsidRDefault="009C2D29" w:rsidP="009E4A91">
      <w:pPr>
        <w:pStyle w:val="ListParagraph"/>
        <w:tabs>
          <w:tab w:val="left" w:pos="540"/>
        </w:tabs>
        <w:ind w:left="0"/>
        <w:rPr>
          <w:rFonts w:asciiTheme="minorHAnsi" w:hAnsiTheme="minorHAnsi" w:cstheme="minorHAnsi"/>
          <w:sz w:val="12"/>
          <w:szCs w:val="12"/>
        </w:rPr>
      </w:pPr>
    </w:p>
    <w:p w14:paraId="68DF624C" w14:textId="77777777" w:rsidR="009C2D29" w:rsidRPr="00D6671E" w:rsidRDefault="009C2D29" w:rsidP="009E4A91">
      <w:pPr>
        <w:pBdr>
          <w:top w:val="single" w:sz="4" w:space="1" w:color="auto"/>
          <w:left w:val="single" w:sz="4" w:space="4" w:color="auto"/>
          <w:bottom w:val="single" w:sz="4" w:space="1" w:color="auto"/>
          <w:right w:val="single" w:sz="4" w:space="4" w:color="auto"/>
        </w:pBdr>
        <w:shd w:val="clear" w:color="auto" w:fill="E7E6E6" w:themeFill="background2"/>
        <w:jc w:val="center"/>
        <w:rPr>
          <w:rFonts w:asciiTheme="minorHAnsi" w:hAnsiTheme="minorHAnsi" w:cstheme="minorHAnsi"/>
          <w:sz w:val="20"/>
          <w:szCs w:val="20"/>
        </w:rPr>
      </w:pPr>
    </w:p>
    <w:p w14:paraId="2E3337E6" w14:textId="518928BB" w:rsidR="001329CB" w:rsidRPr="00D6671E" w:rsidRDefault="009C2D29" w:rsidP="009E4A91">
      <w:pPr>
        <w:pBdr>
          <w:top w:val="single" w:sz="4" w:space="1" w:color="auto"/>
          <w:left w:val="single" w:sz="4" w:space="4" w:color="auto"/>
          <w:bottom w:val="single" w:sz="4" w:space="1" w:color="auto"/>
          <w:right w:val="single" w:sz="4" w:space="4" w:color="auto"/>
        </w:pBdr>
        <w:shd w:val="clear" w:color="auto" w:fill="E7E6E6" w:themeFill="background2"/>
        <w:jc w:val="center"/>
        <w:rPr>
          <w:rFonts w:asciiTheme="minorHAnsi" w:hAnsiTheme="minorHAnsi" w:cstheme="minorHAnsi"/>
          <w:b/>
          <w:sz w:val="22"/>
          <w:szCs w:val="22"/>
        </w:rPr>
      </w:pPr>
      <w:bookmarkStart w:id="101" w:name="_Toc18059432"/>
      <w:r w:rsidRPr="00D6671E">
        <w:rPr>
          <w:rFonts w:asciiTheme="minorHAnsi" w:hAnsiTheme="minorHAnsi" w:cstheme="minorHAnsi"/>
          <w:sz w:val="22"/>
          <w:szCs w:val="22"/>
        </w:rPr>
        <w:t xml:space="preserve">Box </w:t>
      </w:r>
      <w:r w:rsidR="008F2B53" w:rsidRPr="00D6671E">
        <w:rPr>
          <w:rFonts w:asciiTheme="minorHAnsi" w:hAnsiTheme="minorHAnsi" w:cstheme="minorHAnsi"/>
          <w:sz w:val="22"/>
          <w:szCs w:val="22"/>
        </w:rPr>
        <w:fldChar w:fldCharType="begin"/>
      </w:r>
      <w:r w:rsidR="008F2B53" w:rsidRPr="00D6671E">
        <w:rPr>
          <w:rFonts w:asciiTheme="minorHAnsi" w:hAnsiTheme="minorHAnsi" w:cstheme="minorHAnsi"/>
          <w:sz w:val="22"/>
          <w:szCs w:val="22"/>
        </w:rPr>
        <w:instrText xml:space="preserve"> SEQ Box \* ARABIC </w:instrText>
      </w:r>
      <w:r w:rsidR="008F2B53" w:rsidRPr="00D6671E">
        <w:rPr>
          <w:rFonts w:asciiTheme="minorHAnsi" w:hAnsiTheme="minorHAnsi" w:cstheme="minorHAnsi"/>
          <w:sz w:val="22"/>
          <w:szCs w:val="22"/>
        </w:rPr>
        <w:fldChar w:fldCharType="separate"/>
      </w:r>
      <w:r w:rsidR="00793F16" w:rsidRPr="00D6671E">
        <w:rPr>
          <w:rFonts w:asciiTheme="minorHAnsi" w:hAnsiTheme="minorHAnsi" w:cstheme="minorHAnsi"/>
          <w:noProof/>
          <w:sz w:val="22"/>
          <w:szCs w:val="22"/>
        </w:rPr>
        <w:t>3</w:t>
      </w:r>
      <w:r w:rsidR="008F2B53" w:rsidRPr="00D6671E">
        <w:rPr>
          <w:rFonts w:asciiTheme="minorHAnsi" w:hAnsiTheme="minorHAnsi" w:cstheme="minorHAnsi"/>
          <w:noProof/>
          <w:sz w:val="22"/>
          <w:szCs w:val="22"/>
        </w:rPr>
        <w:fldChar w:fldCharType="end"/>
      </w:r>
      <w:r w:rsidRPr="00D6671E">
        <w:rPr>
          <w:rFonts w:asciiTheme="minorHAnsi" w:hAnsiTheme="minorHAnsi" w:cstheme="minorHAnsi"/>
          <w:sz w:val="22"/>
          <w:szCs w:val="22"/>
        </w:rPr>
        <w:t>: Road Funds as an Interim Step</w:t>
      </w:r>
      <w:bookmarkEnd w:id="101"/>
    </w:p>
    <w:p w14:paraId="0DB66CE0" w14:textId="77777777" w:rsidR="009C2D29" w:rsidRPr="00D6671E" w:rsidRDefault="009C2D29" w:rsidP="009E4A91">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rPr>
          <w:rFonts w:asciiTheme="minorHAnsi" w:hAnsiTheme="minorHAnsi" w:cstheme="minorHAnsi"/>
          <w:iCs/>
          <w:sz w:val="20"/>
          <w:szCs w:val="20"/>
        </w:rPr>
      </w:pPr>
    </w:p>
    <w:p w14:paraId="7DF44473" w14:textId="1DA2E84C" w:rsidR="001329CB" w:rsidRPr="00D6671E" w:rsidRDefault="001329CB" w:rsidP="00D6671E">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asciiTheme="minorHAnsi" w:hAnsiTheme="minorHAnsi" w:cstheme="minorHAnsi"/>
          <w:iCs/>
          <w:sz w:val="20"/>
          <w:szCs w:val="20"/>
        </w:rPr>
      </w:pPr>
      <w:proofErr w:type="spellStart"/>
      <w:r w:rsidRPr="00D6671E">
        <w:rPr>
          <w:rFonts w:asciiTheme="minorHAnsi" w:hAnsiTheme="minorHAnsi" w:cstheme="minorHAnsi"/>
          <w:iCs/>
          <w:sz w:val="20"/>
          <w:szCs w:val="20"/>
        </w:rPr>
        <w:t>Gwilliam</w:t>
      </w:r>
      <w:proofErr w:type="spellEnd"/>
      <w:r w:rsidRPr="00D6671E">
        <w:rPr>
          <w:rFonts w:asciiTheme="minorHAnsi" w:hAnsiTheme="minorHAnsi" w:cstheme="minorHAnsi"/>
          <w:iCs/>
          <w:sz w:val="20"/>
          <w:szCs w:val="20"/>
        </w:rPr>
        <w:t xml:space="preserve"> and </w:t>
      </w:r>
      <w:proofErr w:type="spellStart"/>
      <w:r w:rsidRPr="00D6671E">
        <w:rPr>
          <w:rFonts w:asciiTheme="minorHAnsi" w:hAnsiTheme="minorHAnsi" w:cstheme="minorHAnsi"/>
          <w:iCs/>
          <w:sz w:val="20"/>
          <w:szCs w:val="20"/>
        </w:rPr>
        <w:t>Shalizi</w:t>
      </w:r>
      <w:proofErr w:type="spellEnd"/>
      <w:r w:rsidRPr="00D6671E">
        <w:rPr>
          <w:rFonts w:asciiTheme="minorHAnsi" w:hAnsiTheme="minorHAnsi" w:cstheme="minorHAnsi"/>
          <w:iCs/>
          <w:sz w:val="20"/>
          <w:szCs w:val="20"/>
        </w:rPr>
        <w:t xml:space="preserve"> (1999) argue that insufficient or uncertain budgetary allocations to road maintenance result in road deterioration that significantly increases production and transport costs in many countries. To avoid this problem, </w:t>
      </w:r>
      <w:r w:rsidR="00D16DE4" w:rsidRPr="00D6671E">
        <w:rPr>
          <w:rFonts w:asciiTheme="minorHAnsi" w:hAnsiTheme="minorHAnsi" w:cstheme="minorHAnsi"/>
          <w:iCs/>
          <w:sz w:val="20"/>
          <w:szCs w:val="20"/>
        </w:rPr>
        <w:t>road</w:t>
      </w:r>
      <w:r w:rsidRPr="00D6671E">
        <w:rPr>
          <w:rFonts w:asciiTheme="minorHAnsi" w:hAnsiTheme="minorHAnsi" w:cstheme="minorHAnsi"/>
          <w:iCs/>
          <w:sz w:val="20"/>
          <w:szCs w:val="20"/>
        </w:rPr>
        <w:t xml:space="preserve"> professionals advocate the establishment of dedicated road funds managed by independent road boards </w:t>
      </w:r>
      <w:r w:rsidR="00D16DE4" w:rsidRPr="00D6671E">
        <w:rPr>
          <w:rFonts w:asciiTheme="minorHAnsi" w:hAnsiTheme="minorHAnsi" w:cstheme="minorHAnsi"/>
          <w:iCs/>
          <w:sz w:val="20"/>
          <w:szCs w:val="20"/>
        </w:rPr>
        <w:t>consisting</w:t>
      </w:r>
      <w:r w:rsidRPr="00D6671E">
        <w:rPr>
          <w:rFonts w:asciiTheme="minorHAnsi" w:hAnsiTheme="minorHAnsi" w:cstheme="minorHAnsi"/>
          <w:iCs/>
          <w:sz w:val="20"/>
          <w:szCs w:val="20"/>
        </w:rPr>
        <w:t xml:space="preserve"> of user representatives. The road boards would have the power to determine both the level of charges for road use and the level of expenditure on road maintenance. By contrast, macroeconomists and public finance specialists tend to resist the establishment of dedicated road funds</w:t>
      </w:r>
      <w:r w:rsidR="00D16DE4" w:rsidRPr="00D6671E">
        <w:rPr>
          <w:rFonts w:asciiTheme="minorHAnsi" w:hAnsiTheme="minorHAnsi" w:cstheme="minorHAnsi"/>
          <w:iCs/>
          <w:sz w:val="20"/>
          <w:szCs w:val="20"/>
        </w:rPr>
        <w:t>, arguing</w:t>
      </w:r>
      <w:r w:rsidRPr="00D6671E">
        <w:rPr>
          <w:rFonts w:asciiTheme="minorHAnsi" w:hAnsiTheme="minorHAnsi" w:cstheme="minorHAnsi"/>
          <w:iCs/>
          <w:sz w:val="20"/>
          <w:szCs w:val="20"/>
        </w:rPr>
        <w:t xml:space="preserve"> that road funds reduce fiscal flexibility, do not adequately address problems associated with the provision of public goods or the internalization of externalities, and </w:t>
      </w:r>
      <w:r w:rsidR="00D16DE4" w:rsidRPr="00D6671E">
        <w:rPr>
          <w:rFonts w:asciiTheme="minorHAnsi" w:hAnsiTheme="minorHAnsi" w:cstheme="minorHAnsi"/>
          <w:iCs/>
          <w:sz w:val="20"/>
          <w:szCs w:val="20"/>
        </w:rPr>
        <w:t xml:space="preserve">are </w:t>
      </w:r>
      <w:r w:rsidRPr="00D6671E">
        <w:rPr>
          <w:rFonts w:asciiTheme="minorHAnsi" w:hAnsiTheme="minorHAnsi" w:cstheme="minorHAnsi"/>
          <w:iCs/>
          <w:sz w:val="20"/>
          <w:szCs w:val="20"/>
        </w:rPr>
        <w:t>often not well managed.</w:t>
      </w:r>
    </w:p>
    <w:p w14:paraId="1EF2DE13" w14:textId="77777777" w:rsidR="001329CB" w:rsidRPr="00D6671E" w:rsidRDefault="001329CB" w:rsidP="00D6671E">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asciiTheme="minorHAnsi" w:hAnsiTheme="minorHAnsi" w:cstheme="minorHAnsi"/>
          <w:iCs/>
          <w:sz w:val="20"/>
          <w:szCs w:val="20"/>
        </w:rPr>
      </w:pPr>
    </w:p>
    <w:p w14:paraId="2CA4DD9C" w14:textId="133D0AF2" w:rsidR="001329CB" w:rsidRPr="00D6671E" w:rsidRDefault="001329CB" w:rsidP="00D6671E">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asciiTheme="minorHAnsi" w:hAnsiTheme="minorHAnsi" w:cstheme="minorHAnsi"/>
          <w:iCs/>
          <w:sz w:val="20"/>
          <w:szCs w:val="20"/>
        </w:rPr>
      </w:pPr>
      <w:r w:rsidRPr="00D6671E">
        <w:rPr>
          <w:rFonts w:asciiTheme="minorHAnsi" w:hAnsiTheme="minorHAnsi" w:cstheme="minorHAnsi"/>
          <w:iCs/>
          <w:sz w:val="20"/>
          <w:szCs w:val="20"/>
        </w:rPr>
        <w:t>In general, there are two long-term institutional options for reconciling fiscal prudence</w:t>
      </w:r>
      <w:r w:rsidR="00936097">
        <w:rPr>
          <w:rFonts w:asciiTheme="minorHAnsi" w:hAnsiTheme="minorHAnsi" w:cstheme="minorHAnsi"/>
          <w:iCs/>
          <w:sz w:val="20"/>
          <w:szCs w:val="20"/>
        </w:rPr>
        <w:t xml:space="preserve"> </w:t>
      </w:r>
      <w:r w:rsidRPr="00D6671E">
        <w:rPr>
          <w:rFonts w:asciiTheme="minorHAnsi" w:hAnsiTheme="minorHAnsi" w:cstheme="minorHAnsi"/>
          <w:iCs/>
          <w:sz w:val="20"/>
          <w:szCs w:val="20"/>
        </w:rPr>
        <w:t xml:space="preserve">with asset maintenance: a road agency that is operated commercially (subject to the </w:t>
      </w:r>
      <w:r w:rsidR="00165562">
        <w:rPr>
          <w:rFonts w:asciiTheme="minorHAnsi" w:hAnsiTheme="minorHAnsi" w:cstheme="minorHAnsi"/>
          <w:iCs/>
          <w:sz w:val="20"/>
          <w:szCs w:val="20"/>
        </w:rPr>
        <w:t xml:space="preserve">normal </w:t>
      </w:r>
      <w:r w:rsidRPr="00D6671E">
        <w:rPr>
          <w:rFonts w:asciiTheme="minorHAnsi" w:hAnsiTheme="minorHAnsi" w:cstheme="minorHAnsi"/>
          <w:iCs/>
          <w:sz w:val="20"/>
          <w:szCs w:val="20"/>
        </w:rPr>
        <w:t>oversight accorded to privatized monopolies), or a reformed and well</w:t>
      </w:r>
      <w:r w:rsidR="00D16DE4" w:rsidRPr="00D6671E">
        <w:rPr>
          <w:rFonts w:asciiTheme="minorHAnsi" w:hAnsiTheme="minorHAnsi" w:cstheme="minorHAnsi"/>
          <w:iCs/>
          <w:sz w:val="20"/>
          <w:szCs w:val="20"/>
        </w:rPr>
        <w:t>-</w:t>
      </w:r>
      <w:r w:rsidRPr="00D6671E">
        <w:rPr>
          <w:rFonts w:asciiTheme="minorHAnsi" w:hAnsiTheme="minorHAnsi" w:cstheme="minorHAnsi"/>
          <w:iCs/>
          <w:sz w:val="20"/>
          <w:szCs w:val="20"/>
        </w:rPr>
        <w:t>functioning</w:t>
      </w:r>
      <w:r w:rsidR="00936097">
        <w:rPr>
          <w:rFonts w:asciiTheme="minorHAnsi" w:hAnsiTheme="minorHAnsi" w:cstheme="minorHAnsi"/>
          <w:iCs/>
          <w:sz w:val="20"/>
          <w:szCs w:val="20"/>
        </w:rPr>
        <w:t xml:space="preserve"> </w:t>
      </w:r>
      <w:r w:rsidRPr="00D6671E">
        <w:rPr>
          <w:rFonts w:asciiTheme="minorHAnsi" w:hAnsiTheme="minorHAnsi" w:cstheme="minorHAnsi"/>
          <w:iCs/>
          <w:sz w:val="20"/>
          <w:szCs w:val="20"/>
        </w:rPr>
        <w:t xml:space="preserve">budget process. </w:t>
      </w:r>
      <w:proofErr w:type="spellStart"/>
      <w:r w:rsidRPr="00D6671E">
        <w:rPr>
          <w:rFonts w:asciiTheme="minorHAnsi" w:hAnsiTheme="minorHAnsi" w:cstheme="minorHAnsi"/>
          <w:iCs/>
          <w:sz w:val="20"/>
          <w:szCs w:val="20"/>
        </w:rPr>
        <w:t>Gwilliam</w:t>
      </w:r>
      <w:proofErr w:type="spellEnd"/>
      <w:r w:rsidRPr="00D6671E">
        <w:rPr>
          <w:rFonts w:asciiTheme="minorHAnsi" w:hAnsiTheme="minorHAnsi" w:cstheme="minorHAnsi"/>
          <w:iCs/>
          <w:sz w:val="20"/>
          <w:szCs w:val="20"/>
        </w:rPr>
        <w:t xml:space="preserve"> et al take the view that road funds must be viewed as a provisional,</w:t>
      </w:r>
      <w:r w:rsidR="00936097">
        <w:rPr>
          <w:rFonts w:asciiTheme="minorHAnsi" w:hAnsiTheme="minorHAnsi" w:cstheme="minorHAnsi"/>
          <w:iCs/>
          <w:sz w:val="20"/>
          <w:szCs w:val="20"/>
        </w:rPr>
        <w:t xml:space="preserve"> </w:t>
      </w:r>
      <w:r w:rsidRPr="00D6671E">
        <w:rPr>
          <w:rFonts w:asciiTheme="minorHAnsi" w:hAnsiTheme="minorHAnsi" w:cstheme="minorHAnsi"/>
          <w:iCs/>
          <w:sz w:val="20"/>
          <w:szCs w:val="20"/>
        </w:rPr>
        <w:t xml:space="preserve">case-specific intermediate step </w:t>
      </w:r>
      <w:r w:rsidR="00D16DE4" w:rsidRPr="00D6671E">
        <w:rPr>
          <w:rFonts w:asciiTheme="minorHAnsi" w:hAnsiTheme="minorHAnsi" w:cstheme="minorHAnsi"/>
          <w:iCs/>
          <w:sz w:val="20"/>
          <w:szCs w:val="20"/>
        </w:rPr>
        <w:t>toward</w:t>
      </w:r>
      <w:r w:rsidRPr="00D6671E">
        <w:rPr>
          <w:rFonts w:asciiTheme="minorHAnsi" w:hAnsiTheme="minorHAnsi" w:cstheme="minorHAnsi"/>
          <w:iCs/>
          <w:sz w:val="20"/>
          <w:szCs w:val="20"/>
        </w:rPr>
        <w:t xml:space="preserve"> one of these long-term solutions. </w:t>
      </w:r>
    </w:p>
    <w:p w14:paraId="4BD66CBB" w14:textId="77777777" w:rsidR="001329CB" w:rsidRPr="00D6671E" w:rsidRDefault="001329CB" w:rsidP="00D6671E">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asciiTheme="minorHAnsi" w:hAnsiTheme="minorHAnsi" w:cstheme="minorHAnsi"/>
          <w:sz w:val="20"/>
          <w:szCs w:val="20"/>
        </w:rPr>
      </w:pPr>
    </w:p>
    <w:p w14:paraId="7C163193" w14:textId="77777777" w:rsidR="001329CB" w:rsidRPr="00D6671E" w:rsidRDefault="00D16DE4" w:rsidP="00D6671E">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asciiTheme="minorHAnsi" w:hAnsiTheme="minorHAnsi" w:cstheme="minorHAnsi"/>
          <w:iCs/>
          <w:sz w:val="20"/>
          <w:szCs w:val="20"/>
        </w:rPr>
      </w:pPr>
      <w:r w:rsidRPr="00D6671E">
        <w:rPr>
          <w:rFonts w:asciiTheme="minorHAnsi" w:hAnsiTheme="minorHAnsi" w:cstheme="minorHAnsi"/>
          <w:sz w:val="20"/>
          <w:szCs w:val="20"/>
        </w:rPr>
        <w:t>If</w:t>
      </w:r>
      <w:r w:rsidR="001329CB" w:rsidRPr="00D6671E">
        <w:rPr>
          <w:rFonts w:asciiTheme="minorHAnsi" w:hAnsiTheme="minorHAnsi" w:cstheme="minorHAnsi"/>
          <w:sz w:val="20"/>
          <w:szCs w:val="20"/>
        </w:rPr>
        <w:t xml:space="preserve"> a country decide</w:t>
      </w:r>
      <w:r w:rsidRPr="00D6671E">
        <w:rPr>
          <w:rFonts w:asciiTheme="minorHAnsi" w:hAnsiTheme="minorHAnsi" w:cstheme="minorHAnsi"/>
          <w:sz w:val="20"/>
          <w:szCs w:val="20"/>
        </w:rPr>
        <w:t>s</w:t>
      </w:r>
      <w:r w:rsidR="001329CB" w:rsidRPr="00D6671E">
        <w:rPr>
          <w:rFonts w:asciiTheme="minorHAnsi" w:hAnsiTheme="minorHAnsi" w:cstheme="minorHAnsi"/>
          <w:sz w:val="20"/>
          <w:szCs w:val="20"/>
        </w:rPr>
        <w:t xml:space="preserve"> to </w:t>
      </w:r>
      <w:r w:rsidRPr="00D6671E">
        <w:rPr>
          <w:rFonts w:asciiTheme="minorHAnsi" w:hAnsiTheme="minorHAnsi" w:cstheme="minorHAnsi"/>
          <w:sz w:val="20"/>
          <w:szCs w:val="20"/>
        </w:rPr>
        <w:t>proceed</w:t>
      </w:r>
      <w:r w:rsidR="001329CB" w:rsidRPr="00D6671E">
        <w:rPr>
          <w:rFonts w:asciiTheme="minorHAnsi" w:hAnsiTheme="minorHAnsi" w:cstheme="minorHAnsi"/>
          <w:sz w:val="20"/>
          <w:szCs w:val="20"/>
        </w:rPr>
        <w:t xml:space="preserve"> with an interim Road Fund, it should </w:t>
      </w:r>
      <w:r w:rsidRPr="00D6671E">
        <w:rPr>
          <w:rFonts w:asciiTheme="minorHAnsi" w:hAnsiTheme="minorHAnsi" w:cstheme="minorHAnsi"/>
          <w:sz w:val="20"/>
          <w:szCs w:val="20"/>
        </w:rPr>
        <w:t>seek</w:t>
      </w:r>
      <w:r w:rsidR="001329CB" w:rsidRPr="00D6671E">
        <w:rPr>
          <w:rFonts w:asciiTheme="minorHAnsi" w:hAnsiTheme="minorHAnsi" w:cstheme="minorHAnsi"/>
          <w:sz w:val="20"/>
          <w:szCs w:val="20"/>
        </w:rPr>
        <w:t xml:space="preserve"> to address the following conditions.  First, the </w:t>
      </w:r>
      <w:r w:rsidRPr="00D6671E">
        <w:rPr>
          <w:rFonts w:asciiTheme="minorHAnsi" w:hAnsiTheme="minorHAnsi" w:cstheme="minorHAnsi"/>
          <w:sz w:val="20"/>
          <w:szCs w:val="20"/>
        </w:rPr>
        <w:t>R</w:t>
      </w:r>
      <w:r w:rsidR="001329CB" w:rsidRPr="00D6671E">
        <w:rPr>
          <w:rFonts w:asciiTheme="minorHAnsi" w:hAnsiTheme="minorHAnsi" w:cstheme="minorHAnsi"/>
          <w:sz w:val="20"/>
          <w:szCs w:val="20"/>
        </w:rPr>
        <w:t xml:space="preserve">oad </w:t>
      </w:r>
      <w:r w:rsidRPr="00D6671E">
        <w:rPr>
          <w:rFonts w:asciiTheme="minorHAnsi" w:hAnsiTheme="minorHAnsi" w:cstheme="minorHAnsi"/>
          <w:sz w:val="20"/>
          <w:szCs w:val="20"/>
        </w:rPr>
        <w:t>F</w:t>
      </w:r>
      <w:r w:rsidR="001329CB" w:rsidRPr="00D6671E">
        <w:rPr>
          <w:rFonts w:asciiTheme="minorHAnsi" w:hAnsiTheme="minorHAnsi" w:cstheme="minorHAnsi"/>
          <w:sz w:val="20"/>
          <w:szCs w:val="20"/>
        </w:rPr>
        <w:t>und’s expenditure responsibilities</w:t>
      </w:r>
      <w:r w:rsidRPr="00D6671E">
        <w:rPr>
          <w:rFonts w:asciiTheme="minorHAnsi" w:hAnsiTheme="minorHAnsi" w:cstheme="minorHAnsi"/>
          <w:sz w:val="20"/>
          <w:szCs w:val="20"/>
        </w:rPr>
        <w:t xml:space="preserve"> </w:t>
      </w:r>
      <w:r w:rsidR="001329CB" w:rsidRPr="00D6671E">
        <w:rPr>
          <w:rFonts w:asciiTheme="minorHAnsi" w:hAnsiTheme="minorHAnsi" w:cstheme="minorHAnsi"/>
          <w:sz w:val="20"/>
          <w:szCs w:val="20"/>
        </w:rPr>
        <w:t>should be limited to maintenance in order to correct a systematic bias against maintenance</w:t>
      </w:r>
      <w:r w:rsidRPr="00D6671E">
        <w:rPr>
          <w:rFonts w:asciiTheme="minorHAnsi" w:hAnsiTheme="minorHAnsi" w:cstheme="minorHAnsi"/>
          <w:sz w:val="20"/>
          <w:szCs w:val="20"/>
        </w:rPr>
        <w:t>,</w:t>
      </w:r>
      <w:r w:rsidR="001329CB" w:rsidRPr="00D6671E">
        <w:rPr>
          <w:rFonts w:asciiTheme="minorHAnsi" w:hAnsiTheme="minorHAnsi" w:cstheme="minorHAnsi"/>
          <w:sz w:val="20"/>
          <w:szCs w:val="20"/>
        </w:rPr>
        <w:t xml:space="preserve"> despite the link between investment and maintenance. Second, the </w:t>
      </w:r>
      <w:r w:rsidRPr="00D6671E">
        <w:rPr>
          <w:rFonts w:asciiTheme="minorHAnsi" w:hAnsiTheme="minorHAnsi" w:cstheme="minorHAnsi"/>
          <w:sz w:val="20"/>
          <w:szCs w:val="20"/>
        </w:rPr>
        <w:t>Fund’s</w:t>
      </w:r>
      <w:r w:rsidR="001329CB" w:rsidRPr="00D6671E">
        <w:rPr>
          <w:rFonts w:asciiTheme="minorHAnsi" w:hAnsiTheme="minorHAnsi" w:cstheme="minorHAnsi"/>
          <w:sz w:val="20"/>
          <w:szCs w:val="20"/>
        </w:rPr>
        <w:t xml:space="preserve"> revenues should come only from direct charges on road users, except in the case of fuel surcharges (which need to be separated from general taxes in agreement with the treasury). Where feasible, weight-distance charges should be introduced for trucks. Third, the </w:t>
      </w:r>
      <w:r w:rsidRPr="00D6671E">
        <w:rPr>
          <w:rFonts w:asciiTheme="minorHAnsi" w:hAnsiTheme="minorHAnsi" w:cstheme="minorHAnsi"/>
          <w:sz w:val="20"/>
          <w:szCs w:val="20"/>
        </w:rPr>
        <w:t>R</w:t>
      </w:r>
      <w:r w:rsidR="001329CB" w:rsidRPr="00D6671E">
        <w:rPr>
          <w:rFonts w:asciiTheme="minorHAnsi" w:hAnsiTheme="minorHAnsi" w:cstheme="minorHAnsi"/>
          <w:sz w:val="20"/>
          <w:szCs w:val="20"/>
        </w:rPr>
        <w:t xml:space="preserve">oad </w:t>
      </w:r>
      <w:r w:rsidRPr="00D6671E">
        <w:rPr>
          <w:rFonts w:asciiTheme="minorHAnsi" w:hAnsiTheme="minorHAnsi" w:cstheme="minorHAnsi"/>
          <w:sz w:val="20"/>
          <w:szCs w:val="20"/>
        </w:rPr>
        <w:t>F</w:t>
      </w:r>
      <w:r w:rsidR="001329CB" w:rsidRPr="00D6671E">
        <w:rPr>
          <w:rFonts w:asciiTheme="minorHAnsi" w:hAnsiTheme="minorHAnsi" w:cstheme="minorHAnsi"/>
          <w:sz w:val="20"/>
          <w:szCs w:val="20"/>
        </w:rPr>
        <w:t>und should have professional management under the direction of a user</w:t>
      </w:r>
      <w:r w:rsidRPr="00D6671E">
        <w:rPr>
          <w:rFonts w:asciiTheme="minorHAnsi" w:hAnsiTheme="minorHAnsi" w:cstheme="minorHAnsi"/>
          <w:sz w:val="20"/>
          <w:szCs w:val="20"/>
        </w:rPr>
        <w:t>-</w:t>
      </w:r>
      <w:r w:rsidR="001329CB" w:rsidRPr="00D6671E">
        <w:rPr>
          <w:rFonts w:asciiTheme="minorHAnsi" w:hAnsiTheme="minorHAnsi" w:cstheme="minorHAnsi"/>
          <w:sz w:val="20"/>
          <w:szCs w:val="20"/>
        </w:rPr>
        <w:t xml:space="preserve">representative board and </w:t>
      </w:r>
      <w:r w:rsidRPr="00D6671E">
        <w:rPr>
          <w:rFonts w:asciiTheme="minorHAnsi" w:hAnsiTheme="minorHAnsi" w:cstheme="minorHAnsi"/>
          <w:sz w:val="20"/>
          <w:szCs w:val="20"/>
        </w:rPr>
        <w:t xml:space="preserve">be </w:t>
      </w:r>
      <w:r w:rsidR="001329CB" w:rsidRPr="00D6671E">
        <w:rPr>
          <w:rFonts w:asciiTheme="minorHAnsi" w:hAnsiTheme="minorHAnsi" w:cstheme="minorHAnsi"/>
          <w:sz w:val="20"/>
          <w:szCs w:val="20"/>
        </w:rPr>
        <w:t xml:space="preserve">subject to strict oversight and auditing arrangements by third parties. Fourth, the </w:t>
      </w:r>
      <w:r w:rsidRPr="00D6671E">
        <w:rPr>
          <w:rFonts w:asciiTheme="minorHAnsi" w:hAnsiTheme="minorHAnsi" w:cstheme="minorHAnsi"/>
          <w:sz w:val="20"/>
          <w:szCs w:val="20"/>
        </w:rPr>
        <w:t>R</w:t>
      </w:r>
      <w:r w:rsidR="001329CB" w:rsidRPr="00D6671E">
        <w:rPr>
          <w:rFonts w:asciiTheme="minorHAnsi" w:hAnsiTheme="minorHAnsi" w:cstheme="minorHAnsi"/>
          <w:sz w:val="20"/>
          <w:szCs w:val="20"/>
        </w:rPr>
        <w:t xml:space="preserve">oad </w:t>
      </w:r>
      <w:r w:rsidRPr="00D6671E">
        <w:rPr>
          <w:rFonts w:asciiTheme="minorHAnsi" w:hAnsiTheme="minorHAnsi" w:cstheme="minorHAnsi"/>
          <w:sz w:val="20"/>
          <w:szCs w:val="20"/>
        </w:rPr>
        <w:t>F</w:t>
      </w:r>
      <w:r w:rsidR="001329CB" w:rsidRPr="00D6671E">
        <w:rPr>
          <w:rFonts w:asciiTheme="minorHAnsi" w:hAnsiTheme="minorHAnsi" w:cstheme="minorHAnsi"/>
          <w:sz w:val="20"/>
          <w:szCs w:val="20"/>
        </w:rPr>
        <w:t>und requires explicit transition arrangements as it moves toward a long-term solution.</w:t>
      </w:r>
    </w:p>
    <w:p w14:paraId="7A78C6F7" w14:textId="77777777" w:rsidR="001329CB" w:rsidRPr="00486D1D" w:rsidRDefault="001329CB" w:rsidP="009E4A91">
      <w:pPr>
        <w:pBdr>
          <w:top w:val="single" w:sz="4" w:space="1" w:color="auto"/>
          <w:left w:val="single" w:sz="4" w:space="4" w:color="auto"/>
          <w:bottom w:val="single" w:sz="4" w:space="1" w:color="auto"/>
          <w:right w:val="single" w:sz="4" w:space="4" w:color="auto"/>
        </w:pBdr>
        <w:shd w:val="clear" w:color="auto" w:fill="E7E6E6" w:themeFill="background2"/>
        <w:rPr>
          <w:b/>
          <w:sz w:val="21"/>
          <w:szCs w:val="21"/>
        </w:rPr>
      </w:pPr>
    </w:p>
    <w:p w14:paraId="364B862D" w14:textId="77777777" w:rsidR="001329CB" w:rsidRPr="00EF64BA" w:rsidRDefault="001329CB" w:rsidP="008900D3">
      <w:pPr>
        <w:tabs>
          <w:tab w:val="left" w:pos="540"/>
        </w:tabs>
        <w:rPr>
          <w:rFonts w:asciiTheme="minorHAnsi" w:hAnsiTheme="minorHAnsi" w:cstheme="minorHAnsi"/>
          <w:sz w:val="22"/>
          <w:szCs w:val="22"/>
        </w:rPr>
      </w:pPr>
    </w:p>
    <w:p w14:paraId="6141E8C5" w14:textId="052F4726" w:rsidR="00D9732A" w:rsidRDefault="00F174BC" w:rsidP="00243EDE">
      <w:pPr>
        <w:pStyle w:val="ListParagraph"/>
        <w:numPr>
          <w:ilvl w:val="0"/>
          <w:numId w:val="80"/>
        </w:numPr>
        <w:tabs>
          <w:tab w:val="left" w:pos="540"/>
        </w:tabs>
        <w:ind w:left="0" w:firstLine="0"/>
        <w:rPr>
          <w:rFonts w:asciiTheme="minorHAnsi" w:hAnsiTheme="minorHAnsi" w:cstheme="minorHAnsi"/>
        </w:rPr>
      </w:pPr>
      <w:bookmarkStart w:id="102" w:name="_Hlk23857013"/>
      <w:r w:rsidRPr="00CB4E01">
        <w:rPr>
          <w:rFonts w:asciiTheme="minorHAnsi" w:eastAsia="MS Mincho" w:hAnsiTheme="minorHAnsi"/>
          <w:b/>
          <w:lang w:eastAsia="ja-JP"/>
        </w:rPr>
        <w:t>P</w:t>
      </w:r>
      <w:r w:rsidRPr="009E4A91">
        <w:rPr>
          <w:rFonts w:asciiTheme="minorHAnsi" w:hAnsiTheme="minorHAnsi"/>
          <w:b/>
          <w:lang w:eastAsia="ja-JP"/>
        </w:rPr>
        <w:t xml:space="preserve">araguay has a history of tolling on some of its primary roads. </w:t>
      </w:r>
      <w:r w:rsidRPr="009E4A91">
        <w:rPr>
          <w:rFonts w:asciiTheme="minorHAnsi" w:hAnsiTheme="minorHAnsi"/>
          <w:lang w:eastAsia="ja-JP"/>
        </w:rPr>
        <w:t xml:space="preserve">The importance of tolling as a means of managing traffic and generating revenue has expanded since the completion in </w:t>
      </w:r>
      <w:r w:rsidR="00D16DE4">
        <w:rPr>
          <w:rFonts w:asciiTheme="minorHAnsi" w:hAnsiTheme="minorHAnsi"/>
          <w:lang w:eastAsia="ja-JP"/>
        </w:rPr>
        <w:t xml:space="preserve">the </w:t>
      </w:r>
      <w:r w:rsidRPr="009E4A91">
        <w:rPr>
          <w:rFonts w:asciiTheme="minorHAnsi" w:hAnsiTheme="minorHAnsi"/>
          <w:lang w:eastAsia="ja-JP"/>
        </w:rPr>
        <w:t>early 20</w:t>
      </w:r>
      <w:r w:rsidR="00D16DE4">
        <w:rPr>
          <w:rFonts w:asciiTheme="minorHAnsi" w:hAnsiTheme="minorHAnsi"/>
          <w:lang w:eastAsia="ja-JP"/>
        </w:rPr>
        <w:t>00s</w:t>
      </w:r>
      <w:r w:rsidRPr="009E4A91">
        <w:rPr>
          <w:rFonts w:asciiTheme="minorHAnsi" w:hAnsiTheme="minorHAnsi"/>
          <w:lang w:eastAsia="ja-JP"/>
        </w:rPr>
        <w:t xml:space="preserve"> of a major toll modernization program. This expanded the number of toll stations to 13 and the length of road covered to 1,842.5 km. New technology was introduced through this program to automate and improve secure revenue collection. Furthermore, a new tariff structure was introduced in June 2014. In June 2016 a policy was introduced to charge vehicles traveling in both directions. However, toll charges remain on the low side for five different vehicle classes ranging from US$2 equivalent to US$8 equivalent.</w:t>
      </w:r>
      <w:r w:rsidR="00F552E2">
        <w:rPr>
          <w:rFonts w:asciiTheme="minorHAnsi" w:hAnsiTheme="minorHAnsi"/>
          <w:lang w:eastAsia="ja-JP"/>
        </w:rPr>
        <w:t xml:space="preserve"> </w:t>
      </w:r>
      <w:r w:rsidR="00E00983" w:rsidRPr="009E4A91">
        <w:rPr>
          <w:rFonts w:asciiTheme="minorHAnsi" w:hAnsiTheme="minorHAnsi"/>
          <w:lang w:eastAsia="ja-JP"/>
        </w:rPr>
        <w:t>In 2017, the revenue generated from 29.5 million</w:t>
      </w:r>
      <w:r w:rsidR="00E00983" w:rsidRPr="009E4A91" w:rsidDel="00537D91">
        <w:rPr>
          <w:rFonts w:asciiTheme="minorHAnsi" w:hAnsiTheme="minorHAnsi"/>
          <w:lang w:eastAsia="ja-JP"/>
        </w:rPr>
        <w:t xml:space="preserve"> </w:t>
      </w:r>
      <w:r w:rsidR="00E00983" w:rsidRPr="009E4A91">
        <w:rPr>
          <w:rFonts w:asciiTheme="minorHAnsi" w:hAnsiTheme="minorHAnsi"/>
          <w:lang w:eastAsia="ja-JP"/>
        </w:rPr>
        <w:t>journeys was equivalent to US$12.2 million.</w:t>
      </w:r>
      <w:r w:rsidR="00E00983">
        <w:rPr>
          <w:rFonts w:asciiTheme="minorHAnsi" w:hAnsiTheme="minorHAnsi"/>
          <w:lang w:eastAsia="ja-JP"/>
        </w:rPr>
        <w:t xml:space="preserve"> </w:t>
      </w:r>
      <w:r w:rsidR="00F552E2">
        <w:rPr>
          <w:rFonts w:asciiTheme="minorHAnsi" w:hAnsiTheme="minorHAnsi"/>
          <w:lang w:eastAsia="ja-JP"/>
        </w:rPr>
        <w:t>A high</w:t>
      </w:r>
      <w:r w:rsidR="007647FE">
        <w:rPr>
          <w:rFonts w:asciiTheme="minorHAnsi" w:hAnsiTheme="minorHAnsi"/>
          <w:lang w:eastAsia="ja-JP"/>
        </w:rPr>
        <w:t>-</w:t>
      </w:r>
      <w:r w:rsidR="00F552E2">
        <w:rPr>
          <w:rFonts w:asciiTheme="minorHAnsi" w:hAnsiTheme="minorHAnsi"/>
          <w:lang w:eastAsia="ja-JP"/>
        </w:rPr>
        <w:t xml:space="preserve"> level comparison of tolls, </w:t>
      </w:r>
      <w:r w:rsidR="007647FE">
        <w:rPr>
          <w:rFonts w:asciiTheme="minorHAnsi" w:hAnsiTheme="minorHAnsi"/>
          <w:lang w:eastAsia="ja-JP"/>
        </w:rPr>
        <w:t xml:space="preserve">in </w:t>
      </w:r>
      <w:r w:rsidR="00F552E2">
        <w:rPr>
          <w:rFonts w:asciiTheme="minorHAnsi" w:hAnsiTheme="minorHAnsi"/>
          <w:lang w:eastAsia="ja-JP"/>
        </w:rPr>
        <w:t>US cents per km, shows Paraguay at the lower end of the range at 0.033, compared with Uruguay at 0.061 or Brazil at 0.059</w:t>
      </w:r>
      <w:r w:rsidR="007647FE">
        <w:rPr>
          <w:rFonts w:asciiTheme="minorHAnsi" w:hAnsiTheme="minorHAnsi"/>
          <w:lang w:eastAsia="ja-JP"/>
        </w:rPr>
        <w:t xml:space="preserve"> though this may reflect to some extent Paraguay’s lower GDP per capita (less than half of Uruguay and sixty-fiver percent of Brazil).</w:t>
      </w:r>
      <w:r w:rsidRPr="009E4A91">
        <w:rPr>
          <w:rFonts w:asciiTheme="minorHAnsi" w:hAnsiTheme="minorHAnsi"/>
          <w:lang w:eastAsia="ja-JP"/>
        </w:rPr>
        <w:t xml:space="preserve"> Revenue collection can be improved through modifications of the tariff structure to better align tariffs with the differential impacts of heavier freight transport versus lighter passenger vehicles on road</w:t>
      </w:r>
      <w:r w:rsidR="00703841" w:rsidRPr="009E4A91">
        <w:rPr>
          <w:rFonts w:asciiTheme="minorHAnsi" w:hAnsiTheme="minorHAnsi"/>
          <w:lang w:eastAsia="ja-JP"/>
        </w:rPr>
        <w:t>s</w:t>
      </w:r>
      <w:r w:rsidRPr="009E4A91">
        <w:rPr>
          <w:rFonts w:asciiTheme="minorHAnsi" w:hAnsiTheme="minorHAnsi"/>
          <w:lang w:eastAsia="ja-JP"/>
        </w:rPr>
        <w:t xml:space="preserve">. </w:t>
      </w:r>
      <w:r w:rsidR="00703841" w:rsidRPr="009E4A91">
        <w:rPr>
          <w:rFonts w:asciiTheme="minorHAnsi" w:hAnsiTheme="minorHAnsi"/>
          <w:lang w:eastAsia="ja-JP"/>
        </w:rPr>
        <w:t>R</w:t>
      </w:r>
      <w:r w:rsidRPr="009E4A91">
        <w:rPr>
          <w:rFonts w:asciiTheme="minorHAnsi" w:hAnsiTheme="minorHAnsi"/>
          <w:lang w:eastAsia="ja-JP"/>
        </w:rPr>
        <w:t xml:space="preserve">evenues are fairly distributed </w:t>
      </w:r>
      <w:r w:rsidR="00703841" w:rsidRPr="009E4A91">
        <w:rPr>
          <w:rFonts w:asciiTheme="minorHAnsi" w:hAnsiTheme="minorHAnsi"/>
          <w:lang w:eastAsia="ja-JP"/>
        </w:rPr>
        <w:t xml:space="preserve">in this way and should help the country to progress </w:t>
      </w:r>
      <w:r w:rsidRPr="009E4A91">
        <w:rPr>
          <w:rFonts w:asciiTheme="minorHAnsi" w:hAnsiTheme="minorHAnsi"/>
          <w:lang w:eastAsia="ja-JP"/>
        </w:rPr>
        <w:t>toward</w:t>
      </w:r>
      <w:r w:rsidR="00703841" w:rsidRPr="009E4A91">
        <w:rPr>
          <w:rFonts w:asciiTheme="minorHAnsi" w:hAnsiTheme="minorHAnsi"/>
          <w:lang w:eastAsia="ja-JP"/>
        </w:rPr>
        <w:t>s</w:t>
      </w:r>
      <w:r w:rsidRPr="009E4A91">
        <w:rPr>
          <w:rFonts w:asciiTheme="minorHAnsi" w:hAnsiTheme="minorHAnsi"/>
          <w:lang w:eastAsia="ja-JP"/>
        </w:rPr>
        <w:t xml:space="preserve"> </w:t>
      </w:r>
      <w:r w:rsidR="00703841" w:rsidRPr="009E4A91">
        <w:rPr>
          <w:rFonts w:asciiTheme="minorHAnsi" w:hAnsiTheme="minorHAnsi"/>
          <w:lang w:eastAsia="ja-JP"/>
        </w:rPr>
        <w:t>achieving the</w:t>
      </w:r>
      <w:r w:rsidRPr="009E4A91">
        <w:rPr>
          <w:rFonts w:asciiTheme="minorHAnsi" w:hAnsiTheme="minorHAnsi"/>
          <w:lang w:eastAsia="ja-JP"/>
        </w:rPr>
        <w:t xml:space="preserve"> </w:t>
      </w:r>
      <w:r w:rsidR="00703841" w:rsidRPr="009E4A91">
        <w:rPr>
          <w:rFonts w:asciiTheme="minorHAnsi" w:hAnsiTheme="minorHAnsi"/>
          <w:lang w:eastAsia="ja-JP"/>
        </w:rPr>
        <w:t>levels of upkeep required by the</w:t>
      </w:r>
      <w:r w:rsidRPr="009E4A91">
        <w:rPr>
          <w:rFonts w:asciiTheme="minorHAnsi" w:hAnsiTheme="minorHAnsi"/>
          <w:lang w:eastAsia="ja-JP"/>
        </w:rPr>
        <w:t xml:space="preserve"> core</w:t>
      </w:r>
      <w:r w:rsidR="00703841" w:rsidRPr="009E4A91">
        <w:rPr>
          <w:rFonts w:asciiTheme="minorHAnsi" w:hAnsiTheme="minorHAnsi"/>
          <w:lang w:eastAsia="ja-JP"/>
        </w:rPr>
        <w:t xml:space="preserve"> road</w:t>
      </w:r>
      <w:r w:rsidRPr="009E4A91">
        <w:rPr>
          <w:rFonts w:asciiTheme="minorHAnsi" w:hAnsiTheme="minorHAnsi"/>
          <w:lang w:eastAsia="ja-JP"/>
        </w:rPr>
        <w:t xml:space="preserve"> network. </w:t>
      </w:r>
    </w:p>
    <w:p w14:paraId="44F21CBF" w14:textId="1AE5E679" w:rsidR="00D9732A" w:rsidRPr="00D9732A" w:rsidRDefault="001329CB" w:rsidP="00243EDE">
      <w:pPr>
        <w:pStyle w:val="ListParagraph"/>
        <w:numPr>
          <w:ilvl w:val="0"/>
          <w:numId w:val="80"/>
        </w:numPr>
        <w:tabs>
          <w:tab w:val="left" w:pos="540"/>
        </w:tabs>
        <w:ind w:left="0" w:firstLine="0"/>
        <w:rPr>
          <w:rFonts w:asciiTheme="minorHAnsi" w:hAnsiTheme="minorHAnsi" w:cstheme="minorHAnsi"/>
        </w:rPr>
      </w:pPr>
      <w:r w:rsidRPr="00D9732A">
        <w:rPr>
          <w:rFonts w:asciiTheme="minorHAnsi" w:hAnsiTheme="minorHAnsi"/>
          <w:b/>
          <w:lang w:eastAsia="ja-JP"/>
        </w:rPr>
        <w:t xml:space="preserve">Aside from tolls, </w:t>
      </w:r>
      <w:r w:rsidRPr="00D9732A">
        <w:rPr>
          <w:rFonts w:asciiTheme="minorHAnsi" w:hAnsiTheme="minorHAnsi"/>
          <w:b/>
        </w:rPr>
        <w:t>weight-distance charges have little conflict with fiscal objectives.</w:t>
      </w:r>
      <w:r w:rsidRPr="00D9732A">
        <w:rPr>
          <w:rFonts w:asciiTheme="minorHAnsi" w:hAnsiTheme="minorHAnsi"/>
        </w:rPr>
        <w:t xml:space="preserve"> Road use generates several externalities, of which road damage—requiring maintenance—is only one. A surcharge on fuel use provides a reasonable proxy for the road damage externality caused by automobiles and implies a modest tax on gasoline. Fuel use, however, is not as good a proxy for road damage by trucks, which account for the bulk of road damage. The impact of a heavy truck is 10,000 times as great as that of a medium auto (Newbery 1987). It also varies nonlinearly with axle weight. MOPC could collect a weight-distance charge from truckers and channel the revenue towards maintenance activities, with or without a road fund, taking care to manage administration costs and vulnerabilities to evasion. A weight-distance toll on trucks would also avoid penalizing low</w:t>
      </w:r>
      <w:r w:rsidR="007B1E9D" w:rsidRPr="00D9732A">
        <w:rPr>
          <w:rFonts w:asciiTheme="minorHAnsi" w:hAnsiTheme="minorHAnsi"/>
        </w:rPr>
        <w:t>-</w:t>
      </w:r>
      <w:r w:rsidRPr="00D9732A">
        <w:rPr>
          <w:rFonts w:asciiTheme="minorHAnsi" w:hAnsiTheme="minorHAnsi"/>
        </w:rPr>
        <w:t xml:space="preserve">income users of tolled roads. Indeed, it is possible to design a toll system including, for example, discounted passes to local traffic </w:t>
      </w:r>
      <w:r w:rsidR="007B1E9D" w:rsidRPr="00D9732A">
        <w:rPr>
          <w:rFonts w:asciiTheme="minorHAnsi" w:hAnsiTheme="minorHAnsi"/>
        </w:rPr>
        <w:t>as a way of</w:t>
      </w:r>
      <w:r w:rsidRPr="00D9732A">
        <w:rPr>
          <w:rFonts w:asciiTheme="minorHAnsi" w:hAnsiTheme="minorHAnsi"/>
        </w:rPr>
        <w:t xml:space="preserve"> address</w:t>
      </w:r>
      <w:r w:rsidR="007B1E9D" w:rsidRPr="00D9732A">
        <w:rPr>
          <w:rFonts w:asciiTheme="minorHAnsi" w:hAnsiTheme="minorHAnsi"/>
        </w:rPr>
        <w:t>ing</w:t>
      </w:r>
      <w:r w:rsidRPr="00D9732A">
        <w:rPr>
          <w:rFonts w:asciiTheme="minorHAnsi" w:hAnsiTheme="minorHAnsi"/>
        </w:rPr>
        <w:t xml:space="preserve"> issues of equity with respect to the poor. </w:t>
      </w:r>
    </w:p>
    <w:p w14:paraId="03544BAE" w14:textId="3B233C71" w:rsidR="00D9732A" w:rsidRPr="00D9732A" w:rsidRDefault="00FB145E" w:rsidP="00243EDE">
      <w:pPr>
        <w:pStyle w:val="ListParagraph"/>
        <w:numPr>
          <w:ilvl w:val="0"/>
          <w:numId w:val="80"/>
        </w:numPr>
        <w:tabs>
          <w:tab w:val="left" w:pos="540"/>
        </w:tabs>
        <w:ind w:left="0" w:firstLine="0"/>
        <w:rPr>
          <w:rFonts w:asciiTheme="minorHAnsi" w:hAnsiTheme="minorHAnsi"/>
        </w:rPr>
      </w:pPr>
      <w:r>
        <w:rPr>
          <w:rFonts w:asciiTheme="minorHAnsi" w:hAnsiTheme="minorHAnsi"/>
          <w:b/>
        </w:rPr>
        <w:t xml:space="preserve">Fuel </w:t>
      </w:r>
      <w:r w:rsidR="001E466E">
        <w:rPr>
          <w:rFonts w:asciiTheme="minorHAnsi" w:hAnsiTheme="minorHAnsi"/>
          <w:b/>
        </w:rPr>
        <w:t xml:space="preserve">taxes do not appear to be </w:t>
      </w:r>
      <w:r w:rsidR="00983FA7">
        <w:rPr>
          <w:rFonts w:asciiTheme="minorHAnsi" w:hAnsiTheme="minorHAnsi"/>
          <w:b/>
        </w:rPr>
        <w:t>availed</w:t>
      </w:r>
      <w:r w:rsidR="001E466E">
        <w:rPr>
          <w:rFonts w:asciiTheme="minorHAnsi" w:hAnsiTheme="minorHAnsi"/>
          <w:b/>
        </w:rPr>
        <w:t xml:space="preserve"> to their full potential. </w:t>
      </w:r>
      <w:r>
        <w:rPr>
          <w:rFonts w:asciiTheme="minorHAnsi" w:hAnsiTheme="minorHAnsi"/>
        </w:rPr>
        <w:t xml:space="preserve">The </w:t>
      </w:r>
      <w:r w:rsidR="00CD4F9D">
        <w:rPr>
          <w:rFonts w:asciiTheme="minorHAnsi" w:hAnsiTheme="minorHAnsi"/>
        </w:rPr>
        <w:t xml:space="preserve">price of </w:t>
      </w:r>
      <w:r>
        <w:rPr>
          <w:rFonts w:asciiTheme="minorHAnsi" w:hAnsiTheme="minorHAnsi"/>
        </w:rPr>
        <w:t xml:space="preserve">a </w:t>
      </w:r>
      <w:r w:rsidR="00CD4F9D">
        <w:rPr>
          <w:rFonts w:asciiTheme="minorHAnsi" w:hAnsiTheme="minorHAnsi"/>
        </w:rPr>
        <w:t>liter of fuel i</w:t>
      </w:r>
      <w:r>
        <w:rPr>
          <w:rFonts w:asciiTheme="minorHAnsi" w:hAnsiTheme="minorHAnsi"/>
        </w:rPr>
        <w:t>n Paraguay is</w:t>
      </w:r>
      <w:r w:rsidR="00CD4F9D">
        <w:rPr>
          <w:rFonts w:asciiTheme="minorHAnsi" w:hAnsiTheme="minorHAnsi"/>
        </w:rPr>
        <w:t xml:space="preserve"> US$1.04 compared to the world average of US$1.11</w:t>
      </w:r>
      <w:r>
        <w:rPr>
          <w:rFonts w:asciiTheme="minorHAnsi" w:hAnsiTheme="minorHAnsi"/>
        </w:rPr>
        <w:t>, and lower than in neighboring countries such as Brazil and Uruguay where the unit price is US$ 1.09 and US$ 1.47</w:t>
      </w:r>
      <w:r w:rsidR="00B3144D">
        <w:rPr>
          <w:rStyle w:val="FootnoteReference"/>
        </w:rPr>
        <w:footnoteReference w:id="25"/>
      </w:r>
      <w:r>
        <w:rPr>
          <w:rFonts w:asciiTheme="minorHAnsi" w:hAnsiTheme="minorHAnsi"/>
        </w:rPr>
        <w:t>, respectively. It is noted that in 2017</w:t>
      </w:r>
      <w:r w:rsidR="001E466E">
        <w:rPr>
          <w:rFonts w:asciiTheme="minorHAnsi" w:hAnsiTheme="minorHAnsi"/>
        </w:rPr>
        <w:t xml:space="preserve"> </w:t>
      </w:r>
      <w:r>
        <w:rPr>
          <w:rFonts w:asciiTheme="minorHAnsi" w:hAnsiTheme="minorHAnsi"/>
        </w:rPr>
        <w:t>revenues from fuel taxes amounted to a total of US$3.5 million</w:t>
      </w:r>
      <w:r w:rsidR="00983FA7">
        <w:rPr>
          <w:rFonts w:asciiTheme="minorHAnsi" w:hAnsiTheme="minorHAnsi"/>
        </w:rPr>
        <w:t xml:space="preserve">, considerably lower than toll revenues and </w:t>
      </w:r>
      <w:r>
        <w:rPr>
          <w:rFonts w:asciiTheme="minorHAnsi" w:hAnsiTheme="minorHAnsi"/>
        </w:rPr>
        <w:t>suggesting room for a review and increase of such taxes.</w:t>
      </w:r>
      <w:r w:rsidR="00983FA7">
        <w:rPr>
          <w:rFonts w:asciiTheme="minorHAnsi" w:hAnsiTheme="minorHAnsi"/>
        </w:rPr>
        <w:t xml:space="preserve"> While fuel taxes are a </w:t>
      </w:r>
      <w:r w:rsidR="00F552E2">
        <w:rPr>
          <w:rFonts w:asciiTheme="minorHAnsi" w:hAnsiTheme="minorHAnsi"/>
        </w:rPr>
        <w:t>workable</w:t>
      </w:r>
      <w:r w:rsidR="00983FA7">
        <w:rPr>
          <w:rFonts w:asciiTheme="minorHAnsi" w:hAnsiTheme="minorHAnsi"/>
        </w:rPr>
        <w:t xml:space="preserve"> proxy for road usage </w:t>
      </w:r>
      <w:r w:rsidR="00983FA7" w:rsidRPr="00983FA7">
        <w:rPr>
          <w:rFonts w:asciiTheme="minorHAnsi" w:hAnsiTheme="minorHAnsi"/>
        </w:rPr>
        <w:t xml:space="preserve">and </w:t>
      </w:r>
      <w:r w:rsidR="001E466E" w:rsidRPr="007647FE">
        <w:rPr>
          <w:rFonts w:asciiTheme="minorHAnsi" w:hAnsiTheme="minorHAnsi"/>
        </w:rPr>
        <w:t xml:space="preserve">externalities such as air pollution, </w:t>
      </w:r>
      <w:r w:rsidR="00983FA7" w:rsidRPr="007647FE">
        <w:rPr>
          <w:rFonts w:asciiTheme="minorHAnsi" w:hAnsiTheme="minorHAnsi"/>
        </w:rPr>
        <w:t xml:space="preserve">they are </w:t>
      </w:r>
      <w:r w:rsidR="001E466E" w:rsidRPr="007647FE">
        <w:rPr>
          <w:rFonts w:asciiTheme="minorHAnsi" w:hAnsiTheme="minorHAnsi"/>
        </w:rPr>
        <w:t xml:space="preserve">not </w:t>
      </w:r>
      <w:r w:rsidR="00983FA7" w:rsidRPr="007647FE">
        <w:rPr>
          <w:rFonts w:asciiTheme="minorHAnsi" w:hAnsiTheme="minorHAnsi"/>
        </w:rPr>
        <w:t xml:space="preserve">appropriate </w:t>
      </w:r>
      <w:r w:rsidR="001E466E" w:rsidRPr="007647FE">
        <w:rPr>
          <w:rFonts w:asciiTheme="minorHAnsi" w:hAnsiTheme="minorHAnsi"/>
        </w:rPr>
        <w:t xml:space="preserve">for </w:t>
      </w:r>
      <w:r w:rsidR="00983FA7">
        <w:rPr>
          <w:rFonts w:asciiTheme="minorHAnsi" w:hAnsiTheme="minorHAnsi"/>
        </w:rPr>
        <w:t xml:space="preserve">other </w:t>
      </w:r>
      <w:r w:rsidR="001E466E" w:rsidRPr="007647FE">
        <w:rPr>
          <w:rFonts w:asciiTheme="minorHAnsi" w:hAnsiTheme="minorHAnsi"/>
        </w:rPr>
        <w:t xml:space="preserve">externalities </w:t>
      </w:r>
      <w:r w:rsidR="00983FA7">
        <w:rPr>
          <w:rFonts w:asciiTheme="minorHAnsi" w:hAnsiTheme="minorHAnsi"/>
        </w:rPr>
        <w:t xml:space="preserve">like </w:t>
      </w:r>
      <w:r w:rsidR="001E466E" w:rsidRPr="007647FE">
        <w:rPr>
          <w:rFonts w:asciiTheme="minorHAnsi" w:hAnsiTheme="minorHAnsi"/>
        </w:rPr>
        <w:t>congestion</w:t>
      </w:r>
      <w:r w:rsidR="001E466E" w:rsidRPr="00983FA7">
        <w:rPr>
          <w:rFonts w:asciiTheme="minorHAnsi" w:hAnsiTheme="minorHAnsi"/>
        </w:rPr>
        <w:t xml:space="preserve"> (which varies by time and location) or safety. Given</w:t>
      </w:r>
      <w:r w:rsidR="001E466E" w:rsidRPr="00D9732A">
        <w:rPr>
          <w:rFonts w:asciiTheme="minorHAnsi" w:hAnsiTheme="minorHAnsi"/>
        </w:rPr>
        <w:t xml:space="preserve"> the multiple claims on the surcharge, </w:t>
      </w:r>
      <w:r w:rsidR="00F552E2">
        <w:rPr>
          <w:rFonts w:asciiTheme="minorHAnsi" w:hAnsiTheme="minorHAnsi"/>
        </w:rPr>
        <w:t xml:space="preserve">the allocation of </w:t>
      </w:r>
      <w:r w:rsidR="001E466E" w:rsidRPr="00D9732A">
        <w:rPr>
          <w:rFonts w:asciiTheme="minorHAnsi" w:hAnsiTheme="minorHAnsi"/>
        </w:rPr>
        <w:t xml:space="preserve">revenues generated by the surcharge should be </w:t>
      </w:r>
      <w:r w:rsidR="00F552E2">
        <w:rPr>
          <w:rFonts w:asciiTheme="minorHAnsi" w:hAnsiTheme="minorHAnsi"/>
        </w:rPr>
        <w:t xml:space="preserve">calibrated rather than being </w:t>
      </w:r>
      <w:r w:rsidR="001E466E" w:rsidRPr="00D9732A">
        <w:rPr>
          <w:rFonts w:asciiTheme="minorHAnsi" w:hAnsiTheme="minorHAnsi"/>
        </w:rPr>
        <w:t xml:space="preserve">directed </w:t>
      </w:r>
      <w:r w:rsidR="00F552E2">
        <w:rPr>
          <w:rFonts w:asciiTheme="minorHAnsi" w:hAnsiTheme="minorHAnsi"/>
        </w:rPr>
        <w:t xml:space="preserve">entirely </w:t>
      </w:r>
      <w:r w:rsidR="001E466E" w:rsidRPr="00D9732A">
        <w:rPr>
          <w:rFonts w:asciiTheme="minorHAnsi" w:hAnsiTheme="minorHAnsi"/>
        </w:rPr>
        <w:t>to road administration.</w:t>
      </w:r>
    </w:p>
    <w:p w14:paraId="78BF347D" w14:textId="4CACB39C" w:rsidR="007B3BC9" w:rsidRPr="00D9732A" w:rsidRDefault="00F174BC" w:rsidP="00243EDE">
      <w:pPr>
        <w:pStyle w:val="ListParagraph"/>
        <w:numPr>
          <w:ilvl w:val="0"/>
          <w:numId w:val="80"/>
        </w:numPr>
        <w:tabs>
          <w:tab w:val="left" w:pos="540"/>
        </w:tabs>
        <w:ind w:left="0" w:firstLine="0"/>
        <w:rPr>
          <w:rFonts w:asciiTheme="minorHAnsi" w:hAnsiTheme="minorHAnsi" w:cstheme="minorHAnsi"/>
        </w:rPr>
      </w:pPr>
      <w:r w:rsidRPr="00D9732A">
        <w:rPr>
          <w:b/>
          <w:lang w:eastAsia="ja-JP"/>
        </w:rPr>
        <w:t xml:space="preserve">In addition to these tolls, revenue is also generated on </w:t>
      </w:r>
      <w:proofErr w:type="spellStart"/>
      <w:r w:rsidRPr="00D9732A">
        <w:rPr>
          <w:b/>
          <w:lang w:eastAsia="ja-JP"/>
        </w:rPr>
        <w:t>concessioned</w:t>
      </w:r>
      <w:proofErr w:type="spellEnd"/>
      <w:r w:rsidRPr="00D9732A">
        <w:rPr>
          <w:b/>
          <w:lang w:eastAsia="ja-JP"/>
        </w:rPr>
        <w:t xml:space="preserve"> roads</w:t>
      </w:r>
      <w:r w:rsidRPr="00A107DA">
        <w:rPr>
          <w:lang w:eastAsia="ja-JP"/>
        </w:rPr>
        <w:t xml:space="preserve"> managed by </w:t>
      </w:r>
      <w:proofErr w:type="spellStart"/>
      <w:r w:rsidRPr="00A107DA">
        <w:rPr>
          <w:lang w:eastAsia="ja-JP"/>
        </w:rPr>
        <w:t>Rutas</w:t>
      </w:r>
      <w:proofErr w:type="spellEnd"/>
      <w:r w:rsidRPr="00A107DA">
        <w:rPr>
          <w:lang w:eastAsia="ja-JP"/>
        </w:rPr>
        <w:t xml:space="preserve"> del Este (Route No.2) and Tapa </w:t>
      </w:r>
      <w:proofErr w:type="spellStart"/>
      <w:r w:rsidRPr="00A107DA">
        <w:rPr>
          <w:lang w:eastAsia="ja-JP"/>
        </w:rPr>
        <w:t>Pora</w:t>
      </w:r>
      <w:proofErr w:type="spellEnd"/>
      <w:r w:rsidRPr="00A107DA">
        <w:rPr>
          <w:lang w:eastAsia="ja-JP"/>
        </w:rPr>
        <w:t xml:space="preserve"> (Route No. 7), covering 163.5 km and 502 km</w:t>
      </w:r>
      <w:r w:rsidR="00703841">
        <w:rPr>
          <w:lang w:eastAsia="ja-JP"/>
        </w:rPr>
        <w:t xml:space="preserve"> respectively</w:t>
      </w:r>
      <w:r w:rsidRPr="00A107DA">
        <w:rPr>
          <w:lang w:eastAsia="ja-JP"/>
        </w:rPr>
        <w:t xml:space="preserve">. The </w:t>
      </w:r>
      <w:proofErr w:type="spellStart"/>
      <w:r w:rsidRPr="00A107DA">
        <w:rPr>
          <w:lang w:eastAsia="ja-JP"/>
        </w:rPr>
        <w:t>Tap</w:t>
      </w:r>
      <w:r w:rsidR="00B4518A">
        <w:rPr>
          <w:lang w:eastAsia="ja-JP"/>
        </w:rPr>
        <w:t>é</w:t>
      </w:r>
      <w:proofErr w:type="spellEnd"/>
      <w:r w:rsidRPr="00A107DA">
        <w:rPr>
          <w:lang w:eastAsia="ja-JP"/>
        </w:rPr>
        <w:t xml:space="preserve"> </w:t>
      </w:r>
      <w:proofErr w:type="spellStart"/>
      <w:r w:rsidRPr="00A107DA">
        <w:rPr>
          <w:lang w:eastAsia="ja-JP"/>
        </w:rPr>
        <w:t>Pora</w:t>
      </w:r>
      <w:proofErr w:type="spellEnd"/>
      <w:r w:rsidRPr="00A107DA">
        <w:rPr>
          <w:lang w:eastAsia="ja-JP"/>
        </w:rPr>
        <w:t xml:space="preserve"> concession </w:t>
      </w:r>
      <w:r w:rsidR="00703841">
        <w:rPr>
          <w:lang w:eastAsia="ja-JP"/>
        </w:rPr>
        <w:t>has</w:t>
      </w:r>
      <w:r w:rsidRPr="00A107DA">
        <w:rPr>
          <w:lang w:eastAsia="ja-JP"/>
        </w:rPr>
        <w:t xml:space="preserve"> its own tariff schedule, varying by location and number of lanes from</w:t>
      </w:r>
      <w:r w:rsidR="008C6818">
        <w:rPr>
          <w:lang w:eastAsia="ja-JP"/>
        </w:rPr>
        <w:t xml:space="preserve"> </w:t>
      </w:r>
      <w:r w:rsidRPr="00A107DA">
        <w:rPr>
          <w:lang w:eastAsia="ja-JP"/>
        </w:rPr>
        <w:t xml:space="preserve">a low </w:t>
      </w:r>
      <w:r w:rsidR="00703841">
        <w:rPr>
          <w:lang w:eastAsia="ja-JP"/>
        </w:rPr>
        <w:t xml:space="preserve">tariff </w:t>
      </w:r>
      <w:r w:rsidRPr="00A107DA">
        <w:rPr>
          <w:lang w:eastAsia="ja-JP"/>
        </w:rPr>
        <w:t>of US$2 equivalent to a high of US$20 equivalent.</w:t>
      </w:r>
      <w:r>
        <w:rPr>
          <w:lang w:eastAsia="ja-JP"/>
        </w:rPr>
        <w:t xml:space="preserve"> </w:t>
      </w:r>
      <w:r w:rsidRPr="00A107DA">
        <w:rPr>
          <w:lang w:eastAsia="ja-JP"/>
        </w:rPr>
        <w:t xml:space="preserve">Revenue generation from </w:t>
      </w:r>
      <w:proofErr w:type="spellStart"/>
      <w:r w:rsidRPr="00A107DA">
        <w:rPr>
          <w:lang w:eastAsia="ja-JP"/>
        </w:rPr>
        <w:t>Tap</w:t>
      </w:r>
      <w:r w:rsidR="00B4518A">
        <w:rPr>
          <w:lang w:eastAsia="ja-JP"/>
        </w:rPr>
        <w:t>é</w:t>
      </w:r>
      <w:proofErr w:type="spellEnd"/>
      <w:r w:rsidRPr="00A107DA">
        <w:rPr>
          <w:lang w:eastAsia="ja-JP"/>
        </w:rPr>
        <w:t xml:space="preserve"> </w:t>
      </w:r>
      <w:proofErr w:type="spellStart"/>
      <w:r w:rsidRPr="00A107DA">
        <w:rPr>
          <w:lang w:eastAsia="ja-JP"/>
        </w:rPr>
        <w:t>Pora</w:t>
      </w:r>
      <w:proofErr w:type="spellEnd"/>
      <w:r w:rsidRPr="00A107DA">
        <w:rPr>
          <w:lang w:eastAsia="ja-JP"/>
        </w:rPr>
        <w:t xml:space="preserve"> appears to be significantly higher than </w:t>
      </w:r>
      <w:r w:rsidR="00703841">
        <w:rPr>
          <w:lang w:eastAsia="ja-JP"/>
        </w:rPr>
        <w:t>that of</w:t>
      </w:r>
      <w:r w:rsidR="00703841" w:rsidRPr="00A107DA">
        <w:rPr>
          <w:lang w:eastAsia="ja-JP"/>
        </w:rPr>
        <w:t xml:space="preserve"> </w:t>
      </w:r>
      <w:r w:rsidRPr="00A107DA">
        <w:rPr>
          <w:lang w:eastAsia="ja-JP"/>
        </w:rPr>
        <w:t>any other tolled section of the network</w:t>
      </w:r>
      <w:r w:rsidR="007B1E9D">
        <w:rPr>
          <w:lang w:eastAsia="ja-JP"/>
        </w:rPr>
        <w:t>,</w:t>
      </w:r>
      <w:r w:rsidR="009C7090">
        <w:rPr>
          <w:lang w:eastAsia="ja-JP"/>
        </w:rPr>
        <w:t xml:space="preserve"> generating revenue</w:t>
      </w:r>
      <w:r w:rsidR="009C7090" w:rsidRPr="009C7090">
        <w:rPr>
          <w:lang w:eastAsia="ja-JP"/>
        </w:rPr>
        <w:t xml:space="preserve"> </w:t>
      </w:r>
      <w:r w:rsidR="009C7090">
        <w:rPr>
          <w:lang w:eastAsia="ja-JP"/>
        </w:rPr>
        <w:t xml:space="preserve">in 2017 of </w:t>
      </w:r>
      <w:r w:rsidR="009C7090" w:rsidRPr="00A107DA">
        <w:rPr>
          <w:lang w:eastAsia="ja-JP"/>
        </w:rPr>
        <w:t>US$50 million</w:t>
      </w:r>
      <w:r w:rsidR="009C7090">
        <w:rPr>
          <w:lang w:eastAsia="ja-JP"/>
        </w:rPr>
        <w:t xml:space="preserve"> equivalent</w:t>
      </w:r>
      <w:r w:rsidR="009C7090" w:rsidRPr="00A107DA">
        <w:rPr>
          <w:lang w:eastAsia="ja-JP"/>
        </w:rPr>
        <w:t xml:space="preserve"> (about double </w:t>
      </w:r>
      <w:r w:rsidR="009C7090">
        <w:rPr>
          <w:lang w:eastAsia="ja-JP"/>
        </w:rPr>
        <w:t>the</w:t>
      </w:r>
      <w:r w:rsidR="009C7090" w:rsidRPr="00A107DA">
        <w:rPr>
          <w:lang w:eastAsia="ja-JP"/>
        </w:rPr>
        <w:t xml:space="preserve"> 2013</w:t>
      </w:r>
      <w:r w:rsidR="009C7090">
        <w:rPr>
          <w:lang w:eastAsia="ja-JP"/>
        </w:rPr>
        <w:t xml:space="preserve"> take),</w:t>
      </w:r>
      <w:r w:rsidR="007B1E9D">
        <w:rPr>
          <w:lang w:eastAsia="ja-JP"/>
        </w:rPr>
        <w:t xml:space="preserve"> </w:t>
      </w:r>
      <w:r w:rsidRPr="00A107DA">
        <w:rPr>
          <w:lang w:eastAsia="ja-JP"/>
        </w:rPr>
        <w:t>from 6.6 million</w:t>
      </w:r>
      <w:r w:rsidRPr="00A107DA" w:rsidDel="00537D91">
        <w:rPr>
          <w:lang w:eastAsia="ja-JP"/>
        </w:rPr>
        <w:t xml:space="preserve"> </w:t>
      </w:r>
      <w:r w:rsidRPr="00A107DA">
        <w:rPr>
          <w:lang w:eastAsia="ja-JP"/>
        </w:rPr>
        <w:t>journeys</w:t>
      </w:r>
      <w:r w:rsidR="009C7090">
        <w:rPr>
          <w:lang w:eastAsia="ja-JP"/>
        </w:rPr>
        <w:t>.</w:t>
      </w:r>
      <w:r w:rsidRPr="00A107DA">
        <w:rPr>
          <w:lang w:eastAsia="ja-JP"/>
        </w:rPr>
        <w:t xml:space="preserve"> </w:t>
      </w:r>
      <w:r w:rsidR="009C7090">
        <w:rPr>
          <w:lang w:eastAsia="ja-JP"/>
        </w:rPr>
        <w:t>It is worth noting that r</w:t>
      </w:r>
      <w:r w:rsidRPr="00B506CF">
        <w:rPr>
          <w:lang w:eastAsia="ja-JP"/>
        </w:rPr>
        <w:t>oad concessions in Paraguay are still at an early stage and expansion</w:t>
      </w:r>
      <w:r w:rsidR="007B1E9D">
        <w:rPr>
          <w:lang w:eastAsia="ja-JP"/>
        </w:rPr>
        <w:t xml:space="preserve"> of such contracts</w:t>
      </w:r>
      <w:r w:rsidRPr="00B506CF">
        <w:rPr>
          <w:lang w:eastAsia="ja-JP"/>
        </w:rPr>
        <w:t xml:space="preserve"> </w:t>
      </w:r>
      <w:r w:rsidR="009C7090">
        <w:rPr>
          <w:lang w:eastAsia="ja-JP"/>
        </w:rPr>
        <w:t>depen</w:t>
      </w:r>
      <w:r w:rsidR="009E4A91">
        <w:rPr>
          <w:lang w:eastAsia="ja-JP"/>
        </w:rPr>
        <w:t>d</w:t>
      </w:r>
      <w:r w:rsidR="007B1E9D">
        <w:rPr>
          <w:lang w:eastAsia="ja-JP"/>
        </w:rPr>
        <w:t>s</w:t>
      </w:r>
      <w:r w:rsidR="009C7090">
        <w:rPr>
          <w:lang w:eastAsia="ja-JP"/>
        </w:rPr>
        <w:t xml:space="preserve"> on the extent to which</w:t>
      </w:r>
      <w:r w:rsidR="009C7090" w:rsidRPr="00B506CF">
        <w:rPr>
          <w:lang w:eastAsia="ja-JP"/>
        </w:rPr>
        <w:t xml:space="preserve"> </w:t>
      </w:r>
      <w:r w:rsidRPr="00B506CF">
        <w:rPr>
          <w:lang w:eastAsia="ja-JP"/>
        </w:rPr>
        <w:t>confidence in the regulations governing private contracts</w:t>
      </w:r>
      <w:r w:rsidR="009C7090">
        <w:rPr>
          <w:lang w:eastAsia="ja-JP"/>
        </w:rPr>
        <w:t xml:space="preserve"> increases</w:t>
      </w:r>
      <w:r w:rsidRPr="00B506CF">
        <w:rPr>
          <w:lang w:eastAsia="ja-JP"/>
        </w:rPr>
        <w:t>. As revenue</w:t>
      </w:r>
      <w:r w:rsidR="009C7090">
        <w:rPr>
          <w:lang w:eastAsia="ja-JP"/>
        </w:rPr>
        <w:t xml:space="preserve"> increases</w:t>
      </w:r>
      <w:r w:rsidRPr="00B506CF">
        <w:rPr>
          <w:lang w:eastAsia="ja-JP"/>
        </w:rPr>
        <w:t xml:space="preserve"> to meet core network maintenance and other requirements, public resources</w:t>
      </w:r>
      <w:r w:rsidR="009C7090">
        <w:rPr>
          <w:lang w:eastAsia="ja-JP"/>
        </w:rPr>
        <w:t xml:space="preserve"> should be freed up to</w:t>
      </w:r>
      <w:r w:rsidRPr="00B506CF">
        <w:rPr>
          <w:lang w:eastAsia="ja-JP"/>
        </w:rPr>
        <w:t xml:space="preserve"> focus</w:t>
      </w:r>
      <w:r w:rsidR="009C7090">
        <w:rPr>
          <w:lang w:eastAsia="ja-JP"/>
        </w:rPr>
        <w:t xml:space="preserve"> more</w:t>
      </w:r>
      <w:r w:rsidRPr="00B506CF">
        <w:rPr>
          <w:lang w:eastAsia="ja-JP"/>
        </w:rPr>
        <w:t xml:space="preserve"> on supporting the rural network, </w:t>
      </w:r>
      <w:r>
        <w:rPr>
          <w:lang w:eastAsia="ja-JP"/>
        </w:rPr>
        <w:t xml:space="preserve">for </w:t>
      </w:r>
      <w:r w:rsidRPr="00B506CF">
        <w:rPr>
          <w:lang w:eastAsia="ja-JP"/>
        </w:rPr>
        <w:t>which similar</w:t>
      </w:r>
      <w:r>
        <w:rPr>
          <w:lang w:eastAsia="ja-JP"/>
        </w:rPr>
        <w:t xml:space="preserve"> user-fee</w:t>
      </w:r>
      <w:r w:rsidR="009C7090">
        <w:rPr>
          <w:lang w:eastAsia="ja-JP"/>
        </w:rPr>
        <w:t>-</w:t>
      </w:r>
      <w:r>
        <w:rPr>
          <w:lang w:eastAsia="ja-JP"/>
        </w:rPr>
        <w:t xml:space="preserve">based </w:t>
      </w:r>
      <w:r w:rsidRPr="00B506CF">
        <w:rPr>
          <w:lang w:eastAsia="ja-JP"/>
        </w:rPr>
        <w:t>concessions are not</w:t>
      </w:r>
      <w:r w:rsidR="001329CB">
        <w:rPr>
          <w:lang w:eastAsia="ja-JP"/>
        </w:rPr>
        <w:t xml:space="preserve"> feasible</w:t>
      </w:r>
      <w:r w:rsidRPr="00B506CF">
        <w:rPr>
          <w:lang w:eastAsia="ja-JP"/>
        </w:rPr>
        <w:t xml:space="preserve">. </w:t>
      </w:r>
    </w:p>
    <w:bookmarkEnd w:id="102"/>
    <w:p w14:paraId="5A4D9B1E" w14:textId="77777777" w:rsidR="005B5BC6" w:rsidRDefault="005B5BC6" w:rsidP="005B5BC6">
      <w:pPr>
        <w:pStyle w:val="ListParagraph"/>
        <w:tabs>
          <w:tab w:val="left" w:pos="540"/>
        </w:tabs>
        <w:ind w:left="0"/>
        <w:rPr>
          <w:b/>
          <w:lang w:eastAsia="ja-JP"/>
        </w:rPr>
      </w:pPr>
      <w:r>
        <w:rPr>
          <w:b/>
          <w:lang w:eastAsia="ja-JP"/>
        </w:rPr>
        <w:t>Conclusions</w:t>
      </w:r>
    </w:p>
    <w:p w14:paraId="4C0BE94C" w14:textId="38031B6E" w:rsidR="00D9732A" w:rsidRPr="009E4A91" w:rsidRDefault="001329CB" w:rsidP="00243EDE">
      <w:pPr>
        <w:pStyle w:val="ListParagraph"/>
        <w:numPr>
          <w:ilvl w:val="0"/>
          <w:numId w:val="80"/>
        </w:numPr>
        <w:tabs>
          <w:tab w:val="left" w:pos="540"/>
        </w:tabs>
        <w:ind w:left="0" w:firstLine="0"/>
        <w:rPr>
          <w:rFonts w:asciiTheme="minorHAnsi" w:hAnsiTheme="minorHAnsi" w:cstheme="minorHAnsi"/>
        </w:rPr>
      </w:pPr>
      <w:r w:rsidRPr="00F65909">
        <w:rPr>
          <w:rFonts w:asciiTheme="minorHAnsi" w:hAnsiTheme="minorHAnsi" w:cstheme="minorHAnsi"/>
          <w:b/>
        </w:rPr>
        <w:t>Despite considerable volatility, the road sector budget has expanded substantially since 2012</w:t>
      </w:r>
      <w:r w:rsidRPr="00F65909">
        <w:rPr>
          <w:rFonts w:asciiTheme="minorHAnsi" w:hAnsiTheme="minorHAnsi" w:cstheme="minorHAnsi"/>
        </w:rPr>
        <w:t xml:space="preserve">. Budget volatility is seen in budget allocations across years and in the intra-year changes reflected in the approved, modified and executed budgets. </w:t>
      </w:r>
      <w:r w:rsidRPr="00F86A4C">
        <w:rPr>
          <w:rFonts w:asciiTheme="minorHAnsi" w:hAnsiTheme="minorHAnsi" w:cstheme="minorHAnsi"/>
        </w:rPr>
        <w:t xml:space="preserve">The uncertainty of the </w:t>
      </w:r>
      <w:r w:rsidR="007B1E9D" w:rsidRPr="00F86A4C">
        <w:rPr>
          <w:rFonts w:asciiTheme="minorHAnsi" w:hAnsiTheme="minorHAnsi" w:cstheme="minorHAnsi"/>
        </w:rPr>
        <w:t>annual</w:t>
      </w:r>
      <w:r w:rsidRPr="00F86A4C">
        <w:rPr>
          <w:rFonts w:asciiTheme="minorHAnsi" w:hAnsiTheme="minorHAnsi" w:cstheme="minorHAnsi"/>
        </w:rPr>
        <w:t xml:space="preserve"> final budget undermines effective planning, project selection and implementation. The absence of multi-year budgeting</w:t>
      </w:r>
      <w:r w:rsidR="007B1E9D" w:rsidRPr="00F86A4C">
        <w:rPr>
          <w:rFonts w:asciiTheme="minorHAnsi" w:hAnsiTheme="minorHAnsi" w:cstheme="minorHAnsi"/>
        </w:rPr>
        <w:t>,</w:t>
      </w:r>
      <w:r w:rsidRPr="00F86A4C">
        <w:rPr>
          <w:rFonts w:asciiTheme="minorHAnsi" w:hAnsiTheme="minorHAnsi" w:cstheme="minorHAnsi"/>
        </w:rPr>
        <w:t xml:space="preserve"> combined with </w:t>
      </w:r>
      <w:r w:rsidR="00F86A4C" w:rsidRPr="00F86A4C">
        <w:rPr>
          <w:rFonts w:asciiTheme="minorHAnsi" w:hAnsiTheme="minorHAnsi" w:cstheme="minorHAnsi"/>
        </w:rPr>
        <w:t xml:space="preserve">insufficient </w:t>
      </w:r>
      <w:r w:rsidRPr="00F86A4C">
        <w:rPr>
          <w:rFonts w:asciiTheme="minorHAnsi" w:hAnsiTheme="minorHAnsi" w:cstheme="minorHAnsi"/>
        </w:rPr>
        <w:t>technical and managerial capacity</w:t>
      </w:r>
      <w:r w:rsidR="007B1E9D" w:rsidRPr="00F86A4C">
        <w:rPr>
          <w:rFonts w:asciiTheme="minorHAnsi" w:hAnsiTheme="minorHAnsi" w:cstheme="minorHAnsi"/>
        </w:rPr>
        <w:t>,</w:t>
      </w:r>
      <w:r w:rsidRPr="00F65909">
        <w:rPr>
          <w:rFonts w:asciiTheme="minorHAnsi" w:hAnsiTheme="minorHAnsi" w:cstheme="minorHAnsi"/>
        </w:rPr>
        <w:t xml:space="preserve"> has led to consistent underspending of the sector budget, ranging between 25 </w:t>
      </w:r>
      <w:r w:rsidR="007B1E9D">
        <w:rPr>
          <w:rFonts w:asciiTheme="minorHAnsi" w:hAnsiTheme="minorHAnsi" w:cstheme="minorHAnsi"/>
        </w:rPr>
        <w:t>and</w:t>
      </w:r>
      <w:r w:rsidRPr="00F65909">
        <w:rPr>
          <w:rFonts w:asciiTheme="minorHAnsi" w:hAnsiTheme="minorHAnsi" w:cstheme="minorHAnsi"/>
        </w:rPr>
        <w:t xml:space="preserve"> 35 percent. </w:t>
      </w:r>
      <w:r w:rsidRPr="00F65909">
        <w:rPr>
          <w:rFonts w:asciiTheme="minorHAnsi" w:hAnsiTheme="minorHAnsi" w:cstheme="minorHAnsi"/>
          <w:color w:val="333333"/>
          <w:shd w:val="clear" w:color="auto" w:fill="FFFFFF"/>
        </w:rPr>
        <w:t>When budgets are not executed in the way they were promised, there is generally less confidence that the government is able to manage public finances effectively.</w:t>
      </w:r>
      <w:r w:rsidR="00B30EC7">
        <w:rPr>
          <w:rFonts w:asciiTheme="minorHAnsi" w:hAnsiTheme="minorHAnsi" w:cstheme="minorHAnsi"/>
          <w:color w:val="333333"/>
          <w:shd w:val="clear" w:color="auto" w:fill="FFFFFF"/>
        </w:rPr>
        <w:t xml:space="preserve"> </w:t>
      </w:r>
      <w:r w:rsidR="007B1E9D">
        <w:rPr>
          <w:rFonts w:asciiTheme="minorHAnsi" w:hAnsiTheme="minorHAnsi" w:cstheme="minorHAnsi"/>
          <w:color w:val="333333"/>
          <w:shd w:val="clear" w:color="auto" w:fill="FFFFFF"/>
        </w:rPr>
        <w:t xml:space="preserve">Given that </w:t>
      </w:r>
      <w:r w:rsidRPr="00F65909">
        <w:rPr>
          <w:rFonts w:asciiTheme="minorHAnsi" w:hAnsiTheme="minorHAnsi" w:cstheme="minorHAnsi"/>
          <w:color w:val="333333"/>
          <w:shd w:val="clear" w:color="auto" w:fill="FFFFFF"/>
        </w:rPr>
        <w:t>underspending could also mean off-budget spending</w:t>
      </w:r>
      <w:r w:rsidR="007B1E9D">
        <w:rPr>
          <w:rFonts w:asciiTheme="minorHAnsi" w:hAnsiTheme="minorHAnsi" w:cstheme="minorHAnsi"/>
          <w:color w:val="333333"/>
          <w:shd w:val="clear" w:color="auto" w:fill="FFFFFF"/>
        </w:rPr>
        <w:t>,</w:t>
      </w:r>
      <w:r w:rsidR="007B1E9D" w:rsidRPr="007B1E9D">
        <w:rPr>
          <w:rFonts w:asciiTheme="minorHAnsi" w:hAnsiTheme="minorHAnsi" w:cstheme="minorHAnsi"/>
          <w:color w:val="333333"/>
          <w:shd w:val="clear" w:color="auto" w:fill="FFFFFF"/>
        </w:rPr>
        <w:t xml:space="preserve"> </w:t>
      </w:r>
      <w:r w:rsidR="007B1E9D">
        <w:rPr>
          <w:rFonts w:asciiTheme="minorHAnsi" w:hAnsiTheme="minorHAnsi" w:cstheme="minorHAnsi"/>
          <w:color w:val="333333"/>
          <w:shd w:val="clear" w:color="auto" w:fill="FFFFFF"/>
        </w:rPr>
        <w:t>t</w:t>
      </w:r>
      <w:r w:rsidR="007B1E9D" w:rsidRPr="00F65909">
        <w:rPr>
          <w:rFonts w:asciiTheme="minorHAnsi" w:hAnsiTheme="minorHAnsi" w:cstheme="minorHAnsi"/>
          <w:color w:val="333333"/>
          <w:shd w:val="clear" w:color="auto" w:fill="FFFFFF"/>
        </w:rPr>
        <w:t>here is a declining confidence in institutions and budget credibility</w:t>
      </w:r>
      <w:r w:rsidRPr="00F65909">
        <w:rPr>
          <w:rFonts w:asciiTheme="minorHAnsi" w:hAnsiTheme="minorHAnsi" w:cstheme="minorHAnsi"/>
          <w:color w:val="333333"/>
          <w:shd w:val="clear" w:color="auto" w:fill="FFFFFF"/>
        </w:rPr>
        <w:t xml:space="preserve">. </w:t>
      </w:r>
    </w:p>
    <w:p w14:paraId="02F86202" w14:textId="299B0CAC" w:rsidR="00D9732A" w:rsidRPr="00D9732A" w:rsidRDefault="001329CB" w:rsidP="00243EDE">
      <w:pPr>
        <w:pStyle w:val="ListParagraph"/>
        <w:numPr>
          <w:ilvl w:val="0"/>
          <w:numId w:val="80"/>
        </w:numPr>
        <w:tabs>
          <w:tab w:val="left" w:pos="540"/>
        </w:tabs>
        <w:ind w:left="0" w:firstLine="0"/>
        <w:rPr>
          <w:rFonts w:asciiTheme="minorHAnsi" w:hAnsiTheme="minorHAnsi" w:cstheme="minorHAnsi"/>
        </w:rPr>
      </w:pPr>
      <w:r w:rsidRPr="00D9732A">
        <w:rPr>
          <w:b/>
        </w:rPr>
        <w:t>Underspending, as well as overruns, is generally related to insufficiencies in budget preparation and program preparation at M</w:t>
      </w:r>
      <w:r w:rsidR="00FE22F0" w:rsidRPr="00D9732A">
        <w:rPr>
          <w:b/>
        </w:rPr>
        <w:t>O</w:t>
      </w:r>
      <w:r w:rsidRPr="00D9732A">
        <w:rPr>
          <w:b/>
        </w:rPr>
        <w:t>PC and M</w:t>
      </w:r>
      <w:r w:rsidR="00FE22F0" w:rsidRPr="00D9732A">
        <w:rPr>
          <w:b/>
        </w:rPr>
        <w:t>O</w:t>
      </w:r>
      <w:r w:rsidRPr="00D9732A">
        <w:rPr>
          <w:b/>
        </w:rPr>
        <w:t>F.</w:t>
      </w:r>
      <w:r w:rsidRPr="00F65909">
        <w:t xml:space="preserve"> Development expenditures are difficult to plan accurately, but adequate flexibility to reallocate funds from projects that are delayed to projects that are proceeding well could allow satisfactory implementation of the overall expenditure program. </w:t>
      </w:r>
      <w:r w:rsidRPr="00734AC9">
        <w:t xml:space="preserve">MOPC does not currently </w:t>
      </w:r>
      <w:r w:rsidR="00734AC9" w:rsidRPr="00177867">
        <w:t xml:space="preserve">appear to </w:t>
      </w:r>
      <w:r w:rsidRPr="00734AC9">
        <w:t xml:space="preserve">have </w:t>
      </w:r>
      <w:r w:rsidR="00DA59F5" w:rsidRPr="00177867">
        <w:t>the</w:t>
      </w:r>
      <w:r w:rsidRPr="00734AC9">
        <w:t xml:space="preserve"> flexibility</w:t>
      </w:r>
      <w:r w:rsidR="00DA59F5">
        <w:t xml:space="preserve"> to make such changes</w:t>
      </w:r>
      <w:r w:rsidRPr="00F65909">
        <w:t>. It is possible that cash-flow budgeting is a means for the M</w:t>
      </w:r>
      <w:r w:rsidR="00FE22F0">
        <w:t>OF</w:t>
      </w:r>
      <w:r w:rsidRPr="00F65909">
        <w:t xml:space="preserve"> to manage a development budget that it has not prepared</w:t>
      </w:r>
      <w:r w:rsidR="007B1E9D">
        <w:t xml:space="preserve"> and</w:t>
      </w:r>
      <w:r w:rsidRPr="00F65909">
        <w:t xml:space="preserve"> may </w:t>
      </w:r>
      <w:r w:rsidR="007B1E9D">
        <w:t>explain</w:t>
      </w:r>
      <w:r w:rsidRPr="00F65909">
        <w:t xml:space="preserve"> the low execution rates which undermine budget credibility. When analyzing budget execution, it is important to </w:t>
      </w:r>
      <w:r w:rsidR="00B4518A" w:rsidRPr="00F65909">
        <w:t>consider</w:t>
      </w:r>
      <w:r w:rsidRPr="00F65909">
        <w:t xml:space="preserve"> both the risks of disruptive repetitive budgeting and the requirements for cash control and compliance</w:t>
      </w:r>
      <w:r w:rsidR="007B1E9D">
        <w:t>.</w:t>
      </w:r>
      <w:r w:rsidRPr="00F65909">
        <w:t xml:space="preserve"> </w:t>
      </w:r>
    </w:p>
    <w:p w14:paraId="469EB54B" w14:textId="59A36893" w:rsidR="00D9732A" w:rsidRPr="00D9732A" w:rsidRDefault="001329CB" w:rsidP="00243EDE">
      <w:pPr>
        <w:pStyle w:val="ListParagraph"/>
        <w:numPr>
          <w:ilvl w:val="0"/>
          <w:numId w:val="80"/>
        </w:numPr>
        <w:tabs>
          <w:tab w:val="left" w:pos="540"/>
        </w:tabs>
        <w:ind w:left="0" w:firstLine="0"/>
        <w:rPr>
          <w:rFonts w:asciiTheme="minorHAnsi" w:hAnsiTheme="minorHAnsi" w:cstheme="minorHAnsi"/>
        </w:rPr>
      </w:pPr>
      <w:r w:rsidRPr="00D9732A">
        <w:rPr>
          <w:b/>
        </w:rPr>
        <w:t xml:space="preserve">We find that the road sector budget is underspent to the tune of </w:t>
      </w:r>
      <w:r w:rsidR="00FE22F0" w:rsidRPr="00D9732A">
        <w:rPr>
          <w:b/>
        </w:rPr>
        <w:t>US</w:t>
      </w:r>
      <w:r w:rsidRPr="00D9732A">
        <w:rPr>
          <w:b/>
        </w:rPr>
        <w:t xml:space="preserve">$200-400 million annually. </w:t>
      </w:r>
      <w:r w:rsidRPr="00D67F45">
        <w:t xml:space="preserve">These inefficiencies may be attributed to the institutional </w:t>
      </w:r>
      <w:r w:rsidRPr="007E0B2B">
        <w:t>“policy environment</w:t>
      </w:r>
      <w:r w:rsidRPr="00177867">
        <w:t xml:space="preserve">” which determines what is allocated and what is actually spent. Assuming that about half the amount left on the table was applicable to maintenance activities, </w:t>
      </w:r>
      <w:r w:rsidRPr="007E0B2B">
        <w:t xml:space="preserve">the cost of institutional inefficiency for the road sector in Paraguay is roughly between </w:t>
      </w:r>
      <w:r w:rsidR="00FE22F0" w:rsidRPr="007E0B2B">
        <w:t>US</w:t>
      </w:r>
      <w:r w:rsidRPr="007E0B2B">
        <w:t>$350-700 million every year</w:t>
      </w:r>
      <w:r w:rsidRPr="00177867">
        <w:t>. Further</w:t>
      </w:r>
      <w:r w:rsidR="00FE22F0" w:rsidRPr="00177867">
        <w:t>more</w:t>
      </w:r>
      <w:r w:rsidR="00FE22F0">
        <w:t>,</w:t>
      </w:r>
      <w:r>
        <w:t xml:space="preserve"> the annual, modified budget of the sector is more than sufficient to address </w:t>
      </w:r>
      <w:r w:rsidR="00FE22F0">
        <w:t xml:space="preserve">the </w:t>
      </w:r>
      <w:r>
        <w:t>maintenance needs of rural roads</w:t>
      </w:r>
      <w:r w:rsidR="00FE22F0">
        <w:t xml:space="preserve"> that</w:t>
      </w:r>
      <w:r>
        <w:t xml:space="preserve"> are currently underfunded by about 50 percent</w:t>
      </w:r>
      <w:r w:rsidR="00EC3DFE">
        <w:t>.</w:t>
      </w:r>
    </w:p>
    <w:p w14:paraId="49F21BD5" w14:textId="7B00F06A" w:rsidR="00D9732A" w:rsidRPr="00D9732A" w:rsidRDefault="001329CB" w:rsidP="00243EDE">
      <w:pPr>
        <w:pStyle w:val="ListParagraph"/>
        <w:numPr>
          <w:ilvl w:val="0"/>
          <w:numId w:val="80"/>
        </w:numPr>
        <w:tabs>
          <w:tab w:val="left" w:pos="540"/>
        </w:tabs>
        <w:ind w:left="0" w:firstLine="0"/>
        <w:rPr>
          <w:rFonts w:asciiTheme="minorHAnsi" w:hAnsiTheme="minorHAnsi" w:cstheme="minorHAnsi"/>
        </w:rPr>
      </w:pPr>
      <w:r w:rsidRPr="00D9732A">
        <w:rPr>
          <w:b/>
        </w:rPr>
        <w:t xml:space="preserve">In terms of budget allocation, the Government’s emphasis on the operations and maintenance of the paved network seems to have improved road conditions over the past five years. </w:t>
      </w:r>
      <w:r w:rsidRPr="00B47F00">
        <w:t>Paved roads should continue to be the focus of the maintenance policy.</w:t>
      </w:r>
      <w:r w:rsidRPr="00D9732A">
        <w:rPr>
          <w:b/>
        </w:rPr>
        <w:t xml:space="preserve"> </w:t>
      </w:r>
      <w:r w:rsidRPr="003D1438">
        <w:t>However</w:t>
      </w:r>
      <w:r w:rsidRPr="00D9732A">
        <w:rPr>
          <w:b/>
        </w:rPr>
        <w:t xml:space="preserve">, </w:t>
      </w:r>
      <w:r w:rsidRPr="00D9732A">
        <w:rPr>
          <w:bCs/>
        </w:rPr>
        <w:t xml:space="preserve">any allocation of funding to the upgrade or reconstruction of secondary and rural roads needs to take into account the underinvestment experienced by some provinces, especially in the </w:t>
      </w:r>
      <w:r w:rsidR="00FE22F0" w:rsidRPr="00D9732A">
        <w:rPr>
          <w:bCs/>
        </w:rPr>
        <w:t xml:space="preserve">poorer </w:t>
      </w:r>
      <w:r w:rsidRPr="00D9732A">
        <w:rPr>
          <w:bCs/>
        </w:rPr>
        <w:t xml:space="preserve">north and Chaco regions with the lowest levels of rural access. </w:t>
      </w:r>
      <w:r w:rsidR="00FE22F0" w:rsidRPr="00D9732A">
        <w:rPr>
          <w:bCs/>
        </w:rPr>
        <w:t xml:space="preserve">Failure </w:t>
      </w:r>
      <w:r w:rsidR="00833CE3" w:rsidRPr="00D9732A">
        <w:rPr>
          <w:bCs/>
        </w:rPr>
        <w:t>to address</w:t>
      </w:r>
      <w:r w:rsidR="00FE22F0" w:rsidRPr="00D9732A">
        <w:rPr>
          <w:bCs/>
        </w:rPr>
        <w:t xml:space="preserve"> the discrepancies in rural access in these regions, combined with their remoteness and difficulties in access to public services and markets, will inevitably perpetuate inequality.</w:t>
      </w:r>
    </w:p>
    <w:p w14:paraId="3ABDC12B" w14:textId="39C97FC2" w:rsidR="00D9732A" w:rsidRPr="00D9732A" w:rsidRDefault="001329CB" w:rsidP="00243EDE">
      <w:pPr>
        <w:pStyle w:val="ListParagraph"/>
        <w:numPr>
          <w:ilvl w:val="0"/>
          <w:numId w:val="80"/>
        </w:numPr>
        <w:tabs>
          <w:tab w:val="left" w:pos="540"/>
        </w:tabs>
        <w:ind w:left="0" w:firstLine="0"/>
        <w:rPr>
          <w:rFonts w:asciiTheme="minorHAnsi" w:eastAsia="MS Mincho" w:hAnsiTheme="minorHAnsi" w:cstheme="minorHAnsi"/>
          <w:bCs/>
          <w:lang w:eastAsia="ja-JP"/>
        </w:rPr>
      </w:pPr>
      <w:r w:rsidRPr="00D9732A">
        <w:rPr>
          <w:rFonts w:asciiTheme="minorHAnsi" w:eastAsia="MS Mincho" w:hAnsiTheme="minorHAnsi" w:cstheme="minorHAnsi"/>
          <w:b/>
          <w:bCs/>
          <w:lang w:eastAsia="ja-JP"/>
        </w:rPr>
        <w:t>Rural access is currently estimated at about 42 percent, far below the SDG goal of universal access.</w:t>
      </w:r>
      <w:r w:rsidRPr="00D9732A">
        <w:rPr>
          <w:rFonts w:asciiTheme="minorHAnsi" w:eastAsia="MS Mincho" w:hAnsiTheme="minorHAnsi" w:cstheme="minorHAnsi"/>
          <w:bCs/>
          <w:lang w:eastAsia="ja-JP"/>
        </w:rPr>
        <w:t xml:space="preserve"> It is estimated that a move to universal access with gravel roads would require about US$5 billion</w:t>
      </w:r>
      <w:r w:rsidR="00F558F2">
        <w:rPr>
          <w:rStyle w:val="FootnoteReference"/>
          <w:rFonts w:eastAsia="MS Mincho"/>
          <w:bCs/>
          <w:lang w:eastAsia="ja-JP"/>
        </w:rPr>
        <w:footnoteReference w:id="26"/>
      </w:r>
      <w:r w:rsidRPr="00D9732A">
        <w:rPr>
          <w:rFonts w:asciiTheme="minorHAnsi" w:eastAsia="MS Mincho" w:hAnsiTheme="minorHAnsi" w:cstheme="minorHAnsi"/>
          <w:bCs/>
          <w:lang w:eastAsia="ja-JP"/>
        </w:rPr>
        <w:t>, assuming all rural roads are improved. To reach the 60</w:t>
      </w:r>
      <w:r w:rsidR="00FE22F0" w:rsidRPr="00D9732A">
        <w:rPr>
          <w:rFonts w:asciiTheme="minorHAnsi" w:eastAsia="MS Mincho" w:hAnsiTheme="minorHAnsi" w:cstheme="minorHAnsi"/>
          <w:bCs/>
          <w:lang w:eastAsia="ja-JP"/>
        </w:rPr>
        <w:t>,</w:t>
      </w:r>
      <w:r w:rsidRPr="00D9732A">
        <w:rPr>
          <w:rFonts w:asciiTheme="minorHAnsi" w:eastAsia="MS Mincho" w:hAnsiTheme="minorHAnsi" w:cstheme="minorHAnsi"/>
          <w:bCs/>
          <w:lang w:eastAsia="ja-JP"/>
        </w:rPr>
        <w:t xml:space="preserve">000 people who currently do not live within 2 kms of even a rural road would requires another approximately </w:t>
      </w:r>
      <w:r w:rsidR="00FE22F0" w:rsidRPr="00D9732A">
        <w:rPr>
          <w:rFonts w:asciiTheme="minorHAnsi" w:eastAsia="MS Mincho" w:hAnsiTheme="minorHAnsi" w:cstheme="minorHAnsi"/>
          <w:bCs/>
          <w:lang w:eastAsia="ja-JP"/>
        </w:rPr>
        <w:t>US</w:t>
      </w:r>
      <w:r w:rsidRPr="00D9732A">
        <w:rPr>
          <w:rFonts w:asciiTheme="minorHAnsi" w:eastAsia="MS Mincho" w:hAnsiTheme="minorHAnsi" w:cstheme="minorHAnsi"/>
          <w:bCs/>
          <w:lang w:eastAsia="ja-JP"/>
        </w:rPr>
        <w:t xml:space="preserve">$ 2 billion. </w:t>
      </w:r>
    </w:p>
    <w:p w14:paraId="15BEE3F6" w14:textId="1E28A84E" w:rsidR="00D9732A" w:rsidRPr="00D9732A" w:rsidRDefault="00314B6B" w:rsidP="00243EDE">
      <w:pPr>
        <w:pStyle w:val="ListParagraph"/>
        <w:numPr>
          <w:ilvl w:val="0"/>
          <w:numId w:val="80"/>
        </w:numPr>
        <w:tabs>
          <w:tab w:val="left" w:pos="540"/>
        </w:tabs>
        <w:ind w:left="0" w:firstLine="0"/>
        <w:rPr>
          <w:b/>
          <w:bCs/>
        </w:rPr>
      </w:pPr>
      <w:r w:rsidRPr="00D9732A">
        <w:rPr>
          <w:b/>
        </w:rPr>
        <w:t xml:space="preserve">The MOPC can enhance the value of the Transport Master Plan of 2018, and its road sector strategy and investment plan, by retaining the results of the asset management modelling exercise. </w:t>
      </w:r>
      <w:r w:rsidRPr="00F65909">
        <w:t>Asset management models, using economic analysis, have been applied for assessment of the paved road network and strategic planning of road investments, but the extent to which model recommendations have been carried forward is not clear. The results of the modelling exercise have been modified with the application of socioeconomic criteria prior to finalizing the paving program. When the returns to investment are so distorted, decisions to invest or not to invest, or what scale of investment to pursue, are also adversely affected. Changes to the modelling results are likely to have substantially reduced the allocative and spatial efficiency with which public resources are expended irrespective of any budget constraints</w:t>
      </w:r>
      <w:r w:rsidRPr="00B30EC7">
        <w:t xml:space="preserve">. </w:t>
      </w:r>
      <w:r w:rsidR="00BD7530" w:rsidRPr="00B30EC7">
        <w:t xml:space="preserve">Disregarding </w:t>
      </w:r>
      <w:r w:rsidR="00BD7530">
        <w:t>the</w:t>
      </w:r>
      <w:r w:rsidRPr="00F65909">
        <w:t xml:space="preserve"> results of the asset management system </w:t>
      </w:r>
      <w:r w:rsidR="00BD7530">
        <w:t xml:space="preserve">has </w:t>
      </w:r>
      <w:r w:rsidRPr="00F65909">
        <w:t>also ha</w:t>
      </w:r>
      <w:r w:rsidR="00BD7530">
        <w:t>d</w:t>
      </w:r>
      <w:r w:rsidRPr="00F65909">
        <w:t xml:space="preserve"> an important, adverse impact on the technical efficiency of expenditures. </w:t>
      </w:r>
    </w:p>
    <w:p w14:paraId="040B13F9" w14:textId="7C2AB3B0" w:rsidR="0023481F" w:rsidRDefault="00314B6B" w:rsidP="00243EDE">
      <w:pPr>
        <w:pStyle w:val="MainText"/>
        <w:numPr>
          <w:ilvl w:val="0"/>
          <w:numId w:val="80"/>
        </w:numPr>
        <w:ind w:left="0" w:firstLine="0"/>
        <w:jc w:val="both"/>
        <w:rPr>
          <w:rFonts w:asciiTheme="minorHAnsi" w:hAnsiTheme="minorHAnsi" w:cstheme="minorHAnsi"/>
          <w:sz w:val="22"/>
          <w:szCs w:val="22"/>
        </w:rPr>
      </w:pPr>
      <w:r w:rsidRPr="00D6671E">
        <w:rPr>
          <w:rFonts w:asciiTheme="minorHAnsi" w:hAnsiTheme="minorHAnsi" w:cstheme="minorHAnsi"/>
          <w:b/>
          <w:bCs/>
          <w:sz w:val="22"/>
          <w:szCs w:val="22"/>
        </w:rPr>
        <w:t>It is recommended that annual budget requests be aligned with the Medium-term Expenditure Framework (MTEF) and demand better preparation of technical and procurement documents.</w:t>
      </w:r>
      <w:r w:rsidRPr="00D6671E">
        <w:rPr>
          <w:rFonts w:asciiTheme="minorHAnsi" w:hAnsiTheme="minorHAnsi" w:cstheme="minorHAnsi"/>
          <w:sz w:val="22"/>
          <w:szCs w:val="22"/>
        </w:rPr>
        <w:t xml:space="preserve"> Currently, the link between the MTEF and annual budgets is tenuous at best and does not allow the linkages between expenditures and longer-term outcomes</w:t>
      </w:r>
      <w:r w:rsidR="00BD7530" w:rsidRPr="00D6671E">
        <w:rPr>
          <w:rFonts w:asciiTheme="minorHAnsi" w:hAnsiTheme="minorHAnsi" w:cstheme="minorHAnsi"/>
          <w:sz w:val="22"/>
          <w:szCs w:val="22"/>
        </w:rPr>
        <w:t xml:space="preserve"> to be traced</w:t>
      </w:r>
      <w:r w:rsidRPr="00D6671E">
        <w:rPr>
          <w:rFonts w:asciiTheme="minorHAnsi" w:hAnsiTheme="minorHAnsi" w:cstheme="minorHAnsi"/>
          <w:sz w:val="22"/>
          <w:szCs w:val="22"/>
        </w:rPr>
        <w:t>. Further</w:t>
      </w:r>
      <w:r w:rsidR="00BD7530" w:rsidRPr="00D6671E">
        <w:rPr>
          <w:rFonts w:asciiTheme="minorHAnsi" w:hAnsiTheme="minorHAnsi" w:cstheme="minorHAnsi"/>
          <w:sz w:val="22"/>
          <w:szCs w:val="22"/>
        </w:rPr>
        <w:t>more</w:t>
      </w:r>
      <w:r w:rsidRPr="00D6671E">
        <w:rPr>
          <w:rFonts w:asciiTheme="minorHAnsi" w:hAnsiTheme="minorHAnsi" w:cstheme="minorHAnsi"/>
          <w:sz w:val="22"/>
          <w:szCs w:val="22"/>
        </w:rPr>
        <w:t xml:space="preserve">, project preparation processes and cycles are opaque and show considerable bunching over the calendar year. Increasing numbers of complaints from bidders and </w:t>
      </w:r>
      <w:r w:rsidR="00BD7530" w:rsidRPr="00D6671E">
        <w:rPr>
          <w:rFonts w:asciiTheme="minorHAnsi" w:hAnsiTheme="minorHAnsi" w:cstheme="minorHAnsi"/>
          <w:sz w:val="22"/>
          <w:szCs w:val="22"/>
        </w:rPr>
        <w:t xml:space="preserve">a large number of </w:t>
      </w:r>
      <w:r w:rsidRPr="00D6671E">
        <w:rPr>
          <w:rFonts w:asciiTheme="minorHAnsi" w:hAnsiTheme="minorHAnsi" w:cstheme="minorHAnsi"/>
          <w:sz w:val="22"/>
          <w:szCs w:val="22"/>
        </w:rPr>
        <w:t>addenda</w:t>
      </w:r>
      <w:r w:rsidR="00BD7530" w:rsidRPr="00D6671E">
        <w:rPr>
          <w:rFonts w:asciiTheme="minorHAnsi" w:hAnsiTheme="minorHAnsi" w:cstheme="minorHAnsi"/>
          <w:sz w:val="22"/>
          <w:szCs w:val="22"/>
        </w:rPr>
        <w:t xml:space="preserve"> </w:t>
      </w:r>
      <w:r w:rsidR="00BD7530" w:rsidRPr="00A860F3">
        <w:rPr>
          <w:rFonts w:asciiTheme="minorHAnsi" w:hAnsiTheme="minorHAnsi" w:cstheme="minorHAnsi"/>
          <w:sz w:val="22"/>
          <w:szCs w:val="22"/>
        </w:rPr>
        <w:t>in contracts</w:t>
      </w:r>
      <w:r w:rsidRPr="00A860F3">
        <w:rPr>
          <w:rFonts w:asciiTheme="minorHAnsi" w:hAnsiTheme="minorHAnsi" w:cstheme="minorHAnsi"/>
          <w:sz w:val="22"/>
          <w:szCs w:val="22"/>
        </w:rPr>
        <w:t xml:space="preserve"> signal weak document preparation linked to low technical and procurement capacity and efficiency. These</w:t>
      </w:r>
      <w:r w:rsidRPr="00D6671E">
        <w:rPr>
          <w:rFonts w:asciiTheme="minorHAnsi" w:hAnsiTheme="minorHAnsi" w:cstheme="minorHAnsi"/>
          <w:sz w:val="22"/>
          <w:szCs w:val="22"/>
        </w:rPr>
        <w:t xml:space="preserve"> issues can be addressed by requiring MOPC to start preparing specifications and procurement documents as soon as a project enters the budget process.</w:t>
      </w:r>
      <w:r w:rsidR="007857EE">
        <w:rPr>
          <w:rFonts w:asciiTheme="minorHAnsi" w:hAnsiTheme="minorHAnsi" w:cstheme="minorHAnsi"/>
          <w:sz w:val="22"/>
          <w:szCs w:val="22"/>
        </w:rPr>
        <w:t xml:space="preserve"> </w:t>
      </w:r>
    </w:p>
    <w:p w14:paraId="1F261330" w14:textId="7042DB6A" w:rsidR="00C84B18" w:rsidRPr="00FE513A" w:rsidRDefault="004D79EF" w:rsidP="00D6671E">
      <w:pPr>
        <w:pStyle w:val="Heading1"/>
        <w:rPr>
          <w:rFonts w:asciiTheme="minorHAnsi" w:hAnsiTheme="minorHAnsi" w:cstheme="minorHAnsi"/>
        </w:rPr>
      </w:pPr>
      <w:r>
        <w:br w:type="page"/>
      </w:r>
      <w:bookmarkStart w:id="103" w:name="_Toc11187255"/>
      <w:bookmarkStart w:id="104" w:name="_Toc18059370"/>
      <w:r w:rsidR="008A2E9F" w:rsidRPr="00486D1D">
        <w:rPr>
          <w:rFonts w:asciiTheme="minorHAnsi" w:hAnsiTheme="minorHAnsi" w:cstheme="minorHAnsi"/>
        </w:rPr>
        <w:t>Chapter 4. Government Road Sector Practices and Management</w:t>
      </w:r>
      <w:r w:rsidR="00FE513A" w:rsidRPr="00486D1D">
        <w:rPr>
          <w:rFonts w:asciiTheme="minorHAnsi" w:hAnsiTheme="minorHAnsi" w:cstheme="minorHAnsi"/>
        </w:rPr>
        <w:t xml:space="preserve"> </w:t>
      </w:r>
      <w:r w:rsidR="008A2E9F" w:rsidRPr="00486D1D">
        <w:rPr>
          <w:rFonts w:asciiTheme="minorHAnsi" w:hAnsiTheme="minorHAnsi" w:cstheme="minorHAnsi"/>
        </w:rPr>
        <w:t>(Funding, Procurement, Budget Execution)</w:t>
      </w:r>
      <w:bookmarkEnd w:id="103"/>
      <w:bookmarkEnd w:id="104"/>
    </w:p>
    <w:p w14:paraId="12BAD19C" w14:textId="511A19C0" w:rsidR="0010222E" w:rsidRDefault="00FE513A" w:rsidP="00486D1D">
      <w:pPr>
        <w:pStyle w:val="Heading2"/>
      </w:pPr>
      <w:bookmarkStart w:id="105" w:name="_Toc11187256"/>
      <w:bookmarkStart w:id="106" w:name="_Toc18059371"/>
      <w:r>
        <w:t>A</w:t>
      </w:r>
      <w:r w:rsidR="000C1226">
        <w:t xml:space="preserve">. </w:t>
      </w:r>
      <w:r w:rsidR="0010222E">
        <w:t>Overview</w:t>
      </w:r>
      <w:bookmarkEnd w:id="105"/>
      <w:r w:rsidR="00D660E0">
        <w:t xml:space="preserve"> of Practices</w:t>
      </w:r>
      <w:bookmarkEnd w:id="106"/>
    </w:p>
    <w:p w14:paraId="240817DA" w14:textId="1774F83E" w:rsidR="008A2E9F" w:rsidRPr="00E3686B" w:rsidRDefault="002F5C2D" w:rsidP="00243EDE">
      <w:pPr>
        <w:pStyle w:val="ListParagraph"/>
        <w:numPr>
          <w:ilvl w:val="0"/>
          <w:numId w:val="80"/>
        </w:numPr>
        <w:ind w:left="0" w:firstLine="0"/>
        <w:rPr>
          <w:rFonts w:asciiTheme="minorHAnsi" w:hAnsiTheme="minorHAnsi" w:cstheme="minorHAnsi"/>
        </w:rPr>
      </w:pPr>
      <w:r w:rsidRPr="00E3686B">
        <w:rPr>
          <w:rFonts w:asciiTheme="minorHAnsi" w:hAnsiTheme="minorHAnsi" w:cstheme="minorHAnsi"/>
          <w:b/>
        </w:rPr>
        <w:t xml:space="preserve">The </w:t>
      </w:r>
      <w:r w:rsidR="00D660E0">
        <w:rPr>
          <w:rFonts w:asciiTheme="minorHAnsi" w:hAnsiTheme="minorHAnsi" w:cstheme="minorHAnsi"/>
          <w:b/>
        </w:rPr>
        <w:t>G</w:t>
      </w:r>
      <w:r w:rsidRPr="00E3686B">
        <w:rPr>
          <w:rFonts w:asciiTheme="minorHAnsi" w:hAnsiTheme="minorHAnsi" w:cstheme="minorHAnsi"/>
          <w:b/>
        </w:rPr>
        <w:t xml:space="preserve">overnment recognizes the significance of an adequate and efficient transport sector and has accorded </w:t>
      </w:r>
      <w:r w:rsidR="009214DD">
        <w:rPr>
          <w:rFonts w:asciiTheme="minorHAnsi" w:hAnsiTheme="minorHAnsi" w:cstheme="minorHAnsi"/>
          <w:b/>
        </w:rPr>
        <w:t>priority to</w:t>
      </w:r>
      <w:r w:rsidRPr="00E3686B">
        <w:rPr>
          <w:rFonts w:asciiTheme="minorHAnsi" w:hAnsiTheme="minorHAnsi" w:cstheme="minorHAnsi"/>
          <w:b/>
        </w:rPr>
        <w:t xml:space="preserve"> infrastructure spending</w:t>
      </w:r>
      <w:r w:rsidR="009214DD">
        <w:rPr>
          <w:rFonts w:asciiTheme="minorHAnsi" w:hAnsiTheme="minorHAnsi" w:cstheme="minorHAnsi"/>
          <w:b/>
        </w:rPr>
        <w:t xml:space="preserve"> for the sector</w:t>
      </w:r>
      <w:r w:rsidR="008F6F51" w:rsidRPr="008F6F51">
        <w:rPr>
          <w:rFonts w:asciiTheme="minorHAnsi" w:hAnsiTheme="minorHAnsi" w:cstheme="minorHAnsi"/>
          <w:b/>
        </w:rPr>
        <w:t xml:space="preserve"> </w:t>
      </w:r>
      <w:r w:rsidR="008F6F51" w:rsidRPr="00E3686B">
        <w:rPr>
          <w:rFonts w:asciiTheme="minorHAnsi" w:hAnsiTheme="minorHAnsi" w:cstheme="minorHAnsi"/>
          <w:b/>
        </w:rPr>
        <w:t>since 2012</w:t>
      </w:r>
      <w:r w:rsidRPr="00E3686B">
        <w:rPr>
          <w:rFonts w:asciiTheme="minorHAnsi" w:hAnsiTheme="minorHAnsi" w:cstheme="minorHAnsi"/>
          <w:b/>
        </w:rPr>
        <w:t xml:space="preserve">. </w:t>
      </w:r>
      <w:r w:rsidRPr="00E3686B">
        <w:rPr>
          <w:rFonts w:asciiTheme="minorHAnsi" w:hAnsiTheme="minorHAnsi" w:cstheme="minorHAnsi"/>
        </w:rPr>
        <w:t>Public expenditures on transport in Paraguay increased from 1.04</w:t>
      </w:r>
      <w:r w:rsidR="00D660E0">
        <w:rPr>
          <w:rFonts w:asciiTheme="minorHAnsi" w:hAnsiTheme="minorHAnsi" w:cstheme="minorHAnsi"/>
        </w:rPr>
        <w:t xml:space="preserve"> percent</w:t>
      </w:r>
      <w:r w:rsidRPr="00E3686B">
        <w:rPr>
          <w:rFonts w:asciiTheme="minorHAnsi" w:hAnsiTheme="minorHAnsi" w:cstheme="minorHAnsi"/>
        </w:rPr>
        <w:t xml:space="preserve"> of GDP in 2010 to </w:t>
      </w:r>
      <w:r w:rsidR="007700BB">
        <w:rPr>
          <w:rFonts w:asciiTheme="minorHAnsi" w:hAnsiTheme="minorHAnsi" w:cstheme="minorHAnsi"/>
        </w:rPr>
        <w:t xml:space="preserve">about 2 </w:t>
      </w:r>
      <w:r w:rsidR="00D660E0">
        <w:rPr>
          <w:rFonts w:asciiTheme="minorHAnsi" w:hAnsiTheme="minorHAnsi" w:cstheme="minorHAnsi"/>
        </w:rPr>
        <w:t>percent</w:t>
      </w:r>
      <w:r w:rsidRPr="00E3686B">
        <w:rPr>
          <w:rFonts w:asciiTheme="minorHAnsi" w:hAnsiTheme="minorHAnsi" w:cstheme="minorHAnsi"/>
        </w:rPr>
        <w:t xml:space="preserve"> in </w:t>
      </w:r>
      <w:r w:rsidR="007700BB">
        <w:rPr>
          <w:rFonts w:asciiTheme="minorHAnsi" w:hAnsiTheme="minorHAnsi" w:cstheme="minorHAnsi"/>
        </w:rPr>
        <w:t>recent years</w:t>
      </w:r>
      <w:r w:rsidR="00D660E0">
        <w:rPr>
          <w:rFonts w:asciiTheme="minorHAnsi" w:hAnsiTheme="minorHAnsi" w:cstheme="minorHAnsi"/>
        </w:rPr>
        <w:t>,</w:t>
      </w:r>
      <w:r w:rsidRPr="00E3686B">
        <w:rPr>
          <w:rFonts w:asciiTheme="minorHAnsi" w:hAnsiTheme="minorHAnsi" w:cstheme="minorHAnsi"/>
        </w:rPr>
        <w:t xml:space="preserve"> which is </w:t>
      </w:r>
      <w:r w:rsidR="00EB77AE">
        <w:rPr>
          <w:rFonts w:asciiTheme="minorHAnsi" w:hAnsiTheme="minorHAnsi" w:cstheme="minorHAnsi"/>
        </w:rPr>
        <w:t>much</w:t>
      </w:r>
      <w:r w:rsidR="00EB77AE" w:rsidRPr="00E3686B">
        <w:rPr>
          <w:rFonts w:asciiTheme="minorHAnsi" w:hAnsiTheme="minorHAnsi" w:cstheme="minorHAnsi"/>
        </w:rPr>
        <w:t xml:space="preserve"> </w:t>
      </w:r>
      <w:r w:rsidRPr="00E3686B">
        <w:rPr>
          <w:rFonts w:asciiTheme="minorHAnsi" w:hAnsiTheme="minorHAnsi" w:cstheme="minorHAnsi"/>
        </w:rPr>
        <w:t>higher than spending</w:t>
      </w:r>
      <w:r w:rsidR="00EB77AE">
        <w:rPr>
          <w:rFonts w:asciiTheme="minorHAnsi" w:hAnsiTheme="minorHAnsi" w:cstheme="minorHAnsi"/>
        </w:rPr>
        <w:t xml:space="preserve"> </w:t>
      </w:r>
      <w:r w:rsidRPr="00E3686B">
        <w:rPr>
          <w:rFonts w:asciiTheme="minorHAnsi" w:hAnsiTheme="minorHAnsi" w:cstheme="minorHAnsi"/>
        </w:rPr>
        <w:t xml:space="preserve">by other countries in the </w:t>
      </w:r>
      <w:r w:rsidRPr="00735F83">
        <w:rPr>
          <w:rFonts w:asciiTheme="minorHAnsi" w:hAnsiTheme="minorHAnsi" w:cstheme="minorHAnsi"/>
        </w:rPr>
        <w:t>region</w:t>
      </w:r>
      <w:r w:rsidRPr="00455E73">
        <w:rPr>
          <w:rFonts w:asciiTheme="minorHAnsi" w:hAnsiTheme="minorHAnsi" w:cstheme="minorHAnsi"/>
        </w:rPr>
        <w:t>.</w:t>
      </w:r>
      <w:r w:rsidRPr="00E3686B">
        <w:rPr>
          <w:rFonts w:asciiTheme="minorHAnsi" w:hAnsiTheme="minorHAnsi" w:cstheme="minorHAnsi"/>
        </w:rPr>
        <w:t xml:space="preserve"> </w:t>
      </w:r>
      <w:r w:rsidR="009214DD">
        <w:rPr>
          <w:rFonts w:asciiTheme="minorHAnsi" w:hAnsiTheme="minorHAnsi" w:cstheme="minorHAnsi"/>
        </w:rPr>
        <w:t xml:space="preserve">For example, </w:t>
      </w:r>
      <w:r w:rsidRPr="00E3686B">
        <w:rPr>
          <w:rFonts w:asciiTheme="minorHAnsi" w:hAnsiTheme="minorHAnsi" w:cstheme="minorHAnsi"/>
        </w:rPr>
        <w:t>Argentina allocated an average of 0.58</w:t>
      </w:r>
      <w:r w:rsidR="00D660E0">
        <w:rPr>
          <w:rFonts w:asciiTheme="minorHAnsi" w:hAnsiTheme="minorHAnsi" w:cstheme="minorHAnsi"/>
        </w:rPr>
        <w:t xml:space="preserve"> percent</w:t>
      </w:r>
      <w:r w:rsidRPr="00E3686B">
        <w:rPr>
          <w:rFonts w:asciiTheme="minorHAnsi" w:hAnsiTheme="minorHAnsi" w:cstheme="minorHAnsi"/>
        </w:rPr>
        <w:t xml:space="preserve"> of GDP to road transport, Uruguay 0.33</w:t>
      </w:r>
      <w:r w:rsidR="00D660E0">
        <w:rPr>
          <w:rFonts w:asciiTheme="minorHAnsi" w:hAnsiTheme="minorHAnsi" w:cstheme="minorHAnsi"/>
        </w:rPr>
        <w:t xml:space="preserve"> percent</w:t>
      </w:r>
      <w:r w:rsidR="00D660E0" w:rsidRPr="00E3686B">
        <w:rPr>
          <w:rFonts w:asciiTheme="minorHAnsi" w:hAnsiTheme="minorHAnsi" w:cstheme="minorHAnsi"/>
        </w:rPr>
        <w:t xml:space="preserve">, </w:t>
      </w:r>
      <w:r w:rsidRPr="00E3686B">
        <w:rPr>
          <w:rFonts w:asciiTheme="minorHAnsi" w:hAnsiTheme="minorHAnsi" w:cstheme="minorHAnsi"/>
        </w:rPr>
        <w:t>and Brazil 0.12</w:t>
      </w:r>
      <w:r w:rsidR="00D660E0">
        <w:rPr>
          <w:rFonts w:asciiTheme="minorHAnsi" w:hAnsiTheme="minorHAnsi" w:cstheme="minorHAnsi"/>
        </w:rPr>
        <w:t xml:space="preserve"> percent</w:t>
      </w:r>
      <w:r w:rsidRPr="00E3686B">
        <w:rPr>
          <w:rFonts w:asciiTheme="minorHAnsi" w:hAnsiTheme="minorHAnsi" w:cstheme="minorHAnsi"/>
        </w:rPr>
        <w:t xml:space="preserve"> in 2017, while Bolivia allocated 2.87</w:t>
      </w:r>
      <w:r w:rsidR="00D660E0">
        <w:rPr>
          <w:rFonts w:asciiTheme="minorHAnsi" w:hAnsiTheme="minorHAnsi" w:cstheme="minorHAnsi"/>
        </w:rPr>
        <w:t xml:space="preserve"> percent</w:t>
      </w:r>
      <w:r w:rsidR="001C28D6">
        <w:rPr>
          <w:rFonts w:asciiTheme="minorHAnsi" w:hAnsiTheme="minorHAnsi" w:cstheme="minorHAnsi"/>
        </w:rPr>
        <w:t>.</w:t>
      </w:r>
      <w:r w:rsidRPr="009E4A91">
        <w:rPr>
          <w:rFonts w:asciiTheme="minorHAnsi" w:hAnsiTheme="minorHAnsi" w:cstheme="minorHAnsi"/>
        </w:rPr>
        <w:t xml:space="preserve"> </w:t>
      </w:r>
      <w:r w:rsidR="008A2E9F" w:rsidRPr="008C4DC9">
        <w:rPr>
          <w:rFonts w:asciiTheme="minorHAnsi" w:hAnsiTheme="minorHAnsi" w:cstheme="minorHAnsi"/>
        </w:rPr>
        <w:t>Although the overall sector budget appears sufficient for road preservation needs, planning and utilization of the available resources leave room for improvements. There are potential inefficiencies in road maintenance expenditures in the p</w:t>
      </w:r>
      <w:r w:rsidR="009E4A91">
        <w:rPr>
          <w:rFonts w:asciiTheme="minorHAnsi" w:hAnsiTheme="minorHAnsi" w:cstheme="minorHAnsi"/>
        </w:rPr>
        <w:t xml:space="preserve">aved </w:t>
      </w:r>
      <w:r w:rsidR="008A2E9F" w:rsidRPr="008C4DC9">
        <w:rPr>
          <w:rFonts w:asciiTheme="minorHAnsi" w:hAnsiTheme="minorHAnsi" w:cstheme="minorHAnsi"/>
        </w:rPr>
        <w:t>road network a</w:t>
      </w:r>
      <w:r w:rsidR="009E4A91">
        <w:rPr>
          <w:rFonts w:asciiTheme="minorHAnsi" w:hAnsiTheme="minorHAnsi" w:cstheme="minorHAnsi"/>
        </w:rPr>
        <w:t xml:space="preserve">nd financial </w:t>
      </w:r>
      <w:r w:rsidR="008A2E9F" w:rsidRPr="008C4DC9">
        <w:rPr>
          <w:rFonts w:asciiTheme="minorHAnsi" w:hAnsiTheme="minorHAnsi" w:cstheme="minorHAnsi"/>
        </w:rPr>
        <w:t>require</w:t>
      </w:r>
      <w:r w:rsidR="009E4A91">
        <w:rPr>
          <w:rFonts w:asciiTheme="minorHAnsi" w:hAnsiTheme="minorHAnsi" w:cstheme="minorHAnsi"/>
        </w:rPr>
        <w:t xml:space="preserve">ments </w:t>
      </w:r>
      <w:r w:rsidR="008A2E9F" w:rsidRPr="008C4DC9">
        <w:rPr>
          <w:rFonts w:asciiTheme="minorHAnsi" w:hAnsiTheme="minorHAnsi" w:cstheme="minorHAnsi"/>
        </w:rPr>
        <w:t xml:space="preserve">to achieve universal access in rural and remote areas. </w:t>
      </w:r>
    </w:p>
    <w:p w14:paraId="6587D94A" w14:textId="68B9E6CF" w:rsidR="006B4BB2" w:rsidRPr="00E3686B" w:rsidRDefault="00FE513A" w:rsidP="00486D1D">
      <w:pPr>
        <w:pStyle w:val="Heading2"/>
      </w:pPr>
      <w:bookmarkStart w:id="107" w:name="_Toc10221881"/>
      <w:bookmarkStart w:id="108" w:name="_Toc11187257"/>
      <w:bookmarkStart w:id="109" w:name="_Toc18059372"/>
      <w:r>
        <w:t xml:space="preserve">B. </w:t>
      </w:r>
      <w:r w:rsidR="006B4BB2">
        <w:t xml:space="preserve">Management </w:t>
      </w:r>
      <w:r w:rsidR="006B4BB2" w:rsidRPr="00C371A6">
        <w:t>Shortcomings</w:t>
      </w:r>
      <w:r w:rsidR="006B4BB2">
        <w:t xml:space="preserve">: </w:t>
      </w:r>
      <w:r w:rsidR="006B4BB2" w:rsidRPr="00E3686B">
        <w:t>Weak Planning and Low Expenditure Efficiency</w:t>
      </w:r>
      <w:bookmarkEnd w:id="107"/>
      <w:bookmarkEnd w:id="108"/>
      <w:bookmarkEnd w:id="109"/>
      <w:r w:rsidR="006B4BB2" w:rsidRPr="00E3686B">
        <w:t xml:space="preserve"> </w:t>
      </w:r>
    </w:p>
    <w:p w14:paraId="6FBB82BD" w14:textId="78A9EC67" w:rsidR="000348E2" w:rsidRPr="00746C3E" w:rsidRDefault="00746C3E" w:rsidP="00243EDE">
      <w:pPr>
        <w:pStyle w:val="ListParagraph"/>
        <w:numPr>
          <w:ilvl w:val="0"/>
          <w:numId w:val="80"/>
        </w:numPr>
        <w:spacing w:line="252" w:lineRule="auto"/>
        <w:ind w:left="0" w:firstLine="0"/>
        <w:rPr>
          <w:rFonts w:asciiTheme="minorHAnsi" w:hAnsiTheme="minorHAnsi" w:cstheme="minorHAnsi"/>
          <w:b/>
        </w:rPr>
      </w:pPr>
      <w:r w:rsidRPr="00746C3E">
        <w:rPr>
          <w:rFonts w:asciiTheme="minorHAnsi" w:hAnsiTheme="minorHAnsi" w:cstheme="minorHAnsi"/>
          <w:b/>
        </w:rPr>
        <w:t xml:space="preserve">The unpredictability of budget approvals contributes to significant </w:t>
      </w:r>
      <w:r w:rsidR="001C28D6">
        <w:rPr>
          <w:rFonts w:asciiTheme="minorHAnsi" w:hAnsiTheme="minorHAnsi" w:cstheme="minorHAnsi"/>
          <w:b/>
        </w:rPr>
        <w:t xml:space="preserve">spending </w:t>
      </w:r>
      <w:r w:rsidRPr="00746C3E">
        <w:rPr>
          <w:rFonts w:asciiTheme="minorHAnsi" w:hAnsiTheme="minorHAnsi" w:cstheme="minorHAnsi"/>
          <w:b/>
        </w:rPr>
        <w:t xml:space="preserve">inefficiencies. </w:t>
      </w:r>
      <w:r w:rsidRPr="00746C3E">
        <w:rPr>
          <w:rFonts w:asciiTheme="minorHAnsi" w:hAnsiTheme="minorHAnsi" w:cstheme="minorHAnsi"/>
        </w:rPr>
        <w:t>The substantial budget revisions from the initial allocations provide incentives to divide projects into smaller entities and to prioritize shovel-ready over higher</w:t>
      </w:r>
      <w:r w:rsidR="001E7AB0">
        <w:rPr>
          <w:rFonts w:asciiTheme="minorHAnsi" w:hAnsiTheme="minorHAnsi" w:cstheme="minorHAnsi"/>
        </w:rPr>
        <w:t>-</w:t>
      </w:r>
      <w:r w:rsidRPr="00746C3E">
        <w:rPr>
          <w:rFonts w:asciiTheme="minorHAnsi" w:hAnsiTheme="minorHAnsi" w:cstheme="minorHAnsi"/>
        </w:rPr>
        <w:t>priority investments. For larger, multi</w:t>
      </w:r>
      <w:r w:rsidR="001E7AB0">
        <w:rPr>
          <w:rFonts w:asciiTheme="minorHAnsi" w:hAnsiTheme="minorHAnsi" w:cstheme="minorHAnsi"/>
        </w:rPr>
        <w:t xml:space="preserve">year </w:t>
      </w:r>
      <w:r w:rsidRPr="00746C3E">
        <w:rPr>
          <w:rFonts w:asciiTheme="minorHAnsi" w:hAnsiTheme="minorHAnsi" w:cstheme="minorHAnsi"/>
        </w:rPr>
        <w:t>projects</w:t>
      </w:r>
      <w:r w:rsidR="001E7AB0">
        <w:rPr>
          <w:rFonts w:asciiTheme="minorHAnsi" w:hAnsiTheme="minorHAnsi" w:cstheme="minorHAnsi"/>
        </w:rPr>
        <w:t>,</w:t>
      </w:r>
      <w:r w:rsidRPr="00746C3E">
        <w:rPr>
          <w:rFonts w:asciiTheme="minorHAnsi" w:hAnsiTheme="minorHAnsi" w:cstheme="minorHAnsi"/>
        </w:rPr>
        <w:t xml:space="preserve"> </w:t>
      </w:r>
      <w:r w:rsidR="009246BF">
        <w:rPr>
          <w:rFonts w:asciiTheme="minorHAnsi" w:hAnsiTheme="minorHAnsi" w:cstheme="minorHAnsi"/>
        </w:rPr>
        <w:t xml:space="preserve">funding </w:t>
      </w:r>
      <w:r w:rsidRPr="00746C3E">
        <w:rPr>
          <w:rFonts w:asciiTheme="minorHAnsi" w:hAnsiTheme="minorHAnsi" w:cstheme="minorHAnsi"/>
        </w:rPr>
        <w:t>unpredictability can lead to implementation delays and higher costs</w:t>
      </w:r>
      <w:r w:rsidR="001C28D6">
        <w:rPr>
          <w:rFonts w:asciiTheme="minorHAnsi" w:hAnsiTheme="minorHAnsi" w:cstheme="minorHAnsi"/>
        </w:rPr>
        <w:t>,</w:t>
      </w:r>
      <w:r w:rsidR="001E7AB0">
        <w:rPr>
          <w:rFonts w:asciiTheme="minorHAnsi" w:hAnsiTheme="minorHAnsi" w:cstheme="minorHAnsi"/>
        </w:rPr>
        <w:t xml:space="preserve"> </w:t>
      </w:r>
      <w:r w:rsidRPr="00746C3E">
        <w:rPr>
          <w:rFonts w:asciiTheme="minorHAnsi" w:hAnsiTheme="minorHAnsi" w:cstheme="minorHAnsi"/>
        </w:rPr>
        <w:t>both in terms of capital costs</w:t>
      </w:r>
      <w:r w:rsidR="0071504B">
        <w:rPr>
          <w:rFonts w:asciiTheme="minorHAnsi" w:hAnsiTheme="minorHAnsi" w:cstheme="minorHAnsi"/>
        </w:rPr>
        <w:t xml:space="preserve"> (</w:t>
      </w:r>
      <w:r w:rsidRPr="00746C3E">
        <w:rPr>
          <w:rFonts w:asciiTheme="minorHAnsi" w:hAnsiTheme="minorHAnsi" w:cstheme="minorHAnsi"/>
        </w:rPr>
        <w:t xml:space="preserve">since </w:t>
      </w:r>
      <w:r w:rsidR="0071504B">
        <w:rPr>
          <w:rFonts w:asciiTheme="minorHAnsi" w:hAnsiTheme="minorHAnsi" w:cstheme="minorHAnsi"/>
        </w:rPr>
        <w:t xml:space="preserve">delays increase </w:t>
      </w:r>
      <w:r w:rsidRPr="00746C3E">
        <w:rPr>
          <w:rFonts w:asciiTheme="minorHAnsi" w:hAnsiTheme="minorHAnsi" w:cstheme="minorHAnsi"/>
        </w:rPr>
        <w:t>the construction</w:t>
      </w:r>
      <w:r w:rsidR="0071504B">
        <w:rPr>
          <w:rFonts w:asciiTheme="minorHAnsi" w:hAnsiTheme="minorHAnsi" w:cstheme="minorHAnsi"/>
        </w:rPr>
        <w:t xml:space="preserve"> costs)</w:t>
      </w:r>
      <w:r w:rsidRPr="00746C3E">
        <w:rPr>
          <w:rFonts w:asciiTheme="minorHAnsi" w:hAnsiTheme="minorHAnsi" w:cstheme="minorHAnsi"/>
        </w:rPr>
        <w:t xml:space="preserve">, and in terms of recurrent costs, since the supervision and implementation support budgets that </w:t>
      </w:r>
      <w:r w:rsidR="0071504B">
        <w:rPr>
          <w:rFonts w:asciiTheme="minorHAnsi" w:hAnsiTheme="minorHAnsi" w:cstheme="minorHAnsi"/>
        </w:rPr>
        <w:t>represent</w:t>
      </w:r>
      <w:r w:rsidRPr="00746C3E">
        <w:rPr>
          <w:rFonts w:asciiTheme="minorHAnsi" w:hAnsiTheme="minorHAnsi" w:cstheme="minorHAnsi"/>
        </w:rPr>
        <w:t xml:space="preserve"> a significant part of total recurrent costs also increase. Budget unpredictability also weakens the project prioritization process</w:t>
      </w:r>
      <w:r w:rsidR="0071504B">
        <w:rPr>
          <w:rFonts w:asciiTheme="minorHAnsi" w:hAnsiTheme="minorHAnsi" w:cstheme="minorHAnsi"/>
        </w:rPr>
        <w:t xml:space="preserve"> by</w:t>
      </w:r>
      <w:r w:rsidRPr="00746C3E">
        <w:rPr>
          <w:rFonts w:asciiTheme="minorHAnsi" w:hAnsiTheme="minorHAnsi" w:cstheme="minorHAnsi"/>
        </w:rPr>
        <w:t xml:space="preserve"> reduc</w:t>
      </w:r>
      <w:r w:rsidR="0071504B">
        <w:rPr>
          <w:rFonts w:asciiTheme="minorHAnsi" w:hAnsiTheme="minorHAnsi" w:cstheme="minorHAnsi"/>
        </w:rPr>
        <w:t>ing</w:t>
      </w:r>
      <w:r w:rsidRPr="00746C3E">
        <w:rPr>
          <w:rFonts w:asciiTheme="minorHAnsi" w:hAnsiTheme="minorHAnsi" w:cstheme="minorHAnsi"/>
        </w:rPr>
        <w:t xml:space="preserve"> the time </w:t>
      </w:r>
      <w:r w:rsidR="0071504B">
        <w:rPr>
          <w:rFonts w:asciiTheme="minorHAnsi" w:hAnsiTheme="minorHAnsi" w:cstheme="minorHAnsi"/>
        </w:rPr>
        <w:t>for</w:t>
      </w:r>
      <w:r w:rsidRPr="00746C3E">
        <w:rPr>
          <w:rFonts w:asciiTheme="minorHAnsi" w:hAnsiTheme="minorHAnsi" w:cstheme="minorHAnsi"/>
        </w:rPr>
        <w:t xml:space="preserve"> implement</w:t>
      </w:r>
      <w:r w:rsidR="0071504B">
        <w:rPr>
          <w:rFonts w:asciiTheme="minorHAnsi" w:hAnsiTheme="minorHAnsi" w:cstheme="minorHAnsi"/>
        </w:rPr>
        <w:t>ing</w:t>
      </w:r>
      <w:r w:rsidRPr="00746C3E">
        <w:rPr>
          <w:rFonts w:asciiTheme="minorHAnsi" w:hAnsiTheme="minorHAnsi" w:cstheme="minorHAnsi"/>
        </w:rPr>
        <w:t xml:space="preserve"> projects within a given year</w:t>
      </w:r>
      <w:r w:rsidR="001C28D6">
        <w:rPr>
          <w:rFonts w:asciiTheme="minorHAnsi" w:hAnsiTheme="minorHAnsi" w:cstheme="minorHAnsi"/>
        </w:rPr>
        <w:t>,</w:t>
      </w:r>
      <w:r w:rsidRPr="00746C3E">
        <w:rPr>
          <w:rFonts w:asciiTheme="minorHAnsi" w:hAnsiTheme="minorHAnsi" w:cstheme="minorHAnsi"/>
        </w:rPr>
        <w:t xml:space="preserve"> </w:t>
      </w:r>
      <w:r w:rsidR="00735F83">
        <w:rPr>
          <w:rFonts w:asciiTheme="minorHAnsi" w:hAnsiTheme="minorHAnsi" w:cstheme="minorHAnsi"/>
        </w:rPr>
        <w:t>s</w:t>
      </w:r>
      <w:r w:rsidR="009246BF">
        <w:rPr>
          <w:rFonts w:asciiTheme="minorHAnsi" w:hAnsiTheme="minorHAnsi" w:cstheme="minorHAnsi"/>
        </w:rPr>
        <w:t>ince</w:t>
      </w:r>
      <w:r w:rsidRPr="00746C3E">
        <w:rPr>
          <w:rFonts w:asciiTheme="minorHAnsi" w:hAnsiTheme="minorHAnsi" w:cstheme="minorHAnsi"/>
        </w:rPr>
        <w:t xml:space="preserve"> budget modifications are only </w:t>
      </w:r>
      <w:r w:rsidR="0071504B" w:rsidRPr="00746C3E">
        <w:rPr>
          <w:rFonts w:asciiTheme="minorHAnsi" w:hAnsiTheme="minorHAnsi" w:cstheme="minorHAnsi"/>
        </w:rPr>
        <w:t>approved</w:t>
      </w:r>
      <w:r w:rsidR="001C28D6">
        <w:rPr>
          <w:rFonts w:asciiTheme="minorHAnsi" w:hAnsiTheme="minorHAnsi" w:cstheme="minorHAnsi"/>
        </w:rPr>
        <w:t xml:space="preserve"> </w:t>
      </w:r>
      <w:r w:rsidR="0071504B">
        <w:rPr>
          <w:rFonts w:asciiTheme="minorHAnsi" w:hAnsiTheme="minorHAnsi" w:cstheme="minorHAnsi"/>
        </w:rPr>
        <w:t xml:space="preserve">in </w:t>
      </w:r>
      <w:r w:rsidRPr="00746C3E">
        <w:rPr>
          <w:rFonts w:asciiTheme="minorHAnsi" w:hAnsiTheme="minorHAnsi" w:cstheme="minorHAnsi"/>
        </w:rPr>
        <w:t xml:space="preserve">mid-year, </w:t>
      </w:r>
      <w:r w:rsidR="0071504B">
        <w:rPr>
          <w:rFonts w:asciiTheme="minorHAnsi" w:hAnsiTheme="minorHAnsi" w:cstheme="minorHAnsi"/>
        </w:rPr>
        <w:t>thus</w:t>
      </w:r>
      <w:r w:rsidRPr="00746C3E">
        <w:rPr>
          <w:rFonts w:asciiTheme="minorHAnsi" w:hAnsiTheme="minorHAnsi" w:cstheme="minorHAnsi"/>
        </w:rPr>
        <w:t xml:space="preserve"> creating an incentive to allocate money disproportionally to shovel-ready, potentially low</w:t>
      </w:r>
      <w:r w:rsidR="001E7AB0">
        <w:rPr>
          <w:rFonts w:asciiTheme="minorHAnsi" w:hAnsiTheme="minorHAnsi" w:cstheme="minorHAnsi"/>
        </w:rPr>
        <w:t>-</w:t>
      </w:r>
      <w:r w:rsidRPr="00746C3E">
        <w:rPr>
          <w:rFonts w:asciiTheme="minorHAnsi" w:hAnsiTheme="minorHAnsi" w:cstheme="minorHAnsi"/>
        </w:rPr>
        <w:t>impact projects</w:t>
      </w:r>
      <w:r>
        <w:rPr>
          <w:rFonts w:asciiTheme="minorHAnsi" w:hAnsiTheme="minorHAnsi" w:cstheme="minorHAnsi"/>
          <w:b/>
        </w:rPr>
        <w:t>.</w:t>
      </w:r>
    </w:p>
    <w:p w14:paraId="541878F9" w14:textId="6CC8039C" w:rsidR="000348E2" w:rsidRPr="000348E2" w:rsidRDefault="00746C3E" w:rsidP="00243EDE">
      <w:pPr>
        <w:pStyle w:val="ListParagraph"/>
        <w:numPr>
          <w:ilvl w:val="0"/>
          <w:numId w:val="80"/>
        </w:numPr>
        <w:spacing w:line="252" w:lineRule="auto"/>
        <w:ind w:left="0" w:firstLine="0"/>
        <w:rPr>
          <w:rFonts w:asciiTheme="minorHAnsi" w:hAnsiTheme="minorHAnsi" w:cstheme="minorHAnsi"/>
        </w:rPr>
      </w:pPr>
      <w:r w:rsidRPr="000348E2">
        <w:rPr>
          <w:rFonts w:asciiTheme="minorHAnsi" w:hAnsiTheme="minorHAnsi" w:cstheme="minorHAnsi"/>
          <w:b/>
        </w:rPr>
        <w:t xml:space="preserve">The same unpredictability </w:t>
      </w:r>
      <w:r w:rsidR="009214DD" w:rsidRPr="000348E2">
        <w:rPr>
          <w:rFonts w:asciiTheme="minorHAnsi" w:hAnsiTheme="minorHAnsi" w:cstheme="minorHAnsi"/>
          <w:b/>
        </w:rPr>
        <w:t xml:space="preserve">highlights </w:t>
      </w:r>
      <w:r w:rsidRPr="000348E2">
        <w:rPr>
          <w:rFonts w:asciiTheme="minorHAnsi" w:hAnsiTheme="minorHAnsi" w:cstheme="minorHAnsi"/>
          <w:b/>
        </w:rPr>
        <w:t xml:space="preserve">inefficiencies in the central government’s budget processes and contributes to low budget execution ratios. </w:t>
      </w:r>
      <w:r w:rsidRPr="000348E2">
        <w:rPr>
          <w:rFonts w:asciiTheme="minorHAnsi" w:hAnsiTheme="minorHAnsi" w:cstheme="minorHAnsi"/>
        </w:rPr>
        <w:t>The complexity of the budget approval process has a bearing on the predictability of the road sector budget. The budget classification system does not facilitate the budgeting and monitoring of expenditures by programs,</w:t>
      </w:r>
      <w:r w:rsidR="0071504B" w:rsidRPr="000348E2">
        <w:rPr>
          <w:rFonts w:asciiTheme="minorHAnsi" w:hAnsiTheme="minorHAnsi" w:cstheme="minorHAnsi"/>
        </w:rPr>
        <w:t xml:space="preserve"> apart from</w:t>
      </w:r>
      <w:r w:rsidRPr="000348E2">
        <w:rPr>
          <w:rFonts w:asciiTheme="minorHAnsi" w:hAnsiTheme="minorHAnsi" w:cstheme="minorHAnsi"/>
        </w:rPr>
        <w:t xml:space="preserve"> those funded by </w:t>
      </w:r>
      <w:r w:rsidR="001E7AB0" w:rsidRPr="000348E2">
        <w:rPr>
          <w:rFonts w:asciiTheme="minorHAnsi" w:hAnsiTheme="minorHAnsi" w:cstheme="minorHAnsi"/>
        </w:rPr>
        <w:t>de</w:t>
      </w:r>
      <w:r w:rsidR="004A6A00" w:rsidRPr="000348E2">
        <w:rPr>
          <w:rFonts w:asciiTheme="minorHAnsi" w:hAnsiTheme="minorHAnsi" w:cstheme="minorHAnsi"/>
        </w:rPr>
        <w:t>velopment partners</w:t>
      </w:r>
      <w:r w:rsidR="0071504B" w:rsidRPr="000348E2">
        <w:rPr>
          <w:rFonts w:asciiTheme="minorHAnsi" w:hAnsiTheme="minorHAnsi" w:cstheme="minorHAnsi"/>
        </w:rPr>
        <w:t>,</w:t>
      </w:r>
      <w:r w:rsidR="001E7AB0" w:rsidRPr="000348E2">
        <w:rPr>
          <w:rFonts w:asciiTheme="minorHAnsi" w:hAnsiTheme="minorHAnsi" w:cstheme="minorHAnsi"/>
          <w:b/>
          <w:bCs/>
        </w:rPr>
        <w:t xml:space="preserve"> </w:t>
      </w:r>
      <w:r w:rsidRPr="000348E2">
        <w:rPr>
          <w:rFonts w:asciiTheme="minorHAnsi" w:hAnsiTheme="minorHAnsi" w:cstheme="minorHAnsi"/>
        </w:rPr>
        <w:t xml:space="preserve">and it is difficult to </w:t>
      </w:r>
      <w:r w:rsidR="0071504B" w:rsidRPr="000348E2">
        <w:rPr>
          <w:rFonts w:asciiTheme="minorHAnsi" w:hAnsiTheme="minorHAnsi" w:cstheme="minorHAnsi"/>
        </w:rPr>
        <w:t>monitor</w:t>
      </w:r>
      <w:r w:rsidR="009246BF" w:rsidRPr="000348E2">
        <w:rPr>
          <w:rFonts w:asciiTheme="minorHAnsi" w:hAnsiTheme="minorHAnsi" w:cstheme="minorHAnsi"/>
        </w:rPr>
        <w:t xml:space="preserve"> </w:t>
      </w:r>
      <w:r w:rsidRPr="000348E2">
        <w:rPr>
          <w:rFonts w:asciiTheme="minorHAnsi" w:hAnsiTheme="minorHAnsi" w:cstheme="minorHAnsi"/>
        </w:rPr>
        <w:t>spending allocated to a program and establish a link with longer</w:t>
      </w:r>
      <w:r w:rsidR="001E7AB0" w:rsidRPr="000348E2">
        <w:rPr>
          <w:rFonts w:asciiTheme="minorHAnsi" w:hAnsiTheme="minorHAnsi" w:cstheme="minorHAnsi"/>
        </w:rPr>
        <w:t>-</w:t>
      </w:r>
      <w:r w:rsidRPr="000348E2">
        <w:rPr>
          <w:rFonts w:asciiTheme="minorHAnsi" w:hAnsiTheme="minorHAnsi" w:cstheme="minorHAnsi"/>
        </w:rPr>
        <w:t>term, strategic objectives. Detailed data broken down by function are also</w:t>
      </w:r>
      <w:r w:rsidR="0071504B" w:rsidRPr="000348E2">
        <w:rPr>
          <w:rFonts w:asciiTheme="minorHAnsi" w:hAnsiTheme="minorHAnsi" w:cstheme="minorHAnsi"/>
        </w:rPr>
        <w:t xml:space="preserve"> </w:t>
      </w:r>
      <w:r w:rsidR="001C28D6" w:rsidRPr="000348E2">
        <w:rPr>
          <w:rFonts w:asciiTheme="minorHAnsi" w:hAnsiTheme="minorHAnsi" w:cstheme="minorHAnsi"/>
        </w:rPr>
        <w:t>i</w:t>
      </w:r>
      <w:r w:rsidR="0071504B" w:rsidRPr="000348E2">
        <w:rPr>
          <w:rFonts w:asciiTheme="minorHAnsi" w:hAnsiTheme="minorHAnsi" w:cstheme="minorHAnsi"/>
        </w:rPr>
        <w:t>n short supply.</w:t>
      </w:r>
      <w:r w:rsidRPr="000348E2">
        <w:rPr>
          <w:rFonts w:asciiTheme="minorHAnsi" w:hAnsiTheme="minorHAnsi" w:cstheme="minorHAnsi"/>
        </w:rPr>
        <w:t xml:space="preserve"> Poor expenditure reporting practices </w:t>
      </w:r>
      <w:r w:rsidR="0071504B" w:rsidRPr="000348E2">
        <w:rPr>
          <w:rFonts w:asciiTheme="minorHAnsi" w:hAnsiTheme="minorHAnsi" w:cstheme="minorHAnsi"/>
        </w:rPr>
        <w:t xml:space="preserve">signal </w:t>
      </w:r>
      <w:r w:rsidRPr="000348E2">
        <w:rPr>
          <w:rFonts w:asciiTheme="minorHAnsi" w:hAnsiTheme="minorHAnsi" w:cstheme="minorHAnsi"/>
        </w:rPr>
        <w:t>uncertainty over total spending in the sector</w:t>
      </w:r>
      <w:r w:rsidR="0071504B" w:rsidRPr="000348E2">
        <w:rPr>
          <w:rFonts w:asciiTheme="minorHAnsi" w:hAnsiTheme="minorHAnsi" w:cstheme="minorHAnsi"/>
        </w:rPr>
        <w:t>,</w:t>
      </w:r>
      <w:r w:rsidRPr="000348E2">
        <w:rPr>
          <w:rFonts w:asciiTheme="minorHAnsi" w:hAnsiTheme="minorHAnsi" w:cstheme="minorHAnsi"/>
        </w:rPr>
        <w:t xml:space="preserve"> and further complicates planning development of the sector. According to </w:t>
      </w:r>
      <w:r w:rsidR="001E7AB0" w:rsidRPr="000348E2">
        <w:rPr>
          <w:rFonts w:asciiTheme="minorHAnsi" w:hAnsiTheme="minorHAnsi" w:cstheme="minorHAnsi"/>
        </w:rPr>
        <w:t xml:space="preserve">the </w:t>
      </w:r>
      <w:r w:rsidRPr="000348E2">
        <w:rPr>
          <w:rFonts w:asciiTheme="minorHAnsi" w:hAnsiTheme="minorHAnsi" w:cstheme="minorHAnsi"/>
        </w:rPr>
        <w:t xml:space="preserve">MOPC, streamlining the budget preparation and approval process, </w:t>
      </w:r>
      <w:r w:rsidR="009246BF" w:rsidRPr="000348E2">
        <w:rPr>
          <w:rFonts w:asciiTheme="minorHAnsi" w:hAnsiTheme="minorHAnsi" w:cstheme="minorHAnsi"/>
        </w:rPr>
        <w:t>together with</w:t>
      </w:r>
      <w:r w:rsidRPr="000348E2">
        <w:rPr>
          <w:rFonts w:asciiTheme="minorHAnsi" w:hAnsiTheme="minorHAnsi" w:cstheme="minorHAnsi"/>
        </w:rPr>
        <w:t xml:space="preserve"> better record</w:t>
      </w:r>
      <w:r w:rsidR="0071504B" w:rsidRPr="000348E2">
        <w:rPr>
          <w:rFonts w:asciiTheme="minorHAnsi" w:hAnsiTheme="minorHAnsi" w:cstheme="minorHAnsi"/>
        </w:rPr>
        <w:t>-</w:t>
      </w:r>
      <w:r w:rsidRPr="000348E2">
        <w:rPr>
          <w:rFonts w:asciiTheme="minorHAnsi" w:hAnsiTheme="minorHAnsi" w:cstheme="minorHAnsi"/>
        </w:rPr>
        <w:t>keeping, could be</w:t>
      </w:r>
      <w:r w:rsidR="0071504B" w:rsidRPr="000348E2">
        <w:rPr>
          <w:rFonts w:asciiTheme="minorHAnsi" w:hAnsiTheme="minorHAnsi" w:cstheme="minorHAnsi"/>
        </w:rPr>
        <w:t xml:space="preserve"> </w:t>
      </w:r>
      <w:r w:rsidRPr="000348E2">
        <w:rPr>
          <w:rFonts w:asciiTheme="minorHAnsi" w:hAnsiTheme="minorHAnsi" w:cstheme="minorHAnsi"/>
        </w:rPr>
        <w:t>important</w:t>
      </w:r>
      <w:r w:rsidR="0071504B" w:rsidRPr="000348E2">
        <w:rPr>
          <w:rFonts w:asciiTheme="minorHAnsi" w:hAnsiTheme="minorHAnsi" w:cstheme="minorHAnsi"/>
        </w:rPr>
        <w:t xml:space="preserve"> way</w:t>
      </w:r>
      <w:r w:rsidR="009246BF" w:rsidRPr="000348E2">
        <w:rPr>
          <w:rFonts w:asciiTheme="minorHAnsi" w:hAnsiTheme="minorHAnsi" w:cstheme="minorHAnsi"/>
        </w:rPr>
        <w:t>s</w:t>
      </w:r>
      <w:r w:rsidR="0071504B" w:rsidRPr="000348E2">
        <w:rPr>
          <w:rFonts w:asciiTheme="minorHAnsi" w:hAnsiTheme="minorHAnsi" w:cstheme="minorHAnsi"/>
        </w:rPr>
        <w:t xml:space="preserve"> to </w:t>
      </w:r>
      <w:r w:rsidRPr="000348E2">
        <w:rPr>
          <w:rFonts w:asciiTheme="minorHAnsi" w:hAnsiTheme="minorHAnsi" w:cstheme="minorHAnsi"/>
        </w:rPr>
        <w:t>improv</w:t>
      </w:r>
      <w:r w:rsidR="0071504B" w:rsidRPr="000348E2">
        <w:rPr>
          <w:rFonts w:asciiTheme="minorHAnsi" w:hAnsiTheme="minorHAnsi" w:cstheme="minorHAnsi"/>
        </w:rPr>
        <w:t>e</w:t>
      </w:r>
      <w:r w:rsidRPr="000348E2">
        <w:rPr>
          <w:rFonts w:asciiTheme="minorHAnsi" w:hAnsiTheme="minorHAnsi" w:cstheme="minorHAnsi"/>
        </w:rPr>
        <w:t xml:space="preserve"> the reliability and efficiency of spending in the roads sector.</w:t>
      </w:r>
    </w:p>
    <w:p w14:paraId="07467996" w14:textId="6F8A6769" w:rsidR="000348E2" w:rsidRPr="000348E2" w:rsidRDefault="00837EF7" w:rsidP="00243EDE">
      <w:pPr>
        <w:pStyle w:val="ListParagraph"/>
        <w:numPr>
          <w:ilvl w:val="0"/>
          <w:numId w:val="80"/>
        </w:numPr>
        <w:spacing w:line="252" w:lineRule="auto"/>
        <w:ind w:left="0" w:firstLine="0"/>
        <w:rPr>
          <w:rFonts w:asciiTheme="minorHAnsi" w:hAnsiTheme="minorHAnsi" w:cstheme="minorHAnsi"/>
        </w:rPr>
      </w:pPr>
      <w:r w:rsidRPr="000348E2">
        <w:rPr>
          <w:rFonts w:asciiTheme="minorHAnsi" w:hAnsiTheme="minorHAnsi" w:cstheme="minorHAnsi"/>
          <w:b/>
        </w:rPr>
        <w:t xml:space="preserve">The </w:t>
      </w:r>
      <w:r w:rsidR="0071504B" w:rsidRPr="000348E2">
        <w:rPr>
          <w:rFonts w:asciiTheme="minorHAnsi" w:hAnsiTheme="minorHAnsi" w:cstheme="minorHAnsi"/>
          <w:b/>
        </w:rPr>
        <w:t>F</w:t>
      </w:r>
      <w:r w:rsidR="00746C3E" w:rsidRPr="000348E2">
        <w:rPr>
          <w:rFonts w:asciiTheme="minorHAnsi" w:hAnsiTheme="minorHAnsi" w:cstheme="minorHAnsi"/>
          <w:b/>
        </w:rPr>
        <w:t xml:space="preserve">iscal </w:t>
      </w:r>
      <w:r w:rsidR="0071504B" w:rsidRPr="000348E2">
        <w:rPr>
          <w:rFonts w:asciiTheme="minorHAnsi" w:hAnsiTheme="minorHAnsi" w:cstheme="minorHAnsi"/>
          <w:b/>
        </w:rPr>
        <w:t>R</w:t>
      </w:r>
      <w:r w:rsidR="00746C3E" w:rsidRPr="000348E2">
        <w:rPr>
          <w:rFonts w:asciiTheme="minorHAnsi" w:hAnsiTheme="minorHAnsi" w:cstheme="minorHAnsi"/>
          <w:b/>
        </w:rPr>
        <w:t xml:space="preserve">esponsibility </w:t>
      </w:r>
      <w:r w:rsidR="0071504B" w:rsidRPr="000348E2">
        <w:rPr>
          <w:rFonts w:asciiTheme="minorHAnsi" w:hAnsiTheme="minorHAnsi" w:cstheme="minorHAnsi"/>
          <w:b/>
        </w:rPr>
        <w:t>L</w:t>
      </w:r>
      <w:r w:rsidR="00746C3E" w:rsidRPr="000348E2">
        <w:rPr>
          <w:rFonts w:asciiTheme="minorHAnsi" w:hAnsiTheme="minorHAnsi" w:cstheme="minorHAnsi"/>
          <w:b/>
        </w:rPr>
        <w:t xml:space="preserve">aw </w:t>
      </w:r>
      <w:r w:rsidR="009246BF" w:rsidRPr="000348E2">
        <w:rPr>
          <w:rFonts w:asciiTheme="minorHAnsi" w:hAnsiTheme="minorHAnsi" w:cstheme="minorHAnsi"/>
          <w:b/>
        </w:rPr>
        <w:t>N</w:t>
      </w:r>
      <w:r w:rsidR="00746C3E" w:rsidRPr="000348E2">
        <w:rPr>
          <w:rFonts w:asciiTheme="minorHAnsi" w:hAnsiTheme="minorHAnsi" w:cstheme="minorHAnsi"/>
          <w:b/>
        </w:rPr>
        <w:t xml:space="preserve">o. 5098 mandates the preparation of </w:t>
      </w:r>
      <w:r w:rsidR="001E7AB0" w:rsidRPr="000348E2">
        <w:rPr>
          <w:rFonts w:asciiTheme="minorHAnsi" w:hAnsiTheme="minorHAnsi" w:cstheme="minorHAnsi"/>
          <w:b/>
        </w:rPr>
        <w:t xml:space="preserve">multiyear </w:t>
      </w:r>
      <w:r w:rsidR="00746C3E" w:rsidRPr="000348E2">
        <w:rPr>
          <w:rFonts w:asciiTheme="minorHAnsi" w:hAnsiTheme="minorHAnsi" w:cstheme="minorHAnsi"/>
          <w:b/>
        </w:rPr>
        <w:t xml:space="preserve">plans and budgets </w:t>
      </w:r>
      <w:r w:rsidR="0071504B" w:rsidRPr="000348E2">
        <w:rPr>
          <w:rFonts w:asciiTheme="minorHAnsi" w:hAnsiTheme="minorHAnsi" w:cstheme="minorHAnsi"/>
          <w:b/>
        </w:rPr>
        <w:t xml:space="preserve">but </w:t>
      </w:r>
      <w:r w:rsidR="009246BF" w:rsidRPr="000348E2">
        <w:rPr>
          <w:rFonts w:asciiTheme="minorHAnsi" w:hAnsiTheme="minorHAnsi" w:cstheme="minorHAnsi"/>
          <w:b/>
        </w:rPr>
        <w:t xml:space="preserve">it </w:t>
      </w:r>
      <w:r w:rsidR="00746C3E" w:rsidRPr="000348E2">
        <w:rPr>
          <w:rFonts w:asciiTheme="minorHAnsi" w:hAnsiTheme="minorHAnsi" w:cstheme="minorHAnsi"/>
          <w:b/>
        </w:rPr>
        <w:t>does not appear to be effectively utilized</w:t>
      </w:r>
      <w:r w:rsidR="00746C3E" w:rsidRPr="000348E2">
        <w:rPr>
          <w:rFonts w:asciiTheme="minorHAnsi" w:hAnsiTheme="minorHAnsi" w:cstheme="minorHAnsi"/>
        </w:rPr>
        <w:t xml:space="preserve">. It is unclear </w:t>
      </w:r>
      <w:r w:rsidR="0071504B" w:rsidRPr="000348E2">
        <w:rPr>
          <w:rFonts w:asciiTheme="minorHAnsi" w:hAnsiTheme="minorHAnsi" w:cstheme="minorHAnsi"/>
        </w:rPr>
        <w:t>whether</w:t>
      </w:r>
      <w:r w:rsidR="00746C3E" w:rsidRPr="000348E2">
        <w:rPr>
          <w:rFonts w:asciiTheme="minorHAnsi" w:hAnsiTheme="minorHAnsi" w:cstheme="minorHAnsi"/>
        </w:rPr>
        <w:t xml:space="preserve"> multiyear budgeting is applied at all</w:t>
      </w:r>
      <w:r w:rsidR="001E7AB0" w:rsidRPr="000348E2">
        <w:rPr>
          <w:rFonts w:asciiTheme="minorHAnsi" w:hAnsiTheme="minorHAnsi" w:cstheme="minorHAnsi"/>
        </w:rPr>
        <w:t>,</w:t>
      </w:r>
      <w:r w:rsidR="00746C3E" w:rsidRPr="000348E2">
        <w:rPr>
          <w:rFonts w:asciiTheme="minorHAnsi" w:hAnsiTheme="minorHAnsi" w:cstheme="minorHAnsi"/>
        </w:rPr>
        <w:t xml:space="preserve"> </w:t>
      </w:r>
      <w:r w:rsidR="0071504B" w:rsidRPr="000348E2">
        <w:rPr>
          <w:rFonts w:asciiTheme="minorHAnsi" w:hAnsiTheme="minorHAnsi" w:cstheme="minorHAnsi"/>
        </w:rPr>
        <w:t>since</w:t>
      </w:r>
      <w:r w:rsidR="00746C3E" w:rsidRPr="000348E2">
        <w:rPr>
          <w:rFonts w:asciiTheme="minorHAnsi" w:hAnsiTheme="minorHAnsi" w:cstheme="minorHAnsi"/>
        </w:rPr>
        <w:t xml:space="preserve"> both MOPC and </w:t>
      </w:r>
      <w:r w:rsidR="0071504B" w:rsidRPr="000348E2">
        <w:rPr>
          <w:rFonts w:asciiTheme="minorHAnsi" w:hAnsiTheme="minorHAnsi" w:cstheme="minorHAnsi"/>
        </w:rPr>
        <w:t>the M</w:t>
      </w:r>
      <w:r w:rsidR="004153D1" w:rsidRPr="000348E2">
        <w:rPr>
          <w:rFonts w:asciiTheme="minorHAnsi" w:hAnsiTheme="minorHAnsi" w:cstheme="minorHAnsi"/>
        </w:rPr>
        <w:t>inistry of</w:t>
      </w:r>
      <w:r w:rsidR="0071504B" w:rsidRPr="000348E2">
        <w:rPr>
          <w:rFonts w:asciiTheme="minorHAnsi" w:hAnsiTheme="minorHAnsi" w:cstheme="minorHAnsi"/>
        </w:rPr>
        <w:t xml:space="preserve"> F</w:t>
      </w:r>
      <w:r w:rsidR="004153D1" w:rsidRPr="000348E2">
        <w:rPr>
          <w:rFonts w:asciiTheme="minorHAnsi" w:hAnsiTheme="minorHAnsi" w:cstheme="minorHAnsi"/>
        </w:rPr>
        <w:t>inance</w:t>
      </w:r>
      <w:r w:rsidR="001E7AB0" w:rsidRPr="000348E2">
        <w:rPr>
          <w:rFonts w:asciiTheme="minorHAnsi" w:hAnsiTheme="minorHAnsi" w:cstheme="minorHAnsi"/>
          <w:b/>
          <w:bCs/>
        </w:rPr>
        <w:t xml:space="preserve"> </w:t>
      </w:r>
      <w:r w:rsidR="0071504B" w:rsidRPr="000348E2">
        <w:rPr>
          <w:rFonts w:asciiTheme="minorHAnsi" w:hAnsiTheme="minorHAnsi" w:cstheme="minorHAnsi"/>
          <w:bCs/>
        </w:rPr>
        <w:t>have</w:t>
      </w:r>
      <w:r w:rsidR="0071504B" w:rsidRPr="000348E2">
        <w:rPr>
          <w:rFonts w:asciiTheme="minorHAnsi" w:hAnsiTheme="minorHAnsi" w:cstheme="minorHAnsi"/>
          <w:b/>
          <w:bCs/>
        </w:rPr>
        <w:t xml:space="preserve"> </w:t>
      </w:r>
      <w:r w:rsidR="00746C3E" w:rsidRPr="000348E2">
        <w:rPr>
          <w:rFonts w:asciiTheme="minorHAnsi" w:hAnsiTheme="minorHAnsi" w:cstheme="minorHAnsi"/>
        </w:rPr>
        <w:t>confirm</w:t>
      </w:r>
      <w:r w:rsidR="0071504B" w:rsidRPr="000348E2">
        <w:rPr>
          <w:rFonts w:asciiTheme="minorHAnsi" w:hAnsiTheme="minorHAnsi" w:cstheme="minorHAnsi"/>
        </w:rPr>
        <w:t>ed</w:t>
      </w:r>
      <w:r w:rsidR="00746C3E" w:rsidRPr="000348E2">
        <w:rPr>
          <w:rFonts w:asciiTheme="minorHAnsi" w:hAnsiTheme="minorHAnsi" w:cstheme="minorHAnsi"/>
        </w:rPr>
        <w:t xml:space="preserve"> that annual budgets are based mostly</w:t>
      </w:r>
      <w:r w:rsidR="0071504B" w:rsidRPr="000348E2">
        <w:rPr>
          <w:rFonts w:asciiTheme="minorHAnsi" w:hAnsiTheme="minorHAnsi" w:cstheme="minorHAnsi"/>
        </w:rPr>
        <w:t>, although not entirely,</w:t>
      </w:r>
      <w:r w:rsidR="00746C3E" w:rsidRPr="000348E2">
        <w:rPr>
          <w:rFonts w:asciiTheme="minorHAnsi" w:hAnsiTheme="minorHAnsi" w:cstheme="minorHAnsi"/>
        </w:rPr>
        <w:t xml:space="preserve"> on historical data.</w:t>
      </w:r>
    </w:p>
    <w:p w14:paraId="6847D922" w14:textId="6C067EA1" w:rsidR="000348E2" w:rsidRPr="000348E2" w:rsidRDefault="00746C3E" w:rsidP="00243EDE">
      <w:pPr>
        <w:pStyle w:val="ListParagraph"/>
        <w:numPr>
          <w:ilvl w:val="0"/>
          <w:numId w:val="80"/>
        </w:numPr>
        <w:spacing w:line="252" w:lineRule="auto"/>
        <w:ind w:left="0" w:firstLine="0"/>
        <w:rPr>
          <w:rFonts w:asciiTheme="minorHAnsi" w:hAnsiTheme="minorHAnsi" w:cstheme="minorHAnsi"/>
        </w:rPr>
      </w:pPr>
      <w:r w:rsidRPr="000348E2">
        <w:rPr>
          <w:rFonts w:asciiTheme="minorHAnsi" w:eastAsia="Calibri Light" w:hAnsiTheme="minorHAnsi" w:cstheme="minorHAnsi"/>
          <w:b/>
          <w:bCs/>
          <w:bdr w:val="none" w:sz="0" w:space="0" w:color="auto" w:frame="1"/>
        </w:rPr>
        <w:t xml:space="preserve">The Transport Sector Master Plan, with a detailed investment plan for the medium and long term, requires significant strengthening to provide </w:t>
      </w:r>
      <w:r w:rsidR="0071504B" w:rsidRPr="000348E2">
        <w:rPr>
          <w:rFonts w:asciiTheme="minorHAnsi" w:eastAsia="Calibri Light" w:hAnsiTheme="minorHAnsi" w:cstheme="minorHAnsi"/>
          <w:b/>
          <w:bCs/>
          <w:bdr w:val="none" w:sz="0" w:space="0" w:color="auto" w:frame="1"/>
        </w:rPr>
        <w:t xml:space="preserve">a </w:t>
      </w:r>
      <w:r w:rsidRPr="000348E2">
        <w:rPr>
          <w:rFonts w:asciiTheme="minorHAnsi" w:eastAsia="Calibri Light" w:hAnsiTheme="minorHAnsi" w:cstheme="minorHAnsi"/>
          <w:b/>
          <w:bCs/>
          <w:bdr w:val="none" w:sz="0" w:space="0" w:color="auto" w:frame="1"/>
        </w:rPr>
        <w:t>strategic direction to the sector</w:t>
      </w:r>
      <w:r w:rsidR="00AD38B4" w:rsidRPr="000348E2">
        <w:rPr>
          <w:rFonts w:asciiTheme="minorHAnsi" w:eastAsia="Calibri Light" w:hAnsiTheme="minorHAnsi" w:cstheme="minorHAnsi"/>
          <w:b/>
          <w:bCs/>
          <w:bdr w:val="none" w:sz="0" w:space="0" w:color="auto" w:frame="1"/>
        </w:rPr>
        <w:t>.</w:t>
      </w:r>
      <w:r w:rsidR="007A6E6E">
        <w:rPr>
          <w:rStyle w:val="FootnoteReference"/>
          <w:rFonts w:eastAsia="Calibri Light"/>
          <w:b/>
          <w:bCs/>
          <w:bdr w:val="none" w:sz="0" w:space="0" w:color="auto" w:frame="1"/>
        </w:rPr>
        <w:footnoteReference w:id="27"/>
      </w:r>
      <w:r w:rsidR="00735F83" w:rsidRPr="000348E2">
        <w:rPr>
          <w:rFonts w:asciiTheme="minorHAnsi" w:eastAsia="Calibri Light" w:hAnsiTheme="minorHAnsi" w:cstheme="minorHAnsi"/>
          <w:b/>
          <w:bCs/>
          <w:bdr w:val="none" w:sz="0" w:space="0" w:color="auto" w:frame="1"/>
        </w:rPr>
        <w:t xml:space="preserve"> </w:t>
      </w:r>
      <w:r w:rsidRPr="000348E2">
        <w:rPr>
          <w:rFonts w:asciiTheme="minorHAnsi" w:eastAsia="Calibri Light" w:hAnsiTheme="minorHAnsi" w:cstheme="minorHAnsi"/>
          <w:bCs/>
          <w:bdr w:val="none" w:sz="0" w:space="0" w:color="auto" w:frame="1"/>
        </w:rPr>
        <w:t>For the road sector, the 2018 update</w:t>
      </w:r>
      <w:r w:rsidR="0071504B" w:rsidRPr="000348E2">
        <w:rPr>
          <w:rFonts w:asciiTheme="minorHAnsi" w:eastAsia="Calibri Light" w:hAnsiTheme="minorHAnsi" w:cstheme="minorHAnsi"/>
          <w:bCs/>
          <w:bdr w:val="none" w:sz="0" w:space="0" w:color="auto" w:frame="1"/>
        </w:rPr>
        <w:t xml:space="preserve"> of the Plan</w:t>
      </w:r>
      <w:r w:rsidRPr="000348E2">
        <w:rPr>
          <w:rFonts w:asciiTheme="minorHAnsi" w:eastAsia="Calibri Light" w:hAnsiTheme="minorHAnsi" w:cstheme="minorHAnsi"/>
          <w:bCs/>
          <w:bdr w:val="none" w:sz="0" w:space="0" w:color="auto" w:frame="1"/>
        </w:rPr>
        <w:t xml:space="preserve"> could be improved by emphasizing the importance of a transparently derived, prioritized investment and maintenance program. It would also be enhanced by </w:t>
      </w:r>
      <w:r w:rsidR="0071504B" w:rsidRPr="000348E2">
        <w:rPr>
          <w:rFonts w:asciiTheme="minorHAnsi" w:eastAsia="Calibri Light" w:hAnsiTheme="minorHAnsi" w:cstheme="minorHAnsi"/>
          <w:bCs/>
          <w:bdr w:val="none" w:sz="0" w:space="0" w:color="auto" w:frame="1"/>
        </w:rPr>
        <w:t xml:space="preserve">giving more </w:t>
      </w:r>
      <w:r w:rsidRPr="000348E2">
        <w:rPr>
          <w:rFonts w:asciiTheme="minorHAnsi" w:eastAsia="Calibri Light" w:hAnsiTheme="minorHAnsi" w:cstheme="minorHAnsi"/>
          <w:bCs/>
          <w:bdr w:val="none" w:sz="0" w:space="0" w:color="auto" w:frame="1"/>
        </w:rPr>
        <w:t>attention to (</w:t>
      </w:r>
      <w:r w:rsidR="001E7AB0" w:rsidRPr="000348E2">
        <w:rPr>
          <w:rFonts w:asciiTheme="minorHAnsi" w:eastAsia="Calibri Light" w:hAnsiTheme="minorHAnsi" w:cstheme="minorHAnsi"/>
          <w:bCs/>
          <w:bdr w:val="none" w:sz="0" w:space="0" w:color="auto" w:frame="1"/>
        </w:rPr>
        <w:t>i</w:t>
      </w:r>
      <w:r w:rsidRPr="000348E2">
        <w:rPr>
          <w:rFonts w:asciiTheme="minorHAnsi" w:eastAsia="Calibri Light" w:hAnsiTheme="minorHAnsi" w:cstheme="minorHAnsi"/>
          <w:bCs/>
          <w:bdr w:val="none" w:sz="0" w:space="0" w:color="auto" w:frame="1"/>
        </w:rPr>
        <w:t xml:space="preserve">) ensuring adequate maintenance to minimize total road user costs and improve road safety; </w:t>
      </w:r>
      <w:r w:rsidR="001E7AB0" w:rsidRPr="000348E2">
        <w:rPr>
          <w:rFonts w:asciiTheme="minorHAnsi" w:eastAsia="Calibri Light" w:hAnsiTheme="minorHAnsi" w:cstheme="minorHAnsi"/>
          <w:bCs/>
          <w:bdr w:val="none" w:sz="0" w:space="0" w:color="auto" w:frame="1"/>
        </w:rPr>
        <w:t xml:space="preserve">and </w:t>
      </w:r>
      <w:r w:rsidRPr="000348E2">
        <w:rPr>
          <w:rFonts w:asciiTheme="minorHAnsi" w:eastAsia="Calibri Light" w:hAnsiTheme="minorHAnsi" w:cstheme="minorHAnsi"/>
          <w:bCs/>
          <w:bdr w:val="none" w:sz="0" w:space="0" w:color="auto" w:frame="1"/>
        </w:rPr>
        <w:t>(</w:t>
      </w:r>
      <w:r w:rsidR="001E7AB0" w:rsidRPr="000348E2">
        <w:rPr>
          <w:rFonts w:asciiTheme="minorHAnsi" w:eastAsia="Calibri Light" w:hAnsiTheme="minorHAnsi" w:cstheme="minorHAnsi"/>
          <w:bCs/>
          <w:bdr w:val="none" w:sz="0" w:space="0" w:color="auto" w:frame="1"/>
        </w:rPr>
        <w:t>ii</w:t>
      </w:r>
      <w:r w:rsidRPr="000348E2">
        <w:rPr>
          <w:rFonts w:asciiTheme="minorHAnsi" w:eastAsia="Calibri Light" w:hAnsiTheme="minorHAnsi" w:cstheme="minorHAnsi"/>
          <w:bCs/>
          <w:bdr w:val="none" w:sz="0" w:space="0" w:color="auto" w:frame="1"/>
        </w:rPr>
        <w:t xml:space="preserve">) ensuring the sustainability of road programs by prioritizing investments in </w:t>
      </w:r>
      <w:r w:rsidR="00907F12" w:rsidRPr="000348E2">
        <w:rPr>
          <w:rFonts w:asciiTheme="minorHAnsi" w:eastAsia="Calibri Light" w:hAnsiTheme="minorHAnsi" w:cstheme="minorHAnsi"/>
          <w:bCs/>
          <w:bdr w:val="none" w:sz="0" w:space="0" w:color="auto" w:frame="1"/>
        </w:rPr>
        <w:t>line</w:t>
      </w:r>
      <w:r w:rsidRPr="000348E2">
        <w:rPr>
          <w:rFonts w:asciiTheme="minorHAnsi" w:eastAsia="Calibri Light" w:hAnsiTheme="minorHAnsi" w:cstheme="minorHAnsi"/>
          <w:bCs/>
          <w:bdr w:val="none" w:sz="0" w:space="0" w:color="auto" w:frame="1"/>
        </w:rPr>
        <w:t xml:space="preserve"> with available resources</w:t>
      </w:r>
      <w:r w:rsidR="00907F12" w:rsidRPr="000348E2">
        <w:rPr>
          <w:rFonts w:asciiTheme="minorHAnsi" w:eastAsia="Calibri Light" w:hAnsiTheme="minorHAnsi" w:cstheme="minorHAnsi"/>
          <w:bCs/>
          <w:bdr w:val="none" w:sz="0" w:space="0" w:color="auto" w:frame="1"/>
        </w:rPr>
        <w:t>,</w:t>
      </w:r>
      <w:r w:rsidRPr="000348E2">
        <w:rPr>
          <w:rFonts w:asciiTheme="minorHAnsi" w:eastAsia="Calibri Light" w:hAnsiTheme="minorHAnsi" w:cstheme="minorHAnsi"/>
          <w:bCs/>
          <w:bdr w:val="none" w:sz="0" w:space="0" w:color="auto" w:frame="1"/>
        </w:rPr>
        <w:t xml:space="preserve"> while expanding the toll-road network and introducing user charges to increase </w:t>
      </w:r>
      <w:r w:rsidR="00907F12" w:rsidRPr="000348E2">
        <w:rPr>
          <w:rFonts w:asciiTheme="minorHAnsi" w:eastAsia="Calibri Light" w:hAnsiTheme="minorHAnsi" w:cstheme="minorHAnsi"/>
          <w:bCs/>
          <w:bdr w:val="none" w:sz="0" w:space="0" w:color="auto" w:frame="1"/>
        </w:rPr>
        <w:t xml:space="preserve">revenue </w:t>
      </w:r>
      <w:r w:rsidRPr="000348E2">
        <w:rPr>
          <w:rFonts w:asciiTheme="minorHAnsi" w:eastAsia="Calibri Light" w:hAnsiTheme="minorHAnsi" w:cstheme="minorHAnsi"/>
          <w:bCs/>
          <w:bdr w:val="none" w:sz="0" w:space="0" w:color="auto" w:frame="1"/>
        </w:rPr>
        <w:t xml:space="preserve">sustainability. </w:t>
      </w:r>
      <w:r w:rsidR="009246BF" w:rsidRPr="000348E2">
        <w:rPr>
          <w:rFonts w:asciiTheme="minorHAnsi" w:eastAsia="Calibri Light" w:hAnsiTheme="minorHAnsi" w:cstheme="minorHAnsi"/>
          <w:bCs/>
          <w:bdr w:val="none" w:sz="0" w:space="0" w:color="auto" w:frame="1"/>
        </w:rPr>
        <w:t>T</w:t>
      </w:r>
      <w:r w:rsidRPr="000348E2">
        <w:rPr>
          <w:rFonts w:asciiTheme="minorHAnsi" w:eastAsia="Calibri Light" w:hAnsiTheme="minorHAnsi" w:cstheme="minorHAnsi"/>
          <w:bCs/>
          <w:bdr w:val="none" w:sz="0" w:space="0" w:color="auto" w:frame="1"/>
        </w:rPr>
        <w:t>he lack of a well-defined and articulated master plan</w:t>
      </w:r>
      <w:r w:rsidR="009246BF" w:rsidRPr="000348E2">
        <w:rPr>
          <w:rFonts w:asciiTheme="minorHAnsi" w:eastAsia="Calibri Light" w:hAnsiTheme="minorHAnsi" w:cstheme="minorHAnsi"/>
          <w:bCs/>
          <w:bdr w:val="none" w:sz="0" w:space="0" w:color="auto" w:frame="1"/>
        </w:rPr>
        <w:t xml:space="preserve"> means that</w:t>
      </w:r>
      <w:r w:rsidRPr="000348E2">
        <w:rPr>
          <w:rFonts w:asciiTheme="minorHAnsi" w:eastAsia="Calibri Light" w:hAnsiTheme="minorHAnsi" w:cstheme="minorHAnsi"/>
          <w:bCs/>
          <w:bdr w:val="none" w:sz="0" w:space="0" w:color="auto" w:frame="1"/>
        </w:rPr>
        <w:t xml:space="preserve"> there is no systematic framework for budget allocations for network development and maintenance. </w:t>
      </w:r>
    </w:p>
    <w:p w14:paraId="0B4155F0" w14:textId="5B4E527C" w:rsidR="000348E2" w:rsidRPr="006E3704" w:rsidRDefault="00746C3E" w:rsidP="00243EDE">
      <w:pPr>
        <w:pStyle w:val="ListParagraph"/>
        <w:numPr>
          <w:ilvl w:val="0"/>
          <w:numId w:val="80"/>
        </w:numPr>
        <w:spacing w:line="252" w:lineRule="auto"/>
        <w:ind w:left="0" w:firstLine="0"/>
        <w:rPr>
          <w:rFonts w:asciiTheme="minorHAnsi" w:hAnsiTheme="minorHAnsi" w:cstheme="minorHAnsi"/>
        </w:rPr>
      </w:pPr>
      <w:r w:rsidRPr="000348E2">
        <w:rPr>
          <w:rFonts w:asciiTheme="minorHAnsi" w:eastAsia="Calibri Light" w:hAnsiTheme="minorHAnsi" w:cstheme="minorHAnsi"/>
          <w:b/>
          <w:bCs/>
          <w:bdr w:val="none" w:sz="0" w:space="0" w:color="auto" w:frame="1"/>
        </w:rPr>
        <w:t>Budget execution can be improved by delegat</w:t>
      </w:r>
      <w:r w:rsidR="00907F12" w:rsidRPr="000348E2">
        <w:rPr>
          <w:rFonts w:asciiTheme="minorHAnsi" w:eastAsia="Calibri Light" w:hAnsiTheme="minorHAnsi" w:cstheme="minorHAnsi"/>
          <w:b/>
          <w:bCs/>
          <w:bdr w:val="none" w:sz="0" w:space="0" w:color="auto" w:frame="1"/>
        </w:rPr>
        <w:t>ing greater</w:t>
      </w:r>
      <w:r w:rsidRPr="000348E2">
        <w:rPr>
          <w:rFonts w:asciiTheme="minorHAnsi" w:eastAsia="Calibri Light" w:hAnsiTheme="minorHAnsi" w:cstheme="minorHAnsi"/>
          <w:b/>
          <w:bCs/>
          <w:bdr w:val="none" w:sz="0" w:space="0" w:color="auto" w:frame="1"/>
        </w:rPr>
        <w:t xml:space="preserve"> responsibilities to </w:t>
      </w:r>
      <w:r w:rsidR="00907F12" w:rsidRPr="000348E2">
        <w:rPr>
          <w:rFonts w:asciiTheme="minorHAnsi" w:eastAsia="Calibri Light" w:hAnsiTheme="minorHAnsi" w:cstheme="minorHAnsi"/>
          <w:b/>
          <w:bCs/>
          <w:bdr w:val="none" w:sz="0" w:space="0" w:color="auto" w:frame="1"/>
        </w:rPr>
        <w:t xml:space="preserve">MOPC </w:t>
      </w:r>
      <w:r w:rsidRPr="000348E2">
        <w:rPr>
          <w:rFonts w:asciiTheme="minorHAnsi" w:eastAsia="Calibri Light" w:hAnsiTheme="minorHAnsi" w:cstheme="minorHAnsi"/>
          <w:b/>
          <w:bCs/>
          <w:bdr w:val="none" w:sz="0" w:space="0" w:color="auto" w:frame="1"/>
        </w:rPr>
        <w:t xml:space="preserve">technical </w:t>
      </w:r>
      <w:r w:rsidR="00A9560B" w:rsidRPr="000348E2">
        <w:rPr>
          <w:rFonts w:asciiTheme="minorHAnsi" w:eastAsia="Calibri Light" w:hAnsiTheme="minorHAnsi" w:cstheme="minorHAnsi"/>
          <w:b/>
          <w:bCs/>
          <w:bdr w:val="none" w:sz="0" w:space="0" w:color="auto" w:frame="1"/>
        </w:rPr>
        <w:t>departments</w:t>
      </w:r>
      <w:r w:rsidRPr="000348E2">
        <w:rPr>
          <w:rFonts w:asciiTheme="minorHAnsi" w:eastAsia="Calibri Light" w:hAnsiTheme="minorHAnsi" w:cstheme="minorHAnsi"/>
          <w:b/>
          <w:bCs/>
          <w:bdr w:val="none" w:sz="0" w:space="0" w:color="auto" w:frame="1"/>
        </w:rPr>
        <w:t>.</w:t>
      </w:r>
      <w:r w:rsidR="00E92C6D" w:rsidRPr="000348E2">
        <w:rPr>
          <w:rFonts w:asciiTheme="minorHAnsi" w:eastAsia="Calibri Light" w:hAnsiTheme="minorHAnsi" w:cstheme="minorHAnsi"/>
          <w:b/>
          <w:bCs/>
          <w:bdr w:val="none" w:sz="0" w:space="0" w:color="auto" w:frame="1"/>
        </w:rPr>
        <w:t xml:space="preserve"> </w:t>
      </w:r>
      <w:r w:rsidRPr="000348E2">
        <w:rPr>
          <w:rFonts w:asciiTheme="minorHAnsi" w:eastAsia="Calibri Light" w:hAnsiTheme="minorHAnsi" w:cstheme="minorHAnsi"/>
          <w:bCs/>
          <w:bdr w:val="none" w:sz="0" w:space="0" w:color="auto" w:frame="1"/>
        </w:rPr>
        <w:t xml:space="preserve">The </w:t>
      </w:r>
      <w:r w:rsidR="00907F12" w:rsidRPr="000348E2">
        <w:rPr>
          <w:rFonts w:asciiTheme="minorHAnsi" w:eastAsia="Calibri Light" w:hAnsiTheme="minorHAnsi" w:cstheme="minorHAnsi"/>
          <w:bCs/>
          <w:bdr w:val="none" w:sz="0" w:space="0" w:color="auto" w:frame="1"/>
        </w:rPr>
        <w:t xml:space="preserve">MOPC </w:t>
      </w:r>
      <w:r w:rsidRPr="000348E2">
        <w:rPr>
          <w:rFonts w:asciiTheme="minorHAnsi" w:eastAsia="Calibri Light" w:hAnsiTheme="minorHAnsi" w:cstheme="minorHAnsi"/>
          <w:bCs/>
          <w:bdr w:val="none" w:sz="0" w:space="0" w:color="auto" w:frame="1"/>
        </w:rPr>
        <w:t xml:space="preserve">Roads Department is responsible for most investment and maintenance projects. It </w:t>
      </w:r>
      <w:r w:rsidR="00907F12" w:rsidRPr="000348E2">
        <w:rPr>
          <w:rFonts w:asciiTheme="minorHAnsi" w:eastAsia="Calibri Light" w:hAnsiTheme="minorHAnsi" w:cstheme="minorHAnsi"/>
          <w:bCs/>
          <w:bdr w:val="none" w:sz="0" w:space="0" w:color="auto" w:frame="1"/>
        </w:rPr>
        <w:t>comprises</w:t>
      </w:r>
      <w:r w:rsidRPr="000348E2">
        <w:rPr>
          <w:rFonts w:asciiTheme="minorHAnsi" w:eastAsia="Calibri Light" w:hAnsiTheme="minorHAnsi" w:cstheme="minorHAnsi"/>
          <w:bCs/>
          <w:bdr w:val="none" w:sz="0" w:space="0" w:color="auto" w:frame="1"/>
        </w:rPr>
        <w:t xml:space="preserve"> functional </w:t>
      </w:r>
      <w:r w:rsidR="00907F12" w:rsidRPr="000348E2">
        <w:rPr>
          <w:rFonts w:asciiTheme="minorHAnsi" w:eastAsia="Calibri Light" w:hAnsiTheme="minorHAnsi" w:cstheme="minorHAnsi"/>
          <w:bCs/>
          <w:bdr w:val="none" w:sz="0" w:space="0" w:color="auto" w:frame="1"/>
        </w:rPr>
        <w:t>divisions</w:t>
      </w:r>
      <w:r w:rsidRPr="000348E2">
        <w:rPr>
          <w:rFonts w:asciiTheme="minorHAnsi" w:eastAsia="Calibri Light" w:hAnsiTheme="minorHAnsi" w:cstheme="minorHAnsi"/>
          <w:bCs/>
          <w:bdr w:val="none" w:sz="0" w:space="0" w:color="auto" w:frame="1"/>
        </w:rPr>
        <w:t xml:space="preserve"> (</w:t>
      </w:r>
      <w:r w:rsidR="00A9560B" w:rsidRPr="000348E2">
        <w:rPr>
          <w:rFonts w:asciiTheme="minorHAnsi" w:eastAsia="Calibri Light" w:hAnsiTheme="minorHAnsi" w:cstheme="minorHAnsi"/>
          <w:bCs/>
          <w:bdr w:val="none" w:sz="0" w:space="0" w:color="auto" w:frame="1"/>
        </w:rPr>
        <w:t>execution and conservation</w:t>
      </w:r>
      <w:r w:rsidRPr="000348E2">
        <w:rPr>
          <w:rFonts w:asciiTheme="minorHAnsi" w:eastAsia="Calibri Light" w:hAnsiTheme="minorHAnsi" w:cstheme="minorHAnsi"/>
          <w:bCs/>
          <w:bdr w:val="none" w:sz="0" w:space="0" w:color="auto" w:frame="1"/>
        </w:rPr>
        <w:t xml:space="preserve">) </w:t>
      </w:r>
      <w:r w:rsidR="00907F12" w:rsidRPr="000348E2">
        <w:rPr>
          <w:rFonts w:asciiTheme="minorHAnsi" w:eastAsia="Calibri Light" w:hAnsiTheme="minorHAnsi" w:cstheme="minorHAnsi"/>
          <w:bCs/>
          <w:bdr w:val="none" w:sz="0" w:space="0" w:color="auto" w:frame="1"/>
        </w:rPr>
        <w:t>and</w:t>
      </w:r>
      <w:r w:rsidRPr="000348E2">
        <w:rPr>
          <w:rFonts w:asciiTheme="minorHAnsi" w:eastAsia="Calibri Light" w:hAnsiTheme="minorHAnsi" w:cstheme="minorHAnsi"/>
          <w:bCs/>
          <w:bdr w:val="none" w:sz="0" w:space="0" w:color="auto" w:frame="1"/>
        </w:rPr>
        <w:t xml:space="preserve"> </w:t>
      </w:r>
      <w:r w:rsidR="00907F12" w:rsidRPr="000348E2">
        <w:rPr>
          <w:rFonts w:asciiTheme="minorHAnsi" w:eastAsia="Calibri Light" w:hAnsiTheme="minorHAnsi" w:cstheme="minorHAnsi"/>
          <w:bCs/>
          <w:bdr w:val="none" w:sz="0" w:space="0" w:color="auto" w:frame="1"/>
        </w:rPr>
        <w:t>some</w:t>
      </w:r>
      <w:r w:rsidR="00217BAB" w:rsidRPr="000348E2">
        <w:rPr>
          <w:rFonts w:asciiTheme="minorHAnsi" w:eastAsia="Calibri Light" w:hAnsiTheme="minorHAnsi" w:cstheme="minorHAnsi"/>
          <w:bCs/>
          <w:bdr w:val="none" w:sz="0" w:space="0" w:color="auto" w:frame="1"/>
        </w:rPr>
        <w:t xml:space="preserve"> </w:t>
      </w:r>
      <w:r w:rsidR="009246BF" w:rsidRPr="000348E2">
        <w:rPr>
          <w:rFonts w:asciiTheme="minorHAnsi" w:eastAsia="Calibri Light" w:hAnsiTheme="minorHAnsi" w:cstheme="minorHAnsi"/>
          <w:bCs/>
          <w:bdr w:val="none" w:sz="0" w:space="0" w:color="auto" w:frame="1"/>
        </w:rPr>
        <w:t xml:space="preserve">units </w:t>
      </w:r>
      <w:r w:rsidR="00907F12" w:rsidRPr="000348E2">
        <w:rPr>
          <w:rFonts w:asciiTheme="minorHAnsi" w:eastAsia="Calibri Light" w:hAnsiTheme="minorHAnsi" w:cstheme="minorHAnsi"/>
          <w:bCs/>
          <w:bdr w:val="none" w:sz="0" w:space="0" w:color="auto" w:frame="1"/>
        </w:rPr>
        <w:t>according to</w:t>
      </w:r>
      <w:r w:rsidRPr="000348E2">
        <w:rPr>
          <w:rFonts w:asciiTheme="minorHAnsi" w:eastAsia="Calibri Light" w:hAnsiTheme="minorHAnsi" w:cstheme="minorHAnsi"/>
          <w:bCs/>
          <w:bdr w:val="none" w:sz="0" w:space="0" w:color="auto" w:frame="1"/>
        </w:rPr>
        <w:t xml:space="preserve"> funding source </w:t>
      </w:r>
      <w:r w:rsidR="00A9560B" w:rsidRPr="000348E2">
        <w:rPr>
          <w:rFonts w:asciiTheme="minorHAnsi" w:eastAsia="Calibri Light" w:hAnsiTheme="minorHAnsi" w:cstheme="minorHAnsi"/>
          <w:bCs/>
          <w:bdr w:val="none" w:sz="0" w:space="0" w:color="auto" w:frame="1"/>
        </w:rPr>
        <w:t>–</w:t>
      </w:r>
      <w:r w:rsidRPr="000348E2">
        <w:rPr>
          <w:rFonts w:asciiTheme="minorHAnsi" w:eastAsia="Calibri Light" w:hAnsiTheme="minorHAnsi" w:cstheme="minorHAnsi"/>
          <w:bCs/>
          <w:bdr w:val="none" w:sz="0" w:space="0" w:color="auto" w:frame="1"/>
        </w:rPr>
        <w:t xml:space="preserve"> JICA, CAF, FONPLATA, GMANS, FOCEM. The implementation unit for World Bank projects </w:t>
      </w:r>
      <w:r w:rsidR="00907F12" w:rsidRPr="000348E2">
        <w:rPr>
          <w:rFonts w:asciiTheme="minorHAnsi" w:eastAsia="Calibri Light" w:hAnsiTheme="minorHAnsi" w:cstheme="minorHAnsi"/>
          <w:bCs/>
          <w:bdr w:val="none" w:sz="0" w:space="0" w:color="auto" w:frame="1"/>
        </w:rPr>
        <w:t>is separate from</w:t>
      </w:r>
      <w:r w:rsidRPr="000348E2">
        <w:rPr>
          <w:rFonts w:asciiTheme="minorHAnsi" w:eastAsia="Calibri Light" w:hAnsiTheme="minorHAnsi" w:cstheme="minorHAnsi"/>
          <w:bCs/>
          <w:bdr w:val="none" w:sz="0" w:space="0" w:color="auto" w:frame="1"/>
        </w:rPr>
        <w:t xml:space="preserve"> </w:t>
      </w:r>
      <w:proofErr w:type="spellStart"/>
      <w:r w:rsidRPr="000348E2">
        <w:rPr>
          <w:rFonts w:asciiTheme="minorHAnsi" w:eastAsia="Calibri Light" w:hAnsiTheme="minorHAnsi" w:cstheme="minorHAnsi"/>
          <w:bCs/>
          <w:bdr w:val="none" w:sz="0" w:space="0" w:color="auto" w:frame="1"/>
        </w:rPr>
        <w:t>Vialidad</w:t>
      </w:r>
      <w:proofErr w:type="spellEnd"/>
      <w:r w:rsidRPr="000348E2">
        <w:rPr>
          <w:rFonts w:asciiTheme="minorHAnsi" w:eastAsia="Calibri Light" w:hAnsiTheme="minorHAnsi" w:cstheme="minorHAnsi"/>
          <w:bCs/>
          <w:bdr w:val="none" w:sz="0" w:space="0" w:color="auto" w:frame="1"/>
        </w:rPr>
        <w:t xml:space="preserve"> and has considerably more autonomy than those within</w:t>
      </w:r>
      <w:r w:rsidR="00907F12" w:rsidRPr="000348E2">
        <w:rPr>
          <w:rFonts w:asciiTheme="minorHAnsi" w:eastAsia="Calibri Light" w:hAnsiTheme="minorHAnsi" w:cstheme="minorHAnsi"/>
          <w:bCs/>
          <w:bdr w:val="none" w:sz="0" w:space="0" w:color="auto" w:frame="1"/>
        </w:rPr>
        <w:t xml:space="preserve"> it</w:t>
      </w:r>
      <w:r w:rsidRPr="000348E2">
        <w:rPr>
          <w:rFonts w:asciiTheme="minorHAnsi" w:eastAsia="Calibri Light" w:hAnsiTheme="minorHAnsi" w:cstheme="minorHAnsi"/>
          <w:bCs/>
          <w:bdr w:val="none" w:sz="0" w:space="0" w:color="auto" w:frame="1"/>
        </w:rPr>
        <w:t>. Technical staff ha</w:t>
      </w:r>
      <w:r w:rsidR="00907F12" w:rsidRPr="000348E2">
        <w:rPr>
          <w:rFonts w:asciiTheme="minorHAnsi" w:eastAsia="Calibri Light" w:hAnsiTheme="minorHAnsi" w:cstheme="minorHAnsi"/>
          <w:bCs/>
          <w:bdr w:val="none" w:sz="0" w:space="0" w:color="auto" w:frame="1"/>
        </w:rPr>
        <w:t>ve</w:t>
      </w:r>
      <w:r w:rsidRPr="000348E2">
        <w:rPr>
          <w:rFonts w:asciiTheme="minorHAnsi" w:eastAsia="Calibri Light" w:hAnsiTheme="minorHAnsi" w:cstheme="minorHAnsi"/>
          <w:bCs/>
          <w:bdr w:val="none" w:sz="0" w:space="0" w:color="auto" w:frame="1"/>
        </w:rPr>
        <w:t xml:space="preserve"> very little autonomy</w:t>
      </w:r>
      <w:r w:rsidR="00907F12" w:rsidRPr="000348E2">
        <w:rPr>
          <w:rFonts w:asciiTheme="minorHAnsi" w:eastAsia="Calibri Light" w:hAnsiTheme="minorHAnsi" w:cstheme="minorHAnsi"/>
          <w:bCs/>
          <w:bdr w:val="none" w:sz="0" w:space="0" w:color="auto" w:frame="1"/>
        </w:rPr>
        <w:t>,</w:t>
      </w:r>
      <w:r w:rsidRPr="000348E2">
        <w:rPr>
          <w:rFonts w:asciiTheme="minorHAnsi" w:eastAsia="Calibri Light" w:hAnsiTheme="minorHAnsi" w:cstheme="minorHAnsi"/>
          <w:bCs/>
          <w:bdr w:val="none" w:sz="0" w:space="0" w:color="auto" w:frame="1"/>
        </w:rPr>
        <w:t xml:space="preserve"> and </w:t>
      </w:r>
      <w:r w:rsidR="00A9560B" w:rsidRPr="000348E2">
        <w:rPr>
          <w:rFonts w:asciiTheme="minorHAnsi" w:eastAsia="Calibri Light" w:hAnsiTheme="minorHAnsi" w:cstheme="minorHAnsi"/>
          <w:bCs/>
          <w:bdr w:val="none" w:sz="0" w:space="0" w:color="auto" w:frame="1"/>
        </w:rPr>
        <w:t xml:space="preserve">ministerial and vice-ministerial </w:t>
      </w:r>
      <w:r w:rsidRPr="000348E2">
        <w:rPr>
          <w:rFonts w:asciiTheme="minorHAnsi" w:eastAsia="Calibri Light" w:hAnsiTheme="minorHAnsi" w:cstheme="minorHAnsi"/>
          <w:bCs/>
          <w:bdr w:val="none" w:sz="0" w:space="0" w:color="auto" w:frame="1"/>
        </w:rPr>
        <w:t>approvals are required at each step of the procurement and implementation process</w:t>
      </w:r>
      <w:r w:rsidR="00A9560B" w:rsidRPr="000348E2">
        <w:rPr>
          <w:rFonts w:asciiTheme="minorHAnsi" w:eastAsia="Calibri Light" w:hAnsiTheme="minorHAnsi" w:cstheme="minorHAnsi"/>
          <w:bCs/>
          <w:bdr w:val="none" w:sz="0" w:space="0" w:color="auto" w:frame="1"/>
        </w:rPr>
        <w:t>es</w:t>
      </w:r>
      <w:r w:rsidR="00907F12" w:rsidRPr="000348E2">
        <w:rPr>
          <w:rFonts w:asciiTheme="minorHAnsi" w:eastAsia="Calibri Light" w:hAnsiTheme="minorHAnsi" w:cstheme="minorHAnsi"/>
          <w:bCs/>
          <w:bdr w:val="none" w:sz="0" w:space="0" w:color="auto" w:frame="1"/>
        </w:rPr>
        <w:t xml:space="preserve">. </w:t>
      </w:r>
      <w:r w:rsidR="00907F12" w:rsidRPr="006E3704">
        <w:rPr>
          <w:rFonts w:asciiTheme="minorHAnsi" w:eastAsia="Calibri Light" w:hAnsiTheme="minorHAnsi" w:cstheme="minorHAnsi"/>
          <w:bCs/>
          <w:bdr w:val="none" w:sz="0" w:space="0" w:color="auto" w:frame="1"/>
        </w:rPr>
        <w:t>This creates</w:t>
      </w:r>
      <w:r w:rsidRPr="006E3704">
        <w:rPr>
          <w:rFonts w:asciiTheme="minorHAnsi" w:eastAsia="Calibri Light" w:hAnsiTheme="minorHAnsi" w:cstheme="minorHAnsi"/>
          <w:bCs/>
          <w:bdr w:val="none" w:sz="0" w:space="0" w:color="auto" w:frame="1"/>
        </w:rPr>
        <w:t xml:space="preserve"> serious bottlenecks and impact</w:t>
      </w:r>
      <w:r w:rsidR="00907F12" w:rsidRPr="006E3704">
        <w:rPr>
          <w:rFonts w:asciiTheme="minorHAnsi" w:eastAsia="Calibri Light" w:hAnsiTheme="minorHAnsi" w:cstheme="minorHAnsi"/>
          <w:bCs/>
          <w:bdr w:val="none" w:sz="0" w:space="0" w:color="auto" w:frame="1"/>
        </w:rPr>
        <w:t>s</w:t>
      </w:r>
      <w:r w:rsidRPr="006E3704">
        <w:rPr>
          <w:rFonts w:asciiTheme="minorHAnsi" w:eastAsia="Calibri Light" w:hAnsiTheme="minorHAnsi" w:cstheme="minorHAnsi"/>
          <w:bCs/>
          <w:bdr w:val="none" w:sz="0" w:space="0" w:color="auto" w:frame="1"/>
        </w:rPr>
        <w:t xml:space="preserve"> overall execution rates</w:t>
      </w:r>
      <w:r w:rsidR="00907F12" w:rsidRPr="006E3704">
        <w:rPr>
          <w:rFonts w:asciiTheme="minorHAnsi" w:eastAsia="Calibri Light" w:hAnsiTheme="minorHAnsi" w:cstheme="minorHAnsi"/>
          <w:bCs/>
          <w:bdr w:val="none" w:sz="0" w:space="0" w:color="auto" w:frame="1"/>
        </w:rPr>
        <w:t>,</w:t>
      </w:r>
      <w:r w:rsidR="009C514B" w:rsidRPr="006E3704">
        <w:rPr>
          <w:rFonts w:asciiTheme="minorHAnsi" w:eastAsia="Calibri Light" w:hAnsiTheme="minorHAnsi" w:cstheme="minorHAnsi"/>
          <w:bCs/>
          <w:bdr w:val="none" w:sz="0" w:space="0" w:color="auto" w:frame="1"/>
        </w:rPr>
        <w:t xml:space="preserve"> exacerbat</w:t>
      </w:r>
      <w:r w:rsidR="00907F12" w:rsidRPr="006E3704">
        <w:rPr>
          <w:rFonts w:asciiTheme="minorHAnsi" w:eastAsia="Calibri Light" w:hAnsiTheme="minorHAnsi" w:cstheme="minorHAnsi"/>
          <w:bCs/>
          <w:bdr w:val="none" w:sz="0" w:space="0" w:color="auto" w:frame="1"/>
        </w:rPr>
        <w:t>ing</w:t>
      </w:r>
      <w:r w:rsidR="009C514B" w:rsidRPr="006E3704">
        <w:rPr>
          <w:rFonts w:asciiTheme="minorHAnsi" w:eastAsia="Calibri Light" w:hAnsiTheme="minorHAnsi" w:cstheme="minorHAnsi"/>
          <w:bCs/>
          <w:bdr w:val="none" w:sz="0" w:space="0" w:color="auto" w:frame="1"/>
        </w:rPr>
        <w:t xml:space="preserve"> an already poor situation with respect to</w:t>
      </w:r>
      <w:r w:rsidR="00907F12" w:rsidRPr="006E3704">
        <w:rPr>
          <w:rFonts w:asciiTheme="minorHAnsi" w:eastAsia="Calibri Light" w:hAnsiTheme="minorHAnsi" w:cstheme="minorHAnsi"/>
          <w:bCs/>
          <w:bdr w:val="none" w:sz="0" w:space="0" w:color="auto" w:frame="1"/>
        </w:rPr>
        <w:t xml:space="preserve"> MOPC’s</w:t>
      </w:r>
      <w:r w:rsidR="009C514B" w:rsidRPr="006E3704">
        <w:rPr>
          <w:rFonts w:asciiTheme="minorHAnsi" w:eastAsia="Calibri Light" w:hAnsiTheme="minorHAnsi" w:cstheme="minorHAnsi"/>
          <w:bCs/>
          <w:bdr w:val="none" w:sz="0" w:space="0" w:color="auto" w:frame="1"/>
        </w:rPr>
        <w:t xml:space="preserve"> technical capacity.</w:t>
      </w:r>
    </w:p>
    <w:p w14:paraId="0227406C" w14:textId="75F4F5B3" w:rsidR="000348E2" w:rsidRPr="000348E2" w:rsidRDefault="00746C3E" w:rsidP="00243EDE">
      <w:pPr>
        <w:pStyle w:val="ListParagraph"/>
        <w:numPr>
          <w:ilvl w:val="0"/>
          <w:numId w:val="80"/>
        </w:numPr>
        <w:spacing w:line="252" w:lineRule="auto"/>
        <w:ind w:left="0" w:firstLine="0"/>
        <w:rPr>
          <w:rFonts w:asciiTheme="minorHAnsi" w:hAnsiTheme="minorHAnsi" w:cstheme="minorHAnsi"/>
        </w:rPr>
      </w:pPr>
      <w:r w:rsidRPr="000348E2">
        <w:rPr>
          <w:rFonts w:asciiTheme="minorHAnsi" w:hAnsiTheme="minorHAnsi" w:cstheme="minorHAnsi"/>
          <w:b/>
        </w:rPr>
        <w:t>A</w:t>
      </w:r>
      <w:r w:rsidR="00907F12" w:rsidRPr="000348E2">
        <w:rPr>
          <w:rFonts w:asciiTheme="minorHAnsi" w:hAnsiTheme="minorHAnsi" w:cstheme="minorHAnsi"/>
          <w:b/>
        </w:rPr>
        <w:t xml:space="preserve"> further</w:t>
      </w:r>
      <w:r w:rsidRPr="000348E2">
        <w:rPr>
          <w:rFonts w:asciiTheme="minorHAnsi" w:hAnsiTheme="minorHAnsi" w:cstheme="minorHAnsi"/>
          <w:b/>
        </w:rPr>
        <w:t xml:space="preserve"> issue to be addressed is the strength or weakness of a country’s institutional system.</w:t>
      </w:r>
      <w:r w:rsidRPr="000348E2">
        <w:rPr>
          <w:rFonts w:asciiTheme="minorHAnsi" w:hAnsiTheme="minorHAnsi" w:cstheme="minorHAnsi"/>
        </w:rPr>
        <w:t xml:space="preserve"> In a best-case scenario, politicians and policy makers negotiate the prioritization of particular investments</w:t>
      </w:r>
      <w:r w:rsidR="00907F12" w:rsidRPr="000348E2">
        <w:rPr>
          <w:rFonts w:asciiTheme="minorHAnsi" w:hAnsiTheme="minorHAnsi" w:cstheme="minorHAnsi"/>
        </w:rPr>
        <w:t>,</w:t>
      </w:r>
      <w:r w:rsidRPr="000348E2">
        <w:rPr>
          <w:rFonts w:asciiTheme="minorHAnsi" w:hAnsiTheme="minorHAnsi" w:cstheme="minorHAnsi"/>
        </w:rPr>
        <w:t xml:space="preserve"> while quasi-independent or independent regulatory institutions may </w:t>
      </w:r>
      <w:r w:rsidR="00907F12" w:rsidRPr="000348E2">
        <w:rPr>
          <w:rFonts w:asciiTheme="minorHAnsi" w:hAnsiTheme="minorHAnsi" w:cstheme="minorHAnsi"/>
        </w:rPr>
        <w:t>contribute</w:t>
      </w:r>
      <w:r w:rsidRPr="000348E2">
        <w:rPr>
          <w:rFonts w:asciiTheme="minorHAnsi" w:hAnsiTheme="minorHAnsi" w:cstheme="minorHAnsi"/>
        </w:rPr>
        <w:t xml:space="preserve"> with checks and balances. However, the results of such a process </w:t>
      </w:r>
      <w:r w:rsidR="00907F12" w:rsidRPr="000348E2">
        <w:rPr>
          <w:rFonts w:asciiTheme="minorHAnsi" w:hAnsiTheme="minorHAnsi" w:cstheme="minorHAnsi"/>
        </w:rPr>
        <w:t xml:space="preserve">can be </w:t>
      </w:r>
      <w:r w:rsidRPr="000348E2">
        <w:rPr>
          <w:rFonts w:asciiTheme="minorHAnsi" w:hAnsiTheme="minorHAnsi" w:cstheme="minorHAnsi"/>
        </w:rPr>
        <w:t xml:space="preserve">distorted </w:t>
      </w:r>
      <w:r w:rsidR="00907F12" w:rsidRPr="000348E2">
        <w:rPr>
          <w:rFonts w:asciiTheme="minorHAnsi" w:hAnsiTheme="minorHAnsi" w:cstheme="minorHAnsi"/>
        </w:rPr>
        <w:t>by</w:t>
      </w:r>
      <w:r w:rsidRPr="000348E2">
        <w:rPr>
          <w:rFonts w:asciiTheme="minorHAnsi" w:hAnsiTheme="minorHAnsi" w:cstheme="minorHAnsi"/>
        </w:rPr>
        <w:t xml:space="preserve"> rent</w:t>
      </w:r>
      <w:r w:rsidR="00A9560B" w:rsidRPr="000348E2">
        <w:rPr>
          <w:rFonts w:asciiTheme="minorHAnsi" w:hAnsiTheme="minorHAnsi" w:cstheme="minorHAnsi"/>
        </w:rPr>
        <w:t>-</w:t>
      </w:r>
      <w:r w:rsidRPr="000348E2">
        <w:rPr>
          <w:rFonts w:asciiTheme="minorHAnsi" w:hAnsiTheme="minorHAnsi" w:cstheme="minorHAnsi"/>
        </w:rPr>
        <w:t>seeking behavior.</w:t>
      </w:r>
      <w:r w:rsidR="00837EF7" w:rsidRPr="00486D1D">
        <w:rPr>
          <w:rStyle w:val="FootnoteReference"/>
        </w:rPr>
        <w:footnoteReference w:id="28"/>
      </w:r>
      <w:r w:rsidRPr="000348E2">
        <w:rPr>
          <w:rFonts w:asciiTheme="minorHAnsi" w:hAnsiTheme="minorHAnsi" w:cstheme="minorHAnsi"/>
        </w:rPr>
        <w:t xml:space="preserve"> It is important to understand the political, economic</w:t>
      </w:r>
      <w:r w:rsidR="00A9560B" w:rsidRPr="000348E2">
        <w:rPr>
          <w:rFonts w:asciiTheme="minorHAnsi" w:hAnsiTheme="minorHAnsi" w:cstheme="minorHAnsi"/>
        </w:rPr>
        <w:t>,</w:t>
      </w:r>
      <w:r w:rsidRPr="000348E2">
        <w:rPr>
          <w:rFonts w:asciiTheme="minorHAnsi" w:hAnsiTheme="minorHAnsi" w:cstheme="minorHAnsi"/>
        </w:rPr>
        <w:t xml:space="preserve"> and social processes that promote or block pro-poor investments, and the role of oversight, rules</w:t>
      </w:r>
      <w:r w:rsidR="00A9560B" w:rsidRPr="000348E2">
        <w:rPr>
          <w:rFonts w:asciiTheme="minorHAnsi" w:hAnsiTheme="minorHAnsi" w:cstheme="minorHAnsi"/>
        </w:rPr>
        <w:t>,</w:t>
      </w:r>
      <w:r w:rsidRPr="000348E2">
        <w:rPr>
          <w:rFonts w:asciiTheme="minorHAnsi" w:hAnsiTheme="minorHAnsi" w:cstheme="minorHAnsi"/>
        </w:rPr>
        <w:t xml:space="preserve"> and regulations</w:t>
      </w:r>
      <w:r w:rsidR="00A9560B" w:rsidRPr="000348E2">
        <w:rPr>
          <w:rFonts w:asciiTheme="minorHAnsi" w:hAnsiTheme="minorHAnsi" w:cstheme="minorHAnsi"/>
        </w:rPr>
        <w:t xml:space="preserve"> that</w:t>
      </w:r>
      <w:r w:rsidRPr="000348E2">
        <w:rPr>
          <w:rFonts w:asciiTheme="minorHAnsi" w:hAnsiTheme="minorHAnsi" w:cstheme="minorHAnsi"/>
        </w:rPr>
        <w:t xml:space="preserve"> permit more effective and politically feasible investments</w:t>
      </w:r>
      <w:r w:rsidR="00750CC2" w:rsidRPr="000348E2">
        <w:rPr>
          <w:rFonts w:asciiTheme="minorHAnsi" w:hAnsiTheme="minorHAnsi" w:cstheme="minorHAnsi"/>
        </w:rPr>
        <w:t xml:space="preserve">. </w:t>
      </w:r>
    </w:p>
    <w:p w14:paraId="0D0AC48F" w14:textId="575F578C" w:rsidR="000348E2" w:rsidRPr="000348E2" w:rsidRDefault="00314B6B" w:rsidP="00243EDE">
      <w:pPr>
        <w:pStyle w:val="ListParagraph"/>
        <w:numPr>
          <w:ilvl w:val="0"/>
          <w:numId w:val="80"/>
        </w:numPr>
        <w:spacing w:line="252" w:lineRule="auto"/>
        <w:ind w:left="0" w:firstLine="0"/>
        <w:rPr>
          <w:rFonts w:asciiTheme="minorHAnsi" w:hAnsiTheme="minorHAnsi" w:cstheme="minorHAnsi"/>
          <w:szCs w:val="24"/>
        </w:rPr>
      </w:pPr>
      <w:r w:rsidRPr="000348E2">
        <w:rPr>
          <w:rFonts w:asciiTheme="minorHAnsi" w:hAnsiTheme="minorHAnsi" w:cstheme="minorHAnsi"/>
          <w:b/>
        </w:rPr>
        <w:t xml:space="preserve">Experience with road administrations around the world indicates the importance of separating policy and implementation functions. </w:t>
      </w:r>
      <w:r w:rsidRPr="000348E2">
        <w:rPr>
          <w:rFonts w:asciiTheme="minorHAnsi" w:hAnsiTheme="minorHAnsi" w:cstheme="minorHAnsi"/>
        </w:rPr>
        <w:t xml:space="preserve">As we have seen in Chapter 2, MOPC has responsibility for both functions - policy formulation and its implementation, and there is no meaningful separation between the two. There is also an almost complete absence of mechanisms and tools to track performance and hold MOPC accountable for the same.   </w:t>
      </w:r>
    </w:p>
    <w:p w14:paraId="64402704" w14:textId="17014103" w:rsidR="00746C3E" w:rsidRPr="000348E2" w:rsidRDefault="00DF40EE" w:rsidP="00243EDE">
      <w:pPr>
        <w:pStyle w:val="ListParagraph"/>
        <w:numPr>
          <w:ilvl w:val="0"/>
          <w:numId w:val="80"/>
        </w:numPr>
        <w:spacing w:line="252" w:lineRule="auto"/>
        <w:ind w:left="0" w:firstLine="0"/>
        <w:rPr>
          <w:rFonts w:asciiTheme="minorHAnsi" w:hAnsiTheme="minorHAnsi" w:cstheme="minorHAnsi"/>
        </w:rPr>
      </w:pPr>
      <w:r w:rsidRPr="000348E2">
        <w:rPr>
          <w:rFonts w:asciiTheme="minorHAnsi" w:hAnsiTheme="minorHAnsi" w:cstheme="minorHAnsi"/>
          <w:b/>
          <w:szCs w:val="24"/>
        </w:rPr>
        <w:t>Accountability m</w:t>
      </w:r>
      <w:r w:rsidR="00610054" w:rsidRPr="000348E2">
        <w:rPr>
          <w:rFonts w:asciiTheme="minorHAnsi" w:hAnsiTheme="minorHAnsi" w:cstheme="minorHAnsi"/>
          <w:b/>
          <w:szCs w:val="24"/>
        </w:rPr>
        <w:t>echanisms are needed</w:t>
      </w:r>
      <w:r w:rsidRPr="000348E2">
        <w:rPr>
          <w:rFonts w:asciiTheme="minorHAnsi" w:hAnsiTheme="minorHAnsi" w:cstheme="minorHAnsi"/>
          <w:b/>
          <w:szCs w:val="24"/>
        </w:rPr>
        <w:t xml:space="preserve"> in order to promote</w:t>
      </w:r>
      <w:r w:rsidR="00610054" w:rsidRPr="000348E2">
        <w:rPr>
          <w:rFonts w:asciiTheme="minorHAnsi" w:hAnsiTheme="minorHAnsi" w:cstheme="minorHAnsi"/>
          <w:b/>
          <w:szCs w:val="24"/>
        </w:rPr>
        <w:t xml:space="preserve"> technical efficiency</w:t>
      </w:r>
      <w:r w:rsidR="00610054" w:rsidRPr="000348E2">
        <w:rPr>
          <w:rFonts w:asciiTheme="minorHAnsi" w:hAnsiTheme="minorHAnsi" w:cstheme="minorHAnsi"/>
          <w:szCs w:val="24"/>
        </w:rPr>
        <w:t xml:space="preserve">. </w:t>
      </w:r>
      <w:r w:rsidR="00746C3E" w:rsidRPr="000348E2">
        <w:rPr>
          <w:rFonts w:asciiTheme="minorHAnsi" w:hAnsiTheme="minorHAnsi" w:cstheme="minorHAnsi"/>
          <w:szCs w:val="24"/>
        </w:rPr>
        <w:t xml:space="preserve">An MTEF is the institutional mechanism that allows sector ministries to allocate resources in line with their strategic priorities and within the aggregate resource envelope </w:t>
      </w:r>
      <w:r w:rsidRPr="000348E2">
        <w:rPr>
          <w:rFonts w:asciiTheme="minorHAnsi" w:hAnsiTheme="minorHAnsi" w:cstheme="minorHAnsi"/>
          <w:szCs w:val="24"/>
        </w:rPr>
        <w:t xml:space="preserve">presented </w:t>
      </w:r>
      <w:r w:rsidR="00746C3E" w:rsidRPr="000348E2">
        <w:rPr>
          <w:rFonts w:asciiTheme="minorHAnsi" w:hAnsiTheme="minorHAnsi" w:cstheme="minorHAnsi"/>
          <w:szCs w:val="24"/>
        </w:rPr>
        <w:t xml:space="preserve">by the </w:t>
      </w:r>
      <w:r w:rsidR="00A9560B" w:rsidRPr="000348E2">
        <w:rPr>
          <w:rFonts w:asciiTheme="minorHAnsi" w:hAnsiTheme="minorHAnsi" w:cstheme="minorHAnsi"/>
          <w:szCs w:val="24"/>
        </w:rPr>
        <w:t>Ministry of Finance</w:t>
      </w:r>
      <w:r w:rsidR="00746C3E" w:rsidRPr="000348E2">
        <w:rPr>
          <w:rFonts w:asciiTheme="minorHAnsi" w:hAnsiTheme="minorHAnsi" w:cstheme="minorHAnsi"/>
          <w:szCs w:val="24"/>
        </w:rPr>
        <w:t xml:space="preserve">. It helps </w:t>
      </w:r>
      <w:r w:rsidRPr="000348E2">
        <w:rPr>
          <w:rFonts w:asciiTheme="minorHAnsi" w:hAnsiTheme="minorHAnsi" w:cstheme="minorHAnsi"/>
          <w:szCs w:val="24"/>
        </w:rPr>
        <w:t xml:space="preserve">to </w:t>
      </w:r>
      <w:r w:rsidR="00746C3E" w:rsidRPr="000348E2">
        <w:rPr>
          <w:rFonts w:asciiTheme="minorHAnsi" w:hAnsiTheme="minorHAnsi" w:cstheme="minorHAnsi"/>
          <w:szCs w:val="24"/>
        </w:rPr>
        <w:t>address information asymmetry</w:t>
      </w:r>
      <w:r w:rsidR="00AF4A44" w:rsidRPr="000348E2">
        <w:rPr>
          <w:rFonts w:asciiTheme="minorHAnsi" w:hAnsiTheme="minorHAnsi" w:cstheme="minorHAnsi"/>
          <w:szCs w:val="24"/>
        </w:rPr>
        <w:t xml:space="preserve"> between central and sector ministries</w:t>
      </w:r>
      <w:r w:rsidRPr="000348E2">
        <w:rPr>
          <w:rFonts w:asciiTheme="minorHAnsi" w:hAnsiTheme="minorHAnsi" w:cstheme="minorHAnsi"/>
          <w:szCs w:val="24"/>
        </w:rPr>
        <w:t>:</w:t>
      </w:r>
      <w:r w:rsidR="00746C3E" w:rsidRPr="000348E2">
        <w:rPr>
          <w:rFonts w:asciiTheme="minorHAnsi" w:hAnsiTheme="minorHAnsi" w:cstheme="minorHAnsi"/>
          <w:szCs w:val="24"/>
        </w:rPr>
        <w:t xml:space="preserve"> </w:t>
      </w:r>
      <w:r w:rsidR="00AF4A44" w:rsidRPr="000348E2">
        <w:rPr>
          <w:rFonts w:asciiTheme="minorHAnsi" w:hAnsiTheme="minorHAnsi" w:cstheme="minorHAnsi"/>
          <w:szCs w:val="24"/>
        </w:rPr>
        <w:t xml:space="preserve">sectors </w:t>
      </w:r>
      <w:r w:rsidR="00746C3E" w:rsidRPr="000348E2">
        <w:rPr>
          <w:rFonts w:asciiTheme="minorHAnsi" w:hAnsiTheme="minorHAnsi" w:cstheme="minorHAnsi"/>
          <w:szCs w:val="24"/>
        </w:rPr>
        <w:t xml:space="preserve">have better information for making disaggregated expenditure allocations than </w:t>
      </w:r>
      <w:r w:rsidRPr="000348E2">
        <w:rPr>
          <w:rFonts w:asciiTheme="minorHAnsi" w:hAnsiTheme="minorHAnsi" w:cstheme="minorHAnsi"/>
          <w:szCs w:val="24"/>
        </w:rPr>
        <w:t>M</w:t>
      </w:r>
      <w:r w:rsidR="00746C3E" w:rsidRPr="000348E2">
        <w:rPr>
          <w:rFonts w:asciiTheme="minorHAnsi" w:hAnsiTheme="minorHAnsi" w:cstheme="minorHAnsi"/>
          <w:szCs w:val="24"/>
        </w:rPr>
        <w:t>inistr</w:t>
      </w:r>
      <w:r w:rsidR="001C28D6" w:rsidRPr="000348E2">
        <w:rPr>
          <w:rFonts w:asciiTheme="minorHAnsi" w:hAnsiTheme="minorHAnsi" w:cstheme="minorHAnsi"/>
          <w:szCs w:val="24"/>
        </w:rPr>
        <w:t>y</w:t>
      </w:r>
      <w:r w:rsidR="00746C3E" w:rsidRPr="000348E2">
        <w:rPr>
          <w:rFonts w:asciiTheme="minorHAnsi" w:hAnsiTheme="minorHAnsi" w:cstheme="minorHAnsi"/>
          <w:szCs w:val="24"/>
        </w:rPr>
        <w:t xml:space="preserve"> of </w:t>
      </w:r>
      <w:r w:rsidRPr="000348E2">
        <w:rPr>
          <w:rFonts w:asciiTheme="minorHAnsi" w:hAnsiTheme="minorHAnsi" w:cstheme="minorHAnsi"/>
          <w:szCs w:val="24"/>
        </w:rPr>
        <w:t>F</w:t>
      </w:r>
      <w:r w:rsidR="00746C3E" w:rsidRPr="000348E2">
        <w:rPr>
          <w:rFonts w:asciiTheme="minorHAnsi" w:hAnsiTheme="minorHAnsi" w:cstheme="minorHAnsi"/>
          <w:szCs w:val="24"/>
        </w:rPr>
        <w:t xml:space="preserve">inance. For this approach to </w:t>
      </w:r>
      <w:r w:rsidRPr="000348E2">
        <w:rPr>
          <w:rFonts w:asciiTheme="minorHAnsi" w:hAnsiTheme="minorHAnsi" w:cstheme="minorHAnsi"/>
          <w:szCs w:val="24"/>
        </w:rPr>
        <w:t>produce</w:t>
      </w:r>
      <w:r w:rsidR="00746C3E" w:rsidRPr="000348E2">
        <w:rPr>
          <w:rFonts w:asciiTheme="minorHAnsi" w:hAnsiTheme="minorHAnsi" w:cstheme="minorHAnsi"/>
          <w:szCs w:val="24"/>
        </w:rPr>
        <w:t xml:space="preserve"> the desired results, line ministries need to have incentives to use resources in a technically efficient manner. </w:t>
      </w:r>
      <w:r w:rsidRPr="000348E2">
        <w:rPr>
          <w:rFonts w:asciiTheme="minorHAnsi" w:hAnsiTheme="minorHAnsi" w:cstheme="minorHAnsi"/>
          <w:szCs w:val="24"/>
        </w:rPr>
        <w:t>In other words</w:t>
      </w:r>
      <w:r w:rsidR="001C28D6" w:rsidRPr="000348E2">
        <w:rPr>
          <w:rFonts w:asciiTheme="minorHAnsi" w:hAnsiTheme="minorHAnsi" w:cstheme="minorHAnsi"/>
          <w:szCs w:val="24"/>
        </w:rPr>
        <w:t>,</w:t>
      </w:r>
      <w:r w:rsidRPr="000348E2">
        <w:rPr>
          <w:rFonts w:asciiTheme="minorHAnsi" w:hAnsiTheme="minorHAnsi" w:cstheme="minorHAnsi"/>
          <w:szCs w:val="24"/>
        </w:rPr>
        <w:t xml:space="preserve"> they must</w:t>
      </w:r>
      <w:r w:rsidR="00746C3E" w:rsidRPr="000348E2">
        <w:rPr>
          <w:rFonts w:asciiTheme="minorHAnsi" w:hAnsiTheme="minorHAnsi" w:cstheme="minorHAnsi"/>
          <w:szCs w:val="24"/>
        </w:rPr>
        <w:t xml:space="preserve"> be held accountable for the allocation and use of budgeted resources. </w:t>
      </w:r>
      <w:r w:rsidRPr="000348E2">
        <w:rPr>
          <w:rFonts w:asciiTheme="minorHAnsi" w:hAnsiTheme="minorHAnsi" w:cstheme="minorHAnsi"/>
          <w:szCs w:val="24"/>
        </w:rPr>
        <w:t>Accountability m</w:t>
      </w:r>
      <w:r w:rsidR="00746C3E" w:rsidRPr="000348E2">
        <w:rPr>
          <w:rFonts w:asciiTheme="minorHAnsi" w:hAnsiTheme="minorHAnsi" w:cstheme="minorHAnsi"/>
          <w:szCs w:val="24"/>
        </w:rPr>
        <w:t>echanisms include</w:t>
      </w:r>
      <w:r w:rsidRPr="000348E2">
        <w:rPr>
          <w:rFonts w:asciiTheme="minorHAnsi" w:hAnsiTheme="minorHAnsi" w:cstheme="minorHAnsi"/>
          <w:szCs w:val="24"/>
        </w:rPr>
        <w:t xml:space="preserve"> inter alia</w:t>
      </w:r>
      <w:r w:rsidR="00746C3E" w:rsidRPr="000348E2">
        <w:rPr>
          <w:rFonts w:asciiTheme="minorHAnsi" w:hAnsiTheme="minorHAnsi" w:cstheme="minorHAnsi"/>
          <w:szCs w:val="24"/>
        </w:rPr>
        <w:t xml:space="preserve"> financial accountability and audits, value for money audits, ex post evaluations, and annual reports.</w:t>
      </w:r>
      <w:r w:rsidR="00E92C6D" w:rsidRPr="000348E2">
        <w:rPr>
          <w:rFonts w:asciiTheme="minorHAnsi" w:hAnsiTheme="minorHAnsi" w:cstheme="minorHAnsi"/>
          <w:szCs w:val="24"/>
        </w:rPr>
        <w:t xml:space="preserve"> </w:t>
      </w:r>
      <w:r w:rsidR="00746C3E" w:rsidRPr="000348E2">
        <w:rPr>
          <w:rFonts w:asciiTheme="minorHAnsi" w:hAnsiTheme="minorHAnsi" w:cstheme="minorHAnsi"/>
          <w:szCs w:val="24"/>
        </w:rPr>
        <w:t xml:space="preserve"> </w:t>
      </w:r>
    </w:p>
    <w:p w14:paraId="0C25B41A" w14:textId="7CB0F464" w:rsidR="006B4BB2" w:rsidRPr="00E3686B" w:rsidRDefault="00FE513A" w:rsidP="00486D1D">
      <w:pPr>
        <w:pStyle w:val="Heading2"/>
      </w:pPr>
      <w:bookmarkStart w:id="110" w:name="_Toc10221882"/>
      <w:bookmarkStart w:id="111" w:name="_Toc11187258"/>
      <w:bookmarkStart w:id="112" w:name="_Toc18059373"/>
      <w:r>
        <w:t xml:space="preserve">C. </w:t>
      </w:r>
      <w:r w:rsidR="006B4BB2" w:rsidRPr="00E3686B">
        <w:t xml:space="preserve">Procurement and </w:t>
      </w:r>
      <w:r w:rsidR="00A9560B" w:rsidRPr="00E3686B">
        <w:t xml:space="preserve">Value </w:t>
      </w:r>
      <w:r w:rsidR="006B4BB2" w:rsidRPr="00E3686B">
        <w:t xml:space="preserve">for </w:t>
      </w:r>
      <w:r w:rsidR="00A9560B" w:rsidRPr="00E3686B">
        <w:t xml:space="preserve">Money </w:t>
      </w:r>
      <w:r w:rsidR="006B4BB2" w:rsidRPr="00E3686B">
        <w:t xml:space="preserve">in </w:t>
      </w:r>
      <w:r w:rsidR="00A9560B" w:rsidRPr="00E3686B">
        <w:t>Public Expenditures</w:t>
      </w:r>
      <w:bookmarkEnd w:id="110"/>
      <w:bookmarkEnd w:id="111"/>
      <w:bookmarkEnd w:id="112"/>
      <w:r w:rsidR="00E92C6D">
        <w:t xml:space="preserve"> </w:t>
      </w:r>
    </w:p>
    <w:p w14:paraId="4E40E425" w14:textId="7BF5EF0C" w:rsidR="007857EE" w:rsidRDefault="00C35117" w:rsidP="00243EDE">
      <w:pPr>
        <w:pStyle w:val="ListParagraph"/>
        <w:numPr>
          <w:ilvl w:val="0"/>
          <w:numId w:val="80"/>
        </w:numPr>
        <w:ind w:left="0" w:firstLine="0"/>
        <w:rPr>
          <w:rFonts w:asciiTheme="minorHAnsi" w:eastAsia="Calibri Light" w:hAnsiTheme="minorHAnsi" w:cstheme="minorHAnsi"/>
          <w:bCs/>
          <w:bdr w:val="nil"/>
        </w:rPr>
      </w:pPr>
      <w:r>
        <w:rPr>
          <w:rFonts w:asciiTheme="minorHAnsi" w:eastAsia="Calibri Light" w:hAnsiTheme="minorHAnsi" w:cstheme="minorHAnsi"/>
          <w:b/>
          <w:bCs/>
          <w:bdr w:val="nil"/>
        </w:rPr>
        <w:t xml:space="preserve">The </w:t>
      </w:r>
      <w:proofErr w:type="spellStart"/>
      <w:r w:rsidR="006B4BB2" w:rsidRPr="00E3686B">
        <w:rPr>
          <w:rFonts w:asciiTheme="minorHAnsi" w:eastAsia="Calibri Light" w:hAnsiTheme="minorHAnsi" w:cstheme="minorHAnsi"/>
          <w:b/>
          <w:bCs/>
          <w:bdr w:val="nil"/>
        </w:rPr>
        <w:t>Dirección</w:t>
      </w:r>
      <w:proofErr w:type="spellEnd"/>
      <w:r w:rsidR="006B4BB2" w:rsidRPr="00E3686B">
        <w:rPr>
          <w:rFonts w:asciiTheme="minorHAnsi" w:eastAsia="Calibri Light" w:hAnsiTheme="minorHAnsi" w:cstheme="minorHAnsi"/>
          <w:b/>
          <w:bCs/>
          <w:bdr w:val="nil"/>
        </w:rPr>
        <w:t xml:space="preserve"> Nacional de </w:t>
      </w:r>
      <w:proofErr w:type="spellStart"/>
      <w:r w:rsidR="006B4BB2" w:rsidRPr="00E3686B">
        <w:rPr>
          <w:rFonts w:asciiTheme="minorHAnsi" w:eastAsia="Calibri Light" w:hAnsiTheme="minorHAnsi" w:cstheme="minorHAnsi"/>
          <w:b/>
          <w:bCs/>
          <w:bdr w:val="nil"/>
        </w:rPr>
        <w:t>Contrataciones</w:t>
      </w:r>
      <w:proofErr w:type="spellEnd"/>
      <w:r w:rsidR="006B4BB2" w:rsidRPr="00E3686B">
        <w:rPr>
          <w:rFonts w:asciiTheme="minorHAnsi" w:eastAsia="Calibri Light" w:hAnsiTheme="minorHAnsi" w:cstheme="minorHAnsi"/>
          <w:b/>
          <w:bCs/>
          <w:bdr w:val="nil"/>
        </w:rPr>
        <w:t xml:space="preserve"> </w:t>
      </w:r>
      <w:proofErr w:type="spellStart"/>
      <w:r w:rsidR="006B4BB2" w:rsidRPr="00E3686B">
        <w:rPr>
          <w:rFonts w:asciiTheme="minorHAnsi" w:eastAsia="Calibri Light" w:hAnsiTheme="minorHAnsi" w:cstheme="minorHAnsi"/>
          <w:b/>
          <w:bCs/>
          <w:bdr w:val="nil"/>
        </w:rPr>
        <w:t>Púbicas</w:t>
      </w:r>
      <w:proofErr w:type="spellEnd"/>
      <w:r w:rsidR="006B4BB2" w:rsidRPr="00E3686B">
        <w:rPr>
          <w:rFonts w:asciiTheme="minorHAnsi" w:eastAsia="Calibri Light" w:hAnsiTheme="minorHAnsi" w:cstheme="minorHAnsi"/>
          <w:b/>
          <w:bCs/>
          <w:bdr w:val="nil"/>
        </w:rPr>
        <w:t xml:space="preserve"> (DNCP) has pioneer</w:t>
      </w:r>
      <w:r>
        <w:rPr>
          <w:rFonts w:asciiTheme="minorHAnsi" w:eastAsia="Calibri Light" w:hAnsiTheme="minorHAnsi" w:cstheme="minorHAnsi"/>
          <w:b/>
          <w:bCs/>
          <w:bdr w:val="nil"/>
        </w:rPr>
        <w:t>ed</w:t>
      </w:r>
      <w:r w:rsidR="006B4BB2" w:rsidRPr="00E3686B">
        <w:rPr>
          <w:rFonts w:asciiTheme="minorHAnsi" w:eastAsia="Calibri Light" w:hAnsiTheme="minorHAnsi" w:cstheme="minorHAnsi"/>
          <w:b/>
          <w:bCs/>
          <w:bdr w:val="nil"/>
        </w:rPr>
        <w:t xml:space="preserve"> the adoption of </w:t>
      </w:r>
      <w:r w:rsidR="00A9560B" w:rsidRPr="00E3686B">
        <w:rPr>
          <w:rFonts w:asciiTheme="minorHAnsi" w:eastAsia="Calibri Light" w:hAnsiTheme="minorHAnsi" w:cstheme="minorHAnsi"/>
          <w:b/>
          <w:bCs/>
          <w:bdr w:val="nil"/>
        </w:rPr>
        <w:t>open</w:t>
      </w:r>
      <w:r>
        <w:rPr>
          <w:rFonts w:asciiTheme="minorHAnsi" w:eastAsia="Calibri Light" w:hAnsiTheme="minorHAnsi" w:cstheme="minorHAnsi"/>
          <w:b/>
          <w:bCs/>
          <w:bdr w:val="nil"/>
        </w:rPr>
        <w:t>-</w:t>
      </w:r>
      <w:r w:rsidR="00A9560B" w:rsidRPr="00E3686B">
        <w:rPr>
          <w:rFonts w:asciiTheme="minorHAnsi" w:eastAsia="Calibri Light" w:hAnsiTheme="minorHAnsi" w:cstheme="minorHAnsi"/>
          <w:b/>
          <w:bCs/>
          <w:bdr w:val="nil"/>
        </w:rPr>
        <w:t xml:space="preserve">contracting data standards </w:t>
      </w:r>
      <w:r w:rsidR="006B4BB2" w:rsidRPr="00E3686B">
        <w:rPr>
          <w:rFonts w:asciiTheme="minorHAnsi" w:eastAsia="Calibri Light" w:hAnsiTheme="minorHAnsi" w:cstheme="minorHAnsi"/>
          <w:b/>
          <w:bCs/>
          <w:bdr w:val="nil"/>
        </w:rPr>
        <w:t>for procurement in all sectors, including the transport sector</w:t>
      </w:r>
      <w:r w:rsidR="002C1D84">
        <w:rPr>
          <w:rFonts w:asciiTheme="minorHAnsi" w:eastAsia="Calibri Light" w:hAnsiTheme="minorHAnsi" w:cstheme="minorHAnsi"/>
          <w:b/>
          <w:bCs/>
          <w:bdr w:val="nil"/>
        </w:rPr>
        <w:t>.</w:t>
      </w:r>
      <w:r w:rsidR="006B4BB2" w:rsidRPr="00E3686B">
        <w:rPr>
          <w:rFonts w:asciiTheme="minorHAnsi" w:eastAsia="Calibri Light" w:hAnsiTheme="minorHAnsi" w:cstheme="minorHAnsi"/>
          <w:b/>
          <w:bCs/>
          <w:bdr w:val="nil"/>
        </w:rPr>
        <w:t xml:space="preserve"> </w:t>
      </w:r>
      <w:r w:rsidR="002C1D84">
        <w:rPr>
          <w:rFonts w:asciiTheme="minorHAnsi" w:eastAsia="Calibri Light" w:hAnsiTheme="minorHAnsi" w:cstheme="minorHAnsi"/>
          <w:b/>
          <w:bCs/>
          <w:bdr w:val="nil"/>
        </w:rPr>
        <w:t>B</w:t>
      </w:r>
      <w:r w:rsidR="006B4BB2" w:rsidRPr="00E3686B">
        <w:rPr>
          <w:rFonts w:asciiTheme="minorHAnsi" w:eastAsia="Calibri Light" w:hAnsiTheme="minorHAnsi" w:cstheme="minorHAnsi"/>
          <w:b/>
          <w:bCs/>
          <w:bdr w:val="nil"/>
        </w:rPr>
        <w:t xml:space="preserve">ut procurement still remains highly inefficient. </w:t>
      </w:r>
      <w:r w:rsidR="006B4BB2" w:rsidRPr="00E3686B">
        <w:rPr>
          <w:rFonts w:asciiTheme="minorHAnsi" w:eastAsia="Calibri Light" w:hAnsiTheme="minorHAnsi" w:cstheme="minorHAnsi"/>
          <w:bCs/>
          <w:bdr w:val="nil"/>
        </w:rPr>
        <w:t xml:space="preserve">Law 2051/03 and its regulations establish the functions and roles of all </w:t>
      </w:r>
      <w:r>
        <w:rPr>
          <w:rFonts w:asciiTheme="minorHAnsi" w:eastAsia="Calibri Light" w:hAnsiTheme="minorHAnsi" w:cstheme="minorHAnsi"/>
          <w:bCs/>
          <w:bdr w:val="nil"/>
        </w:rPr>
        <w:t xml:space="preserve">the </w:t>
      </w:r>
      <w:r w:rsidR="006B4BB2" w:rsidRPr="00E3686B">
        <w:rPr>
          <w:rFonts w:asciiTheme="minorHAnsi" w:eastAsia="Calibri Light" w:hAnsiTheme="minorHAnsi" w:cstheme="minorHAnsi"/>
          <w:bCs/>
          <w:bdr w:val="nil"/>
        </w:rPr>
        <w:t>units involved in procurement and is implemented by DNCP.</w:t>
      </w:r>
      <w:r w:rsidR="00E92C6D">
        <w:rPr>
          <w:rFonts w:asciiTheme="minorHAnsi" w:eastAsia="Calibri Light" w:hAnsiTheme="minorHAnsi" w:cstheme="minorHAnsi"/>
          <w:bCs/>
          <w:bdr w:val="nil"/>
        </w:rPr>
        <w:t xml:space="preserve"> </w:t>
      </w:r>
      <w:r w:rsidR="006B4BB2" w:rsidRPr="00E3686B">
        <w:rPr>
          <w:rFonts w:asciiTheme="minorHAnsi" w:eastAsia="Calibri Light" w:hAnsiTheme="minorHAnsi" w:cstheme="minorHAnsi"/>
          <w:bCs/>
          <w:bdr w:val="nil"/>
        </w:rPr>
        <w:t xml:space="preserve">All </w:t>
      </w:r>
      <w:r w:rsidR="00FF3997">
        <w:rPr>
          <w:rFonts w:asciiTheme="minorHAnsi" w:eastAsia="Calibri Light" w:hAnsiTheme="minorHAnsi" w:cstheme="minorHAnsi"/>
          <w:bCs/>
          <w:bdr w:val="nil"/>
        </w:rPr>
        <w:t xml:space="preserve">the </w:t>
      </w:r>
      <w:r w:rsidR="006B4BB2" w:rsidRPr="00E3686B">
        <w:rPr>
          <w:rFonts w:asciiTheme="minorHAnsi" w:eastAsia="Calibri Light" w:hAnsiTheme="minorHAnsi" w:cstheme="minorHAnsi"/>
          <w:bCs/>
          <w:bdr w:val="nil"/>
        </w:rPr>
        <w:t xml:space="preserve">entities, including the MOPC, have a Unidad </w:t>
      </w:r>
      <w:proofErr w:type="spellStart"/>
      <w:r w:rsidR="006B4BB2" w:rsidRPr="00E3686B">
        <w:rPr>
          <w:rFonts w:asciiTheme="minorHAnsi" w:eastAsia="Calibri Light" w:hAnsiTheme="minorHAnsi" w:cstheme="minorHAnsi"/>
          <w:bCs/>
          <w:bdr w:val="nil"/>
        </w:rPr>
        <w:t>Operativa</w:t>
      </w:r>
      <w:proofErr w:type="spellEnd"/>
      <w:r w:rsidR="006B4BB2" w:rsidRPr="00E3686B">
        <w:rPr>
          <w:rFonts w:asciiTheme="minorHAnsi" w:eastAsia="Calibri Light" w:hAnsiTheme="minorHAnsi" w:cstheme="minorHAnsi"/>
          <w:bCs/>
          <w:bdr w:val="nil"/>
        </w:rPr>
        <w:t xml:space="preserve"> de </w:t>
      </w:r>
      <w:proofErr w:type="spellStart"/>
      <w:r w:rsidR="006B4BB2" w:rsidRPr="00E3686B">
        <w:rPr>
          <w:rFonts w:asciiTheme="minorHAnsi" w:eastAsia="Calibri Light" w:hAnsiTheme="minorHAnsi" w:cstheme="minorHAnsi"/>
          <w:bCs/>
          <w:bdr w:val="nil"/>
        </w:rPr>
        <w:t>Contratación</w:t>
      </w:r>
      <w:proofErr w:type="spellEnd"/>
      <w:r w:rsidR="006B4BB2" w:rsidRPr="00E3686B">
        <w:rPr>
          <w:rFonts w:asciiTheme="minorHAnsi" w:eastAsia="Calibri Light" w:hAnsiTheme="minorHAnsi" w:cstheme="minorHAnsi"/>
          <w:bCs/>
          <w:bdr w:val="nil"/>
        </w:rPr>
        <w:t xml:space="preserve"> (UOC) responsible for ensuring compliance with the </w:t>
      </w:r>
      <w:r>
        <w:rPr>
          <w:rFonts w:asciiTheme="minorHAnsi" w:eastAsia="Calibri Light" w:hAnsiTheme="minorHAnsi" w:cstheme="minorHAnsi"/>
          <w:bCs/>
          <w:bdr w:val="nil"/>
        </w:rPr>
        <w:t xml:space="preserve">UOC </w:t>
      </w:r>
      <w:r w:rsidR="006B4BB2" w:rsidRPr="00E3686B">
        <w:rPr>
          <w:rFonts w:asciiTheme="minorHAnsi" w:eastAsia="Calibri Light" w:hAnsiTheme="minorHAnsi" w:cstheme="minorHAnsi"/>
          <w:bCs/>
          <w:bdr w:val="nil"/>
        </w:rPr>
        <w:t xml:space="preserve">procurement procedures and requirements. UOC also coordinates </w:t>
      </w:r>
      <w:r>
        <w:rPr>
          <w:rFonts w:asciiTheme="minorHAnsi" w:eastAsia="Calibri Light" w:hAnsiTheme="minorHAnsi" w:cstheme="minorHAnsi"/>
          <w:bCs/>
          <w:bdr w:val="nil"/>
        </w:rPr>
        <w:t xml:space="preserve">the </w:t>
      </w:r>
      <w:r w:rsidR="006B4BB2" w:rsidRPr="00E3686B">
        <w:rPr>
          <w:rFonts w:asciiTheme="minorHAnsi" w:eastAsia="Calibri Light" w:hAnsiTheme="minorHAnsi" w:cstheme="minorHAnsi"/>
          <w:bCs/>
          <w:bdr w:val="nil"/>
        </w:rPr>
        <w:t xml:space="preserve">finalization of bidding documents and </w:t>
      </w:r>
      <w:r>
        <w:rPr>
          <w:rFonts w:asciiTheme="minorHAnsi" w:eastAsia="Calibri Light" w:hAnsiTheme="minorHAnsi" w:cstheme="minorHAnsi"/>
          <w:bCs/>
          <w:bdr w:val="nil"/>
        </w:rPr>
        <w:t xml:space="preserve">their </w:t>
      </w:r>
      <w:r w:rsidR="006B4BB2" w:rsidRPr="00E3686B">
        <w:rPr>
          <w:rFonts w:asciiTheme="minorHAnsi" w:eastAsia="Calibri Light" w:hAnsiTheme="minorHAnsi" w:cstheme="minorHAnsi"/>
          <w:bCs/>
          <w:bdr w:val="nil"/>
        </w:rPr>
        <w:t xml:space="preserve">approval by </w:t>
      </w:r>
      <w:r>
        <w:rPr>
          <w:rFonts w:asciiTheme="minorHAnsi" w:eastAsia="Calibri Light" w:hAnsiTheme="minorHAnsi" w:cstheme="minorHAnsi"/>
          <w:bCs/>
          <w:bdr w:val="nil"/>
        </w:rPr>
        <w:t xml:space="preserve">the </w:t>
      </w:r>
      <w:r w:rsidR="006B4BB2" w:rsidRPr="00E3686B">
        <w:rPr>
          <w:rFonts w:asciiTheme="minorHAnsi" w:eastAsia="Calibri Light" w:hAnsiTheme="minorHAnsi" w:cstheme="minorHAnsi"/>
          <w:bCs/>
          <w:bdr w:val="nil"/>
        </w:rPr>
        <w:t xml:space="preserve">DNCP. Despite the country’s commitment to </w:t>
      </w:r>
      <w:r w:rsidR="00A9560B" w:rsidRPr="00E3686B">
        <w:rPr>
          <w:rFonts w:asciiTheme="minorHAnsi" w:eastAsia="Calibri Light" w:hAnsiTheme="minorHAnsi" w:cstheme="minorHAnsi"/>
          <w:bCs/>
          <w:bdr w:val="nil"/>
        </w:rPr>
        <w:t xml:space="preserve">open contracting data standards, </w:t>
      </w:r>
      <w:r w:rsidR="006B4BB2" w:rsidRPr="00E3686B">
        <w:rPr>
          <w:rFonts w:asciiTheme="minorHAnsi" w:eastAsia="Calibri Light" w:hAnsiTheme="minorHAnsi" w:cstheme="minorHAnsi"/>
          <w:bCs/>
          <w:bdr w:val="nil"/>
        </w:rPr>
        <w:t xml:space="preserve">public procurement in Paraguay </w:t>
      </w:r>
      <w:r>
        <w:rPr>
          <w:rFonts w:asciiTheme="minorHAnsi" w:eastAsia="Calibri Light" w:hAnsiTheme="minorHAnsi" w:cstheme="minorHAnsi"/>
          <w:bCs/>
          <w:bdr w:val="nil"/>
        </w:rPr>
        <w:t>experiences</w:t>
      </w:r>
      <w:r w:rsidR="006B4BB2" w:rsidRPr="00E3686B">
        <w:rPr>
          <w:rFonts w:asciiTheme="minorHAnsi" w:eastAsia="Calibri Light" w:hAnsiTheme="minorHAnsi" w:cstheme="minorHAnsi"/>
          <w:bCs/>
          <w:bdr w:val="nil"/>
        </w:rPr>
        <w:t xml:space="preserve"> low levels of competition for government contracts, procurement</w:t>
      </w:r>
      <w:r>
        <w:rPr>
          <w:rFonts w:asciiTheme="minorHAnsi" w:eastAsia="Calibri Light" w:hAnsiTheme="minorHAnsi" w:cstheme="minorHAnsi"/>
          <w:bCs/>
          <w:bdr w:val="nil"/>
        </w:rPr>
        <w:t xml:space="preserve"> bunching</w:t>
      </w:r>
      <w:r w:rsidR="006B4BB2" w:rsidRPr="00E3686B">
        <w:rPr>
          <w:rFonts w:asciiTheme="minorHAnsi" w:eastAsia="Calibri Light" w:hAnsiTheme="minorHAnsi" w:cstheme="minorHAnsi"/>
          <w:bCs/>
          <w:bdr w:val="nil"/>
        </w:rPr>
        <w:t>, and poor contract preparation</w:t>
      </w:r>
      <w:r>
        <w:rPr>
          <w:rFonts w:asciiTheme="minorHAnsi" w:eastAsia="Calibri Light" w:hAnsiTheme="minorHAnsi" w:cstheme="minorHAnsi"/>
          <w:bCs/>
          <w:bdr w:val="nil"/>
        </w:rPr>
        <w:t xml:space="preserve">, which </w:t>
      </w:r>
      <w:r w:rsidR="00FF3997">
        <w:rPr>
          <w:rFonts w:asciiTheme="minorHAnsi" w:eastAsia="Calibri Light" w:hAnsiTheme="minorHAnsi" w:cstheme="minorHAnsi"/>
          <w:bCs/>
          <w:bdr w:val="nil"/>
        </w:rPr>
        <w:t>generates successive</w:t>
      </w:r>
      <w:r w:rsidR="006B4BB2" w:rsidRPr="00E3686B">
        <w:rPr>
          <w:rFonts w:asciiTheme="minorHAnsi" w:eastAsia="Calibri Light" w:hAnsiTheme="minorHAnsi" w:cstheme="minorHAnsi"/>
          <w:bCs/>
          <w:bdr w:val="nil"/>
        </w:rPr>
        <w:t xml:space="preserve"> complaints</w:t>
      </w:r>
      <w:r w:rsidR="00BE5A59">
        <w:rPr>
          <w:rFonts w:asciiTheme="minorHAnsi" w:eastAsia="Calibri Light" w:hAnsiTheme="minorHAnsi" w:cstheme="minorHAnsi"/>
          <w:bCs/>
          <w:bdr w:val="nil"/>
        </w:rPr>
        <w:t xml:space="preserve"> –</w:t>
      </w:r>
      <w:r w:rsidR="006B4BB2" w:rsidRPr="00E3686B">
        <w:rPr>
          <w:rFonts w:asciiTheme="minorHAnsi" w:eastAsia="Calibri Light" w:hAnsiTheme="minorHAnsi" w:cstheme="minorHAnsi"/>
          <w:bCs/>
          <w:bdr w:val="nil"/>
        </w:rPr>
        <w:t xml:space="preserve"> </w:t>
      </w:r>
      <w:r w:rsidR="00FF3997">
        <w:rPr>
          <w:rFonts w:asciiTheme="minorHAnsi" w:eastAsia="Calibri Light" w:hAnsiTheme="minorHAnsi" w:cstheme="minorHAnsi"/>
          <w:bCs/>
          <w:bdr w:val="nil"/>
        </w:rPr>
        <w:t xml:space="preserve">all of </w:t>
      </w:r>
      <w:r w:rsidR="006B4BB2" w:rsidRPr="00E3686B">
        <w:rPr>
          <w:rFonts w:asciiTheme="minorHAnsi" w:eastAsia="Calibri Light" w:hAnsiTheme="minorHAnsi" w:cstheme="minorHAnsi"/>
          <w:bCs/>
          <w:bdr w:val="nil"/>
        </w:rPr>
        <w:t xml:space="preserve">which </w:t>
      </w:r>
      <w:r w:rsidR="005C3648">
        <w:rPr>
          <w:rFonts w:asciiTheme="minorHAnsi" w:eastAsia="Calibri Light" w:hAnsiTheme="minorHAnsi" w:cstheme="minorHAnsi"/>
          <w:bCs/>
          <w:bdr w:val="nil"/>
        </w:rPr>
        <w:t>point to the need</w:t>
      </w:r>
      <w:r w:rsidR="000E331D">
        <w:rPr>
          <w:rFonts w:asciiTheme="minorHAnsi" w:eastAsia="Calibri Light" w:hAnsiTheme="minorHAnsi" w:cstheme="minorHAnsi"/>
          <w:bCs/>
          <w:bdr w:val="nil"/>
        </w:rPr>
        <w:t xml:space="preserve"> </w:t>
      </w:r>
      <w:r w:rsidR="005C3648">
        <w:rPr>
          <w:rFonts w:asciiTheme="minorHAnsi" w:eastAsia="Calibri Light" w:hAnsiTheme="minorHAnsi" w:cstheme="minorHAnsi"/>
          <w:bCs/>
          <w:bdr w:val="nil"/>
        </w:rPr>
        <w:t xml:space="preserve">to make </w:t>
      </w:r>
      <w:r w:rsidR="006B4BB2" w:rsidRPr="00E3686B">
        <w:rPr>
          <w:rFonts w:asciiTheme="minorHAnsi" w:eastAsia="Calibri Light" w:hAnsiTheme="minorHAnsi" w:cstheme="minorHAnsi"/>
          <w:bCs/>
          <w:bdr w:val="nil"/>
        </w:rPr>
        <w:t>value for money</w:t>
      </w:r>
      <w:r w:rsidR="00FF3997">
        <w:rPr>
          <w:rFonts w:asciiTheme="minorHAnsi" w:eastAsia="Calibri Light" w:hAnsiTheme="minorHAnsi" w:cstheme="minorHAnsi"/>
          <w:bCs/>
          <w:bdr w:val="nil"/>
        </w:rPr>
        <w:t xml:space="preserve"> improvements</w:t>
      </w:r>
      <w:r w:rsidR="006B4BB2" w:rsidRPr="00E3686B">
        <w:rPr>
          <w:rFonts w:asciiTheme="minorHAnsi" w:eastAsia="Calibri Light" w:hAnsiTheme="minorHAnsi" w:cstheme="minorHAnsi"/>
          <w:bCs/>
          <w:bdr w:val="nil"/>
        </w:rPr>
        <w:t xml:space="preserve"> in public contract</w:t>
      </w:r>
      <w:r w:rsidR="00FF3997">
        <w:rPr>
          <w:rFonts w:asciiTheme="minorHAnsi" w:eastAsia="Calibri Light" w:hAnsiTheme="minorHAnsi" w:cstheme="minorHAnsi"/>
          <w:bCs/>
          <w:bdr w:val="nil"/>
        </w:rPr>
        <w:t>ing, including the need to boost low staff</w:t>
      </w:r>
      <w:r w:rsidR="006B4BB2" w:rsidRPr="00E3686B">
        <w:rPr>
          <w:rFonts w:asciiTheme="minorHAnsi" w:eastAsia="Calibri Light" w:hAnsiTheme="minorHAnsi" w:cstheme="minorHAnsi"/>
          <w:bCs/>
          <w:bdr w:val="nil"/>
        </w:rPr>
        <w:t xml:space="preserve"> capacit</w:t>
      </w:r>
      <w:r w:rsidR="00FF3997">
        <w:rPr>
          <w:rFonts w:asciiTheme="minorHAnsi" w:eastAsia="Calibri Light" w:hAnsiTheme="minorHAnsi" w:cstheme="minorHAnsi"/>
          <w:bCs/>
          <w:bdr w:val="nil"/>
        </w:rPr>
        <w:t>ies</w:t>
      </w:r>
      <w:r w:rsidR="006B4BB2" w:rsidRPr="00E3686B">
        <w:rPr>
          <w:rFonts w:asciiTheme="minorHAnsi" w:eastAsia="Calibri Light" w:hAnsiTheme="minorHAnsi" w:cstheme="minorHAnsi"/>
          <w:bCs/>
          <w:bdr w:val="nil"/>
        </w:rPr>
        <w:t xml:space="preserve"> in </w:t>
      </w:r>
      <w:r w:rsidR="005C3648">
        <w:rPr>
          <w:rFonts w:asciiTheme="minorHAnsi" w:eastAsia="Calibri Light" w:hAnsiTheme="minorHAnsi" w:cstheme="minorHAnsi"/>
          <w:bCs/>
          <w:bdr w:val="nil"/>
        </w:rPr>
        <w:t xml:space="preserve">the </w:t>
      </w:r>
      <w:r w:rsidR="00FF3997">
        <w:rPr>
          <w:rFonts w:asciiTheme="minorHAnsi" w:eastAsia="Calibri Light" w:hAnsiTheme="minorHAnsi" w:cstheme="minorHAnsi"/>
          <w:bCs/>
          <w:bdr w:val="nil"/>
        </w:rPr>
        <w:t xml:space="preserve">MOPC and </w:t>
      </w:r>
      <w:r w:rsidR="006B4BB2" w:rsidRPr="00E3686B">
        <w:rPr>
          <w:rFonts w:asciiTheme="minorHAnsi" w:eastAsia="Calibri Light" w:hAnsiTheme="minorHAnsi" w:cstheme="minorHAnsi"/>
          <w:bCs/>
          <w:bdr w:val="nil"/>
        </w:rPr>
        <w:t>sector ministries.</w:t>
      </w:r>
      <w:r w:rsidR="0078010E">
        <w:rPr>
          <w:rStyle w:val="FootnoteReference"/>
          <w:rFonts w:eastAsia="Calibri Light"/>
          <w:bCs/>
          <w:bdr w:val="nil"/>
        </w:rPr>
        <w:footnoteReference w:id="29"/>
      </w:r>
    </w:p>
    <w:p w14:paraId="77C21A18" w14:textId="1EFB39D6" w:rsidR="007857EE" w:rsidRPr="007857EE" w:rsidRDefault="006B4BB2" w:rsidP="00243EDE">
      <w:pPr>
        <w:pStyle w:val="ListParagraph"/>
        <w:numPr>
          <w:ilvl w:val="0"/>
          <w:numId w:val="80"/>
        </w:numPr>
        <w:ind w:left="0" w:firstLine="0"/>
        <w:rPr>
          <w:rFonts w:asciiTheme="minorHAnsi" w:eastAsia="Calibri Light" w:hAnsiTheme="minorHAnsi" w:cstheme="minorHAnsi"/>
          <w:bCs/>
          <w:bdr w:val="nil"/>
        </w:rPr>
      </w:pPr>
      <w:r w:rsidRPr="007857EE">
        <w:rPr>
          <w:rFonts w:asciiTheme="minorHAnsi" w:eastAsia="Calibri Light" w:hAnsiTheme="minorHAnsi" w:cstheme="minorHAnsi"/>
          <w:b/>
          <w:bCs/>
          <w:bdr w:val="nil"/>
        </w:rPr>
        <w:t>Bunching of bidding processes (</w:t>
      </w:r>
      <w:r w:rsidR="005C3648" w:rsidRPr="007857EE">
        <w:rPr>
          <w:rFonts w:asciiTheme="minorHAnsi" w:eastAsia="Calibri Light" w:hAnsiTheme="minorHAnsi" w:cstheme="minorHAnsi"/>
          <w:b/>
          <w:bCs/>
          <w:bdr w:val="nil"/>
        </w:rPr>
        <w:t xml:space="preserve">see </w:t>
      </w:r>
      <w:r w:rsidR="009214DD" w:rsidRPr="007857EE">
        <w:rPr>
          <w:rFonts w:asciiTheme="minorHAnsi" w:eastAsia="Calibri Light" w:hAnsiTheme="minorHAnsi" w:cstheme="minorHAnsi"/>
          <w:b/>
          <w:bCs/>
          <w:bdr w:val="nil"/>
        </w:rPr>
        <w:t>F</w:t>
      </w:r>
      <w:r w:rsidRPr="007857EE">
        <w:rPr>
          <w:rFonts w:asciiTheme="minorHAnsi" w:eastAsia="Calibri Light" w:hAnsiTheme="minorHAnsi" w:cstheme="minorHAnsi"/>
          <w:b/>
          <w:bCs/>
          <w:bdr w:val="nil"/>
        </w:rPr>
        <w:t xml:space="preserve">igures </w:t>
      </w:r>
      <w:r w:rsidR="005C3648" w:rsidRPr="007857EE">
        <w:rPr>
          <w:rFonts w:asciiTheme="minorHAnsi" w:eastAsia="Calibri Light" w:hAnsiTheme="minorHAnsi" w:cstheme="minorHAnsi"/>
          <w:b/>
          <w:bCs/>
          <w:bdr w:val="nil"/>
        </w:rPr>
        <w:t>3</w:t>
      </w:r>
      <w:r w:rsidR="0098574F" w:rsidRPr="007857EE">
        <w:rPr>
          <w:rFonts w:asciiTheme="minorHAnsi" w:eastAsia="Calibri Light" w:hAnsiTheme="minorHAnsi" w:cstheme="minorHAnsi"/>
          <w:b/>
          <w:bCs/>
          <w:bdr w:val="nil"/>
        </w:rPr>
        <w:t>6</w:t>
      </w:r>
      <w:r w:rsidR="005C3648" w:rsidRPr="007857EE">
        <w:rPr>
          <w:rFonts w:asciiTheme="minorHAnsi" w:eastAsia="Calibri Light" w:hAnsiTheme="minorHAnsi" w:cstheme="minorHAnsi"/>
          <w:b/>
          <w:bCs/>
          <w:bdr w:val="nil"/>
        </w:rPr>
        <w:t xml:space="preserve"> and 3</w:t>
      </w:r>
      <w:r w:rsidR="0098574F" w:rsidRPr="007857EE">
        <w:rPr>
          <w:rFonts w:asciiTheme="minorHAnsi" w:eastAsia="Calibri Light" w:hAnsiTheme="minorHAnsi" w:cstheme="minorHAnsi"/>
          <w:b/>
          <w:bCs/>
          <w:bdr w:val="nil"/>
        </w:rPr>
        <w:t>7</w:t>
      </w:r>
      <w:r w:rsidRPr="007857EE">
        <w:rPr>
          <w:rFonts w:asciiTheme="minorHAnsi" w:eastAsia="Calibri Light" w:hAnsiTheme="minorHAnsi" w:cstheme="minorHAnsi"/>
          <w:b/>
          <w:bCs/>
          <w:bdr w:val="nil"/>
        </w:rPr>
        <w:t xml:space="preserve">) and a high number of </w:t>
      </w:r>
      <w:proofErr w:type="spellStart"/>
      <w:r w:rsidRPr="007857EE">
        <w:rPr>
          <w:rFonts w:asciiTheme="minorHAnsi" w:eastAsia="Calibri Light" w:hAnsiTheme="minorHAnsi" w:cstheme="minorHAnsi"/>
          <w:b/>
          <w:bCs/>
          <w:bdr w:val="nil"/>
        </w:rPr>
        <w:t>addendas</w:t>
      </w:r>
      <w:proofErr w:type="spellEnd"/>
      <w:r w:rsidRPr="007857EE">
        <w:rPr>
          <w:rFonts w:asciiTheme="minorHAnsi" w:eastAsia="Calibri Light" w:hAnsiTheme="minorHAnsi" w:cstheme="minorHAnsi"/>
          <w:b/>
          <w:bCs/>
          <w:bdr w:val="nil"/>
        </w:rPr>
        <w:t xml:space="preserve"> per contract (</w:t>
      </w:r>
      <w:r w:rsidR="009214DD" w:rsidRPr="007857EE">
        <w:rPr>
          <w:rFonts w:asciiTheme="minorHAnsi" w:eastAsia="Calibri Light" w:hAnsiTheme="minorHAnsi" w:cstheme="minorHAnsi"/>
          <w:b/>
          <w:bCs/>
          <w:bdr w:val="nil"/>
        </w:rPr>
        <w:t>F</w:t>
      </w:r>
      <w:r w:rsidRPr="000A4C52">
        <w:rPr>
          <w:rFonts w:asciiTheme="minorHAnsi" w:eastAsia="Calibri Light" w:hAnsiTheme="minorHAnsi" w:cstheme="minorHAnsi"/>
          <w:b/>
          <w:bCs/>
          <w:bdr w:val="nil"/>
        </w:rPr>
        <w:t>igure</w:t>
      </w:r>
      <w:r w:rsidR="005C3648" w:rsidRPr="000A4C52">
        <w:rPr>
          <w:rFonts w:asciiTheme="minorHAnsi" w:eastAsia="Calibri Light" w:hAnsiTheme="minorHAnsi" w:cstheme="minorHAnsi"/>
          <w:b/>
          <w:bCs/>
          <w:bdr w:val="nil"/>
        </w:rPr>
        <w:t xml:space="preserve"> 3</w:t>
      </w:r>
      <w:r w:rsidR="0098574F" w:rsidRPr="000A4C52">
        <w:rPr>
          <w:rFonts w:asciiTheme="minorHAnsi" w:eastAsia="Calibri Light" w:hAnsiTheme="minorHAnsi" w:cstheme="minorHAnsi"/>
          <w:b/>
          <w:bCs/>
          <w:bdr w:val="nil"/>
        </w:rPr>
        <w:t>8</w:t>
      </w:r>
      <w:r w:rsidRPr="000A4C52">
        <w:rPr>
          <w:rFonts w:asciiTheme="minorHAnsi" w:eastAsia="Calibri Light" w:hAnsiTheme="minorHAnsi" w:cstheme="minorHAnsi"/>
          <w:b/>
          <w:bCs/>
          <w:bdr w:val="nil"/>
        </w:rPr>
        <w:t xml:space="preserve">) </w:t>
      </w:r>
      <w:r w:rsidR="009214DD" w:rsidRPr="0023481F">
        <w:rPr>
          <w:rFonts w:asciiTheme="minorHAnsi" w:eastAsia="Calibri Light" w:hAnsiTheme="minorHAnsi" w:cstheme="minorHAnsi"/>
          <w:b/>
          <w:bCs/>
          <w:bdr w:val="nil"/>
        </w:rPr>
        <w:t>indicate</w:t>
      </w:r>
      <w:r w:rsidRPr="0023481F">
        <w:rPr>
          <w:rFonts w:asciiTheme="minorHAnsi" w:eastAsia="Calibri Light" w:hAnsiTheme="minorHAnsi" w:cstheme="minorHAnsi"/>
          <w:b/>
          <w:bCs/>
          <w:bdr w:val="nil"/>
        </w:rPr>
        <w:t xml:space="preserve"> weak technical capacity within MOPC for bid preparation and process management.</w:t>
      </w:r>
      <w:r w:rsidR="00E92C6D" w:rsidRPr="0023481F">
        <w:rPr>
          <w:rFonts w:asciiTheme="minorHAnsi" w:eastAsia="Calibri Light" w:hAnsiTheme="minorHAnsi" w:cstheme="minorHAnsi"/>
          <w:b/>
          <w:bCs/>
          <w:bdr w:val="nil"/>
        </w:rPr>
        <w:t xml:space="preserve"> </w:t>
      </w:r>
      <w:r w:rsidRPr="0023481F">
        <w:rPr>
          <w:rFonts w:asciiTheme="minorHAnsi" w:eastAsia="Calibri Light" w:hAnsiTheme="minorHAnsi" w:cstheme="minorHAnsi"/>
          <w:bCs/>
          <w:bdr w:val="nil"/>
        </w:rPr>
        <w:t xml:space="preserve">There are no restrictions on when a procurement process is launched, and DNCP allows publication of bid documents </w:t>
      </w:r>
      <w:r w:rsidR="009C514B" w:rsidRPr="00F85C74">
        <w:rPr>
          <w:rFonts w:asciiTheme="minorHAnsi" w:eastAsia="Calibri Light" w:hAnsiTheme="minorHAnsi" w:cstheme="minorHAnsi"/>
          <w:bCs/>
          <w:bdr w:val="nil"/>
        </w:rPr>
        <w:t xml:space="preserve">prior to </w:t>
      </w:r>
      <w:r w:rsidR="009214DD" w:rsidRPr="00F85C74">
        <w:rPr>
          <w:rFonts w:asciiTheme="minorHAnsi" w:eastAsia="Calibri Light" w:hAnsiTheme="minorHAnsi" w:cstheme="minorHAnsi"/>
          <w:bCs/>
          <w:bdr w:val="nil"/>
        </w:rPr>
        <w:t xml:space="preserve">budget </w:t>
      </w:r>
      <w:r w:rsidR="009C514B" w:rsidRPr="00D25DDE">
        <w:rPr>
          <w:rFonts w:asciiTheme="minorHAnsi" w:eastAsia="Calibri Light" w:hAnsiTheme="minorHAnsi" w:cstheme="minorHAnsi"/>
          <w:bCs/>
          <w:bdr w:val="nil"/>
        </w:rPr>
        <w:t xml:space="preserve">approval. </w:t>
      </w:r>
      <w:r w:rsidR="009214DD" w:rsidRPr="00CA29E9">
        <w:rPr>
          <w:rFonts w:asciiTheme="minorHAnsi" w:eastAsia="Calibri Light" w:hAnsiTheme="minorHAnsi" w:cstheme="minorHAnsi"/>
          <w:bCs/>
          <w:bdr w:val="nil"/>
        </w:rPr>
        <w:t>A</w:t>
      </w:r>
      <w:r w:rsidRPr="000052FB">
        <w:rPr>
          <w:rFonts w:asciiTheme="minorHAnsi" w:eastAsia="Calibri Light" w:hAnsiTheme="minorHAnsi" w:cstheme="minorHAnsi"/>
          <w:bCs/>
          <w:bdr w:val="nil"/>
        </w:rPr>
        <w:t xml:space="preserve"> more even flow of new procurement starts would allow better preparation of technical documents, and fewer addenda</w:t>
      </w:r>
      <w:r w:rsidR="009214DD" w:rsidRPr="000052FB">
        <w:rPr>
          <w:rFonts w:asciiTheme="minorHAnsi" w:eastAsia="Calibri Light" w:hAnsiTheme="minorHAnsi" w:cstheme="minorHAnsi"/>
          <w:bCs/>
          <w:bdr w:val="nil"/>
        </w:rPr>
        <w:t xml:space="preserve"> as a result</w:t>
      </w:r>
      <w:r w:rsidRPr="000052FB">
        <w:rPr>
          <w:rFonts w:asciiTheme="minorHAnsi" w:eastAsia="Calibri Light" w:hAnsiTheme="minorHAnsi" w:cstheme="minorHAnsi"/>
          <w:bCs/>
          <w:bdr w:val="nil"/>
        </w:rPr>
        <w:t xml:space="preserve">. These enhancements </w:t>
      </w:r>
      <w:r w:rsidR="009214DD" w:rsidRPr="00C04F5B">
        <w:rPr>
          <w:rFonts w:asciiTheme="minorHAnsi" w:eastAsia="Calibri Light" w:hAnsiTheme="minorHAnsi" w:cstheme="minorHAnsi"/>
          <w:bCs/>
          <w:bdr w:val="nil"/>
        </w:rPr>
        <w:t xml:space="preserve">could </w:t>
      </w:r>
      <w:r w:rsidRPr="00C04F5B">
        <w:rPr>
          <w:rFonts w:asciiTheme="minorHAnsi" w:eastAsia="Calibri Light" w:hAnsiTheme="minorHAnsi" w:cstheme="minorHAnsi"/>
          <w:bCs/>
          <w:bdr w:val="nil"/>
        </w:rPr>
        <w:t>be achieved through improved work planning and monitoring within MOPC.</w:t>
      </w:r>
      <w:r w:rsidR="00E92C6D" w:rsidRPr="00C04F5B">
        <w:rPr>
          <w:rFonts w:asciiTheme="minorHAnsi" w:eastAsia="Calibri Light" w:hAnsiTheme="minorHAnsi" w:cstheme="minorHAnsi"/>
          <w:b/>
          <w:bCs/>
          <w:bdr w:val="nil"/>
        </w:rPr>
        <w:t xml:space="preserve"> </w:t>
      </w:r>
    </w:p>
    <w:p w14:paraId="32241612" w14:textId="481A953D" w:rsidR="006B4BB2" w:rsidRPr="000F2C4C" w:rsidRDefault="006B4BB2" w:rsidP="00243EDE">
      <w:pPr>
        <w:pStyle w:val="ListParagraph"/>
        <w:numPr>
          <w:ilvl w:val="0"/>
          <w:numId w:val="80"/>
        </w:numPr>
        <w:spacing w:after="240"/>
        <w:ind w:left="0" w:firstLine="0"/>
        <w:rPr>
          <w:rFonts w:asciiTheme="minorHAnsi" w:eastAsia="Calibri Light" w:hAnsiTheme="minorHAnsi" w:cstheme="minorHAnsi"/>
          <w:bCs/>
          <w:bdr w:val="nil"/>
        </w:rPr>
      </w:pPr>
      <w:r w:rsidRPr="007857EE">
        <w:rPr>
          <w:rFonts w:asciiTheme="minorHAnsi" w:eastAsia="Calibri Light" w:hAnsiTheme="minorHAnsi" w:cstheme="minorHAnsi"/>
          <w:b/>
          <w:bCs/>
          <w:bdr w:val="nil"/>
        </w:rPr>
        <w:t>Regression analysis was undertaken to test the impact of seasonality on the contract award price</w:t>
      </w:r>
      <w:r w:rsidR="0089350E" w:rsidRPr="007857EE">
        <w:rPr>
          <w:rFonts w:asciiTheme="minorHAnsi" w:eastAsia="Calibri Light" w:hAnsiTheme="minorHAnsi" w:cstheme="minorHAnsi"/>
          <w:b/>
          <w:bCs/>
          <w:bdr w:val="nil"/>
        </w:rPr>
        <w:t>.</w:t>
      </w:r>
      <w:r w:rsidRPr="000A4C52">
        <w:rPr>
          <w:rFonts w:asciiTheme="minorHAnsi" w:eastAsia="Calibri Light" w:hAnsiTheme="minorHAnsi" w:cstheme="minorHAnsi"/>
          <w:bCs/>
          <w:bdr w:val="nil"/>
        </w:rPr>
        <w:t xml:space="preserve"> The data tested did not show any significant impact</w:t>
      </w:r>
      <w:r w:rsidR="00EE14A8" w:rsidRPr="000A4C52">
        <w:rPr>
          <w:rFonts w:asciiTheme="minorHAnsi" w:eastAsia="Calibri Light" w:hAnsiTheme="minorHAnsi" w:cstheme="minorHAnsi"/>
          <w:bCs/>
          <w:bdr w:val="nil"/>
        </w:rPr>
        <w:t>:</w:t>
      </w:r>
      <w:r w:rsidRPr="000A4C52">
        <w:rPr>
          <w:rFonts w:asciiTheme="minorHAnsi" w:eastAsia="Calibri Light" w:hAnsiTheme="minorHAnsi" w:cstheme="minorHAnsi"/>
          <w:bCs/>
          <w:bdr w:val="nil"/>
        </w:rPr>
        <w:t xml:space="preserve"> the award price correlates with the estimated price and the number of bidders. Competition measured by the number of bids was found to be higher for smaller</w:t>
      </w:r>
      <w:r w:rsidR="00EE14A8" w:rsidRPr="000A4C52">
        <w:rPr>
          <w:rFonts w:asciiTheme="minorHAnsi" w:eastAsia="Calibri Light" w:hAnsiTheme="minorHAnsi" w:cstheme="minorHAnsi"/>
          <w:bCs/>
          <w:bdr w:val="nil"/>
        </w:rPr>
        <w:t xml:space="preserve"> contracts</w:t>
      </w:r>
      <w:r w:rsidRPr="0023481F">
        <w:rPr>
          <w:rFonts w:asciiTheme="minorHAnsi" w:eastAsia="Calibri Light" w:hAnsiTheme="minorHAnsi" w:cstheme="minorHAnsi"/>
          <w:bCs/>
          <w:bdr w:val="nil"/>
        </w:rPr>
        <w:t xml:space="preserve"> </w:t>
      </w:r>
      <w:r w:rsidR="00642C0A" w:rsidRPr="0023481F">
        <w:rPr>
          <w:rFonts w:asciiTheme="minorHAnsi" w:eastAsia="Calibri Light" w:hAnsiTheme="minorHAnsi" w:cstheme="minorHAnsi"/>
          <w:bCs/>
          <w:bdr w:val="nil"/>
        </w:rPr>
        <w:t xml:space="preserve">rather </w:t>
      </w:r>
      <w:r w:rsidRPr="0023481F">
        <w:rPr>
          <w:rFonts w:asciiTheme="minorHAnsi" w:eastAsia="Calibri Light" w:hAnsiTheme="minorHAnsi" w:cstheme="minorHAnsi"/>
          <w:bCs/>
          <w:bdr w:val="nil"/>
        </w:rPr>
        <w:t xml:space="preserve">than </w:t>
      </w:r>
      <w:r w:rsidR="00EE14A8" w:rsidRPr="0023481F">
        <w:rPr>
          <w:rFonts w:asciiTheme="minorHAnsi" w:eastAsia="Calibri Light" w:hAnsiTheme="minorHAnsi" w:cstheme="minorHAnsi"/>
          <w:bCs/>
          <w:bdr w:val="nil"/>
        </w:rPr>
        <w:t xml:space="preserve">for </w:t>
      </w:r>
      <w:r w:rsidRPr="0023481F">
        <w:rPr>
          <w:rFonts w:asciiTheme="minorHAnsi" w:eastAsia="Calibri Light" w:hAnsiTheme="minorHAnsi" w:cstheme="minorHAnsi"/>
          <w:bCs/>
          <w:bdr w:val="nil"/>
        </w:rPr>
        <w:t>higher</w:t>
      </w:r>
      <w:r w:rsidR="00BE5A59" w:rsidRPr="0023481F">
        <w:rPr>
          <w:rFonts w:asciiTheme="minorHAnsi" w:eastAsia="Calibri Light" w:hAnsiTheme="minorHAnsi" w:cstheme="minorHAnsi"/>
          <w:bCs/>
          <w:bdr w:val="nil"/>
        </w:rPr>
        <w:t>-</w:t>
      </w:r>
      <w:r w:rsidRPr="0023481F">
        <w:rPr>
          <w:rFonts w:asciiTheme="minorHAnsi" w:eastAsia="Calibri Light" w:hAnsiTheme="minorHAnsi" w:cstheme="minorHAnsi"/>
          <w:bCs/>
          <w:bdr w:val="nil"/>
        </w:rPr>
        <w:t>value</w:t>
      </w:r>
      <w:r w:rsidR="00EE14A8" w:rsidRPr="00F85C74">
        <w:rPr>
          <w:rFonts w:asciiTheme="minorHAnsi" w:eastAsia="Calibri Light" w:hAnsiTheme="minorHAnsi" w:cstheme="minorHAnsi"/>
          <w:bCs/>
          <w:bdr w:val="nil"/>
        </w:rPr>
        <w:t xml:space="preserve"> ones.</w:t>
      </w:r>
      <w:r w:rsidRPr="00F85C74">
        <w:rPr>
          <w:rFonts w:asciiTheme="minorHAnsi" w:eastAsia="Calibri Light" w:hAnsiTheme="minorHAnsi" w:cstheme="minorHAnsi"/>
          <w:bCs/>
          <w:bdr w:val="nil"/>
        </w:rPr>
        <w:t xml:space="preserve"> As final costs per </w:t>
      </w:r>
      <w:r w:rsidR="00BE5A59" w:rsidRPr="00D25DDE">
        <w:rPr>
          <w:rFonts w:asciiTheme="minorHAnsi" w:eastAsia="Calibri Light" w:hAnsiTheme="minorHAnsi" w:cstheme="minorHAnsi"/>
          <w:bCs/>
          <w:bdr w:val="nil"/>
        </w:rPr>
        <w:t>kilometer</w:t>
      </w:r>
      <w:r w:rsidR="00BE5A59" w:rsidRPr="00CA29E9">
        <w:rPr>
          <w:rFonts w:asciiTheme="minorHAnsi" w:eastAsia="Calibri Light" w:hAnsiTheme="minorHAnsi" w:cstheme="minorHAnsi"/>
          <w:bCs/>
          <w:bdr w:val="nil"/>
        </w:rPr>
        <w:t xml:space="preserve"> </w:t>
      </w:r>
      <w:r w:rsidRPr="000052FB">
        <w:rPr>
          <w:rFonts w:asciiTheme="minorHAnsi" w:eastAsia="Calibri Light" w:hAnsiTheme="minorHAnsi" w:cstheme="minorHAnsi"/>
          <w:bCs/>
          <w:bdr w:val="nil"/>
        </w:rPr>
        <w:t xml:space="preserve">of works relate to the level of deterioration of </w:t>
      </w:r>
      <w:r w:rsidR="000E331D" w:rsidRPr="000052FB">
        <w:rPr>
          <w:rFonts w:asciiTheme="minorHAnsi" w:eastAsia="Calibri Light" w:hAnsiTheme="minorHAnsi" w:cstheme="minorHAnsi"/>
          <w:bCs/>
          <w:bdr w:val="nil"/>
        </w:rPr>
        <w:t>p</w:t>
      </w:r>
      <w:r w:rsidRPr="000052FB">
        <w:rPr>
          <w:rFonts w:asciiTheme="minorHAnsi" w:eastAsia="Calibri Light" w:hAnsiTheme="minorHAnsi" w:cstheme="minorHAnsi"/>
          <w:bCs/>
          <w:bdr w:val="nil"/>
        </w:rPr>
        <w:t xml:space="preserve">roject roads, a shorter project cycle from identification to implementation is expected to yield lower </w:t>
      </w:r>
      <w:r w:rsidR="00EE14A8" w:rsidRPr="000F2C4C">
        <w:rPr>
          <w:rFonts w:asciiTheme="minorHAnsi" w:eastAsia="Calibri Light" w:hAnsiTheme="minorHAnsi" w:cstheme="minorHAnsi"/>
          <w:bCs/>
          <w:bdr w:val="nil"/>
        </w:rPr>
        <w:t xml:space="preserve">costs </w:t>
      </w:r>
      <w:r w:rsidRPr="000F2C4C">
        <w:rPr>
          <w:rFonts w:asciiTheme="minorHAnsi" w:eastAsia="Calibri Light" w:hAnsiTheme="minorHAnsi" w:cstheme="minorHAnsi"/>
          <w:bCs/>
          <w:bdr w:val="nil"/>
        </w:rPr>
        <w:t xml:space="preserve">per kilometer </w:t>
      </w:r>
      <w:r w:rsidR="00BE5A59" w:rsidRPr="000F2C4C">
        <w:rPr>
          <w:rFonts w:asciiTheme="minorHAnsi" w:eastAsia="Calibri Light" w:hAnsiTheme="minorHAnsi" w:cstheme="minorHAnsi"/>
          <w:bCs/>
          <w:bdr w:val="nil"/>
        </w:rPr>
        <w:t xml:space="preserve">for </w:t>
      </w:r>
      <w:r w:rsidRPr="000F2C4C">
        <w:rPr>
          <w:rFonts w:asciiTheme="minorHAnsi" w:eastAsia="Calibri Light" w:hAnsiTheme="minorHAnsi" w:cstheme="minorHAnsi"/>
          <w:bCs/>
          <w:bdr w:val="nil"/>
        </w:rPr>
        <w:t>maintenance and development</w:t>
      </w:r>
      <w:r w:rsidR="00EE14A8" w:rsidRPr="000F2C4C">
        <w:rPr>
          <w:rFonts w:asciiTheme="minorHAnsi" w:eastAsia="Calibri Light" w:hAnsiTheme="minorHAnsi" w:cstheme="minorHAnsi"/>
          <w:bCs/>
          <w:bdr w:val="nil"/>
        </w:rPr>
        <w:t>.</w:t>
      </w:r>
      <w:r w:rsidR="00E92C6D" w:rsidRPr="000F2C4C">
        <w:rPr>
          <w:rFonts w:asciiTheme="minorHAnsi" w:eastAsia="Calibri Light" w:hAnsiTheme="minorHAnsi" w:cstheme="minorHAnsi"/>
          <w:bCs/>
          <w:bdr w:val="nil"/>
        </w:rPr>
        <w:t xml:space="preserve"> </w:t>
      </w:r>
    </w:p>
    <w:p w14:paraId="2D6F874F" w14:textId="7D71FF61" w:rsidR="006B4BB2" w:rsidRPr="00E3686B" w:rsidRDefault="0098574F" w:rsidP="0098574F">
      <w:pPr>
        <w:pStyle w:val="Caption"/>
      </w:pPr>
      <w:bookmarkStart w:id="113" w:name="_Toc8301064"/>
      <w:bookmarkStart w:id="114" w:name="_Toc8301707"/>
      <w:bookmarkStart w:id="115" w:name="_Toc10221983"/>
      <w:bookmarkStart w:id="116" w:name="_Toc11260604"/>
      <w:bookmarkStart w:id="117" w:name="_Toc18059418"/>
      <w:r>
        <w:t xml:space="preserve">Figure </w:t>
      </w:r>
      <w:fldSimple w:instr=" SEQ Figure \* ARABIC ">
        <w:r>
          <w:rPr>
            <w:noProof/>
          </w:rPr>
          <w:t>36</w:t>
        </w:r>
      </w:fldSimple>
      <w:r>
        <w:t xml:space="preserve">: </w:t>
      </w:r>
      <w:r w:rsidRPr="00FD0898">
        <w:t>Number of Bids Invited, by month, 2015-18</w:t>
      </w:r>
      <w:bookmarkEnd w:id="113"/>
      <w:bookmarkEnd w:id="114"/>
      <w:bookmarkEnd w:id="115"/>
      <w:bookmarkEnd w:id="116"/>
      <w:bookmarkEnd w:id="117"/>
    </w:p>
    <w:p w14:paraId="2AA6A237" w14:textId="77777777" w:rsidR="006B4BB2" w:rsidRPr="00E3686B" w:rsidRDefault="006B4BB2" w:rsidP="006B4BB2">
      <w:pPr>
        <w:jc w:val="center"/>
        <w:rPr>
          <w:rFonts w:asciiTheme="minorHAnsi" w:eastAsia="Calibri Light" w:hAnsiTheme="minorHAnsi" w:cstheme="minorHAnsi"/>
          <w:bCs/>
          <w:bdr w:val="nil"/>
        </w:rPr>
      </w:pPr>
      <w:r w:rsidRPr="00E3686B">
        <w:rPr>
          <w:rFonts w:asciiTheme="minorHAnsi" w:hAnsiTheme="minorHAnsi" w:cstheme="minorHAnsi"/>
          <w:noProof/>
        </w:rPr>
        <w:drawing>
          <wp:inline distT="0" distB="0" distL="0" distR="0" wp14:anchorId="36D9184B" wp14:editId="4185C100">
            <wp:extent cx="3796030" cy="2299855"/>
            <wp:effectExtent l="0" t="0" r="13970" b="5715"/>
            <wp:docPr id="994662608" name="Chart 994662608">
              <a:extLst xmlns:a="http://schemas.openxmlformats.org/drawingml/2006/main">
                <a:ext uri="{FF2B5EF4-FFF2-40B4-BE49-F238E27FC236}">
                  <a16:creationId xmlns:a16="http://schemas.microsoft.com/office/drawing/2014/main" id="{93E8FCFA-4FD8-430A-BFF1-8381620D60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A291368" w14:textId="00A3D0D3" w:rsidR="0033123B" w:rsidRPr="00942143" w:rsidRDefault="0033123B" w:rsidP="00486D1D">
      <w:pPr>
        <w:spacing w:after="240"/>
        <w:ind w:left="1440"/>
        <w:rPr>
          <w:rFonts w:asciiTheme="minorHAnsi" w:hAnsiTheme="minorHAnsi" w:cstheme="minorHAnsi"/>
          <w:sz w:val="18"/>
          <w:szCs w:val="18"/>
          <w:lang w:val="es-PY"/>
        </w:rPr>
      </w:pPr>
      <w:bookmarkStart w:id="118" w:name="_Toc8301708"/>
      <w:r w:rsidRPr="00942143">
        <w:rPr>
          <w:rFonts w:asciiTheme="minorHAnsi" w:hAnsiTheme="minorHAnsi" w:cstheme="minorHAnsi"/>
          <w:sz w:val="18"/>
          <w:szCs w:val="18"/>
          <w:lang w:val="es-PY"/>
        </w:rPr>
        <w:t xml:space="preserve">      </w:t>
      </w:r>
      <w:r w:rsidR="00DA07D9" w:rsidRPr="00942143">
        <w:rPr>
          <w:rFonts w:asciiTheme="minorHAnsi" w:hAnsiTheme="minorHAnsi" w:cstheme="minorHAnsi"/>
          <w:sz w:val="18"/>
          <w:szCs w:val="18"/>
          <w:lang w:val="es-PY"/>
        </w:rPr>
        <w:t xml:space="preserve"> </w:t>
      </w:r>
      <w:r w:rsidRPr="00942143">
        <w:rPr>
          <w:rFonts w:asciiTheme="minorHAnsi" w:hAnsiTheme="minorHAnsi" w:cstheme="minorHAnsi"/>
          <w:i/>
          <w:iCs/>
          <w:sz w:val="18"/>
          <w:szCs w:val="18"/>
          <w:lang w:val="es-PY"/>
        </w:rPr>
        <w:t>Source:</w:t>
      </w:r>
      <w:r w:rsidRPr="00942143">
        <w:rPr>
          <w:rFonts w:asciiTheme="minorHAnsi" w:hAnsiTheme="minorHAnsi" w:cstheme="minorHAnsi"/>
          <w:sz w:val="18"/>
          <w:szCs w:val="18"/>
          <w:lang w:val="es-PY"/>
        </w:rPr>
        <w:t xml:space="preserve"> </w:t>
      </w:r>
      <w:r w:rsidR="00486D1D" w:rsidRPr="00EF64BA">
        <w:rPr>
          <w:rFonts w:asciiTheme="minorHAnsi" w:hAnsiTheme="minorHAnsi" w:cstheme="minorHAnsi"/>
          <w:sz w:val="18"/>
          <w:szCs w:val="18"/>
          <w:shd w:val="clear" w:color="auto" w:fill="FFFFFF"/>
          <w:lang w:val="es-ES"/>
        </w:rPr>
        <w:t>Dirección Nacional de Contrataciones Públicas, 2019</w:t>
      </w:r>
    </w:p>
    <w:p w14:paraId="7030DF2E" w14:textId="49C122E9" w:rsidR="006B4BB2" w:rsidRPr="0098574F" w:rsidRDefault="0098574F" w:rsidP="0098574F">
      <w:pPr>
        <w:pStyle w:val="Caption"/>
      </w:pPr>
      <w:bookmarkStart w:id="119" w:name="_Toc10221984"/>
      <w:bookmarkStart w:id="120" w:name="_Toc11260605"/>
      <w:bookmarkStart w:id="121" w:name="_Toc18059419"/>
      <w:r>
        <w:t xml:space="preserve">Figure </w:t>
      </w:r>
      <w:fldSimple w:instr=" SEQ Figure \* ARABIC ">
        <w:r>
          <w:rPr>
            <w:noProof/>
          </w:rPr>
          <w:t>37</w:t>
        </w:r>
      </w:fldSimple>
      <w:r>
        <w:t xml:space="preserve">: </w:t>
      </w:r>
      <w:r w:rsidRPr="00FB4C55">
        <w:t>Number of Bid Invitations Closed, by month, 2015-18</w:t>
      </w:r>
      <w:bookmarkEnd w:id="118"/>
      <w:bookmarkEnd w:id="119"/>
      <w:bookmarkEnd w:id="120"/>
      <w:bookmarkEnd w:id="121"/>
    </w:p>
    <w:p w14:paraId="1DEED0C3" w14:textId="77777777" w:rsidR="006B4BB2" w:rsidRPr="00E3686B" w:rsidRDefault="006B4BB2" w:rsidP="00486D1D">
      <w:pPr>
        <w:pStyle w:val="ListParagraph"/>
        <w:spacing w:before="0" w:after="0"/>
        <w:ind w:left="0"/>
        <w:jc w:val="center"/>
        <w:rPr>
          <w:rFonts w:asciiTheme="minorHAnsi" w:eastAsia="Calibri Light" w:hAnsiTheme="minorHAnsi" w:cstheme="minorHAnsi"/>
          <w:bCs/>
          <w:bdr w:val="nil"/>
        </w:rPr>
      </w:pPr>
      <w:r w:rsidRPr="00E3686B">
        <w:rPr>
          <w:rFonts w:asciiTheme="minorHAnsi" w:hAnsiTheme="minorHAnsi" w:cstheme="minorHAnsi"/>
          <w:noProof/>
        </w:rPr>
        <w:drawing>
          <wp:inline distT="0" distB="0" distL="0" distR="0" wp14:anchorId="4349E8FA" wp14:editId="057B9FB5">
            <wp:extent cx="3796030" cy="2473036"/>
            <wp:effectExtent l="0" t="0" r="13970" b="3810"/>
            <wp:docPr id="994662610" name="Chart 994662610">
              <a:extLst xmlns:a="http://schemas.openxmlformats.org/drawingml/2006/main">
                <a:ext uri="{FF2B5EF4-FFF2-40B4-BE49-F238E27FC236}">
                  <a16:creationId xmlns:a16="http://schemas.microsoft.com/office/drawing/2014/main" id="{5DA14A9C-7D33-4499-B603-0454CAA038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E2394F2" w14:textId="3A18C6BC" w:rsidR="0033123B" w:rsidRPr="00942143" w:rsidRDefault="0033123B" w:rsidP="00486D1D">
      <w:pPr>
        <w:spacing w:after="240"/>
        <w:ind w:left="1440"/>
        <w:rPr>
          <w:rFonts w:asciiTheme="minorHAnsi" w:hAnsiTheme="minorHAnsi" w:cstheme="minorHAnsi"/>
          <w:sz w:val="18"/>
          <w:szCs w:val="18"/>
          <w:lang w:val="es-PY"/>
        </w:rPr>
      </w:pPr>
      <w:r w:rsidRPr="00942143">
        <w:rPr>
          <w:rFonts w:asciiTheme="minorHAnsi" w:hAnsiTheme="minorHAnsi" w:cstheme="minorHAnsi"/>
          <w:sz w:val="18"/>
          <w:szCs w:val="18"/>
          <w:lang w:val="es-PY"/>
        </w:rPr>
        <w:t xml:space="preserve">     </w:t>
      </w:r>
      <w:r w:rsidR="00DA07D9" w:rsidRPr="00942143">
        <w:rPr>
          <w:rFonts w:asciiTheme="minorHAnsi" w:hAnsiTheme="minorHAnsi" w:cstheme="minorHAnsi"/>
          <w:sz w:val="18"/>
          <w:szCs w:val="18"/>
          <w:lang w:val="es-PY"/>
        </w:rPr>
        <w:t xml:space="preserve"> </w:t>
      </w:r>
      <w:r w:rsidRPr="00942143">
        <w:rPr>
          <w:rFonts w:asciiTheme="minorHAnsi" w:hAnsiTheme="minorHAnsi" w:cstheme="minorHAnsi"/>
          <w:sz w:val="18"/>
          <w:szCs w:val="18"/>
          <w:lang w:val="es-PY"/>
        </w:rPr>
        <w:t xml:space="preserve"> </w:t>
      </w:r>
      <w:r w:rsidRPr="00942143">
        <w:rPr>
          <w:rFonts w:asciiTheme="minorHAnsi" w:hAnsiTheme="minorHAnsi" w:cstheme="minorHAnsi"/>
          <w:i/>
          <w:iCs/>
          <w:sz w:val="18"/>
          <w:szCs w:val="18"/>
          <w:lang w:val="es-PY"/>
        </w:rPr>
        <w:t>Source:</w:t>
      </w:r>
      <w:r w:rsidRPr="00942143">
        <w:rPr>
          <w:rFonts w:asciiTheme="minorHAnsi" w:hAnsiTheme="minorHAnsi" w:cstheme="minorHAnsi"/>
          <w:sz w:val="18"/>
          <w:szCs w:val="18"/>
          <w:lang w:val="es-PY"/>
        </w:rPr>
        <w:t xml:space="preserve"> </w:t>
      </w:r>
      <w:r w:rsidR="00486D1D" w:rsidRPr="00EF64BA">
        <w:rPr>
          <w:rFonts w:asciiTheme="minorHAnsi" w:hAnsiTheme="minorHAnsi" w:cstheme="minorHAnsi"/>
          <w:sz w:val="18"/>
          <w:szCs w:val="18"/>
          <w:shd w:val="clear" w:color="auto" w:fill="FFFFFF"/>
          <w:lang w:val="es-ES"/>
        </w:rPr>
        <w:t>Dirección Nacional de Contrataciones Públicas, 2019</w:t>
      </w:r>
    </w:p>
    <w:p w14:paraId="363E5521" w14:textId="186EB40C" w:rsidR="006B4BB2" w:rsidRPr="00486D1D" w:rsidRDefault="0098574F" w:rsidP="0098574F">
      <w:pPr>
        <w:pStyle w:val="Caption"/>
      </w:pPr>
      <w:bookmarkStart w:id="122" w:name="_Toc8301709"/>
      <w:bookmarkStart w:id="123" w:name="_Toc10221985"/>
      <w:bookmarkStart w:id="124" w:name="_Toc11260606"/>
      <w:bookmarkStart w:id="125" w:name="_Toc18059420"/>
      <w:r>
        <w:t xml:space="preserve">Figure </w:t>
      </w:r>
      <w:fldSimple w:instr=" SEQ Figure \* ARABIC ">
        <w:r>
          <w:rPr>
            <w:noProof/>
          </w:rPr>
          <w:t>38</w:t>
        </w:r>
      </w:fldSimple>
      <w:r>
        <w:t xml:space="preserve">: </w:t>
      </w:r>
      <w:r w:rsidRPr="00AE5514">
        <w:t xml:space="preserve">Average number of Clarifications and </w:t>
      </w:r>
      <w:proofErr w:type="spellStart"/>
      <w:r w:rsidRPr="00AE5514">
        <w:t>Addendas</w:t>
      </w:r>
      <w:proofErr w:type="spellEnd"/>
      <w:r w:rsidRPr="00AE5514">
        <w:t>, 2015</w:t>
      </w:r>
      <w:r>
        <w:t>-</w:t>
      </w:r>
      <w:r w:rsidRPr="00AE5514">
        <w:t>18</w:t>
      </w:r>
      <w:bookmarkEnd w:id="122"/>
      <w:bookmarkEnd w:id="123"/>
      <w:bookmarkEnd w:id="124"/>
      <w:bookmarkEnd w:id="125"/>
    </w:p>
    <w:p w14:paraId="10549873" w14:textId="77777777" w:rsidR="00ED5BD8" w:rsidRDefault="006B4BB2" w:rsidP="00D6671E">
      <w:pPr>
        <w:pStyle w:val="ListParagraph"/>
        <w:spacing w:before="0" w:after="0"/>
        <w:ind w:left="0"/>
        <w:jc w:val="center"/>
        <w:rPr>
          <w:rFonts w:asciiTheme="minorHAnsi" w:eastAsia="Calibri Light" w:hAnsiTheme="minorHAnsi" w:cstheme="minorHAnsi"/>
          <w:bCs/>
          <w:bdr w:val="nil"/>
        </w:rPr>
      </w:pPr>
      <w:r w:rsidRPr="00E3686B">
        <w:rPr>
          <w:rFonts w:asciiTheme="minorHAnsi" w:hAnsiTheme="minorHAnsi" w:cstheme="minorHAnsi"/>
          <w:noProof/>
        </w:rPr>
        <w:drawing>
          <wp:inline distT="0" distB="0" distL="0" distR="0" wp14:anchorId="72AA90E8" wp14:editId="1486104A">
            <wp:extent cx="3803015" cy="1988127"/>
            <wp:effectExtent l="0" t="0" r="6985" b="12700"/>
            <wp:docPr id="994662611" name="Chart 994662611">
              <a:extLst xmlns:a="http://schemas.openxmlformats.org/drawingml/2006/main">
                <a:ext uri="{FF2B5EF4-FFF2-40B4-BE49-F238E27FC236}">
                  <a16:creationId xmlns:a16="http://schemas.microsoft.com/office/drawing/2014/main" id="{BD5F7153-93AB-4A07-9B03-C0568F232D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7444112" w14:textId="60401C1F" w:rsidR="003D5AE5" w:rsidRPr="00942143" w:rsidRDefault="0033123B" w:rsidP="00486D1D">
      <w:pPr>
        <w:pStyle w:val="Source"/>
        <w:ind w:left="1440"/>
        <w:jc w:val="left"/>
        <w:rPr>
          <w:rFonts w:eastAsia="Calibri Light"/>
          <w:bCs/>
          <w:bdr w:val="nil"/>
          <w:lang w:val="es-PY"/>
        </w:rPr>
      </w:pPr>
      <w:r>
        <w:rPr>
          <w:rFonts w:eastAsia="Calibri Light"/>
          <w:bCs/>
          <w:i/>
          <w:iCs/>
          <w:bdr w:val="nil"/>
          <w:lang w:val="es-EC"/>
        </w:rPr>
        <w:t xml:space="preserve">       </w:t>
      </w:r>
      <w:r w:rsidR="00ED5BD8" w:rsidRPr="00486D1D">
        <w:rPr>
          <w:rFonts w:eastAsia="Calibri Light"/>
          <w:bCs/>
          <w:i/>
          <w:iCs/>
          <w:bdr w:val="nil"/>
          <w:lang w:val="es-EC"/>
        </w:rPr>
        <w:t>Source:</w:t>
      </w:r>
      <w:r w:rsidR="00ED5BD8" w:rsidRPr="00486D1D">
        <w:rPr>
          <w:rFonts w:eastAsia="Calibri Light"/>
          <w:bCs/>
          <w:bdr w:val="nil"/>
          <w:lang w:val="es-EC"/>
        </w:rPr>
        <w:t xml:space="preserve"> </w:t>
      </w:r>
      <w:r w:rsidR="00ED5BD8" w:rsidRPr="00486D1D">
        <w:rPr>
          <w:shd w:val="clear" w:color="auto" w:fill="FFFFFF"/>
          <w:lang w:val="es-ES"/>
        </w:rPr>
        <w:t>Dirección Nacional de Contrataciones Públicas, 2019</w:t>
      </w:r>
    </w:p>
    <w:p w14:paraId="30810497" w14:textId="3E202957" w:rsidR="009C514B" w:rsidRPr="00690EDB" w:rsidRDefault="006B4BB2" w:rsidP="00243EDE">
      <w:pPr>
        <w:pStyle w:val="ListParagraph"/>
        <w:numPr>
          <w:ilvl w:val="0"/>
          <w:numId w:val="80"/>
        </w:numPr>
        <w:spacing w:before="240"/>
        <w:ind w:left="0" w:firstLine="0"/>
        <w:rPr>
          <w:rFonts w:ascii="Source Sans Pro" w:hAnsi="Source Sans Pro"/>
          <w:sz w:val="27"/>
          <w:szCs w:val="27"/>
        </w:rPr>
      </w:pPr>
      <w:bookmarkStart w:id="126" w:name="_Toc2936735"/>
      <w:r w:rsidRPr="001F13D8">
        <w:rPr>
          <w:rFonts w:asciiTheme="minorHAnsi" w:eastAsia="Calibri Light" w:hAnsiTheme="minorHAnsi" w:cstheme="minorHAnsi"/>
          <w:b/>
          <w:bCs/>
          <w:bdr w:val="nil"/>
        </w:rPr>
        <w:t xml:space="preserve">MOPC’s capacity for planning and management of the road sector </w:t>
      </w:r>
      <w:r w:rsidR="009C514B" w:rsidRPr="001F13D8">
        <w:rPr>
          <w:rFonts w:asciiTheme="minorHAnsi" w:eastAsia="Calibri Light" w:hAnsiTheme="minorHAnsi" w:cstheme="minorHAnsi"/>
          <w:b/>
          <w:bCs/>
          <w:bdr w:val="nil"/>
        </w:rPr>
        <w:t xml:space="preserve">is likely </w:t>
      </w:r>
      <w:r w:rsidRPr="001F13D8">
        <w:rPr>
          <w:rFonts w:asciiTheme="minorHAnsi" w:eastAsia="Calibri Light" w:hAnsiTheme="minorHAnsi" w:cstheme="minorHAnsi"/>
          <w:b/>
          <w:bCs/>
          <w:bdr w:val="nil"/>
        </w:rPr>
        <w:t xml:space="preserve">constrained by </w:t>
      </w:r>
      <w:r w:rsidR="00747306" w:rsidRPr="001F13D8">
        <w:rPr>
          <w:rFonts w:asciiTheme="minorHAnsi" w:eastAsia="Calibri Light" w:hAnsiTheme="minorHAnsi" w:cstheme="minorHAnsi"/>
          <w:b/>
          <w:bCs/>
          <w:bdr w:val="nil"/>
        </w:rPr>
        <w:t>the</w:t>
      </w:r>
      <w:r w:rsidR="00BE5A59" w:rsidRPr="001F13D8">
        <w:rPr>
          <w:rFonts w:asciiTheme="minorHAnsi" w:eastAsia="Calibri Light" w:hAnsiTheme="minorHAnsi" w:cstheme="minorHAnsi"/>
          <w:b/>
          <w:bCs/>
          <w:bdr w:val="nil"/>
        </w:rPr>
        <w:t xml:space="preserve"> </w:t>
      </w:r>
      <w:r w:rsidRPr="001F13D8">
        <w:rPr>
          <w:rFonts w:asciiTheme="minorHAnsi" w:eastAsia="Calibri Light" w:hAnsiTheme="minorHAnsi" w:cstheme="minorHAnsi"/>
          <w:b/>
          <w:bCs/>
          <w:bdr w:val="nil"/>
        </w:rPr>
        <w:t>25 percent staff reduction between 2013 and 2018</w:t>
      </w:r>
      <w:r w:rsidR="00747306" w:rsidRPr="006C405B">
        <w:rPr>
          <w:rFonts w:asciiTheme="minorHAnsi" w:eastAsia="Calibri Light" w:hAnsiTheme="minorHAnsi" w:cstheme="minorHAnsi"/>
          <w:bCs/>
          <w:bdr w:val="nil"/>
        </w:rPr>
        <w:t xml:space="preserve">, </w:t>
      </w:r>
      <w:r w:rsidR="00747306">
        <w:rPr>
          <w:rFonts w:asciiTheme="minorHAnsi" w:eastAsia="Calibri Light" w:hAnsiTheme="minorHAnsi" w:cstheme="minorHAnsi"/>
          <w:bCs/>
          <w:bdr w:val="nil"/>
        </w:rPr>
        <w:t>possibly</w:t>
      </w:r>
      <w:r w:rsidRPr="00E3686B">
        <w:rPr>
          <w:rFonts w:asciiTheme="minorHAnsi" w:eastAsia="Calibri Light" w:hAnsiTheme="minorHAnsi" w:cstheme="minorHAnsi"/>
          <w:bCs/>
          <w:bdr w:val="nil"/>
        </w:rPr>
        <w:t xml:space="preserve"> </w:t>
      </w:r>
      <w:r w:rsidR="000E331D">
        <w:rPr>
          <w:rFonts w:asciiTheme="minorHAnsi" w:eastAsia="Calibri Light" w:hAnsiTheme="minorHAnsi" w:cstheme="minorHAnsi"/>
          <w:bCs/>
          <w:bdr w:val="nil"/>
        </w:rPr>
        <w:t>implemented</w:t>
      </w:r>
      <w:r w:rsidR="000E331D" w:rsidRPr="00E3686B">
        <w:rPr>
          <w:rFonts w:asciiTheme="minorHAnsi" w:eastAsia="Calibri Light" w:hAnsiTheme="minorHAnsi" w:cstheme="minorHAnsi"/>
          <w:bCs/>
          <w:bdr w:val="nil"/>
        </w:rPr>
        <w:t xml:space="preserve"> </w:t>
      </w:r>
      <w:r w:rsidRPr="00E3686B">
        <w:rPr>
          <w:rFonts w:asciiTheme="minorHAnsi" w:eastAsia="Calibri Light" w:hAnsiTheme="minorHAnsi" w:cstheme="minorHAnsi"/>
          <w:bCs/>
          <w:bdr w:val="nil"/>
        </w:rPr>
        <w:t xml:space="preserve">to </w:t>
      </w:r>
      <w:r w:rsidR="00747306">
        <w:rPr>
          <w:rFonts w:asciiTheme="minorHAnsi" w:eastAsia="Calibri Light" w:hAnsiTheme="minorHAnsi" w:cstheme="minorHAnsi"/>
          <w:bCs/>
          <w:bdr w:val="nil"/>
        </w:rPr>
        <w:t>counter</w:t>
      </w:r>
      <w:r w:rsidR="00747306" w:rsidRPr="00E3686B">
        <w:rPr>
          <w:rFonts w:asciiTheme="minorHAnsi" w:eastAsia="Calibri Light" w:hAnsiTheme="minorHAnsi" w:cstheme="minorHAnsi"/>
          <w:bCs/>
          <w:bdr w:val="nil"/>
        </w:rPr>
        <w:t xml:space="preserve"> </w:t>
      </w:r>
      <w:r w:rsidRPr="00E3686B">
        <w:rPr>
          <w:rFonts w:asciiTheme="minorHAnsi" w:eastAsia="Calibri Light" w:hAnsiTheme="minorHAnsi" w:cstheme="minorHAnsi"/>
          <w:bCs/>
          <w:bdr w:val="nil"/>
        </w:rPr>
        <w:t xml:space="preserve">overemployment at the </w:t>
      </w:r>
      <w:r w:rsidR="00747306">
        <w:rPr>
          <w:rFonts w:asciiTheme="minorHAnsi" w:eastAsia="Calibri Light" w:hAnsiTheme="minorHAnsi" w:cstheme="minorHAnsi"/>
          <w:bCs/>
          <w:bdr w:val="nil"/>
        </w:rPr>
        <w:t>M</w:t>
      </w:r>
      <w:r w:rsidR="00BE5A59" w:rsidRPr="00E3686B">
        <w:rPr>
          <w:rFonts w:asciiTheme="minorHAnsi" w:eastAsia="Calibri Light" w:hAnsiTheme="minorHAnsi" w:cstheme="minorHAnsi"/>
          <w:bCs/>
          <w:bdr w:val="nil"/>
        </w:rPr>
        <w:t>inistry</w:t>
      </w:r>
      <w:r w:rsidR="00747306">
        <w:rPr>
          <w:rFonts w:asciiTheme="minorHAnsi" w:eastAsia="Calibri Light" w:hAnsiTheme="minorHAnsi" w:cstheme="minorHAnsi"/>
          <w:bCs/>
          <w:bdr w:val="nil"/>
        </w:rPr>
        <w:t>.</w:t>
      </w:r>
      <w:r w:rsidRPr="00E3686B">
        <w:rPr>
          <w:rFonts w:asciiTheme="minorHAnsi" w:eastAsia="Calibri Light" w:hAnsiTheme="minorHAnsi" w:cstheme="minorHAnsi"/>
          <w:bCs/>
          <w:bdr w:val="nil"/>
        </w:rPr>
        <w:t xml:space="preserve"> </w:t>
      </w:r>
      <w:r w:rsidR="00747306">
        <w:rPr>
          <w:rFonts w:asciiTheme="minorHAnsi" w:eastAsia="Calibri Light" w:hAnsiTheme="minorHAnsi" w:cstheme="minorHAnsi"/>
          <w:bCs/>
          <w:bdr w:val="nil"/>
        </w:rPr>
        <w:t>In 2017-2018</w:t>
      </w:r>
      <w:r w:rsidR="000E331D">
        <w:rPr>
          <w:rFonts w:asciiTheme="minorHAnsi" w:eastAsia="Calibri Light" w:hAnsiTheme="minorHAnsi" w:cstheme="minorHAnsi"/>
          <w:bCs/>
          <w:bdr w:val="nil"/>
        </w:rPr>
        <w:t>,</w:t>
      </w:r>
      <w:r w:rsidR="00747306">
        <w:rPr>
          <w:rFonts w:asciiTheme="minorHAnsi" w:eastAsia="Calibri Light" w:hAnsiTheme="minorHAnsi" w:cstheme="minorHAnsi"/>
          <w:bCs/>
          <w:bdr w:val="nil"/>
        </w:rPr>
        <w:t xml:space="preserve"> </w:t>
      </w:r>
      <w:r w:rsidRPr="00E3686B">
        <w:rPr>
          <w:rFonts w:asciiTheme="minorHAnsi" w:eastAsia="Calibri Light" w:hAnsiTheme="minorHAnsi" w:cstheme="minorHAnsi"/>
          <w:bCs/>
          <w:bdr w:val="nil"/>
        </w:rPr>
        <w:t xml:space="preserve">MOPC employed </w:t>
      </w:r>
      <w:r w:rsidR="00642C0A">
        <w:rPr>
          <w:rFonts w:asciiTheme="minorHAnsi" w:eastAsia="Calibri Light" w:hAnsiTheme="minorHAnsi" w:cstheme="minorHAnsi"/>
          <w:bCs/>
          <w:bdr w:val="nil"/>
        </w:rPr>
        <w:t>a</w:t>
      </w:r>
      <w:r w:rsidR="00642C0A" w:rsidRPr="00E3686B">
        <w:rPr>
          <w:rFonts w:asciiTheme="minorHAnsi" w:eastAsia="Calibri Light" w:hAnsiTheme="minorHAnsi" w:cstheme="minorHAnsi"/>
          <w:bCs/>
          <w:bdr w:val="nil"/>
        </w:rPr>
        <w:t xml:space="preserve"> </w:t>
      </w:r>
      <w:r w:rsidRPr="00E3686B">
        <w:rPr>
          <w:rFonts w:asciiTheme="minorHAnsi" w:eastAsia="Calibri Light" w:hAnsiTheme="minorHAnsi" w:cstheme="minorHAnsi"/>
          <w:bCs/>
          <w:bdr w:val="nil"/>
        </w:rPr>
        <w:t xml:space="preserve">total </w:t>
      </w:r>
      <w:r w:rsidR="00642C0A">
        <w:rPr>
          <w:rFonts w:asciiTheme="minorHAnsi" w:eastAsia="Calibri Light" w:hAnsiTheme="minorHAnsi" w:cstheme="minorHAnsi"/>
          <w:bCs/>
          <w:bdr w:val="nil"/>
        </w:rPr>
        <w:t xml:space="preserve">of </w:t>
      </w:r>
      <w:r w:rsidRPr="00E3686B">
        <w:rPr>
          <w:rFonts w:asciiTheme="minorHAnsi" w:eastAsia="Calibri Light" w:hAnsiTheme="minorHAnsi" w:cstheme="minorHAnsi"/>
          <w:bCs/>
          <w:bdr w:val="nil"/>
        </w:rPr>
        <w:t>110 engineers of all disciplines (water, civil</w:t>
      </w:r>
      <w:r w:rsidR="00BE5A59">
        <w:rPr>
          <w:rFonts w:asciiTheme="minorHAnsi" w:eastAsia="Calibri Light" w:hAnsiTheme="minorHAnsi" w:cstheme="minorHAnsi"/>
          <w:bCs/>
          <w:bdr w:val="nil"/>
        </w:rPr>
        <w:t>,</w:t>
      </w:r>
      <w:r w:rsidRPr="00E3686B">
        <w:rPr>
          <w:rFonts w:asciiTheme="minorHAnsi" w:eastAsia="Calibri Light" w:hAnsiTheme="minorHAnsi" w:cstheme="minorHAnsi"/>
          <w:bCs/>
          <w:bdr w:val="nil"/>
        </w:rPr>
        <w:t xml:space="preserve"> etc.)</w:t>
      </w:r>
      <w:r w:rsidR="00CB4E01">
        <w:rPr>
          <w:rFonts w:asciiTheme="minorHAnsi" w:eastAsia="Calibri Light" w:hAnsiTheme="minorHAnsi" w:cstheme="minorHAnsi"/>
          <w:bCs/>
          <w:bdr w:val="nil"/>
        </w:rPr>
        <w:t xml:space="preserve">, </w:t>
      </w:r>
      <w:r w:rsidR="00747306">
        <w:rPr>
          <w:rFonts w:asciiTheme="minorHAnsi" w:eastAsia="Calibri Light" w:hAnsiTheme="minorHAnsi" w:cstheme="minorHAnsi"/>
          <w:bCs/>
          <w:bdr w:val="nil"/>
        </w:rPr>
        <w:t xml:space="preserve">and has </w:t>
      </w:r>
      <w:r w:rsidRPr="00E3686B">
        <w:rPr>
          <w:rFonts w:asciiTheme="minorHAnsi" w:eastAsia="Calibri Light" w:hAnsiTheme="minorHAnsi" w:cstheme="minorHAnsi"/>
          <w:bCs/>
          <w:bdr w:val="nil"/>
        </w:rPr>
        <w:t>recently hir</w:t>
      </w:r>
      <w:r w:rsidR="00747306">
        <w:rPr>
          <w:rFonts w:asciiTheme="minorHAnsi" w:eastAsia="Calibri Light" w:hAnsiTheme="minorHAnsi" w:cstheme="minorHAnsi"/>
          <w:bCs/>
          <w:bdr w:val="nil"/>
        </w:rPr>
        <w:t>ed</w:t>
      </w:r>
      <w:r w:rsidRPr="00E3686B">
        <w:rPr>
          <w:rFonts w:asciiTheme="minorHAnsi" w:eastAsia="Calibri Light" w:hAnsiTheme="minorHAnsi" w:cstheme="minorHAnsi"/>
          <w:bCs/>
          <w:bdr w:val="nil"/>
        </w:rPr>
        <w:t xml:space="preserve"> and train</w:t>
      </w:r>
      <w:r w:rsidR="00747306">
        <w:rPr>
          <w:rFonts w:asciiTheme="minorHAnsi" w:eastAsia="Calibri Light" w:hAnsiTheme="minorHAnsi" w:cstheme="minorHAnsi"/>
          <w:bCs/>
          <w:bdr w:val="nil"/>
        </w:rPr>
        <w:t>ed</w:t>
      </w:r>
      <w:r w:rsidRPr="00E3686B">
        <w:rPr>
          <w:rFonts w:asciiTheme="minorHAnsi" w:eastAsia="Calibri Light" w:hAnsiTheme="minorHAnsi" w:cstheme="minorHAnsi"/>
          <w:bCs/>
          <w:bdr w:val="nil"/>
        </w:rPr>
        <w:t xml:space="preserve"> an additional 115 engineers. DCV </w:t>
      </w:r>
      <w:r w:rsidR="00747306">
        <w:rPr>
          <w:rFonts w:asciiTheme="minorHAnsi" w:eastAsia="Calibri Light" w:hAnsiTheme="minorHAnsi" w:cstheme="minorHAnsi"/>
          <w:bCs/>
          <w:bdr w:val="nil"/>
        </w:rPr>
        <w:t xml:space="preserve">currently </w:t>
      </w:r>
      <w:r w:rsidRPr="00E3686B">
        <w:rPr>
          <w:rFonts w:asciiTheme="minorHAnsi" w:eastAsia="Calibri Light" w:hAnsiTheme="minorHAnsi" w:cstheme="minorHAnsi"/>
          <w:bCs/>
          <w:bdr w:val="nil"/>
        </w:rPr>
        <w:t xml:space="preserve">employs 900 staff, DV has 330, UEP </w:t>
      </w:r>
      <w:r w:rsidR="00747306">
        <w:rPr>
          <w:rFonts w:asciiTheme="minorHAnsi" w:eastAsia="Calibri Light" w:hAnsiTheme="minorHAnsi" w:cstheme="minorHAnsi"/>
          <w:bCs/>
          <w:bdr w:val="nil"/>
        </w:rPr>
        <w:t xml:space="preserve">has </w:t>
      </w:r>
      <w:r w:rsidRPr="00E3686B">
        <w:rPr>
          <w:rFonts w:asciiTheme="minorHAnsi" w:eastAsia="Calibri Light" w:hAnsiTheme="minorHAnsi" w:cstheme="minorHAnsi"/>
          <w:bCs/>
          <w:bdr w:val="nil"/>
        </w:rPr>
        <w:t>80</w:t>
      </w:r>
      <w:r w:rsidR="00BE5A59">
        <w:rPr>
          <w:rFonts w:asciiTheme="minorHAnsi" w:eastAsia="Calibri Light" w:hAnsiTheme="minorHAnsi" w:cstheme="minorHAnsi"/>
          <w:bCs/>
          <w:bdr w:val="nil"/>
        </w:rPr>
        <w:t>,</w:t>
      </w:r>
      <w:r w:rsidRPr="00E3686B">
        <w:rPr>
          <w:rFonts w:asciiTheme="minorHAnsi" w:eastAsia="Calibri Light" w:hAnsiTheme="minorHAnsi" w:cstheme="minorHAnsi"/>
          <w:bCs/>
          <w:bdr w:val="nil"/>
        </w:rPr>
        <w:t xml:space="preserve"> and DPV</w:t>
      </w:r>
      <w:r w:rsidR="00747306">
        <w:rPr>
          <w:rFonts w:asciiTheme="minorHAnsi" w:eastAsia="Calibri Light" w:hAnsiTheme="minorHAnsi" w:cstheme="minorHAnsi"/>
          <w:bCs/>
          <w:bdr w:val="nil"/>
        </w:rPr>
        <w:t xml:space="preserve"> </w:t>
      </w:r>
      <w:r w:rsidRPr="00E3686B">
        <w:rPr>
          <w:rFonts w:asciiTheme="minorHAnsi" w:eastAsia="Calibri Light" w:hAnsiTheme="minorHAnsi" w:cstheme="minorHAnsi"/>
          <w:bCs/>
          <w:bdr w:val="nil"/>
        </w:rPr>
        <w:t>14</w:t>
      </w:r>
      <w:r w:rsidR="0089350E">
        <w:rPr>
          <w:rFonts w:asciiTheme="minorHAnsi" w:eastAsia="Calibri Light" w:hAnsiTheme="minorHAnsi" w:cstheme="minorHAnsi"/>
          <w:bCs/>
          <w:bdr w:val="nil"/>
        </w:rPr>
        <w:t xml:space="preserve"> staff</w:t>
      </w:r>
      <w:r w:rsidRPr="00E3686B">
        <w:rPr>
          <w:rFonts w:asciiTheme="minorHAnsi" w:eastAsia="Calibri Light" w:hAnsiTheme="minorHAnsi" w:cstheme="minorHAnsi"/>
          <w:bCs/>
          <w:bdr w:val="nil"/>
        </w:rPr>
        <w:t xml:space="preserve">. A staffing and salary review, followed by </w:t>
      </w:r>
      <w:r w:rsidR="00747306">
        <w:rPr>
          <w:rFonts w:asciiTheme="minorHAnsi" w:eastAsia="Calibri Light" w:hAnsiTheme="minorHAnsi" w:cstheme="minorHAnsi"/>
          <w:bCs/>
          <w:bdr w:val="nil"/>
        </w:rPr>
        <w:t xml:space="preserve">the </w:t>
      </w:r>
      <w:r w:rsidRPr="00E3686B">
        <w:rPr>
          <w:rFonts w:asciiTheme="minorHAnsi" w:eastAsia="Calibri Light" w:hAnsiTheme="minorHAnsi" w:cstheme="minorHAnsi"/>
          <w:bCs/>
          <w:bdr w:val="nil"/>
        </w:rPr>
        <w:t xml:space="preserve">implementation of recommendations for staffing and training, would go a long way </w:t>
      </w:r>
      <w:r w:rsidR="00747306">
        <w:rPr>
          <w:rFonts w:asciiTheme="minorHAnsi" w:eastAsia="Calibri Light" w:hAnsiTheme="minorHAnsi" w:cstheme="minorHAnsi"/>
          <w:bCs/>
          <w:bdr w:val="nil"/>
        </w:rPr>
        <w:t>to resolving</w:t>
      </w:r>
      <w:r w:rsidRPr="00E3686B">
        <w:rPr>
          <w:rFonts w:asciiTheme="minorHAnsi" w:eastAsia="Calibri Light" w:hAnsiTheme="minorHAnsi" w:cstheme="minorHAnsi"/>
          <w:bCs/>
          <w:bdr w:val="nil"/>
        </w:rPr>
        <w:t xml:space="preserve"> capacity issues at MOPC. </w:t>
      </w:r>
    </w:p>
    <w:p w14:paraId="56CFD3FC" w14:textId="77777777" w:rsidR="00033F97" w:rsidRDefault="00314B6B" w:rsidP="00033F97">
      <w:pPr>
        <w:pStyle w:val="ListParagraph"/>
        <w:ind w:left="0"/>
        <w:rPr>
          <w:rFonts w:asciiTheme="minorHAnsi" w:eastAsia="Calibri Light" w:hAnsiTheme="minorHAnsi" w:cstheme="minorHAnsi"/>
          <w:b/>
          <w:bCs/>
          <w:bdr w:val="nil"/>
        </w:rPr>
      </w:pPr>
      <w:r>
        <w:rPr>
          <w:rFonts w:asciiTheme="minorHAnsi" w:eastAsia="Calibri Light" w:hAnsiTheme="minorHAnsi" w:cstheme="minorHAnsi"/>
          <w:b/>
          <w:bCs/>
          <w:bdr w:val="nil"/>
        </w:rPr>
        <w:t>Conclusion</w:t>
      </w:r>
      <w:r w:rsidR="00033F97">
        <w:rPr>
          <w:rFonts w:asciiTheme="minorHAnsi" w:eastAsia="Calibri Light" w:hAnsiTheme="minorHAnsi" w:cstheme="minorHAnsi"/>
          <w:b/>
          <w:bCs/>
          <w:bdr w:val="nil"/>
        </w:rPr>
        <w:t xml:space="preserve">s </w:t>
      </w:r>
    </w:p>
    <w:p w14:paraId="7F1A7342" w14:textId="71AB61B2" w:rsidR="006C405B" w:rsidRPr="00033F97" w:rsidRDefault="00033F97" w:rsidP="00243EDE">
      <w:pPr>
        <w:pStyle w:val="ListParagraph"/>
        <w:numPr>
          <w:ilvl w:val="0"/>
          <w:numId w:val="80"/>
        </w:numPr>
        <w:ind w:left="0" w:firstLine="0"/>
        <w:rPr>
          <w:rFonts w:ascii="Source Sans Pro" w:hAnsi="Source Sans Pro"/>
          <w:sz w:val="27"/>
          <w:szCs w:val="27"/>
        </w:rPr>
      </w:pPr>
      <w:r>
        <w:rPr>
          <w:rFonts w:asciiTheme="minorHAnsi" w:eastAsia="Calibri Light" w:hAnsiTheme="minorHAnsi" w:cstheme="minorHAnsi"/>
          <w:b/>
          <w:bCs/>
          <w:bdr w:val="nil"/>
        </w:rPr>
        <w:t>It</w:t>
      </w:r>
      <w:r w:rsidR="00314B6B" w:rsidRPr="00974005">
        <w:rPr>
          <w:b/>
          <w:bCs/>
        </w:rPr>
        <w:t xml:space="preserve"> is recommended that annual budget requests be aligned with the Medium-term Expenditure Framework (MTEF) and</w:t>
      </w:r>
      <w:r w:rsidR="00CB4E01" w:rsidRPr="00974005">
        <w:rPr>
          <w:b/>
          <w:bCs/>
        </w:rPr>
        <w:t xml:space="preserve"> that</w:t>
      </w:r>
      <w:r w:rsidR="00314B6B" w:rsidRPr="00974005">
        <w:rPr>
          <w:b/>
          <w:bCs/>
        </w:rPr>
        <w:t xml:space="preserve"> technical and procurement documents</w:t>
      </w:r>
      <w:r w:rsidR="00CB4E01" w:rsidRPr="00974005">
        <w:rPr>
          <w:b/>
          <w:bCs/>
        </w:rPr>
        <w:t xml:space="preserve"> should be better prepared</w:t>
      </w:r>
      <w:r w:rsidR="00314B6B" w:rsidRPr="00974005">
        <w:rPr>
          <w:b/>
          <w:bCs/>
        </w:rPr>
        <w:t xml:space="preserve">. </w:t>
      </w:r>
      <w:r w:rsidR="00314B6B" w:rsidRPr="00974005">
        <w:rPr>
          <w:bCs/>
        </w:rPr>
        <w:t xml:space="preserve">Currently, the link between the MTEF and annual budgets is </w:t>
      </w:r>
      <w:r w:rsidR="00CB4E01" w:rsidRPr="00974005">
        <w:rPr>
          <w:bCs/>
        </w:rPr>
        <w:t xml:space="preserve">at best </w:t>
      </w:r>
      <w:r w:rsidR="00314B6B" w:rsidRPr="00974005">
        <w:rPr>
          <w:bCs/>
        </w:rPr>
        <w:t>tenuous and does not allow the linkages between expenditures and longer-term outcomes</w:t>
      </w:r>
      <w:r w:rsidR="00CB4E01" w:rsidRPr="00974005">
        <w:rPr>
          <w:bCs/>
        </w:rPr>
        <w:t xml:space="preserve"> to be traced</w:t>
      </w:r>
      <w:r w:rsidR="00314B6B" w:rsidRPr="00974005">
        <w:rPr>
          <w:bCs/>
        </w:rPr>
        <w:t>. Further</w:t>
      </w:r>
      <w:r w:rsidR="00CB4E01" w:rsidRPr="00974005">
        <w:rPr>
          <w:bCs/>
        </w:rPr>
        <w:t>more</w:t>
      </w:r>
      <w:r w:rsidR="00314B6B" w:rsidRPr="00974005">
        <w:rPr>
          <w:bCs/>
        </w:rPr>
        <w:t xml:space="preserve">, project preparation processes and cycles are opaque and show considerable bunching over the calendar year. Increasing numbers of complaints from bidders and </w:t>
      </w:r>
      <w:r w:rsidR="00CB4E01" w:rsidRPr="00974005">
        <w:rPr>
          <w:bCs/>
        </w:rPr>
        <w:t xml:space="preserve">a large number of </w:t>
      </w:r>
      <w:r w:rsidR="00314B6B" w:rsidRPr="00974005">
        <w:rPr>
          <w:bCs/>
        </w:rPr>
        <w:t>addenda</w:t>
      </w:r>
      <w:r w:rsidR="00CB4E01" w:rsidRPr="00974005">
        <w:rPr>
          <w:bCs/>
        </w:rPr>
        <w:t xml:space="preserve"> in contracts</w:t>
      </w:r>
      <w:r w:rsidR="00314B6B" w:rsidRPr="00974005">
        <w:rPr>
          <w:bCs/>
        </w:rPr>
        <w:t xml:space="preserve"> signal weak document preparation linked to low technical and procurement capacity and efficiency. These issues can be addressed by requiring MOPC to start preparing specifications and procurement documents as soon as a project enters the budget process.</w:t>
      </w:r>
      <w:r w:rsidR="00314B6B" w:rsidRPr="00974005">
        <w:rPr>
          <w:b/>
          <w:bCs/>
        </w:rPr>
        <w:t xml:space="preserve"> </w:t>
      </w:r>
    </w:p>
    <w:p w14:paraId="568BB854" w14:textId="3749BF5C" w:rsidR="007857EE" w:rsidRPr="006C405B" w:rsidRDefault="00314B6B" w:rsidP="00243EDE">
      <w:pPr>
        <w:pStyle w:val="ListParagraph"/>
        <w:numPr>
          <w:ilvl w:val="0"/>
          <w:numId w:val="80"/>
        </w:numPr>
        <w:tabs>
          <w:tab w:val="left" w:pos="540"/>
        </w:tabs>
        <w:ind w:left="0" w:firstLine="0"/>
        <w:rPr>
          <w:b/>
          <w:bCs/>
        </w:rPr>
      </w:pPr>
      <w:r w:rsidRPr="006C405B">
        <w:rPr>
          <w:rFonts w:asciiTheme="minorHAnsi" w:hAnsiTheme="minorHAnsi" w:cstheme="minorHAnsi"/>
          <w:b/>
        </w:rPr>
        <w:t xml:space="preserve">The Paraguayan context requires particular emphasis on reforms that promote transparency and accountability </w:t>
      </w:r>
      <w:r w:rsidR="00CB4E01" w:rsidRPr="006C405B">
        <w:rPr>
          <w:rFonts w:asciiTheme="minorHAnsi" w:hAnsiTheme="minorHAnsi" w:cstheme="minorHAnsi"/>
          <w:b/>
        </w:rPr>
        <w:t>since</w:t>
      </w:r>
      <w:r w:rsidRPr="006C405B">
        <w:rPr>
          <w:rFonts w:asciiTheme="minorHAnsi" w:hAnsiTheme="minorHAnsi" w:cstheme="minorHAnsi"/>
          <w:b/>
        </w:rPr>
        <w:t xml:space="preserve"> there is no separation </w:t>
      </w:r>
      <w:r w:rsidR="00CB4E01" w:rsidRPr="006C405B">
        <w:rPr>
          <w:rFonts w:asciiTheme="minorHAnsi" w:hAnsiTheme="minorHAnsi" w:cstheme="minorHAnsi"/>
          <w:b/>
        </w:rPr>
        <w:t>between</w:t>
      </w:r>
      <w:r w:rsidRPr="006C405B">
        <w:rPr>
          <w:rFonts w:asciiTheme="minorHAnsi" w:hAnsiTheme="minorHAnsi" w:cstheme="minorHAnsi"/>
          <w:b/>
        </w:rPr>
        <w:t xml:space="preserve"> policy development </w:t>
      </w:r>
      <w:r w:rsidR="00CB4E01" w:rsidRPr="006C405B">
        <w:rPr>
          <w:rFonts w:asciiTheme="minorHAnsi" w:hAnsiTheme="minorHAnsi" w:cstheme="minorHAnsi"/>
          <w:b/>
        </w:rPr>
        <w:t>and</w:t>
      </w:r>
      <w:r w:rsidRPr="006C405B">
        <w:rPr>
          <w:rFonts w:asciiTheme="minorHAnsi" w:hAnsiTheme="minorHAnsi" w:cstheme="minorHAnsi"/>
          <w:b/>
        </w:rPr>
        <w:t xml:space="preserve"> </w:t>
      </w:r>
      <w:r w:rsidR="00CB4E01" w:rsidRPr="006C405B">
        <w:rPr>
          <w:rFonts w:asciiTheme="minorHAnsi" w:hAnsiTheme="minorHAnsi" w:cstheme="minorHAnsi"/>
          <w:b/>
        </w:rPr>
        <w:t xml:space="preserve">road sector </w:t>
      </w:r>
      <w:r w:rsidRPr="006C405B">
        <w:rPr>
          <w:rFonts w:asciiTheme="minorHAnsi" w:hAnsiTheme="minorHAnsi" w:cstheme="minorHAnsi"/>
          <w:b/>
        </w:rPr>
        <w:t>management – both functions being housed in M</w:t>
      </w:r>
      <w:r w:rsidR="00CB4E01" w:rsidRPr="006C405B">
        <w:rPr>
          <w:rFonts w:asciiTheme="minorHAnsi" w:hAnsiTheme="minorHAnsi" w:cstheme="minorHAnsi"/>
          <w:b/>
        </w:rPr>
        <w:t>O</w:t>
      </w:r>
      <w:r w:rsidRPr="006C405B">
        <w:rPr>
          <w:rFonts w:asciiTheme="minorHAnsi" w:hAnsiTheme="minorHAnsi" w:cstheme="minorHAnsi"/>
          <w:b/>
        </w:rPr>
        <w:t>PC</w:t>
      </w:r>
      <w:r w:rsidRPr="006C405B">
        <w:rPr>
          <w:rFonts w:asciiTheme="minorHAnsi" w:hAnsiTheme="minorHAnsi" w:cstheme="minorHAnsi"/>
        </w:rPr>
        <w:t xml:space="preserve">. There are practically </w:t>
      </w:r>
      <w:r w:rsidRPr="00AA31DD">
        <w:t xml:space="preserve">no mechanisms or tools in place to monitor and evaluate road sector performance and encourage efficient expenditure, either by the Ministry of Finance or another </w:t>
      </w:r>
      <w:r w:rsidR="00CB4E01">
        <w:t>autono</w:t>
      </w:r>
      <w:r w:rsidR="006B6F7E">
        <w:t>mo</w:t>
      </w:r>
      <w:r w:rsidR="00CB4E01">
        <w:t xml:space="preserve">us or </w:t>
      </w:r>
      <w:r w:rsidRPr="00AA31DD">
        <w:t>semi-</w:t>
      </w:r>
      <w:r w:rsidR="00217BAB">
        <w:t>autonomous</w:t>
      </w:r>
      <w:r w:rsidRPr="00AA31DD">
        <w:t xml:space="preserve"> entity.</w:t>
      </w:r>
      <w:r>
        <w:t xml:space="preserve"> </w:t>
      </w:r>
      <w:r w:rsidRPr="006C405B">
        <w:rPr>
          <w:rFonts w:asciiTheme="minorHAnsi" w:hAnsiTheme="minorHAnsi" w:cstheme="minorHAnsi"/>
        </w:rPr>
        <w:t>An important first step towards accountability is for M</w:t>
      </w:r>
      <w:r w:rsidR="00217BAB" w:rsidRPr="006C405B">
        <w:rPr>
          <w:rFonts w:asciiTheme="minorHAnsi" w:hAnsiTheme="minorHAnsi" w:cstheme="minorHAnsi"/>
        </w:rPr>
        <w:t>O</w:t>
      </w:r>
      <w:r w:rsidRPr="006C405B">
        <w:rPr>
          <w:rFonts w:asciiTheme="minorHAnsi" w:hAnsiTheme="minorHAnsi" w:cstheme="minorHAnsi"/>
        </w:rPr>
        <w:t>PC to commission and publish annual, audited reports on the income and expenditures of the road sector</w:t>
      </w:r>
      <w:r w:rsidR="00217BAB" w:rsidRPr="006C405B">
        <w:rPr>
          <w:rFonts w:asciiTheme="minorHAnsi" w:hAnsiTheme="minorHAnsi" w:cstheme="minorHAnsi"/>
        </w:rPr>
        <w:t>,</w:t>
      </w:r>
      <w:r w:rsidRPr="006C405B">
        <w:rPr>
          <w:rFonts w:asciiTheme="minorHAnsi" w:hAnsiTheme="minorHAnsi" w:cstheme="minorHAnsi"/>
        </w:rPr>
        <w:t xml:space="preserve"> to be followed by audits of physical progress and quality in subsequent years</w:t>
      </w:r>
      <w:r w:rsidRPr="006C405B">
        <w:rPr>
          <w:rFonts w:asciiTheme="minorHAnsi" w:hAnsiTheme="minorHAnsi" w:cstheme="minorHAnsi"/>
          <w:b/>
        </w:rPr>
        <w:t>.</w:t>
      </w:r>
      <w:r w:rsidRPr="006C405B">
        <w:rPr>
          <w:rFonts w:asciiTheme="minorHAnsi" w:hAnsiTheme="minorHAnsi" w:cstheme="minorHAnsi"/>
        </w:rPr>
        <w:t xml:space="preserve"> </w:t>
      </w:r>
    </w:p>
    <w:p w14:paraId="6F900BB6" w14:textId="29DABF7B" w:rsidR="00690EDB" w:rsidRPr="006C405B" w:rsidRDefault="00314B6B" w:rsidP="00243EDE">
      <w:pPr>
        <w:pStyle w:val="ListParagraph"/>
        <w:numPr>
          <w:ilvl w:val="0"/>
          <w:numId w:val="80"/>
        </w:numPr>
        <w:tabs>
          <w:tab w:val="left" w:pos="540"/>
        </w:tabs>
        <w:ind w:left="0" w:firstLine="0"/>
        <w:rPr>
          <w:rFonts w:asciiTheme="minorHAnsi" w:eastAsiaTheme="majorEastAsia" w:hAnsiTheme="minorHAnsi" w:cstheme="minorHAnsi"/>
          <w:b/>
          <w:sz w:val="32"/>
          <w:szCs w:val="32"/>
        </w:rPr>
      </w:pPr>
      <w:r w:rsidRPr="000A4C52">
        <w:rPr>
          <w:rFonts w:asciiTheme="minorHAnsi" w:hAnsiTheme="minorHAnsi" w:cstheme="minorHAnsi"/>
          <w:b/>
        </w:rPr>
        <w:t xml:space="preserve">It is recommended that the MOF simultaneously introduce ad hoc financial and physical audits of road sector expenditures to help improve discipline and increase value for money in the sector. </w:t>
      </w:r>
      <w:r w:rsidRPr="000A4C52">
        <w:rPr>
          <w:rFonts w:asciiTheme="minorHAnsi" w:hAnsiTheme="minorHAnsi" w:cstheme="minorHAnsi"/>
        </w:rPr>
        <w:t>The execution of public investments in Paraguay is still highly complex and bureaucratic</w:t>
      </w:r>
      <w:r w:rsidRPr="004B11FE">
        <w:t>.</w:t>
      </w:r>
      <w:r w:rsidRPr="007857EE">
        <w:rPr>
          <w:b/>
        </w:rPr>
        <w:t xml:space="preserve"> </w:t>
      </w:r>
      <w:r w:rsidRPr="004B11FE">
        <w:t xml:space="preserve">While several of the </w:t>
      </w:r>
      <w:r>
        <w:t xml:space="preserve">process </w:t>
      </w:r>
      <w:r w:rsidRPr="004B11FE">
        <w:t>steps are important to protect the quality of expenditures</w:t>
      </w:r>
      <w:r>
        <w:t>,</w:t>
      </w:r>
      <w:r w:rsidRPr="004B11FE">
        <w:t xml:space="preserve"> a</w:t>
      </w:r>
      <w:r w:rsidR="00217BAB">
        <w:t xml:space="preserve"> major overhaul</w:t>
      </w:r>
      <w:r w:rsidRPr="004B11FE">
        <w:t xml:space="preserve"> of the investment cycle would help </w:t>
      </w:r>
      <w:r w:rsidR="00FC6837">
        <w:t xml:space="preserve">to </w:t>
      </w:r>
      <w:r w:rsidRPr="004B11FE">
        <w:t xml:space="preserve">simplify and optimize execution. </w:t>
      </w:r>
      <w:r w:rsidR="00217BAB">
        <w:t>Given that</w:t>
      </w:r>
      <w:r>
        <w:t xml:space="preserve"> m</w:t>
      </w:r>
      <w:r w:rsidRPr="004B11FE">
        <w:t xml:space="preserve">onitoring of public expenditures is </w:t>
      </w:r>
      <w:r>
        <w:t>the MOF</w:t>
      </w:r>
      <w:r w:rsidR="00217BAB">
        <w:t>’s</w:t>
      </w:r>
      <w:r>
        <w:t xml:space="preserve"> </w:t>
      </w:r>
      <w:r w:rsidRPr="004B11FE">
        <w:t>responsibility</w:t>
      </w:r>
      <w:r>
        <w:t>,</w:t>
      </w:r>
      <w:r w:rsidRPr="004B11FE">
        <w:t xml:space="preserve"> </w:t>
      </w:r>
      <w:r>
        <w:t>i</w:t>
      </w:r>
      <w:r w:rsidRPr="004B11FE">
        <w:t xml:space="preserve">t is imperative that </w:t>
      </w:r>
      <w:r w:rsidR="00217BAB">
        <w:t>the MOF</w:t>
      </w:r>
      <w:r>
        <w:t xml:space="preserve"> d</w:t>
      </w:r>
      <w:r w:rsidRPr="004B11FE">
        <w:t>evelop</w:t>
      </w:r>
      <w:r w:rsidR="00217BAB">
        <w:t>s</w:t>
      </w:r>
      <w:r w:rsidRPr="004B11FE">
        <w:t xml:space="preserve"> both the tools and technical capacity to review the </w:t>
      </w:r>
      <w:r>
        <w:t xml:space="preserve">budget </w:t>
      </w:r>
      <w:r w:rsidRPr="004B11FE">
        <w:t xml:space="preserve">proposed </w:t>
      </w:r>
      <w:r>
        <w:t>by the MOPC</w:t>
      </w:r>
      <w:r w:rsidRPr="004B11FE">
        <w:t xml:space="preserve">, and subsequently confirm that expenditures </w:t>
      </w:r>
      <w:r w:rsidR="00217BAB">
        <w:t>conform to</w:t>
      </w:r>
      <w:r w:rsidRPr="004B11FE">
        <w:t xml:space="preserve"> the agreed budget. </w:t>
      </w:r>
    </w:p>
    <w:p w14:paraId="0D4EEECD" w14:textId="1D6E3C54" w:rsidR="00974005" w:rsidRPr="007857EE" w:rsidRDefault="006C405B" w:rsidP="00243EDE">
      <w:pPr>
        <w:pStyle w:val="ListParagraph"/>
        <w:numPr>
          <w:ilvl w:val="0"/>
          <w:numId w:val="80"/>
        </w:numPr>
        <w:tabs>
          <w:tab w:val="left" w:pos="540"/>
        </w:tabs>
        <w:ind w:left="0" w:firstLine="0"/>
        <w:rPr>
          <w:rFonts w:asciiTheme="minorHAnsi" w:eastAsiaTheme="majorEastAsia" w:hAnsiTheme="minorHAnsi" w:cstheme="minorHAnsi"/>
          <w:b/>
          <w:sz w:val="32"/>
          <w:szCs w:val="32"/>
        </w:rPr>
      </w:pPr>
      <w:r w:rsidRPr="00B47F00">
        <w:rPr>
          <w:rFonts w:asciiTheme="minorHAnsi" w:eastAsia="Calibri Light" w:hAnsiTheme="minorHAnsi" w:cstheme="minorHAnsi"/>
          <w:b/>
          <w:bCs/>
          <w:bdr w:val="nil"/>
        </w:rPr>
        <w:t>A functional review of MOPC’s staffing aimed at identifying the number and profile of staff needed for optimal performance</w:t>
      </w:r>
      <w:r>
        <w:rPr>
          <w:rFonts w:asciiTheme="minorHAnsi" w:eastAsia="Calibri Light" w:hAnsiTheme="minorHAnsi" w:cstheme="minorHAnsi"/>
          <w:b/>
          <w:bCs/>
          <w:bdr w:val="nil"/>
        </w:rPr>
        <w:t xml:space="preserve"> </w:t>
      </w:r>
      <w:r w:rsidRPr="00EF6DDD">
        <w:rPr>
          <w:rFonts w:asciiTheme="minorHAnsi" w:eastAsia="Calibri Light" w:hAnsiTheme="minorHAnsi" w:cstheme="minorHAnsi"/>
          <w:bCs/>
          <w:bdr w:val="nil"/>
        </w:rPr>
        <w:t>is strongly recommended.</w:t>
      </w:r>
      <w:r w:rsidR="00974005">
        <w:rPr>
          <w:rFonts w:asciiTheme="minorHAnsi" w:eastAsia="Calibri Light" w:hAnsiTheme="minorHAnsi" w:cstheme="minorHAnsi"/>
          <w:b/>
          <w:bCs/>
          <w:bdr w:val="nil"/>
        </w:rPr>
        <w:t xml:space="preserve"> </w:t>
      </w:r>
      <w:r w:rsidR="00974005" w:rsidRPr="00EF6DDD">
        <w:rPr>
          <w:rFonts w:asciiTheme="minorHAnsi" w:eastAsia="Calibri Light" w:hAnsiTheme="minorHAnsi" w:cstheme="minorHAnsi"/>
          <w:bCs/>
          <w:bdr w:val="nil"/>
        </w:rPr>
        <w:t xml:space="preserve">Many of the changes entailed by the recommendations above require an appropriate size and skills mix of the </w:t>
      </w:r>
      <w:r w:rsidR="00EF6DDD">
        <w:rPr>
          <w:rFonts w:asciiTheme="minorHAnsi" w:eastAsia="Calibri Light" w:hAnsiTheme="minorHAnsi" w:cstheme="minorHAnsi"/>
          <w:bCs/>
          <w:bdr w:val="nil"/>
        </w:rPr>
        <w:t xml:space="preserve">technical </w:t>
      </w:r>
      <w:r w:rsidR="00974005" w:rsidRPr="00EF6DDD">
        <w:rPr>
          <w:rFonts w:asciiTheme="minorHAnsi" w:eastAsia="Calibri Light" w:hAnsiTheme="minorHAnsi" w:cstheme="minorHAnsi"/>
          <w:bCs/>
          <w:bdr w:val="nil"/>
        </w:rPr>
        <w:t>staff at MOPC. A functional review indicating gaps and a prioritized staffing plan should be undertaken as a priority next step to enhance sector efficiency</w:t>
      </w:r>
      <w:r w:rsidR="00974005">
        <w:rPr>
          <w:rFonts w:asciiTheme="minorHAnsi" w:eastAsia="Calibri Light" w:hAnsiTheme="minorHAnsi" w:cstheme="minorHAnsi"/>
          <w:b/>
          <w:bCs/>
          <w:bdr w:val="nil"/>
        </w:rPr>
        <w:t xml:space="preserve">.   </w:t>
      </w:r>
    </w:p>
    <w:p w14:paraId="47F0ACB9" w14:textId="286DE7D9" w:rsidR="006C405B" w:rsidRPr="007857EE" w:rsidRDefault="006C405B" w:rsidP="00B47F00">
      <w:pPr>
        <w:pStyle w:val="ListParagraph"/>
        <w:tabs>
          <w:tab w:val="left" w:pos="540"/>
        </w:tabs>
        <w:ind w:left="0"/>
        <w:rPr>
          <w:rFonts w:asciiTheme="minorHAnsi" w:eastAsiaTheme="majorEastAsia" w:hAnsiTheme="minorHAnsi" w:cstheme="minorHAnsi"/>
          <w:b/>
          <w:sz w:val="32"/>
          <w:szCs w:val="32"/>
        </w:rPr>
      </w:pPr>
    </w:p>
    <w:p w14:paraId="041E2CBF" w14:textId="77777777" w:rsidR="00750CC2" w:rsidRDefault="00750CC2">
      <w:pPr>
        <w:spacing w:after="160" w:line="259" w:lineRule="auto"/>
        <w:rPr>
          <w:rFonts w:asciiTheme="minorHAnsi" w:eastAsiaTheme="majorEastAsia" w:hAnsiTheme="minorHAnsi" w:cstheme="minorHAnsi"/>
          <w:b/>
          <w:sz w:val="32"/>
          <w:szCs w:val="32"/>
        </w:rPr>
      </w:pPr>
      <w:bookmarkStart w:id="127" w:name="_Toc11187259"/>
      <w:bookmarkEnd w:id="126"/>
      <w:r>
        <w:rPr>
          <w:rFonts w:asciiTheme="minorHAnsi" w:hAnsiTheme="minorHAnsi" w:cstheme="minorHAnsi"/>
        </w:rPr>
        <w:br w:type="page"/>
      </w:r>
    </w:p>
    <w:p w14:paraId="14A756F5" w14:textId="6968C86D" w:rsidR="00C84B18" w:rsidRDefault="00C84B18" w:rsidP="00C84B18">
      <w:pPr>
        <w:pStyle w:val="Heading1"/>
        <w:ind w:left="20"/>
        <w:rPr>
          <w:rFonts w:asciiTheme="minorHAnsi" w:hAnsiTheme="minorHAnsi" w:cstheme="minorHAnsi"/>
        </w:rPr>
      </w:pPr>
      <w:bookmarkStart w:id="128" w:name="_Toc18059374"/>
      <w:r w:rsidRPr="00E3686B">
        <w:rPr>
          <w:rFonts w:asciiTheme="minorHAnsi" w:hAnsiTheme="minorHAnsi" w:cstheme="minorHAnsi"/>
        </w:rPr>
        <w:t xml:space="preserve">Chapter </w:t>
      </w:r>
      <w:r w:rsidR="001C1405">
        <w:rPr>
          <w:rFonts w:asciiTheme="minorHAnsi" w:hAnsiTheme="minorHAnsi" w:cstheme="minorHAnsi"/>
        </w:rPr>
        <w:t>5</w:t>
      </w:r>
      <w:r w:rsidRPr="00E3686B">
        <w:rPr>
          <w:rFonts w:asciiTheme="minorHAnsi" w:hAnsiTheme="minorHAnsi" w:cstheme="minorHAnsi"/>
        </w:rPr>
        <w:t xml:space="preserve">. </w:t>
      </w:r>
      <w:r>
        <w:rPr>
          <w:rFonts w:asciiTheme="minorHAnsi" w:hAnsiTheme="minorHAnsi" w:cstheme="minorHAnsi"/>
        </w:rPr>
        <w:t>Findings and Recommendations</w:t>
      </w:r>
      <w:bookmarkEnd w:id="127"/>
      <w:bookmarkEnd w:id="128"/>
    </w:p>
    <w:p w14:paraId="40024D96" w14:textId="184ACD8D" w:rsidR="00CA245D" w:rsidRDefault="00CA245D" w:rsidP="00243EDE">
      <w:pPr>
        <w:pStyle w:val="ListParagraph"/>
        <w:numPr>
          <w:ilvl w:val="0"/>
          <w:numId w:val="80"/>
        </w:numPr>
        <w:ind w:left="0" w:firstLine="0"/>
      </w:pPr>
      <w:r w:rsidRPr="006C405B">
        <w:rPr>
          <w:rFonts w:asciiTheme="minorHAnsi" w:eastAsia="Calibri Light" w:hAnsiTheme="minorHAnsi" w:cstheme="minorHAnsi"/>
          <w:b/>
          <w:bCs/>
          <w:bdr w:val="nil"/>
        </w:rPr>
        <w:t>This PER pr</w:t>
      </w:r>
      <w:r w:rsidR="005C3648" w:rsidRPr="006C405B">
        <w:rPr>
          <w:rFonts w:asciiTheme="minorHAnsi" w:eastAsia="Calibri Light" w:hAnsiTheme="minorHAnsi" w:cstheme="minorHAnsi"/>
          <w:b/>
          <w:bCs/>
          <w:bdr w:val="nil"/>
        </w:rPr>
        <w:t>esents</w:t>
      </w:r>
      <w:r w:rsidRPr="006C405B">
        <w:rPr>
          <w:rFonts w:asciiTheme="minorHAnsi" w:eastAsia="Calibri Light" w:hAnsiTheme="minorHAnsi" w:cstheme="minorHAnsi"/>
          <w:b/>
          <w:bCs/>
          <w:bdr w:val="nil"/>
        </w:rPr>
        <w:t xml:space="preserve"> </w:t>
      </w:r>
      <w:r w:rsidR="0026650E" w:rsidRPr="006C405B">
        <w:rPr>
          <w:rFonts w:asciiTheme="minorHAnsi" w:eastAsia="Calibri Light" w:hAnsiTheme="minorHAnsi" w:cstheme="minorHAnsi"/>
          <w:b/>
          <w:bCs/>
          <w:bdr w:val="nil"/>
        </w:rPr>
        <w:t>several</w:t>
      </w:r>
      <w:r w:rsidRPr="006C405B">
        <w:rPr>
          <w:rFonts w:asciiTheme="minorHAnsi" w:eastAsia="Calibri Light" w:hAnsiTheme="minorHAnsi" w:cstheme="minorHAnsi"/>
          <w:b/>
          <w:bCs/>
          <w:bdr w:val="nil"/>
        </w:rPr>
        <w:t xml:space="preserve"> findings and recommendations </w:t>
      </w:r>
      <w:r w:rsidR="00BE5A59" w:rsidRPr="006C405B">
        <w:rPr>
          <w:rFonts w:asciiTheme="minorHAnsi" w:eastAsia="Calibri Light" w:hAnsiTheme="minorHAnsi" w:cstheme="minorHAnsi"/>
          <w:b/>
          <w:bCs/>
          <w:bdr w:val="nil"/>
        </w:rPr>
        <w:t>to</w:t>
      </w:r>
      <w:r w:rsidRPr="006C405B">
        <w:rPr>
          <w:rFonts w:asciiTheme="minorHAnsi" w:eastAsia="Calibri Light" w:hAnsiTheme="minorHAnsi" w:cstheme="minorHAnsi"/>
          <w:b/>
          <w:bCs/>
          <w:bdr w:val="nil"/>
        </w:rPr>
        <w:t xml:space="preserve"> advance </w:t>
      </w:r>
      <w:r w:rsidR="009D3131" w:rsidRPr="006C405B">
        <w:rPr>
          <w:rFonts w:asciiTheme="minorHAnsi" w:eastAsia="Calibri Light" w:hAnsiTheme="minorHAnsi" w:cstheme="minorHAnsi"/>
          <w:b/>
          <w:bCs/>
          <w:bdr w:val="nil"/>
        </w:rPr>
        <w:t xml:space="preserve">the </w:t>
      </w:r>
      <w:r w:rsidRPr="006C405B">
        <w:rPr>
          <w:rFonts w:asciiTheme="minorHAnsi" w:eastAsia="Calibri Light" w:hAnsiTheme="minorHAnsi" w:cstheme="minorHAnsi"/>
          <w:b/>
          <w:bCs/>
          <w:bdr w:val="nil"/>
        </w:rPr>
        <w:t>management and</w:t>
      </w:r>
      <w:r>
        <w:t xml:space="preserve"> administration of </w:t>
      </w:r>
      <w:r w:rsidR="009D3131">
        <w:t xml:space="preserve">Paraguay’s </w:t>
      </w:r>
      <w:r>
        <w:t xml:space="preserve">roads sector in ways that tangibly improve the network while strengthening government capacity and sustainable budgeting. These are organized </w:t>
      </w:r>
      <w:r w:rsidR="009D3131">
        <w:t xml:space="preserve">under </w:t>
      </w:r>
      <w:r>
        <w:t xml:space="preserve">four main </w:t>
      </w:r>
      <w:r w:rsidR="002130CB">
        <w:t>themes</w:t>
      </w:r>
      <w:r>
        <w:t>:</w:t>
      </w:r>
    </w:p>
    <w:p w14:paraId="336743E4" w14:textId="71BDFC2A" w:rsidR="00CA245D" w:rsidRDefault="00CA245D" w:rsidP="004153D1">
      <w:pPr>
        <w:pStyle w:val="ListParagraph"/>
        <w:numPr>
          <w:ilvl w:val="0"/>
          <w:numId w:val="55"/>
        </w:numPr>
      </w:pPr>
      <w:r>
        <w:t xml:space="preserve">Better </w:t>
      </w:r>
      <w:r w:rsidR="00036F54">
        <w:t>b</w:t>
      </w:r>
      <w:r w:rsidR="003737BF">
        <w:t xml:space="preserve">udget </w:t>
      </w:r>
      <w:r w:rsidR="00BE5A59">
        <w:t>management and governance practices</w:t>
      </w:r>
      <w:r w:rsidR="00BB5A9C">
        <w:t>;</w:t>
      </w:r>
    </w:p>
    <w:p w14:paraId="1BA457D9" w14:textId="2D228D9E" w:rsidR="00CA245D" w:rsidRDefault="00CA245D" w:rsidP="004153D1">
      <w:pPr>
        <w:pStyle w:val="ListParagraph"/>
        <w:numPr>
          <w:ilvl w:val="0"/>
          <w:numId w:val="55"/>
        </w:numPr>
      </w:pPr>
      <w:r>
        <w:t xml:space="preserve">Addressing </w:t>
      </w:r>
      <w:r w:rsidR="00BE5A59">
        <w:t>data and capacity issues</w:t>
      </w:r>
      <w:r w:rsidR="00BB5A9C">
        <w:t>;</w:t>
      </w:r>
    </w:p>
    <w:p w14:paraId="0ACAE764" w14:textId="76066619" w:rsidR="00CA245D" w:rsidRDefault="009D3131" w:rsidP="004153D1">
      <w:pPr>
        <w:pStyle w:val="ListParagraph"/>
        <w:numPr>
          <w:ilvl w:val="0"/>
          <w:numId w:val="55"/>
        </w:numPr>
      </w:pPr>
      <w:r>
        <w:t>S</w:t>
      </w:r>
      <w:r w:rsidR="00932FA9">
        <w:t>triving for</w:t>
      </w:r>
      <w:r w:rsidR="00CA245D">
        <w:t xml:space="preserve"> </w:t>
      </w:r>
      <w:r w:rsidR="00BE5A59">
        <w:t>universal accessibility in rural areas</w:t>
      </w:r>
      <w:r w:rsidR="00BB5A9C">
        <w:t>;</w:t>
      </w:r>
      <w:r w:rsidR="00036F54" w:rsidRPr="00EF64BA">
        <w:rPr>
          <w:i/>
          <w:iCs/>
        </w:rPr>
        <w:t xml:space="preserve"> and</w:t>
      </w:r>
    </w:p>
    <w:p w14:paraId="251BACB7" w14:textId="3490C9C8" w:rsidR="00CA245D" w:rsidRPr="009F2819" w:rsidRDefault="00CA245D" w:rsidP="004153D1">
      <w:pPr>
        <w:pStyle w:val="ListParagraph"/>
        <w:numPr>
          <w:ilvl w:val="0"/>
          <w:numId w:val="55"/>
        </w:numPr>
      </w:pPr>
      <w:r w:rsidRPr="00232A4B">
        <w:t>Sustainable sources of revenue for the sector</w:t>
      </w:r>
      <w:r w:rsidR="00036F54">
        <w:t>.</w:t>
      </w:r>
    </w:p>
    <w:p w14:paraId="533A0A7C" w14:textId="1BA1FC8C" w:rsidR="00ED5BD8" w:rsidRDefault="00FE513A" w:rsidP="00486D1D">
      <w:pPr>
        <w:pStyle w:val="Heading2"/>
      </w:pPr>
      <w:bookmarkStart w:id="129" w:name="_Toc11187260"/>
      <w:bookmarkStart w:id="130" w:name="_Toc18059375"/>
      <w:r>
        <w:t xml:space="preserve">A. </w:t>
      </w:r>
      <w:r w:rsidR="00ED5BD8">
        <w:t>B</w:t>
      </w:r>
      <w:r w:rsidR="00ED5BD8" w:rsidRPr="00E3686B">
        <w:t xml:space="preserve">etter </w:t>
      </w:r>
      <w:r w:rsidR="00BE5A59">
        <w:t xml:space="preserve">Budget </w:t>
      </w:r>
      <w:r w:rsidR="00BE5A59" w:rsidRPr="00E3686B">
        <w:t xml:space="preserve">Management </w:t>
      </w:r>
      <w:r w:rsidR="00ED5BD8">
        <w:t xml:space="preserve">and </w:t>
      </w:r>
      <w:r w:rsidR="00BE5A59">
        <w:t xml:space="preserve">Governance </w:t>
      </w:r>
      <w:r w:rsidR="00BE5A59" w:rsidRPr="00E3686B">
        <w:t>Practices</w:t>
      </w:r>
      <w:bookmarkEnd w:id="129"/>
      <w:bookmarkEnd w:id="130"/>
      <w:r w:rsidR="00E92C6D">
        <w:t xml:space="preserve"> </w:t>
      </w:r>
    </w:p>
    <w:p w14:paraId="30085658" w14:textId="75FE8B9B" w:rsidR="000A4C52" w:rsidRPr="00486D1D" w:rsidRDefault="00CA245D" w:rsidP="00243EDE">
      <w:pPr>
        <w:pStyle w:val="ListParagraph"/>
        <w:numPr>
          <w:ilvl w:val="0"/>
          <w:numId w:val="80"/>
        </w:numPr>
        <w:ind w:left="0" w:firstLine="0"/>
        <w:rPr>
          <w:rFonts w:asciiTheme="minorHAnsi" w:hAnsiTheme="minorHAnsi" w:cstheme="minorHAnsi"/>
          <w:b/>
          <w:bCs/>
        </w:rPr>
      </w:pPr>
      <w:r w:rsidRPr="00486D1D">
        <w:rPr>
          <w:rFonts w:asciiTheme="minorHAnsi" w:hAnsiTheme="minorHAnsi" w:cstheme="minorHAnsi"/>
          <w:b/>
          <w:bCs/>
        </w:rPr>
        <w:t xml:space="preserve">While there is no blueprint for enhancing public sector efficiency, experience with road administrations around the world </w:t>
      </w:r>
      <w:r w:rsidR="009D3131" w:rsidRPr="00486D1D">
        <w:rPr>
          <w:rFonts w:asciiTheme="minorHAnsi" w:hAnsiTheme="minorHAnsi" w:cstheme="minorHAnsi"/>
          <w:b/>
          <w:bCs/>
        </w:rPr>
        <w:t xml:space="preserve">reveals </w:t>
      </w:r>
      <w:r w:rsidRPr="00486D1D">
        <w:rPr>
          <w:rFonts w:asciiTheme="minorHAnsi" w:hAnsiTheme="minorHAnsi" w:cstheme="minorHAnsi"/>
          <w:b/>
          <w:bCs/>
        </w:rPr>
        <w:t xml:space="preserve">the </w:t>
      </w:r>
      <w:r w:rsidRPr="00295366">
        <w:rPr>
          <w:rFonts w:asciiTheme="minorHAnsi" w:hAnsiTheme="minorHAnsi" w:cstheme="minorHAnsi"/>
          <w:b/>
          <w:bCs/>
        </w:rPr>
        <w:t>importance of separating policy and implementation functions of road administration</w:t>
      </w:r>
      <w:r w:rsidRPr="00486D1D">
        <w:rPr>
          <w:rFonts w:asciiTheme="minorHAnsi" w:hAnsiTheme="minorHAnsi" w:cstheme="minorHAnsi"/>
          <w:b/>
          <w:bCs/>
        </w:rPr>
        <w:t xml:space="preserve">. </w:t>
      </w:r>
      <w:r w:rsidRPr="00486D1D">
        <w:rPr>
          <w:rFonts w:asciiTheme="minorHAnsi" w:hAnsiTheme="minorHAnsi" w:cstheme="minorHAnsi"/>
        </w:rPr>
        <w:t xml:space="preserve">Experience also </w:t>
      </w:r>
      <w:r w:rsidR="009D3131" w:rsidRPr="00486D1D">
        <w:rPr>
          <w:rFonts w:asciiTheme="minorHAnsi" w:hAnsiTheme="minorHAnsi" w:cstheme="minorHAnsi"/>
        </w:rPr>
        <w:t>shows</w:t>
      </w:r>
      <w:r w:rsidRPr="00486D1D">
        <w:rPr>
          <w:rFonts w:asciiTheme="minorHAnsi" w:hAnsiTheme="minorHAnsi" w:cstheme="minorHAnsi"/>
        </w:rPr>
        <w:t xml:space="preserve"> that</w:t>
      </w:r>
      <w:r w:rsidR="00DB2B0E" w:rsidRPr="00486D1D">
        <w:rPr>
          <w:rFonts w:asciiTheme="minorHAnsi" w:hAnsiTheme="minorHAnsi" w:cstheme="minorHAnsi"/>
        </w:rPr>
        <w:t>,</w:t>
      </w:r>
      <w:r w:rsidRPr="00486D1D">
        <w:rPr>
          <w:rFonts w:asciiTheme="minorHAnsi" w:hAnsiTheme="minorHAnsi" w:cstheme="minorHAnsi"/>
        </w:rPr>
        <w:t xml:space="preserve"> </w:t>
      </w:r>
      <w:r w:rsidR="00DB2B0E" w:rsidRPr="00486D1D">
        <w:rPr>
          <w:rFonts w:asciiTheme="minorHAnsi" w:hAnsiTheme="minorHAnsi" w:cstheme="minorHAnsi"/>
        </w:rPr>
        <w:t>for public sector</w:t>
      </w:r>
      <w:r w:rsidR="00F65C02" w:rsidRPr="00486D1D">
        <w:rPr>
          <w:rFonts w:asciiTheme="minorHAnsi" w:hAnsiTheme="minorHAnsi" w:cstheme="minorHAnsi"/>
        </w:rPr>
        <w:t xml:space="preserve"> agencies</w:t>
      </w:r>
      <w:r w:rsidR="00DB2B0E" w:rsidRPr="00486D1D">
        <w:rPr>
          <w:rFonts w:asciiTheme="minorHAnsi" w:hAnsiTheme="minorHAnsi" w:cstheme="minorHAnsi"/>
        </w:rPr>
        <w:t xml:space="preserve"> </w:t>
      </w:r>
      <w:r w:rsidRPr="00486D1D">
        <w:rPr>
          <w:rFonts w:asciiTheme="minorHAnsi" w:hAnsiTheme="minorHAnsi" w:cstheme="minorHAnsi"/>
        </w:rPr>
        <w:t>“transparency and clear disclosure policies, and a clear mechanism for evaluating performance</w:t>
      </w:r>
      <w:r w:rsidR="009D3131" w:rsidRPr="00486D1D">
        <w:rPr>
          <w:rFonts w:asciiTheme="minorHAnsi" w:hAnsiTheme="minorHAnsi" w:cstheme="minorHAnsi"/>
        </w:rPr>
        <w:t>,</w:t>
      </w:r>
      <w:r w:rsidR="00DB2B0E" w:rsidRPr="00486D1D">
        <w:rPr>
          <w:rFonts w:asciiTheme="minorHAnsi" w:hAnsiTheme="minorHAnsi" w:cstheme="minorHAnsi"/>
        </w:rPr>
        <w:t xml:space="preserve"> </w:t>
      </w:r>
      <w:r w:rsidRPr="00486D1D">
        <w:rPr>
          <w:rFonts w:asciiTheme="minorHAnsi" w:hAnsiTheme="minorHAnsi" w:cstheme="minorHAnsi"/>
        </w:rPr>
        <w:t xml:space="preserve">are associated with high levels of performance, with performance </w:t>
      </w:r>
      <w:r w:rsidR="00F65C02" w:rsidRPr="00486D1D">
        <w:rPr>
          <w:rFonts w:asciiTheme="minorHAnsi" w:hAnsiTheme="minorHAnsi" w:cstheme="minorHAnsi"/>
        </w:rPr>
        <w:t xml:space="preserve">orientation </w:t>
      </w:r>
      <w:r w:rsidRPr="00486D1D">
        <w:rPr>
          <w:rFonts w:asciiTheme="minorHAnsi" w:hAnsiTheme="minorHAnsi" w:cstheme="minorHAnsi"/>
        </w:rPr>
        <w:t>and professional management being the most important contributors</w:t>
      </w:r>
      <w:r w:rsidR="00CB3848" w:rsidRPr="00486D1D">
        <w:rPr>
          <w:rFonts w:asciiTheme="minorHAnsi" w:hAnsiTheme="minorHAnsi" w:cstheme="minorHAnsi"/>
        </w:rPr>
        <w:t>.</w:t>
      </w:r>
      <w:r w:rsidRPr="00486D1D">
        <w:rPr>
          <w:rFonts w:asciiTheme="minorHAnsi" w:hAnsiTheme="minorHAnsi" w:cstheme="minorHAnsi"/>
        </w:rPr>
        <w:t>”</w:t>
      </w:r>
      <w:r w:rsidR="007A6E6E" w:rsidRPr="00486D1D">
        <w:rPr>
          <w:rStyle w:val="FootnoteReference"/>
          <w:rFonts w:asciiTheme="minorHAnsi" w:hAnsiTheme="minorHAnsi" w:cstheme="minorHAnsi"/>
        </w:rPr>
        <w:footnoteReference w:id="30"/>
      </w:r>
      <w:r w:rsidR="00FC6837" w:rsidRPr="00486D1D">
        <w:rPr>
          <w:rFonts w:asciiTheme="minorHAnsi" w:hAnsiTheme="minorHAnsi" w:cstheme="minorHAnsi"/>
        </w:rPr>
        <w:t xml:space="preserve"> </w:t>
      </w:r>
      <w:r w:rsidR="00CB3848" w:rsidRPr="00486D1D">
        <w:rPr>
          <w:rFonts w:asciiTheme="minorHAnsi" w:hAnsiTheme="minorHAnsi" w:cstheme="minorHAnsi"/>
        </w:rPr>
        <w:t>The Ministry of Public Works</w:t>
      </w:r>
      <w:r w:rsidRPr="00486D1D">
        <w:rPr>
          <w:rFonts w:asciiTheme="minorHAnsi" w:hAnsiTheme="minorHAnsi" w:cstheme="minorHAnsi"/>
        </w:rPr>
        <w:t>, however,</w:t>
      </w:r>
      <w:r w:rsidR="00F65C02" w:rsidRPr="00486D1D">
        <w:rPr>
          <w:rFonts w:asciiTheme="minorHAnsi" w:hAnsiTheme="minorHAnsi" w:cstheme="minorHAnsi"/>
        </w:rPr>
        <w:t xml:space="preserve"> is charged with</w:t>
      </w:r>
      <w:r w:rsidRPr="00486D1D">
        <w:rPr>
          <w:rFonts w:asciiTheme="minorHAnsi" w:hAnsiTheme="minorHAnsi" w:cstheme="minorHAnsi"/>
        </w:rPr>
        <w:t xml:space="preserve"> both </w:t>
      </w:r>
      <w:r w:rsidR="009D3131" w:rsidRPr="00486D1D">
        <w:rPr>
          <w:rFonts w:asciiTheme="minorHAnsi" w:hAnsiTheme="minorHAnsi" w:cstheme="minorHAnsi"/>
        </w:rPr>
        <w:t xml:space="preserve">road administration </w:t>
      </w:r>
      <w:r w:rsidRPr="00486D1D">
        <w:rPr>
          <w:rFonts w:asciiTheme="minorHAnsi" w:hAnsiTheme="minorHAnsi" w:cstheme="minorHAnsi"/>
        </w:rPr>
        <w:t>policy</w:t>
      </w:r>
      <w:r w:rsidR="00F65C02" w:rsidRPr="00486D1D">
        <w:rPr>
          <w:rFonts w:asciiTheme="minorHAnsi" w:hAnsiTheme="minorHAnsi" w:cstheme="minorHAnsi"/>
        </w:rPr>
        <w:t xml:space="preserve"> </w:t>
      </w:r>
      <w:r w:rsidRPr="00486D1D">
        <w:rPr>
          <w:rFonts w:asciiTheme="minorHAnsi" w:hAnsiTheme="minorHAnsi" w:cstheme="minorHAnsi"/>
        </w:rPr>
        <w:t xml:space="preserve">and implementation functions. </w:t>
      </w:r>
      <w:r w:rsidR="006F3CEF" w:rsidRPr="00486D1D">
        <w:rPr>
          <w:rFonts w:asciiTheme="minorHAnsi" w:hAnsiTheme="minorHAnsi" w:cstheme="minorHAnsi"/>
        </w:rPr>
        <w:t>Further</w:t>
      </w:r>
      <w:r w:rsidR="009D3131" w:rsidRPr="00486D1D">
        <w:rPr>
          <w:rFonts w:asciiTheme="minorHAnsi" w:hAnsiTheme="minorHAnsi" w:cstheme="minorHAnsi"/>
        </w:rPr>
        <w:t>more</w:t>
      </w:r>
      <w:r w:rsidR="006F3CEF" w:rsidRPr="00486D1D">
        <w:rPr>
          <w:rFonts w:asciiTheme="minorHAnsi" w:hAnsiTheme="minorHAnsi" w:cstheme="minorHAnsi"/>
        </w:rPr>
        <w:t>,</w:t>
      </w:r>
      <w:r w:rsidR="00F65C02" w:rsidRPr="00486D1D">
        <w:rPr>
          <w:rFonts w:asciiTheme="minorHAnsi" w:hAnsiTheme="minorHAnsi" w:cstheme="minorHAnsi"/>
        </w:rPr>
        <w:t xml:space="preserve"> </w:t>
      </w:r>
      <w:r w:rsidRPr="00486D1D">
        <w:rPr>
          <w:rFonts w:asciiTheme="minorHAnsi" w:hAnsiTheme="minorHAnsi" w:cstheme="minorHAnsi"/>
        </w:rPr>
        <w:t xml:space="preserve">Paraguay has </w:t>
      </w:r>
      <w:r w:rsidR="009D3131" w:rsidRPr="00486D1D">
        <w:rPr>
          <w:rFonts w:asciiTheme="minorHAnsi" w:hAnsiTheme="minorHAnsi" w:cstheme="minorHAnsi"/>
        </w:rPr>
        <w:t>virtually</w:t>
      </w:r>
      <w:r w:rsidRPr="00486D1D">
        <w:rPr>
          <w:rFonts w:asciiTheme="minorHAnsi" w:hAnsiTheme="minorHAnsi" w:cstheme="minorHAnsi"/>
        </w:rPr>
        <w:t xml:space="preserve"> no mechanisms or tools in place to monitor and evaluate </w:t>
      </w:r>
      <w:r w:rsidR="006F3CEF" w:rsidRPr="00486D1D">
        <w:rPr>
          <w:rFonts w:asciiTheme="minorHAnsi" w:hAnsiTheme="minorHAnsi" w:cstheme="minorHAnsi"/>
        </w:rPr>
        <w:t xml:space="preserve">road </w:t>
      </w:r>
      <w:r w:rsidRPr="00486D1D">
        <w:rPr>
          <w:rFonts w:asciiTheme="minorHAnsi" w:hAnsiTheme="minorHAnsi" w:cstheme="minorHAnsi"/>
        </w:rPr>
        <w:t>sector performance</w:t>
      </w:r>
      <w:r w:rsidR="009D3131" w:rsidRPr="00486D1D">
        <w:rPr>
          <w:rFonts w:asciiTheme="minorHAnsi" w:hAnsiTheme="minorHAnsi" w:cstheme="minorHAnsi"/>
        </w:rPr>
        <w:t>,</w:t>
      </w:r>
      <w:r w:rsidRPr="00486D1D">
        <w:rPr>
          <w:rFonts w:asciiTheme="minorHAnsi" w:hAnsiTheme="minorHAnsi" w:cstheme="minorHAnsi"/>
        </w:rPr>
        <w:t xml:space="preserve"> and</w:t>
      </w:r>
      <w:r w:rsidR="00FC6837">
        <w:rPr>
          <w:rFonts w:asciiTheme="minorHAnsi" w:hAnsiTheme="minorHAnsi" w:cstheme="minorHAnsi"/>
        </w:rPr>
        <w:t xml:space="preserve"> to</w:t>
      </w:r>
      <w:r w:rsidRPr="00486D1D">
        <w:rPr>
          <w:rFonts w:asciiTheme="minorHAnsi" w:hAnsiTheme="minorHAnsi" w:cstheme="minorHAnsi"/>
        </w:rPr>
        <w:t xml:space="preserve"> encourage efficient expenditure</w:t>
      </w:r>
      <w:r w:rsidR="00AF360A" w:rsidRPr="00486D1D">
        <w:rPr>
          <w:rFonts w:asciiTheme="minorHAnsi" w:hAnsiTheme="minorHAnsi" w:cstheme="minorHAnsi"/>
        </w:rPr>
        <w:t xml:space="preserve"> </w:t>
      </w:r>
      <w:r w:rsidRPr="00486D1D">
        <w:rPr>
          <w:rFonts w:asciiTheme="minorHAnsi" w:hAnsiTheme="minorHAnsi" w:cstheme="minorHAnsi"/>
        </w:rPr>
        <w:t xml:space="preserve">by the </w:t>
      </w:r>
      <w:r w:rsidR="00CB3848" w:rsidRPr="00486D1D">
        <w:rPr>
          <w:rFonts w:asciiTheme="minorHAnsi" w:hAnsiTheme="minorHAnsi" w:cstheme="minorHAnsi"/>
        </w:rPr>
        <w:t xml:space="preserve">Ministry of Finance </w:t>
      </w:r>
      <w:r w:rsidRPr="00486D1D">
        <w:rPr>
          <w:rFonts w:asciiTheme="minorHAnsi" w:hAnsiTheme="minorHAnsi" w:cstheme="minorHAnsi"/>
        </w:rPr>
        <w:t xml:space="preserve">or </w:t>
      </w:r>
      <w:r w:rsidR="009D3131" w:rsidRPr="00486D1D">
        <w:rPr>
          <w:rFonts w:asciiTheme="minorHAnsi" w:hAnsiTheme="minorHAnsi" w:cstheme="minorHAnsi"/>
        </w:rPr>
        <w:t>any other</w:t>
      </w:r>
      <w:r w:rsidRPr="00486D1D">
        <w:rPr>
          <w:rFonts w:asciiTheme="minorHAnsi" w:hAnsiTheme="minorHAnsi" w:cstheme="minorHAnsi"/>
        </w:rPr>
        <w:t xml:space="preserve"> </w:t>
      </w:r>
      <w:r w:rsidR="009D3131" w:rsidRPr="00486D1D">
        <w:rPr>
          <w:rFonts w:asciiTheme="minorHAnsi" w:hAnsiTheme="minorHAnsi" w:cstheme="minorHAnsi"/>
        </w:rPr>
        <w:t>autonomous</w:t>
      </w:r>
      <w:r w:rsidRPr="00486D1D">
        <w:rPr>
          <w:rFonts w:asciiTheme="minorHAnsi" w:hAnsiTheme="minorHAnsi" w:cstheme="minorHAnsi"/>
        </w:rPr>
        <w:t xml:space="preserve"> or semi-</w:t>
      </w:r>
      <w:r w:rsidR="009D3131" w:rsidRPr="00486D1D">
        <w:rPr>
          <w:rFonts w:asciiTheme="minorHAnsi" w:hAnsiTheme="minorHAnsi" w:cstheme="minorHAnsi"/>
        </w:rPr>
        <w:t xml:space="preserve">autonomous </w:t>
      </w:r>
      <w:r w:rsidRPr="00486D1D">
        <w:rPr>
          <w:rFonts w:asciiTheme="minorHAnsi" w:hAnsiTheme="minorHAnsi" w:cstheme="minorHAnsi"/>
        </w:rPr>
        <w:t>entity.</w:t>
      </w:r>
    </w:p>
    <w:p w14:paraId="5920B6A4" w14:textId="1F41DCFA" w:rsidR="000A4C52" w:rsidRPr="000F2C4C" w:rsidRDefault="00ED5BD8" w:rsidP="00243EDE">
      <w:pPr>
        <w:pStyle w:val="ListParagraph"/>
        <w:numPr>
          <w:ilvl w:val="0"/>
          <w:numId w:val="80"/>
        </w:numPr>
        <w:ind w:left="0" w:firstLine="0"/>
        <w:rPr>
          <w:rFonts w:asciiTheme="minorHAnsi" w:hAnsiTheme="minorHAnsi" w:cstheme="minorHAnsi"/>
          <w:b/>
          <w:bCs/>
        </w:rPr>
      </w:pPr>
      <w:r w:rsidRPr="000A4C52">
        <w:rPr>
          <w:rFonts w:asciiTheme="minorHAnsi" w:hAnsiTheme="minorHAnsi" w:cstheme="minorHAnsi"/>
          <w:b/>
        </w:rPr>
        <w:t>An important first step in this direction is for MOPC to publish annual, audited reports on the income and expenditures of the road sector</w:t>
      </w:r>
      <w:r w:rsidR="00D52E3E" w:rsidRPr="000A4C52">
        <w:rPr>
          <w:rFonts w:asciiTheme="minorHAnsi" w:hAnsiTheme="minorHAnsi" w:cstheme="minorHAnsi"/>
          <w:b/>
        </w:rPr>
        <w:t>,</w:t>
      </w:r>
      <w:r w:rsidRPr="000A4C52">
        <w:rPr>
          <w:rFonts w:asciiTheme="minorHAnsi" w:hAnsiTheme="minorHAnsi" w:cstheme="minorHAnsi"/>
          <w:b/>
        </w:rPr>
        <w:t xml:space="preserve"> </w:t>
      </w:r>
      <w:r w:rsidR="00932FA9" w:rsidRPr="000A4C52">
        <w:rPr>
          <w:rFonts w:asciiTheme="minorHAnsi" w:hAnsiTheme="minorHAnsi" w:cstheme="minorHAnsi"/>
          <w:b/>
        </w:rPr>
        <w:t xml:space="preserve">followed by </w:t>
      </w:r>
      <w:r w:rsidRPr="000A4C52">
        <w:rPr>
          <w:rFonts w:asciiTheme="minorHAnsi" w:hAnsiTheme="minorHAnsi" w:cstheme="minorHAnsi"/>
          <w:b/>
        </w:rPr>
        <w:t>physical progress and quality</w:t>
      </w:r>
      <w:r w:rsidR="00932FA9" w:rsidRPr="000A4C52">
        <w:rPr>
          <w:rFonts w:asciiTheme="minorHAnsi" w:hAnsiTheme="minorHAnsi" w:cstheme="minorHAnsi"/>
          <w:b/>
        </w:rPr>
        <w:t xml:space="preserve"> audits in subsequent years</w:t>
      </w:r>
      <w:r w:rsidRPr="000A4C52">
        <w:rPr>
          <w:rFonts w:asciiTheme="minorHAnsi" w:hAnsiTheme="minorHAnsi" w:cstheme="minorHAnsi"/>
          <w:b/>
        </w:rPr>
        <w:t xml:space="preserve">. </w:t>
      </w:r>
      <w:r w:rsidRPr="0023481F">
        <w:rPr>
          <w:rFonts w:asciiTheme="minorHAnsi" w:hAnsiTheme="minorHAnsi" w:cstheme="minorHAnsi"/>
        </w:rPr>
        <w:t>The Paraguayan context requires particular emphasis</w:t>
      </w:r>
      <w:r w:rsidR="00F518F7" w:rsidRPr="0023481F">
        <w:rPr>
          <w:rFonts w:asciiTheme="minorHAnsi" w:hAnsiTheme="minorHAnsi" w:cstheme="minorHAnsi"/>
        </w:rPr>
        <w:t xml:space="preserve"> to be placed</w:t>
      </w:r>
      <w:r w:rsidRPr="00F85C74">
        <w:rPr>
          <w:rFonts w:asciiTheme="minorHAnsi" w:hAnsiTheme="minorHAnsi" w:cstheme="minorHAnsi"/>
        </w:rPr>
        <w:t xml:space="preserve"> on reforms that promote transparency and accountability</w:t>
      </w:r>
      <w:r w:rsidR="00932FA9" w:rsidRPr="00F85C74">
        <w:rPr>
          <w:rFonts w:asciiTheme="minorHAnsi" w:hAnsiTheme="minorHAnsi" w:cstheme="minorHAnsi"/>
        </w:rPr>
        <w:t>, since policy development is not sep</w:t>
      </w:r>
      <w:r w:rsidR="002130CB" w:rsidRPr="00D25DDE">
        <w:rPr>
          <w:rFonts w:asciiTheme="minorHAnsi" w:hAnsiTheme="minorHAnsi" w:cstheme="minorHAnsi"/>
        </w:rPr>
        <w:t>a</w:t>
      </w:r>
      <w:r w:rsidR="00932FA9" w:rsidRPr="00CA29E9">
        <w:rPr>
          <w:rFonts w:asciiTheme="minorHAnsi" w:hAnsiTheme="minorHAnsi" w:cstheme="minorHAnsi"/>
        </w:rPr>
        <w:t>rate f</w:t>
      </w:r>
      <w:r w:rsidR="00932FA9" w:rsidRPr="000052FB">
        <w:rPr>
          <w:rFonts w:asciiTheme="minorHAnsi" w:hAnsiTheme="minorHAnsi" w:cstheme="minorHAnsi"/>
        </w:rPr>
        <w:t>rom road sector management</w:t>
      </w:r>
      <w:r w:rsidRPr="000052FB">
        <w:rPr>
          <w:rFonts w:asciiTheme="minorHAnsi" w:hAnsiTheme="minorHAnsi" w:cstheme="minorHAnsi"/>
        </w:rPr>
        <w:t xml:space="preserve">. </w:t>
      </w:r>
      <w:r w:rsidR="00932FA9" w:rsidRPr="000052FB">
        <w:rPr>
          <w:rFonts w:asciiTheme="minorHAnsi" w:hAnsiTheme="minorHAnsi" w:cstheme="minorHAnsi"/>
        </w:rPr>
        <w:t xml:space="preserve">Paraguay needs to consider long term institutional options </w:t>
      </w:r>
      <w:r w:rsidR="00932FA9" w:rsidRPr="00C04F5B">
        <w:rPr>
          <w:rFonts w:asciiTheme="minorHAnsi" w:hAnsiTheme="minorHAnsi" w:cstheme="minorHAnsi"/>
          <w:iCs/>
        </w:rPr>
        <w:t>for reconciling fiscal prudence with asset maintenance</w:t>
      </w:r>
      <w:r w:rsidR="00932FA9" w:rsidRPr="000F2C4C">
        <w:rPr>
          <w:rFonts w:asciiTheme="minorHAnsi" w:hAnsiTheme="minorHAnsi" w:cstheme="minorHAnsi"/>
        </w:rPr>
        <w:t xml:space="preserve"> (an independent road entity with implementation responsibility or a well- functioning budget process). </w:t>
      </w:r>
      <w:r w:rsidR="00F518F7" w:rsidRPr="000F2C4C">
        <w:rPr>
          <w:rFonts w:asciiTheme="minorHAnsi" w:hAnsiTheme="minorHAnsi" w:cstheme="minorHAnsi"/>
        </w:rPr>
        <w:t>M</w:t>
      </w:r>
      <w:r w:rsidRPr="000F2C4C">
        <w:rPr>
          <w:rFonts w:asciiTheme="minorHAnsi" w:hAnsiTheme="minorHAnsi" w:cstheme="minorHAnsi"/>
        </w:rPr>
        <w:t>eanwhile, sector accountability c</w:t>
      </w:r>
      <w:r w:rsidR="00F518F7" w:rsidRPr="000F2C4C">
        <w:rPr>
          <w:rFonts w:asciiTheme="minorHAnsi" w:hAnsiTheme="minorHAnsi" w:cstheme="minorHAnsi"/>
        </w:rPr>
        <w:t>ould</w:t>
      </w:r>
      <w:r w:rsidRPr="000F2C4C">
        <w:rPr>
          <w:rFonts w:asciiTheme="minorHAnsi" w:hAnsiTheme="minorHAnsi" w:cstheme="minorHAnsi"/>
        </w:rPr>
        <w:t xml:space="preserve"> be enhanced by</w:t>
      </w:r>
      <w:r w:rsidR="00735F83" w:rsidRPr="000F2C4C">
        <w:rPr>
          <w:rFonts w:asciiTheme="minorHAnsi" w:hAnsiTheme="minorHAnsi" w:cstheme="minorHAnsi"/>
        </w:rPr>
        <w:t xml:space="preserve"> </w:t>
      </w:r>
      <w:r w:rsidR="00F518F7" w:rsidRPr="000F2C4C">
        <w:rPr>
          <w:rFonts w:asciiTheme="minorHAnsi" w:hAnsiTheme="minorHAnsi" w:cstheme="minorHAnsi"/>
        </w:rPr>
        <w:t xml:space="preserve">introducing </w:t>
      </w:r>
      <w:r w:rsidRPr="000F2C4C">
        <w:rPr>
          <w:rFonts w:asciiTheme="minorHAnsi" w:hAnsiTheme="minorHAnsi" w:cstheme="minorHAnsi"/>
        </w:rPr>
        <w:t xml:space="preserve">independent annual audits of all capital and recurrent expenditures and sharing these results in a transparent manner. </w:t>
      </w:r>
    </w:p>
    <w:p w14:paraId="2487D32D" w14:textId="39C2A7BB" w:rsidR="000A4C52" w:rsidRPr="000A4C52" w:rsidRDefault="005C13AF" w:rsidP="00243EDE">
      <w:pPr>
        <w:pStyle w:val="ListParagraph"/>
        <w:numPr>
          <w:ilvl w:val="0"/>
          <w:numId w:val="80"/>
        </w:numPr>
        <w:ind w:left="0" w:firstLine="0"/>
        <w:rPr>
          <w:rFonts w:asciiTheme="minorHAnsi" w:hAnsiTheme="minorHAnsi" w:cstheme="minorHAnsi"/>
          <w:b/>
          <w:bCs/>
        </w:rPr>
      </w:pPr>
      <w:r w:rsidRPr="000F2C4C">
        <w:rPr>
          <w:rFonts w:asciiTheme="minorHAnsi" w:hAnsiTheme="minorHAnsi" w:cstheme="minorHAnsi"/>
          <w:b/>
        </w:rPr>
        <w:t>It is recommended</w:t>
      </w:r>
      <w:r w:rsidR="00CB3848" w:rsidRPr="000F2C4C">
        <w:rPr>
          <w:rFonts w:asciiTheme="minorHAnsi" w:hAnsiTheme="minorHAnsi" w:cstheme="minorHAnsi"/>
          <w:b/>
        </w:rPr>
        <w:t xml:space="preserve"> that the MOF simultaneously</w:t>
      </w:r>
      <w:r w:rsidR="00E92C6D" w:rsidRPr="000F2C4C">
        <w:rPr>
          <w:rFonts w:asciiTheme="minorHAnsi" w:hAnsiTheme="minorHAnsi" w:cstheme="minorHAnsi"/>
          <w:b/>
        </w:rPr>
        <w:t xml:space="preserve"> </w:t>
      </w:r>
      <w:r w:rsidR="00ED5BD8" w:rsidRPr="000F2C4C">
        <w:rPr>
          <w:rFonts w:asciiTheme="minorHAnsi" w:hAnsiTheme="minorHAnsi" w:cstheme="minorHAnsi"/>
          <w:b/>
        </w:rPr>
        <w:t>introduce</w:t>
      </w:r>
      <w:r w:rsidR="00830A8E" w:rsidRPr="000F2C4C">
        <w:rPr>
          <w:rFonts w:asciiTheme="minorHAnsi" w:hAnsiTheme="minorHAnsi" w:cstheme="minorHAnsi"/>
          <w:b/>
        </w:rPr>
        <w:t>s</w:t>
      </w:r>
      <w:r w:rsidR="00ED5BD8" w:rsidRPr="000F2C4C">
        <w:rPr>
          <w:rFonts w:asciiTheme="minorHAnsi" w:hAnsiTheme="minorHAnsi" w:cstheme="minorHAnsi"/>
          <w:b/>
        </w:rPr>
        <w:t xml:space="preserve"> ad hoc financial and physical audits of road sector expenditures to help improve </w:t>
      </w:r>
      <w:r w:rsidR="008900D3" w:rsidRPr="000F2C4C">
        <w:rPr>
          <w:rFonts w:asciiTheme="minorHAnsi" w:hAnsiTheme="minorHAnsi" w:cstheme="minorHAnsi"/>
          <w:b/>
        </w:rPr>
        <w:t xml:space="preserve">financial </w:t>
      </w:r>
      <w:r w:rsidR="00ED5BD8" w:rsidRPr="000F2C4C">
        <w:rPr>
          <w:rFonts w:asciiTheme="minorHAnsi" w:hAnsiTheme="minorHAnsi" w:cstheme="minorHAnsi"/>
          <w:b/>
        </w:rPr>
        <w:t xml:space="preserve">discipline and </w:t>
      </w:r>
      <w:r w:rsidR="008F05EA">
        <w:rPr>
          <w:rFonts w:asciiTheme="minorHAnsi" w:hAnsiTheme="minorHAnsi" w:cstheme="minorHAnsi"/>
          <w:b/>
        </w:rPr>
        <w:t xml:space="preserve">to </w:t>
      </w:r>
      <w:r w:rsidR="00ED5BD8" w:rsidRPr="000F2C4C">
        <w:rPr>
          <w:rFonts w:asciiTheme="minorHAnsi" w:hAnsiTheme="minorHAnsi" w:cstheme="minorHAnsi"/>
          <w:b/>
        </w:rPr>
        <w:t xml:space="preserve">increase value for money in the sector. </w:t>
      </w:r>
      <w:r w:rsidR="00ED5BD8" w:rsidRPr="00EB1A27">
        <w:rPr>
          <w:rFonts w:asciiTheme="minorHAnsi" w:hAnsiTheme="minorHAnsi" w:cstheme="minorHAnsi"/>
        </w:rPr>
        <w:t>The execution of public investments in Paraguay is still highly complex and bureaucratic.</w:t>
      </w:r>
      <w:r w:rsidR="00ED5BD8" w:rsidRPr="000F2C4C">
        <w:rPr>
          <w:rFonts w:asciiTheme="minorHAnsi" w:hAnsiTheme="minorHAnsi" w:cstheme="minorHAnsi"/>
          <w:b/>
        </w:rPr>
        <w:t xml:space="preserve"> </w:t>
      </w:r>
      <w:r w:rsidR="00ED5BD8" w:rsidRPr="000F2C4C">
        <w:rPr>
          <w:rFonts w:asciiTheme="minorHAnsi" w:hAnsiTheme="minorHAnsi" w:cstheme="minorHAnsi"/>
        </w:rPr>
        <w:t xml:space="preserve">While several of the process steps are important to protect </w:t>
      </w:r>
      <w:r w:rsidR="00F518F7" w:rsidRPr="000F2C4C">
        <w:rPr>
          <w:rFonts w:asciiTheme="minorHAnsi" w:hAnsiTheme="minorHAnsi" w:cstheme="minorHAnsi"/>
        </w:rPr>
        <w:t xml:space="preserve">expenditure </w:t>
      </w:r>
      <w:r w:rsidR="00ED5BD8" w:rsidRPr="000F2C4C">
        <w:rPr>
          <w:rFonts w:asciiTheme="minorHAnsi" w:hAnsiTheme="minorHAnsi" w:cstheme="minorHAnsi"/>
        </w:rPr>
        <w:t xml:space="preserve">quality, a </w:t>
      </w:r>
      <w:r w:rsidR="00F518F7" w:rsidRPr="000F2C4C">
        <w:rPr>
          <w:rFonts w:asciiTheme="minorHAnsi" w:hAnsiTheme="minorHAnsi" w:cstheme="minorHAnsi"/>
        </w:rPr>
        <w:t>major</w:t>
      </w:r>
      <w:r w:rsidR="00ED5BD8" w:rsidRPr="000F2C4C">
        <w:rPr>
          <w:rFonts w:asciiTheme="minorHAnsi" w:hAnsiTheme="minorHAnsi" w:cstheme="minorHAnsi"/>
        </w:rPr>
        <w:t xml:space="preserve"> </w:t>
      </w:r>
      <w:r w:rsidR="008A6B52" w:rsidRPr="000F2C4C">
        <w:rPr>
          <w:rFonts w:asciiTheme="minorHAnsi" w:hAnsiTheme="minorHAnsi" w:cstheme="minorHAnsi"/>
        </w:rPr>
        <w:t>overhaul</w:t>
      </w:r>
      <w:r w:rsidR="00ED5BD8" w:rsidRPr="000F2C4C">
        <w:rPr>
          <w:rFonts w:asciiTheme="minorHAnsi" w:hAnsiTheme="minorHAnsi" w:cstheme="minorHAnsi"/>
        </w:rPr>
        <w:t xml:space="preserve"> of the investment cycle would help simplify and optimize execution. </w:t>
      </w:r>
      <w:r w:rsidR="00F518F7" w:rsidRPr="000F2C4C">
        <w:rPr>
          <w:rFonts w:asciiTheme="minorHAnsi" w:hAnsiTheme="minorHAnsi" w:cstheme="minorHAnsi"/>
        </w:rPr>
        <w:t>Given that</w:t>
      </w:r>
      <w:r w:rsidR="00ED5BD8" w:rsidRPr="000F2C4C">
        <w:rPr>
          <w:rFonts w:asciiTheme="minorHAnsi" w:hAnsiTheme="minorHAnsi" w:cstheme="minorHAnsi"/>
        </w:rPr>
        <w:t xml:space="preserve"> public expenditure</w:t>
      </w:r>
      <w:r w:rsidR="00F518F7" w:rsidRPr="000F2C4C">
        <w:rPr>
          <w:rFonts w:asciiTheme="minorHAnsi" w:hAnsiTheme="minorHAnsi" w:cstheme="minorHAnsi"/>
        </w:rPr>
        <w:t xml:space="preserve"> monitoring</w:t>
      </w:r>
      <w:r w:rsidR="00ED5BD8" w:rsidRPr="000F2C4C">
        <w:rPr>
          <w:rFonts w:asciiTheme="minorHAnsi" w:hAnsiTheme="minorHAnsi" w:cstheme="minorHAnsi"/>
        </w:rPr>
        <w:t xml:space="preserve"> is </w:t>
      </w:r>
      <w:r w:rsidR="00F518F7" w:rsidRPr="000F2C4C">
        <w:rPr>
          <w:rFonts w:asciiTheme="minorHAnsi" w:hAnsiTheme="minorHAnsi" w:cstheme="minorHAnsi"/>
        </w:rPr>
        <w:t>an</w:t>
      </w:r>
      <w:r w:rsidR="00CB3848" w:rsidRPr="000F2C4C">
        <w:rPr>
          <w:rFonts w:asciiTheme="minorHAnsi" w:hAnsiTheme="minorHAnsi" w:cstheme="minorHAnsi"/>
        </w:rPr>
        <w:t xml:space="preserve"> MOF</w:t>
      </w:r>
      <w:r w:rsidR="00ED5BD8" w:rsidRPr="000F2C4C">
        <w:rPr>
          <w:rFonts w:asciiTheme="minorHAnsi" w:hAnsiTheme="minorHAnsi" w:cstheme="minorHAnsi"/>
        </w:rPr>
        <w:t xml:space="preserve"> responsibility</w:t>
      </w:r>
      <w:r w:rsidR="00CB3848" w:rsidRPr="000F2C4C">
        <w:rPr>
          <w:rFonts w:asciiTheme="minorHAnsi" w:hAnsiTheme="minorHAnsi" w:cstheme="minorHAnsi"/>
        </w:rPr>
        <w:t>,</w:t>
      </w:r>
      <w:r w:rsidR="00ED5BD8" w:rsidRPr="000F2C4C">
        <w:rPr>
          <w:rFonts w:asciiTheme="minorHAnsi" w:hAnsiTheme="minorHAnsi" w:cstheme="minorHAnsi"/>
        </w:rPr>
        <w:t xml:space="preserve"> it is </w:t>
      </w:r>
      <w:r w:rsidR="00F518F7" w:rsidRPr="000F2C4C">
        <w:rPr>
          <w:rFonts w:asciiTheme="minorHAnsi" w:hAnsiTheme="minorHAnsi" w:cstheme="minorHAnsi"/>
        </w:rPr>
        <w:t>crucial for this ministry</w:t>
      </w:r>
      <w:r w:rsidR="00CB3848" w:rsidRPr="000F2C4C">
        <w:rPr>
          <w:rFonts w:asciiTheme="minorHAnsi" w:hAnsiTheme="minorHAnsi" w:cstheme="minorHAnsi"/>
        </w:rPr>
        <w:t xml:space="preserve"> </w:t>
      </w:r>
      <w:r w:rsidR="00F518F7" w:rsidRPr="000F2C4C">
        <w:rPr>
          <w:rFonts w:asciiTheme="minorHAnsi" w:hAnsiTheme="minorHAnsi" w:cstheme="minorHAnsi"/>
        </w:rPr>
        <w:t xml:space="preserve">to </w:t>
      </w:r>
      <w:r w:rsidR="00ED5BD8" w:rsidRPr="000F2C4C">
        <w:rPr>
          <w:rFonts w:asciiTheme="minorHAnsi" w:hAnsiTheme="minorHAnsi" w:cstheme="minorHAnsi"/>
        </w:rPr>
        <w:t xml:space="preserve">develop the tools and technical capacity to review the </w:t>
      </w:r>
      <w:r w:rsidR="006F3CEF" w:rsidRPr="000F2C4C">
        <w:rPr>
          <w:rFonts w:asciiTheme="minorHAnsi" w:hAnsiTheme="minorHAnsi" w:cstheme="minorHAnsi"/>
        </w:rPr>
        <w:t xml:space="preserve">budget </w:t>
      </w:r>
      <w:r w:rsidR="008A6B52" w:rsidRPr="000F2C4C">
        <w:rPr>
          <w:rFonts w:asciiTheme="minorHAnsi" w:hAnsiTheme="minorHAnsi" w:cstheme="minorHAnsi"/>
        </w:rPr>
        <w:t xml:space="preserve">proposed </w:t>
      </w:r>
      <w:r w:rsidR="006F3CEF" w:rsidRPr="000F2C4C">
        <w:rPr>
          <w:rFonts w:asciiTheme="minorHAnsi" w:hAnsiTheme="minorHAnsi" w:cstheme="minorHAnsi"/>
        </w:rPr>
        <w:t xml:space="preserve">by </w:t>
      </w:r>
      <w:r w:rsidR="00CB3848" w:rsidRPr="000F2C4C">
        <w:rPr>
          <w:rFonts w:asciiTheme="minorHAnsi" w:hAnsiTheme="minorHAnsi" w:cstheme="minorHAnsi"/>
        </w:rPr>
        <w:t xml:space="preserve">the </w:t>
      </w:r>
      <w:r w:rsidR="006F3CEF" w:rsidRPr="000F2C4C">
        <w:rPr>
          <w:rFonts w:asciiTheme="minorHAnsi" w:hAnsiTheme="minorHAnsi" w:cstheme="minorHAnsi"/>
        </w:rPr>
        <w:t>MOPC</w:t>
      </w:r>
      <w:r w:rsidR="00ED5BD8" w:rsidRPr="000F2C4C">
        <w:rPr>
          <w:rFonts w:asciiTheme="minorHAnsi" w:hAnsiTheme="minorHAnsi" w:cstheme="minorHAnsi"/>
        </w:rPr>
        <w:t>, and subsequently confirm that expenditures</w:t>
      </w:r>
      <w:r w:rsidR="008A6B52" w:rsidRPr="000F2C4C">
        <w:rPr>
          <w:rFonts w:asciiTheme="minorHAnsi" w:hAnsiTheme="minorHAnsi" w:cstheme="minorHAnsi"/>
        </w:rPr>
        <w:t xml:space="preserve"> </w:t>
      </w:r>
      <w:r w:rsidR="00F518F7" w:rsidRPr="000F2C4C">
        <w:rPr>
          <w:rFonts w:asciiTheme="minorHAnsi" w:hAnsiTheme="minorHAnsi" w:cstheme="minorHAnsi"/>
        </w:rPr>
        <w:t>correspond to</w:t>
      </w:r>
      <w:r w:rsidR="00ED5BD8" w:rsidRPr="000F2C4C">
        <w:rPr>
          <w:rFonts w:asciiTheme="minorHAnsi" w:hAnsiTheme="minorHAnsi" w:cstheme="minorHAnsi"/>
        </w:rPr>
        <w:t xml:space="preserve"> the agreed budget. </w:t>
      </w:r>
    </w:p>
    <w:p w14:paraId="44BF9D62" w14:textId="04703584" w:rsidR="000A4C52" w:rsidRPr="000A4C52" w:rsidRDefault="00CB3848" w:rsidP="00243EDE">
      <w:pPr>
        <w:pStyle w:val="ListParagraph"/>
        <w:numPr>
          <w:ilvl w:val="0"/>
          <w:numId w:val="80"/>
        </w:numPr>
        <w:ind w:left="0" w:firstLine="0"/>
        <w:rPr>
          <w:rFonts w:asciiTheme="minorHAnsi" w:hAnsiTheme="minorHAnsi" w:cstheme="minorHAnsi"/>
          <w:b/>
          <w:bCs/>
        </w:rPr>
      </w:pPr>
      <w:r w:rsidRPr="000A4C52">
        <w:rPr>
          <w:rFonts w:asciiTheme="minorHAnsi" w:hAnsiTheme="minorHAnsi" w:cstheme="minorHAnsi"/>
          <w:b/>
        </w:rPr>
        <w:t xml:space="preserve">The </w:t>
      </w:r>
      <w:r w:rsidR="00ED5BD8" w:rsidRPr="000A4C52">
        <w:rPr>
          <w:rFonts w:asciiTheme="minorHAnsi" w:hAnsiTheme="minorHAnsi" w:cstheme="minorHAnsi"/>
          <w:b/>
        </w:rPr>
        <w:t xml:space="preserve">MOPC can enhance the value of the Transport Master Plan of 2018, and its road sector strategy and investment plan, by </w:t>
      </w:r>
      <w:r w:rsidR="008A6B52" w:rsidRPr="0023481F">
        <w:rPr>
          <w:rFonts w:asciiTheme="minorHAnsi" w:hAnsiTheme="minorHAnsi" w:cstheme="minorHAnsi"/>
          <w:b/>
        </w:rPr>
        <w:t>upholding</w:t>
      </w:r>
      <w:r w:rsidR="00ED5BD8" w:rsidRPr="0023481F">
        <w:rPr>
          <w:rFonts w:asciiTheme="minorHAnsi" w:hAnsiTheme="minorHAnsi" w:cstheme="minorHAnsi"/>
          <w:b/>
        </w:rPr>
        <w:t xml:space="preserve"> the results of the asset management modelling exercise. </w:t>
      </w:r>
      <w:r w:rsidR="00ED5BD8" w:rsidRPr="00F85C74">
        <w:rPr>
          <w:rFonts w:asciiTheme="minorHAnsi" w:hAnsiTheme="minorHAnsi" w:cstheme="minorHAnsi"/>
        </w:rPr>
        <w:t>Asset management models using economic analysis have been applied for assess</w:t>
      </w:r>
      <w:r w:rsidR="00F518F7" w:rsidRPr="00D25DDE">
        <w:rPr>
          <w:rFonts w:asciiTheme="minorHAnsi" w:hAnsiTheme="minorHAnsi" w:cstheme="minorHAnsi"/>
        </w:rPr>
        <w:t>ing</w:t>
      </w:r>
      <w:r w:rsidR="00ED5BD8" w:rsidRPr="00CA29E9">
        <w:rPr>
          <w:rFonts w:asciiTheme="minorHAnsi" w:hAnsiTheme="minorHAnsi" w:cstheme="minorHAnsi"/>
        </w:rPr>
        <w:t xml:space="preserve"> the paved road network and </w:t>
      </w:r>
      <w:r w:rsidR="008A6B52" w:rsidRPr="000052FB">
        <w:rPr>
          <w:rFonts w:asciiTheme="minorHAnsi" w:hAnsiTheme="minorHAnsi" w:cstheme="minorHAnsi"/>
        </w:rPr>
        <w:t xml:space="preserve">for </w:t>
      </w:r>
      <w:r w:rsidR="00ED5BD8" w:rsidRPr="000052FB">
        <w:rPr>
          <w:rFonts w:asciiTheme="minorHAnsi" w:hAnsiTheme="minorHAnsi" w:cstheme="minorHAnsi"/>
        </w:rPr>
        <w:t>strategic planning of road investments</w:t>
      </w:r>
      <w:r w:rsidR="00DB2B0E" w:rsidRPr="000052FB">
        <w:rPr>
          <w:rFonts w:asciiTheme="minorHAnsi" w:hAnsiTheme="minorHAnsi" w:cstheme="minorHAnsi"/>
        </w:rPr>
        <w:t>,</w:t>
      </w:r>
      <w:r w:rsidR="00ED5BD8" w:rsidRPr="000052FB">
        <w:rPr>
          <w:rFonts w:asciiTheme="minorHAnsi" w:hAnsiTheme="minorHAnsi" w:cstheme="minorHAnsi"/>
        </w:rPr>
        <w:t xml:space="preserve"> but </w:t>
      </w:r>
      <w:r w:rsidR="00F518F7" w:rsidRPr="000052FB">
        <w:rPr>
          <w:rFonts w:asciiTheme="minorHAnsi" w:hAnsiTheme="minorHAnsi" w:cstheme="minorHAnsi"/>
        </w:rPr>
        <w:t>it is not clear to what exte</w:t>
      </w:r>
      <w:r w:rsidR="00F518F7" w:rsidRPr="00C04F5B">
        <w:rPr>
          <w:rFonts w:asciiTheme="minorHAnsi" w:hAnsiTheme="minorHAnsi" w:cstheme="minorHAnsi"/>
        </w:rPr>
        <w:t>nt the</w:t>
      </w:r>
      <w:r w:rsidR="00ED5BD8" w:rsidRPr="000F2C4C">
        <w:rPr>
          <w:rFonts w:asciiTheme="minorHAnsi" w:hAnsiTheme="minorHAnsi" w:cstheme="minorHAnsi"/>
        </w:rPr>
        <w:t xml:space="preserve"> model recommendations have been carried forward. The results of the modelling exercise </w:t>
      </w:r>
      <w:r w:rsidR="008A6B52" w:rsidRPr="000F2C4C">
        <w:rPr>
          <w:rFonts w:asciiTheme="minorHAnsi" w:hAnsiTheme="minorHAnsi" w:cstheme="minorHAnsi"/>
        </w:rPr>
        <w:t xml:space="preserve">have been </w:t>
      </w:r>
      <w:r w:rsidR="00ED5BD8" w:rsidRPr="000F2C4C">
        <w:rPr>
          <w:rFonts w:asciiTheme="minorHAnsi" w:hAnsiTheme="minorHAnsi" w:cstheme="minorHAnsi"/>
        </w:rPr>
        <w:t xml:space="preserve">modified with the application of socioeconomic criteria prior to finalizing the paving program. When the returns </w:t>
      </w:r>
      <w:r w:rsidR="005C13AF" w:rsidRPr="000F2C4C">
        <w:rPr>
          <w:rFonts w:asciiTheme="minorHAnsi" w:hAnsiTheme="minorHAnsi" w:cstheme="minorHAnsi"/>
        </w:rPr>
        <w:t xml:space="preserve">on </w:t>
      </w:r>
      <w:r w:rsidR="00ED5BD8" w:rsidRPr="000F2C4C">
        <w:rPr>
          <w:rFonts w:asciiTheme="minorHAnsi" w:hAnsiTheme="minorHAnsi" w:cstheme="minorHAnsi"/>
        </w:rPr>
        <w:t>investment are so distorted, decisions to invest or not to invest, or what scale of investment to pursue, are also adversely affected. Changes to the modelling results are likely to have substantially reduced the allocative and spatial efficiency with which public resources are expended</w:t>
      </w:r>
      <w:r w:rsidR="005C13AF" w:rsidRPr="000F2C4C">
        <w:rPr>
          <w:rFonts w:asciiTheme="minorHAnsi" w:hAnsiTheme="minorHAnsi" w:cstheme="minorHAnsi"/>
        </w:rPr>
        <w:t>,</w:t>
      </w:r>
      <w:r w:rsidR="00ED5BD8" w:rsidRPr="000F2C4C">
        <w:rPr>
          <w:rFonts w:asciiTheme="minorHAnsi" w:hAnsiTheme="minorHAnsi" w:cstheme="minorHAnsi"/>
        </w:rPr>
        <w:t xml:space="preserve"> irrespective of any budget constraints. </w:t>
      </w:r>
      <w:r w:rsidR="00AF0F73" w:rsidRPr="000F2C4C">
        <w:rPr>
          <w:rFonts w:asciiTheme="minorHAnsi" w:hAnsiTheme="minorHAnsi" w:cstheme="minorHAnsi"/>
        </w:rPr>
        <w:t xml:space="preserve">Setting aside results of the asset management system also have an important, adverse impact on the technical efficiency of expenditures. </w:t>
      </w:r>
    </w:p>
    <w:p w14:paraId="29D01AFC" w14:textId="62024861" w:rsidR="000A4C52" w:rsidRPr="000F2C4C" w:rsidRDefault="00CB3848" w:rsidP="00243EDE">
      <w:pPr>
        <w:pStyle w:val="ListParagraph"/>
        <w:numPr>
          <w:ilvl w:val="0"/>
          <w:numId w:val="80"/>
        </w:numPr>
        <w:ind w:left="0" w:firstLine="0"/>
        <w:rPr>
          <w:rFonts w:asciiTheme="minorHAnsi" w:hAnsiTheme="minorHAnsi" w:cstheme="minorHAnsi"/>
          <w:b/>
          <w:bCs/>
        </w:rPr>
      </w:pPr>
      <w:r w:rsidRPr="000A4C52">
        <w:rPr>
          <w:rFonts w:asciiTheme="minorHAnsi" w:hAnsiTheme="minorHAnsi" w:cstheme="minorHAnsi"/>
          <w:b/>
          <w:bCs/>
        </w:rPr>
        <w:t>It is recommended that</w:t>
      </w:r>
      <w:r w:rsidR="00ED5BD8" w:rsidRPr="000A4C52">
        <w:rPr>
          <w:rFonts w:asciiTheme="minorHAnsi" w:hAnsiTheme="minorHAnsi" w:cstheme="minorHAnsi"/>
          <w:b/>
          <w:bCs/>
        </w:rPr>
        <w:t xml:space="preserve"> annual budget requests </w:t>
      </w:r>
      <w:r w:rsidRPr="000A4C52">
        <w:rPr>
          <w:rFonts w:asciiTheme="minorHAnsi" w:hAnsiTheme="minorHAnsi" w:cstheme="minorHAnsi"/>
          <w:b/>
          <w:bCs/>
        </w:rPr>
        <w:t xml:space="preserve">be aligned </w:t>
      </w:r>
      <w:r w:rsidR="00ED5BD8" w:rsidRPr="000A4C52">
        <w:rPr>
          <w:rFonts w:asciiTheme="minorHAnsi" w:hAnsiTheme="minorHAnsi" w:cstheme="minorHAnsi"/>
          <w:b/>
          <w:bCs/>
        </w:rPr>
        <w:t xml:space="preserve">with the </w:t>
      </w:r>
      <w:r w:rsidR="00690EDB" w:rsidRPr="000A4C52">
        <w:rPr>
          <w:rFonts w:asciiTheme="minorHAnsi" w:hAnsiTheme="minorHAnsi" w:cstheme="minorHAnsi"/>
          <w:b/>
          <w:bCs/>
        </w:rPr>
        <w:t>Medium-term Expenditure Framework (MTEF)</w:t>
      </w:r>
      <w:r w:rsidR="00ED5BD8" w:rsidRPr="000A4C52">
        <w:rPr>
          <w:rFonts w:asciiTheme="minorHAnsi" w:hAnsiTheme="minorHAnsi" w:cstheme="minorHAnsi"/>
          <w:b/>
          <w:bCs/>
        </w:rPr>
        <w:t xml:space="preserve"> and</w:t>
      </w:r>
      <w:r w:rsidR="008A6B52" w:rsidRPr="000A4C52">
        <w:rPr>
          <w:rFonts w:asciiTheme="minorHAnsi" w:hAnsiTheme="minorHAnsi" w:cstheme="minorHAnsi"/>
          <w:b/>
          <w:bCs/>
        </w:rPr>
        <w:t xml:space="preserve"> </w:t>
      </w:r>
      <w:r w:rsidR="00E74766" w:rsidRPr="000A4C52">
        <w:rPr>
          <w:rFonts w:asciiTheme="minorHAnsi" w:hAnsiTheme="minorHAnsi" w:cstheme="minorHAnsi"/>
          <w:b/>
          <w:bCs/>
        </w:rPr>
        <w:t xml:space="preserve">that </w:t>
      </w:r>
      <w:r w:rsidR="008A6B52" w:rsidRPr="000A4C52">
        <w:rPr>
          <w:rFonts w:asciiTheme="minorHAnsi" w:hAnsiTheme="minorHAnsi" w:cstheme="minorHAnsi"/>
          <w:b/>
          <w:bCs/>
        </w:rPr>
        <w:t xml:space="preserve">the </w:t>
      </w:r>
      <w:r w:rsidR="00ED5BD8" w:rsidRPr="000A4C52">
        <w:rPr>
          <w:rFonts w:asciiTheme="minorHAnsi" w:hAnsiTheme="minorHAnsi" w:cstheme="minorHAnsi"/>
          <w:b/>
          <w:bCs/>
        </w:rPr>
        <w:t xml:space="preserve">preparation of </w:t>
      </w:r>
      <w:r w:rsidR="007F5029" w:rsidRPr="000A4C52">
        <w:rPr>
          <w:rFonts w:asciiTheme="minorHAnsi" w:hAnsiTheme="minorHAnsi" w:cstheme="minorHAnsi"/>
          <w:b/>
          <w:bCs/>
        </w:rPr>
        <w:t xml:space="preserve">technical and procurement </w:t>
      </w:r>
      <w:r w:rsidR="00ED5BD8" w:rsidRPr="000A4C52">
        <w:rPr>
          <w:rFonts w:asciiTheme="minorHAnsi" w:hAnsiTheme="minorHAnsi" w:cstheme="minorHAnsi"/>
          <w:b/>
          <w:bCs/>
        </w:rPr>
        <w:t>documents</w:t>
      </w:r>
      <w:r w:rsidR="005C13AF" w:rsidRPr="000A4C52">
        <w:rPr>
          <w:rFonts w:asciiTheme="minorHAnsi" w:hAnsiTheme="minorHAnsi" w:cstheme="minorHAnsi"/>
          <w:b/>
          <w:bCs/>
        </w:rPr>
        <w:t xml:space="preserve"> be </w:t>
      </w:r>
      <w:r w:rsidR="008A6B52" w:rsidRPr="000A4C52">
        <w:rPr>
          <w:rFonts w:asciiTheme="minorHAnsi" w:hAnsiTheme="minorHAnsi" w:cstheme="minorHAnsi"/>
          <w:b/>
          <w:bCs/>
        </w:rPr>
        <w:t>improved</w:t>
      </w:r>
      <w:r w:rsidR="00ED5BD8" w:rsidRPr="000A4C52">
        <w:rPr>
          <w:rFonts w:asciiTheme="minorHAnsi" w:hAnsiTheme="minorHAnsi" w:cstheme="minorHAnsi"/>
          <w:b/>
          <w:bCs/>
        </w:rPr>
        <w:t xml:space="preserve">. </w:t>
      </w:r>
      <w:r w:rsidR="00ED5BD8" w:rsidRPr="000A4C52">
        <w:rPr>
          <w:rFonts w:asciiTheme="minorHAnsi" w:hAnsiTheme="minorHAnsi" w:cstheme="minorHAnsi"/>
          <w:bCs/>
        </w:rPr>
        <w:t xml:space="preserve">Currently, the link between the MTEF and annual budgets is </w:t>
      </w:r>
      <w:r w:rsidR="005C13AF" w:rsidRPr="000A4C52">
        <w:rPr>
          <w:rFonts w:asciiTheme="minorHAnsi" w:hAnsiTheme="minorHAnsi" w:cstheme="minorHAnsi"/>
          <w:bCs/>
        </w:rPr>
        <w:t xml:space="preserve">at best </w:t>
      </w:r>
      <w:r w:rsidR="00ED5BD8" w:rsidRPr="000A4C52">
        <w:rPr>
          <w:rFonts w:asciiTheme="minorHAnsi" w:hAnsiTheme="minorHAnsi" w:cstheme="minorHAnsi"/>
          <w:bCs/>
        </w:rPr>
        <w:t>tenuous and does not allow the linkages between expenditures and longer-term outcomes</w:t>
      </w:r>
      <w:r w:rsidR="005C13AF" w:rsidRPr="000A4C52">
        <w:rPr>
          <w:rFonts w:asciiTheme="minorHAnsi" w:hAnsiTheme="minorHAnsi" w:cstheme="minorHAnsi"/>
          <w:bCs/>
        </w:rPr>
        <w:t xml:space="preserve"> to be traced</w:t>
      </w:r>
      <w:r w:rsidR="00ED5BD8" w:rsidRPr="000A4C52">
        <w:rPr>
          <w:rFonts w:asciiTheme="minorHAnsi" w:hAnsiTheme="minorHAnsi" w:cstheme="minorHAnsi"/>
          <w:bCs/>
        </w:rPr>
        <w:t>. Further</w:t>
      </w:r>
      <w:r w:rsidR="005C13AF" w:rsidRPr="0023481F">
        <w:rPr>
          <w:rFonts w:asciiTheme="minorHAnsi" w:hAnsiTheme="minorHAnsi" w:cstheme="minorHAnsi"/>
          <w:bCs/>
        </w:rPr>
        <w:t>more</w:t>
      </w:r>
      <w:r w:rsidR="00ED5BD8" w:rsidRPr="0023481F">
        <w:rPr>
          <w:rFonts w:asciiTheme="minorHAnsi" w:hAnsiTheme="minorHAnsi" w:cstheme="minorHAnsi"/>
          <w:bCs/>
        </w:rPr>
        <w:t xml:space="preserve">, project preparation processes and cycles are opaque and show considerable bunching over the calendar year. </w:t>
      </w:r>
      <w:r w:rsidR="008A6B52" w:rsidRPr="00F85C74">
        <w:rPr>
          <w:rFonts w:asciiTheme="minorHAnsi" w:hAnsiTheme="minorHAnsi" w:cstheme="minorHAnsi"/>
          <w:bCs/>
        </w:rPr>
        <w:t xml:space="preserve">Large </w:t>
      </w:r>
      <w:r w:rsidR="005C13AF" w:rsidRPr="00F85C74">
        <w:rPr>
          <w:rFonts w:asciiTheme="minorHAnsi" w:hAnsiTheme="minorHAnsi" w:cstheme="minorHAnsi"/>
          <w:bCs/>
        </w:rPr>
        <w:t xml:space="preserve">amounts of addenda and </w:t>
      </w:r>
      <w:r w:rsidR="008A6B52" w:rsidRPr="00CA29E9">
        <w:rPr>
          <w:rFonts w:asciiTheme="minorHAnsi" w:hAnsiTheme="minorHAnsi" w:cstheme="minorHAnsi"/>
          <w:bCs/>
        </w:rPr>
        <w:t xml:space="preserve">increasing </w:t>
      </w:r>
      <w:r w:rsidR="00ED5BD8" w:rsidRPr="000052FB">
        <w:rPr>
          <w:rFonts w:asciiTheme="minorHAnsi" w:hAnsiTheme="minorHAnsi" w:cstheme="minorHAnsi"/>
          <w:bCs/>
        </w:rPr>
        <w:t>complaints from bidders signal weak document preparation</w:t>
      </w:r>
      <w:r w:rsidR="005C13AF" w:rsidRPr="000052FB">
        <w:rPr>
          <w:rFonts w:asciiTheme="minorHAnsi" w:hAnsiTheme="minorHAnsi" w:cstheme="minorHAnsi"/>
          <w:bCs/>
        </w:rPr>
        <w:t xml:space="preserve"> and</w:t>
      </w:r>
      <w:r w:rsidR="00ED5BD8" w:rsidRPr="000052FB">
        <w:rPr>
          <w:rFonts w:asciiTheme="minorHAnsi" w:hAnsiTheme="minorHAnsi" w:cstheme="minorHAnsi"/>
          <w:bCs/>
        </w:rPr>
        <w:t xml:space="preserve"> </w:t>
      </w:r>
      <w:r w:rsidR="00ED5BD8" w:rsidRPr="008F5CDF">
        <w:rPr>
          <w:rFonts w:asciiTheme="minorHAnsi" w:hAnsiTheme="minorHAnsi" w:cstheme="minorHAnsi"/>
          <w:bCs/>
        </w:rPr>
        <w:t>low technical and procurement capacity and efficiency. These issues can be addr</w:t>
      </w:r>
      <w:r w:rsidR="00ED5BD8" w:rsidRPr="00C04F5B">
        <w:rPr>
          <w:rFonts w:asciiTheme="minorHAnsi" w:hAnsiTheme="minorHAnsi" w:cstheme="minorHAnsi"/>
          <w:bCs/>
        </w:rPr>
        <w:t>essed by requiring MOPC to start preparing specifications and procurement documents as soon as a project enters the budget process.</w:t>
      </w:r>
      <w:r w:rsidR="00ED5BD8" w:rsidRPr="000F2C4C">
        <w:rPr>
          <w:rFonts w:asciiTheme="minorHAnsi" w:hAnsiTheme="minorHAnsi" w:cstheme="minorHAnsi"/>
          <w:b/>
          <w:bCs/>
        </w:rPr>
        <w:t xml:space="preserve"> </w:t>
      </w:r>
    </w:p>
    <w:p w14:paraId="17F61A11" w14:textId="7437FBC1" w:rsidR="00ED5BD8" w:rsidRPr="000F2C4C" w:rsidRDefault="00ED5BD8" w:rsidP="00243EDE">
      <w:pPr>
        <w:pStyle w:val="ListParagraph"/>
        <w:numPr>
          <w:ilvl w:val="0"/>
          <w:numId w:val="80"/>
        </w:numPr>
        <w:ind w:left="0" w:firstLine="0"/>
        <w:rPr>
          <w:rFonts w:asciiTheme="minorHAnsi" w:hAnsiTheme="minorHAnsi" w:cstheme="minorHAnsi"/>
          <w:b/>
          <w:bCs/>
        </w:rPr>
      </w:pPr>
      <w:r w:rsidRPr="000F2C4C">
        <w:rPr>
          <w:rFonts w:asciiTheme="minorHAnsi" w:hAnsiTheme="minorHAnsi" w:cstheme="minorHAnsi"/>
          <w:b/>
        </w:rPr>
        <w:t xml:space="preserve">In terms of budget allocation, </w:t>
      </w:r>
      <w:r w:rsidR="00CB3848" w:rsidRPr="000F2C4C">
        <w:rPr>
          <w:rFonts w:asciiTheme="minorHAnsi" w:hAnsiTheme="minorHAnsi" w:cstheme="minorHAnsi"/>
          <w:b/>
        </w:rPr>
        <w:t xml:space="preserve">the Government’s </w:t>
      </w:r>
      <w:r w:rsidRPr="000F2C4C">
        <w:rPr>
          <w:rFonts w:asciiTheme="minorHAnsi" w:hAnsiTheme="minorHAnsi" w:cstheme="minorHAnsi"/>
          <w:b/>
        </w:rPr>
        <w:t xml:space="preserve">emphasis on </w:t>
      </w:r>
      <w:r w:rsidR="00CB3848" w:rsidRPr="000F2C4C">
        <w:rPr>
          <w:rFonts w:asciiTheme="minorHAnsi" w:hAnsiTheme="minorHAnsi" w:cstheme="minorHAnsi"/>
          <w:b/>
        </w:rPr>
        <w:t xml:space="preserve">the </w:t>
      </w:r>
      <w:r w:rsidRPr="000F2C4C">
        <w:rPr>
          <w:rFonts w:asciiTheme="minorHAnsi" w:hAnsiTheme="minorHAnsi" w:cstheme="minorHAnsi"/>
          <w:b/>
        </w:rPr>
        <w:t xml:space="preserve">operations and maintenance </w:t>
      </w:r>
      <w:r w:rsidR="00030421" w:rsidRPr="000F2C4C">
        <w:rPr>
          <w:rFonts w:asciiTheme="minorHAnsi" w:hAnsiTheme="minorHAnsi" w:cstheme="minorHAnsi"/>
          <w:b/>
        </w:rPr>
        <w:t xml:space="preserve">of the paved network </w:t>
      </w:r>
      <w:r w:rsidRPr="000F2C4C">
        <w:rPr>
          <w:rFonts w:asciiTheme="minorHAnsi" w:hAnsiTheme="minorHAnsi" w:cstheme="minorHAnsi"/>
          <w:b/>
        </w:rPr>
        <w:t>seems to have led to improvement</w:t>
      </w:r>
      <w:r w:rsidR="00030421" w:rsidRPr="000F2C4C">
        <w:rPr>
          <w:rFonts w:asciiTheme="minorHAnsi" w:hAnsiTheme="minorHAnsi" w:cstheme="minorHAnsi"/>
          <w:b/>
        </w:rPr>
        <w:t>s</w:t>
      </w:r>
      <w:r w:rsidRPr="000F2C4C">
        <w:rPr>
          <w:rFonts w:asciiTheme="minorHAnsi" w:hAnsiTheme="minorHAnsi" w:cstheme="minorHAnsi"/>
          <w:b/>
        </w:rPr>
        <w:t xml:space="preserve"> in road conditions over the past five years</w:t>
      </w:r>
      <w:r w:rsidR="00690CF6" w:rsidRPr="000F2C4C">
        <w:rPr>
          <w:rFonts w:asciiTheme="minorHAnsi" w:hAnsiTheme="minorHAnsi" w:cstheme="minorHAnsi"/>
          <w:b/>
        </w:rPr>
        <w:t>,</w:t>
      </w:r>
      <w:r w:rsidRPr="000F2C4C">
        <w:rPr>
          <w:rFonts w:asciiTheme="minorHAnsi" w:hAnsiTheme="minorHAnsi" w:cstheme="minorHAnsi"/>
          <w:b/>
        </w:rPr>
        <w:t xml:space="preserve"> and should continue to be the focus.</w:t>
      </w:r>
      <w:r w:rsidRPr="000F2C4C">
        <w:rPr>
          <w:rFonts w:asciiTheme="minorHAnsi" w:hAnsiTheme="minorHAnsi" w:cstheme="minorHAnsi"/>
          <w:b/>
          <w:bCs/>
        </w:rPr>
        <w:t xml:space="preserve"> </w:t>
      </w:r>
      <w:r w:rsidRPr="000F2C4C">
        <w:rPr>
          <w:rFonts w:asciiTheme="minorHAnsi" w:hAnsiTheme="minorHAnsi" w:cstheme="minorHAnsi"/>
          <w:bCs/>
        </w:rPr>
        <w:t xml:space="preserve">At the same time, </w:t>
      </w:r>
      <w:r w:rsidR="00690CF6" w:rsidRPr="000F2C4C">
        <w:rPr>
          <w:rFonts w:asciiTheme="minorHAnsi" w:hAnsiTheme="minorHAnsi" w:cstheme="minorHAnsi"/>
          <w:bCs/>
        </w:rPr>
        <w:t xml:space="preserve">funding </w:t>
      </w:r>
      <w:r w:rsidRPr="000F2C4C">
        <w:rPr>
          <w:rFonts w:asciiTheme="minorHAnsi" w:hAnsiTheme="minorHAnsi" w:cstheme="minorHAnsi"/>
          <w:bCs/>
        </w:rPr>
        <w:t>allocation</w:t>
      </w:r>
      <w:r w:rsidR="00690CF6" w:rsidRPr="000F2C4C">
        <w:rPr>
          <w:rFonts w:asciiTheme="minorHAnsi" w:hAnsiTheme="minorHAnsi" w:cstheme="minorHAnsi"/>
          <w:bCs/>
        </w:rPr>
        <w:t>s</w:t>
      </w:r>
      <w:r w:rsidRPr="000F2C4C">
        <w:rPr>
          <w:rFonts w:asciiTheme="minorHAnsi" w:hAnsiTheme="minorHAnsi" w:cstheme="minorHAnsi"/>
          <w:bCs/>
        </w:rPr>
        <w:t xml:space="preserve"> to </w:t>
      </w:r>
      <w:r w:rsidR="007F5029" w:rsidRPr="000F2C4C">
        <w:rPr>
          <w:rFonts w:asciiTheme="minorHAnsi" w:hAnsiTheme="minorHAnsi" w:cstheme="minorHAnsi"/>
          <w:bCs/>
        </w:rPr>
        <w:t xml:space="preserve">the </w:t>
      </w:r>
      <w:r w:rsidRPr="000F2C4C">
        <w:rPr>
          <w:rFonts w:asciiTheme="minorHAnsi" w:hAnsiTheme="minorHAnsi" w:cstheme="minorHAnsi"/>
          <w:bCs/>
        </w:rPr>
        <w:t>upgrad</w:t>
      </w:r>
      <w:r w:rsidR="00690CF6" w:rsidRPr="000F2C4C">
        <w:rPr>
          <w:rFonts w:asciiTheme="minorHAnsi" w:hAnsiTheme="minorHAnsi" w:cstheme="minorHAnsi"/>
          <w:bCs/>
        </w:rPr>
        <w:t>ing</w:t>
      </w:r>
      <w:r w:rsidRPr="000F2C4C">
        <w:rPr>
          <w:rFonts w:asciiTheme="minorHAnsi" w:hAnsiTheme="minorHAnsi" w:cstheme="minorHAnsi"/>
          <w:bCs/>
        </w:rPr>
        <w:t xml:space="preserve"> or reconstruction of secondary and rural</w:t>
      </w:r>
      <w:r w:rsidR="00030421" w:rsidRPr="000F2C4C">
        <w:rPr>
          <w:rFonts w:asciiTheme="minorHAnsi" w:hAnsiTheme="minorHAnsi" w:cstheme="minorHAnsi"/>
          <w:bCs/>
        </w:rPr>
        <w:t xml:space="preserve"> roads </w:t>
      </w:r>
      <w:r w:rsidRPr="000F2C4C">
        <w:rPr>
          <w:rFonts w:asciiTheme="minorHAnsi" w:hAnsiTheme="minorHAnsi" w:cstheme="minorHAnsi"/>
          <w:bCs/>
        </w:rPr>
        <w:t xml:space="preserve">need to </w:t>
      </w:r>
      <w:r w:rsidR="0026650E" w:rsidRPr="000F2C4C">
        <w:rPr>
          <w:rFonts w:asciiTheme="minorHAnsi" w:hAnsiTheme="minorHAnsi" w:cstheme="minorHAnsi"/>
          <w:bCs/>
        </w:rPr>
        <w:t>consider</w:t>
      </w:r>
      <w:r w:rsidRPr="000F2C4C">
        <w:rPr>
          <w:rFonts w:asciiTheme="minorHAnsi" w:hAnsiTheme="minorHAnsi" w:cstheme="minorHAnsi"/>
          <w:bCs/>
        </w:rPr>
        <w:t xml:space="preserve"> the underinvestment experienced </w:t>
      </w:r>
      <w:r w:rsidR="00690CF6" w:rsidRPr="000F2C4C">
        <w:rPr>
          <w:rFonts w:asciiTheme="minorHAnsi" w:hAnsiTheme="minorHAnsi" w:cstheme="minorHAnsi"/>
          <w:bCs/>
        </w:rPr>
        <w:t>in</w:t>
      </w:r>
      <w:r w:rsidRPr="000F2C4C">
        <w:rPr>
          <w:rFonts w:asciiTheme="minorHAnsi" w:hAnsiTheme="minorHAnsi" w:cstheme="minorHAnsi"/>
          <w:bCs/>
        </w:rPr>
        <w:t xml:space="preserve"> </w:t>
      </w:r>
      <w:r w:rsidR="00690CF6" w:rsidRPr="000F2C4C">
        <w:rPr>
          <w:rFonts w:asciiTheme="minorHAnsi" w:hAnsiTheme="minorHAnsi" w:cstheme="minorHAnsi"/>
          <w:bCs/>
        </w:rPr>
        <w:t xml:space="preserve">certain </w:t>
      </w:r>
      <w:r w:rsidRPr="000F2C4C">
        <w:rPr>
          <w:rFonts w:asciiTheme="minorHAnsi" w:hAnsiTheme="minorHAnsi" w:cstheme="minorHAnsi"/>
          <w:bCs/>
        </w:rPr>
        <w:t xml:space="preserve">provinces, especially in the </w:t>
      </w:r>
      <w:r w:rsidR="00690CF6" w:rsidRPr="000F2C4C">
        <w:rPr>
          <w:rFonts w:asciiTheme="minorHAnsi" w:hAnsiTheme="minorHAnsi" w:cstheme="minorHAnsi"/>
          <w:bCs/>
        </w:rPr>
        <w:t xml:space="preserve">poorer rural </w:t>
      </w:r>
      <w:r w:rsidR="00CB3848" w:rsidRPr="000F2C4C">
        <w:rPr>
          <w:rFonts w:asciiTheme="minorHAnsi" w:hAnsiTheme="minorHAnsi" w:cstheme="minorHAnsi"/>
          <w:bCs/>
        </w:rPr>
        <w:t xml:space="preserve">north </w:t>
      </w:r>
      <w:r w:rsidRPr="000F2C4C">
        <w:rPr>
          <w:rFonts w:asciiTheme="minorHAnsi" w:hAnsiTheme="minorHAnsi" w:cstheme="minorHAnsi"/>
          <w:bCs/>
        </w:rPr>
        <w:t>and Chaco regions</w:t>
      </w:r>
      <w:r w:rsidR="008A6B52" w:rsidRPr="000F2C4C">
        <w:rPr>
          <w:rFonts w:asciiTheme="minorHAnsi" w:hAnsiTheme="minorHAnsi" w:cstheme="minorHAnsi"/>
          <w:bCs/>
        </w:rPr>
        <w:t xml:space="preserve"> which have</w:t>
      </w:r>
      <w:r w:rsidRPr="000F2C4C">
        <w:rPr>
          <w:rFonts w:asciiTheme="minorHAnsi" w:hAnsiTheme="minorHAnsi" w:cstheme="minorHAnsi"/>
          <w:bCs/>
        </w:rPr>
        <w:t xml:space="preserve"> the lowest level</w:t>
      </w:r>
      <w:r w:rsidR="00CB3848" w:rsidRPr="000F2C4C">
        <w:rPr>
          <w:rFonts w:asciiTheme="minorHAnsi" w:hAnsiTheme="minorHAnsi" w:cstheme="minorHAnsi"/>
          <w:bCs/>
        </w:rPr>
        <w:t>s</w:t>
      </w:r>
      <w:r w:rsidRPr="000F2C4C">
        <w:rPr>
          <w:rFonts w:asciiTheme="minorHAnsi" w:hAnsiTheme="minorHAnsi" w:cstheme="minorHAnsi"/>
          <w:bCs/>
        </w:rPr>
        <w:t xml:space="preserve"> of access</w:t>
      </w:r>
      <w:r w:rsidR="00690CF6" w:rsidRPr="000F2C4C">
        <w:rPr>
          <w:rFonts w:asciiTheme="minorHAnsi" w:hAnsiTheme="minorHAnsi" w:cstheme="minorHAnsi"/>
          <w:bCs/>
        </w:rPr>
        <w:t>ibility</w:t>
      </w:r>
      <w:r w:rsidRPr="000F2C4C">
        <w:rPr>
          <w:rFonts w:asciiTheme="minorHAnsi" w:hAnsiTheme="minorHAnsi" w:cstheme="minorHAnsi"/>
          <w:bCs/>
        </w:rPr>
        <w:t xml:space="preserve">. </w:t>
      </w:r>
      <w:r w:rsidR="008A6B52" w:rsidRPr="000F2C4C">
        <w:rPr>
          <w:rFonts w:asciiTheme="minorHAnsi" w:hAnsiTheme="minorHAnsi" w:cstheme="minorHAnsi"/>
          <w:bCs/>
        </w:rPr>
        <w:t>F</w:t>
      </w:r>
      <w:r w:rsidR="00690CF6" w:rsidRPr="000F2C4C">
        <w:rPr>
          <w:rFonts w:asciiTheme="minorHAnsi" w:hAnsiTheme="minorHAnsi" w:cstheme="minorHAnsi"/>
          <w:bCs/>
        </w:rPr>
        <w:t>ailure to adequately address issues of</w:t>
      </w:r>
      <w:r w:rsidRPr="000F2C4C">
        <w:rPr>
          <w:rFonts w:asciiTheme="minorHAnsi" w:hAnsiTheme="minorHAnsi" w:cstheme="minorHAnsi"/>
          <w:bCs/>
        </w:rPr>
        <w:t xml:space="preserve"> </w:t>
      </w:r>
      <w:r w:rsidR="00690CF6" w:rsidRPr="000F2C4C">
        <w:rPr>
          <w:rFonts w:asciiTheme="minorHAnsi" w:hAnsiTheme="minorHAnsi" w:cstheme="minorHAnsi"/>
          <w:bCs/>
        </w:rPr>
        <w:t xml:space="preserve">rural </w:t>
      </w:r>
      <w:r w:rsidRPr="000F2C4C">
        <w:rPr>
          <w:rFonts w:asciiTheme="minorHAnsi" w:hAnsiTheme="minorHAnsi" w:cstheme="minorHAnsi"/>
          <w:bCs/>
        </w:rPr>
        <w:t>access</w:t>
      </w:r>
      <w:r w:rsidR="008A6B52" w:rsidRPr="000F2C4C">
        <w:rPr>
          <w:rFonts w:asciiTheme="minorHAnsi" w:hAnsiTheme="minorHAnsi" w:cstheme="minorHAnsi"/>
          <w:bCs/>
        </w:rPr>
        <w:t xml:space="preserve"> </w:t>
      </w:r>
      <w:r w:rsidR="00690CF6" w:rsidRPr="000F2C4C">
        <w:rPr>
          <w:rFonts w:asciiTheme="minorHAnsi" w:hAnsiTheme="minorHAnsi" w:cstheme="minorHAnsi"/>
          <w:bCs/>
        </w:rPr>
        <w:t xml:space="preserve">to </w:t>
      </w:r>
      <w:r w:rsidRPr="000F2C4C">
        <w:rPr>
          <w:rFonts w:asciiTheme="minorHAnsi" w:hAnsiTheme="minorHAnsi" w:cstheme="minorHAnsi"/>
          <w:bCs/>
        </w:rPr>
        <w:t>public services and markets</w:t>
      </w:r>
      <w:r w:rsidR="00690CF6" w:rsidRPr="000F2C4C">
        <w:rPr>
          <w:rFonts w:asciiTheme="minorHAnsi" w:hAnsiTheme="minorHAnsi" w:cstheme="minorHAnsi"/>
          <w:bCs/>
        </w:rPr>
        <w:t xml:space="preserve"> in these regions</w:t>
      </w:r>
      <w:r w:rsidRPr="000F2C4C">
        <w:rPr>
          <w:rFonts w:asciiTheme="minorHAnsi" w:hAnsiTheme="minorHAnsi" w:cstheme="minorHAnsi"/>
          <w:bCs/>
        </w:rPr>
        <w:t xml:space="preserve"> </w:t>
      </w:r>
      <w:r w:rsidR="00690CF6" w:rsidRPr="000F2C4C">
        <w:rPr>
          <w:rFonts w:asciiTheme="minorHAnsi" w:hAnsiTheme="minorHAnsi" w:cstheme="minorHAnsi"/>
          <w:bCs/>
        </w:rPr>
        <w:t>will inevitably</w:t>
      </w:r>
      <w:r w:rsidRPr="000F2C4C">
        <w:rPr>
          <w:rFonts w:asciiTheme="minorHAnsi" w:hAnsiTheme="minorHAnsi" w:cstheme="minorHAnsi"/>
          <w:bCs/>
        </w:rPr>
        <w:t xml:space="preserve"> perpetuate inequality.</w:t>
      </w:r>
      <w:r w:rsidRPr="000F2C4C">
        <w:rPr>
          <w:rFonts w:asciiTheme="minorHAnsi" w:hAnsiTheme="minorHAnsi" w:cstheme="minorHAnsi"/>
          <w:b/>
          <w:bCs/>
        </w:rPr>
        <w:t xml:space="preserve"> </w:t>
      </w:r>
    </w:p>
    <w:p w14:paraId="5752CF9F" w14:textId="434FFDEE" w:rsidR="00ED5BD8" w:rsidRDefault="00FE513A" w:rsidP="00486D1D">
      <w:pPr>
        <w:pStyle w:val="Heading2"/>
      </w:pPr>
      <w:bookmarkStart w:id="131" w:name="_Toc11187261"/>
      <w:bookmarkStart w:id="132" w:name="_Toc18059376"/>
      <w:r>
        <w:t xml:space="preserve">B. </w:t>
      </w:r>
      <w:r w:rsidR="00ED5BD8">
        <w:t xml:space="preserve">Addressing Data and Capacity </w:t>
      </w:r>
      <w:r w:rsidR="00690CF6">
        <w:t>I</w:t>
      </w:r>
      <w:r w:rsidR="00ED5BD8">
        <w:t>ssues</w:t>
      </w:r>
      <w:bookmarkEnd w:id="131"/>
      <w:bookmarkEnd w:id="132"/>
      <w:r w:rsidR="00ED5BD8">
        <w:t xml:space="preserve"> </w:t>
      </w:r>
    </w:p>
    <w:p w14:paraId="4F535016" w14:textId="7D43AEA2" w:rsidR="000A4C52" w:rsidRDefault="00ED5BD8" w:rsidP="00243EDE">
      <w:pPr>
        <w:pStyle w:val="ListParagraph"/>
        <w:numPr>
          <w:ilvl w:val="0"/>
          <w:numId w:val="80"/>
        </w:numPr>
        <w:ind w:left="0" w:firstLine="0"/>
      </w:pPr>
      <w:r w:rsidRPr="004B11FE">
        <w:rPr>
          <w:b/>
        </w:rPr>
        <w:t>A systematic</w:t>
      </w:r>
      <w:r w:rsidR="00690CF6">
        <w:rPr>
          <w:b/>
        </w:rPr>
        <w:t>,</w:t>
      </w:r>
      <w:r w:rsidRPr="004B11FE">
        <w:rPr>
          <w:b/>
        </w:rPr>
        <w:t xml:space="preserve"> up-to-date survey of the quality of the paved network, as well as </w:t>
      </w:r>
      <w:r w:rsidR="00853BD8">
        <w:rPr>
          <w:b/>
        </w:rPr>
        <w:t xml:space="preserve">of </w:t>
      </w:r>
      <w:r>
        <w:rPr>
          <w:b/>
        </w:rPr>
        <w:t xml:space="preserve">the </w:t>
      </w:r>
      <w:r w:rsidR="008F05EA">
        <w:rPr>
          <w:b/>
        </w:rPr>
        <w:t xml:space="preserve">amount of </w:t>
      </w:r>
      <w:r w:rsidRPr="004B11FE">
        <w:rPr>
          <w:b/>
        </w:rPr>
        <w:t>traffic</w:t>
      </w:r>
      <w:r>
        <w:rPr>
          <w:b/>
        </w:rPr>
        <w:t xml:space="preserve"> </w:t>
      </w:r>
      <w:r w:rsidR="008F05EA">
        <w:rPr>
          <w:b/>
        </w:rPr>
        <w:t xml:space="preserve">on </w:t>
      </w:r>
      <w:r>
        <w:rPr>
          <w:b/>
        </w:rPr>
        <w:t>it</w:t>
      </w:r>
      <w:r w:rsidRPr="004B11FE">
        <w:rPr>
          <w:b/>
        </w:rPr>
        <w:t xml:space="preserve">, is necessary for </w:t>
      </w:r>
      <w:r w:rsidR="00853BD8">
        <w:rPr>
          <w:b/>
        </w:rPr>
        <w:t xml:space="preserve">the </w:t>
      </w:r>
      <w:r w:rsidRPr="004B11FE">
        <w:rPr>
          <w:b/>
        </w:rPr>
        <w:t xml:space="preserve">meaningful application of asset management models and </w:t>
      </w:r>
      <w:r w:rsidR="00853BD8">
        <w:rPr>
          <w:b/>
        </w:rPr>
        <w:t>for</w:t>
      </w:r>
      <w:r w:rsidR="00853BD8" w:rsidRPr="004B11FE">
        <w:rPr>
          <w:b/>
        </w:rPr>
        <w:t xml:space="preserve"> </w:t>
      </w:r>
      <w:r w:rsidRPr="004B11FE">
        <w:rPr>
          <w:b/>
        </w:rPr>
        <w:t>determin</w:t>
      </w:r>
      <w:r w:rsidR="00853BD8">
        <w:rPr>
          <w:b/>
        </w:rPr>
        <w:t>ing</w:t>
      </w:r>
      <w:r w:rsidRPr="004B11FE">
        <w:rPr>
          <w:b/>
        </w:rPr>
        <w:t xml:space="preserve"> network spending requirements. </w:t>
      </w:r>
      <w:r w:rsidRPr="00ED5BD8">
        <w:t xml:space="preserve">While maintenance spending for the paved network appears </w:t>
      </w:r>
      <w:r w:rsidR="00853BD8">
        <w:t xml:space="preserve">to be </w:t>
      </w:r>
      <w:r w:rsidRPr="00ED5BD8">
        <w:t xml:space="preserve">broadly adequate, there is concern that the amount, spatial allocation, and type of capital works funded may be inappropriate, especially if </w:t>
      </w:r>
      <w:r w:rsidRPr="00B330F4">
        <w:t>expenditure requirements are based on guesswork</w:t>
      </w:r>
      <w:r w:rsidR="00853BD8" w:rsidRPr="00B330F4">
        <w:t xml:space="preserve"> as opposed to hard data</w:t>
      </w:r>
      <w:r w:rsidRPr="00B330F4">
        <w:t xml:space="preserve"> regarding traffic and road conditions.</w:t>
      </w:r>
      <w:r w:rsidRPr="00ED5BD8">
        <w:t xml:space="preserve"> Conducting a comprehensive survey of the paved road network, developing mechanisms for regular updates of the roads database, and making this data publicly available alongside budget data, are perhaps the best </w:t>
      </w:r>
      <w:r w:rsidR="00456F09">
        <w:t>means of</w:t>
      </w:r>
      <w:r w:rsidRPr="00ED5BD8">
        <w:t xml:space="preserve"> improving value for money in the roads sector.</w:t>
      </w:r>
    </w:p>
    <w:p w14:paraId="0F88C843" w14:textId="5448875D" w:rsidR="00ED5BD8" w:rsidRPr="00252DBE" w:rsidRDefault="00030421" w:rsidP="00243EDE">
      <w:pPr>
        <w:pStyle w:val="ListParagraph"/>
        <w:numPr>
          <w:ilvl w:val="0"/>
          <w:numId w:val="80"/>
        </w:numPr>
        <w:ind w:left="0" w:firstLine="0"/>
      </w:pPr>
      <w:r w:rsidRPr="000A4C52">
        <w:rPr>
          <w:b/>
        </w:rPr>
        <w:t>A</w:t>
      </w:r>
      <w:r w:rsidR="00ED5BD8" w:rsidRPr="000A4C52">
        <w:rPr>
          <w:b/>
        </w:rPr>
        <w:t xml:space="preserve"> functional </w:t>
      </w:r>
      <w:r w:rsidR="00ED5BD8" w:rsidRPr="00B330F4">
        <w:rPr>
          <w:b/>
        </w:rPr>
        <w:t xml:space="preserve">review of road sector staff and profiles </w:t>
      </w:r>
      <w:r w:rsidRPr="00B330F4">
        <w:rPr>
          <w:b/>
        </w:rPr>
        <w:t>is needed</w:t>
      </w:r>
      <w:r w:rsidRPr="000A4C52">
        <w:rPr>
          <w:b/>
        </w:rPr>
        <w:t xml:space="preserve"> </w:t>
      </w:r>
      <w:r w:rsidR="00853BD8" w:rsidRPr="000A4C52">
        <w:rPr>
          <w:b/>
        </w:rPr>
        <w:t xml:space="preserve">in order </w:t>
      </w:r>
      <w:r w:rsidR="00ED5BD8" w:rsidRPr="000A4C52">
        <w:rPr>
          <w:b/>
        </w:rPr>
        <w:t>to develop a staffing and training plan commensurate with sector responsibilities and planned growth</w:t>
      </w:r>
      <w:r w:rsidR="00ED5BD8">
        <w:t>.</w:t>
      </w:r>
      <w:r w:rsidR="00ED5BD8" w:rsidRPr="000A4C52" w:rsidDel="009E0439">
        <w:rPr>
          <w:rFonts w:asciiTheme="minorHAnsi" w:hAnsiTheme="minorHAnsi" w:cstheme="minorHAnsi"/>
          <w:b/>
        </w:rPr>
        <w:t xml:space="preserve"> </w:t>
      </w:r>
      <w:r w:rsidR="00ED5BD8" w:rsidRPr="000A4C52">
        <w:rPr>
          <w:bCs/>
        </w:rPr>
        <w:t xml:space="preserve">Budget allocations for capital and recurrent expenditures have increased substantially over the </w:t>
      </w:r>
      <w:r w:rsidR="00456F09" w:rsidRPr="000A4C52">
        <w:rPr>
          <w:bCs/>
        </w:rPr>
        <w:t>p</w:t>
      </w:r>
      <w:r w:rsidR="00ED5BD8" w:rsidRPr="000A4C52">
        <w:rPr>
          <w:bCs/>
        </w:rPr>
        <w:t>ast seven years, challenging MOPC capacity to manage the annual budget and deliver high</w:t>
      </w:r>
      <w:r w:rsidR="00456F09" w:rsidRPr="000A4C52">
        <w:rPr>
          <w:bCs/>
        </w:rPr>
        <w:t>-</w:t>
      </w:r>
      <w:r w:rsidR="00ED5BD8" w:rsidRPr="000A4C52">
        <w:rPr>
          <w:bCs/>
        </w:rPr>
        <w:t>quality works</w:t>
      </w:r>
      <w:r w:rsidR="00ED5BD8" w:rsidRPr="004153D1">
        <w:t>.</w:t>
      </w:r>
      <w:r w:rsidR="00ED5BD8" w:rsidRPr="000A4C52">
        <w:rPr>
          <w:b/>
          <w:bCs/>
        </w:rPr>
        <w:t xml:space="preserve"> </w:t>
      </w:r>
      <w:proofErr w:type="spellStart"/>
      <w:r w:rsidR="0026650E">
        <w:t>Vialidad</w:t>
      </w:r>
      <w:proofErr w:type="spellEnd"/>
      <w:r w:rsidR="00ED5BD8">
        <w:t xml:space="preserve">, the department </w:t>
      </w:r>
      <w:r w:rsidR="00853BD8">
        <w:t xml:space="preserve">for </w:t>
      </w:r>
      <w:r w:rsidR="00ED5BD8">
        <w:t xml:space="preserve">roads (primary and secondary), </w:t>
      </w:r>
      <w:r w:rsidR="00ED5BD8" w:rsidRPr="004B11FE">
        <w:t xml:space="preserve">has seen a substantial increase </w:t>
      </w:r>
      <w:r w:rsidR="00456F09">
        <w:t>in</w:t>
      </w:r>
      <w:r w:rsidR="00456F09" w:rsidRPr="004B11FE">
        <w:t xml:space="preserve"> </w:t>
      </w:r>
      <w:r w:rsidR="00ED5BD8" w:rsidRPr="004B11FE">
        <w:t>its investment budget</w:t>
      </w:r>
      <w:r w:rsidR="00ED5BD8">
        <w:t>,</w:t>
      </w:r>
      <w:r w:rsidR="00ED5BD8" w:rsidRPr="004B11FE">
        <w:t xml:space="preserve"> </w:t>
      </w:r>
      <w:r w:rsidR="00853BD8">
        <w:t>while</w:t>
      </w:r>
      <w:r w:rsidR="00ED5BD8" w:rsidRPr="004B11FE">
        <w:t xml:space="preserve"> staff levels </w:t>
      </w:r>
      <w:r w:rsidR="00456F09">
        <w:t>were</w:t>
      </w:r>
      <w:r w:rsidR="00ED5BD8" w:rsidRPr="004B11FE">
        <w:t xml:space="preserve"> reduced by about 25 percent </w:t>
      </w:r>
      <w:r w:rsidR="00456F09">
        <w:t>in 2013–18</w:t>
      </w:r>
      <w:r w:rsidR="00ED5BD8">
        <w:t xml:space="preserve">. </w:t>
      </w:r>
      <w:r w:rsidR="00ED5BD8" w:rsidRPr="004B11FE">
        <w:t>While greater staff productivity can legitimately be expected, there is a significant risk that the sector’s maximum absorptive capacity</w:t>
      </w:r>
      <w:r w:rsidR="00ED5BD8">
        <w:t xml:space="preserve"> (given</w:t>
      </w:r>
      <w:r w:rsidR="00853BD8">
        <w:t xml:space="preserve"> </w:t>
      </w:r>
      <w:r w:rsidR="00ED5BD8">
        <w:t>numbers of personnel, skill levels, responsibilities, and work plans)</w:t>
      </w:r>
      <w:r w:rsidR="00ED5BD8" w:rsidRPr="004B11FE">
        <w:t xml:space="preserve"> has been reached</w:t>
      </w:r>
      <w:r w:rsidR="00ED5BD8" w:rsidRPr="000A4C52">
        <w:rPr>
          <w:bCs/>
        </w:rPr>
        <w:t>.</w:t>
      </w:r>
      <w:r w:rsidR="00ED5BD8" w:rsidRPr="000A4C52">
        <w:rPr>
          <w:b/>
        </w:rPr>
        <w:t xml:space="preserve"> </w:t>
      </w:r>
      <w:r w:rsidR="00ED5BD8" w:rsidRPr="00252DBE">
        <w:t>A functional review c</w:t>
      </w:r>
      <w:r w:rsidR="00853BD8">
        <w:t>ould</w:t>
      </w:r>
      <w:r w:rsidR="00ED5BD8" w:rsidRPr="00252DBE">
        <w:t xml:space="preserve"> help </w:t>
      </w:r>
      <w:r w:rsidR="00853BD8">
        <w:t>bring</w:t>
      </w:r>
      <w:r w:rsidR="00ED5BD8" w:rsidRPr="00252DBE">
        <w:t xml:space="preserve"> staffing needs and skills </w:t>
      </w:r>
      <w:r w:rsidR="00853BD8">
        <w:t>into line with</w:t>
      </w:r>
      <w:r w:rsidR="00ED5BD8" w:rsidRPr="00252DBE">
        <w:t xml:space="preserve"> the future needs of the sector. </w:t>
      </w:r>
    </w:p>
    <w:p w14:paraId="0D777CF9" w14:textId="4C3CEC06" w:rsidR="00ED5BD8" w:rsidRPr="007C3ED0" w:rsidRDefault="00FE513A" w:rsidP="00486D1D">
      <w:pPr>
        <w:pStyle w:val="Heading2"/>
      </w:pPr>
      <w:bookmarkStart w:id="133" w:name="_Toc11187262"/>
      <w:bookmarkStart w:id="134" w:name="_Toc18059377"/>
      <w:r>
        <w:t xml:space="preserve">C. </w:t>
      </w:r>
      <w:r w:rsidR="00E74766">
        <w:t>S</w:t>
      </w:r>
      <w:r w:rsidR="00314B6B">
        <w:t>triving for</w:t>
      </w:r>
      <w:r w:rsidR="00ED5BD8">
        <w:t xml:space="preserve"> Universal Access in </w:t>
      </w:r>
      <w:r w:rsidR="00456F09">
        <w:t>Rural Areas</w:t>
      </w:r>
      <w:bookmarkEnd w:id="133"/>
      <w:bookmarkEnd w:id="134"/>
      <w:r w:rsidR="00E92C6D">
        <w:t xml:space="preserve"> </w:t>
      </w:r>
    </w:p>
    <w:p w14:paraId="60BA991A" w14:textId="5FDA1FA1" w:rsidR="000A4C52" w:rsidRPr="00ED5BD8" w:rsidRDefault="00ED5BD8" w:rsidP="00243EDE">
      <w:pPr>
        <w:pStyle w:val="ListParagraph"/>
        <w:numPr>
          <w:ilvl w:val="0"/>
          <w:numId w:val="80"/>
        </w:numPr>
        <w:ind w:left="0" w:firstLine="0"/>
        <w:rPr>
          <w:rFonts w:asciiTheme="minorHAnsi" w:eastAsia="MS Mincho" w:hAnsiTheme="minorHAnsi" w:cstheme="minorHAnsi"/>
          <w:b/>
          <w:bCs/>
          <w:lang w:eastAsia="ja-JP"/>
        </w:rPr>
      </w:pPr>
      <w:r>
        <w:rPr>
          <w:b/>
        </w:rPr>
        <w:t>Develop a</w:t>
      </w:r>
      <w:r w:rsidRPr="004B11FE">
        <w:rPr>
          <w:b/>
        </w:rPr>
        <w:t xml:space="preserve"> </w:t>
      </w:r>
      <w:r w:rsidR="00456F09" w:rsidRPr="004B11FE">
        <w:rPr>
          <w:b/>
        </w:rPr>
        <w:t xml:space="preserve">rural roads </w:t>
      </w:r>
      <w:r w:rsidRPr="004B11FE">
        <w:rPr>
          <w:b/>
        </w:rPr>
        <w:t xml:space="preserve">policy </w:t>
      </w:r>
      <w:r w:rsidRPr="00ED5BD8">
        <w:rPr>
          <w:b/>
        </w:rPr>
        <w:t xml:space="preserve">and strategy </w:t>
      </w:r>
      <w:r w:rsidR="00456F09">
        <w:rPr>
          <w:b/>
        </w:rPr>
        <w:t>that</w:t>
      </w:r>
      <w:r w:rsidR="00456F09" w:rsidRPr="00ED5BD8">
        <w:rPr>
          <w:b/>
        </w:rPr>
        <w:t xml:space="preserve"> </w:t>
      </w:r>
      <w:r w:rsidRPr="00ED5BD8">
        <w:rPr>
          <w:b/>
        </w:rPr>
        <w:t>address universal accessibility goals, appropriate technologies for all-weather access</w:t>
      </w:r>
      <w:r w:rsidR="00456F09">
        <w:rPr>
          <w:b/>
        </w:rPr>
        <w:t>,</w:t>
      </w:r>
      <w:r w:rsidRPr="00ED5BD8">
        <w:rPr>
          <w:b/>
        </w:rPr>
        <w:t xml:space="preserve"> and the cost and time frame </w:t>
      </w:r>
      <w:r w:rsidR="00456F09">
        <w:rPr>
          <w:b/>
        </w:rPr>
        <w:t>required</w:t>
      </w:r>
      <w:r w:rsidR="0034193A">
        <w:rPr>
          <w:b/>
        </w:rPr>
        <w:t xml:space="preserve"> to achieve the stra</w:t>
      </w:r>
      <w:r w:rsidR="00486D1D">
        <w:rPr>
          <w:b/>
        </w:rPr>
        <w:t>te</w:t>
      </w:r>
      <w:r w:rsidR="0034193A">
        <w:rPr>
          <w:b/>
        </w:rPr>
        <w:t>gic goals.</w:t>
      </w:r>
      <w:r w:rsidRPr="00ED5BD8">
        <w:rPr>
          <w:b/>
        </w:rPr>
        <w:t xml:space="preserve"> </w:t>
      </w:r>
      <w:r w:rsidRPr="00ED5BD8">
        <w:t xml:space="preserve">The current lack of a </w:t>
      </w:r>
      <w:r w:rsidR="00853BD8">
        <w:t xml:space="preserve">roads </w:t>
      </w:r>
      <w:r w:rsidRPr="00ED5BD8">
        <w:t>subsector strategy results in fragmented efforts and uncoordinated construction</w:t>
      </w:r>
      <w:r w:rsidR="00853BD8">
        <w:t xml:space="preserve"> </w:t>
      </w:r>
      <w:r w:rsidR="0034193A">
        <w:t>are unlikely to enhance</w:t>
      </w:r>
      <w:r w:rsidRPr="00ED5BD8">
        <w:t xml:space="preserve"> rural connectivity and </w:t>
      </w:r>
      <w:r w:rsidR="00853BD8">
        <w:t>could</w:t>
      </w:r>
      <w:r w:rsidR="00853BD8" w:rsidRPr="00ED5BD8">
        <w:t xml:space="preserve"> </w:t>
      </w:r>
      <w:r w:rsidRPr="00ED5BD8">
        <w:t xml:space="preserve">worsen regional inequities. While about 70 percent of the </w:t>
      </w:r>
      <w:r w:rsidR="00853BD8">
        <w:t xml:space="preserve">general </w:t>
      </w:r>
      <w:r w:rsidRPr="00ED5BD8">
        <w:t>population</w:t>
      </w:r>
      <w:r w:rsidR="00853BD8">
        <w:t xml:space="preserve"> of the country</w:t>
      </w:r>
      <w:r w:rsidRPr="00ED5BD8">
        <w:t xml:space="preserve"> live within 2 </w:t>
      </w:r>
      <w:r w:rsidR="00456F09">
        <w:t>kilometers</w:t>
      </w:r>
      <w:r w:rsidR="00456F09" w:rsidRPr="00ED5BD8">
        <w:t xml:space="preserve"> </w:t>
      </w:r>
      <w:r w:rsidRPr="00ED5BD8">
        <w:t xml:space="preserve">of a paved road, only 42 percent of the rural population has </w:t>
      </w:r>
      <w:r w:rsidR="003250D3">
        <w:t>such</w:t>
      </w:r>
      <w:r w:rsidR="003250D3" w:rsidRPr="00ED5BD8">
        <w:t xml:space="preserve"> </w:t>
      </w:r>
      <w:r w:rsidRPr="00ED5BD8">
        <w:t xml:space="preserve">access. A sustainable rural road development program </w:t>
      </w:r>
      <w:r w:rsidR="00853BD8">
        <w:t xml:space="preserve">is </w:t>
      </w:r>
      <w:r w:rsidRPr="00ED5BD8">
        <w:t>need</w:t>
      </w:r>
      <w:r w:rsidR="00853BD8">
        <w:t>ed</w:t>
      </w:r>
      <w:r w:rsidRPr="00ED5BD8">
        <w:t xml:space="preserve"> to meet the </w:t>
      </w:r>
      <w:r w:rsidR="00853BD8">
        <w:t>huge</w:t>
      </w:r>
      <w:r w:rsidRPr="00ED5BD8">
        <w:t xml:space="preserve"> demand for rural road connectivity. Developing a rural roads policy in consultation with relevant stakeholders</w:t>
      </w:r>
      <w:r w:rsidR="00456F09">
        <w:t xml:space="preserve"> </w:t>
      </w:r>
      <w:r w:rsidR="007F5029">
        <w:t>–</w:t>
      </w:r>
      <w:r w:rsidR="00E92C6D">
        <w:t xml:space="preserve"> </w:t>
      </w:r>
      <w:r w:rsidR="00456F09">
        <w:t xml:space="preserve">the </w:t>
      </w:r>
      <w:r w:rsidRPr="00ED5BD8">
        <w:t xml:space="preserve">MOPC </w:t>
      </w:r>
      <w:r w:rsidR="00456F09">
        <w:t>and across</w:t>
      </w:r>
      <w:r w:rsidR="00456F09" w:rsidRPr="00ED5BD8">
        <w:t xml:space="preserve"> </w:t>
      </w:r>
      <w:r w:rsidR="00456F09">
        <w:t xml:space="preserve">key </w:t>
      </w:r>
      <w:r w:rsidRPr="00ED5BD8">
        <w:t>sectors (</w:t>
      </w:r>
      <w:r w:rsidR="00456F09" w:rsidRPr="00ED5BD8">
        <w:t>health, education</w:t>
      </w:r>
      <w:r w:rsidRPr="00ED5BD8">
        <w:t>, agriculture)</w:t>
      </w:r>
      <w:r w:rsidR="00456F09">
        <w:t xml:space="preserve"> </w:t>
      </w:r>
      <w:r w:rsidR="007F5029">
        <w:t>–</w:t>
      </w:r>
      <w:r w:rsidR="00456F09">
        <w:t xml:space="preserve"> </w:t>
      </w:r>
      <w:r w:rsidRPr="00ED5BD8">
        <w:t>would also go a long way to support achievement of the National Development Plan 2030. The policy should include guidance on the methodology for prioritizing rural roads</w:t>
      </w:r>
      <w:r w:rsidR="00690EDB">
        <w:t>,</w:t>
      </w:r>
      <w:r w:rsidRPr="00ED5BD8">
        <w:t xml:space="preserve"> </w:t>
      </w:r>
      <w:r w:rsidR="000B3A08">
        <w:t>including</w:t>
      </w:r>
      <w:r w:rsidRPr="00ED5BD8">
        <w:t xml:space="preserve"> multicriteria analysis and identif</w:t>
      </w:r>
      <w:r w:rsidR="000B3A08">
        <w:t>ication of</w:t>
      </w:r>
      <w:r w:rsidRPr="00ED5BD8">
        <w:t xml:space="preserve"> funding sources for </w:t>
      </w:r>
      <w:r w:rsidR="00456F09">
        <w:t xml:space="preserve">the </w:t>
      </w:r>
      <w:r w:rsidRPr="00ED5BD8">
        <w:t>development and maintenance of the existing and upgraded network</w:t>
      </w:r>
      <w:r w:rsidRPr="00ED5BD8">
        <w:rPr>
          <w:b/>
        </w:rPr>
        <w:t xml:space="preserve">. </w:t>
      </w:r>
    </w:p>
    <w:p w14:paraId="35AB9B30" w14:textId="29D06826" w:rsidR="00ED5BD8" w:rsidRPr="000A4C52" w:rsidRDefault="00ED5BD8" w:rsidP="00243EDE">
      <w:pPr>
        <w:pStyle w:val="ListParagraph"/>
        <w:numPr>
          <w:ilvl w:val="0"/>
          <w:numId w:val="80"/>
        </w:numPr>
        <w:ind w:left="0" w:firstLine="0"/>
        <w:rPr>
          <w:rFonts w:asciiTheme="minorHAnsi" w:eastAsia="MS Mincho" w:hAnsiTheme="minorHAnsi" w:cstheme="minorHAnsi"/>
          <w:b/>
          <w:bCs/>
          <w:lang w:eastAsia="ja-JP"/>
        </w:rPr>
      </w:pPr>
      <w:r w:rsidRPr="000A4C52">
        <w:rPr>
          <w:rFonts w:asciiTheme="minorHAnsi" w:eastAsia="MS Mincho" w:hAnsiTheme="minorHAnsi" w:cstheme="minorHAnsi"/>
          <w:b/>
          <w:bCs/>
          <w:lang w:eastAsia="ja-JP"/>
        </w:rPr>
        <w:t xml:space="preserve">The rural roads strategy should guide the prioritization and planning of rural roads investments for the next five to ten years. </w:t>
      </w:r>
      <w:r w:rsidRPr="0023481F">
        <w:rPr>
          <w:rFonts w:asciiTheme="minorHAnsi" w:eastAsia="MS Mincho" w:hAnsiTheme="minorHAnsi" w:cstheme="minorHAnsi"/>
          <w:lang w:eastAsia="ja-JP"/>
        </w:rPr>
        <w:t xml:space="preserve">The rural road network remains a vital public resource for the country, despite </w:t>
      </w:r>
      <w:r w:rsidR="0034193A" w:rsidRPr="00F85C74">
        <w:rPr>
          <w:rFonts w:asciiTheme="minorHAnsi" w:eastAsia="MS Mincho" w:hAnsiTheme="minorHAnsi" w:cstheme="minorHAnsi"/>
          <w:lang w:eastAsia="ja-JP"/>
        </w:rPr>
        <w:t>the poorer rural areas’</w:t>
      </w:r>
      <w:r w:rsidR="000B3A08" w:rsidRPr="00F85C74">
        <w:rPr>
          <w:rFonts w:asciiTheme="minorHAnsi" w:eastAsia="MS Mincho" w:hAnsiTheme="minorHAnsi" w:cstheme="minorHAnsi"/>
          <w:lang w:eastAsia="ja-JP"/>
        </w:rPr>
        <w:t xml:space="preserve"> dispersed population and </w:t>
      </w:r>
      <w:r w:rsidRPr="004F51CD">
        <w:rPr>
          <w:rFonts w:asciiTheme="minorHAnsi" w:eastAsia="MS Mincho" w:hAnsiTheme="minorHAnsi" w:cstheme="minorHAnsi"/>
          <w:lang w:eastAsia="ja-JP"/>
        </w:rPr>
        <w:t>lack of economic</w:t>
      </w:r>
      <w:r w:rsidR="0034193A" w:rsidRPr="00D25DDE">
        <w:rPr>
          <w:rFonts w:asciiTheme="minorHAnsi" w:eastAsia="MS Mincho" w:hAnsiTheme="minorHAnsi" w:cstheme="minorHAnsi"/>
          <w:lang w:eastAsia="ja-JP"/>
        </w:rPr>
        <w:t xml:space="preserve"> weight</w:t>
      </w:r>
      <w:r w:rsidRPr="00CA29E9">
        <w:rPr>
          <w:rFonts w:asciiTheme="minorHAnsi" w:eastAsia="MS Mincho" w:hAnsiTheme="minorHAnsi" w:cstheme="minorHAnsi"/>
          <w:lang w:eastAsia="ja-JP"/>
        </w:rPr>
        <w:t xml:space="preserve">. </w:t>
      </w:r>
      <w:r w:rsidRPr="004B11FE">
        <w:t>A rural roads strategy would</w:t>
      </w:r>
      <w:r w:rsidR="000B3A08">
        <w:t xml:space="preserve"> </w:t>
      </w:r>
      <w:r w:rsidR="00D6721D">
        <w:t>help to</w:t>
      </w:r>
      <w:r w:rsidRPr="004B11FE">
        <w:t xml:space="preserve"> determin</w:t>
      </w:r>
      <w:r w:rsidR="00D6721D">
        <w:t>e</w:t>
      </w:r>
      <w:r w:rsidRPr="004B11FE">
        <w:t xml:space="preserve"> investment priorities based on transparent and objective socioeconomic criteria </w:t>
      </w:r>
      <w:r w:rsidR="00456F09">
        <w:t>that</w:t>
      </w:r>
      <w:r w:rsidR="00456F09" w:rsidRPr="004B11FE">
        <w:t xml:space="preserve"> </w:t>
      </w:r>
      <w:r w:rsidRPr="004B11FE">
        <w:t xml:space="preserve">are appropriate in a rural context. </w:t>
      </w:r>
      <w:r w:rsidR="000B3A08">
        <w:t>This strategy</w:t>
      </w:r>
      <w:r w:rsidRPr="004B11FE">
        <w:t xml:space="preserve"> would help improve the efficiency of project selection and public expenditures</w:t>
      </w:r>
      <w:r w:rsidR="000B3A08">
        <w:t>,</w:t>
      </w:r>
      <w:r w:rsidR="00030421">
        <w:t xml:space="preserve"> as well as address </w:t>
      </w:r>
      <w:r w:rsidR="000B3A08">
        <w:t xml:space="preserve">current </w:t>
      </w:r>
      <w:r w:rsidR="00030421">
        <w:t xml:space="preserve">inequities in </w:t>
      </w:r>
      <w:r w:rsidR="000B3A08">
        <w:t xml:space="preserve">rural people’s </w:t>
      </w:r>
      <w:r w:rsidR="00030421">
        <w:t>access to economic, educational</w:t>
      </w:r>
      <w:r w:rsidR="00456F09">
        <w:t>,</w:t>
      </w:r>
      <w:r w:rsidR="00030421">
        <w:t xml:space="preserve"> and health facilities</w:t>
      </w:r>
      <w:r w:rsidRPr="004B11FE">
        <w:t>.</w:t>
      </w:r>
    </w:p>
    <w:p w14:paraId="136D4F57" w14:textId="185B8105" w:rsidR="00ED5BD8" w:rsidRDefault="00FE513A" w:rsidP="00486D1D">
      <w:pPr>
        <w:pStyle w:val="Heading2"/>
      </w:pPr>
      <w:bookmarkStart w:id="135" w:name="_Toc11187263"/>
      <w:bookmarkStart w:id="136" w:name="_Toc18059378"/>
      <w:r>
        <w:t xml:space="preserve">D. </w:t>
      </w:r>
      <w:r w:rsidR="00ED5BD8">
        <w:t>Sustainable</w:t>
      </w:r>
      <w:r w:rsidR="00ED5BD8" w:rsidRPr="00E3686B">
        <w:t xml:space="preserve"> </w:t>
      </w:r>
      <w:r w:rsidR="00456F09" w:rsidRPr="00E3686B">
        <w:t xml:space="preserve">Sources </w:t>
      </w:r>
      <w:r w:rsidR="00ED5BD8" w:rsidRPr="00E3686B">
        <w:t xml:space="preserve">of </w:t>
      </w:r>
      <w:r w:rsidR="00456F09" w:rsidRPr="00E3686B">
        <w:t xml:space="preserve">Revenue </w:t>
      </w:r>
      <w:r w:rsidR="00ED5BD8" w:rsidRPr="00E3686B">
        <w:t xml:space="preserve">for the </w:t>
      </w:r>
      <w:r w:rsidR="00456F09" w:rsidRPr="00E3686B">
        <w:t>Sector</w:t>
      </w:r>
      <w:bookmarkEnd w:id="135"/>
      <w:bookmarkEnd w:id="136"/>
    </w:p>
    <w:p w14:paraId="77F80BBD" w14:textId="38A2AA32" w:rsidR="000A4C52" w:rsidRPr="006C405B" w:rsidRDefault="00273619" w:rsidP="00243EDE">
      <w:pPr>
        <w:pStyle w:val="ListParagraph"/>
        <w:numPr>
          <w:ilvl w:val="0"/>
          <w:numId w:val="80"/>
        </w:numPr>
        <w:ind w:left="0" w:firstLine="0"/>
        <w:rPr>
          <w:rFonts w:asciiTheme="minorHAnsi" w:hAnsiTheme="minorHAnsi" w:cstheme="minorHAnsi"/>
          <w:b/>
          <w:bCs/>
        </w:rPr>
      </w:pPr>
      <w:r w:rsidRPr="006C405B">
        <w:rPr>
          <w:rFonts w:asciiTheme="minorHAnsi" w:hAnsiTheme="minorHAnsi" w:cstheme="minorHAnsi"/>
          <w:b/>
        </w:rPr>
        <w:t>At present, Paraguay’s road funding mechanism is to pool capital from various sources, relying heavily on donor resources and more recently on domestic borrowing</w:t>
      </w:r>
      <w:r w:rsidRPr="006C405B">
        <w:rPr>
          <w:rFonts w:asciiTheme="minorHAnsi" w:hAnsiTheme="minorHAnsi" w:cstheme="minorHAnsi"/>
        </w:rPr>
        <w:t>. In the long</w:t>
      </w:r>
      <w:r w:rsidR="00D6721D" w:rsidRPr="006C405B">
        <w:rPr>
          <w:rFonts w:asciiTheme="minorHAnsi" w:hAnsiTheme="minorHAnsi" w:cstheme="minorHAnsi"/>
        </w:rPr>
        <w:t>er term</w:t>
      </w:r>
      <w:r w:rsidRPr="006C405B">
        <w:rPr>
          <w:rFonts w:asciiTheme="minorHAnsi" w:hAnsiTheme="minorHAnsi" w:cstheme="minorHAnsi"/>
        </w:rPr>
        <w:t xml:space="preserve">, road user charges provide a more sustainable source of funding </w:t>
      </w:r>
      <w:r w:rsidR="00D6721D" w:rsidRPr="006C405B">
        <w:rPr>
          <w:rFonts w:asciiTheme="minorHAnsi" w:hAnsiTheme="minorHAnsi" w:cstheme="minorHAnsi"/>
        </w:rPr>
        <w:t>since</w:t>
      </w:r>
      <w:r w:rsidRPr="006C405B">
        <w:rPr>
          <w:rFonts w:asciiTheme="minorHAnsi" w:hAnsiTheme="minorHAnsi" w:cstheme="minorHAnsi"/>
        </w:rPr>
        <w:t xml:space="preserve"> these can be aligned with the maintenance requirements of the network, especially if they are channeled through a road fund. Paraguay has an infrastructure fund law,</w:t>
      </w:r>
      <w:r w:rsidR="00D6721D" w:rsidRPr="006C405B">
        <w:rPr>
          <w:rFonts w:asciiTheme="minorHAnsi" w:hAnsiTheme="minorHAnsi" w:cstheme="minorHAnsi"/>
        </w:rPr>
        <w:t xml:space="preserve"> the</w:t>
      </w:r>
      <w:r w:rsidRPr="006C405B">
        <w:rPr>
          <w:rFonts w:asciiTheme="minorHAnsi" w:hAnsiTheme="minorHAnsi" w:cstheme="minorHAnsi"/>
        </w:rPr>
        <w:t xml:space="preserve"> SIVIPAR</w:t>
      </w:r>
      <w:r w:rsidR="00D6721D" w:rsidRPr="006C405B">
        <w:rPr>
          <w:rFonts w:asciiTheme="minorHAnsi" w:hAnsiTheme="minorHAnsi" w:cstheme="minorHAnsi"/>
        </w:rPr>
        <w:t xml:space="preserve"> law adopted in</w:t>
      </w:r>
      <w:r w:rsidRPr="006C405B">
        <w:rPr>
          <w:rFonts w:asciiTheme="minorHAnsi" w:hAnsiTheme="minorHAnsi" w:cstheme="minorHAnsi"/>
        </w:rPr>
        <w:t xml:space="preserve"> 2003, which</w:t>
      </w:r>
      <w:r w:rsidR="00D6721D" w:rsidRPr="006C405B">
        <w:rPr>
          <w:rFonts w:asciiTheme="minorHAnsi" w:hAnsiTheme="minorHAnsi" w:cstheme="minorHAnsi"/>
        </w:rPr>
        <w:t xml:space="preserve"> theoretically</w:t>
      </w:r>
      <w:r w:rsidRPr="006C405B">
        <w:rPr>
          <w:rFonts w:asciiTheme="minorHAnsi" w:hAnsiTheme="minorHAnsi" w:cstheme="minorHAnsi"/>
        </w:rPr>
        <w:t xml:space="preserve"> </w:t>
      </w:r>
      <w:r w:rsidRPr="006C405B">
        <w:rPr>
          <w:rFonts w:asciiTheme="minorHAnsi" w:hAnsiTheme="minorHAnsi" w:cstheme="minorHAnsi"/>
          <w:bCs/>
        </w:rPr>
        <w:t xml:space="preserve">functions as a road fund to collect road user charges </w:t>
      </w:r>
      <w:r w:rsidR="00D6721D" w:rsidRPr="006C405B">
        <w:rPr>
          <w:rFonts w:asciiTheme="minorHAnsi" w:hAnsiTheme="minorHAnsi" w:cstheme="minorHAnsi"/>
          <w:bCs/>
        </w:rPr>
        <w:t>to defray the costs of upkeeping</w:t>
      </w:r>
      <w:r w:rsidRPr="006C405B">
        <w:rPr>
          <w:rFonts w:asciiTheme="minorHAnsi" w:hAnsiTheme="minorHAnsi" w:cstheme="minorHAnsi"/>
          <w:bCs/>
        </w:rPr>
        <w:t xml:space="preserve"> the road network. </w:t>
      </w:r>
      <w:r w:rsidR="00D6721D" w:rsidRPr="006C405B">
        <w:rPr>
          <w:rFonts w:asciiTheme="minorHAnsi" w:hAnsiTheme="minorHAnsi" w:cstheme="minorHAnsi"/>
          <w:bCs/>
        </w:rPr>
        <w:t xml:space="preserve">However, </w:t>
      </w:r>
      <w:r w:rsidRPr="006C405B">
        <w:rPr>
          <w:rFonts w:asciiTheme="minorHAnsi" w:hAnsiTheme="minorHAnsi" w:cstheme="minorHAnsi"/>
          <w:bCs/>
        </w:rPr>
        <w:t>SIVIPAR</w:t>
      </w:r>
      <w:r w:rsidR="00D6721D" w:rsidRPr="006C405B">
        <w:rPr>
          <w:rFonts w:asciiTheme="minorHAnsi" w:hAnsiTheme="minorHAnsi" w:cstheme="minorHAnsi"/>
          <w:bCs/>
        </w:rPr>
        <w:t xml:space="preserve"> has not yet been regulated or implemented.</w:t>
      </w:r>
    </w:p>
    <w:p w14:paraId="483D0A6C" w14:textId="0A701222" w:rsidR="000A4C52" w:rsidRPr="00D1558B" w:rsidRDefault="00273619" w:rsidP="00243EDE">
      <w:pPr>
        <w:pStyle w:val="ListParagraph"/>
        <w:numPr>
          <w:ilvl w:val="0"/>
          <w:numId w:val="80"/>
        </w:numPr>
        <w:ind w:left="0" w:firstLine="0"/>
        <w:rPr>
          <w:rFonts w:ascii="AGaramond-Italic" w:hAnsi="AGaramond-Italic" w:cs="AGaramond-Italic"/>
          <w:iCs/>
        </w:rPr>
      </w:pPr>
      <w:r w:rsidRPr="006C405B">
        <w:rPr>
          <w:b/>
          <w:bCs/>
        </w:rPr>
        <w:t>Road funds, managed by independent road boards, are often recommended in situations of insufficient or uncertain budgetary allocations to help avoid deterioration</w:t>
      </w:r>
      <w:r w:rsidR="00D6721D" w:rsidRPr="006C405B">
        <w:rPr>
          <w:b/>
          <w:bCs/>
        </w:rPr>
        <w:t xml:space="preserve"> </w:t>
      </w:r>
      <w:r w:rsidRPr="006C405B">
        <w:rPr>
          <w:b/>
          <w:bCs/>
        </w:rPr>
        <w:t>of road assets</w:t>
      </w:r>
      <w:r w:rsidRPr="008900D3">
        <w:t xml:space="preserve">. </w:t>
      </w:r>
      <w:r w:rsidR="00D1558B">
        <w:t>However</w:t>
      </w:r>
      <w:r w:rsidRPr="008900D3">
        <w:t xml:space="preserve"> dedicated funds also reduce fiscal flexibility and may be just as poorly managed as budgetary allocations. In general, there are two long-term institutional options for reconciling fiscal prudence with asset maintenance: a road agency that is operated commercially</w:t>
      </w:r>
      <w:r w:rsidR="00D1558B">
        <w:t>,</w:t>
      </w:r>
      <w:r w:rsidRPr="008900D3">
        <w:t xml:space="preserve"> or a reformed and well-functioning budget process with adequate checks and balances. A well</w:t>
      </w:r>
      <w:r w:rsidR="00D1558B">
        <w:t>-</w:t>
      </w:r>
      <w:r w:rsidRPr="008900D3">
        <w:t xml:space="preserve">designed road fund is an interim measure while the country moves towards one of the two institutional options for the road sector. Paraguay’s paved network has been receiving adequate maintenance funds </w:t>
      </w:r>
      <w:r w:rsidR="00D1558B">
        <w:t>regardless of the</w:t>
      </w:r>
      <w:r w:rsidRPr="008900D3">
        <w:t xml:space="preserve"> uncertainty in the budget allocation and transfer process. In this situation, a careful </w:t>
      </w:r>
      <w:r w:rsidR="00D1558B">
        <w:t>review</w:t>
      </w:r>
      <w:r w:rsidRPr="008900D3">
        <w:t xml:space="preserve"> of the sector’s </w:t>
      </w:r>
      <w:r w:rsidR="0026650E" w:rsidRPr="008900D3">
        <w:t>long-term</w:t>
      </w:r>
      <w:r w:rsidRPr="008900D3">
        <w:t xml:space="preserve"> institutional options and preferences, </w:t>
      </w:r>
      <w:r w:rsidR="00D1558B">
        <w:t>including the need for</w:t>
      </w:r>
      <w:r w:rsidRPr="008900D3">
        <w:t xml:space="preserve"> a provisional road fund in the form of an active SIVIPAR, is recommended </w:t>
      </w:r>
      <w:r w:rsidR="00D1558B">
        <w:t>as</w:t>
      </w:r>
      <w:r w:rsidRPr="008900D3">
        <w:t xml:space="preserve"> a way forward. </w:t>
      </w:r>
      <w:r w:rsidR="00D1558B">
        <w:t>This review should also include</w:t>
      </w:r>
      <w:r w:rsidRPr="008900D3">
        <w:t xml:space="preserve"> an assessment of the sources of revenues, the structures of user charges, the affordability of proposed user charges (specifically tolls and fuel taxes), and adequacy of the build-up of revenues toward a sustainable financial model.</w:t>
      </w:r>
    </w:p>
    <w:p w14:paraId="40D48465" w14:textId="3B928804" w:rsidR="00ED5BD8" w:rsidRPr="00ED5BD8" w:rsidRDefault="00ED5BD8" w:rsidP="00243EDE">
      <w:pPr>
        <w:pStyle w:val="ListParagraph"/>
        <w:numPr>
          <w:ilvl w:val="0"/>
          <w:numId w:val="80"/>
        </w:numPr>
        <w:ind w:left="0" w:firstLine="0"/>
        <w:rPr>
          <w:rFonts w:asciiTheme="minorHAnsi" w:hAnsiTheme="minorHAnsi" w:cstheme="minorHAnsi"/>
        </w:rPr>
      </w:pPr>
      <w:r w:rsidRPr="00ED5BD8">
        <w:rPr>
          <w:b/>
          <w:bCs/>
        </w:rPr>
        <w:t>Expand</w:t>
      </w:r>
      <w:r w:rsidR="007700BB">
        <w:rPr>
          <w:b/>
          <w:bCs/>
        </w:rPr>
        <w:t>ing</w:t>
      </w:r>
      <w:r w:rsidRPr="00ED5BD8">
        <w:rPr>
          <w:b/>
          <w:bCs/>
        </w:rPr>
        <w:t xml:space="preserve"> the use of tolls and concessions to fund maintenance of the core network</w:t>
      </w:r>
      <w:r w:rsidR="007700BB">
        <w:rPr>
          <w:b/>
          <w:bCs/>
        </w:rPr>
        <w:t xml:space="preserve"> is recommended</w:t>
      </w:r>
      <w:r w:rsidRPr="00ED5BD8">
        <w:rPr>
          <w:b/>
          <w:bCs/>
        </w:rPr>
        <w:t xml:space="preserve">. </w:t>
      </w:r>
      <w:r w:rsidRPr="00030421">
        <w:rPr>
          <w:bCs/>
        </w:rPr>
        <w:t xml:space="preserve">Tolls offer a reliable source of funding to meet </w:t>
      </w:r>
      <w:r w:rsidR="006B5906">
        <w:rPr>
          <w:bCs/>
        </w:rPr>
        <w:t>road upkeep costs</w:t>
      </w:r>
      <w:r w:rsidRPr="004153D1">
        <w:t>.</w:t>
      </w:r>
      <w:r w:rsidRPr="00ED5BD8">
        <w:rPr>
          <w:b/>
          <w:bCs/>
        </w:rPr>
        <w:t xml:space="preserve"> </w:t>
      </w:r>
      <w:r w:rsidR="006B5906">
        <w:t>An</w:t>
      </w:r>
      <w:r w:rsidRPr="00415D94">
        <w:t xml:space="preserve"> increase</w:t>
      </w:r>
      <w:r w:rsidR="006B5906">
        <w:t xml:space="preserve"> in</w:t>
      </w:r>
      <w:r w:rsidRPr="00415D94">
        <w:t xml:space="preserve"> toll</w:t>
      </w:r>
      <w:r w:rsidR="006B5906">
        <w:t>s to pay for</w:t>
      </w:r>
      <w:r w:rsidRPr="00415D94">
        <w:t xml:space="preserve"> </w:t>
      </w:r>
      <w:r w:rsidR="00060A57">
        <w:t xml:space="preserve">road </w:t>
      </w:r>
      <w:r w:rsidR="006B5906">
        <w:t xml:space="preserve">upkeep </w:t>
      </w:r>
      <w:r w:rsidRPr="00415D94">
        <w:t>and damage</w:t>
      </w:r>
      <w:r w:rsidR="006B5906">
        <w:t xml:space="preserve"> needs </w:t>
      </w:r>
      <w:r w:rsidR="00C75EF5">
        <w:t>to ensure</w:t>
      </w:r>
      <w:r w:rsidR="006B5906">
        <w:t xml:space="preserve"> a fair</w:t>
      </w:r>
      <w:r>
        <w:t xml:space="preserve"> distribut</w:t>
      </w:r>
      <w:r w:rsidR="006B5906">
        <w:t>ion of charges</w:t>
      </w:r>
      <w:r w:rsidR="004B5A69">
        <w:t xml:space="preserve"> between</w:t>
      </w:r>
      <w:r>
        <w:t xml:space="preserve"> heavier </w:t>
      </w:r>
      <w:r w:rsidR="004B5A69">
        <w:t>vehicles</w:t>
      </w:r>
      <w:r w:rsidR="00C75EF5">
        <w:t xml:space="preserve"> such as </w:t>
      </w:r>
      <w:r w:rsidR="004B5A69">
        <w:t>semi-trucks and</w:t>
      </w:r>
      <w:r>
        <w:t xml:space="preserve"> light</w:t>
      </w:r>
      <w:r w:rsidR="000B039F">
        <w:t>er</w:t>
      </w:r>
      <w:r>
        <w:t xml:space="preserve"> traffic, such as cars and pickup</w:t>
      </w:r>
      <w:r w:rsidR="00C75EF5">
        <w:t xml:space="preserve"> trucks</w:t>
      </w:r>
      <w:r w:rsidRPr="00415D94">
        <w:t xml:space="preserve">. </w:t>
      </w:r>
      <w:r w:rsidR="000B039F">
        <w:t>Finally,</w:t>
      </w:r>
      <w:r w:rsidR="00E01279">
        <w:t xml:space="preserve"> </w:t>
      </w:r>
      <w:r w:rsidR="000B039F">
        <w:t>w</w:t>
      </w:r>
      <w:r w:rsidR="00B553FF">
        <w:t>hile r</w:t>
      </w:r>
      <w:r w:rsidR="004B5A69">
        <w:t>oad c</w:t>
      </w:r>
      <w:r>
        <w:t>oncessions are</w:t>
      </w:r>
      <w:r w:rsidR="004B5A69">
        <w:t xml:space="preserve"> also</w:t>
      </w:r>
      <w:r>
        <w:t xml:space="preserve"> an important source of private funding</w:t>
      </w:r>
      <w:r w:rsidR="00C75EF5">
        <w:t xml:space="preserve"> </w:t>
      </w:r>
      <w:r w:rsidR="00CD0619">
        <w:t>and management for the road sector</w:t>
      </w:r>
      <w:r w:rsidR="00E01279">
        <w:t>, and could be expanded,</w:t>
      </w:r>
      <w:r w:rsidR="00CD0619">
        <w:t xml:space="preserve"> Paraguay first needs</w:t>
      </w:r>
      <w:r>
        <w:t xml:space="preserve"> to </w:t>
      </w:r>
      <w:r w:rsidR="00B553FF">
        <w:t xml:space="preserve">boost the </w:t>
      </w:r>
      <w:r>
        <w:t xml:space="preserve">confidence </w:t>
      </w:r>
      <w:r w:rsidR="00B553FF">
        <w:t xml:space="preserve">of the private sector </w:t>
      </w:r>
      <w:r w:rsidR="00F52225">
        <w:t>in</w:t>
      </w:r>
      <w:r w:rsidR="00C75EF5">
        <w:t xml:space="preserve"> </w:t>
      </w:r>
      <w:r>
        <w:t>the rules and regulations governing concession contracts.</w:t>
      </w:r>
      <w:r w:rsidR="00E92C6D">
        <w:t xml:space="preserve"> </w:t>
      </w:r>
    </w:p>
    <w:p w14:paraId="33E7FE18" w14:textId="77777777" w:rsidR="00750CC2" w:rsidRPr="00942143" w:rsidRDefault="00750CC2">
      <w:pPr>
        <w:spacing w:after="160" w:line="259" w:lineRule="auto"/>
        <w:rPr>
          <w:rFonts w:asciiTheme="minorHAnsi" w:eastAsiaTheme="majorEastAsia" w:hAnsiTheme="minorHAnsi" w:cstheme="minorHAnsi"/>
          <w:b/>
          <w:sz w:val="32"/>
          <w:szCs w:val="32"/>
          <w:bdr w:val="nil"/>
          <w:lang w:val="en-US"/>
        </w:rPr>
      </w:pPr>
      <w:bookmarkStart w:id="137" w:name="_Toc10221884"/>
      <w:bookmarkStart w:id="138" w:name="_Toc11187264"/>
      <w:r w:rsidRPr="00942143">
        <w:rPr>
          <w:rFonts w:asciiTheme="minorHAnsi" w:hAnsiTheme="minorHAnsi" w:cstheme="minorHAnsi"/>
          <w:bdr w:val="nil"/>
          <w:lang w:val="en-US"/>
        </w:rPr>
        <w:br w:type="page"/>
      </w:r>
    </w:p>
    <w:p w14:paraId="660BABAB" w14:textId="77777777" w:rsidR="006B4BB2" w:rsidRPr="00E3686B" w:rsidRDefault="006B4BB2" w:rsidP="006B4BB2">
      <w:pPr>
        <w:pStyle w:val="Heading1"/>
        <w:rPr>
          <w:rFonts w:asciiTheme="minorHAnsi" w:hAnsiTheme="minorHAnsi" w:cstheme="minorHAnsi"/>
          <w:bdr w:val="nil"/>
          <w:lang w:val="es-ES"/>
        </w:rPr>
      </w:pPr>
      <w:bookmarkStart w:id="139" w:name="_Toc18059379"/>
      <w:r w:rsidRPr="00E3686B">
        <w:rPr>
          <w:rFonts w:asciiTheme="minorHAnsi" w:hAnsiTheme="minorHAnsi" w:cstheme="minorHAnsi"/>
          <w:bdr w:val="nil"/>
          <w:lang w:val="es-ES"/>
        </w:rPr>
        <w:t>REFERENCES</w:t>
      </w:r>
      <w:bookmarkEnd w:id="137"/>
      <w:bookmarkEnd w:id="138"/>
      <w:bookmarkEnd w:id="139"/>
      <w:r w:rsidRPr="00E3686B">
        <w:rPr>
          <w:rFonts w:asciiTheme="minorHAnsi" w:hAnsiTheme="minorHAnsi" w:cstheme="minorHAnsi"/>
          <w:bdr w:val="nil"/>
          <w:lang w:val="es-ES"/>
        </w:rPr>
        <w:t xml:space="preserve"> </w:t>
      </w:r>
    </w:p>
    <w:p w14:paraId="1048C882" w14:textId="77777777" w:rsidR="00F97416" w:rsidRPr="00486D1D" w:rsidRDefault="00F97416" w:rsidP="006B4BB2">
      <w:pPr>
        <w:rPr>
          <w:sz w:val="21"/>
          <w:szCs w:val="21"/>
        </w:rPr>
      </w:pPr>
    </w:p>
    <w:p w14:paraId="7F46BC00" w14:textId="77777777" w:rsidR="000052FB" w:rsidRPr="0003269C" w:rsidRDefault="000052FB" w:rsidP="006C405B">
      <w:pPr>
        <w:pStyle w:val="ListParagraph"/>
        <w:numPr>
          <w:ilvl w:val="0"/>
          <w:numId w:val="63"/>
        </w:numPr>
        <w:spacing w:before="80" w:after="80"/>
        <w:jc w:val="left"/>
        <w:rPr>
          <w:rFonts w:asciiTheme="minorHAnsi" w:hAnsiTheme="minorHAnsi" w:cstheme="minorHAnsi"/>
        </w:rPr>
      </w:pPr>
      <w:r w:rsidRPr="0003269C">
        <w:rPr>
          <w:rFonts w:asciiTheme="minorHAnsi" w:hAnsiTheme="minorHAnsi" w:cstheme="minorHAnsi"/>
        </w:rPr>
        <w:t xml:space="preserve">Archondo-Callao </w:t>
      </w:r>
      <w:r>
        <w:rPr>
          <w:rFonts w:asciiTheme="minorHAnsi" w:hAnsiTheme="minorHAnsi" w:cstheme="minorHAnsi"/>
        </w:rPr>
        <w:t>(2019).</w:t>
      </w:r>
      <w:r w:rsidRPr="0003269C">
        <w:rPr>
          <w:rFonts w:asciiTheme="minorHAnsi" w:hAnsiTheme="minorHAnsi" w:cstheme="minorHAnsi"/>
        </w:rPr>
        <w:t xml:space="preserve"> Rural Roads Maintenance Needs Evaluation</w:t>
      </w:r>
      <w:r>
        <w:rPr>
          <w:rFonts w:asciiTheme="minorHAnsi" w:hAnsiTheme="minorHAnsi" w:cstheme="minorHAnsi"/>
        </w:rPr>
        <w:t xml:space="preserve">. </w:t>
      </w:r>
      <w:r w:rsidRPr="0003269C">
        <w:rPr>
          <w:rFonts w:asciiTheme="minorHAnsi" w:hAnsiTheme="minorHAnsi" w:cstheme="minorHAnsi"/>
        </w:rPr>
        <w:t>April 2019, First Draft, GIS Database</w:t>
      </w:r>
    </w:p>
    <w:p w14:paraId="57A752A5" w14:textId="77777777" w:rsidR="000052FB" w:rsidRPr="00486D1D" w:rsidRDefault="000052FB" w:rsidP="006C405B">
      <w:pPr>
        <w:pStyle w:val="ListParagraph"/>
        <w:numPr>
          <w:ilvl w:val="0"/>
          <w:numId w:val="63"/>
        </w:numPr>
        <w:spacing w:before="80" w:after="80"/>
        <w:jc w:val="left"/>
        <w:rPr>
          <w:rFonts w:asciiTheme="minorHAnsi" w:hAnsiTheme="minorHAnsi" w:cstheme="minorHAnsi"/>
        </w:rPr>
      </w:pPr>
      <w:r w:rsidRPr="00486D1D">
        <w:rPr>
          <w:rFonts w:asciiTheme="minorHAnsi" w:hAnsiTheme="minorHAnsi" w:cstheme="minorHAnsi"/>
        </w:rPr>
        <w:t xml:space="preserve">Cook, C. C., T. Duncan, S. </w:t>
      </w:r>
      <w:proofErr w:type="spellStart"/>
      <w:r w:rsidRPr="00486D1D">
        <w:rPr>
          <w:rFonts w:asciiTheme="minorHAnsi" w:hAnsiTheme="minorHAnsi" w:cstheme="minorHAnsi"/>
        </w:rPr>
        <w:t>Jitsuchon</w:t>
      </w:r>
      <w:proofErr w:type="spellEnd"/>
      <w:r w:rsidRPr="00486D1D">
        <w:rPr>
          <w:rFonts w:asciiTheme="minorHAnsi" w:hAnsiTheme="minorHAnsi" w:cstheme="minorHAnsi"/>
        </w:rPr>
        <w:t xml:space="preserve">, A. Sharma, and W. </w:t>
      </w:r>
      <w:proofErr w:type="spellStart"/>
      <w:r w:rsidRPr="00486D1D">
        <w:rPr>
          <w:rFonts w:asciiTheme="minorHAnsi" w:hAnsiTheme="minorHAnsi" w:cstheme="minorHAnsi"/>
        </w:rPr>
        <w:t>Guobao</w:t>
      </w:r>
      <w:proofErr w:type="spellEnd"/>
      <w:r w:rsidRPr="00486D1D">
        <w:rPr>
          <w:rFonts w:asciiTheme="minorHAnsi" w:hAnsiTheme="minorHAnsi" w:cstheme="minorHAnsi"/>
        </w:rPr>
        <w:t xml:space="preserve">, (2005). Assessing the Impact of </w:t>
      </w:r>
      <w:proofErr w:type="spellStart"/>
      <w:r w:rsidRPr="00486D1D">
        <w:rPr>
          <w:rFonts w:asciiTheme="minorHAnsi" w:hAnsiTheme="minorHAnsi" w:cstheme="minorHAnsi"/>
        </w:rPr>
        <w:t>Transportand</w:t>
      </w:r>
      <w:proofErr w:type="spellEnd"/>
      <w:r w:rsidRPr="00486D1D">
        <w:rPr>
          <w:rFonts w:asciiTheme="minorHAnsi" w:hAnsiTheme="minorHAnsi" w:cstheme="minorHAnsi"/>
        </w:rPr>
        <w:t xml:space="preserve"> Energy Infrastructure on Poverty Reduction. Manila: The Asian Development Bank. </w:t>
      </w:r>
    </w:p>
    <w:p w14:paraId="491A6D84" w14:textId="77777777" w:rsidR="000052FB" w:rsidRPr="0003269C" w:rsidRDefault="000052FB" w:rsidP="006C405B">
      <w:pPr>
        <w:pStyle w:val="ListParagraph"/>
        <w:numPr>
          <w:ilvl w:val="0"/>
          <w:numId w:val="63"/>
        </w:numPr>
        <w:spacing w:before="80" w:after="80"/>
        <w:jc w:val="left"/>
        <w:rPr>
          <w:rFonts w:asciiTheme="minorHAnsi" w:hAnsiTheme="minorHAnsi" w:cstheme="minorHAnsi"/>
        </w:rPr>
      </w:pPr>
      <w:r w:rsidRPr="0003269C">
        <w:rPr>
          <w:rFonts w:asciiTheme="minorHAnsi" w:hAnsiTheme="minorHAnsi" w:cstheme="minorHAnsi"/>
          <w:shd w:val="clear" w:color="auto" w:fill="FFFFFF"/>
        </w:rPr>
        <w:t>DCV Budgets 2013-2018 by Type of Activity, Directorate of Rural Roads, Ministry of Public Works and Communications of Paraguay</w:t>
      </w:r>
    </w:p>
    <w:p w14:paraId="15E8382C" w14:textId="77777777" w:rsidR="000052FB" w:rsidRPr="0003269C" w:rsidRDefault="000052FB" w:rsidP="006C405B">
      <w:pPr>
        <w:pStyle w:val="ListParagraph"/>
        <w:numPr>
          <w:ilvl w:val="0"/>
          <w:numId w:val="63"/>
        </w:numPr>
        <w:jc w:val="left"/>
      </w:pPr>
      <w:r w:rsidRPr="00942143">
        <w:rPr>
          <w:lang w:val="fr-FR"/>
        </w:rPr>
        <w:t xml:space="preserve">De </w:t>
      </w:r>
      <w:proofErr w:type="spellStart"/>
      <w:r w:rsidRPr="00942143">
        <w:rPr>
          <w:lang w:val="fr-FR"/>
        </w:rPr>
        <w:t>Richecour</w:t>
      </w:r>
      <w:proofErr w:type="spellEnd"/>
      <w:r w:rsidRPr="00942143">
        <w:rPr>
          <w:lang w:val="fr-FR"/>
        </w:rPr>
        <w:t xml:space="preserve">, A. B., &amp; </w:t>
      </w:r>
      <w:proofErr w:type="spellStart"/>
      <w:r w:rsidRPr="00942143">
        <w:rPr>
          <w:lang w:val="fr-FR"/>
        </w:rPr>
        <w:t>Heggie</w:t>
      </w:r>
      <w:proofErr w:type="spellEnd"/>
      <w:r w:rsidRPr="00942143">
        <w:rPr>
          <w:lang w:val="fr-FR"/>
        </w:rPr>
        <w:t xml:space="preserve">, I. G. (1995). </w:t>
      </w:r>
      <w:r w:rsidRPr="0003269C">
        <w:t>African Road Funds: What Works and Why? (No. SSATP Working Paper No. 14). Environmentally Sustainable Development Division, Africa Technical Department, the World Bank.</w:t>
      </w:r>
    </w:p>
    <w:p w14:paraId="08BFB3F3" w14:textId="77777777" w:rsidR="000052FB" w:rsidRPr="00942143" w:rsidDel="00924324" w:rsidRDefault="000052FB" w:rsidP="006C405B">
      <w:pPr>
        <w:pStyle w:val="ListParagraph"/>
        <w:numPr>
          <w:ilvl w:val="0"/>
          <w:numId w:val="63"/>
        </w:numPr>
        <w:spacing w:before="80" w:after="80"/>
        <w:jc w:val="left"/>
        <w:rPr>
          <w:rFonts w:asciiTheme="minorHAnsi" w:hAnsiTheme="minorHAnsi" w:cstheme="minorHAnsi"/>
        </w:rPr>
      </w:pPr>
      <w:r w:rsidRPr="0003269C" w:rsidDel="00924324">
        <w:rPr>
          <w:rFonts w:asciiTheme="minorHAnsi" w:hAnsiTheme="minorHAnsi" w:cstheme="minorHAnsi"/>
          <w:shd w:val="clear" w:color="auto" w:fill="FFFFFF"/>
          <w:lang w:val="es-ES"/>
        </w:rPr>
        <w:t>Dirección Nacional de Contrataciones Públicas</w:t>
      </w:r>
      <w:r>
        <w:rPr>
          <w:rFonts w:asciiTheme="minorHAnsi" w:hAnsiTheme="minorHAnsi" w:cstheme="minorHAnsi"/>
          <w:shd w:val="clear" w:color="auto" w:fill="FFFFFF"/>
          <w:lang w:val="es-ES"/>
        </w:rPr>
        <w:t xml:space="preserve"> (</w:t>
      </w:r>
      <w:r w:rsidRPr="0003269C" w:rsidDel="00924324">
        <w:rPr>
          <w:rFonts w:asciiTheme="minorHAnsi" w:hAnsiTheme="minorHAnsi" w:cstheme="minorHAnsi"/>
          <w:shd w:val="clear" w:color="auto" w:fill="FFFFFF"/>
          <w:lang w:val="es-ES"/>
        </w:rPr>
        <w:t>2019</w:t>
      </w:r>
      <w:r>
        <w:rPr>
          <w:rFonts w:asciiTheme="minorHAnsi" w:hAnsiTheme="minorHAnsi" w:cstheme="minorHAnsi"/>
          <w:shd w:val="clear" w:color="auto" w:fill="FFFFFF"/>
          <w:lang w:val="es-ES"/>
        </w:rPr>
        <w:t xml:space="preserve">). </w:t>
      </w:r>
      <w:r w:rsidRPr="0003269C" w:rsidDel="00924324">
        <w:rPr>
          <w:rFonts w:asciiTheme="minorHAnsi" w:hAnsiTheme="minorHAnsi" w:cstheme="minorHAnsi"/>
          <w:shd w:val="clear" w:color="auto" w:fill="FFFFFF"/>
          <w:lang w:val="es-ES"/>
        </w:rPr>
        <w:t>Datos Abiertos DNCP</w:t>
      </w:r>
      <w:r>
        <w:rPr>
          <w:rFonts w:asciiTheme="minorHAnsi" w:hAnsiTheme="minorHAnsi" w:cstheme="minorHAnsi"/>
          <w:shd w:val="clear" w:color="auto" w:fill="FFFFFF"/>
          <w:lang w:val="es-ES"/>
        </w:rPr>
        <w:t xml:space="preserve">. </w:t>
      </w:r>
      <w:proofErr w:type="spellStart"/>
      <w:r w:rsidRPr="00942143">
        <w:rPr>
          <w:rFonts w:asciiTheme="minorHAnsi" w:hAnsiTheme="minorHAnsi" w:cstheme="minorHAnsi"/>
          <w:shd w:val="clear" w:color="auto" w:fill="FFFFFF"/>
          <w:lang w:val="es-AR"/>
        </w:rPr>
        <w:t>Available</w:t>
      </w:r>
      <w:proofErr w:type="spellEnd"/>
      <w:r w:rsidRPr="00942143">
        <w:rPr>
          <w:rFonts w:asciiTheme="minorHAnsi" w:hAnsiTheme="minorHAnsi" w:cstheme="minorHAnsi"/>
          <w:shd w:val="clear" w:color="auto" w:fill="FFFFFF"/>
          <w:lang w:val="es-AR"/>
        </w:rPr>
        <w:t xml:space="preserve"> at:</w:t>
      </w:r>
      <w:r w:rsidRPr="00942143" w:rsidDel="00924324">
        <w:rPr>
          <w:rFonts w:asciiTheme="minorHAnsi" w:hAnsiTheme="minorHAnsi" w:cstheme="minorHAnsi"/>
          <w:shd w:val="clear" w:color="auto" w:fill="FFFFFF"/>
          <w:lang w:val="es-AR"/>
        </w:rPr>
        <w:t xml:space="preserve"> </w:t>
      </w:r>
      <w:hyperlink r:id="rId59" w:history="1">
        <w:r w:rsidRPr="00942143" w:rsidDel="00924324">
          <w:rPr>
            <w:rStyle w:val="Hyperlink"/>
            <w:rFonts w:asciiTheme="minorHAnsi" w:hAnsiTheme="minorHAnsi" w:cstheme="minorHAnsi"/>
            <w:color w:val="auto"/>
            <w:shd w:val="clear" w:color="auto" w:fill="FFFFFF"/>
            <w:lang w:val="es-AR"/>
          </w:rPr>
          <w:t xml:space="preserve">https://www.contrataciones.gov.py/datos. </w:t>
        </w:r>
        <w:r w:rsidRPr="0003269C" w:rsidDel="00924324">
          <w:rPr>
            <w:rStyle w:val="Hyperlink"/>
            <w:rFonts w:asciiTheme="minorHAnsi" w:hAnsiTheme="minorHAnsi" w:cstheme="minorHAnsi"/>
            <w:color w:val="auto"/>
            <w:shd w:val="clear" w:color="auto" w:fill="FFFFFF"/>
          </w:rPr>
          <w:t>Accessed 8 May 2019</w:t>
        </w:r>
      </w:hyperlink>
      <w:r w:rsidRPr="0003269C" w:rsidDel="00924324">
        <w:rPr>
          <w:rFonts w:asciiTheme="minorHAnsi" w:hAnsiTheme="minorHAnsi" w:cstheme="minorHAnsi"/>
          <w:shd w:val="clear" w:color="auto" w:fill="FFFFFF"/>
        </w:rPr>
        <w:t>.</w:t>
      </w:r>
    </w:p>
    <w:p w14:paraId="3D671B16" w14:textId="6CE15DE9" w:rsidR="000052FB" w:rsidRPr="00486D1D" w:rsidRDefault="000052FB" w:rsidP="006C405B">
      <w:pPr>
        <w:pStyle w:val="ListParagraph"/>
        <w:numPr>
          <w:ilvl w:val="0"/>
          <w:numId w:val="63"/>
        </w:numPr>
        <w:spacing w:before="80" w:after="80"/>
        <w:jc w:val="left"/>
        <w:rPr>
          <w:rFonts w:asciiTheme="minorHAnsi" w:hAnsiTheme="minorHAnsi" w:cstheme="minorHAnsi"/>
        </w:rPr>
      </w:pPr>
      <w:r w:rsidRPr="00486D1D">
        <w:rPr>
          <w:shd w:val="clear" w:color="auto" w:fill="FFFFFF"/>
          <w:lang w:val="es-ES"/>
        </w:rPr>
        <w:t>Dirección Nacional de Contrataciones Públicas, 2019</w:t>
      </w:r>
      <w:r>
        <w:rPr>
          <w:shd w:val="clear" w:color="auto" w:fill="FFFFFF"/>
          <w:lang w:val="es-ES"/>
        </w:rPr>
        <w:t xml:space="preserve">. </w:t>
      </w:r>
      <w:r w:rsidRPr="00942143">
        <w:rPr>
          <w:shd w:val="clear" w:color="auto" w:fill="FFFFFF"/>
        </w:rPr>
        <w:t xml:space="preserve">Available at: </w:t>
      </w:r>
      <w:hyperlink r:id="rId60" w:history="1">
        <w:r w:rsidR="00620CC8" w:rsidRPr="00942143">
          <w:rPr>
            <w:rStyle w:val="Hyperlink"/>
            <w:shd w:val="clear" w:color="auto" w:fill="FFFFFF"/>
          </w:rPr>
          <w:t>https://www.contrataciones.gov.py/datos</w:t>
        </w:r>
      </w:hyperlink>
      <w:r w:rsidR="00620CC8" w:rsidRPr="007700BB">
        <w:t>. Accessed on 8 May 2019</w:t>
      </w:r>
    </w:p>
    <w:p w14:paraId="37870278" w14:textId="77777777" w:rsidR="000052FB" w:rsidRPr="0003269C" w:rsidDel="00924324" w:rsidRDefault="000052FB" w:rsidP="006C405B">
      <w:pPr>
        <w:pStyle w:val="ListParagraph"/>
        <w:numPr>
          <w:ilvl w:val="0"/>
          <w:numId w:val="63"/>
        </w:numPr>
        <w:spacing w:before="80" w:after="80"/>
        <w:jc w:val="left"/>
        <w:rPr>
          <w:rFonts w:asciiTheme="minorHAnsi" w:hAnsiTheme="minorHAnsi" w:cstheme="minorHAnsi"/>
        </w:rPr>
      </w:pPr>
      <w:r w:rsidRPr="0003269C" w:rsidDel="00924324">
        <w:rPr>
          <w:rFonts w:asciiTheme="minorHAnsi" w:hAnsiTheme="minorHAnsi" w:cstheme="minorHAnsi"/>
          <w:shd w:val="clear" w:color="auto" w:fill="FFFFFF"/>
        </w:rPr>
        <w:t>Directorate of Rural Roads, Ministry of Public Works and Communications of Paraguay</w:t>
      </w:r>
      <w:r>
        <w:rPr>
          <w:rFonts w:asciiTheme="minorHAnsi" w:hAnsiTheme="minorHAnsi" w:cstheme="minorHAnsi"/>
          <w:shd w:val="clear" w:color="auto" w:fill="FFFFFF"/>
        </w:rPr>
        <w:t xml:space="preserve">, Databases. </w:t>
      </w:r>
      <w:r w:rsidRPr="0003269C" w:rsidDel="00486D1D">
        <w:rPr>
          <w:rFonts w:asciiTheme="minorHAnsi" w:hAnsiTheme="minorHAnsi" w:cstheme="minorHAnsi"/>
          <w:shd w:val="clear" w:color="auto" w:fill="FFFFFF"/>
        </w:rPr>
        <w:t>Allocation of resources to maintenance districts 2018</w:t>
      </w:r>
    </w:p>
    <w:p w14:paraId="51768983" w14:textId="77777777" w:rsidR="000052FB" w:rsidRPr="00486D1D" w:rsidRDefault="000052FB" w:rsidP="006C405B">
      <w:pPr>
        <w:pStyle w:val="ListParagraph"/>
        <w:numPr>
          <w:ilvl w:val="0"/>
          <w:numId w:val="63"/>
        </w:numPr>
        <w:spacing w:before="80" w:after="80"/>
        <w:jc w:val="left"/>
        <w:rPr>
          <w:rFonts w:asciiTheme="minorHAnsi" w:hAnsiTheme="minorHAnsi" w:cstheme="minorHAnsi"/>
        </w:rPr>
      </w:pPr>
      <w:r w:rsidRPr="00486D1D">
        <w:rPr>
          <w:rFonts w:asciiTheme="minorHAnsi" w:hAnsiTheme="minorHAnsi" w:cstheme="minorHAnsi"/>
        </w:rPr>
        <w:t>Edmonds, G. (1998). Wasted time: the price of poor access (Vol. 3). Geneva: ILO.</w:t>
      </w:r>
    </w:p>
    <w:p w14:paraId="4B865136" w14:textId="77777777" w:rsidR="000052FB" w:rsidRPr="0003269C" w:rsidDel="00924324" w:rsidRDefault="000052FB" w:rsidP="006C405B">
      <w:pPr>
        <w:pStyle w:val="ListParagraph"/>
        <w:numPr>
          <w:ilvl w:val="0"/>
          <w:numId w:val="63"/>
        </w:numPr>
        <w:spacing w:before="80" w:after="80"/>
        <w:jc w:val="left"/>
        <w:rPr>
          <w:rFonts w:asciiTheme="minorHAnsi" w:hAnsiTheme="minorHAnsi" w:cstheme="minorHAnsi"/>
          <w:lang w:val="es-ES"/>
        </w:rPr>
      </w:pPr>
      <w:r w:rsidRPr="0003269C" w:rsidDel="00924324">
        <w:rPr>
          <w:rFonts w:asciiTheme="minorHAnsi" w:hAnsiTheme="minorHAnsi" w:cstheme="minorHAnsi"/>
          <w:lang w:val="es-EC"/>
        </w:rPr>
        <w:t>Elaboracion de un Plan Inversion Vial, 2012</w:t>
      </w:r>
      <w:r>
        <w:rPr>
          <w:rFonts w:asciiTheme="minorHAnsi" w:hAnsiTheme="minorHAnsi" w:cstheme="minorHAnsi"/>
          <w:lang w:val="es-EC"/>
        </w:rPr>
        <w:t xml:space="preserve">. </w:t>
      </w:r>
      <w:r w:rsidRPr="000052FB">
        <w:rPr>
          <w:rFonts w:asciiTheme="minorHAnsi" w:hAnsiTheme="minorHAnsi" w:cstheme="minorHAnsi"/>
          <w:shd w:val="clear" w:color="auto" w:fill="FFFFFF"/>
          <w:lang w:val="es-ES"/>
        </w:rPr>
        <w:t>Ministerio de Obras Públicas y Comunicaciones</w:t>
      </w:r>
    </w:p>
    <w:p w14:paraId="7AE670A9" w14:textId="77777777" w:rsidR="000052FB" w:rsidRPr="00486D1D" w:rsidRDefault="000052FB" w:rsidP="006C405B">
      <w:pPr>
        <w:pStyle w:val="ListParagraph"/>
        <w:numPr>
          <w:ilvl w:val="0"/>
          <w:numId w:val="63"/>
        </w:numPr>
        <w:spacing w:before="80" w:after="80"/>
        <w:jc w:val="left"/>
        <w:rPr>
          <w:rFonts w:asciiTheme="minorHAnsi" w:hAnsiTheme="minorHAnsi" w:cstheme="minorHAnsi"/>
        </w:rPr>
      </w:pPr>
      <w:r w:rsidRPr="00486D1D">
        <w:rPr>
          <w:rFonts w:asciiTheme="minorHAnsi" w:hAnsiTheme="minorHAnsi" w:cstheme="minorHAnsi"/>
        </w:rPr>
        <w:t xml:space="preserve">Fan, S., </w:t>
      </w:r>
      <w:proofErr w:type="spellStart"/>
      <w:r w:rsidRPr="00486D1D">
        <w:rPr>
          <w:rFonts w:asciiTheme="minorHAnsi" w:hAnsiTheme="minorHAnsi" w:cstheme="minorHAnsi"/>
        </w:rPr>
        <w:t>Brzeska</w:t>
      </w:r>
      <w:proofErr w:type="spellEnd"/>
      <w:r w:rsidRPr="00486D1D">
        <w:rPr>
          <w:rFonts w:asciiTheme="minorHAnsi" w:hAnsiTheme="minorHAnsi" w:cstheme="minorHAnsi"/>
        </w:rPr>
        <w:t>, J., &amp; Shields, G. (2007). Investment priorities for economic growth and poverty reduction. Twenty-twenty (2020) focus brief on the world's poor and hungry people/International Food Policy Research Institute (IFPRI).</w:t>
      </w:r>
    </w:p>
    <w:p w14:paraId="757D00BF" w14:textId="77777777" w:rsidR="000052FB" w:rsidRPr="0003269C" w:rsidRDefault="000052FB" w:rsidP="006C405B">
      <w:pPr>
        <w:pStyle w:val="ListParagraph"/>
        <w:numPr>
          <w:ilvl w:val="0"/>
          <w:numId w:val="63"/>
        </w:numPr>
        <w:jc w:val="left"/>
      </w:pPr>
      <w:proofErr w:type="spellStart"/>
      <w:r w:rsidRPr="0003269C">
        <w:t>Gwilliam</w:t>
      </w:r>
      <w:proofErr w:type="spellEnd"/>
      <w:r w:rsidRPr="0003269C">
        <w:t xml:space="preserve">, K., &amp; </w:t>
      </w:r>
      <w:proofErr w:type="spellStart"/>
      <w:r w:rsidRPr="0003269C">
        <w:t>Shalizi</w:t>
      </w:r>
      <w:proofErr w:type="spellEnd"/>
      <w:r w:rsidRPr="0003269C">
        <w:t>, Z. (1999). Road funds, user charges, and taxes. The World Bank Research Observer, 14(2), 159-186</w:t>
      </w:r>
    </w:p>
    <w:p w14:paraId="57929B3E" w14:textId="77777777" w:rsidR="000052FB" w:rsidRPr="0003269C" w:rsidRDefault="000052FB" w:rsidP="006C405B">
      <w:pPr>
        <w:pStyle w:val="ListParagraph"/>
        <w:numPr>
          <w:ilvl w:val="0"/>
          <w:numId w:val="63"/>
        </w:numPr>
        <w:jc w:val="left"/>
      </w:pPr>
      <w:r w:rsidRPr="00486D1D">
        <w:rPr>
          <w:lang w:val="de-DE"/>
        </w:rPr>
        <w:t xml:space="preserve">Gyamfi, P., Gutierrez, L., &amp; Boscán, G. Y. (1992). </w:t>
      </w:r>
      <w:r w:rsidRPr="0003269C">
        <w:t>Infrastructure maintenance in LAC: the costs of neglect and options for improvement.</w:t>
      </w:r>
    </w:p>
    <w:p w14:paraId="2E5A7D1B" w14:textId="77777777" w:rsidR="000052FB" w:rsidRPr="0003269C" w:rsidRDefault="000052FB" w:rsidP="006C405B">
      <w:pPr>
        <w:pStyle w:val="ListParagraph"/>
        <w:numPr>
          <w:ilvl w:val="0"/>
          <w:numId w:val="63"/>
        </w:numPr>
        <w:jc w:val="left"/>
      </w:pPr>
      <w:r w:rsidRPr="00486D1D">
        <w:rPr>
          <w:lang w:val="de-DE"/>
        </w:rPr>
        <w:t xml:space="preserve">Heggie, I. G., &amp; Vickers, P. (1998). </w:t>
      </w:r>
      <w:r w:rsidRPr="0003269C">
        <w:t>Commercial management and financing of roads. The World Bank.</w:t>
      </w:r>
    </w:p>
    <w:p w14:paraId="607E37A5" w14:textId="77777777" w:rsidR="000052FB" w:rsidRPr="0003269C" w:rsidDel="00924324" w:rsidRDefault="000052FB" w:rsidP="006C405B">
      <w:pPr>
        <w:pStyle w:val="ListParagraph"/>
        <w:numPr>
          <w:ilvl w:val="0"/>
          <w:numId w:val="63"/>
        </w:numPr>
        <w:spacing w:before="80" w:after="80"/>
        <w:jc w:val="left"/>
        <w:rPr>
          <w:rFonts w:asciiTheme="minorHAnsi" w:hAnsiTheme="minorHAnsi" w:cstheme="minorHAnsi"/>
          <w:lang w:val="es-ES"/>
        </w:rPr>
      </w:pPr>
      <w:r w:rsidRPr="00486D1D" w:rsidDel="00924324">
        <w:rPr>
          <w:rFonts w:asciiTheme="minorHAnsi" w:eastAsia="Calibri Light" w:hAnsiTheme="minorHAnsi" w:cstheme="minorHAnsi"/>
          <w:bdr w:val="nil"/>
          <w:lang w:val="pt-BR"/>
        </w:rPr>
        <w:t xml:space="preserve">Infralatam, (2019). Datos de inversión en infraestructura económica. </w:t>
      </w:r>
      <w:r w:rsidRPr="00486D1D" w:rsidDel="00924324">
        <w:rPr>
          <w:rFonts w:asciiTheme="minorHAnsi" w:eastAsia="Calibri Light" w:hAnsiTheme="minorHAnsi" w:cstheme="minorHAnsi"/>
          <w:bdr w:val="nil"/>
        </w:rPr>
        <w:t>Available at</w:t>
      </w:r>
      <w:r w:rsidRPr="00486D1D" w:rsidDel="00FB32BD">
        <w:rPr>
          <w:rFonts w:asciiTheme="minorHAnsi" w:eastAsia="Calibri Light" w:hAnsiTheme="minorHAnsi" w:cstheme="minorHAnsi"/>
          <w:bdr w:val="nil"/>
        </w:rPr>
        <w:t xml:space="preserve"> </w:t>
      </w:r>
      <w:r w:rsidRPr="00486D1D" w:rsidDel="00924324">
        <w:rPr>
          <w:rFonts w:asciiTheme="minorHAnsi" w:eastAsia="Calibri Light" w:hAnsiTheme="minorHAnsi" w:cstheme="minorHAnsi"/>
          <w:bdr w:val="nil"/>
        </w:rPr>
        <w:t>http://www.infralatam.info/</w:t>
      </w:r>
    </w:p>
    <w:p w14:paraId="65298FAD" w14:textId="77777777" w:rsidR="000052FB" w:rsidRPr="0003269C" w:rsidRDefault="000052FB" w:rsidP="006C405B">
      <w:pPr>
        <w:pStyle w:val="ListParagraph"/>
        <w:numPr>
          <w:ilvl w:val="0"/>
          <w:numId w:val="63"/>
        </w:numPr>
        <w:spacing w:before="80" w:after="80"/>
        <w:jc w:val="left"/>
        <w:rPr>
          <w:rFonts w:asciiTheme="minorHAnsi" w:hAnsiTheme="minorHAnsi" w:cstheme="minorHAnsi"/>
        </w:rPr>
      </w:pPr>
      <w:r w:rsidRPr="0003269C">
        <w:rPr>
          <w:rFonts w:asciiTheme="minorHAnsi" w:hAnsiTheme="minorHAnsi" w:cstheme="minorHAnsi"/>
          <w:shd w:val="clear" w:color="auto" w:fill="FFFFFF"/>
        </w:rPr>
        <w:t>Klaus Schwab, World Economic Forum. The Global Competitiveness Report 2017–2018. 2018. Accessed 8 May 2019.</w:t>
      </w:r>
    </w:p>
    <w:p w14:paraId="0679DEC8" w14:textId="77777777" w:rsidR="000052FB" w:rsidRPr="0003269C" w:rsidRDefault="000052FB" w:rsidP="006C405B">
      <w:pPr>
        <w:pStyle w:val="ListParagraph"/>
        <w:numPr>
          <w:ilvl w:val="0"/>
          <w:numId w:val="63"/>
        </w:numPr>
        <w:spacing w:before="80" w:after="80"/>
        <w:jc w:val="left"/>
        <w:rPr>
          <w:rFonts w:asciiTheme="minorHAnsi" w:hAnsiTheme="minorHAnsi" w:cstheme="minorHAnsi"/>
          <w:shd w:val="clear" w:color="auto" w:fill="FFFFFF"/>
        </w:rPr>
      </w:pPr>
      <w:r w:rsidRPr="0003269C">
        <w:rPr>
          <w:rFonts w:asciiTheme="minorHAnsi" w:hAnsiTheme="minorHAnsi" w:cstheme="minorHAnsi"/>
          <w:shd w:val="clear" w:color="auto" w:fill="FFFFFF"/>
          <w:lang w:val="es-ES"/>
        </w:rPr>
        <w:t>Ley Nro. 5.189 - 5.282 - Resumen Anual De Funcionarios.</w:t>
      </w:r>
      <w:r>
        <w:rPr>
          <w:rFonts w:asciiTheme="minorHAnsi" w:hAnsiTheme="minorHAnsi" w:cstheme="minorHAnsi"/>
          <w:shd w:val="clear" w:color="auto" w:fill="FFFFFF"/>
          <w:lang w:val="es-ES"/>
        </w:rPr>
        <w:t xml:space="preserve"> </w:t>
      </w:r>
      <w:r w:rsidRPr="00942143">
        <w:rPr>
          <w:rFonts w:asciiTheme="minorHAnsi" w:hAnsiTheme="minorHAnsi" w:cstheme="minorHAnsi"/>
          <w:i/>
          <w:iCs/>
          <w:shd w:val="clear" w:color="auto" w:fill="FFFFFF"/>
          <w:lang w:val="es-AR"/>
        </w:rPr>
        <w:t>MOPC</w:t>
      </w:r>
      <w:r w:rsidRPr="00942143">
        <w:rPr>
          <w:rFonts w:asciiTheme="minorHAnsi" w:hAnsiTheme="minorHAnsi" w:cstheme="minorHAnsi"/>
          <w:shd w:val="clear" w:color="auto" w:fill="FFFFFF"/>
          <w:lang w:val="es-AR"/>
        </w:rPr>
        <w:t xml:space="preserve">, 2019, </w:t>
      </w:r>
      <w:hyperlink r:id="rId61" w:history="1">
        <w:r w:rsidRPr="00942143">
          <w:rPr>
            <w:rStyle w:val="Hyperlink"/>
            <w:rFonts w:asciiTheme="minorHAnsi" w:hAnsiTheme="minorHAnsi" w:cstheme="minorHAnsi"/>
            <w:color w:val="auto"/>
            <w:shd w:val="clear" w:color="auto" w:fill="FFFFFF"/>
            <w:lang w:val="es-AR"/>
          </w:rPr>
          <w:t>https://www.mopc.gov.py/mopcweb.old/resumen-anual-de-funcionarios-s334</w:t>
        </w:r>
      </w:hyperlink>
      <w:r w:rsidRPr="00942143">
        <w:rPr>
          <w:rFonts w:asciiTheme="minorHAnsi" w:hAnsiTheme="minorHAnsi" w:cstheme="minorHAnsi"/>
          <w:shd w:val="clear" w:color="auto" w:fill="FFFFFF"/>
          <w:lang w:val="es-AR"/>
        </w:rPr>
        <w:t xml:space="preserve">. </w:t>
      </w:r>
      <w:r w:rsidRPr="0003269C">
        <w:rPr>
          <w:rFonts w:asciiTheme="minorHAnsi" w:hAnsiTheme="minorHAnsi" w:cstheme="minorHAnsi"/>
          <w:shd w:val="clear" w:color="auto" w:fill="FFFFFF"/>
        </w:rPr>
        <w:t>Accessed 8 May 2019.</w:t>
      </w:r>
    </w:p>
    <w:p w14:paraId="0C644699" w14:textId="77777777" w:rsidR="000052FB" w:rsidRPr="0003269C" w:rsidRDefault="000052FB" w:rsidP="006C405B">
      <w:pPr>
        <w:pStyle w:val="ListParagraph"/>
        <w:numPr>
          <w:ilvl w:val="0"/>
          <w:numId w:val="63"/>
        </w:numPr>
        <w:spacing w:before="80" w:after="80"/>
        <w:jc w:val="left"/>
        <w:rPr>
          <w:rFonts w:asciiTheme="minorHAnsi" w:hAnsiTheme="minorHAnsi" w:cstheme="minorHAnsi"/>
        </w:rPr>
      </w:pPr>
      <w:r w:rsidRPr="0003269C">
        <w:rPr>
          <w:rFonts w:asciiTheme="minorHAnsi" w:hAnsiTheme="minorHAnsi" w:cstheme="minorHAnsi"/>
          <w:shd w:val="clear" w:color="auto" w:fill="FFFFFF"/>
        </w:rPr>
        <w:t>Ministry of Finance of Paraguay</w:t>
      </w:r>
      <w:r>
        <w:rPr>
          <w:rFonts w:asciiTheme="minorHAnsi" w:hAnsiTheme="minorHAnsi" w:cstheme="minorHAnsi"/>
          <w:shd w:val="clear" w:color="auto" w:fill="FFFFFF"/>
        </w:rPr>
        <w:t xml:space="preserve">. </w:t>
      </w:r>
      <w:r w:rsidRPr="0003269C">
        <w:rPr>
          <w:rFonts w:asciiTheme="minorHAnsi" w:hAnsiTheme="minorHAnsi" w:cstheme="minorHAnsi"/>
          <w:shd w:val="clear" w:color="auto" w:fill="FFFFFF"/>
        </w:rPr>
        <w:t>BOOST Database 2008-2017</w:t>
      </w:r>
    </w:p>
    <w:p w14:paraId="7DF507F0" w14:textId="77777777" w:rsidR="000052FB" w:rsidRPr="0003269C" w:rsidRDefault="000052FB" w:rsidP="006C405B">
      <w:pPr>
        <w:pStyle w:val="ListParagraph"/>
        <w:numPr>
          <w:ilvl w:val="0"/>
          <w:numId w:val="63"/>
        </w:numPr>
        <w:spacing w:before="80" w:after="80"/>
        <w:jc w:val="left"/>
        <w:rPr>
          <w:rFonts w:asciiTheme="minorHAnsi" w:hAnsiTheme="minorHAnsi" w:cstheme="minorHAnsi"/>
        </w:rPr>
      </w:pPr>
      <w:r w:rsidRPr="00942143">
        <w:rPr>
          <w:rFonts w:asciiTheme="minorHAnsi" w:hAnsiTheme="minorHAnsi" w:cstheme="minorHAnsi"/>
          <w:shd w:val="clear" w:color="auto" w:fill="FFFFFF"/>
          <w:lang w:val="es-PY"/>
        </w:rPr>
        <w:t xml:space="preserve">MOPC. Budgets 2008-2018, Sistema Integrado de Administración Financiera (SIAF). </w:t>
      </w:r>
      <w:r w:rsidRPr="0003269C">
        <w:rPr>
          <w:rFonts w:asciiTheme="minorHAnsi" w:hAnsiTheme="minorHAnsi" w:cstheme="minorHAnsi"/>
          <w:shd w:val="clear" w:color="auto" w:fill="FFFFFF"/>
        </w:rPr>
        <w:t>Ministry of</w:t>
      </w:r>
      <w:r>
        <w:rPr>
          <w:rFonts w:asciiTheme="minorHAnsi" w:hAnsiTheme="minorHAnsi" w:cstheme="minorHAnsi"/>
          <w:shd w:val="clear" w:color="auto" w:fill="FFFFFF"/>
        </w:rPr>
        <w:t xml:space="preserve"> </w:t>
      </w:r>
      <w:r w:rsidRPr="0003269C">
        <w:rPr>
          <w:rFonts w:asciiTheme="minorHAnsi" w:hAnsiTheme="minorHAnsi" w:cstheme="minorHAnsi"/>
          <w:shd w:val="clear" w:color="auto" w:fill="FFFFFF"/>
        </w:rPr>
        <w:t>Public Works and Communications of Paraguay</w:t>
      </w:r>
    </w:p>
    <w:p w14:paraId="3C3E7068" w14:textId="77777777" w:rsidR="000052FB" w:rsidRPr="0003269C" w:rsidRDefault="000052FB" w:rsidP="006C405B">
      <w:pPr>
        <w:pStyle w:val="ListParagraph"/>
        <w:numPr>
          <w:ilvl w:val="0"/>
          <w:numId w:val="63"/>
        </w:numPr>
        <w:spacing w:before="80" w:after="80"/>
        <w:jc w:val="left"/>
        <w:rPr>
          <w:rFonts w:asciiTheme="minorHAnsi" w:hAnsiTheme="minorHAnsi" w:cstheme="minorHAnsi"/>
          <w:shd w:val="clear" w:color="auto" w:fill="FFFFFF"/>
        </w:rPr>
      </w:pPr>
      <w:r w:rsidRPr="00942143">
        <w:rPr>
          <w:rFonts w:asciiTheme="minorHAnsi" w:hAnsiTheme="minorHAnsi" w:cstheme="minorHAnsi"/>
          <w:shd w:val="clear" w:color="auto" w:fill="FFFFFF"/>
          <w:lang w:val="es-PY"/>
        </w:rPr>
        <w:t xml:space="preserve">MOPC. </w:t>
      </w:r>
      <w:r w:rsidRPr="0003269C">
        <w:rPr>
          <w:rFonts w:asciiTheme="minorHAnsi" w:hAnsiTheme="minorHAnsi" w:cstheme="minorHAnsi"/>
          <w:shd w:val="clear" w:color="auto" w:fill="FFFFFF"/>
          <w:lang w:val="es-ES"/>
        </w:rPr>
        <w:t xml:space="preserve">Nómina Completa de los funcionarios del </w:t>
      </w:r>
      <w:r w:rsidRPr="000052FB">
        <w:rPr>
          <w:rFonts w:asciiTheme="minorHAnsi" w:hAnsiTheme="minorHAnsi" w:cstheme="minorHAnsi"/>
          <w:shd w:val="clear" w:color="auto" w:fill="FFFFFF"/>
          <w:lang w:val="es-ES"/>
        </w:rPr>
        <w:t>Ministerio de Obras Públicas y Comunicaciones</w:t>
      </w:r>
      <w:r w:rsidRPr="0003269C">
        <w:rPr>
          <w:rFonts w:asciiTheme="minorHAnsi" w:hAnsiTheme="minorHAnsi" w:cstheme="minorHAnsi"/>
          <w:shd w:val="clear" w:color="auto" w:fill="FFFFFF"/>
          <w:lang w:val="es-ES"/>
        </w:rPr>
        <w:t>.</w:t>
      </w:r>
      <w:r>
        <w:rPr>
          <w:rFonts w:asciiTheme="minorHAnsi" w:hAnsiTheme="minorHAnsi" w:cstheme="minorHAnsi"/>
          <w:shd w:val="clear" w:color="auto" w:fill="FFFFFF"/>
          <w:lang w:val="es-ES"/>
        </w:rPr>
        <w:t xml:space="preserve"> </w:t>
      </w:r>
      <w:r w:rsidRPr="00942143">
        <w:rPr>
          <w:rFonts w:asciiTheme="minorHAnsi" w:hAnsiTheme="minorHAnsi" w:cstheme="minorHAnsi"/>
          <w:shd w:val="clear" w:color="auto" w:fill="FFFFFF"/>
        </w:rPr>
        <w:t>Available at:</w:t>
      </w:r>
      <w:r w:rsidRPr="0003269C">
        <w:rPr>
          <w:rFonts w:asciiTheme="minorHAnsi" w:hAnsiTheme="minorHAnsi" w:cstheme="minorHAnsi"/>
          <w:shd w:val="clear" w:color="auto" w:fill="FFFFFF"/>
        </w:rPr>
        <w:t xml:space="preserve"> </w:t>
      </w:r>
      <w:hyperlink r:id="rId62" w:history="1">
        <w:r w:rsidRPr="0003269C">
          <w:t>https://www.mopc.gov.py/mopcweb.old/nomina-completa-de-los-funcionarios-permanentes-y-contratados-s67</w:t>
        </w:r>
      </w:hyperlink>
      <w:r w:rsidRPr="0003269C">
        <w:rPr>
          <w:rFonts w:asciiTheme="minorHAnsi" w:hAnsiTheme="minorHAnsi" w:cstheme="minorHAnsi"/>
          <w:shd w:val="clear" w:color="auto" w:fill="FFFFFF"/>
        </w:rPr>
        <w:t>.Accessed 8 May 2019.</w:t>
      </w:r>
    </w:p>
    <w:p w14:paraId="426B271D" w14:textId="77777777" w:rsidR="000052FB" w:rsidRPr="006C405B" w:rsidDel="00924324" w:rsidRDefault="000052FB" w:rsidP="006C405B">
      <w:pPr>
        <w:pStyle w:val="ListParagraph"/>
        <w:numPr>
          <w:ilvl w:val="0"/>
          <w:numId w:val="63"/>
        </w:numPr>
        <w:spacing w:before="80" w:after="80"/>
        <w:rPr>
          <w:rFonts w:asciiTheme="minorHAnsi" w:hAnsiTheme="minorHAnsi" w:cstheme="minorHAnsi"/>
          <w:shd w:val="clear" w:color="auto" w:fill="FFFFFF"/>
        </w:rPr>
      </w:pPr>
      <w:r w:rsidRPr="00341A62">
        <w:rPr>
          <w:rFonts w:asciiTheme="minorHAnsi" w:hAnsiTheme="minorHAnsi" w:cstheme="minorHAnsi"/>
          <w:shd w:val="clear" w:color="auto" w:fill="FFFFFF"/>
        </w:rPr>
        <w:t xml:space="preserve">OECD (2013). Spending on Transport Infrastructure 1995-2011: Trends, Policies, Data. Available at: </w:t>
      </w:r>
      <w:r w:rsidRPr="006C405B">
        <w:rPr>
          <w:rFonts w:asciiTheme="minorHAnsi" w:hAnsiTheme="minorHAnsi" w:cstheme="minorHAnsi"/>
          <w:shd w:val="clear" w:color="auto" w:fill="FFFFFF"/>
        </w:rPr>
        <w:t>https://www.itf-oecd.org/sites/default/files/docs/13spendingtrends.pdf</w:t>
      </w:r>
    </w:p>
    <w:p w14:paraId="23C85B81" w14:textId="77777777" w:rsidR="000052FB" w:rsidRPr="0003269C" w:rsidDel="00924324" w:rsidRDefault="000052FB" w:rsidP="006C405B">
      <w:pPr>
        <w:pStyle w:val="ListParagraph"/>
        <w:numPr>
          <w:ilvl w:val="0"/>
          <w:numId w:val="63"/>
        </w:numPr>
        <w:spacing w:before="80" w:after="80"/>
        <w:jc w:val="left"/>
        <w:rPr>
          <w:rFonts w:asciiTheme="minorHAnsi" w:hAnsiTheme="minorHAnsi" w:cstheme="minorHAnsi"/>
          <w:shd w:val="clear" w:color="auto" w:fill="FFFFFF"/>
          <w:lang w:val="es-ES"/>
        </w:rPr>
      </w:pPr>
      <w:r w:rsidRPr="0003269C" w:rsidDel="00924324">
        <w:rPr>
          <w:rFonts w:asciiTheme="minorHAnsi" w:hAnsiTheme="minorHAnsi" w:cstheme="minorHAnsi"/>
          <w:shd w:val="clear" w:color="auto" w:fill="FFFFFF"/>
          <w:lang w:val="es-ES"/>
        </w:rPr>
        <w:t xml:space="preserve">Paraguay </w:t>
      </w:r>
      <w:proofErr w:type="spellStart"/>
      <w:r w:rsidRPr="0003269C" w:rsidDel="00924324">
        <w:rPr>
          <w:rFonts w:asciiTheme="minorHAnsi" w:hAnsiTheme="minorHAnsi" w:cstheme="minorHAnsi"/>
          <w:shd w:val="clear" w:color="auto" w:fill="FFFFFF"/>
          <w:lang w:val="es-ES"/>
        </w:rPr>
        <w:t>Comision</w:t>
      </w:r>
      <w:proofErr w:type="spellEnd"/>
      <w:r w:rsidRPr="0003269C" w:rsidDel="00924324">
        <w:rPr>
          <w:rFonts w:asciiTheme="minorHAnsi" w:hAnsiTheme="minorHAnsi" w:cstheme="minorHAnsi"/>
          <w:shd w:val="clear" w:color="auto" w:fill="FFFFFF"/>
          <w:lang w:val="es-ES"/>
        </w:rPr>
        <w:t xml:space="preserve"> de Equidad, Crecimiento y Desarrollo</w:t>
      </w:r>
      <w:r w:rsidRPr="00942143" w:rsidDel="00924324">
        <w:rPr>
          <w:rFonts w:asciiTheme="minorHAnsi" w:hAnsiTheme="minorHAnsi" w:cstheme="minorHAnsi"/>
          <w:shd w:val="clear" w:color="auto" w:fill="FFFFFF"/>
          <w:lang w:val="es-PY"/>
        </w:rPr>
        <w:t xml:space="preserve"> </w:t>
      </w:r>
      <w:r w:rsidRPr="00942143">
        <w:rPr>
          <w:rFonts w:asciiTheme="minorHAnsi" w:hAnsiTheme="minorHAnsi" w:cstheme="minorHAnsi"/>
          <w:shd w:val="clear" w:color="auto" w:fill="FFFFFF"/>
          <w:lang w:val="es-PY"/>
        </w:rPr>
        <w:t xml:space="preserve">(2019). </w:t>
      </w:r>
      <w:r w:rsidRPr="0003269C" w:rsidDel="00924324">
        <w:rPr>
          <w:rFonts w:asciiTheme="minorHAnsi" w:hAnsiTheme="minorHAnsi" w:cstheme="minorHAnsi"/>
          <w:shd w:val="clear" w:color="auto" w:fill="FFFFFF"/>
        </w:rPr>
        <w:t>Towards the goal of becoming a high-income economy within a generation</w:t>
      </w:r>
      <w:r w:rsidRPr="00942143" w:rsidDel="00924324">
        <w:rPr>
          <w:rFonts w:asciiTheme="minorHAnsi" w:hAnsiTheme="minorHAnsi" w:cstheme="minorHAnsi"/>
          <w:shd w:val="clear" w:color="auto" w:fill="FFFFFF"/>
        </w:rPr>
        <w:t xml:space="preserve">. </w:t>
      </w:r>
      <w:r w:rsidRPr="0003269C" w:rsidDel="00924324">
        <w:rPr>
          <w:rFonts w:asciiTheme="minorHAnsi" w:hAnsiTheme="minorHAnsi" w:cstheme="minorHAnsi"/>
          <w:shd w:val="clear" w:color="auto" w:fill="FFFFFF"/>
          <w:lang w:val="es-ES"/>
        </w:rPr>
        <w:t>Draft March 3, 2019.</w:t>
      </w:r>
    </w:p>
    <w:p w14:paraId="586B20C7" w14:textId="77777777" w:rsidR="000052FB" w:rsidRPr="00CA29E9" w:rsidRDefault="000052FB" w:rsidP="006C405B">
      <w:pPr>
        <w:pStyle w:val="ListParagraph"/>
        <w:numPr>
          <w:ilvl w:val="0"/>
          <w:numId w:val="63"/>
        </w:numPr>
        <w:spacing w:before="80" w:after="80"/>
        <w:jc w:val="left"/>
        <w:rPr>
          <w:rFonts w:asciiTheme="minorHAnsi" w:hAnsiTheme="minorHAnsi" w:cstheme="minorHAnsi"/>
          <w:lang w:val="pt-BR"/>
        </w:rPr>
      </w:pPr>
      <w:r w:rsidRPr="00CA29E9">
        <w:rPr>
          <w:rFonts w:asciiTheme="minorHAnsi" w:hAnsiTheme="minorHAnsi" w:cstheme="minorHAnsi"/>
          <w:lang w:val="pt-BR"/>
        </w:rPr>
        <w:t>PND</w:t>
      </w:r>
      <w:r w:rsidRPr="009C0F0B">
        <w:rPr>
          <w:rFonts w:asciiTheme="minorHAnsi" w:hAnsiTheme="minorHAnsi" w:cstheme="minorHAnsi"/>
          <w:lang w:val="pt-BR"/>
        </w:rPr>
        <w:t xml:space="preserve"> (2014). </w:t>
      </w:r>
      <w:r w:rsidRPr="006C405B">
        <w:rPr>
          <w:rFonts w:asciiTheme="minorHAnsi" w:hAnsiTheme="minorHAnsi" w:cstheme="minorHAnsi"/>
          <w:lang w:val="pt-BR"/>
        </w:rPr>
        <w:t xml:space="preserve">Paraguay - Plan Nacional de Desarrollo 2030 </w:t>
      </w:r>
    </w:p>
    <w:p w14:paraId="20D565FC" w14:textId="77777777" w:rsidR="000052FB" w:rsidRPr="0003269C" w:rsidRDefault="000052FB" w:rsidP="006C405B">
      <w:pPr>
        <w:pStyle w:val="ListParagraph"/>
        <w:numPr>
          <w:ilvl w:val="0"/>
          <w:numId w:val="63"/>
        </w:numPr>
        <w:jc w:val="left"/>
      </w:pPr>
      <w:r w:rsidRPr="0003269C">
        <w:t>Potter, M. B. H. (1997). Dedicated road funds: a preliminary view on a World Bank initiative (No. 97). International Monetary Fund.</w:t>
      </w:r>
    </w:p>
    <w:p w14:paraId="35B63968" w14:textId="77777777" w:rsidR="000052FB" w:rsidRPr="00486D1D" w:rsidRDefault="000052FB" w:rsidP="006C405B">
      <w:pPr>
        <w:pStyle w:val="ListParagraph"/>
        <w:numPr>
          <w:ilvl w:val="0"/>
          <w:numId w:val="63"/>
        </w:numPr>
        <w:spacing w:before="80" w:after="80"/>
        <w:jc w:val="left"/>
        <w:rPr>
          <w:rFonts w:asciiTheme="minorHAnsi" w:hAnsiTheme="minorHAnsi" w:cstheme="minorHAnsi"/>
        </w:rPr>
      </w:pPr>
      <w:r w:rsidRPr="00486D1D">
        <w:rPr>
          <w:rFonts w:asciiTheme="minorHAnsi" w:hAnsiTheme="minorHAnsi" w:cstheme="minorHAnsi"/>
        </w:rPr>
        <w:t xml:space="preserve">Raballand, G., &amp; </w:t>
      </w:r>
      <w:proofErr w:type="spellStart"/>
      <w:r w:rsidRPr="00486D1D">
        <w:rPr>
          <w:rFonts w:asciiTheme="minorHAnsi" w:hAnsiTheme="minorHAnsi" w:cstheme="minorHAnsi"/>
        </w:rPr>
        <w:t>Macchi</w:t>
      </w:r>
      <w:proofErr w:type="spellEnd"/>
      <w:r w:rsidRPr="00486D1D">
        <w:rPr>
          <w:rFonts w:asciiTheme="minorHAnsi" w:hAnsiTheme="minorHAnsi" w:cstheme="minorHAnsi"/>
        </w:rPr>
        <w:t>, P. (2010). Rural road investment efficiency: Lessons from Burkina Faso, Cameroon, and Uganda. Washington, D.C.: The World Bank.</w:t>
      </w:r>
    </w:p>
    <w:p w14:paraId="2AC521D9" w14:textId="77777777" w:rsidR="000052FB" w:rsidRPr="0003269C" w:rsidRDefault="000052FB" w:rsidP="006C405B">
      <w:pPr>
        <w:pStyle w:val="ListParagraph"/>
        <w:numPr>
          <w:ilvl w:val="0"/>
          <w:numId w:val="63"/>
        </w:numPr>
        <w:spacing w:before="80" w:after="80"/>
        <w:jc w:val="left"/>
        <w:rPr>
          <w:rFonts w:asciiTheme="minorHAnsi" w:hAnsiTheme="minorHAnsi" w:cstheme="minorHAnsi"/>
        </w:rPr>
      </w:pPr>
      <w:r w:rsidRPr="0003269C">
        <w:rPr>
          <w:rFonts w:asciiTheme="minorHAnsi" w:hAnsiTheme="minorHAnsi" w:cstheme="minorHAnsi"/>
        </w:rPr>
        <w:t>Rethinking Infrastructure in LAC, Fay et al, 2017</w:t>
      </w:r>
    </w:p>
    <w:p w14:paraId="67B05E37" w14:textId="58475C75" w:rsidR="000052FB" w:rsidRPr="00CA29E9" w:rsidRDefault="000052FB" w:rsidP="006C405B">
      <w:pPr>
        <w:pStyle w:val="ListParagraph"/>
        <w:numPr>
          <w:ilvl w:val="0"/>
          <w:numId w:val="63"/>
        </w:numPr>
        <w:rPr>
          <w:rFonts w:asciiTheme="minorHAnsi" w:hAnsiTheme="minorHAnsi"/>
        </w:rPr>
      </w:pPr>
      <w:r w:rsidRPr="0013272E">
        <w:rPr>
          <w:rFonts w:asciiTheme="minorHAnsi" w:hAnsiTheme="minorHAnsi"/>
        </w:rPr>
        <w:t>RONE</w:t>
      </w:r>
      <w:r>
        <w:rPr>
          <w:rFonts w:asciiTheme="minorHAnsi" w:hAnsiTheme="minorHAnsi"/>
        </w:rPr>
        <w:t>T.</w:t>
      </w:r>
      <w:r w:rsidRPr="00CA29E9">
        <w:rPr>
          <w:rFonts w:asciiTheme="minorHAnsi" w:hAnsiTheme="minorHAnsi"/>
        </w:rPr>
        <w:t xml:space="preserve"> </w:t>
      </w:r>
      <w:r w:rsidRPr="006C405B">
        <w:rPr>
          <w:rFonts w:asciiTheme="minorHAnsi" w:hAnsiTheme="minorHAnsi"/>
        </w:rPr>
        <w:t>Road Network Evaluation Tools</w:t>
      </w:r>
      <w:r>
        <w:rPr>
          <w:rFonts w:asciiTheme="minorHAnsi" w:hAnsiTheme="minorHAnsi"/>
        </w:rPr>
        <w:t>. Available at:</w:t>
      </w:r>
      <w:r w:rsidR="00620CC8">
        <w:rPr>
          <w:rFonts w:asciiTheme="minorHAnsi" w:hAnsiTheme="minorHAnsi"/>
        </w:rPr>
        <w:t xml:space="preserve"> </w:t>
      </w:r>
      <w:hyperlink r:id="rId63" w:history="1">
        <w:r w:rsidR="00620CC8" w:rsidRPr="00620CC8">
          <w:rPr>
            <w:rStyle w:val="Hyperlink"/>
            <w:rFonts w:asciiTheme="minorHAnsi" w:hAnsiTheme="minorHAnsi" w:cstheme="minorHAnsi"/>
          </w:rPr>
          <w:t>http://www.ssatp.org/en/page/road-network-evaluation-tools-ronet</w:t>
        </w:r>
      </w:hyperlink>
    </w:p>
    <w:p w14:paraId="741B62C2" w14:textId="77777777" w:rsidR="000052FB" w:rsidRPr="00486D1D" w:rsidRDefault="000052FB" w:rsidP="006C405B">
      <w:pPr>
        <w:pStyle w:val="ListParagraph"/>
        <w:numPr>
          <w:ilvl w:val="0"/>
          <w:numId w:val="63"/>
        </w:numPr>
        <w:spacing w:before="80" w:after="80"/>
        <w:jc w:val="left"/>
        <w:rPr>
          <w:rFonts w:asciiTheme="minorHAnsi" w:hAnsiTheme="minorHAnsi" w:cstheme="minorHAnsi"/>
        </w:rPr>
      </w:pPr>
      <w:r w:rsidRPr="00486D1D">
        <w:rPr>
          <w:rFonts w:asciiTheme="minorHAnsi" w:hAnsiTheme="minorHAnsi" w:cstheme="minorHAnsi"/>
        </w:rPr>
        <w:t xml:space="preserve">SEDAC (2019). Socioeconomic Data and Applications Center: Population Density in Paraguay in 2010. Available at: </w:t>
      </w:r>
      <w:hyperlink r:id="rId64" w:history="1">
        <w:r w:rsidRPr="00486D1D">
          <w:rPr>
            <w:rStyle w:val="Hyperlink"/>
            <w:rFonts w:asciiTheme="minorHAnsi" w:hAnsiTheme="minorHAnsi" w:cstheme="minorHAnsi"/>
          </w:rPr>
          <w:t>http://sedac.ciesin.columbia.edu/gpw/</w:t>
        </w:r>
      </w:hyperlink>
    </w:p>
    <w:p w14:paraId="59A89334" w14:textId="77777777" w:rsidR="000052FB" w:rsidRPr="00486D1D" w:rsidRDefault="000052FB" w:rsidP="006C405B">
      <w:pPr>
        <w:pStyle w:val="ListParagraph"/>
        <w:numPr>
          <w:ilvl w:val="0"/>
          <w:numId w:val="63"/>
        </w:numPr>
        <w:spacing w:before="80" w:after="80"/>
        <w:jc w:val="left"/>
        <w:rPr>
          <w:rFonts w:asciiTheme="minorHAnsi" w:hAnsiTheme="minorHAnsi" w:cstheme="minorHAnsi"/>
        </w:rPr>
      </w:pPr>
      <w:r w:rsidRPr="00486D1D">
        <w:rPr>
          <w:rFonts w:asciiTheme="minorHAnsi" w:hAnsiTheme="minorHAnsi" w:cstheme="minorHAnsi"/>
        </w:rPr>
        <w:t>World Bank (2008). Safe, Clean, and Affordable Transport for Development. The World Bank Group’s Transport Business Strategy for 2008–2012, Transport Sector Board. Washington, D.C.: The World Bank.</w:t>
      </w:r>
    </w:p>
    <w:p w14:paraId="33240CEE" w14:textId="77777777" w:rsidR="000052FB" w:rsidRPr="006C405B" w:rsidRDefault="000052FB">
      <w:pPr>
        <w:pStyle w:val="ListParagraph"/>
        <w:numPr>
          <w:ilvl w:val="0"/>
          <w:numId w:val="63"/>
        </w:numPr>
        <w:spacing w:before="80" w:after="80"/>
        <w:jc w:val="left"/>
        <w:rPr>
          <w:rFonts w:asciiTheme="minorHAnsi" w:hAnsiTheme="minorHAnsi" w:cstheme="minorHAnsi"/>
          <w:shd w:val="clear" w:color="auto" w:fill="FFFFFF"/>
        </w:rPr>
      </w:pPr>
      <w:r w:rsidRPr="0003269C" w:rsidDel="00924324">
        <w:rPr>
          <w:rFonts w:asciiTheme="minorHAnsi" w:hAnsiTheme="minorHAnsi" w:cstheme="minorHAnsi"/>
        </w:rPr>
        <w:t>World Bank (2016). “Measuring Rural Access: Using New Technologies.</w:t>
      </w:r>
    </w:p>
    <w:p w14:paraId="0910D48A" w14:textId="77777777" w:rsidR="000052FB" w:rsidRPr="00942143" w:rsidRDefault="000052FB">
      <w:pPr>
        <w:pStyle w:val="ListParagraph"/>
        <w:numPr>
          <w:ilvl w:val="0"/>
          <w:numId w:val="63"/>
        </w:numPr>
        <w:spacing w:before="80" w:after="80"/>
        <w:jc w:val="left"/>
        <w:rPr>
          <w:rFonts w:asciiTheme="minorHAnsi" w:hAnsiTheme="minorHAnsi" w:cstheme="minorHAnsi"/>
          <w:shd w:val="clear" w:color="auto" w:fill="FFFFFF"/>
          <w:lang w:val="es-PY"/>
        </w:rPr>
      </w:pPr>
      <w:r w:rsidRPr="00942143">
        <w:rPr>
          <w:rFonts w:asciiTheme="minorHAnsi" w:hAnsiTheme="minorHAnsi" w:cstheme="minorHAnsi"/>
          <w:shd w:val="clear" w:color="auto" w:fill="FFFFFF"/>
          <w:lang w:val="es-PY"/>
        </w:rPr>
        <w:t>World Bank (2018) Paraguay. Invertir en capital humano: una revisión del gasto público y la gestión en los sectores sociales.</w:t>
      </w:r>
    </w:p>
    <w:p w14:paraId="65B66FF2" w14:textId="77777777" w:rsidR="000052FB" w:rsidRPr="0003269C" w:rsidDel="00924324" w:rsidRDefault="000052FB" w:rsidP="006C405B">
      <w:pPr>
        <w:pStyle w:val="ListParagraph"/>
        <w:numPr>
          <w:ilvl w:val="0"/>
          <w:numId w:val="63"/>
        </w:numPr>
        <w:spacing w:before="80" w:after="80"/>
        <w:jc w:val="left"/>
        <w:rPr>
          <w:rFonts w:asciiTheme="minorHAnsi" w:hAnsiTheme="minorHAnsi" w:cstheme="minorHAnsi"/>
        </w:rPr>
      </w:pPr>
      <w:r>
        <w:rPr>
          <w:rFonts w:asciiTheme="minorHAnsi" w:hAnsiTheme="minorHAnsi" w:cstheme="minorHAnsi"/>
          <w:shd w:val="clear" w:color="auto" w:fill="FFFFFF"/>
        </w:rPr>
        <w:t xml:space="preserve">World Bank (2018). </w:t>
      </w:r>
      <w:r w:rsidRPr="00942143" w:rsidDel="00924324">
        <w:rPr>
          <w:rStyle w:val="FootnoteReference"/>
          <w:rFonts w:asciiTheme="minorHAnsi" w:hAnsiTheme="minorHAnsi" w:cstheme="minorHAnsi"/>
          <w:sz w:val="22"/>
          <w:szCs w:val="22"/>
          <w:vertAlign w:val="baseline"/>
        </w:rPr>
        <w:t>Paraguay Systematic Country Diagnostic, June 27, 2018.</w:t>
      </w:r>
    </w:p>
    <w:p w14:paraId="22F19180" w14:textId="77777777" w:rsidR="000052FB" w:rsidRPr="0003269C" w:rsidRDefault="000052FB" w:rsidP="006C405B">
      <w:pPr>
        <w:pStyle w:val="ListParagraph"/>
        <w:numPr>
          <w:ilvl w:val="0"/>
          <w:numId w:val="63"/>
        </w:numPr>
        <w:spacing w:before="80" w:after="80"/>
        <w:jc w:val="left"/>
        <w:rPr>
          <w:rFonts w:asciiTheme="minorHAnsi" w:hAnsiTheme="minorHAnsi" w:cstheme="minorHAnsi"/>
        </w:rPr>
      </w:pPr>
      <w:r>
        <w:rPr>
          <w:rFonts w:asciiTheme="minorHAnsi" w:hAnsiTheme="minorHAnsi" w:cstheme="minorHAnsi"/>
          <w:shd w:val="clear" w:color="auto" w:fill="FFFFFF"/>
        </w:rPr>
        <w:t xml:space="preserve">World Bank (2019). </w:t>
      </w:r>
      <w:r w:rsidRPr="0003269C">
        <w:rPr>
          <w:rFonts w:asciiTheme="minorHAnsi" w:hAnsiTheme="minorHAnsi" w:cstheme="minorHAnsi"/>
          <w:shd w:val="clear" w:color="auto" w:fill="FFFFFF"/>
        </w:rPr>
        <w:t>Logistics Performance Index. Washington, D.C.: The World Bank</w:t>
      </w:r>
    </w:p>
    <w:p w14:paraId="28679545" w14:textId="77777777" w:rsidR="000052FB" w:rsidRPr="0003269C" w:rsidDel="00924324" w:rsidRDefault="000052FB" w:rsidP="006C405B">
      <w:pPr>
        <w:pStyle w:val="ListParagraph"/>
        <w:numPr>
          <w:ilvl w:val="0"/>
          <w:numId w:val="63"/>
        </w:numPr>
        <w:spacing w:before="80" w:after="80"/>
        <w:jc w:val="left"/>
        <w:rPr>
          <w:rFonts w:asciiTheme="minorHAnsi" w:hAnsiTheme="minorHAnsi" w:cstheme="minorHAnsi"/>
        </w:rPr>
      </w:pPr>
      <w:r>
        <w:rPr>
          <w:rFonts w:asciiTheme="minorHAnsi" w:hAnsiTheme="minorHAnsi" w:cstheme="minorHAnsi"/>
          <w:shd w:val="clear" w:color="auto" w:fill="FFFFFF"/>
        </w:rPr>
        <w:t xml:space="preserve">World Bank (2019). </w:t>
      </w:r>
      <w:r w:rsidRPr="0003269C" w:rsidDel="00924324">
        <w:rPr>
          <w:rFonts w:asciiTheme="minorHAnsi" w:hAnsiTheme="minorHAnsi" w:cstheme="minorHAnsi"/>
          <w:shd w:val="clear" w:color="auto" w:fill="FFFFFF"/>
        </w:rPr>
        <w:t xml:space="preserve">World </w:t>
      </w:r>
      <w:r w:rsidRPr="0003269C" w:rsidDel="00FE513A">
        <w:rPr>
          <w:rFonts w:asciiTheme="minorHAnsi" w:hAnsiTheme="minorHAnsi" w:cstheme="minorHAnsi"/>
          <w:shd w:val="clear" w:color="auto" w:fill="FFFFFF"/>
        </w:rPr>
        <w:t xml:space="preserve"> </w:t>
      </w:r>
      <w:r w:rsidRPr="0003269C" w:rsidDel="00924324">
        <w:rPr>
          <w:rFonts w:asciiTheme="minorHAnsi" w:hAnsiTheme="minorHAnsi" w:cstheme="minorHAnsi"/>
          <w:shd w:val="clear" w:color="auto" w:fill="FFFFFF"/>
        </w:rPr>
        <w:t>Development Indicators. Washington, D.C.: The World Bank.</w:t>
      </w:r>
    </w:p>
    <w:p w14:paraId="5C36C628" w14:textId="3C5CCB17" w:rsidR="000052FB" w:rsidRDefault="000052FB">
      <w:pPr>
        <w:spacing w:after="160" w:line="259" w:lineRule="auto"/>
        <w:rPr>
          <w:rFonts w:asciiTheme="minorHAnsi" w:hAnsiTheme="minorHAnsi" w:cstheme="minorHAnsi"/>
          <w:shd w:val="clear" w:color="auto" w:fill="FFFFFF"/>
        </w:rPr>
      </w:pPr>
    </w:p>
    <w:p w14:paraId="2B1702BA" w14:textId="77777777" w:rsidR="000052FB" w:rsidRPr="006C405B" w:rsidRDefault="000052FB" w:rsidP="006C405B">
      <w:pPr>
        <w:spacing w:before="80" w:after="80"/>
        <w:rPr>
          <w:rFonts w:asciiTheme="minorHAnsi" w:hAnsiTheme="minorHAnsi" w:cstheme="minorHAnsi"/>
        </w:rPr>
      </w:pPr>
    </w:p>
    <w:p w14:paraId="0CE607F7" w14:textId="573E57B0" w:rsidR="003826FC" w:rsidRDefault="003826FC">
      <w:pPr>
        <w:spacing w:after="160" w:line="259" w:lineRule="auto"/>
      </w:pPr>
      <w:r>
        <w:rPr>
          <w:b/>
        </w:rPr>
        <w:br w:type="page"/>
      </w:r>
    </w:p>
    <w:p w14:paraId="780DF13E" w14:textId="77777777" w:rsidR="00EB3C10" w:rsidRDefault="00060A57" w:rsidP="009D367A">
      <w:pPr>
        <w:pStyle w:val="Heading1"/>
        <w:ind w:left="20"/>
        <w:rPr>
          <w:rFonts w:asciiTheme="minorHAnsi" w:hAnsiTheme="minorHAnsi" w:cstheme="minorHAnsi"/>
        </w:rPr>
      </w:pPr>
      <w:bookmarkStart w:id="140" w:name="_Toc11187265"/>
      <w:bookmarkStart w:id="141" w:name="_Toc18059380"/>
      <w:bookmarkEnd w:id="1"/>
      <w:bookmarkEnd w:id="2"/>
      <w:r>
        <w:rPr>
          <w:rFonts w:asciiTheme="minorHAnsi" w:hAnsiTheme="minorHAnsi" w:cstheme="minorHAnsi"/>
        </w:rPr>
        <w:t xml:space="preserve">Appendix A. </w:t>
      </w:r>
      <w:r w:rsidR="00DA5F15">
        <w:rPr>
          <w:rFonts w:asciiTheme="minorHAnsi" w:hAnsiTheme="minorHAnsi" w:cstheme="minorHAnsi"/>
        </w:rPr>
        <w:t xml:space="preserve">Rural Road </w:t>
      </w:r>
      <w:r w:rsidR="00DA5F15" w:rsidRPr="00DA5F15">
        <w:rPr>
          <w:rFonts w:asciiTheme="minorHAnsi" w:hAnsiTheme="minorHAnsi" w:cstheme="minorHAnsi"/>
        </w:rPr>
        <w:t>Network Distribution by Climate Zone</w:t>
      </w:r>
      <w:bookmarkEnd w:id="140"/>
      <w:bookmarkEnd w:id="141"/>
    </w:p>
    <w:p w14:paraId="49ECDA33" w14:textId="77777777" w:rsidR="00CD71FD" w:rsidRDefault="00CD71FD" w:rsidP="00CD71FD"/>
    <w:p w14:paraId="1E7BA7FA" w14:textId="77777777" w:rsidR="00C03DF1" w:rsidRPr="00E3686B" w:rsidRDefault="00C03DF1" w:rsidP="00C03DF1">
      <w:pPr>
        <w:tabs>
          <w:tab w:val="left" w:pos="540"/>
        </w:tabs>
        <w:jc w:val="center"/>
        <w:rPr>
          <w:rFonts w:asciiTheme="minorHAnsi" w:hAnsiTheme="minorHAnsi" w:cstheme="minorHAnsi"/>
          <w:b/>
          <w:sz w:val="20"/>
          <w:szCs w:val="20"/>
        </w:rPr>
      </w:pPr>
      <w:r w:rsidRPr="00E3686B">
        <w:rPr>
          <w:rFonts w:asciiTheme="minorHAnsi" w:hAnsiTheme="minorHAnsi" w:cstheme="minorHAnsi"/>
          <w:b/>
          <w:sz w:val="20"/>
          <w:szCs w:val="20"/>
        </w:rPr>
        <w:t>Table 1</w:t>
      </w:r>
      <w:r w:rsidR="00E453AC">
        <w:rPr>
          <w:rFonts w:asciiTheme="minorHAnsi" w:hAnsiTheme="minorHAnsi" w:cstheme="minorHAnsi"/>
          <w:b/>
          <w:sz w:val="20"/>
          <w:szCs w:val="20"/>
        </w:rPr>
        <w:t>1</w:t>
      </w:r>
      <w:r w:rsidRPr="00E3686B">
        <w:rPr>
          <w:rFonts w:asciiTheme="minorHAnsi" w:hAnsiTheme="minorHAnsi" w:cstheme="minorHAnsi"/>
          <w:b/>
          <w:sz w:val="20"/>
          <w:szCs w:val="20"/>
        </w:rPr>
        <w:t>: Network Distribution by Climate Zone</w:t>
      </w:r>
    </w:p>
    <w:tbl>
      <w:tblPr>
        <w:tblW w:w="8460" w:type="dxa"/>
        <w:jc w:val="center"/>
        <w:tblLook w:val="04A0" w:firstRow="1" w:lastRow="0" w:firstColumn="1" w:lastColumn="0" w:noHBand="0" w:noVBand="1"/>
      </w:tblPr>
      <w:tblGrid>
        <w:gridCol w:w="1800"/>
        <w:gridCol w:w="1530"/>
        <w:gridCol w:w="1980"/>
        <w:gridCol w:w="1530"/>
        <w:gridCol w:w="1620"/>
      </w:tblGrid>
      <w:tr w:rsidR="00C03DF1" w:rsidRPr="00E3686B" w14:paraId="54F59046" w14:textId="77777777" w:rsidTr="00675494">
        <w:trPr>
          <w:trHeight w:val="240"/>
          <w:jc w:val="center"/>
        </w:trPr>
        <w:tc>
          <w:tcPr>
            <w:tcW w:w="1800" w:type="dxa"/>
            <w:tcBorders>
              <w:top w:val="single" w:sz="4" w:space="0" w:color="auto"/>
              <w:left w:val="single" w:sz="4" w:space="0" w:color="auto"/>
              <w:bottom w:val="single" w:sz="4" w:space="0" w:color="auto"/>
              <w:right w:val="nil"/>
            </w:tcBorders>
            <w:shd w:val="clear" w:color="auto" w:fill="auto"/>
            <w:noWrap/>
            <w:vAlign w:val="bottom"/>
            <w:hideMark/>
          </w:tcPr>
          <w:p w14:paraId="08E7E64F" w14:textId="77777777" w:rsidR="00C03DF1" w:rsidRPr="00E3686B" w:rsidRDefault="00C03DF1" w:rsidP="00675494">
            <w:pPr>
              <w:rPr>
                <w:rFonts w:asciiTheme="minorHAnsi" w:hAnsiTheme="minorHAnsi" w:cstheme="minorHAnsi"/>
                <w:sz w:val="18"/>
                <w:szCs w:val="18"/>
              </w:rPr>
            </w:pPr>
            <w:r w:rsidRPr="00E3686B">
              <w:rPr>
                <w:rFonts w:asciiTheme="minorHAnsi" w:hAnsiTheme="minorHAnsi" w:cstheme="minorHAnsi"/>
                <w:sz w:val="18"/>
                <w:szCs w:val="18"/>
              </w:rPr>
              <w:t>Department</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B18ED"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Semi-Arid (30-70)</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647806B9"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Semi-Humid (70-130)</w:t>
            </w:r>
          </w:p>
        </w:tc>
        <w:tc>
          <w:tcPr>
            <w:tcW w:w="1530" w:type="dxa"/>
            <w:tcBorders>
              <w:top w:val="single" w:sz="4" w:space="0" w:color="auto"/>
              <w:left w:val="nil"/>
              <w:bottom w:val="single" w:sz="4" w:space="0" w:color="auto"/>
              <w:right w:val="nil"/>
            </w:tcBorders>
            <w:shd w:val="clear" w:color="auto" w:fill="auto"/>
            <w:noWrap/>
            <w:vAlign w:val="bottom"/>
            <w:hideMark/>
          </w:tcPr>
          <w:p w14:paraId="6BA6E41C"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Humid (130-220)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9FE81"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Total</w:t>
            </w:r>
          </w:p>
        </w:tc>
      </w:tr>
      <w:tr w:rsidR="00C03DF1" w:rsidRPr="00E3686B" w14:paraId="34F4C9FA" w14:textId="77777777" w:rsidTr="00675494">
        <w:trPr>
          <w:trHeight w:val="240"/>
          <w:jc w:val="center"/>
        </w:trPr>
        <w:tc>
          <w:tcPr>
            <w:tcW w:w="1800" w:type="dxa"/>
            <w:tcBorders>
              <w:top w:val="nil"/>
              <w:left w:val="single" w:sz="4" w:space="0" w:color="auto"/>
              <w:bottom w:val="nil"/>
              <w:right w:val="nil"/>
            </w:tcBorders>
            <w:shd w:val="clear" w:color="auto" w:fill="auto"/>
            <w:noWrap/>
            <w:vAlign w:val="bottom"/>
            <w:hideMark/>
          </w:tcPr>
          <w:p w14:paraId="6BACBF8B" w14:textId="77777777" w:rsidR="00C03DF1" w:rsidRPr="00E3686B" w:rsidRDefault="00C03DF1" w:rsidP="00675494">
            <w:pPr>
              <w:rPr>
                <w:rFonts w:asciiTheme="minorHAnsi" w:hAnsiTheme="minorHAnsi" w:cstheme="minorHAnsi"/>
                <w:sz w:val="18"/>
                <w:szCs w:val="18"/>
              </w:rPr>
            </w:pPr>
            <w:r w:rsidRPr="00E3686B">
              <w:rPr>
                <w:rFonts w:asciiTheme="minorHAnsi" w:hAnsiTheme="minorHAnsi" w:cstheme="minorHAnsi"/>
                <w:sz w:val="18"/>
                <w:szCs w:val="18"/>
              </w:rPr>
              <w:t>Alto Paraguay</w:t>
            </w:r>
          </w:p>
        </w:tc>
        <w:tc>
          <w:tcPr>
            <w:tcW w:w="1530" w:type="dxa"/>
            <w:tcBorders>
              <w:top w:val="nil"/>
              <w:left w:val="single" w:sz="4" w:space="0" w:color="auto"/>
              <w:bottom w:val="nil"/>
              <w:right w:val="single" w:sz="4" w:space="0" w:color="auto"/>
            </w:tcBorders>
            <w:shd w:val="clear" w:color="auto" w:fill="auto"/>
            <w:noWrap/>
            <w:vAlign w:val="bottom"/>
            <w:hideMark/>
          </w:tcPr>
          <w:p w14:paraId="5D3D29D6"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3,020</w:t>
            </w:r>
          </w:p>
        </w:tc>
        <w:tc>
          <w:tcPr>
            <w:tcW w:w="1980" w:type="dxa"/>
            <w:tcBorders>
              <w:top w:val="nil"/>
              <w:left w:val="nil"/>
              <w:bottom w:val="nil"/>
              <w:right w:val="single" w:sz="4" w:space="0" w:color="auto"/>
            </w:tcBorders>
            <w:shd w:val="clear" w:color="auto" w:fill="auto"/>
            <w:noWrap/>
            <w:vAlign w:val="bottom"/>
            <w:hideMark/>
          </w:tcPr>
          <w:p w14:paraId="0E7AD7C7"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611</w:t>
            </w:r>
          </w:p>
        </w:tc>
        <w:tc>
          <w:tcPr>
            <w:tcW w:w="1530" w:type="dxa"/>
            <w:tcBorders>
              <w:top w:val="nil"/>
              <w:left w:val="nil"/>
              <w:bottom w:val="nil"/>
              <w:right w:val="single" w:sz="4" w:space="0" w:color="auto"/>
            </w:tcBorders>
            <w:shd w:val="clear" w:color="auto" w:fill="auto"/>
            <w:noWrap/>
            <w:vAlign w:val="bottom"/>
            <w:hideMark/>
          </w:tcPr>
          <w:p w14:paraId="19B4A963"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 </w:t>
            </w:r>
          </w:p>
        </w:tc>
        <w:tc>
          <w:tcPr>
            <w:tcW w:w="1620" w:type="dxa"/>
            <w:tcBorders>
              <w:top w:val="nil"/>
              <w:left w:val="nil"/>
              <w:bottom w:val="nil"/>
              <w:right w:val="single" w:sz="4" w:space="0" w:color="auto"/>
            </w:tcBorders>
            <w:shd w:val="clear" w:color="auto" w:fill="auto"/>
            <w:noWrap/>
            <w:vAlign w:val="bottom"/>
            <w:hideMark/>
          </w:tcPr>
          <w:p w14:paraId="42D3085E"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3,631</w:t>
            </w:r>
          </w:p>
        </w:tc>
      </w:tr>
      <w:tr w:rsidR="00C03DF1" w:rsidRPr="00E3686B" w14:paraId="31825312" w14:textId="77777777" w:rsidTr="00675494">
        <w:trPr>
          <w:trHeight w:val="240"/>
          <w:jc w:val="center"/>
        </w:trPr>
        <w:tc>
          <w:tcPr>
            <w:tcW w:w="1800" w:type="dxa"/>
            <w:tcBorders>
              <w:top w:val="nil"/>
              <w:left w:val="single" w:sz="4" w:space="0" w:color="auto"/>
              <w:bottom w:val="nil"/>
              <w:right w:val="nil"/>
            </w:tcBorders>
            <w:shd w:val="clear" w:color="auto" w:fill="auto"/>
            <w:noWrap/>
            <w:vAlign w:val="bottom"/>
            <w:hideMark/>
          </w:tcPr>
          <w:p w14:paraId="2DF54EC4" w14:textId="77777777" w:rsidR="00C03DF1" w:rsidRPr="00E3686B" w:rsidRDefault="00C03DF1" w:rsidP="00675494">
            <w:pPr>
              <w:rPr>
                <w:rFonts w:asciiTheme="minorHAnsi" w:hAnsiTheme="minorHAnsi" w:cstheme="minorHAnsi"/>
                <w:sz w:val="18"/>
                <w:szCs w:val="18"/>
              </w:rPr>
            </w:pPr>
            <w:r w:rsidRPr="00E3686B">
              <w:rPr>
                <w:rFonts w:asciiTheme="minorHAnsi" w:hAnsiTheme="minorHAnsi" w:cstheme="minorHAnsi"/>
                <w:sz w:val="18"/>
                <w:szCs w:val="18"/>
              </w:rPr>
              <w:t>Alto Parana</w:t>
            </w:r>
          </w:p>
        </w:tc>
        <w:tc>
          <w:tcPr>
            <w:tcW w:w="1530" w:type="dxa"/>
            <w:tcBorders>
              <w:top w:val="nil"/>
              <w:left w:val="single" w:sz="4" w:space="0" w:color="auto"/>
              <w:bottom w:val="nil"/>
              <w:right w:val="single" w:sz="4" w:space="0" w:color="auto"/>
            </w:tcBorders>
            <w:shd w:val="clear" w:color="auto" w:fill="auto"/>
            <w:noWrap/>
            <w:vAlign w:val="bottom"/>
            <w:hideMark/>
          </w:tcPr>
          <w:p w14:paraId="36DB91F7"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17</w:t>
            </w:r>
          </w:p>
        </w:tc>
        <w:tc>
          <w:tcPr>
            <w:tcW w:w="1980" w:type="dxa"/>
            <w:tcBorders>
              <w:top w:val="nil"/>
              <w:left w:val="nil"/>
              <w:bottom w:val="nil"/>
              <w:right w:val="single" w:sz="4" w:space="0" w:color="auto"/>
            </w:tcBorders>
            <w:shd w:val="clear" w:color="auto" w:fill="auto"/>
            <w:noWrap/>
            <w:vAlign w:val="bottom"/>
            <w:hideMark/>
          </w:tcPr>
          <w:p w14:paraId="207B85A0"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303</w:t>
            </w:r>
          </w:p>
        </w:tc>
        <w:tc>
          <w:tcPr>
            <w:tcW w:w="1530" w:type="dxa"/>
            <w:tcBorders>
              <w:top w:val="nil"/>
              <w:left w:val="nil"/>
              <w:bottom w:val="nil"/>
              <w:right w:val="single" w:sz="4" w:space="0" w:color="auto"/>
            </w:tcBorders>
            <w:shd w:val="clear" w:color="auto" w:fill="auto"/>
            <w:noWrap/>
            <w:vAlign w:val="bottom"/>
            <w:hideMark/>
          </w:tcPr>
          <w:p w14:paraId="3DC21D3F"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8,893</w:t>
            </w:r>
          </w:p>
        </w:tc>
        <w:tc>
          <w:tcPr>
            <w:tcW w:w="1620" w:type="dxa"/>
            <w:tcBorders>
              <w:top w:val="nil"/>
              <w:left w:val="nil"/>
              <w:bottom w:val="nil"/>
              <w:right w:val="single" w:sz="4" w:space="0" w:color="auto"/>
            </w:tcBorders>
            <w:shd w:val="clear" w:color="auto" w:fill="auto"/>
            <w:noWrap/>
            <w:vAlign w:val="bottom"/>
            <w:hideMark/>
          </w:tcPr>
          <w:p w14:paraId="5AE8D6B9"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9,213</w:t>
            </w:r>
          </w:p>
        </w:tc>
      </w:tr>
      <w:tr w:rsidR="00C03DF1" w:rsidRPr="00E3686B" w14:paraId="09D2F6AB" w14:textId="77777777" w:rsidTr="00675494">
        <w:trPr>
          <w:trHeight w:val="153"/>
          <w:jc w:val="center"/>
        </w:trPr>
        <w:tc>
          <w:tcPr>
            <w:tcW w:w="1800" w:type="dxa"/>
            <w:tcBorders>
              <w:top w:val="nil"/>
              <w:left w:val="single" w:sz="4" w:space="0" w:color="auto"/>
              <w:bottom w:val="nil"/>
              <w:right w:val="nil"/>
            </w:tcBorders>
            <w:shd w:val="clear" w:color="auto" w:fill="auto"/>
            <w:noWrap/>
            <w:vAlign w:val="bottom"/>
            <w:hideMark/>
          </w:tcPr>
          <w:p w14:paraId="6FB9A789" w14:textId="77777777" w:rsidR="00C03DF1" w:rsidRPr="00E3686B" w:rsidRDefault="00C03DF1" w:rsidP="00675494">
            <w:pPr>
              <w:rPr>
                <w:rFonts w:asciiTheme="minorHAnsi" w:hAnsiTheme="minorHAnsi" w:cstheme="minorHAnsi"/>
                <w:sz w:val="18"/>
                <w:szCs w:val="18"/>
              </w:rPr>
            </w:pPr>
            <w:r w:rsidRPr="00E3686B">
              <w:rPr>
                <w:rFonts w:asciiTheme="minorHAnsi" w:hAnsiTheme="minorHAnsi" w:cstheme="minorHAnsi"/>
                <w:sz w:val="18"/>
                <w:szCs w:val="18"/>
              </w:rPr>
              <w:t>Amambay</w:t>
            </w:r>
          </w:p>
        </w:tc>
        <w:tc>
          <w:tcPr>
            <w:tcW w:w="1530" w:type="dxa"/>
            <w:tcBorders>
              <w:top w:val="nil"/>
              <w:left w:val="single" w:sz="4" w:space="0" w:color="auto"/>
              <w:bottom w:val="nil"/>
              <w:right w:val="single" w:sz="4" w:space="0" w:color="auto"/>
            </w:tcBorders>
            <w:shd w:val="clear" w:color="auto" w:fill="auto"/>
            <w:noWrap/>
            <w:vAlign w:val="bottom"/>
            <w:hideMark/>
          </w:tcPr>
          <w:p w14:paraId="405D3658"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 </w:t>
            </w:r>
          </w:p>
        </w:tc>
        <w:tc>
          <w:tcPr>
            <w:tcW w:w="1980" w:type="dxa"/>
            <w:tcBorders>
              <w:top w:val="nil"/>
              <w:left w:val="nil"/>
              <w:bottom w:val="nil"/>
              <w:right w:val="single" w:sz="4" w:space="0" w:color="auto"/>
            </w:tcBorders>
            <w:shd w:val="clear" w:color="auto" w:fill="auto"/>
            <w:noWrap/>
            <w:vAlign w:val="bottom"/>
            <w:hideMark/>
          </w:tcPr>
          <w:p w14:paraId="52FAA64F"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709</w:t>
            </w:r>
          </w:p>
        </w:tc>
        <w:tc>
          <w:tcPr>
            <w:tcW w:w="1530" w:type="dxa"/>
            <w:tcBorders>
              <w:top w:val="nil"/>
              <w:left w:val="nil"/>
              <w:bottom w:val="nil"/>
              <w:right w:val="single" w:sz="4" w:space="0" w:color="auto"/>
            </w:tcBorders>
            <w:shd w:val="clear" w:color="auto" w:fill="auto"/>
            <w:noWrap/>
            <w:vAlign w:val="bottom"/>
            <w:hideMark/>
          </w:tcPr>
          <w:p w14:paraId="74CB0474"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1,218</w:t>
            </w:r>
          </w:p>
        </w:tc>
        <w:tc>
          <w:tcPr>
            <w:tcW w:w="1620" w:type="dxa"/>
            <w:tcBorders>
              <w:top w:val="nil"/>
              <w:left w:val="nil"/>
              <w:bottom w:val="nil"/>
              <w:right w:val="single" w:sz="4" w:space="0" w:color="auto"/>
            </w:tcBorders>
            <w:shd w:val="clear" w:color="auto" w:fill="auto"/>
            <w:noWrap/>
            <w:vAlign w:val="bottom"/>
            <w:hideMark/>
          </w:tcPr>
          <w:p w14:paraId="2B76DB97"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1,927</w:t>
            </w:r>
          </w:p>
        </w:tc>
      </w:tr>
      <w:tr w:rsidR="00C03DF1" w:rsidRPr="00E3686B" w14:paraId="5F850357" w14:textId="77777777" w:rsidTr="00675494">
        <w:trPr>
          <w:trHeight w:val="240"/>
          <w:jc w:val="center"/>
        </w:trPr>
        <w:tc>
          <w:tcPr>
            <w:tcW w:w="1800" w:type="dxa"/>
            <w:tcBorders>
              <w:top w:val="nil"/>
              <w:left w:val="single" w:sz="4" w:space="0" w:color="auto"/>
              <w:bottom w:val="nil"/>
              <w:right w:val="nil"/>
            </w:tcBorders>
            <w:shd w:val="clear" w:color="auto" w:fill="auto"/>
            <w:noWrap/>
            <w:vAlign w:val="bottom"/>
            <w:hideMark/>
          </w:tcPr>
          <w:p w14:paraId="7D4DA42E" w14:textId="77777777" w:rsidR="00C03DF1" w:rsidRPr="00E3686B" w:rsidRDefault="00C03DF1" w:rsidP="00675494">
            <w:pPr>
              <w:rPr>
                <w:rFonts w:asciiTheme="minorHAnsi" w:hAnsiTheme="minorHAnsi" w:cstheme="minorHAnsi"/>
                <w:sz w:val="18"/>
                <w:szCs w:val="18"/>
              </w:rPr>
            </w:pPr>
            <w:r w:rsidRPr="00E3686B">
              <w:rPr>
                <w:rFonts w:asciiTheme="minorHAnsi" w:hAnsiTheme="minorHAnsi" w:cstheme="minorHAnsi"/>
                <w:sz w:val="18"/>
                <w:szCs w:val="18"/>
              </w:rPr>
              <w:t>Asuncion</w:t>
            </w:r>
          </w:p>
        </w:tc>
        <w:tc>
          <w:tcPr>
            <w:tcW w:w="1530" w:type="dxa"/>
            <w:tcBorders>
              <w:top w:val="nil"/>
              <w:left w:val="single" w:sz="4" w:space="0" w:color="auto"/>
              <w:bottom w:val="nil"/>
              <w:right w:val="single" w:sz="4" w:space="0" w:color="auto"/>
            </w:tcBorders>
            <w:shd w:val="clear" w:color="auto" w:fill="auto"/>
            <w:noWrap/>
            <w:vAlign w:val="bottom"/>
            <w:hideMark/>
          </w:tcPr>
          <w:p w14:paraId="26A08368"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 </w:t>
            </w:r>
          </w:p>
        </w:tc>
        <w:tc>
          <w:tcPr>
            <w:tcW w:w="1980" w:type="dxa"/>
            <w:tcBorders>
              <w:top w:val="nil"/>
              <w:left w:val="nil"/>
              <w:bottom w:val="nil"/>
              <w:right w:val="single" w:sz="4" w:space="0" w:color="auto"/>
            </w:tcBorders>
            <w:shd w:val="clear" w:color="auto" w:fill="auto"/>
            <w:noWrap/>
            <w:vAlign w:val="bottom"/>
            <w:hideMark/>
          </w:tcPr>
          <w:p w14:paraId="76DDE8A5"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 </w:t>
            </w:r>
          </w:p>
        </w:tc>
        <w:tc>
          <w:tcPr>
            <w:tcW w:w="1530" w:type="dxa"/>
            <w:tcBorders>
              <w:top w:val="nil"/>
              <w:left w:val="nil"/>
              <w:bottom w:val="nil"/>
              <w:right w:val="single" w:sz="4" w:space="0" w:color="auto"/>
            </w:tcBorders>
            <w:shd w:val="clear" w:color="auto" w:fill="auto"/>
            <w:noWrap/>
            <w:vAlign w:val="bottom"/>
            <w:hideMark/>
          </w:tcPr>
          <w:p w14:paraId="3A33072A"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 </w:t>
            </w:r>
          </w:p>
        </w:tc>
        <w:tc>
          <w:tcPr>
            <w:tcW w:w="1620" w:type="dxa"/>
            <w:tcBorders>
              <w:top w:val="nil"/>
              <w:left w:val="nil"/>
              <w:bottom w:val="nil"/>
              <w:right w:val="single" w:sz="4" w:space="0" w:color="auto"/>
            </w:tcBorders>
            <w:shd w:val="clear" w:color="auto" w:fill="auto"/>
            <w:noWrap/>
            <w:vAlign w:val="bottom"/>
            <w:hideMark/>
          </w:tcPr>
          <w:p w14:paraId="52A6AE99"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 </w:t>
            </w:r>
          </w:p>
        </w:tc>
      </w:tr>
      <w:tr w:rsidR="00C03DF1" w:rsidRPr="00E3686B" w14:paraId="423AD3FF" w14:textId="77777777" w:rsidTr="00675494">
        <w:trPr>
          <w:trHeight w:val="240"/>
          <w:jc w:val="center"/>
        </w:trPr>
        <w:tc>
          <w:tcPr>
            <w:tcW w:w="1800" w:type="dxa"/>
            <w:tcBorders>
              <w:top w:val="nil"/>
              <w:left w:val="single" w:sz="4" w:space="0" w:color="auto"/>
              <w:bottom w:val="nil"/>
              <w:right w:val="nil"/>
            </w:tcBorders>
            <w:shd w:val="clear" w:color="auto" w:fill="auto"/>
            <w:noWrap/>
            <w:vAlign w:val="bottom"/>
            <w:hideMark/>
          </w:tcPr>
          <w:p w14:paraId="0CDDFFB1" w14:textId="77777777" w:rsidR="00C03DF1" w:rsidRPr="00E3686B" w:rsidRDefault="00C03DF1" w:rsidP="00675494">
            <w:pPr>
              <w:rPr>
                <w:rFonts w:asciiTheme="minorHAnsi" w:hAnsiTheme="minorHAnsi" w:cstheme="minorHAnsi"/>
                <w:sz w:val="18"/>
                <w:szCs w:val="18"/>
              </w:rPr>
            </w:pPr>
            <w:proofErr w:type="spellStart"/>
            <w:r w:rsidRPr="00E3686B">
              <w:rPr>
                <w:rFonts w:asciiTheme="minorHAnsi" w:hAnsiTheme="minorHAnsi" w:cstheme="minorHAnsi"/>
                <w:sz w:val="18"/>
                <w:szCs w:val="18"/>
              </w:rPr>
              <w:t>Boqueron</w:t>
            </w:r>
            <w:proofErr w:type="spellEnd"/>
          </w:p>
        </w:tc>
        <w:tc>
          <w:tcPr>
            <w:tcW w:w="1530" w:type="dxa"/>
            <w:tcBorders>
              <w:top w:val="nil"/>
              <w:left w:val="single" w:sz="4" w:space="0" w:color="auto"/>
              <w:bottom w:val="nil"/>
              <w:right w:val="single" w:sz="4" w:space="0" w:color="auto"/>
            </w:tcBorders>
            <w:shd w:val="clear" w:color="auto" w:fill="auto"/>
            <w:noWrap/>
            <w:vAlign w:val="bottom"/>
            <w:hideMark/>
          </w:tcPr>
          <w:p w14:paraId="3BA6F009"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4,013</w:t>
            </w:r>
          </w:p>
        </w:tc>
        <w:tc>
          <w:tcPr>
            <w:tcW w:w="1980" w:type="dxa"/>
            <w:tcBorders>
              <w:top w:val="nil"/>
              <w:left w:val="nil"/>
              <w:bottom w:val="nil"/>
              <w:right w:val="single" w:sz="4" w:space="0" w:color="auto"/>
            </w:tcBorders>
            <w:shd w:val="clear" w:color="auto" w:fill="auto"/>
            <w:noWrap/>
            <w:vAlign w:val="bottom"/>
            <w:hideMark/>
          </w:tcPr>
          <w:p w14:paraId="0E534EBB"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152</w:t>
            </w:r>
          </w:p>
        </w:tc>
        <w:tc>
          <w:tcPr>
            <w:tcW w:w="1530" w:type="dxa"/>
            <w:tcBorders>
              <w:top w:val="nil"/>
              <w:left w:val="nil"/>
              <w:bottom w:val="nil"/>
              <w:right w:val="single" w:sz="4" w:space="0" w:color="auto"/>
            </w:tcBorders>
            <w:shd w:val="clear" w:color="auto" w:fill="auto"/>
            <w:noWrap/>
            <w:vAlign w:val="bottom"/>
            <w:hideMark/>
          </w:tcPr>
          <w:p w14:paraId="2D001E06"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 </w:t>
            </w:r>
          </w:p>
        </w:tc>
        <w:tc>
          <w:tcPr>
            <w:tcW w:w="1620" w:type="dxa"/>
            <w:tcBorders>
              <w:top w:val="nil"/>
              <w:left w:val="nil"/>
              <w:bottom w:val="nil"/>
              <w:right w:val="single" w:sz="4" w:space="0" w:color="auto"/>
            </w:tcBorders>
            <w:shd w:val="clear" w:color="auto" w:fill="auto"/>
            <w:noWrap/>
            <w:vAlign w:val="bottom"/>
            <w:hideMark/>
          </w:tcPr>
          <w:p w14:paraId="788C8798"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4,166</w:t>
            </w:r>
          </w:p>
        </w:tc>
      </w:tr>
      <w:tr w:rsidR="00C03DF1" w:rsidRPr="00E3686B" w14:paraId="69591809" w14:textId="77777777" w:rsidTr="00675494">
        <w:trPr>
          <w:trHeight w:val="240"/>
          <w:jc w:val="center"/>
        </w:trPr>
        <w:tc>
          <w:tcPr>
            <w:tcW w:w="1800" w:type="dxa"/>
            <w:tcBorders>
              <w:top w:val="nil"/>
              <w:left w:val="single" w:sz="4" w:space="0" w:color="auto"/>
              <w:bottom w:val="nil"/>
              <w:right w:val="nil"/>
            </w:tcBorders>
            <w:shd w:val="clear" w:color="auto" w:fill="auto"/>
            <w:noWrap/>
            <w:vAlign w:val="bottom"/>
            <w:hideMark/>
          </w:tcPr>
          <w:p w14:paraId="65E3A830" w14:textId="77777777" w:rsidR="00C03DF1" w:rsidRPr="00E3686B" w:rsidRDefault="00C03DF1" w:rsidP="00675494">
            <w:pPr>
              <w:rPr>
                <w:rFonts w:asciiTheme="minorHAnsi" w:hAnsiTheme="minorHAnsi" w:cstheme="minorHAnsi"/>
                <w:sz w:val="18"/>
                <w:szCs w:val="18"/>
              </w:rPr>
            </w:pPr>
            <w:proofErr w:type="spellStart"/>
            <w:r w:rsidRPr="00E3686B">
              <w:rPr>
                <w:rFonts w:asciiTheme="minorHAnsi" w:hAnsiTheme="minorHAnsi" w:cstheme="minorHAnsi"/>
                <w:sz w:val="18"/>
                <w:szCs w:val="18"/>
              </w:rPr>
              <w:t>Caaguazu</w:t>
            </w:r>
            <w:proofErr w:type="spellEnd"/>
          </w:p>
        </w:tc>
        <w:tc>
          <w:tcPr>
            <w:tcW w:w="1530" w:type="dxa"/>
            <w:tcBorders>
              <w:top w:val="nil"/>
              <w:left w:val="single" w:sz="4" w:space="0" w:color="auto"/>
              <w:bottom w:val="nil"/>
              <w:right w:val="single" w:sz="4" w:space="0" w:color="auto"/>
            </w:tcBorders>
            <w:shd w:val="clear" w:color="auto" w:fill="auto"/>
            <w:noWrap/>
            <w:vAlign w:val="bottom"/>
            <w:hideMark/>
          </w:tcPr>
          <w:p w14:paraId="69B82F5F"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53</w:t>
            </w:r>
          </w:p>
        </w:tc>
        <w:tc>
          <w:tcPr>
            <w:tcW w:w="1980" w:type="dxa"/>
            <w:tcBorders>
              <w:top w:val="nil"/>
              <w:left w:val="nil"/>
              <w:bottom w:val="nil"/>
              <w:right w:val="single" w:sz="4" w:space="0" w:color="auto"/>
            </w:tcBorders>
            <w:shd w:val="clear" w:color="auto" w:fill="auto"/>
            <w:noWrap/>
            <w:vAlign w:val="bottom"/>
            <w:hideMark/>
          </w:tcPr>
          <w:p w14:paraId="59FE4BF7"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1,629</w:t>
            </w:r>
          </w:p>
        </w:tc>
        <w:tc>
          <w:tcPr>
            <w:tcW w:w="1530" w:type="dxa"/>
            <w:tcBorders>
              <w:top w:val="nil"/>
              <w:left w:val="nil"/>
              <w:bottom w:val="nil"/>
              <w:right w:val="single" w:sz="4" w:space="0" w:color="auto"/>
            </w:tcBorders>
            <w:shd w:val="clear" w:color="auto" w:fill="auto"/>
            <w:noWrap/>
            <w:vAlign w:val="bottom"/>
            <w:hideMark/>
          </w:tcPr>
          <w:p w14:paraId="0BB5379F"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1,744</w:t>
            </w:r>
          </w:p>
        </w:tc>
        <w:tc>
          <w:tcPr>
            <w:tcW w:w="1620" w:type="dxa"/>
            <w:tcBorders>
              <w:top w:val="nil"/>
              <w:left w:val="nil"/>
              <w:bottom w:val="nil"/>
              <w:right w:val="single" w:sz="4" w:space="0" w:color="auto"/>
            </w:tcBorders>
            <w:shd w:val="clear" w:color="auto" w:fill="auto"/>
            <w:noWrap/>
            <w:vAlign w:val="bottom"/>
            <w:hideMark/>
          </w:tcPr>
          <w:p w14:paraId="42239006"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3,426</w:t>
            </w:r>
          </w:p>
        </w:tc>
      </w:tr>
      <w:tr w:rsidR="00C03DF1" w:rsidRPr="00E3686B" w14:paraId="01156328" w14:textId="77777777" w:rsidTr="00675494">
        <w:trPr>
          <w:trHeight w:val="240"/>
          <w:jc w:val="center"/>
        </w:trPr>
        <w:tc>
          <w:tcPr>
            <w:tcW w:w="1800" w:type="dxa"/>
            <w:tcBorders>
              <w:top w:val="nil"/>
              <w:left w:val="single" w:sz="4" w:space="0" w:color="auto"/>
              <w:bottom w:val="nil"/>
              <w:right w:val="nil"/>
            </w:tcBorders>
            <w:shd w:val="clear" w:color="auto" w:fill="auto"/>
            <w:noWrap/>
            <w:vAlign w:val="bottom"/>
            <w:hideMark/>
          </w:tcPr>
          <w:p w14:paraId="19FBF3A7" w14:textId="77777777" w:rsidR="00C03DF1" w:rsidRPr="00E3686B" w:rsidRDefault="00C03DF1" w:rsidP="00675494">
            <w:pPr>
              <w:rPr>
                <w:rFonts w:asciiTheme="minorHAnsi" w:hAnsiTheme="minorHAnsi" w:cstheme="minorHAnsi"/>
                <w:sz w:val="18"/>
                <w:szCs w:val="18"/>
              </w:rPr>
            </w:pPr>
            <w:proofErr w:type="spellStart"/>
            <w:r w:rsidRPr="00E3686B">
              <w:rPr>
                <w:rFonts w:asciiTheme="minorHAnsi" w:hAnsiTheme="minorHAnsi" w:cstheme="minorHAnsi"/>
                <w:sz w:val="18"/>
                <w:szCs w:val="18"/>
              </w:rPr>
              <w:t>Caazapa</w:t>
            </w:r>
            <w:proofErr w:type="spellEnd"/>
          </w:p>
        </w:tc>
        <w:tc>
          <w:tcPr>
            <w:tcW w:w="1530" w:type="dxa"/>
            <w:tcBorders>
              <w:top w:val="nil"/>
              <w:left w:val="single" w:sz="4" w:space="0" w:color="auto"/>
              <w:bottom w:val="nil"/>
              <w:right w:val="single" w:sz="4" w:space="0" w:color="auto"/>
            </w:tcBorders>
            <w:shd w:val="clear" w:color="auto" w:fill="auto"/>
            <w:noWrap/>
            <w:vAlign w:val="bottom"/>
            <w:hideMark/>
          </w:tcPr>
          <w:p w14:paraId="71BF1419"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29</w:t>
            </w:r>
          </w:p>
        </w:tc>
        <w:tc>
          <w:tcPr>
            <w:tcW w:w="1980" w:type="dxa"/>
            <w:tcBorders>
              <w:top w:val="nil"/>
              <w:left w:val="nil"/>
              <w:bottom w:val="nil"/>
              <w:right w:val="single" w:sz="4" w:space="0" w:color="auto"/>
            </w:tcBorders>
            <w:shd w:val="clear" w:color="auto" w:fill="auto"/>
            <w:noWrap/>
            <w:vAlign w:val="bottom"/>
            <w:hideMark/>
          </w:tcPr>
          <w:p w14:paraId="4A72F965"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1,305</w:t>
            </w:r>
          </w:p>
        </w:tc>
        <w:tc>
          <w:tcPr>
            <w:tcW w:w="1530" w:type="dxa"/>
            <w:tcBorders>
              <w:top w:val="nil"/>
              <w:left w:val="nil"/>
              <w:bottom w:val="nil"/>
              <w:right w:val="single" w:sz="4" w:space="0" w:color="auto"/>
            </w:tcBorders>
            <w:shd w:val="clear" w:color="auto" w:fill="auto"/>
            <w:noWrap/>
            <w:vAlign w:val="bottom"/>
            <w:hideMark/>
          </w:tcPr>
          <w:p w14:paraId="37D66A57"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1,265</w:t>
            </w:r>
          </w:p>
        </w:tc>
        <w:tc>
          <w:tcPr>
            <w:tcW w:w="1620" w:type="dxa"/>
            <w:tcBorders>
              <w:top w:val="nil"/>
              <w:left w:val="nil"/>
              <w:bottom w:val="nil"/>
              <w:right w:val="single" w:sz="4" w:space="0" w:color="auto"/>
            </w:tcBorders>
            <w:shd w:val="clear" w:color="auto" w:fill="auto"/>
            <w:noWrap/>
            <w:vAlign w:val="bottom"/>
            <w:hideMark/>
          </w:tcPr>
          <w:p w14:paraId="37BA4C7F"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2,598</w:t>
            </w:r>
          </w:p>
        </w:tc>
      </w:tr>
      <w:tr w:rsidR="00C03DF1" w:rsidRPr="00E3686B" w14:paraId="4C43A08B" w14:textId="77777777" w:rsidTr="00675494">
        <w:trPr>
          <w:trHeight w:val="240"/>
          <w:jc w:val="center"/>
        </w:trPr>
        <w:tc>
          <w:tcPr>
            <w:tcW w:w="1800" w:type="dxa"/>
            <w:tcBorders>
              <w:top w:val="nil"/>
              <w:left w:val="single" w:sz="4" w:space="0" w:color="auto"/>
              <w:bottom w:val="nil"/>
              <w:right w:val="nil"/>
            </w:tcBorders>
            <w:shd w:val="clear" w:color="auto" w:fill="auto"/>
            <w:noWrap/>
            <w:vAlign w:val="bottom"/>
            <w:hideMark/>
          </w:tcPr>
          <w:p w14:paraId="2C899FCB" w14:textId="77777777" w:rsidR="00C03DF1" w:rsidRPr="00E3686B" w:rsidRDefault="00C03DF1" w:rsidP="00675494">
            <w:pPr>
              <w:rPr>
                <w:rFonts w:asciiTheme="minorHAnsi" w:hAnsiTheme="minorHAnsi" w:cstheme="minorHAnsi"/>
                <w:sz w:val="18"/>
                <w:szCs w:val="18"/>
              </w:rPr>
            </w:pPr>
            <w:proofErr w:type="spellStart"/>
            <w:r w:rsidRPr="00E3686B">
              <w:rPr>
                <w:rFonts w:asciiTheme="minorHAnsi" w:hAnsiTheme="minorHAnsi" w:cstheme="minorHAnsi"/>
                <w:sz w:val="18"/>
                <w:szCs w:val="18"/>
              </w:rPr>
              <w:t>Canindeyu</w:t>
            </w:r>
            <w:proofErr w:type="spellEnd"/>
          </w:p>
        </w:tc>
        <w:tc>
          <w:tcPr>
            <w:tcW w:w="1530" w:type="dxa"/>
            <w:tcBorders>
              <w:top w:val="nil"/>
              <w:left w:val="single" w:sz="4" w:space="0" w:color="auto"/>
              <w:bottom w:val="nil"/>
              <w:right w:val="single" w:sz="4" w:space="0" w:color="auto"/>
            </w:tcBorders>
            <w:shd w:val="clear" w:color="auto" w:fill="auto"/>
            <w:noWrap/>
            <w:vAlign w:val="bottom"/>
            <w:hideMark/>
          </w:tcPr>
          <w:p w14:paraId="36C3F34F"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45</w:t>
            </w:r>
          </w:p>
        </w:tc>
        <w:tc>
          <w:tcPr>
            <w:tcW w:w="1980" w:type="dxa"/>
            <w:tcBorders>
              <w:top w:val="nil"/>
              <w:left w:val="nil"/>
              <w:bottom w:val="nil"/>
              <w:right w:val="single" w:sz="4" w:space="0" w:color="auto"/>
            </w:tcBorders>
            <w:shd w:val="clear" w:color="auto" w:fill="auto"/>
            <w:noWrap/>
            <w:vAlign w:val="bottom"/>
            <w:hideMark/>
          </w:tcPr>
          <w:p w14:paraId="1659E466"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1,300</w:t>
            </w:r>
          </w:p>
        </w:tc>
        <w:tc>
          <w:tcPr>
            <w:tcW w:w="1530" w:type="dxa"/>
            <w:tcBorders>
              <w:top w:val="nil"/>
              <w:left w:val="nil"/>
              <w:bottom w:val="nil"/>
              <w:right w:val="single" w:sz="4" w:space="0" w:color="auto"/>
            </w:tcBorders>
            <w:shd w:val="clear" w:color="auto" w:fill="auto"/>
            <w:noWrap/>
            <w:vAlign w:val="bottom"/>
            <w:hideMark/>
          </w:tcPr>
          <w:p w14:paraId="119BCBD0"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4,015</w:t>
            </w:r>
          </w:p>
        </w:tc>
        <w:tc>
          <w:tcPr>
            <w:tcW w:w="1620" w:type="dxa"/>
            <w:tcBorders>
              <w:top w:val="nil"/>
              <w:left w:val="nil"/>
              <w:bottom w:val="nil"/>
              <w:right w:val="single" w:sz="4" w:space="0" w:color="auto"/>
            </w:tcBorders>
            <w:shd w:val="clear" w:color="auto" w:fill="auto"/>
            <w:noWrap/>
            <w:vAlign w:val="bottom"/>
            <w:hideMark/>
          </w:tcPr>
          <w:p w14:paraId="20E6AB3A"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5,360</w:t>
            </w:r>
          </w:p>
        </w:tc>
      </w:tr>
      <w:tr w:rsidR="00C03DF1" w:rsidRPr="00E3686B" w14:paraId="71671CB1" w14:textId="77777777" w:rsidTr="00675494">
        <w:trPr>
          <w:trHeight w:val="240"/>
          <w:jc w:val="center"/>
        </w:trPr>
        <w:tc>
          <w:tcPr>
            <w:tcW w:w="1800" w:type="dxa"/>
            <w:tcBorders>
              <w:top w:val="nil"/>
              <w:left w:val="single" w:sz="4" w:space="0" w:color="auto"/>
              <w:bottom w:val="nil"/>
              <w:right w:val="nil"/>
            </w:tcBorders>
            <w:shd w:val="clear" w:color="auto" w:fill="auto"/>
            <w:noWrap/>
            <w:vAlign w:val="bottom"/>
            <w:hideMark/>
          </w:tcPr>
          <w:p w14:paraId="5972D17B" w14:textId="77777777" w:rsidR="00C03DF1" w:rsidRPr="00E3686B" w:rsidRDefault="00C03DF1" w:rsidP="00675494">
            <w:pPr>
              <w:rPr>
                <w:rFonts w:asciiTheme="minorHAnsi" w:hAnsiTheme="minorHAnsi" w:cstheme="minorHAnsi"/>
                <w:sz w:val="18"/>
                <w:szCs w:val="18"/>
              </w:rPr>
            </w:pPr>
            <w:r w:rsidRPr="00E3686B">
              <w:rPr>
                <w:rFonts w:asciiTheme="minorHAnsi" w:hAnsiTheme="minorHAnsi" w:cstheme="minorHAnsi"/>
                <w:sz w:val="18"/>
                <w:szCs w:val="18"/>
              </w:rPr>
              <w:t>Central</w:t>
            </w:r>
          </w:p>
        </w:tc>
        <w:tc>
          <w:tcPr>
            <w:tcW w:w="1530" w:type="dxa"/>
            <w:tcBorders>
              <w:top w:val="nil"/>
              <w:left w:val="single" w:sz="4" w:space="0" w:color="auto"/>
              <w:bottom w:val="nil"/>
              <w:right w:val="single" w:sz="4" w:space="0" w:color="auto"/>
            </w:tcBorders>
            <w:shd w:val="clear" w:color="auto" w:fill="auto"/>
            <w:noWrap/>
            <w:vAlign w:val="bottom"/>
            <w:hideMark/>
          </w:tcPr>
          <w:p w14:paraId="24DB457C"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 </w:t>
            </w:r>
          </w:p>
        </w:tc>
        <w:tc>
          <w:tcPr>
            <w:tcW w:w="1980" w:type="dxa"/>
            <w:tcBorders>
              <w:top w:val="nil"/>
              <w:left w:val="nil"/>
              <w:bottom w:val="nil"/>
              <w:right w:val="single" w:sz="4" w:space="0" w:color="auto"/>
            </w:tcBorders>
            <w:shd w:val="clear" w:color="auto" w:fill="auto"/>
            <w:noWrap/>
            <w:vAlign w:val="bottom"/>
            <w:hideMark/>
          </w:tcPr>
          <w:p w14:paraId="0B056BCF"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316</w:t>
            </w:r>
          </w:p>
        </w:tc>
        <w:tc>
          <w:tcPr>
            <w:tcW w:w="1530" w:type="dxa"/>
            <w:tcBorders>
              <w:top w:val="nil"/>
              <w:left w:val="nil"/>
              <w:bottom w:val="nil"/>
              <w:right w:val="single" w:sz="4" w:space="0" w:color="auto"/>
            </w:tcBorders>
            <w:shd w:val="clear" w:color="auto" w:fill="auto"/>
            <w:noWrap/>
            <w:vAlign w:val="bottom"/>
            <w:hideMark/>
          </w:tcPr>
          <w:p w14:paraId="6A059BCB"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21</w:t>
            </w:r>
          </w:p>
        </w:tc>
        <w:tc>
          <w:tcPr>
            <w:tcW w:w="1620" w:type="dxa"/>
            <w:tcBorders>
              <w:top w:val="nil"/>
              <w:left w:val="nil"/>
              <w:bottom w:val="nil"/>
              <w:right w:val="single" w:sz="4" w:space="0" w:color="auto"/>
            </w:tcBorders>
            <w:shd w:val="clear" w:color="auto" w:fill="auto"/>
            <w:noWrap/>
            <w:vAlign w:val="bottom"/>
            <w:hideMark/>
          </w:tcPr>
          <w:p w14:paraId="7436B267"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338</w:t>
            </w:r>
          </w:p>
        </w:tc>
      </w:tr>
      <w:tr w:rsidR="00C03DF1" w:rsidRPr="00E3686B" w14:paraId="4444567A" w14:textId="77777777" w:rsidTr="00675494">
        <w:trPr>
          <w:trHeight w:val="240"/>
          <w:jc w:val="center"/>
        </w:trPr>
        <w:tc>
          <w:tcPr>
            <w:tcW w:w="1800" w:type="dxa"/>
            <w:tcBorders>
              <w:top w:val="nil"/>
              <w:left w:val="single" w:sz="4" w:space="0" w:color="auto"/>
              <w:bottom w:val="nil"/>
              <w:right w:val="nil"/>
            </w:tcBorders>
            <w:shd w:val="clear" w:color="auto" w:fill="auto"/>
            <w:noWrap/>
            <w:vAlign w:val="bottom"/>
            <w:hideMark/>
          </w:tcPr>
          <w:p w14:paraId="1BC49522" w14:textId="77777777" w:rsidR="00C03DF1" w:rsidRPr="00E3686B" w:rsidRDefault="00C03DF1" w:rsidP="00675494">
            <w:pPr>
              <w:rPr>
                <w:rFonts w:asciiTheme="minorHAnsi" w:hAnsiTheme="minorHAnsi" w:cstheme="minorHAnsi"/>
                <w:sz w:val="18"/>
                <w:szCs w:val="18"/>
              </w:rPr>
            </w:pPr>
            <w:r w:rsidRPr="00E3686B">
              <w:rPr>
                <w:rFonts w:asciiTheme="minorHAnsi" w:hAnsiTheme="minorHAnsi" w:cstheme="minorHAnsi"/>
                <w:sz w:val="18"/>
                <w:szCs w:val="18"/>
              </w:rPr>
              <w:t>Concepcion</w:t>
            </w:r>
          </w:p>
        </w:tc>
        <w:tc>
          <w:tcPr>
            <w:tcW w:w="1530" w:type="dxa"/>
            <w:tcBorders>
              <w:top w:val="nil"/>
              <w:left w:val="single" w:sz="4" w:space="0" w:color="auto"/>
              <w:bottom w:val="nil"/>
              <w:right w:val="single" w:sz="4" w:space="0" w:color="auto"/>
            </w:tcBorders>
            <w:shd w:val="clear" w:color="auto" w:fill="auto"/>
            <w:noWrap/>
            <w:vAlign w:val="bottom"/>
            <w:hideMark/>
          </w:tcPr>
          <w:p w14:paraId="5F9A034E"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22</w:t>
            </w:r>
          </w:p>
        </w:tc>
        <w:tc>
          <w:tcPr>
            <w:tcW w:w="1980" w:type="dxa"/>
            <w:tcBorders>
              <w:top w:val="nil"/>
              <w:left w:val="nil"/>
              <w:bottom w:val="nil"/>
              <w:right w:val="single" w:sz="4" w:space="0" w:color="auto"/>
            </w:tcBorders>
            <w:shd w:val="clear" w:color="auto" w:fill="auto"/>
            <w:noWrap/>
            <w:vAlign w:val="bottom"/>
            <w:hideMark/>
          </w:tcPr>
          <w:p w14:paraId="327DABE4"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2,595</w:t>
            </w:r>
          </w:p>
        </w:tc>
        <w:tc>
          <w:tcPr>
            <w:tcW w:w="1530" w:type="dxa"/>
            <w:tcBorders>
              <w:top w:val="nil"/>
              <w:left w:val="nil"/>
              <w:bottom w:val="nil"/>
              <w:right w:val="single" w:sz="4" w:space="0" w:color="auto"/>
            </w:tcBorders>
            <w:shd w:val="clear" w:color="auto" w:fill="auto"/>
            <w:noWrap/>
            <w:vAlign w:val="bottom"/>
            <w:hideMark/>
          </w:tcPr>
          <w:p w14:paraId="1A381A87"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68</w:t>
            </w:r>
          </w:p>
        </w:tc>
        <w:tc>
          <w:tcPr>
            <w:tcW w:w="1620" w:type="dxa"/>
            <w:tcBorders>
              <w:top w:val="nil"/>
              <w:left w:val="nil"/>
              <w:bottom w:val="nil"/>
              <w:right w:val="single" w:sz="4" w:space="0" w:color="auto"/>
            </w:tcBorders>
            <w:shd w:val="clear" w:color="auto" w:fill="auto"/>
            <w:noWrap/>
            <w:vAlign w:val="bottom"/>
            <w:hideMark/>
          </w:tcPr>
          <w:p w14:paraId="755E7891"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2,684</w:t>
            </w:r>
          </w:p>
        </w:tc>
      </w:tr>
      <w:tr w:rsidR="00C03DF1" w:rsidRPr="00E3686B" w14:paraId="11053A9E" w14:textId="77777777" w:rsidTr="00675494">
        <w:trPr>
          <w:trHeight w:val="240"/>
          <w:jc w:val="center"/>
        </w:trPr>
        <w:tc>
          <w:tcPr>
            <w:tcW w:w="1800" w:type="dxa"/>
            <w:tcBorders>
              <w:top w:val="nil"/>
              <w:left w:val="single" w:sz="4" w:space="0" w:color="auto"/>
              <w:bottom w:val="nil"/>
              <w:right w:val="nil"/>
            </w:tcBorders>
            <w:shd w:val="clear" w:color="auto" w:fill="auto"/>
            <w:noWrap/>
            <w:vAlign w:val="bottom"/>
            <w:hideMark/>
          </w:tcPr>
          <w:p w14:paraId="0CB64D48" w14:textId="77777777" w:rsidR="00C03DF1" w:rsidRPr="00E3686B" w:rsidRDefault="00C03DF1" w:rsidP="00675494">
            <w:pPr>
              <w:rPr>
                <w:rFonts w:asciiTheme="minorHAnsi" w:hAnsiTheme="minorHAnsi" w:cstheme="minorHAnsi"/>
                <w:sz w:val="18"/>
                <w:szCs w:val="18"/>
              </w:rPr>
            </w:pPr>
            <w:r w:rsidRPr="00E3686B">
              <w:rPr>
                <w:rFonts w:asciiTheme="minorHAnsi" w:hAnsiTheme="minorHAnsi" w:cstheme="minorHAnsi"/>
                <w:sz w:val="18"/>
                <w:szCs w:val="18"/>
              </w:rPr>
              <w:t>Cordillera</w:t>
            </w:r>
          </w:p>
        </w:tc>
        <w:tc>
          <w:tcPr>
            <w:tcW w:w="1530" w:type="dxa"/>
            <w:tcBorders>
              <w:top w:val="nil"/>
              <w:left w:val="single" w:sz="4" w:space="0" w:color="auto"/>
              <w:bottom w:val="nil"/>
              <w:right w:val="single" w:sz="4" w:space="0" w:color="auto"/>
            </w:tcBorders>
            <w:shd w:val="clear" w:color="auto" w:fill="auto"/>
            <w:noWrap/>
            <w:vAlign w:val="bottom"/>
            <w:hideMark/>
          </w:tcPr>
          <w:p w14:paraId="48BF7728"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6</w:t>
            </w:r>
          </w:p>
        </w:tc>
        <w:tc>
          <w:tcPr>
            <w:tcW w:w="1980" w:type="dxa"/>
            <w:tcBorders>
              <w:top w:val="nil"/>
              <w:left w:val="nil"/>
              <w:bottom w:val="nil"/>
              <w:right w:val="single" w:sz="4" w:space="0" w:color="auto"/>
            </w:tcBorders>
            <w:shd w:val="clear" w:color="auto" w:fill="auto"/>
            <w:noWrap/>
            <w:vAlign w:val="bottom"/>
            <w:hideMark/>
          </w:tcPr>
          <w:p w14:paraId="744B159E"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1,739</w:t>
            </w:r>
          </w:p>
        </w:tc>
        <w:tc>
          <w:tcPr>
            <w:tcW w:w="1530" w:type="dxa"/>
            <w:tcBorders>
              <w:top w:val="nil"/>
              <w:left w:val="nil"/>
              <w:bottom w:val="nil"/>
              <w:right w:val="single" w:sz="4" w:space="0" w:color="auto"/>
            </w:tcBorders>
            <w:shd w:val="clear" w:color="auto" w:fill="auto"/>
            <w:noWrap/>
            <w:vAlign w:val="bottom"/>
            <w:hideMark/>
          </w:tcPr>
          <w:p w14:paraId="7F89314D"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62</w:t>
            </w:r>
          </w:p>
        </w:tc>
        <w:tc>
          <w:tcPr>
            <w:tcW w:w="1620" w:type="dxa"/>
            <w:tcBorders>
              <w:top w:val="nil"/>
              <w:left w:val="nil"/>
              <w:bottom w:val="nil"/>
              <w:right w:val="single" w:sz="4" w:space="0" w:color="auto"/>
            </w:tcBorders>
            <w:shd w:val="clear" w:color="auto" w:fill="auto"/>
            <w:noWrap/>
            <w:vAlign w:val="bottom"/>
            <w:hideMark/>
          </w:tcPr>
          <w:p w14:paraId="4D354E2F"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1,807</w:t>
            </w:r>
          </w:p>
        </w:tc>
      </w:tr>
      <w:tr w:rsidR="00C03DF1" w:rsidRPr="00E3686B" w14:paraId="3C72E87B" w14:textId="77777777" w:rsidTr="00675494">
        <w:trPr>
          <w:trHeight w:val="240"/>
          <w:jc w:val="center"/>
        </w:trPr>
        <w:tc>
          <w:tcPr>
            <w:tcW w:w="1800" w:type="dxa"/>
            <w:tcBorders>
              <w:top w:val="nil"/>
              <w:left w:val="single" w:sz="4" w:space="0" w:color="auto"/>
              <w:bottom w:val="nil"/>
              <w:right w:val="nil"/>
            </w:tcBorders>
            <w:shd w:val="clear" w:color="auto" w:fill="auto"/>
            <w:noWrap/>
            <w:vAlign w:val="bottom"/>
            <w:hideMark/>
          </w:tcPr>
          <w:p w14:paraId="10A67533" w14:textId="77777777" w:rsidR="00C03DF1" w:rsidRPr="00E3686B" w:rsidRDefault="00C03DF1" w:rsidP="00675494">
            <w:pPr>
              <w:rPr>
                <w:rFonts w:asciiTheme="minorHAnsi" w:hAnsiTheme="minorHAnsi" w:cstheme="minorHAnsi"/>
                <w:sz w:val="18"/>
                <w:szCs w:val="18"/>
              </w:rPr>
            </w:pPr>
            <w:proofErr w:type="spellStart"/>
            <w:r w:rsidRPr="00E3686B">
              <w:rPr>
                <w:rFonts w:asciiTheme="minorHAnsi" w:hAnsiTheme="minorHAnsi" w:cstheme="minorHAnsi"/>
                <w:sz w:val="18"/>
                <w:szCs w:val="18"/>
              </w:rPr>
              <w:t>Guaira</w:t>
            </w:r>
            <w:proofErr w:type="spellEnd"/>
          </w:p>
        </w:tc>
        <w:tc>
          <w:tcPr>
            <w:tcW w:w="1530" w:type="dxa"/>
            <w:tcBorders>
              <w:top w:val="nil"/>
              <w:left w:val="single" w:sz="4" w:space="0" w:color="auto"/>
              <w:bottom w:val="nil"/>
              <w:right w:val="single" w:sz="4" w:space="0" w:color="auto"/>
            </w:tcBorders>
            <w:shd w:val="clear" w:color="auto" w:fill="auto"/>
            <w:noWrap/>
            <w:vAlign w:val="bottom"/>
            <w:hideMark/>
          </w:tcPr>
          <w:p w14:paraId="5CEAE909"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 </w:t>
            </w:r>
          </w:p>
        </w:tc>
        <w:tc>
          <w:tcPr>
            <w:tcW w:w="1980" w:type="dxa"/>
            <w:tcBorders>
              <w:top w:val="nil"/>
              <w:left w:val="nil"/>
              <w:bottom w:val="nil"/>
              <w:right w:val="single" w:sz="4" w:space="0" w:color="auto"/>
            </w:tcBorders>
            <w:shd w:val="clear" w:color="auto" w:fill="auto"/>
            <w:noWrap/>
            <w:vAlign w:val="bottom"/>
            <w:hideMark/>
          </w:tcPr>
          <w:p w14:paraId="3AFAF15C"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883</w:t>
            </w:r>
          </w:p>
        </w:tc>
        <w:tc>
          <w:tcPr>
            <w:tcW w:w="1530" w:type="dxa"/>
            <w:tcBorders>
              <w:top w:val="nil"/>
              <w:left w:val="nil"/>
              <w:bottom w:val="nil"/>
              <w:right w:val="single" w:sz="4" w:space="0" w:color="auto"/>
            </w:tcBorders>
            <w:shd w:val="clear" w:color="auto" w:fill="auto"/>
            <w:noWrap/>
            <w:vAlign w:val="bottom"/>
            <w:hideMark/>
          </w:tcPr>
          <w:p w14:paraId="480A3043"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1,240</w:t>
            </w:r>
          </w:p>
        </w:tc>
        <w:tc>
          <w:tcPr>
            <w:tcW w:w="1620" w:type="dxa"/>
            <w:tcBorders>
              <w:top w:val="nil"/>
              <w:left w:val="nil"/>
              <w:bottom w:val="nil"/>
              <w:right w:val="single" w:sz="4" w:space="0" w:color="auto"/>
            </w:tcBorders>
            <w:shd w:val="clear" w:color="auto" w:fill="auto"/>
            <w:noWrap/>
            <w:vAlign w:val="bottom"/>
            <w:hideMark/>
          </w:tcPr>
          <w:p w14:paraId="49EA4C03"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2,123</w:t>
            </w:r>
          </w:p>
        </w:tc>
      </w:tr>
      <w:tr w:rsidR="00C03DF1" w:rsidRPr="00E3686B" w14:paraId="16037A7F" w14:textId="77777777" w:rsidTr="00675494">
        <w:trPr>
          <w:trHeight w:val="240"/>
          <w:jc w:val="center"/>
        </w:trPr>
        <w:tc>
          <w:tcPr>
            <w:tcW w:w="1800" w:type="dxa"/>
            <w:tcBorders>
              <w:top w:val="nil"/>
              <w:left w:val="single" w:sz="4" w:space="0" w:color="auto"/>
              <w:bottom w:val="nil"/>
              <w:right w:val="nil"/>
            </w:tcBorders>
            <w:shd w:val="clear" w:color="auto" w:fill="auto"/>
            <w:noWrap/>
            <w:vAlign w:val="bottom"/>
            <w:hideMark/>
          </w:tcPr>
          <w:p w14:paraId="1F4D84E9" w14:textId="77777777" w:rsidR="00C03DF1" w:rsidRPr="00E3686B" w:rsidRDefault="00C03DF1" w:rsidP="00675494">
            <w:pPr>
              <w:rPr>
                <w:rFonts w:asciiTheme="minorHAnsi" w:hAnsiTheme="minorHAnsi" w:cstheme="minorHAnsi"/>
                <w:sz w:val="18"/>
                <w:szCs w:val="18"/>
              </w:rPr>
            </w:pPr>
            <w:proofErr w:type="spellStart"/>
            <w:r w:rsidRPr="00E3686B">
              <w:rPr>
                <w:rFonts w:asciiTheme="minorHAnsi" w:hAnsiTheme="minorHAnsi" w:cstheme="minorHAnsi"/>
                <w:sz w:val="18"/>
                <w:szCs w:val="18"/>
              </w:rPr>
              <w:t>Itapua</w:t>
            </w:r>
            <w:proofErr w:type="spellEnd"/>
          </w:p>
        </w:tc>
        <w:tc>
          <w:tcPr>
            <w:tcW w:w="1530" w:type="dxa"/>
            <w:tcBorders>
              <w:top w:val="nil"/>
              <w:left w:val="single" w:sz="4" w:space="0" w:color="auto"/>
              <w:bottom w:val="nil"/>
              <w:right w:val="single" w:sz="4" w:space="0" w:color="auto"/>
            </w:tcBorders>
            <w:shd w:val="clear" w:color="auto" w:fill="auto"/>
            <w:noWrap/>
            <w:vAlign w:val="bottom"/>
            <w:hideMark/>
          </w:tcPr>
          <w:p w14:paraId="7BF0AA65"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14</w:t>
            </w:r>
          </w:p>
        </w:tc>
        <w:tc>
          <w:tcPr>
            <w:tcW w:w="1980" w:type="dxa"/>
            <w:tcBorders>
              <w:top w:val="nil"/>
              <w:left w:val="nil"/>
              <w:bottom w:val="nil"/>
              <w:right w:val="single" w:sz="4" w:space="0" w:color="auto"/>
            </w:tcBorders>
            <w:shd w:val="clear" w:color="auto" w:fill="auto"/>
            <w:noWrap/>
            <w:vAlign w:val="bottom"/>
            <w:hideMark/>
          </w:tcPr>
          <w:p w14:paraId="5AC5D708"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2,510</w:t>
            </w:r>
          </w:p>
        </w:tc>
        <w:tc>
          <w:tcPr>
            <w:tcW w:w="1530" w:type="dxa"/>
            <w:tcBorders>
              <w:top w:val="nil"/>
              <w:left w:val="nil"/>
              <w:bottom w:val="nil"/>
              <w:right w:val="single" w:sz="4" w:space="0" w:color="auto"/>
            </w:tcBorders>
            <w:shd w:val="clear" w:color="auto" w:fill="auto"/>
            <w:noWrap/>
            <w:vAlign w:val="bottom"/>
            <w:hideMark/>
          </w:tcPr>
          <w:p w14:paraId="72D72EF0"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6,993</w:t>
            </w:r>
          </w:p>
        </w:tc>
        <w:tc>
          <w:tcPr>
            <w:tcW w:w="1620" w:type="dxa"/>
            <w:tcBorders>
              <w:top w:val="nil"/>
              <w:left w:val="nil"/>
              <w:bottom w:val="nil"/>
              <w:right w:val="single" w:sz="4" w:space="0" w:color="auto"/>
            </w:tcBorders>
            <w:shd w:val="clear" w:color="auto" w:fill="auto"/>
            <w:noWrap/>
            <w:vAlign w:val="bottom"/>
            <w:hideMark/>
          </w:tcPr>
          <w:p w14:paraId="44308FA5"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9,517</w:t>
            </w:r>
          </w:p>
        </w:tc>
      </w:tr>
      <w:tr w:rsidR="00C03DF1" w:rsidRPr="00E3686B" w14:paraId="3C4A9872" w14:textId="77777777" w:rsidTr="00675494">
        <w:trPr>
          <w:trHeight w:val="240"/>
          <w:jc w:val="center"/>
        </w:trPr>
        <w:tc>
          <w:tcPr>
            <w:tcW w:w="1800" w:type="dxa"/>
            <w:tcBorders>
              <w:top w:val="nil"/>
              <w:left w:val="single" w:sz="4" w:space="0" w:color="auto"/>
              <w:bottom w:val="nil"/>
              <w:right w:val="nil"/>
            </w:tcBorders>
            <w:shd w:val="clear" w:color="auto" w:fill="auto"/>
            <w:noWrap/>
            <w:vAlign w:val="bottom"/>
            <w:hideMark/>
          </w:tcPr>
          <w:p w14:paraId="1E7F0D8A" w14:textId="77777777" w:rsidR="00C03DF1" w:rsidRPr="00E3686B" w:rsidRDefault="00C03DF1" w:rsidP="00675494">
            <w:pPr>
              <w:rPr>
                <w:rFonts w:asciiTheme="minorHAnsi" w:hAnsiTheme="minorHAnsi" w:cstheme="minorHAnsi"/>
                <w:sz w:val="18"/>
                <w:szCs w:val="18"/>
              </w:rPr>
            </w:pPr>
            <w:r w:rsidRPr="00E3686B">
              <w:rPr>
                <w:rFonts w:asciiTheme="minorHAnsi" w:hAnsiTheme="minorHAnsi" w:cstheme="minorHAnsi"/>
                <w:sz w:val="18"/>
                <w:szCs w:val="18"/>
              </w:rPr>
              <w:t>Misiones</w:t>
            </w:r>
          </w:p>
        </w:tc>
        <w:tc>
          <w:tcPr>
            <w:tcW w:w="1530" w:type="dxa"/>
            <w:tcBorders>
              <w:top w:val="nil"/>
              <w:left w:val="single" w:sz="4" w:space="0" w:color="auto"/>
              <w:bottom w:val="nil"/>
              <w:right w:val="single" w:sz="4" w:space="0" w:color="auto"/>
            </w:tcBorders>
            <w:shd w:val="clear" w:color="auto" w:fill="auto"/>
            <w:noWrap/>
            <w:vAlign w:val="bottom"/>
            <w:hideMark/>
          </w:tcPr>
          <w:p w14:paraId="0B3731D7"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 </w:t>
            </w:r>
          </w:p>
        </w:tc>
        <w:tc>
          <w:tcPr>
            <w:tcW w:w="1980" w:type="dxa"/>
            <w:tcBorders>
              <w:top w:val="nil"/>
              <w:left w:val="nil"/>
              <w:bottom w:val="nil"/>
              <w:right w:val="single" w:sz="4" w:space="0" w:color="auto"/>
            </w:tcBorders>
            <w:shd w:val="clear" w:color="auto" w:fill="auto"/>
            <w:noWrap/>
            <w:vAlign w:val="bottom"/>
            <w:hideMark/>
          </w:tcPr>
          <w:p w14:paraId="5F7FBC40"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1,104</w:t>
            </w:r>
          </w:p>
        </w:tc>
        <w:tc>
          <w:tcPr>
            <w:tcW w:w="1530" w:type="dxa"/>
            <w:tcBorders>
              <w:top w:val="nil"/>
              <w:left w:val="nil"/>
              <w:bottom w:val="nil"/>
              <w:right w:val="single" w:sz="4" w:space="0" w:color="auto"/>
            </w:tcBorders>
            <w:shd w:val="clear" w:color="auto" w:fill="auto"/>
            <w:noWrap/>
            <w:vAlign w:val="bottom"/>
            <w:hideMark/>
          </w:tcPr>
          <w:p w14:paraId="4265D777"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329</w:t>
            </w:r>
          </w:p>
        </w:tc>
        <w:tc>
          <w:tcPr>
            <w:tcW w:w="1620" w:type="dxa"/>
            <w:tcBorders>
              <w:top w:val="nil"/>
              <w:left w:val="nil"/>
              <w:bottom w:val="nil"/>
              <w:right w:val="single" w:sz="4" w:space="0" w:color="auto"/>
            </w:tcBorders>
            <w:shd w:val="clear" w:color="auto" w:fill="auto"/>
            <w:noWrap/>
            <w:vAlign w:val="bottom"/>
            <w:hideMark/>
          </w:tcPr>
          <w:p w14:paraId="5807BF81"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1,433</w:t>
            </w:r>
          </w:p>
        </w:tc>
      </w:tr>
      <w:tr w:rsidR="00C03DF1" w:rsidRPr="00E3686B" w14:paraId="0D4FF099" w14:textId="77777777" w:rsidTr="00675494">
        <w:trPr>
          <w:trHeight w:val="240"/>
          <w:jc w:val="center"/>
        </w:trPr>
        <w:tc>
          <w:tcPr>
            <w:tcW w:w="1800" w:type="dxa"/>
            <w:tcBorders>
              <w:top w:val="nil"/>
              <w:left w:val="single" w:sz="4" w:space="0" w:color="auto"/>
              <w:bottom w:val="nil"/>
              <w:right w:val="nil"/>
            </w:tcBorders>
            <w:shd w:val="clear" w:color="auto" w:fill="auto"/>
            <w:noWrap/>
            <w:vAlign w:val="bottom"/>
            <w:hideMark/>
          </w:tcPr>
          <w:p w14:paraId="14C72C6D" w14:textId="77777777" w:rsidR="00C03DF1" w:rsidRPr="00E3686B" w:rsidRDefault="00C03DF1" w:rsidP="00675494">
            <w:pPr>
              <w:rPr>
                <w:rFonts w:asciiTheme="minorHAnsi" w:hAnsiTheme="minorHAnsi" w:cstheme="minorHAnsi"/>
                <w:sz w:val="18"/>
                <w:szCs w:val="18"/>
              </w:rPr>
            </w:pPr>
            <w:proofErr w:type="spellStart"/>
            <w:r w:rsidRPr="00E3686B">
              <w:rPr>
                <w:rFonts w:asciiTheme="minorHAnsi" w:hAnsiTheme="minorHAnsi" w:cstheme="minorHAnsi"/>
                <w:sz w:val="18"/>
                <w:szCs w:val="18"/>
              </w:rPr>
              <w:t>Ñeembucu</w:t>
            </w:r>
            <w:proofErr w:type="spellEnd"/>
          </w:p>
        </w:tc>
        <w:tc>
          <w:tcPr>
            <w:tcW w:w="1530" w:type="dxa"/>
            <w:tcBorders>
              <w:top w:val="nil"/>
              <w:left w:val="single" w:sz="4" w:space="0" w:color="auto"/>
              <w:bottom w:val="nil"/>
              <w:right w:val="single" w:sz="4" w:space="0" w:color="auto"/>
            </w:tcBorders>
            <w:shd w:val="clear" w:color="auto" w:fill="auto"/>
            <w:noWrap/>
            <w:vAlign w:val="bottom"/>
            <w:hideMark/>
          </w:tcPr>
          <w:p w14:paraId="3800115D"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 </w:t>
            </w:r>
          </w:p>
        </w:tc>
        <w:tc>
          <w:tcPr>
            <w:tcW w:w="1980" w:type="dxa"/>
            <w:tcBorders>
              <w:top w:val="nil"/>
              <w:left w:val="nil"/>
              <w:bottom w:val="nil"/>
              <w:right w:val="single" w:sz="4" w:space="0" w:color="auto"/>
            </w:tcBorders>
            <w:shd w:val="clear" w:color="auto" w:fill="auto"/>
            <w:noWrap/>
            <w:vAlign w:val="bottom"/>
            <w:hideMark/>
          </w:tcPr>
          <w:p w14:paraId="75A6E65D"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1,221</w:t>
            </w:r>
          </w:p>
        </w:tc>
        <w:tc>
          <w:tcPr>
            <w:tcW w:w="1530" w:type="dxa"/>
            <w:tcBorders>
              <w:top w:val="nil"/>
              <w:left w:val="nil"/>
              <w:bottom w:val="nil"/>
              <w:right w:val="single" w:sz="4" w:space="0" w:color="auto"/>
            </w:tcBorders>
            <w:shd w:val="clear" w:color="auto" w:fill="auto"/>
            <w:noWrap/>
            <w:vAlign w:val="bottom"/>
            <w:hideMark/>
          </w:tcPr>
          <w:p w14:paraId="1EE065DD"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65</w:t>
            </w:r>
          </w:p>
        </w:tc>
        <w:tc>
          <w:tcPr>
            <w:tcW w:w="1620" w:type="dxa"/>
            <w:tcBorders>
              <w:top w:val="nil"/>
              <w:left w:val="nil"/>
              <w:bottom w:val="nil"/>
              <w:right w:val="single" w:sz="4" w:space="0" w:color="auto"/>
            </w:tcBorders>
            <w:shd w:val="clear" w:color="auto" w:fill="auto"/>
            <w:noWrap/>
            <w:vAlign w:val="bottom"/>
            <w:hideMark/>
          </w:tcPr>
          <w:p w14:paraId="21B08E4D"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1,286</w:t>
            </w:r>
          </w:p>
        </w:tc>
      </w:tr>
      <w:tr w:rsidR="00C03DF1" w:rsidRPr="00E3686B" w14:paraId="59B31A8F" w14:textId="77777777" w:rsidTr="00675494">
        <w:trPr>
          <w:trHeight w:val="240"/>
          <w:jc w:val="center"/>
        </w:trPr>
        <w:tc>
          <w:tcPr>
            <w:tcW w:w="1800" w:type="dxa"/>
            <w:tcBorders>
              <w:top w:val="nil"/>
              <w:left w:val="single" w:sz="4" w:space="0" w:color="auto"/>
              <w:bottom w:val="nil"/>
              <w:right w:val="nil"/>
            </w:tcBorders>
            <w:shd w:val="clear" w:color="auto" w:fill="auto"/>
            <w:noWrap/>
            <w:vAlign w:val="bottom"/>
            <w:hideMark/>
          </w:tcPr>
          <w:p w14:paraId="4ECDE224" w14:textId="77777777" w:rsidR="00C03DF1" w:rsidRPr="00E3686B" w:rsidRDefault="00C03DF1" w:rsidP="00675494">
            <w:pPr>
              <w:rPr>
                <w:rFonts w:asciiTheme="minorHAnsi" w:hAnsiTheme="minorHAnsi" w:cstheme="minorHAnsi"/>
                <w:sz w:val="18"/>
                <w:szCs w:val="18"/>
              </w:rPr>
            </w:pPr>
            <w:proofErr w:type="spellStart"/>
            <w:r w:rsidRPr="00E3686B">
              <w:rPr>
                <w:rFonts w:asciiTheme="minorHAnsi" w:hAnsiTheme="minorHAnsi" w:cstheme="minorHAnsi"/>
                <w:sz w:val="18"/>
                <w:szCs w:val="18"/>
              </w:rPr>
              <w:t>Paraguari</w:t>
            </w:r>
            <w:proofErr w:type="spellEnd"/>
          </w:p>
        </w:tc>
        <w:tc>
          <w:tcPr>
            <w:tcW w:w="1530" w:type="dxa"/>
            <w:tcBorders>
              <w:top w:val="nil"/>
              <w:left w:val="single" w:sz="4" w:space="0" w:color="auto"/>
              <w:bottom w:val="nil"/>
              <w:right w:val="single" w:sz="4" w:space="0" w:color="auto"/>
            </w:tcBorders>
            <w:shd w:val="clear" w:color="auto" w:fill="auto"/>
            <w:noWrap/>
            <w:vAlign w:val="bottom"/>
            <w:hideMark/>
          </w:tcPr>
          <w:p w14:paraId="4B6960A2"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 </w:t>
            </w:r>
          </w:p>
        </w:tc>
        <w:tc>
          <w:tcPr>
            <w:tcW w:w="1980" w:type="dxa"/>
            <w:tcBorders>
              <w:top w:val="nil"/>
              <w:left w:val="nil"/>
              <w:bottom w:val="nil"/>
              <w:right w:val="single" w:sz="4" w:space="0" w:color="auto"/>
            </w:tcBorders>
            <w:shd w:val="clear" w:color="auto" w:fill="auto"/>
            <w:noWrap/>
            <w:vAlign w:val="bottom"/>
            <w:hideMark/>
          </w:tcPr>
          <w:p w14:paraId="24AD13B9"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2,337</w:t>
            </w:r>
          </w:p>
        </w:tc>
        <w:tc>
          <w:tcPr>
            <w:tcW w:w="1530" w:type="dxa"/>
            <w:tcBorders>
              <w:top w:val="nil"/>
              <w:left w:val="nil"/>
              <w:bottom w:val="nil"/>
              <w:right w:val="single" w:sz="4" w:space="0" w:color="auto"/>
            </w:tcBorders>
            <w:shd w:val="clear" w:color="auto" w:fill="auto"/>
            <w:noWrap/>
            <w:vAlign w:val="bottom"/>
            <w:hideMark/>
          </w:tcPr>
          <w:p w14:paraId="1EDA7720"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45</w:t>
            </w:r>
          </w:p>
        </w:tc>
        <w:tc>
          <w:tcPr>
            <w:tcW w:w="1620" w:type="dxa"/>
            <w:tcBorders>
              <w:top w:val="nil"/>
              <w:left w:val="nil"/>
              <w:bottom w:val="nil"/>
              <w:right w:val="single" w:sz="4" w:space="0" w:color="auto"/>
            </w:tcBorders>
            <w:shd w:val="clear" w:color="auto" w:fill="auto"/>
            <w:noWrap/>
            <w:vAlign w:val="bottom"/>
            <w:hideMark/>
          </w:tcPr>
          <w:p w14:paraId="3E18D513"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2,382</w:t>
            </w:r>
          </w:p>
        </w:tc>
      </w:tr>
      <w:tr w:rsidR="00C03DF1" w:rsidRPr="00E3686B" w14:paraId="5870A3DB" w14:textId="77777777" w:rsidTr="00675494">
        <w:trPr>
          <w:trHeight w:val="240"/>
          <w:jc w:val="center"/>
        </w:trPr>
        <w:tc>
          <w:tcPr>
            <w:tcW w:w="1800" w:type="dxa"/>
            <w:tcBorders>
              <w:top w:val="nil"/>
              <w:left w:val="single" w:sz="4" w:space="0" w:color="auto"/>
              <w:bottom w:val="nil"/>
              <w:right w:val="nil"/>
            </w:tcBorders>
            <w:shd w:val="clear" w:color="auto" w:fill="auto"/>
            <w:noWrap/>
            <w:vAlign w:val="bottom"/>
            <w:hideMark/>
          </w:tcPr>
          <w:p w14:paraId="470EC5ED" w14:textId="77777777" w:rsidR="00C03DF1" w:rsidRPr="00E3686B" w:rsidRDefault="00C03DF1" w:rsidP="00675494">
            <w:pPr>
              <w:rPr>
                <w:rFonts w:asciiTheme="minorHAnsi" w:hAnsiTheme="minorHAnsi" w:cstheme="minorHAnsi"/>
                <w:sz w:val="18"/>
                <w:szCs w:val="18"/>
              </w:rPr>
            </w:pPr>
            <w:proofErr w:type="spellStart"/>
            <w:r w:rsidRPr="00E3686B">
              <w:rPr>
                <w:rFonts w:asciiTheme="minorHAnsi" w:hAnsiTheme="minorHAnsi" w:cstheme="minorHAnsi"/>
                <w:sz w:val="18"/>
                <w:szCs w:val="18"/>
              </w:rPr>
              <w:t>Presidente</w:t>
            </w:r>
            <w:proofErr w:type="spellEnd"/>
            <w:r w:rsidRPr="00E3686B">
              <w:rPr>
                <w:rFonts w:asciiTheme="minorHAnsi" w:hAnsiTheme="minorHAnsi" w:cstheme="minorHAnsi"/>
                <w:sz w:val="18"/>
                <w:szCs w:val="18"/>
              </w:rPr>
              <w:t xml:space="preserve"> Hayes</w:t>
            </w:r>
          </w:p>
        </w:tc>
        <w:tc>
          <w:tcPr>
            <w:tcW w:w="1530" w:type="dxa"/>
            <w:tcBorders>
              <w:top w:val="nil"/>
              <w:left w:val="single" w:sz="4" w:space="0" w:color="auto"/>
              <w:bottom w:val="nil"/>
              <w:right w:val="single" w:sz="4" w:space="0" w:color="auto"/>
            </w:tcBorders>
            <w:shd w:val="clear" w:color="auto" w:fill="auto"/>
            <w:noWrap/>
            <w:vAlign w:val="bottom"/>
            <w:hideMark/>
          </w:tcPr>
          <w:p w14:paraId="1CCBF71B"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1,773</w:t>
            </w:r>
          </w:p>
        </w:tc>
        <w:tc>
          <w:tcPr>
            <w:tcW w:w="1980" w:type="dxa"/>
            <w:tcBorders>
              <w:top w:val="nil"/>
              <w:left w:val="nil"/>
              <w:bottom w:val="nil"/>
              <w:right w:val="single" w:sz="4" w:space="0" w:color="auto"/>
            </w:tcBorders>
            <w:shd w:val="clear" w:color="auto" w:fill="auto"/>
            <w:noWrap/>
            <w:vAlign w:val="bottom"/>
            <w:hideMark/>
          </w:tcPr>
          <w:p w14:paraId="57D390C3"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1,741</w:t>
            </w:r>
          </w:p>
        </w:tc>
        <w:tc>
          <w:tcPr>
            <w:tcW w:w="1530" w:type="dxa"/>
            <w:tcBorders>
              <w:top w:val="nil"/>
              <w:left w:val="nil"/>
              <w:bottom w:val="nil"/>
              <w:right w:val="single" w:sz="4" w:space="0" w:color="auto"/>
            </w:tcBorders>
            <w:shd w:val="clear" w:color="auto" w:fill="auto"/>
            <w:noWrap/>
            <w:vAlign w:val="bottom"/>
            <w:hideMark/>
          </w:tcPr>
          <w:p w14:paraId="6A656D64"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383</w:t>
            </w:r>
          </w:p>
        </w:tc>
        <w:tc>
          <w:tcPr>
            <w:tcW w:w="1620" w:type="dxa"/>
            <w:tcBorders>
              <w:top w:val="nil"/>
              <w:left w:val="nil"/>
              <w:bottom w:val="nil"/>
              <w:right w:val="single" w:sz="4" w:space="0" w:color="auto"/>
            </w:tcBorders>
            <w:shd w:val="clear" w:color="auto" w:fill="auto"/>
            <w:noWrap/>
            <w:vAlign w:val="bottom"/>
            <w:hideMark/>
          </w:tcPr>
          <w:p w14:paraId="50228C63"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3,897</w:t>
            </w:r>
          </w:p>
        </w:tc>
      </w:tr>
      <w:tr w:rsidR="00C03DF1" w:rsidRPr="00E3686B" w14:paraId="5452223E" w14:textId="77777777" w:rsidTr="00675494">
        <w:trPr>
          <w:trHeight w:val="240"/>
          <w:jc w:val="center"/>
        </w:trPr>
        <w:tc>
          <w:tcPr>
            <w:tcW w:w="1800" w:type="dxa"/>
            <w:tcBorders>
              <w:top w:val="nil"/>
              <w:left w:val="single" w:sz="4" w:space="0" w:color="auto"/>
              <w:bottom w:val="nil"/>
              <w:right w:val="nil"/>
            </w:tcBorders>
            <w:shd w:val="clear" w:color="auto" w:fill="auto"/>
            <w:noWrap/>
            <w:vAlign w:val="bottom"/>
            <w:hideMark/>
          </w:tcPr>
          <w:p w14:paraId="744AE5FE" w14:textId="77777777" w:rsidR="00C03DF1" w:rsidRPr="00E3686B" w:rsidRDefault="00C03DF1" w:rsidP="00675494">
            <w:pPr>
              <w:rPr>
                <w:rFonts w:asciiTheme="minorHAnsi" w:hAnsiTheme="minorHAnsi" w:cstheme="minorHAnsi"/>
                <w:sz w:val="18"/>
                <w:szCs w:val="18"/>
              </w:rPr>
            </w:pPr>
            <w:r w:rsidRPr="00E3686B">
              <w:rPr>
                <w:rFonts w:asciiTheme="minorHAnsi" w:hAnsiTheme="minorHAnsi" w:cstheme="minorHAnsi"/>
                <w:sz w:val="18"/>
                <w:szCs w:val="18"/>
              </w:rPr>
              <w:t>San Pedro</w:t>
            </w:r>
          </w:p>
        </w:tc>
        <w:tc>
          <w:tcPr>
            <w:tcW w:w="1530" w:type="dxa"/>
            <w:tcBorders>
              <w:top w:val="nil"/>
              <w:left w:val="single" w:sz="4" w:space="0" w:color="auto"/>
              <w:bottom w:val="nil"/>
              <w:right w:val="single" w:sz="4" w:space="0" w:color="auto"/>
            </w:tcBorders>
            <w:shd w:val="clear" w:color="auto" w:fill="auto"/>
            <w:noWrap/>
            <w:vAlign w:val="bottom"/>
            <w:hideMark/>
          </w:tcPr>
          <w:p w14:paraId="78662E84"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 </w:t>
            </w:r>
          </w:p>
        </w:tc>
        <w:tc>
          <w:tcPr>
            <w:tcW w:w="1980" w:type="dxa"/>
            <w:tcBorders>
              <w:top w:val="nil"/>
              <w:left w:val="nil"/>
              <w:bottom w:val="nil"/>
              <w:right w:val="single" w:sz="4" w:space="0" w:color="auto"/>
            </w:tcBorders>
            <w:shd w:val="clear" w:color="auto" w:fill="auto"/>
            <w:noWrap/>
            <w:vAlign w:val="bottom"/>
            <w:hideMark/>
          </w:tcPr>
          <w:p w14:paraId="031377DE"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5,258</w:t>
            </w:r>
          </w:p>
        </w:tc>
        <w:tc>
          <w:tcPr>
            <w:tcW w:w="1530" w:type="dxa"/>
            <w:tcBorders>
              <w:top w:val="nil"/>
              <w:left w:val="nil"/>
              <w:bottom w:val="nil"/>
              <w:right w:val="single" w:sz="4" w:space="0" w:color="auto"/>
            </w:tcBorders>
            <w:shd w:val="clear" w:color="auto" w:fill="auto"/>
            <w:noWrap/>
            <w:vAlign w:val="bottom"/>
            <w:hideMark/>
          </w:tcPr>
          <w:p w14:paraId="1CEA2125"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74</w:t>
            </w:r>
          </w:p>
        </w:tc>
        <w:tc>
          <w:tcPr>
            <w:tcW w:w="1620" w:type="dxa"/>
            <w:tcBorders>
              <w:top w:val="nil"/>
              <w:left w:val="nil"/>
              <w:bottom w:val="nil"/>
              <w:right w:val="single" w:sz="4" w:space="0" w:color="auto"/>
            </w:tcBorders>
            <w:shd w:val="clear" w:color="auto" w:fill="auto"/>
            <w:noWrap/>
            <w:vAlign w:val="bottom"/>
            <w:hideMark/>
          </w:tcPr>
          <w:p w14:paraId="5D064356"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5,332</w:t>
            </w:r>
          </w:p>
        </w:tc>
      </w:tr>
      <w:tr w:rsidR="00C03DF1" w:rsidRPr="00E3686B" w14:paraId="1641F5CA" w14:textId="77777777" w:rsidTr="00675494">
        <w:trPr>
          <w:trHeight w:val="252"/>
          <w:jc w:val="center"/>
        </w:trPr>
        <w:tc>
          <w:tcPr>
            <w:tcW w:w="1800" w:type="dxa"/>
            <w:tcBorders>
              <w:top w:val="single" w:sz="4" w:space="0" w:color="auto"/>
              <w:left w:val="single" w:sz="4" w:space="0" w:color="auto"/>
              <w:bottom w:val="single" w:sz="4" w:space="0" w:color="auto"/>
              <w:right w:val="nil"/>
            </w:tcBorders>
            <w:shd w:val="clear" w:color="auto" w:fill="auto"/>
            <w:noWrap/>
            <w:vAlign w:val="bottom"/>
            <w:hideMark/>
          </w:tcPr>
          <w:p w14:paraId="6DF882DB" w14:textId="77777777" w:rsidR="00C03DF1" w:rsidRPr="00E3686B" w:rsidRDefault="00C03DF1" w:rsidP="00675494">
            <w:pPr>
              <w:rPr>
                <w:rFonts w:asciiTheme="minorHAnsi" w:hAnsiTheme="minorHAnsi" w:cstheme="minorHAnsi"/>
                <w:sz w:val="18"/>
                <w:szCs w:val="18"/>
              </w:rPr>
            </w:pPr>
            <w:r w:rsidRPr="00E3686B">
              <w:rPr>
                <w:rFonts w:asciiTheme="minorHAnsi" w:hAnsiTheme="minorHAnsi" w:cstheme="minorHAnsi"/>
                <w:sz w:val="18"/>
                <w:szCs w:val="18"/>
              </w:rPr>
              <w:t>Total</w:t>
            </w:r>
          </w:p>
        </w:tc>
        <w:tc>
          <w:tcPr>
            <w:tcW w:w="1530" w:type="dxa"/>
            <w:tcBorders>
              <w:top w:val="single" w:sz="4" w:space="0" w:color="auto"/>
              <w:left w:val="single" w:sz="4" w:space="0" w:color="auto"/>
              <w:bottom w:val="single" w:sz="4" w:space="0" w:color="auto"/>
              <w:right w:val="nil"/>
            </w:tcBorders>
            <w:shd w:val="clear" w:color="auto" w:fill="auto"/>
            <w:noWrap/>
            <w:vAlign w:val="bottom"/>
            <w:hideMark/>
          </w:tcPr>
          <w:p w14:paraId="71C0FFB2"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8,992</w:t>
            </w:r>
          </w:p>
        </w:tc>
        <w:tc>
          <w:tcPr>
            <w:tcW w:w="1980" w:type="dxa"/>
            <w:tcBorders>
              <w:top w:val="single" w:sz="4" w:space="0" w:color="auto"/>
              <w:left w:val="single" w:sz="4" w:space="0" w:color="auto"/>
              <w:bottom w:val="single" w:sz="4" w:space="0" w:color="auto"/>
              <w:right w:val="nil"/>
            </w:tcBorders>
            <w:shd w:val="clear" w:color="auto" w:fill="auto"/>
            <w:noWrap/>
            <w:vAlign w:val="bottom"/>
            <w:hideMark/>
          </w:tcPr>
          <w:p w14:paraId="141E3E7C"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25,715</w:t>
            </w:r>
          </w:p>
        </w:tc>
        <w:tc>
          <w:tcPr>
            <w:tcW w:w="1530" w:type="dxa"/>
            <w:tcBorders>
              <w:top w:val="single" w:sz="4" w:space="0" w:color="auto"/>
              <w:left w:val="single" w:sz="4" w:space="0" w:color="auto"/>
              <w:bottom w:val="single" w:sz="4" w:space="0" w:color="auto"/>
              <w:right w:val="nil"/>
            </w:tcBorders>
            <w:shd w:val="clear" w:color="auto" w:fill="auto"/>
            <w:noWrap/>
            <w:vAlign w:val="bottom"/>
            <w:hideMark/>
          </w:tcPr>
          <w:p w14:paraId="674FE766"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26,415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D1169" w14:textId="77777777" w:rsidR="00C03DF1" w:rsidRPr="00E3686B" w:rsidRDefault="00C03DF1" w:rsidP="00675494">
            <w:pPr>
              <w:jc w:val="center"/>
              <w:rPr>
                <w:rFonts w:asciiTheme="minorHAnsi" w:hAnsiTheme="minorHAnsi" w:cstheme="minorHAnsi"/>
                <w:sz w:val="18"/>
                <w:szCs w:val="18"/>
              </w:rPr>
            </w:pPr>
            <w:r w:rsidRPr="00E3686B">
              <w:rPr>
                <w:rFonts w:asciiTheme="minorHAnsi" w:hAnsiTheme="minorHAnsi" w:cstheme="minorHAnsi"/>
                <w:sz w:val="18"/>
                <w:szCs w:val="18"/>
              </w:rPr>
              <w:t>61,122</w:t>
            </w:r>
          </w:p>
        </w:tc>
      </w:tr>
    </w:tbl>
    <w:p w14:paraId="7B7EF79B" w14:textId="77777777" w:rsidR="00C03DF1" w:rsidRPr="00E3686B" w:rsidRDefault="00C03DF1" w:rsidP="00C03DF1">
      <w:pPr>
        <w:rPr>
          <w:rFonts w:asciiTheme="minorHAnsi" w:hAnsiTheme="minorHAnsi" w:cstheme="minorHAnsi"/>
          <w:u w:val="single"/>
        </w:rPr>
      </w:pPr>
    </w:p>
    <w:p w14:paraId="50EE0279" w14:textId="2FAA1E6A" w:rsidR="003826FC" w:rsidRDefault="003826FC">
      <w:pPr>
        <w:spacing w:after="160" w:line="259" w:lineRule="auto"/>
      </w:pPr>
      <w:r>
        <w:rPr>
          <w:b/>
        </w:rPr>
        <w:br w:type="page"/>
      </w:r>
    </w:p>
    <w:p w14:paraId="55E1BDE3" w14:textId="77777777" w:rsidR="00DA5F15" w:rsidRDefault="00060A57" w:rsidP="00DA5F15">
      <w:pPr>
        <w:pStyle w:val="Heading1"/>
      </w:pPr>
      <w:bookmarkStart w:id="142" w:name="_Toc11187266"/>
      <w:bookmarkStart w:id="143" w:name="_Toc18059381"/>
      <w:r>
        <w:rPr>
          <w:rFonts w:asciiTheme="minorHAnsi" w:hAnsiTheme="minorHAnsi" w:cstheme="minorHAnsi"/>
        </w:rPr>
        <w:t>Appendix B.</w:t>
      </w:r>
      <w:r w:rsidR="00DA5F15">
        <w:rPr>
          <w:rFonts w:asciiTheme="minorHAnsi" w:hAnsiTheme="minorHAnsi" w:cstheme="minorHAnsi"/>
        </w:rPr>
        <w:t xml:space="preserve"> Total Cost</w:t>
      </w:r>
      <w:r w:rsidR="003C2D68">
        <w:rPr>
          <w:rFonts w:asciiTheme="minorHAnsi" w:hAnsiTheme="minorHAnsi" w:cstheme="minorHAnsi"/>
        </w:rPr>
        <w:t>s</w:t>
      </w:r>
      <w:r w:rsidR="00DA5F15">
        <w:rPr>
          <w:rFonts w:asciiTheme="minorHAnsi" w:hAnsiTheme="minorHAnsi" w:cstheme="minorHAnsi"/>
        </w:rPr>
        <w:t xml:space="preserve"> of Rural Road Maintenance</w:t>
      </w:r>
      <w:bookmarkEnd w:id="142"/>
      <w:bookmarkEnd w:id="143"/>
      <w:r w:rsidR="00DA5F15">
        <w:rPr>
          <w:rFonts w:asciiTheme="minorHAnsi" w:hAnsiTheme="minorHAnsi" w:cstheme="minorHAnsi"/>
        </w:rPr>
        <w:t xml:space="preserve"> </w:t>
      </w:r>
    </w:p>
    <w:tbl>
      <w:tblPr>
        <w:tblW w:w="9576" w:type="dxa"/>
        <w:jc w:val="center"/>
        <w:tblLook w:val="04A0" w:firstRow="1" w:lastRow="0" w:firstColumn="1" w:lastColumn="0" w:noHBand="0" w:noVBand="1"/>
      </w:tblPr>
      <w:tblGrid>
        <w:gridCol w:w="1275"/>
        <w:gridCol w:w="958"/>
        <w:gridCol w:w="1276"/>
        <w:gridCol w:w="2038"/>
        <w:gridCol w:w="987"/>
        <w:gridCol w:w="1240"/>
        <w:gridCol w:w="1123"/>
        <w:gridCol w:w="679"/>
      </w:tblGrid>
      <w:tr w:rsidR="00DA5F15" w:rsidRPr="00DF4668" w14:paraId="492AFED6" w14:textId="77777777" w:rsidTr="008900D3">
        <w:trPr>
          <w:trHeight w:val="240"/>
          <w:jc w:val="center"/>
        </w:trPr>
        <w:tc>
          <w:tcPr>
            <w:tcW w:w="5547" w:type="dxa"/>
            <w:gridSpan w:val="4"/>
            <w:tcBorders>
              <w:top w:val="nil"/>
              <w:left w:val="nil"/>
              <w:bottom w:val="nil"/>
              <w:right w:val="nil"/>
            </w:tcBorders>
            <w:shd w:val="clear" w:color="auto" w:fill="auto"/>
            <w:noWrap/>
            <w:vAlign w:val="bottom"/>
            <w:hideMark/>
          </w:tcPr>
          <w:p w14:paraId="503E96D0" w14:textId="77777777" w:rsidR="00DA5F15" w:rsidRPr="00942143" w:rsidRDefault="00DA5F15" w:rsidP="00675494">
            <w:pPr>
              <w:pStyle w:val="Caption"/>
              <w:rPr>
                <w:rFonts w:cstheme="minorHAnsi"/>
                <w:bCs/>
                <w:iCs w:val="0"/>
                <w:color w:val="auto"/>
                <w:sz w:val="20"/>
              </w:rPr>
            </w:pPr>
            <w:r w:rsidRPr="00942143">
              <w:rPr>
                <w:rFonts w:cstheme="minorHAnsi"/>
                <w:bCs/>
                <w:iCs w:val="0"/>
                <w:color w:val="auto"/>
                <w:sz w:val="20"/>
              </w:rPr>
              <w:t xml:space="preserve">Table </w:t>
            </w:r>
            <w:r w:rsidR="00E453AC" w:rsidRPr="00942143">
              <w:rPr>
                <w:rFonts w:cstheme="minorHAnsi"/>
                <w:bCs/>
                <w:iCs w:val="0"/>
                <w:color w:val="auto"/>
                <w:sz w:val="20"/>
              </w:rPr>
              <w:t>12</w:t>
            </w:r>
            <w:r w:rsidRPr="00942143">
              <w:rPr>
                <w:rFonts w:cstheme="minorHAnsi"/>
                <w:bCs/>
                <w:iCs w:val="0"/>
                <w:color w:val="auto"/>
                <w:sz w:val="20"/>
              </w:rPr>
              <w:t xml:space="preserve">: </w:t>
            </w:r>
            <w:r w:rsidR="003C2D68" w:rsidRPr="00942143">
              <w:rPr>
                <w:rFonts w:cstheme="minorHAnsi"/>
                <w:bCs/>
                <w:iCs w:val="0"/>
                <w:color w:val="auto"/>
                <w:sz w:val="20"/>
              </w:rPr>
              <w:t>Maintenance Total</w:t>
            </w:r>
            <w:r w:rsidRPr="00942143">
              <w:rPr>
                <w:rFonts w:cstheme="minorHAnsi"/>
                <w:bCs/>
                <w:iCs w:val="0"/>
                <w:color w:val="auto"/>
                <w:sz w:val="20"/>
              </w:rPr>
              <w:t xml:space="preserve"> (US$ </w:t>
            </w:r>
            <w:r w:rsidR="003C2D68" w:rsidRPr="00942143">
              <w:rPr>
                <w:rFonts w:cstheme="minorHAnsi"/>
                <w:bCs/>
                <w:iCs w:val="0"/>
                <w:color w:val="auto"/>
                <w:sz w:val="20"/>
              </w:rPr>
              <w:t>million per year</w:t>
            </w:r>
            <w:r w:rsidRPr="00942143">
              <w:rPr>
                <w:rFonts w:cstheme="minorHAnsi"/>
                <w:bCs/>
                <w:iCs w:val="0"/>
                <w:color w:val="auto"/>
                <w:sz w:val="20"/>
              </w:rPr>
              <w:t>)</w:t>
            </w:r>
          </w:p>
          <w:p w14:paraId="0C2C923E" w14:textId="77777777" w:rsidR="00DA5F15" w:rsidRPr="00942143" w:rsidRDefault="00DA5F15" w:rsidP="00675494">
            <w:pPr>
              <w:jc w:val="center"/>
              <w:rPr>
                <w:rFonts w:asciiTheme="minorHAnsi" w:hAnsiTheme="minorHAnsi" w:cstheme="minorHAnsi"/>
                <w:sz w:val="20"/>
                <w:szCs w:val="18"/>
                <w:lang w:val="en-US"/>
              </w:rPr>
            </w:pPr>
          </w:p>
        </w:tc>
        <w:tc>
          <w:tcPr>
            <w:tcW w:w="987" w:type="dxa"/>
            <w:tcBorders>
              <w:top w:val="nil"/>
              <w:left w:val="nil"/>
              <w:bottom w:val="nil"/>
              <w:right w:val="nil"/>
            </w:tcBorders>
            <w:shd w:val="clear" w:color="auto" w:fill="auto"/>
            <w:noWrap/>
            <w:vAlign w:val="bottom"/>
            <w:hideMark/>
          </w:tcPr>
          <w:p w14:paraId="24F2FE7C" w14:textId="77777777" w:rsidR="00DA5F15" w:rsidRPr="00942143" w:rsidRDefault="00DA5F15" w:rsidP="00675494">
            <w:pPr>
              <w:jc w:val="center"/>
              <w:rPr>
                <w:rFonts w:asciiTheme="minorHAnsi" w:hAnsiTheme="minorHAnsi" w:cstheme="minorHAnsi"/>
                <w:sz w:val="20"/>
                <w:szCs w:val="18"/>
                <w:lang w:val="en-US"/>
              </w:rPr>
            </w:pPr>
          </w:p>
        </w:tc>
        <w:tc>
          <w:tcPr>
            <w:tcW w:w="1240" w:type="dxa"/>
            <w:tcBorders>
              <w:top w:val="nil"/>
              <w:left w:val="nil"/>
              <w:bottom w:val="nil"/>
              <w:right w:val="nil"/>
            </w:tcBorders>
            <w:shd w:val="clear" w:color="auto" w:fill="auto"/>
            <w:noWrap/>
            <w:vAlign w:val="bottom"/>
            <w:hideMark/>
          </w:tcPr>
          <w:p w14:paraId="1919AA19" w14:textId="77777777" w:rsidR="00DA5F15" w:rsidRPr="00942143" w:rsidRDefault="00DA5F15" w:rsidP="00675494">
            <w:pPr>
              <w:jc w:val="center"/>
              <w:rPr>
                <w:rFonts w:asciiTheme="minorHAnsi" w:hAnsiTheme="minorHAnsi" w:cstheme="minorHAnsi"/>
                <w:szCs w:val="20"/>
                <w:lang w:val="en-US"/>
              </w:rPr>
            </w:pPr>
          </w:p>
        </w:tc>
        <w:tc>
          <w:tcPr>
            <w:tcW w:w="1123" w:type="dxa"/>
            <w:tcBorders>
              <w:top w:val="nil"/>
              <w:left w:val="nil"/>
              <w:bottom w:val="nil"/>
              <w:right w:val="nil"/>
            </w:tcBorders>
            <w:shd w:val="clear" w:color="auto" w:fill="auto"/>
            <w:noWrap/>
            <w:vAlign w:val="bottom"/>
            <w:hideMark/>
          </w:tcPr>
          <w:p w14:paraId="089F4CC3" w14:textId="77777777" w:rsidR="00DA5F15" w:rsidRPr="00942143" w:rsidRDefault="00DA5F15" w:rsidP="00675494">
            <w:pPr>
              <w:jc w:val="center"/>
              <w:rPr>
                <w:rFonts w:asciiTheme="minorHAnsi" w:hAnsiTheme="minorHAnsi" w:cstheme="minorHAnsi"/>
                <w:szCs w:val="20"/>
                <w:lang w:val="en-US"/>
              </w:rPr>
            </w:pPr>
          </w:p>
        </w:tc>
        <w:tc>
          <w:tcPr>
            <w:tcW w:w="679" w:type="dxa"/>
            <w:tcBorders>
              <w:top w:val="nil"/>
              <w:left w:val="nil"/>
              <w:bottom w:val="nil"/>
              <w:right w:val="nil"/>
            </w:tcBorders>
            <w:shd w:val="clear" w:color="auto" w:fill="auto"/>
            <w:noWrap/>
            <w:vAlign w:val="bottom"/>
            <w:hideMark/>
          </w:tcPr>
          <w:p w14:paraId="625099D9" w14:textId="77777777" w:rsidR="00DA5F15" w:rsidRPr="00942143" w:rsidRDefault="00DA5F15" w:rsidP="00675494">
            <w:pPr>
              <w:jc w:val="center"/>
              <w:rPr>
                <w:rFonts w:asciiTheme="minorHAnsi" w:hAnsiTheme="minorHAnsi" w:cstheme="minorHAnsi"/>
                <w:szCs w:val="20"/>
                <w:lang w:val="en-US"/>
              </w:rPr>
            </w:pPr>
          </w:p>
        </w:tc>
      </w:tr>
      <w:tr w:rsidR="0086147F" w:rsidRPr="00E3686B" w14:paraId="5063D9B4" w14:textId="77777777" w:rsidTr="0086147F">
        <w:trPr>
          <w:trHeight w:val="240"/>
          <w:jc w:val="center"/>
        </w:trPr>
        <w:tc>
          <w:tcPr>
            <w:tcW w:w="1275" w:type="dxa"/>
            <w:tcBorders>
              <w:top w:val="single" w:sz="4" w:space="0" w:color="auto"/>
              <w:left w:val="single" w:sz="4" w:space="0" w:color="auto"/>
              <w:bottom w:val="single" w:sz="4" w:space="0" w:color="auto"/>
              <w:right w:val="nil"/>
            </w:tcBorders>
            <w:shd w:val="clear" w:color="auto" w:fill="auto"/>
            <w:noWrap/>
            <w:vAlign w:val="bottom"/>
            <w:hideMark/>
          </w:tcPr>
          <w:p w14:paraId="117F2BE4" w14:textId="77777777" w:rsidR="00DA5F15" w:rsidRPr="00E3686B" w:rsidRDefault="003C2D68" w:rsidP="00675494">
            <w:pPr>
              <w:rPr>
                <w:rFonts w:asciiTheme="minorHAnsi" w:hAnsiTheme="minorHAnsi" w:cstheme="minorHAnsi"/>
                <w:sz w:val="18"/>
                <w:szCs w:val="18"/>
              </w:rPr>
            </w:pPr>
            <w:r>
              <w:rPr>
                <w:rFonts w:asciiTheme="minorHAnsi" w:hAnsiTheme="minorHAnsi" w:cstheme="minorHAnsi"/>
                <w:sz w:val="18"/>
                <w:szCs w:val="18"/>
              </w:rPr>
              <w:t>Department</w:t>
            </w:r>
          </w:p>
        </w:tc>
        <w:tc>
          <w:tcPr>
            <w:tcW w:w="958" w:type="dxa"/>
            <w:tcBorders>
              <w:top w:val="single" w:sz="4" w:space="0" w:color="auto"/>
              <w:left w:val="single" w:sz="4" w:space="0" w:color="auto"/>
              <w:bottom w:val="single" w:sz="4" w:space="0" w:color="auto"/>
              <w:right w:val="nil"/>
            </w:tcBorders>
            <w:shd w:val="clear" w:color="auto" w:fill="auto"/>
            <w:noWrap/>
            <w:vAlign w:val="bottom"/>
            <w:hideMark/>
          </w:tcPr>
          <w:p w14:paraId="56C37CA1" w14:textId="77777777" w:rsidR="00DA5F15" w:rsidRPr="00E3686B" w:rsidRDefault="00DA5F15" w:rsidP="000258A8">
            <w:pPr>
              <w:jc w:val="center"/>
              <w:rPr>
                <w:rFonts w:asciiTheme="minorHAnsi" w:hAnsiTheme="minorHAnsi" w:cstheme="minorHAnsi"/>
                <w:sz w:val="18"/>
                <w:szCs w:val="18"/>
              </w:rPr>
            </w:pPr>
            <w:r w:rsidRPr="00E3686B">
              <w:rPr>
                <w:rFonts w:asciiTheme="minorHAnsi" w:hAnsiTheme="minorHAnsi" w:cstheme="minorHAnsi"/>
                <w:sz w:val="18"/>
                <w:szCs w:val="18"/>
              </w:rPr>
              <w:t>As</w:t>
            </w:r>
            <w:r w:rsidR="000258A8">
              <w:rPr>
                <w:rFonts w:asciiTheme="minorHAnsi" w:hAnsiTheme="minorHAnsi" w:cstheme="minorHAnsi"/>
                <w:sz w:val="18"/>
                <w:szCs w:val="18"/>
              </w:rPr>
              <w:t>phalt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10C2C" w14:textId="77777777" w:rsidR="00DA5F15" w:rsidRPr="00E3686B" w:rsidRDefault="000258A8" w:rsidP="000258A8">
            <w:pPr>
              <w:jc w:val="center"/>
              <w:rPr>
                <w:rFonts w:asciiTheme="minorHAnsi" w:hAnsiTheme="minorHAnsi" w:cstheme="minorHAnsi"/>
                <w:sz w:val="18"/>
                <w:szCs w:val="18"/>
              </w:rPr>
            </w:pPr>
            <w:r>
              <w:rPr>
                <w:rFonts w:asciiTheme="minorHAnsi" w:hAnsiTheme="minorHAnsi" w:cstheme="minorHAnsi"/>
                <w:sz w:val="18"/>
                <w:szCs w:val="18"/>
              </w:rPr>
              <w:t>Stone</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14:paraId="6B8CCC19" w14:textId="77777777" w:rsidR="00DA5F15" w:rsidRPr="00E3686B" w:rsidRDefault="0086147F" w:rsidP="00455E73">
            <w:pPr>
              <w:jc w:val="center"/>
              <w:rPr>
                <w:rFonts w:asciiTheme="minorHAnsi" w:hAnsiTheme="minorHAnsi" w:cstheme="minorHAnsi"/>
                <w:sz w:val="18"/>
                <w:szCs w:val="18"/>
              </w:rPr>
            </w:pPr>
            <w:r w:rsidRPr="008900D3">
              <w:rPr>
                <w:rFonts w:asciiTheme="minorHAnsi" w:hAnsiTheme="minorHAnsi" w:cstheme="minorHAnsi"/>
                <w:sz w:val="18"/>
                <w:szCs w:val="18"/>
              </w:rPr>
              <w:t>Gravel</w:t>
            </w:r>
            <w:r w:rsidR="00DA5F15" w:rsidRPr="00455E73">
              <w:rPr>
                <w:rFonts w:asciiTheme="minorHAnsi" w:hAnsiTheme="minorHAnsi" w:cstheme="minorHAnsi"/>
                <w:sz w:val="18"/>
                <w:szCs w:val="18"/>
              </w:rPr>
              <w:t>/</w:t>
            </w:r>
            <w:r w:rsidR="000258A8">
              <w:rPr>
                <w:rFonts w:asciiTheme="minorHAnsi" w:hAnsiTheme="minorHAnsi" w:cstheme="minorHAnsi"/>
                <w:sz w:val="18"/>
                <w:szCs w:val="18"/>
              </w:rPr>
              <w:t>Stone</w:t>
            </w:r>
          </w:p>
        </w:tc>
        <w:tc>
          <w:tcPr>
            <w:tcW w:w="987" w:type="dxa"/>
            <w:tcBorders>
              <w:top w:val="single" w:sz="4" w:space="0" w:color="auto"/>
              <w:left w:val="nil"/>
              <w:bottom w:val="single" w:sz="4" w:space="0" w:color="auto"/>
              <w:right w:val="nil"/>
            </w:tcBorders>
            <w:shd w:val="clear" w:color="auto" w:fill="auto"/>
            <w:noWrap/>
            <w:vAlign w:val="bottom"/>
            <w:hideMark/>
          </w:tcPr>
          <w:p w14:paraId="137ECC4D" w14:textId="77777777" w:rsidR="00DA5F15" w:rsidRPr="00E3686B" w:rsidRDefault="000258A8" w:rsidP="000258A8">
            <w:pPr>
              <w:jc w:val="center"/>
              <w:rPr>
                <w:rFonts w:asciiTheme="minorHAnsi" w:hAnsiTheme="minorHAnsi" w:cstheme="minorHAnsi"/>
                <w:sz w:val="18"/>
                <w:szCs w:val="18"/>
              </w:rPr>
            </w:pPr>
            <w:r>
              <w:rPr>
                <w:rFonts w:asciiTheme="minorHAnsi" w:hAnsiTheme="minorHAnsi" w:cstheme="minorHAnsi"/>
                <w:sz w:val="18"/>
                <w:szCs w:val="18"/>
              </w:rPr>
              <w:t>Earth</w:t>
            </w:r>
            <w:r w:rsidR="00DA5F15" w:rsidRPr="00E3686B">
              <w:rPr>
                <w:rFonts w:asciiTheme="minorHAnsi" w:hAnsiTheme="minorHAnsi" w:cstheme="minorHAnsi"/>
                <w:sz w:val="18"/>
                <w:szCs w:val="18"/>
              </w:rPr>
              <w:t xml:space="preserve"> (</w:t>
            </w:r>
            <w:r>
              <w:rPr>
                <w:rFonts w:asciiTheme="minorHAnsi" w:hAnsiTheme="minorHAnsi" w:cstheme="minorHAnsi"/>
                <w:sz w:val="18"/>
                <w:szCs w:val="18"/>
              </w:rPr>
              <w:t>High</w:t>
            </w:r>
            <w:r w:rsidR="00DA5F15" w:rsidRPr="00E3686B">
              <w:rPr>
                <w:rFonts w:asciiTheme="minorHAnsi" w:hAnsiTheme="minorHAnsi" w:cstheme="minorHAnsi"/>
                <w:sz w:val="18"/>
                <w:szCs w:val="18"/>
              </w:rPr>
              <w:t>)</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06B23" w14:textId="77777777" w:rsidR="00DA5F15" w:rsidRPr="00E3686B" w:rsidRDefault="000258A8" w:rsidP="000258A8">
            <w:pPr>
              <w:jc w:val="center"/>
              <w:rPr>
                <w:rFonts w:asciiTheme="minorHAnsi" w:hAnsiTheme="minorHAnsi" w:cstheme="minorHAnsi"/>
                <w:sz w:val="18"/>
                <w:szCs w:val="18"/>
              </w:rPr>
            </w:pPr>
            <w:r>
              <w:rPr>
                <w:rFonts w:asciiTheme="minorHAnsi" w:hAnsiTheme="minorHAnsi" w:cstheme="minorHAnsi"/>
                <w:sz w:val="18"/>
                <w:szCs w:val="18"/>
              </w:rPr>
              <w:t>Earth</w:t>
            </w:r>
            <w:r w:rsidR="00DA5F15" w:rsidRPr="00E3686B">
              <w:rPr>
                <w:rFonts w:asciiTheme="minorHAnsi" w:hAnsiTheme="minorHAnsi" w:cstheme="minorHAnsi"/>
                <w:sz w:val="18"/>
                <w:szCs w:val="18"/>
              </w:rPr>
              <w:t xml:space="preserve"> (</w:t>
            </w:r>
            <w:r>
              <w:rPr>
                <w:rFonts w:asciiTheme="minorHAnsi" w:hAnsiTheme="minorHAnsi" w:cstheme="minorHAnsi"/>
                <w:sz w:val="18"/>
                <w:szCs w:val="18"/>
              </w:rPr>
              <w:t>Average)</w:t>
            </w:r>
          </w:p>
        </w:tc>
        <w:tc>
          <w:tcPr>
            <w:tcW w:w="1123" w:type="dxa"/>
            <w:tcBorders>
              <w:top w:val="single" w:sz="4" w:space="0" w:color="auto"/>
              <w:left w:val="nil"/>
              <w:bottom w:val="single" w:sz="4" w:space="0" w:color="auto"/>
              <w:right w:val="nil"/>
            </w:tcBorders>
            <w:shd w:val="clear" w:color="auto" w:fill="auto"/>
            <w:noWrap/>
            <w:vAlign w:val="bottom"/>
            <w:hideMark/>
          </w:tcPr>
          <w:p w14:paraId="2DCAC3EE" w14:textId="77777777" w:rsidR="00DA5F15" w:rsidRPr="00E3686B" w:rsidRDefault="000258A8" w:rsidP="000258A8">
            <w:pPr>
              <w:jc w:val="center"/>
              <w:rPr>
                <w:rFonts w:asciiTheme="minorHAnsi" w:hAnsiTheme="minorHAnsi" w:cstheme="minorHAnsi"/>
                <w:sz w:val="18"/>
                <w:szCs w:val="18"/>
              </w:rPr>
            </w:pPr>
            <w:r>
              <w:rPr>
                <w:rFonts w:asciiTheme="minorHAnsi" w:hAnsiTheme="minorHAnsi" w:cstheme="minorHAnsi"/>
                <w:sz w:val="18"/>
                <w:szCs w:val="18"/>
              </w:rPr>
              <w:t>Earth(Low</w:t>
            </w:r>
            <w:r w:rsidR="00DA5F15" w:rsidRPr="00E3686B">
              <w:rPr>
                <w:rFonts w:asciiTheme="minorHAnsi" w:hAnsiTheme="minorHAnsi" w:cstheme="minorHAnsi"/>
                <w:sz w:val="18"/>
                <w:szCs w:val="18"/>
              </w:rPr>
              <w:t>)</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B4D5D"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Total</w:t>
            </w:r>
          </w:p>
        </w:tc>
      </w:tr>
      <w:tr w:rsidR="0086147F" w:rsidRPr="00E3686B" w14:paraId="02265BD1" w14:textId="77777777" w:rsidTr="0086147F">
        <w:trPr>
          <w:trHeight w:val="240"/>
          <w:jc w:val="center"/>
        </w:trPr>
        <w:tc>
          <w:tcPr>
            <w:tcW w:w="1275" w:type="dxa"/>
            <w:tcBorders>
              <w:top w:val="nil"/>
              <w:left w:val="single" w:sz="4" w:space="0" w:color="auto"/>
              <w:bottom w:val="nil"/>
              <w:right w:val="nil"/>
            </w:tcBorders>
            <w:shd w:val="clear" w:color="auto" w:fill="auto"/>
            <w:noWrap/>
            <w:vAlign w:val="bottom"/>
            <w:hideMark/>
          </w:tcPr>
          <w:p w14:paraId="21A39DF7" w14:textId="77777777" w:rsidR="00DA5F15" w:rsidRPr="00E3686B" w:rsidRDefault="00DA5F15" w:rsidP="00675494">
            <w:pPr>
              <w:rPr>
                <w:rFonts w:asciiTheme="minorHAnsi" w:hAnsiTheme="minorHAnsi" w:cstheme="minorHAnsi"/>
                <w:sz w:val="18"/>
                <w:szCs w:val="18"/>
              </w:rPr>
            </w:pPr>
            <w:r w:rsidRPr="00E3686B">
              <w:rPr>
                <w:rFonts w:asciiTheme="minorHAnsi" w:hAnsiTheme="minorHAnsi" w:cstheme="minorHAnsi"/>
                <w:sz w:val="18"/>
                <w:szCs w:val="18"/>
              </w:rPr>
              <w:t>Alto Paraguay</w:t>
            </w:r>
          </w:p>
        </w:tc>
        <w:tc>
          <w:tcPr>
            <w:tcW w:w="958" w:type="dxa"/>
            <w:tcBorders>
              <w:top w:val="nil"/>
              <w:left w:val="single" w:sz="4" w:space="0" w:color="auto"/>
              <w:bottom w:val="nil"/>
              <w:right w:val="nil"/>
            </w:tcBorders>
            <w:shd w:val="clear" w:color="auto" w:fill="auto"/>
            <w:noWrap/>
            <w:vAlign w:val="bottom"/>
            <w:hideMark/>
          </w:tcPr>
          <w:p w14:paraId="1CEFE2D3"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0.00</w:t>
            </w:r>
          </w:p>
        </w:tc>
        <w:tc>
          <w:tcPr>
            <w:tcW w:w="1276" w:type="dxa"/>
            <w:tcBorders>
              <w:top w:val="nil"/>
              <w:left w:val="single" w:sz="4" w:space="0" w:color="auto"/>
              <w:bottom w:val="nil"/>
              <w:right w:val="single" w:sz="4" w:space="0" w:color="auto"/>
            </w:tcBorders>
            <w:shd w:val="clear" w:color="auto" w:fill="auto"/>
            <w:noWrap/>
            <w:vAlign w:val="bottom"/>
            <w:hideMark/>
          </w:tcPr>
          <w:p w14:paraId="39DD872E"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0.00</w:t>
            </w:r>
          </w:p>
        </w:tc>
        <w:tc>
          <w:tcPr>
            <w:tcW w:w="2038" w:type="dxa"/>
            <w:tcBorders>
              <w:top w:val="nil"/>
              <w:left w:val="nil"/>
              <w:bottom w:val="nil"/>
              <w:right w:val="single" w:sz="4" w:space="0" w:color="auto"/>
            </w:tcBorders>
            <w:shd w:val="clear" w:color="auto" w:fill="auto"/>
            <w:noWrap/>
            <w:vAlign w:val="bottom"/>
            <w:hideMark/>
          </w:tcPr>
          <w:p w14:paraId="0297B0FA"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0.00</w:t>
            </w:r>
          </w:p>
        </w:tc>
        <w:tc>
          <w:tcPr>
            <w:tcW w:w="987" w:type="dxa"/>
            <w:tcBorders>
              <w:top w:val="nil"/>
              <w:left w:val="nil"/>
              <w:bottom w:val="nil"/>
              <w:right w:val="nil"/>
            </w:tcBorders>
            <w:shd w:val="clear" w:color="auto" w:fill="auto"/>
            <w:noWrap/>
            <w:vAlign w:val="bottom"/>
            <w:hideMark/>
          </w:tcPr>
          <w:p w14:paraId="106D2251"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0.02</w:t>
            </w:r>
          </w:p>
        </w:tc>
        <w:tc>
          <w:tcPr>
            <w:tcW w:w="1240" w:type="dxa"/>
            <w:tcBorders>
              <w:top w:val="nil"/>
              <w:left w:val="single" w:sz="4" w:space="0" w:color="auto"/>
              <w:bottom w:val="nil"/>
              <w:right w:val="single" w:sz="4" w:space="0" w:color="auto"/>
            </w:tcBorders>
            <w:shd w:val="clear" w:color="auto" w:fill="auto"/>
            <w:noWrap/>
            <w:vAlign w:val="bottom"/>
            <w:hideMark/>
          </w:tcPr>
          <w:p w14:paraId="45CA3972"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0.00</w:t>
            </w:r>
          </w:p>
        </w:tc>
        <w:tc>
          <w:tcPr>
            <w:tcW w:w="1123" w:type="dxa"/>
            <w:tcBorders>
              <w:top w:val="nil"/>
              <w:left w:val="nil"/>
              <w:bottom w:val="nil"/>
              <w:right w:val="nil"/>
            </w:tcBorders>
            <w:shd w:val="clear" w:color="auto" w:fill="auto"/>
            <w:noWrap/>
            <w:vAlign w:val="bottom"/>
            <w:hideMark/>
          </w:tcPr>
          <w:p w14:paraId="7A0AA7D9"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1.62</w:t>
            </w:r>
          </w:p>
        </w:tc>
        <w:tc>
          <w:tcPr>
            <w:tcW w:w="679" w:type="dxa"/>
            <w:tcBorders>
              <w:top w:val="nil"/>
              <w:left w:val="single" w:sz="4" w:space="0" w:color="auto"/>
              <w:bottom w:val="nil"/>
              <w:right w:val="single" w:sz="4" w:space="0" w:color="auto"/>
            </w:tcBorders>
            <w:shd w:val="clear" w:color="auto" w:fill="auto"/>
            <w:noWrap/>
            <w:vAlign w:val="bottom"/>
            <w:hideMark/>
          </w:tcPr>
          <w:p w14:paraId="05D61D15"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1.65</w:t>
            </w:r>
          </w:p>
        </w:tc>
      </w:tr>
      <w:tr w:rsidR="0086147F" w:rsidRPr="00E3686B" w14:paraId="67B997C6" w14:textId="77777777" w:rsidTr="0086147F">
        <w:trPr>
          <w:trHeight w:val="240"/>
          <w:jc w:val="center"/>
        </w:trPr>
        <w:tc>
          <w:tcPr>
            <w:tcW w:w="1275" w:type="dxa"/>
            <w:tcBorders>
              <w:top w:val="nil"/>
              <w:left w:val="single" w:sz="4" w:space="0" w:color="auto"/>
              <w:bottom w:val="nil"/>
              <w:right w:val="nil"/>
            </w:tcBorders>
            <w:shd w:val="clear" w:color="auto" w:fill="auto"/>
            <w:noWrap/>
            <w:vAlign w:val="bottom"/>
            <w:hideMark/>
          </w:tcPr>
          <w:p w14:paraId="149D0259" w14:textId="77777777" w:rsidR="00DA5F15" w:rsidRPr="00E3686B" w:rsidRDefault="00DA5F15" w:rsidP="00675494">
            <w:pPr>
              <w:rPr>
                <w:rFonts w:asciiTheme="minorHAnsi" w:hAnsiTheme="minorHAnsi" w:cstheme="minorHAnsi"/>
                <w:sz w:val="18"/>
                <w:szCs w:val="18"/>
              </w:rPr>
            </w:pPr>
            <w:r w:rsidRPr="00E3686B">
              <w:rPr>
                <w:rFonts w:asciiTheme="minorHAnsi" w:hAnsiTheme="minorHAnsi" w:cstheme="minorHAnsi"/>
                <w:sz w:val="18"/>
                <w:szCs w:val="18"/>
              </w:rPr>
              <w:t>Alto Parana</w:t>
            </w:r>
          </w:p>
        </w:tc>
        <w:tc>
          <w:tcPr>
            <w:tcW w:w="958" w:type="dxa"/>
            <w:tcBorders>
              <w:top w:val="nil"/>
              <w:left w:val="single" w:sz="4" w:space="0" w:color="auto"/>
              <w:bottom w:val="nil"/>
              <w:right w:val="nil"/>
            </w:tcBorders>
            <w:shd w:val="clear" w:color="auto" w:fill="auto"/>
            <w:noWrap/>
            <w:vAlign w:val="bottom"/>
            <w:hideMark/>
          </w:tcPr>
          <w:p w14:paraId="666FC442"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0.01</w:t>
            </w:r>
          </w:p>
        </w:tc>
        <w:tc>
          <w:tcPr>
            <w:tcW w:w="1276" w:type="dxa"/>
            <w:tcBorders>
              <w:top w:val="nil"/>
              <w:left w:val="single" w:sz="4" w:space="0" w:color="auto"/>
              <w:bottom w:val="nil"/>
              <w:right w:val="single" w:sz="4" w:space="0" w:color="auto"/>
            </w:tcBorders>
            <w:shd w:val="clear" w:color="auto" w:fill="auto"/>
            <w:noWrap/>
            <w:vAlign w:val="bottom"/>
            <w:hideMark/>
          </w:tcPr>
          <w:p w14:paraId="68C90419"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0.61</w:t>
            </w:r>
          </w:p>
        </w:tc>
        <w:tc>
          <w:tcPr>
            <w:tcW w:w="2038" w:type="dxa"/>
            <w:tcBorders>
              <w:top w:val="nil"/>
              <w:left w:val="nil"/>
              <w:bottom w:val="nil"/>
              <w:right w:val="single" w:sz="4" w:space="0" w:color="auto"/>
            </w:tcBorders>
            <w:shd w:val="clear" w:color="auto" w:fill="auto"/>
            <w:noWrap/>
            <w:vAlign w:val="bottom"/>
            <w:hideMark/>
          </w:tcPr>
          <w:p w14:paraId="02AF110C"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0.75</w:t>
            </w:r>
          </w:p>
        </w:tc>
        <w:tc>
          <w:tcPr>
            <w:tcW w:w="987" w:type="dxa"/>
            <w:tcBorders>
              <w:top w:val="nil"/>
              <w:left w:val="nil"/>
              <w:bottom w:val="nil"/>
              <w:right w:val="nil"/>
            </w:tcBorders>
            <w:shd w:val="clear" w:color="auto" w:fill="auto"/>
            <w:noWrap/>
            <w:vAlign w:val="bottom"/>
            <w:hideMark/>
          </w:tcPr>
          <w:p w14:paraId="112DA44C"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0.88</w:t>
            </w:r>
          </w:p>
        </w:tc>
        <w:tc>
          <w:tcPr>
            <w:tcW w:w="1240" w:type="dxa"/>
            <w:tcBorders>
              <w:top w:val="nil"/>
              <w:left w:val="single" w:sz="4" w:space="0" w:color="auto"/>
              <w:bottom w:val="nil"/>
              <w:right w:val="single" w:sz="4" w:space="0" w:color="auto"/>
            </w:tcBorders>
            <w:shd w:val="clear" w:color="auto" w:fill="auto"/>
            <w:noWrap/>
            <w:vAlign w:val="bottom"/>
            <w:hideMark/>
          </w:tcPr>
          <w:p w14:paraId="1F04AE29"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1.91</w:t>
            </w:r>
          </w:p>
        </w:tc>
        <w:tc>
          <w:tcPr>
            <w:tcW w:w="1123" w:type="dxa"/>
            <w:tcBorders>
              <w:top w:val="nil"/>
              <w:left w:val="nil"/>
              <w:bottom w:val="nil"/>
              <w:right w:val="nil"/>
            </w:tcBorders>
            <w:shd w:val="clear" w:color="auto" w:fill="auto"/>
            <w:noWrap/>
            <w:vAlign w:val="bottom"/>
            <w:hideMark/>
          </w:tcPr>
          <w:p w14:paraId="119A2E5E"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2.86</w:t>
            </w:r>
          </w:p>
        </w:tc>
        <w:tc>
          <w:tcPr>
            <w:tcW w:w="679" w:type="dxa"/>
            <w:tcBorders>
              <w:top w:val="nil"/>
              <w:left w:val="single" w:sz="4" w:space="0" w:color="auto"/>
              <w:bottom w:val="nil"/>
              <w:right w:val="single" w:sz="4" w:space="0" w:color="auto"/>
            </w:tcBorders>
            <w:shd w:val="clear" w:color="auto" w:fill="auto"/>
            <w:noWrap/>
            <w:vAlign w:val="bottom"/>
            <w:hideMark/>
          </w:tcPr>
          <w:p w14:paraId="62F18CF6"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7.03</w:t>
            </w:r>
          </w:p>
        </w:tc>
      </w:tr>
      <w:tr w:rsidR="0086147F" w:rsidRPr="00E3686B" w14:paraId="659080D4" w14:textId="77777777" w:rsidTr="0086147F">
        <w:trPr>
          <w:trHeight w:val="240"/>
          <w:jc w:val="center"/>
        </w:trPr>
        <w:tc>
          <w:tcPr>
            <w:tcW w:w="1275" w:type="dxa"/>
            <w:tcBorders>
              <w:top w:val="nil"/>
              <w:left w:val="single" w:sz="4" w:space="0" w:color="auto"/>
              <w:bottom w:val="nil"/>
              <w:right w:val="nil"/>
            </w:tcBorders>
            <w:shd w:val="clear" w:color="auto" w:fill="auto"/>
            <w:noWrap/>
            <w:vAlign w:val="bottom"/>
            <w:hideMark/>
          </w:tcPr>
          <w:p w14:paraId="56008209" w14:textId="77777777" w:rsidR="00DA5F15" w:rsidRPr="00E3686B" w:rsidRDefault="00DA5F15" w:rsidP="00675494">
            <w:pPr>
              <w:rPr>
                <w:rFonts w:asciiTheme="minorHAnsi" w:hAnsiTheme="minorHAnsi" w:cstheme="minorHAnsi"/>
                <w:sz w:val="18"/>
                <w:szCs w:val="18"/>
              </w:rPr>
            </w:pPr>
            <w:r w:rsidRPr="00E3686B">
              <w:rPr>
                <w:rFonts w:asciiTheme="minorHAnsi" w:hAnsiTheme="minorHAnsi" w:cstheme="minorHAnsi"/>
                <w:sz w:val="18"/>
                <w:szCs w:val="18"/>
              </w:rPr>
              <w:t>Amambay</w:t>
            </w:r>
          </w:p>
        </w:tc>
        <w:tc>
          <w:tcPr>
            <w:tcW w:w="958" w:type="dxa"/>
            <w:tcBorders>
              <w:top w:val="nil"/>
              <w:left w:val="single" w:sz="4" w:space="0" w:color="auto"/>
              <w:bottom w:val="nil"/>
              <w:right w:val="nil"/>
            </w:tcBorders>
            <w:shd w:val="clear" w:color="auto" w:fill="auto"/>
            <w:noWrap/>
            <w:vAlign w:val="bottom"/>
            <w:hideMark/>
          </w:tcPr>
          <w:p w14:paraId="6C897DD1"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0.00</w:t>
            </w:r>
          </w:p>
        </w:tc>
        <w:tc>
          <w:tcPr>
            <w:tcW w:w="1276" w:type="dxa"/>
            <w:tcBorders>
              <w:top w:val="nil"/>
              <w:left w:val="single" w:sz="4" w:space="0" w:color="auto"/>
              <w:bottom w:val="nil"/>
              <w:right w:val="single" w:sz="4" w:space="0" w:color="auto"/>
            </w:tcBorders>
            <w:shd w:val="clear" w:color="auto" w:fill="auto"/>
            <w:noWrap/>
            <w:vAlign w:val="bottom"/>
            <w:hideMark/>
          </w:tcPr>
          <w:p w14:paraId="71ACA000"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0.02</w:t>
            </w:r>
          </w:p>
        </w:tc>
        <w:tc>
          <w:tcPr>
            <w:tcW w:w="2038" w:type="dxa"/>
            <w:tcBorders>
              <w:top w:val="nil"/>
              <w:left w:val="nil"/>
              <w:bottom w:val="nil"/>
              <w:right w:val="single" w:sz="4" w:space="0" w:color="auto"/>
            </w:tcBorders>
            <w:shd w:val="clear" w:color="auto" w:fill="auto"/>
            <w:noWrap/>
            <w:vAlign w:val="bottom"/>
            <w:hideMark/>
          </w:tcPr>
          <w:p w14:paraId="0683218E"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0.35</w:t>
            </w:r>
          </w:p>
        </w:tc>
        <w:tc>
          <w:tcPr>
            <w:tcW w:w="987" w:type="dxa"/>
            <w:tcBorders>
              <w:top w:val="nil"/>
              <w:left w:val="nil"/>
              <w:bottom w:val="nil"/>
              <w:right w:val="nil"/>
            </w:tcBorders>
            <w:shd w:val="clear" w:color="auto" w:fill="auto"/>
            <w:noWrap/>
            <w:vAlign w:val="bottom"/>
            <w:hideMark/>
          </w:tcPr>
          <w:p w14:paraId="6FAAFA4F"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0.05</w:t>
            </w:r>
          </w:p>
        </w:tc>
        <w:tc>
          <w:tcPr>
            <w:tcW w:w="1240" w:type="dxa"/>
            <w:tcBorders>
              <w:top w:val="nil"/>
              <w:left w:val="single" w:sz="4" w:space="0" w:color="auto"/>
              <w:bottom w:val="nil"/>
              <w:right w:val="single" w:sz="4" w:space="0" w:color="auto"/>
            </w:tcBorders>
            <w:shd w:val="clear" w:color="auto" w:fill="auto"/>
            <w:noWrap/>
            <w:vAlign w:val="bottom"/>
            <w:hideMark/>
          </w:tcPr>
          <w:p w14:paraId="0D518B9C"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0.90</w:t>
            </w:r>
          </w:p>
        </w:tc>
        <w:tc>
          <w:tcPr>
            <w:tcW w:w="1123" w:type="dxa"/>
            <w:tcBorders>
              <w:top w:val="nil"/>
              <w:left w:val="nil"/>
              <w:bottom w:val="nil"/>
              <w:right w:val="nil"/>
            </w:tcBorders>
            <w:shd w:val="clear" w:color="auto" w:fill="auto"/>
            <w:noWrap/>
            <w:vAlign w:val="bottom"/>
            <w:hideMark/>
          </w:tcPr>
          <w:p w14:paraId="0C658A29"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0.37</w:t>
            </w:r>
          </w:p>
        </w:tc>
        <w:tc>
          <w:tcPr>
            <w:tcW w:w="679" w:type="dxa"/>
            <w:tcBorders>
              <w:top w:val="nil"/>
              <w:left w:val="single" w:sz="4" w:space="0" w:color="auto"/>
              <w:bottom w:val="nil"/>
              <w:right w:val="single" w:sz="4" w:space="0" w:color="auto"/>
            </w:tcBorders>
            <w:shd w:val="clear" w:color="auto" w:fill="auto"/>
            <w:noWrap/>
            <w:vAlign w:val="bottom"/>
            <w:hideMark/>
          </w:tcPr>
          <w:p w14:paraId="2E71F9FF"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1.70</w:t>
            </w:r>
          </w:p>
        </w:tc>
      </w:tr>
      <w:tr w:rsidR="0086147F" w:rsidRPr="00E3686B" w14:paraId="65D37C20" w14:textId="77777777" w:rsidTr="0086147F">
        <w:trPr>
          <w:trHeight w:val="240"/>
          <w:jc w:val="center"/>
        </w:trPr>
        <w:tc>
          <w:tcPr>
            <w:tcW w:w="1275" w:type="dxa"/>
            <w:tcBorders>
              <w:top w:val="nil"/>
              <w:left w:val="single" w:sz="4" w:space="0" w:color="auto"/>
              <w:bottom w:val="nil"/>
              <w:right w:val="nil"/>
            </w:tcBorders>
            <w:shd w:val="clear" w:color="auto" w:fill="auto"/>
            <w:noWrap/>
            <w:vAlign w:val="bottom"/>
            <w:hideMark/>
          </w:tcPr>
          <w:p w14:paraId="73AB3302" w14:textId="77777777" w:rsidR="00DA5F15" w:rsidRPr="00E3686B" w:rsidRDefault="00DA5F15" w:rsidP="00675494">
            <w:pPr>
              <w:rPr>
                <w:rFonts w:asciiTheme="minorHAnsi" w:hAnsiTheme="minorHAnsi" w:cstheme="minorHAnsi"/>
                <w:sz w:val="18"/>
                <w:szCs w:val="18"/>
              </w:rPr>
            </w:pPr>
            <w:r w:rsidRPr="00E3686B">
              <w:rPr>
                <w:rFonts w:asciiTheme="minorHAnsi" w:hAnsiTheme="minorHAnsi" w:cstheme="minorHAnsi"/>
                <w:sz w:val="18"/>
                <w:szCs w:val="18"/>
              </w:rPr>
              <w:t>Asuncion</w:t>
            </w:r>
          </w:p>
        </w:tc>
        <w:tc>
          <w:tcPr>
            <w:tcW w:w="958" w:type="dxa"/>
            <w:tcBorders>
              <w:top w:val="nil"/>
              <w:left w:val="single" w:sz="4" w:space="0" w:color="auto"/>
              <w:bottom w:val="nil"/>
              <w:right w:val="nil"/>
            </w:tcBorders>
            <w:shd w:val="clear" w:color="auto" w:fill="auto"/>
            <w:noWrap/>
            <w:vAlign w:val="bottom"/>
            <w:hideMark/>
          </w:tcPr>
          <w:p w14:paraId="09D0C672"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0.00</w:t>
            </w:r>
          </w:p>
        </w:tc>
        <w:tc>
          <w:tcPr>
            <w:tcW w:w="1276" w:type="dxa"/>
            <w:tcBorders>
              <w:top w:val="nil"/>
              <w:left w:val="single" w:sz="4" w:space="0" w:color="auto"/>
              <w:bottom w:val="nil"/>
              <w:right w:val="single" w:sz="4" w:space="0" w:color="auto"/>
            </w:tcBorders>
            <w:shd w:val="clear" w:color="auto" w:fill="auto"/>
            <w:noWrap/>
            <w:vAlign w:val="bottom"/>
            <w:hideMark/>
          </w:tcPr>
          <w:p w14:paraId="2959BA7D"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0.00</w:t>
            </w:r>
          </w:p>
        </w:tc>
        <w:tc>
          <w:tcPr>
            <w:tcW w:w="2038" w:type="dxa"/>
            <w:tcBorders>
              <w:top w:val="nil"/>
              <w:left w:val="nil"/>
              <w:bottom w:val="nil"/>
              <w:right w:val="single" w:sz="4" w:space="0" w:color="auto"/>
            </w:tcBorders>
            <w:shd w:val="clear" w:color="auto" w:fill="auto"/>
            <w:noWrap/>
            <w:vAlign w:val="bottom"/>
            <w:hideMark/>
          </w:tcPr>
          <w:p w14:paraId="7254144A"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0.00</w:t>
            </w:r>
          </w:p>
        </w:tc>
        <w:tc>
          <w:tcPr>
            <w:tcW w:w="987" w:type="dxa"/>
            <w:tcBorders>
              <w:top w:val="nil"/>
              <w:left w:val="nil"/>
              <w:bottom w:val="nil"/>
              <w:right w:val="nil"/>
            </w:tcBorders>
            <w:shd w:val="clear" w:color="auto" w:fill="auto"/>
            <w:noWrap/>
            <w:vAlign w:val="bottom"/>
            <w:hideMark/>
          </w:tcPr>
          <w:p w14:paraId="1E9B54A5"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0.00</w:t>
            </w:r>
          </w:p>
        </w:tc>
        <w:tc>
          <w:tcPr>
            <w:tcW w:w="1240" w:type="dxa"/>
            <w:tcBorders>
              <w:top w:val="nil"/>
              <w:left w:val="single" w:sz="4" w:space="0" w:color="auto"/>
              <w:bottom w:val="nil"/>
              <w:right w:val="single" w:sz="4" w:space="0" w:color="auto"/>
            </w:tcBorders>
            <w:shd w:val="clear" w:color="auto" w:fill="auto"/>
            <w:noWrap/>
            <w:vAlign w:val="bottom"/>
            <w:hideMark/>
          </w:tcPr>
          <w:p w14:paraId="480AF7DC"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0.00</w:t>
            </w:r>
          </w:p>
        </w:tc>
        <w:tc>
          <w:tcPr>
            <w:tcW w:w="1123" w:type="dxa"/>
            <w:tcBorders>
              <w:top w:val="nil"/>
              <w:left w:val="nil"/>
              <w:bottom w:val="nil"/>
              <w:right w:val="nil"/>
            </w:tcBorders>
            <w:shd w:val="clear" w:color="auto" w:fill="auto"/>
            <w:noWrap/>
            <w:vAlign w:val="bottom"/>
            <w:hideMark/>
          </w:tcPr>
          <w:p w14:paraId="67D39C6B"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0.00</w:t>
            </w:r>
          </w:p>
        </w:tc>
        <w:tc>
          <w:tcPr>
            <w:tcW w:w="679" w:type="dxa"/>
            <w:tcBorders>
              <w:top w:val="nil"/>
              <w:left w:val="single" w:sz="4" w:space="0" w:color="auto"/>
              <w:bottom w:val="nil"/>
              <w:right w:val="single" w:sz="4" w:space="0" w:color="auto"/>
            </w:tcBorders>
            <w:shd w:val="clear" w:color="auto" w:fill="auto"/>
            <w:noWrap/>
            <w:vAlign w:val="bottom"/>
            <w:hideMark/>
          </w:tcPr>
          <w:p w14:paraId="3C24AB7C"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0.00</w:t>
            </w:r>
          </w:p>
        </w:tc>
      </w:tr>
      <w:tr w:rsidR="0086147F" w:rsidRPr="00E3686B" w14:paraId="5E2E17D8" w14:textId="77777777" w:rsidTr="0086147F">
        <w:trPr>
          <w:trHeight w:val="240"/>
          <w:jc w:val="center"/>
        </w:trPr>
        <w:tc>
          <w:tcPr>
            <w:tcW w:w="1275" w:type="dxa"/>
            <w:tcBorders>
              <w:top w:val="nil"/>
              <w:left w:val="single" w:sz="4" w:space="0" w:color="auto"/>
              <w:bottom w:val="nil"/>
              <w:right w:val="nil"/>
            </w:tcBorders>
            <w:shd w:val="clear" w:color="auto" w:fill="auto"/>
            <w:noWrap/>
            <w:vAlign w:val="bottom"/>
            <w:hideMark/>
          </w:tcPr>
          <w:p w14:paraId="7D4DCDC9" w14:textId="77777777" w:rsidR="00DA5F15" w:rsidRPr="00E3686B" w:rsidRDefault="00DA5F15" w:rsidP="00675494">
            <w:pPr>
              <w:rPr>
                <w:rFonts w:asciiTheme="minorHAnsi" w:hAnsiTheme="minorHAnsi" w:cstheme="minorHAnsi"/>
                <w:sz w:val="18"/>
                <w:szCs w:val="18"/>
              </w:rPr>
            </w:pPr>
            <w:proofErr w:type="spellStart"/>
            <w:r w:rsidRPr="00E3686B">
              <w:rPr>
                <w:rFonts w:asciiTheme="minorHAnsi" w:hAnsiTheme="minorHAnsi" w:cstheme="minorHAnsi"/>
                <w:sz w:val="18"/>
                <w:szCs w:val="18"/>
              </w:rPr>
              <w:t>Boqueron</w:t>
            </w:r>
            <w:proofErr w:type="spellEnd"/>
          </w:p>
        </w:tc>
        <w:tc>
          <w:tcPr>
            <w:tcW w:w="958" w:type="dxa"/>
            <w:tcBorders>
              <w:top w:val="nil"/>
              <w:left w:val="single" w:sz="4" w:space="0" w:color="auto"/>
              <w:bottom w:val="nil"/>
              <w:right w:val="nil"/>
            </w:tcBorders>
            <w:shd w:val="clear" w:color="auto" w:fill="auto"/>
            <w:noWrap/>
            <w:vAlign w:val="bottom"/>
            <w:hideMark/>
          </w:tcPr>
          <w:p w14:paraId="2CDC8305"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0.00</w:t>
            </w:r>
          </w:p>
        </w:tc>
        <w:tc>
          <w:tcPr>
            <w:tcW w:w="1276" w:type="dxa"/>
            <w:tcBorders>
              <w:top w:val="nil"/>
              <w:left w:val="single" w:sz="4" w:space="0" w:color="auto"/>
              <w:bottom w:val="nil"/>
              <w:right w:val="single" w:sz="4" w:space="0" w:color="auto"/>
            </w:tcBorders>
            <w:shd w:val="clear" w:color="auto" w:fill="auto"/>
            <w:noWrap/>
            <w:vAlign w:val="bottom"/>
            <w:hideMark/>
          </w:tcPr>
          <w:p w14:paraId="229B18FB"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0.00</w:t>
            </w:r>
          </w:p>
        </w:tc>
        <w:tc>
          <w:tcPr>
            <w:tcW w:w="2038" w:type="dxa"/>
            <w:tcBorders>
              <w:top w:val="nil"/>
              <w:left w:val="nil"/>
              <w:bottom w:val="nil"/>
              <w:right w:val="single" w:sz="4" w:space="0" w:color="auto"/>
            </w:tcBorders>
            <w:shd w:val="clear" w:color="auto" w:fill="auto"/>
            <w:noWrap/>
            <w:vAlign w:val="bottom"/>
            <w:hideMark/>
          </w:tcPr>
          <w:p w14:paraId="331A1792"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0.00</w:t>
            </w:r>
          </w:p>
        </w:tc>
        <w:tc>
          <w:tcPr>
            <w:tcW w:w="987" w:type="dxa"/>
            <w:tcBorders>
              <w:top w:val="nil"/>
              <w:left w:val="nil"/>
              <w:bottom w:val="nil"/>
              <w:right w:val="nil"/>
            </w:tcBorders>
            <w:shd w:val="clear" w:color="auto" w:fill="auto"/>
            <w:noWrap/>
            <w:vAlign w:val="bottom"/>
            <w:hideMark/>
          </w:tcPr>
          <w:p w14:paraId="0B071356"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0.00</w:t>
            </w:r>
          </w:p>
        </w:tc>
        <w:tc>
          <w:tcPr>
            <w:tcW w:w="1240" w:type="dxa"/>
            <w:tcBorders>
              <w:top w:val="nil"/>
              <w:left w:val="single" w:sz="4" w:space="0" w:color="auto"/>
              <w:bottom w:val="nil"/>
              <w:right w:val="single" w:sz="4" w:space="0" w:color="auto"/>
            </w:tcBorders>
            <w:shd w:val="clear" w:color="auto" w:fill="auto"/>
            <w:noWrap/>
            <w:vAlign w:val="bottom"/>
            <w:hideMark/>
          </w:tcPr>
          <w:p w14:paraId="297D6ECF"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0.34</w:t>
            </w:r>
          </w:p>
        </w:tc>
        <w:tc>
          <w:tcPr>
            <w:tcW w:w="1123" w:type="dxa"/>
            <w:tcBorders>
              <w:top w:val="nil"/>
              <w:left w:val="nil"/>
              <w:bottom w:val="nil"/>
              <w:right w:val="nil"/>
            </w:tcBorders>
            <w:shd w:val="clear" w:color="auto" w:fill="auto"/>
            <w:noWrap/>
            <w:vAlign w:val="bottom"/>
            <w:hideMark/>
          </w:tcPr>
          <w:p w14:paraId="4C10C740"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1.56</w:t>
            </w:r>
          </w:p>
        </w:tc>
        <w:tc>
          <w:tcPr>
            <w:tcW w:w="679" w:type="dxa"/>
            <w:tcBorders>
              <w:top w:val="nil"/>
              <w:left w:val="single" w:sz="4" w:space="0" w:color="auto"/>
              <w:bottom w:val="nil"/>
              <w:right w:val="single" w:sz="4" w:space="0" w:color="auto"/>
            </w:tcBorders>
            <w:shd w:val="clear" w:color="auto" w:fill="auto"/>
            <w:noWrap/>
            <w:vAlign w:val="bottom"/>
            <w:hideMark/>
          </w:tcPr>
          <w:p w14:paraId="3AB8CA1A"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1.91</w:t>
            </w:r>
          </w:p>
        </w:tc>
      </w:tr>
      <w:tr w:rsidR="0086147F" w:rsidRPr="00E3686B" w14:paraId="064FDAE3" w14:textId="77777777" w:rsidTr="0086147F">
        <w:trPr>
          <w:trHeight w:val="240"/>
          <w:jc w:val="center"/>
        </w:trPr>
        <w:tc>
          <w:tcPr>
            <w:tcW w:w="1275" w:type="dxa"/>
            <w:tcBorders>
              <w:top w:val="nil"/>
              <w:left w:val="single" w:sz="4" w:space="0" w:color="auto"/>
              <w:bottom w:val="nil"/>
              <w:right w:val="nil"/>
            </w:tcBorders>
            <w:shd w:val="clear" w:color="auto" w:fill="auto"/>
            <w:noWrap/>
            <w:vAlign w:val="bottom"/>
            <w:hideMark/>
          </w:tcPr>
          <w:p w14:paraId="29558F7D" w14:textId="77777777" w:rsidR="00DA5F15" w:rsidRPr="00E3686B" w:rsidRDefault="00DA5F15" w:rsidP="00675494">
            <w:pPr>
              <w:rPr>
                <w:rFonts w:asciiTheme="minorHAnsi" w:hAnsiTheme="minorHAnsi" w:cstheme="minorHAnsi"/>
                <w:sz w:val="18"/>
                <w:szCs w:val="18"/>
              </w:rPr>
            </w:pPr>
            <w:proofErr w:type="spellStart"/>
            <w:r w:rsidRPr="00E3686B">
              <w:rPr>
                <w:rFonts w:asciiTheme="minorHAnsi" w:hAnsiTheme="minorHAnsi" w:cstheme="minorHAnsi"/>
                <w:sz w:val="18"/>
                <w:szCs w:val="18"/>
              </w:rPr>
              <w:t>Caaguazu</w:t>
            </w:r>
            <w:proofErr w:type="spellEnd"/>
          </w:p>
        </w:tc>
        <w:tc>
          <w:tcPr>
            <w:tcW w:w="958" w:type="dxa"/>
            <w:tcBorders>
              <w:top w:val="nil"/>
              <w:left w:val="single" w:sz="4" w:space="0" w:color="auto"/>
              <w:bottom w:val="nil"/>
              <w:right w:val="nil"/>
            </w:tcBorders>
            <w:shd w:val="clear" w:color="auto" w:fill="auto"/>
            <w:noWrap/>
            <w:vAlign w:val="bottom"/>
            <w:hideMark/>
          </w:tcPr>
          <w:p w14:paraId="526E75F7"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0.04</w:t>
            </w:r>
          </w:p>
        </w:tc>
        <w:tc>
          <w:tcPr>
            <w:tcW w:w="1276" w:type="dxa"/>
            <w:tcBorders>
              <w:top w:val="nil"/>
              <w:left w:val="single" w:sz="4" w:space="0" w:color="auto"/>
              <w:bottom w:val="nil"/>
              <w:right w:val="single" w:sz="4" w:space="0" w:color="auto"/>
            </w:tcBorders>
            <w:shd w:val="clear" w:color="auto" w:fill="auto"/>
            <w:noWrap/>
            <w:vAlign w:val="bottom"/>
            <w:hideMark/>
          </w:tcPr>
          <w:p w14:paraId="72B07079"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0.96</w:t>
            </w:r>
          </w:p>
        </w:tc>
        <w:tc>
          <w:tcPr>
            <w:tcW w:w="2038" w:type="dxa"/>
            <w:tcBorders>
              <w:top w:val="nil"/>
              <w:left w:val="nil"/>
              <w:bottom w:val="nil"/>
              <w:right w:val="single" w:sz="4" w:space="0" w:color="auto"/>
            </w:tcBorders>
            <w:shd w:val="clear" w:color="auto" w:fill="auto"/>
            <w:noWrap/>
            <w:vAlign w:val="bottom"/>
            <w:hideMark/>
          </w:tcPr>
          <w:p w14:paraId="75D7D9CD"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0.66</w:t>
            </w:r>
          </w:p>
        </w:tc>
        <w:tc>
          <w:tcPr>
            <w:tcW w:w="987" w:type="dxa"/>
            <w:tcBorders>
              <w:top w:val="nil"/>
              <w:left w:val="nil"/>
              <w:bottom w:val="nil"/>
              <w:right w:val="nil"/>
            </w:tcBorders>
            <w:shd w:val="clear" w:color="auto" w:fill="auto"/>
            <w:noWrap/>
            <w:vAlign w:val="bottom"/>
            <w:hideMark/>
          </w:tcPr>
          <w:p w14:paraId="74CB7372"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0.79</w:t>
            </w:r>
          </w:p>
        </w:tc>
        <w:tc>
          <w:tcPr>
            <w:tcW w:w="1240" w:type="dxa"/>
            <w:tcBorders>
              <w:top w:val="nil"/>
              <w:left w:val="single" w:sz="4" w:space="0" w:color="auto"/>
              <w:bottom w:val="nil"/>
              <w:right w:val="single" w:sz="4" w:space="0" w:color="auto"/>
            </w:tcBorders>
            <w:shd w:val="clear" w:color="auto" w:fill="auto"/>
            <w:noWrap/>
            <w:vAlign w:val="bottom"/>
            <w:hideMark/>
          </w:tcPr>
          <w:p w14:paraId="3C18E4DC"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1.62</w:t>
            </w:r>
          </w:p>
        </w:tc>
        <w:tc>
          <w:tcPr>
            <w:tcW w:w="1123" w:type="dxa"/>
            <w:tcBorders>
              <w:top w:val="nil"/>
              <w:left w:val="nil"/>
              <w:bottom w:val="nil"/>
              <w:right w:val="nil"/>
            </w:tcBorders>
            <w:shd w:val="clear" w:color="auto" w:fill="auto"/>
            <w:noWrap/>
            <w:vAlign w:val="bottom"/>
            <w:hideMark/>
          </w:tcPr>
          <w:p w14:paraId="22109CEC"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0.36</w:t>
            </w:r>
          </w:p>
        </w:tc>
        <w:tc>
          <w:tcPr>
            <w:tcW w:w="679" w:type="dxa"/>
            <w:tcBorders>
              <w:top w:val="nil"/>
              <w:left w:val="single" w:sz="4" w:space="0" w:color="auto"/>
              <w:bottom w:val="nil"/>
              <w:right w:val="single" w:sz="4" w:space="0" w:color="auto"/>
            </w:tcBorders>
            <w:shd w:val="clear" w:color="auto" w:fill="auto"/>
            <w:noWrap/>
            <w:vAlign w:val="bottom"/>
            <w:hideMark/>
          </w:tcPr>
          <w:p w14:paraId="7260CAC5"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4.44</w:t>
            </w:r>
          </w:p>
        </w:tc>
      </w:tr>
      <w:tr w:rsidR="0086147F" w:rsidRPr="00E3686B" w14:paraId="240C3ECE" w14:textId="77777777" w:rsidTr="0086147F">
        <w:trPr>
          <w:trHeight w:val="240"/>
          <w:jc w:val="center"/>
        </w:trPr>
        <w:tc>
          <w:tcPr>
            <w:tcW w:w="1275" w:type="dxa"/>
            <w:tcBorders>
              <w:top w:val="nil"/>
              <w:left w:val="single" w:sz="4" w:space="0" w:color="auto"/>
              <w:bottom w:val="nil"/>
              <w:right w:val="nil"/>
            </w:tcBorders>
            <w:shd w:val="clear" w:color="auto" w:fill="auto"/>
            <w:noWrap/>
            <w:vAlign w:val="bottom"/>
            <w:hideMark/>
          </w:tcPr>
          <w:p w14:paraId="408CD88F" w14:textId="77777777" w:rsidR="00DA5F15" w:rsidRPr="00E3686B" w:rsidRDefault="00DA5F15" w:rsidP="00675494">
            <w:pPr>
              <w:rPr>
                <w:rFonts w:asciiTheme="minorHAnsi" w:hAnsiTheme="minorHAnsi" w:cstheme="minorHAnsi"/>
                <w:sz w:val="18"/>
                <w:szCs w:val="18"/>
              </w:rPr>
            </w:pPr>
            <w:proofErr w:type="spellStart"/>
            <w:r w:rsidRPr="00E3686B">
              <w:rPr>
                <w:rFonts w:asciiTheme="minorHAnsi" w:hAnsiTheme="minorHAnsi" w:cstheme="minorHAnsi"/>
                <w:sz w:val="18"/>
                <w:szCs w:val="18"/>
              </w:rPr>
              <w:t>Caazapa</w:t>
            </w:r>
            <w:proofErr w:type="spellEnd"/>
          </w:p>
        </w:tc>
        <w:tc>
          <w:tcPr>
            <w:tcW w:w="958" w:type="dxa"/>
            <w:tcBorders>
              <w:top w:val="nil"/>
              <w:left w:val="single" w:sz="4" w:space="0" w:color="auto"/>
              <w:bottom w:val="nil"/>
              <w:right w:val="nil"/>
            </w:tcBorders>
            <w:shd w:val="clear" w:color="auto" w:fill="auto"/>
            <w:noWrap/>
            <w:vAlign w:val="bottom"/>
            <w:hideMark/>
          </w:tcPr>
          <w:p w14:paraId="765CB239"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0.00</w:t>
            </w:r>
          </w:p>
        </w:tc>
        <w:tc>
          <w:tcPr>
            <w:tcW w:w="1276" w:type="dxa"/>
            <w:tcBorders>
              <w:top w:val="nil"/>
              <w:left w:val="single" w:sz="4" w:space="0" w:color="auto"/>
              <w:bottom w:val="nil"/>
              <w:right w:val="single" w:sz="4" w:space="0" w:color="auto"/>
            </w:tcBorders>
            <w:shd w:val="clear" w:color="auto" w:fill="auto"/>
            <w:noWrap/>
            <w:vAlign w:val="bottom"/>
            <w:hideMark/>
          </w:tcPr>
          <w:p w14:paraId="5D2E3176"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0.06</w:t>
            </w:r>
          </w:p>
        </w:tc>
        <w:tc>
          <w:tcPr>
            <w:tcW w:w="2038" w:type="dxa"/>
            <w:tcBorders>
              <w:top w:val="nil"/>
              <w:left w:val="nil"/>
              <w:bottom w:val="nil"/>
              <w:right w:val="single" w:sz="4" w:space="0" w:color="auto"/>
            </w:tcBorders>
            <w:shd w:val="clear" w:color="auto" w:fill="auto"/>
            <w:noWrap/>
            <w:vAlign w:val="bottom"/>
            <w:hideMark/>
          </w:tcPr>
          <w:p w14:paraId="502C6657"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0.00</w:t>
            </w:r>
          </w:p>
        </w:tc>
        <w:tc>
          <w:tcPr>
            <w:tcW w:w="987" w:type="dxa"/>
            <w:tcBorders>
              <w:top w:val="nil"/>
              <w:left w:val="nil"/>
              <w:bottom w:val="nil"/>
              <w:right w:val="nil"/>
            </w:tcBorders>
            <w:shd w:val="clear" w:color="auto" w:fill="auto"/>
            <w:noWrap/>
            <w:vAlign w:val="bottom"/>
            <w:hideMark/>
          </w:tcPr>
          <w:p w14:paraId="525EF5B7"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0.27</w:t>
            </w:r>
          </w:p>
        </w:tc>
        <w:tc>
          <w:tcPr>
            <w:tcW w:w="1240" w:type="dxa"/>
            <w:tcBorders>
              <w:top w:val="nil"/>
              <w:left w:val="single" w:sz="4" w:space="0" w:color="auto"/>
              <w:bottom w:val="nil"/>
              <w:right w:val="single" w:sz="4" w:space="0" w:color="auto"/>
            </w:tcBorders>
            <w:shd w:val="clear" w:color="auto" w:fill="auto"/>
            <w:noWrap/>
            <w:vAlign w:val="bottom"/>
            <w:hideMark/>
          </w:tcPr>
          <w:p w14:paraId="20054CB7"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1.01</w:t>
            </w:r>
          </w:p>
        </w:tc>
        <w:tc>
          <w:tcPr>
            <w:tcW w:w="1123" w:type="dxa"/>
            <w:tcBorders>
              <w:top w:val="nil"/>
              <w:left w:val="nil"/>
              <w:bottom w:val="nil"/>
              <w:right w:val="nil"/>
            </w:tcBorders>
            <w:shd w:val="clear" w:color="auto" w:fill="auto"/>
            <w:noWrap/>
            <w:vAlign w:val="bottom"/>
            <w:hideMark/>
          </w:tcPr>
          <w:p w14:paraId="065CDD27"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0.57</w:t>
            </w:r>
          </w:p>
        </w:tc>
        <w:tc>
          <w:tcPr>
            <w:tcW w:w="679" w:type="dxa"/>
            <w:tcBorders>
              <w:top w:val="nil"/>
              <w:left w:val="single" w:sz="4" w:space="0" w:color="auto"/>
              <w:bottom w:val="nil"/>
              <w:right w:val="single" w:sz="4" w:space="0" w:color="auto"/>
            </w:tcBorders>
            <w:shd w:val="clear" w:color="auto" w:fill="auto"/>
            <w:noWrap/>
            <w:vAlign w:val="bottom"/>
            <w:hideMark/>
          </w:tcPr>
          <w:p w14:paraId="339CDE63"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1.91</w:t>
            </w:r>
          </w:p>
        </w:tc>
      </w:tr>
      <w:tr w:rsidR="0086147F" w:rsidRPr="00E3686B" w14:paraId="414B50D2" w14:textId="77777777" w:rsidTr="0086147F">
        <w:trPr>
          <w:trHeight w:val="240"/>
          <w:jc w:val="center"/>
        </w:trPr>
        <w:tc>
          <w:tcPr>
            <w:tcW w:w="1275" w:type="dxa"/>
            <w:tcBorders>
              <w:top w:val="nil"/>
              <w:left w:val="single" w:sz="4" w:space="0" w:color="auto"/>
              <w:bottom w:val="nil"/>
              <w:right w:val="nil"/>
            </w:tcBorders>
            <w:shd w:val="clear" w:color="auto" w:fill="auto"/>
            <w:noWrap/>
            <w:vAlign w:val="bottom"/>
            <w:hideMark/>
          </w:tcPr>
          <w:p w14:paraId="04D21937" w14:textId="77777777" w:rsidR="00DA5F15" w:rsidRPr="00E3686B" w:rsidRDefault="00DA5F15" w:rsidP="00675494">
            <w:pPr>
              <w:rPr>
                <w:rFonts w:asciiTheme="minorHAnsi" w:hAnsiTheme="minorHAnsi" w:cstheme="minorHAnsi"/>
                <w:sz w:val="18"/>
                <w:szCs w:val="18"/>
              </w:rPr>
            </w:pPr>
            <w:proofErr w:type="spellStart"/>
            <w:r w:rsidRPr="00E3686B">
              <w:rPr>
                <w:rFonts w:asciiTheme="minorHAnsi" w:hAnsiTheme="minorHAnsi" w:cstheme="minorHAnsi"/>
                <w:sz w:val="18"/>
                <w:szCs w:val="18"/>
              </w:rPr>
              <w:t>Canindeyu</w:t>
            </w:r>
            <w:proofErr w:type="spellEnd"/>
          </w:p>
        </w:tc>
        <w:tc>
          <w:tcPr>
            <w:tcW w:w="958" w:type="dxa"/>
            <w:tcBorders>
              <w:top w:val="nil"/>
              <w:left w:val="single" w:sz="4" w:space="0" w:color="auto"/>
              <w:bottom w:val="nil"/>
              <w:right w:val="nil"/>
            </w:tcBorders>
            <w:shd w:val="clear" w:color="auto" w:fill="auto"/>
            <w:noWrap/>
            <w:vAlign w:val="bottom"/>
            <w:hideMark/>
          </w:tcPr>
          <w:p w14:paraId="0B1E0530"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0.22</w:t>
            </w:r>
          </w:p>
        </w:tc>
        <w:tc>
          <w:tcPr>
            <w:tcW w:w="1276" w:type="dxa"/>
            <w:tcBorders>
              <w:top w:val="nil"/>
              <w:left w:val="single" w:sz="4" w:space="0" w:color="auto"/>
              <w:bottom w:val="nil"/>
              <w:right w:val="single" w:sz="4" w:space="0" w:color="auto"/>
            </w:tcBorders>
            <w:shd w:val="clear" w:color="auto" w:fill="auto"/>
            <w:noWrap/>
            <w:vAlign w:val="bottom"/>
            <w:hideMark/>
          </w:tcPr>
          <w:p w14:paraId="19B9AA60"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0.00</w:t>
            </w:r>
          </w:p>
        </w:tc>
        <w:tc>
          <w:tcPr>
            <w:tcW w:w="2038" w:type="dxa"/>
            <w:tcBorders>
              <w:top w:val="nil"/>
              <w:left w:val="nil"/>
              <w:bottom w:val="nil"/>
              <w:right w:val="single" w:sz="4" w:space="0" w:color="auto"/>
            </w:tcBorders>
            <w:shd w:val="clear" w:color="auto" w:fill="auto"/>
            <w:noWrap/>
            <w:vAlign w:val="bottom"/>
            <w:hideMark/>
          </w:tcPr>
          <w:p w14:paraId="02C9F79A"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0.62</w:t>
            </w:r>
          </w:p>
        </w:tc>
        <w:tc>
          <w:tcPr>
            <w:tcW w:w="987" w:type="dxa"/>
            <w:tcBorders>
              <w:top w:val="nil"/>
              <w:left w:val="nil"/>
              <w:bottom w:val="nil"/>
              <w:right w:val="nil"/>
            </w:tcBorders>
            <w:shd w:val="clear" w:color="auto" w:fill="auto"/>
            <w:noWrap/>
            <w:vAlign w:val="bottom"/>
            <w:hideMark/>
          </w:tcPr>
          <w:p w14:paraId="192C7071"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0.17</w:t>
            </w:r>
          </w:p>
        </w:tc>
        <w:tc>
          <w:tcPr>
            <w:tcW w:w="1240" w:type="dxa"/>
            <w:tcBorders>
              <w:top w:val="nil"/>
              <w:left w:val="single" w:sz="4" w:space="0" w:color="auto"/>
              <w:bottom w:val="nil"/>
              <w:right w:val="single" w:sz="4" w:space="0" w:color="auto"/>
            </w:tcBorders>
            <w:shd w:val="clear" w:color="auto" w:fill="auto"/>
            <w:noWrap/>
            <w:vAlign w:val="bottom"/>
            <w:hideMark/>
          </w:tcPr>
          <w:p w14:paraId="58E259F2"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1.40</w:t>
            </w:r>
          </w:p>
        </w:tc>
        <w:tc>
          <w:tcPr>
            <w:tcW w:w="1123" w:type="dxa"/>
            <w:tcBorders>
              <w:top w:val="nil"/>
              <w:left w:val="nil"/>
              <w:bottom w:val="nil"/>
              <w:right w:val="nil"/>
            </w:tcBorders>
            <w:shd w:val="clear" w:color="auto" w:fill="auto"/>
            <w:noWrap/>
            <w:vAlign w:val="bottom"/>
            <w:hideMark/>
          </w:tcPr>
          <w:p w14:paraId="7EA180E9"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1.60</w:t>
            </w:r>
          </w:p>
        </w:tc>
        <w:tc>
          <w:tcPr>
            <w:tcW w:w="679" w:type="dxa"/>
            <w:tcBorders>
              <w:top w:val="nil"/>
              <w:left w:val="single" w:sz="4" w:space="0" w:color="auto"/>
              <w:bottom w:val="nil"/>
              <w:right w:val="single" w:sz="4" w:space="0" w:color="auto"/>
            </w:tcBorders>
            <w:shd w:val="clear" w:color="auto" w:fill="auto"/>
            <w:noWrap/>
            <w:vAlign w:val="bottom"/>
            <w:hideMark/>
          </w:tcPr>
          <w:p w14:paraId="14DB6F58"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4.00</w:t>
            </w:r>
          </w:p>
        </w:tc>
      </w:tr>
      <w:tr w:rsidR="0086147F" w:rsidRPr="00E3686B" w14:paraId="7E1BDFDB" w14:textId="77777777" w:rsidTr="0086147F">
        <w:trPr>
          <w:trHeight w:val="240"/>
          <w:jc w:val="center"/>
        </w:trPr>
        <w:tc>
          <w:tcPr>
            <w:tcW w:w="1275" w:type="dxa"/>
            <w:tcBorders>
              <w:top w:val="nil"/>
              <w:left w:val="single" w:sz="4" w:space="0" w:color="auto"/>
              <w:bottom w:val="nil"/>
              <w:right w:val="nil"/>
            </w:tcBorders>
            <w:shd w:val="clear" w:color="auto" w:fill="auto"/>
            <w:noWrap/>
            <w:vAlign w:val="bottom"/>
            <w:hideMark/>
          </w:tcPr>
          <w:p w14:paraId="01685791" w14:textId="77777777" w:rsidR="00DA5F15" w:rsidRPr="00E3686B" w:rsidRDefault="00DA5F15" w:rsidP="00675494">
            <w:pPr>
              <w:rPr>
                <w:rFonts w:asciiTheme="minorHAnsi" w:hAnsiTheme="minorHAnsi" w:cstheme="minorHAnsi"/>
                <w:sz w:val="18"/>
                <w:szCs w:val="18"/>
              </w:rPr>
            </w:pPr>
            <w:r w:rsidRPr="00E3686B">
              <w:rPr>
                <w:rFonts w:asciiTheme="minorHAnsi" w:hAnsiTheme="minorHAnsi" w:cstheme="minorHAnsi"/>
                <w:sz w:val="18"/>
                <w:szCs w:val="18"/>
              </w:rPr>
              <w:t>Central</w:t>
            </w:r>
          </w:p>
        </w:tc>
        <w:tc>
          <w:tcPr>
            <w:tcW w:w="958" w:type="dxa"/>
            <w:tcBorders>
              <w:top w:val="nil"/>
              <w:left w:val="single" w:sz="4" w:space="0" w:color="auto"/>
              <w:bottom w:val="nil"/>
              <w:right w:val="nil"/>
            </w:tcBorders>
            <w:shd w:val="clear" w:color="auto" w:fill="auto"/>
            <w:noWrap/>
            <w:vAlign w:val="bottom"/>
            <w:hideMark/>
          </w:tcPr>
          <w:p w14:paraId="1AF40FE6"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0.57</w:t>
            </w:r>
          </w:p>
        </w:tc>
        <w:tc>
          <w:tcPr>
            <w:tcW w:w="1276" w:type="dxa"/>
            <w:tcBorders>
              <w:top w:val="nil"/>
              <w:left w:val="single" w:sz="4" w:space="0" w:color="auto"/>
              <w:bottom w:val="nil"/>
              <w:right w:val="single" w:sz="4" w:space="0" w:color="auto"/>
            </w:tcBorders>
            <w:shd w:val="clear" w:color="auto" w:fill="auto"/>
            <w:noWrap/>
            <w:vAlign w:val="bottom"/>
            <w:hideMark/>
          </w:tcPr>
          <w:p w14:paraId="2012A334"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0.52</w:t>
            </w:r>
          </w:p>
        </w:tc>
        <w:tc>
          <w:tcPr>
            <w:tcW w:w="2038" w:type="dxa"/>
            <w:tcBorders>
              <w:top w:val="nil"/>
              <w:left w:val="nil"/>
              <w:bottom w:val="nil"/>
              <w:right w:val="single" w:sz="4" w:space="0" w:color="auto"/>
            </w:tcBorders>
            <w:shd w:val="clear" w:color="auto" w:fill="auto"/>
            <w:noWrap/>
            <w:vAlign w:val="bottom"/>
            <w:hideMark/>
          </w:tcPr>
          <w:p w14:paraId="060BCD29"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0.00</w:t>
            </w:r>
          </w:p>
        </w:tc>
        <w:tc>
          <w:tcPr>
            <w:tcW w:w="987" w:type="dxa"/>
            <w:tcBorders>
              <w:top w:val="nil"/>
              <w:left w:val="nil"/>
              <w:bottom w:val="nil"/>
              <w:right w:val="nil"/>
            </w:tcBorders>
            <w:shd w:val="clear" w:color="auto" w:fill="auto"/>
            <w:noWrap/>
            <w:vAlign w:val="bottom"/>
            <w:hideMark/>
          </w:tcPr>
          <w:p w14:paraId="0DCA4FC3"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0.09</w:t>
            </w:r>
          </w:p>
        </w:tc>
        <w:tc>
          <w:tcPr>
            <w:tcW w:w="1240" w:type="dxa"/>
            <w:tcBorders>
              <w:top w:val="nil"/>
              <w:left w:val="single" w:sz="4" w:space="0" w:color="auto"/>
              <w:bottom w:val="nil"/>
              <w:right w:val="single" w:sz="4" w:space="0" w:color="auto"/>
            </w:tcBorders>
            <w:shd w:val="clear" w:color="auto" w:fill="auto"/>
            <w:noWrap/>
            <w:vAlign w:val="bottom"/>
            <w:hideMark/>
          </w:tcPr>
          <w:p w14:paraId="2562ADF7"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0.05</w:t>
            </w:r>
          </w:p>
        </w:tc>
        <w:tc>
          <w:tcPr>
            <w:tcW w:w="1123" w:type="dxa"/>
            <w:tcBorders>
              <w:top w:val="nil"/>
              <w:left w:val="nil"/>
              <w:bottom w:val="nil"/>
              <w:right w:val="nil"/>
            </w:tcBorders>
            <w:shd w:val="clear" w:color="auto" w:fill="auto"/>
            <w:noWrap/>
            <w:vAlign w:val="bottom"/>
            <w:hideMark/>
          </w:tcPr>
          <w:p w14:paraId="55B8AED0"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0.02</w:t>
            </w:r>
          </w:p>
        </w:tc>
        <w:tc>
          <w:tcPr>
            <w:tcW w:w="679" w:type="dxa"/>
            <w:tcBorders>
              <w:top w:val="nil"/>
              <w:left w:val="single" w:sz="4" w:space="0" w:color="auto"/>
              <w:bottom w:val="nil"/>
              <w:right w:val="single" w:sz="4" w:space="0" w:color="auto"/>
            </w:tcBorders>
            <w:shd w:val="clear" w:color="auto" w:fill="auto"/>
            <w:noWrap/>
            <w:vAlign w:val="bottom"/>
            <w:hideMark/>
          </w:tcPr>
          <w:p w14:paraId="29174E19"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1.25</w:t>
            </w:r>
          </w:p>
        </w:tc>
      </w:tr>
      <w:tr w:rsidR="0086147F" w:rsidRPr="00E3686B" w14:paraId="02D6DFC3" w14:textId="77777777" w:rsidTr="0086147F">
        <w:trPr>
          <w:trHeight w:val="240"/>
          <w:jc w:val="center"/>
        </w:trPr>
        <w:tc>
          <w:tcPr>
            <w:tcW w:w="1275" w:type="dxa"/>
            <w:tcBorders>
              <w:top w:val="nil"/>
              <w:left w:val="single" w:sz="4" w:space="0" w:color="auto"/>
              <w:bottom w:val="nil"/>
              <w:right w:val="nil"/>
            </w:tcBorders>
            <w:shd w:val="clear" w:color="auto" w:fill="auto"/>
            <w:noWrap/>
            <w:vAlign w:val="bottom"/>
            <w:hideMark/>
          </w:tcPr>
          <w:p w14:paraId="0E67DF67" w14:textId="77777777" w:rsidR="00DA5F15" w:rsidRPr="00E3686B" w:rsidRDefault="00DA5F15" w:rsidP="00675494">
            <w:pPr>
              <w:rPr>
                <w:rFonts w:asciiTheme="minorHAnsi" w:hAnsiTheme="minorHAnsi" w:cstheme="minorHAnsi"/>
                <w:sz w:val="18"/>
                <w:szCs w:val="18"/>
              </w:rPr>
            </w:pPr>
            <w:r w:rsidRPr="00E3686B">
              <w:rPr>
                <w:rFonts w:asciiTheme="minorHAnsi" w:hAnsiTheme="minorHAnsi" w:cstheme="minorHAnsi"/>
                <w:sz w:val="18"/>
                <w:szCs w:val="18"/>
              </w:rPr>
              <w:t>Concepcion</w:t>
            </w:r>
          </w:p>
        </w:tc>
        <w:tc>
          <w:tcPr>
            <w:tcW w:w="958" w:type="dxa"/>
            <w:tcBorders>
              <w:top w:val="nil"/>
              <w:left w:val="single" w:sz="4" w:space="0" w:color="auto"/>
              <w:bottom w:val="nil"/>
              <w:right w:val="nil"/>
            </w:tcBorders>
            <w:shd w:val="clear" w:color="auto" w:fill="auto"/>
            <w:noWrap/>
            <w:vAlign w:val="bottom"/>
            <w:hideMark/>
          </w:tcPr>
          <w:p w14:paraId="41F23C39"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0.09</w:t>
            </w:r>
          </w:p>
        </w:tc>
        <w:tc>
          <w:tcPr>
            <w:tcW w:w="1276" w:type="dxa"/>
            <w:tcBorders>
              <w:top w:val="nil"/>
              <w:left w:val="single" w:sz="4" w:space="0" w:color="auto"/>
              <w:bottom w:val="nil"/>
              <w:right w:val="single" w:sz="4" w:space="0" w:color="auto"/>
            </w:tcBorders>
            <w:shd w:val="clear" w:color="auto" w:fill="auto"/>
            <w:noWrap/>
            <w:vAlign w:val="bottom"/>
            <w:hideMark/>
          </w:tcPr>
          <w:p w14:paraId="04FD2D54"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0.00</w:t>
            </w:r>
          </w:p>
        </w:tc>
        <w:tc>
          <w:tcPr>
            <w:tcW w:w="2038" w:type="dxa"/>
            <w:tcBorders>
              <w:top w:val="nil"/>
              <w:left w:val="nil"/>
              <w:bottom w:val="nil"/>
              <w:right w:val="single" w:sz="4" w:space="0" w:color="auto"/>
            </w:tcBorders>
            <w:shd w:val="clear" w:color="auto" w:fill="auto"/>
            <w:noWrap/>
            <w:vAlign w:val="bottom"/>
            <w:hideMark/>
          </w:tcPr>
          <w:p w14:paraId="7FC0A217"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0.49</w:t>
            </w:r>
          </w:p>
        </w:tc>
        <w:tc>
          <w:tcPr>
            <w:tcW w:w="987" w:type="dxa"/>
            <w:tcBorders>
              <w:top w:val="nil"/>
              <w:left w:val="nil"/>
              <w:bottom w:val="nil"/>
              <w:right w:val="nil"/>
            </w:tcBorders>
            <w:shd w:val="clear" w:color="auto" w:fill="auto"/>
            <w:noWrap/>
            <w:vAlign w:val="bottom"/>
            <w:hideMark/>
          </w:tcPr>
          <w:p w14:paraId="1C173D80"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0.13</w:t>
            </w:r>
          </w:p>
        </w:tc>
        <w:tc>
          <w:tcPr>
            <w:tcW w:w="1240" w:type="dxa"/>
            <w:tcBorders>
              <w:top w:val="nil"/>
              <w:left w:val="single" w:sz="4" w:space="0" w:color="auto"/>
              <w:bottom w:val="nil"/>
              <w:right w:val="single" w:sz="4" w:space="0" w:color="auto"/>
            </w:tcBorders>
            <w:shd w:val="clear" w:color="auto" w:fill="auto"/>
            <w:noWrap/>
            <w:vAlign w:val="bottom"/>
            <w:hideMark/>
          </w:tcPr>
          <w:p w14:paraId="429F15C4"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0.89</w:t>
            </w:r>
          </w:p>
        </w:tc>
        <w:tc>
          <w:tcPr>
            <w:tcW w:w="1123" w:type="dxa"/>
            <w:tcBorders>
              <w:top w:val="nil"/>
              <w:left w:val="nil"/>
              <w:bottom w:val="nil"/>
              <w:right w:val="nil"/>
            </w:tcBorders>
            <w:shd w:val="clear" w:color="auto" w:fill="auto"/>
            <w:noWrap/>
            <w:vAlign w:val="bottom"/>
            <w:hideMark/>
          </w:tcPr>
          <w:p w14:paraId="6C12D7DE"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0.67</w:t>
            </w:r>
          </w:p>
        </w:tc>
        <w:tc>
          <w:tcPr>
            <w:tcW w:w="679" w:type="dxa"/>
            <w:tcBorders>
              <w:top w:val="nil"/>
              <w:left w:val="single" w:sz="4" w:space="0" w:color="auto"/>
              <w:bottom w:val="nil"/>
              <w:right w:val="single" w:sz="4" w:space="0" w:color="auto"/>
            </w:tcBorders>
            <w:shd w:val="clear" w:color="auto" w:fill="auto"/>
            <w:noWrap/>
            <w:vAlign w:val="bottom"/>
            <w:hideMark/>
          </w:tcPr>
          <w:p w14:paraId="29F04D6C"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2.26</w:t>
            </w:r>
          </w:p>
        </w:tc>
      </w:tr>
      <w:tr w:rsidR="0086147F" w:rsidRPr="00E3686B" w14:paraId="0AEA8F6F" w14:textId="77777777" w:rsidTr="0086147F">
        <w:trPr>
          <w:trHeight w:val="240"/>
          <w:jc w:val="center"/>
        </w:trPr>
        <w:tc>
          <w:tcPr>
            <w:tcW w:w="1275" w:type="dxa"/>
            <w:tcBorders>
              <w:top w:val="nil"/>
              <w:left w:val="single" w:sz="4" w:space="0" w:color="auto"/>
              <w:bottom w:val="nil"/>
              <w:right w:val="nil"/>
            </w:tcBorders>
            <w:shd w:val="clear" w:color="auto" w:fill="auto"/>
            <w:noWrap/>
            <w:vAlign w:val="bottom"/>
            <w:hideMark/>
          </w:tcPr>
          <w:p w14:paraId="0852DFCF" w14:textId="77777777" w:rsidR="00DA5F15" w:rsidRPr="00E3686B" w:rsidRDefault="00DA5F15" w:rsidP="00675494">
            <w:pPr>
              <w:rPr>
                <w:rFonts w:asciiTheme="minorHAnsi" w:hAnsiTheme="minorHAnsi" w:cstheme="minorHAnsi"/>
                <w:sz w:val="18"/>
                <w:szCs w:val="18"/>
              </w:rPr>
            </w:pPr>
            <w:r w:rsidRPr="00E3686B">
              <w:rPr>
                <w:rFonts w:asciiTheme="minorHAnsi" w:hAnsiTheme="minorHAnsi" w:cstheme="minorHAnsi"/>
                <w:sz w:val="18"/>
                <w:szCs w:val="18"/>
              </w:rPr>
              <w:t>Cordillera</w:t>
            </w:r>
          </w:p>
        </w:tc>
        <w:tc>
          <w:tcPr>
            <w:tcW w:w="958" w:type="dxa"/>
            <w:tcBorders>
              <w:top w:val="nil"/>
              <w:left w:val="single" w:sz="4" w:space="0" w:color="auto"/>
              <w:bottom w:val="nil"/>
              <w:right w:val="nil"/>
            </w:tcBorders>
            <w:shd w:val="clear" w:color="auto" w:fill="auto"/>
            <w:noWrap/>
            <w:vAlign w:val="bottom"/>
            <w:hideMark/>
          </w:tcPr>
          <w:p w14:paraId="6E60C2DE"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0.42</w:t>
            </w:r>
          </w:p>
        </w:tc>
        <w:tc>
          <w:tcPr>
            <w:tcW w:w="1276" w:type="dxa"/>
            <w:tcBorders>
              <w:top w:val="nil"/>
              <w:left w:val="single" w:sz="4" w:space="0" w:color="auto"/>
              <w:bottom w:val="nil"/>
              <w:right w:val="single" w:sz="4" w:space="0" w:color="auto"/>
            </w:tcBorders>
            <w:shd w:val="clear" w:color="auto" w:fill="auto"/>
            <w:noWrap/>
            <w:vAlign w:val="bottom"/>
            <w:hideMark/>
          </w:tcPr>
          <w:p w14:paraId="1120B81A"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0.49</w:t>
            </w:r>
          </w:p>
        </w:tc>
        <w:tc>
          <w:tcPr>
            <w:tcW w:w="2038" w:type="dxa"/>
            <w:tcBorders>
              <w:top w:val="nil"/>
              <w:left w:val="nil"/>
              <w:bottom w:val="nil"/>
              <w:right w:val="single" w:sz="4" w:space="0" w:color="auto"/>
            </w:tcBorders>
            <w:shd w:val="clear" w:color="auto" w:fill="auto"/>
            <w:noWrap/>
            <w:vAlign w:val="bottom"/>
            <w:hideMark/>
          </w:tcPr>
          <w:p w14:paraId="2F437292"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0.06</w:t>
            </w:r>
          </w:p>
        </w:tc>
        <w:tc>
          <w:tcPr>
            <w:tcW w:w="987" w:type="dxa"/>
            <w:tcBorders>
              <w:top w:val="nil"/>
              <w:left w:val="nil"/>
              <w:bottom w:val="nil"/>
              <w:right w:val="nil"/>
            </w:tcBorders>
            <w:shd w:val="clear" w:color="auto" w:fill="auto"/>
            <w:noWrap/>
            <w:vAlign w:val="bottom"/>
            <w:hideMark/>
          </w:tcPr>
          <w:p w14:paraId="498F1C90"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0.49</w:t>
            </w:r>
          </w:p>
        </w:tc>
        <w:tc>
          <w:tcPr>
            <w:tcW w:w="1240" w:type="dxa"/>
            <w:tcBorders>
              <w:top w:val="nil"/>
              <w:left w:val="single" w:sz="4" w:space="0" w:color="auto"/>
              <w:bottom w:val="nil"/>
              <w:right w:val="single" w:sz="4" w:space="0" w:color="auto"/>
            </w:tcBorders>
            <w:shd w:val="clear" w:color="auto" w:fill="auto"/>
            <w:noWrap/>
            <w:vAlign w:val="bottom"/>
            <w:hideMark/>
          </w:tcPr>
          <w:p w14:paraId="12478BC5"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0.62</w:t>
            </w:r>
          </w:p>
        </w:tc>
        <w:tc>
          <w:tcPr>
            <w:tcW w:w="1123" w:type="dxa"/>
            <w:tcBorders>
              <w:top w:val="nil"/>
              <w:left w:val="nil"/>
              <w:bottom w:val="nil"/>
              <w:right w:val="nil"/>
            </w:tcBorders>
            <w:shd w:val="clear" w:color="auto" w:fill="auto"/>
            <w:noWrap/>
            <w:vAlign w:val="bottom"/>
            <w:hideMark/>
          </w:tcPr>
          <w:p w14:paraId="5DC9B4AB"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0.27</w:t>
            </w:r>
          </w:p>
        </w:tc>
        <w:tc>
          <w:tcPr>
            <w:tcW w:w="679" w:type="dxa"/>
            <w:tcBorders>
              <w:top w:val="nil"/>
              <w:left w:val="single" w:sz="4" w:space="0" w:color="auto"/>
              <w:bottom w:val="nil"/>
              <w:right w:val="single" w:sz="4" w:space="0" w:color="auto"/>
            </w:tcBorders>
            <w:shd w:val="clear" w:color="auto" w:fill="auto"/>
            <w:noWrap/>
            <w:vAlign w:val="bottom"/>
            <w:hideMark/>
          </w:tcPr>
          <w:p w14:paraId="1E24F57D"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2.35</w:t>
            </w:r>
          </w:p>
        </w:tc>
      </w:tr>
      <w:tr w:rsidR="0086147F" w:rsidRPr="00E3686B" w14:paraId="74CA52DD" w14:textId="77777777" w:rsidTr="0086147F">
        <w:trPr>
          <w:trHeight w:val="240"/>
          <w:jc w:val="center"/>
        </w:trPr>
        <w:tc>
          <w:tcPr>
            <w:tcW w:w="1275" w:type="dxa"/>
            <w:tcBorders>
              <w:top w:val="nil"/>
              <w:left w:val="single" w:sz="4" w:space="0" w:color="auto"/>
              <w:bottom w:val="nil"/>
              <w:right w:val="nil"/>
            </w:tcBorders>
            <w:shd w:val="clear" w:color="auto" w:fill="auto"/>
            <w:noWrap/>
            <w:vAlign w:val="bottom"/>
            <w:hideMark/>
          </w:tcPr>
          <w:p w14:paraId="638D52B0" w14:textId="77777777" w:rsidR="00DA5F15" w:rsidRPr="00E3686B" w:rsidRDefault="00DA5F15" w:rsidP="00675494">
            <w:pPr>
              <w:rPr>
                <w:rFonts w:asciiTheme="minorHAnsi" w:hAnsiTheme="minorHAnsi" w:cstheme="minorHAnsi"/>
                <w:sz w:val="18"/>
                <w:szCs w:val="18"/>
              </w:rPr>
            </w:pPr>
            <w:proofErr w:type="spellStart"/>
            <w:r w:rsidRPr="00E3686B">
              <w:rPr>
                <w:rFonts w:asciiTheme="minorHAnsi" w:hAnsiTheme="minorHAnsi" w:cstheme="minorHAnsi"/>
                <w:sz w:val="18"/>
                <w:szCs w:val="18"/>
              </w:rPr>
              <w:t>Guaira</w:t>
            </w:r>
            <w:proofErr w:type="spellEnd"/>
          </w:p>
        </w:tc>
        <w:tc>
          <w:tcPr>
            <w:tcW w:w="958" w:type="dxa"/>
            <w:tcBorders>
              <w:top w:val="nil"/>
              <w:left w:val="single" w:sz="4" w:space="0" w:color="auto"/>
              <w:bottom w:val="nil"/>
              <w:right w:val="nil"/>
            </w:tcBorders>
            <w:shd w:val="clear" w:color="auto" w:fill="auto"/>
            <w:noWrap/>
            <w:vAlign w:val="bottom"/>
            <w:hideMark/>
          </w:tcPr>
          <w:p w14:paraId="3FAA2113"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0.00</w:t>
            </w:r>
          </w:p>
        </w:tc>
        <w:tc>
          <w:tcPr>
            <w:tcW w:w="1276" w:type="dxa"/>
            <w:tcBorders>
              <w:top w:val="nil"/>
              <w:left w:val="single" w:sz="4" w:space="0" w:color="auto"/>
              <w:bottom w:val="nil"/>
              <w:right w:val="single" w:sz="4" w:space="0" w:color="auto"/>
            </w:tcBorders>
            <w:shd w:val="clear" w:color="auto" w:fill="auto"/>
            <w:noWrap/>
            <w:vAlign w:val="bottom"/>
            <w:hideMark/>
          </w:tcPr>
          <w:p w14:paraId="7CC3A865"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0.39</w:t>
            </w:r>
          </w:p>
        </w:tc>
        <w:tc>
          <w:tcPr>
            <w:tcW w:w="2038" w:type="dxa"/>
            <w:tcBorders>
              <w:top w:val="nil"/>
              <w:left w:val="nil"/>
              <w:bottom w:val="nil"/>
              <w:right w:val="single" w:sz="4" w:space="0" w:color="auto"/>
            </w:tcBorders>
            <w:shd w:val="clear" w:color="auto" w:fill="auto"/>
            <w:noWrap/>
            <w:vAlign w:val="bottom"/>
            <w:hideMark/>
          </w:tcPr>
          <w:p w14:paraId="79202A5E"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0.09</w:t>
            </w:r>
          </w:p>
        </w:tc>
        <w:tc>
          <w:tcPr>
            <w:tcW w:w="987" w:type="dxa"/>
            <w:tcBorders>
              <w:top w:val="nil"/>
              <w:left w:val="nil"/>
              <w:bottom w:val="nil"/>
              <w:right w:val="nil"/>
            </w:tcBorders>
            <w:shd w:val="clear" w:color="auto" w:fill="auto"/>
            <w:noWrap/>
            <w:vAlign w:val="bottom"/>
            <w:hideMark/>
          </w:tcPr>
          <w:p w14:paraId="620645C4"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0.43</w:t>
            </w:r>
          </w:p>
        </w:tc>
        <w:tc>
          <w:tcPr>
            <w:tcW w:w="1240" w:type="dxa"/>
            <w:tcBorders>
              <w:top w:val="nil"/>
              <w:left w:val="single" w:sz="4" w:space="0" w:color="auto"/>
              <w:bottom w:val="nil"/>
              <w:right w:val="single" w:sz="4" w:space="0" w:color="auto"/>
            </w:tcBorders>
            <w:shd w:val="clear" w:color="auto" w:fill="auto"/>
            <w:noWrap/>
            <w:vAlign w:val="bottom"/>
            <w:hideMark/>
          </w:tcPr>
          <w:p w14:paraId="25AF6684"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0.77</w:t>
            </w:r>
          </w:p>
        </w:tc>
        <w:tc>
          <w:tcPr>
            <w:tcW w:w="1123" w:type="dxa"/>
            <w:tcBorders>
              <w:top w:val="nil"/>
              <w:left w:val="nil"/>
              <w:bottom w:val="nil"/>
              <w:right w:val="nil"/>
            </w:tcBorders>
            <w:shd w:val="clear" w:color="auto" w:fill="auto"/>
            <w:noWrap/>
            <w:vAlign w:val="bottom"/>
            <w:hideMark/>
          </w:tcPr>
          <w:p w14:paraId="54FCA886"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0.41</w:t>
            </w:r>
          </w:p>
        </w:tc>
        <w:tc>
          <w:tcPr>
            <w:tcW w:w="679" w:type="dxa"/>
            <w:tcBorders>
              <w:top w:val="nil"/>
              <w:left w:val="single" w:sz="4" w:space="0" w:color="auto"/>
              <w:bottom w:val="nil"/>
              <w:right w:val="single" w:sz="4" w:space="0" w:color="auto"/>
            </w:tcBorders>
            <w:shd w:val="clear" w:color="auto" w:fill="auto"/>
            <w:noWrap/>
            <w:vAlign w:val="bottom"/>
            <w:hideMark/>
          </w:tcPr>
          <w:p w14:paraId="7BD9FCF6"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2.08</w:t>
            </w:r>
          </w:p>
        </w:tc>
      </w:tr>
      <w:tr w:rsidR="0086147F" w:rsidRPr="00E3686B" w14:paraId="765139D6" w14:textId="77777777" w:rsidTr="0086147F">
        <w:trPr>
          <w:trHeight w:val="240"/>
          <w:jc w:val="center"/>
        </w:trPr>
        <w:tc>
          <w:tcPr>
            <w:tcW w:w="1275" w:type="dxa"/>
            <w:tcBorders>
              <w:top w:val="nil"/>
              <w:left w:val="single" w:sz="4" w:space="0" w:color="auto"/>
              <w:bottom w:val="nil"/>
              <w:right w:val="nil"/>
            </w:tcBorders>
            <w:shd w:val="clear" w:color="auto" w:fill="auto"/>
            <w:noWrap/>
            <w:vAlign w:val="bottom"/>
            <w:hideMark/>
          </w:tcPr>
          <w:p w14:paraId="10D9DEE6" w14:textId="77777777" w:rsidR="00DA5F15" w:rsidRPr="00E3686B" w:rsidRDefault="00DA5F15" w:rsidP="00675494">
            <w:pPr>
              <w:rPr>
                <w:rFonts w:asciiTheme="minorHAnsi" w:hAnsiTheme="minorHAnsi" w:cstheme="minorHAnsi"/>
                <w:sz w:val="18"/>
                <w:szCs w:val="18"/>
              </w:rPr>
            </w:pPr>
            <w:proofErr w:type="spellStart"/>
            <w:r w:rsidRPr="00E3686B">
              <w:rPr>
                <w:rFonts w:asciiTheme="minorHAnsi" w:hAnsiTheme="minorHAnsi" w:cstheme="minorHAnsi"/>
                <w:sz w:val="18"/>
                <w:szCs w:val="18"/>
              </w:rPr>
              <w:t>Itapua</w:t>
            </w:r>
            <w:proofErr w:type="spellEnd"/>
          </w:p>
        </w:tc>
        <w:tc>
          <w:tcPr>
            <w:tcW w:w="958" w:type="dxa"/>
            <w:tcBorders>
              <w:top w:val="nil"/>
              <w:left w:val="single" w:sz="4" w:space="0" w:color="auto"/>
              <w:bottom w:val="nil"/>
              <w:right w:val="nil"/>
            </w:tcBorders>
            <w:shd w:val="clear" w:color="auto" w:fill="auto"/>
            <w:noWrap/>
            <w:vAlign w:val="bottom"/>
            <w:hideMark/>
          </w:tcPr>
          <w:p w14:paraId="1148E5B7"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0.43</w:t>
            </w:r>
          </w:p>
        </w:tc>
        <w:tc>
          <w:tcPr>
            <w:tcW w:w="1276" w:type="dxa"/>
            <w:tcBorders>
              <w:top w:val="nil"/>
              <w:left w:val="single" w:sz="4" w:space="0" w:color="auto"/>
              <w:bottom w:val="nil"/>
              <w:right w:val="single" w:sz="4" w:space="0" w:color="auto"/>
            </w:tcBorders>
            <w:shd w:val="clear" w:color="auto" w:fill="auto"/>
            <w:noWrap/>
            <w:vAlign w:val="bottom"/>
            <w:hideMark/>
          </w:tcPr>
          <w:p w14:paraId="34A14DE3"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1.19</w:t>
            </w:r>
          </w:p>
        </w:tc>
        <w:tc>
          <w:tcPr>
            <w:tcW w:w="2038" w:type="dxa"/>
            <w:tcBorders>
              <w:top w:val="nil"/>
              <w:left w:val="nil"/>
              <w:bottom w:val="nil"/>
              <w:right w:val="single" w:sz="4" w:space="0" w:color="auto"/>
            </w:tcBorders>
            <w:shd w:val="clear" w:color="auto" w:fill="auto"/>
            <w:noWrap/>
            <w:vAlign w:val="bottom"/>
            <w:hideMark/>
          </w:tcPr>
          <w:p w14:paraId="2B35BDFB"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0.26</w:t>
            </w:r>
          </w:p>
        </w:tc>
        <w:tc>
          <w:tcPr>
            <w:tcW w:w="987" w:type="dxa"/>
            <w:tcBorders>
              <w:top w:val="nil"/>
              <w:left w:val="nil"/>
              <w:bottom w:val="nil"/>
              <w:right w:val="nil"/>
            </w:tcBorders>
            <w:shd w:val="clear" w:color="auto" w:fill="auto"/>
            <w:noWrap/>
            <w:vAlign w:val="bottom"/>
            <w:hideMark/>
          </w:tcPr>
          <w:p w14:paraId="47C608B8"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1.21</w:t>
            </w:r>
          </w:p>
        </w:tc>
        <w:tc>
          <w:tcPr>
            <w:tcW w:w="1240" w:type="dxa"/>
            <w:tcBorders>
              <w:top w:val="nil"/>
              <w:left w:val="single" w:sz="4" w:space="0" w:color="auto"/>
              <w:bottom w:val="nil"/>
              <w:right w:val="single" w:sz="4" w:space="0" w:color="auto"/>
            </w:tcBorders>
            <w:shd w:val="clear" w:color="auto" w:fill="auto"/>
            <w:noWrap/>
            <w:vAlign w:val="bottom"/>
            <w:hideMark/>
          </w:tcPr>
          <w:p w14:paraId="13496013"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2.81</w:t>
            </w:r>
          </w:p>
        </w:tc>
        <w:tc>
          <w:tcPr>
            <w:tcW w:w="1123" w:type="dxa"/>
            <w:tcBorders>
              <w:top w:val="nil"/>
              <w:left w:val="nil"/>
              <w:bottom w:val="nil"/>
              <w:right w:val="nil"/>
            </w:tcBorders>
            <w:shd w:val="clear" w:color="auto" w:fill="auto"/>
            <w:noWrap/>
            <w:vAlign w:val="bottom"/>
            <w:hideMark/>
          </w:tcPr>
          <w:p w14:paraId="00F77B98"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2.41</w:t>
            </w:r>
          </w:p>
        </w:tc>
        <w:tc>
          <w:tcPr>
            <w:tcW w:w="679" w:type="dxa"/>
            <w:tcBorders>
              <w:top w:val="nil"/>
              <w:left w:val="single" w:sz="4" w:space="0" w:color="auto"/>
              <w:bottom w:val="nil"/>
              <w:right w:val="single" w:sz="4" w:space="0" w:color="auto"/>
            </w:tcBorders>
            <w:shd w:val="clear" w:color="auto" w:fill="auto"/>
            <w:noWrap/>
            <w:vAlign w:val="bottom"/>
            <w:hideMark/>
          </w:tcPr>
          <w:p w14:paraId="314D1CA8"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8.30</w:t>
            </w:r>
          </w:p>
        </w:tc>
      </w:tr>
      <w:tr w:rsidR="0086147F" w:rsidRPr="00E3686B" w14:paraId="7AF7E8DD" w14:textId="77777777" w:rsidTr="0086147F">
        <w:trPr>
          <w:trHeight w:val="240"/>
          <w:jc w:val="center"/>
        </w:trPr>
        <w:tc>
          <w:tcPr>
            <w:tcW w:w="1275" w:type="dxa"/>
            <w:tcBorders>
              <w:top w:val="nil"/>
              <w:left w:val="single" w:sz="4" w:space="0" w:color="auto"/>
              <w:bottom w:val="nil"/>
              <w:right w:val="nil"/>
            </w:tcBorders>
            <w:shd w:val="clear" w:color="auto" w:fill="auto"/>
            <w:noWrap/>
            <w:vAlign w:val="bottom"/>
            <w:hideMark/>
          </w:tcPr>
          <w:p w14:paraId="2524C629" w14:textId="77777777" w:rsidR="00DA5F15" w:rsidRPr="00E3686B" w:rsidRDefault="00DA5F15" w:rsidP="00675494">
            <w:pPr>
              <w:rPr>
                <w:rFonts w:asciiTheme="minorHAnsi" w:hAnsiTheme="minorHAnsi" w:cstheme="minorHAnsi"/>
                <w:sz w:val="18"/>
                <w:szCs w:val="18"/>
              </w:rPr>
            </w:pPr>
            <w:r w:rsidRPr="00E3686B">
              <w:rPr>
                <w:rFonts w:asciiTheme="minorHAnsi" w:hAnsiTheme="minorHAnsi" w:cstheme="minorHAnsi"/>
                <w:sz w:val="18"/>
                <w:szCs w:val="18"/>
              </w:rPr>
              <w:t>Misiones</w:t>
            </w:r>
          </w:p>
        </w:tc>
        <w:tc>
          <w:tcPr>
            <w:tcW w:w="958" w:type="dxa"/>
            <w:tcBorders>
              <w:top w:val="nil"/>
              <w:left w:val="single" w:sz="4" w:space="0" w:color="auto"/>
              <w:bottom w:val="nil"/>
              <w:right w:val="nil"/>
            </w:tcBorders>
            <w:shd w:val="clear" w:color="auto" w:fill="auto"/>
            <w:noWrap/>
            <w:vAlign w:val="bottom"/>
            <w:hideMark/>
          </w:tcPr>
          <w:p w14:paraId="0ED2D50F"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0.00</w:t>
            </w:r>
          </w:p>
        </w:tc>
        <w:tc>
          <w:tcPr>
            <w:tcW w:w="1276" w:type="dxa"/>
            <w:tcBorders>
              <w:top w:val="nil"/>
              <w:left w:val="single" w:sz="4" w:space="0" w:color="auto"/>
              <w:bottom w:val="nil"/>
              <w:right w:val="single" w:sz="4" w:space="0" w:color="auto"/>
            </w:tcBorders>
            <w:shd w:val="clear" w:color="auto" w:fill="auto"/>
            <w:noWrap/>
            <w:vAlign w:val="bottom"/>
            <w:hideMark/>
          </w:tcPr>
          <w:p w14:paraId="494462D6"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0.05</w:t>
            </w:r>
          </w:p>
        </w:tc>
        <w:tc>
          <w:tcPr>
            <w:tcW w:w="2038" w:type="dxa"/>
            <w:tcBorders>
              <w:top w:val="nil"/>
              <w:left w:val="nil"/>
              <w:bottom w:val="nil"/>
              <w:right w:val="single" w:sz="4" w:space="0" w:color="auto"/>
            </w:tcBorders>
            <w:shd w:val="clear" w:color="auto" w:fill="auto"/>
            <w:noWrap/>
            <w:vAlign w:val="bottom"/>
            <w:hideMark/>
          </w:tcPr>
          <w:p w14:paraId="5F908308"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0.00</w:t>
            </w:r>
          </w:p>
        </w:tc>
        <w:tc>
          <w:tcPr>
            <w:tcW w:w="987" w:type="dxa"/>
            <w:tcBorders>
              <w:top w:val="nil"/>
              <w:left w:val="nil"/>
              <w:bottom w:val="nil"/>
              <w:right w:val="nil"/>
            </w:tcBorders>
            <w:shd w:val="clear" w:color="auto" w:fill="auto"/>
            <w:noWrap/>
            <w:vAlign w:val="bottom"/>
            <w:hideMark/>
          </w:tcPr>
          <w:p w14:paraId="45FFBB33"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0.14</w:t>
            </w:r>
          </w:p>
        </w:tc>
        <w:tc>
          <w:tcPr>
            <w:tcW w:w="1240" w:type="dxa"/>
            <w:tcBorders>
              <w:top w:val="nil"/>
              <w:left w:val="single" w:sz="4" w:space="0" w:color="auto"/>
              <w:bottom w:val="nil"/>
              <w:right w:val="single" w:sz="4" w:space="0" w:color="auto"/>
            </w:tcBorders>
            <w:shd w:val="clear" w:color="auto" w:fill="auto"/>
            <w:noWrap/>
            <w:vAlign w:val="bottom"/>
            <w:hideMark/>
          </w:tcPr>
          <w:p w14:paraId="7EBD5F93"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0.57</w:t>
            </w:r>
          </w:p>
        </w:tc>
        <w:tc>
          <w:tcPr>
            <w:tcW w:w="1123" w:type="dxa"/>
            <w:tcBorders>
              <w:top w:val="nil"/>
              <w:left w:val="nil"/>
              <w:bottom w:val="nil"/>
              <w:right w:val="nil"/>
            </w:tcBorders>
            <w:shd w:val="clear" w:color="auto" w:fill="auto"/>
            <w:noWrap/>
            <w:vAlign w:val="bottom"/>
            <w:hideMark/>
          </w:tcPr>
          <w:p w14:paraId="4208989E"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0.31</w:t>
            </w:r>
          </w:p>
        </w:tc>
        <w:tc>
          <w:tcPr>
            <w:tcW w:w="679" w:type="dxa"/>
            <w:tcBorders>
              <w:top w:val="nil"/>
              <w:left w:val="single" w:sz="4" w:space="0" w:color="auto"/>
              <w:bottom w:val="nil"/>
              <w:right w:val="single" w:sz="4" w:space="0" w:color="auto"/>
            </w:tcBorders>
            <w:shd w:val="clear" w:color="auto" w:fill="auto"/>
            <w:noWrap/>
            <w:vAlign w:val="bottom"/>
            <w:hideMark/>
          </w:tcPr>
          <w:p w14:paraId="5ED3B5F2"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1.07</w:t>
            </w:r>
          </w:p>
        </w:tc>
      </w:tr>
      <w:tr w:rsidR="0086147F" w:rsidRPr="00E3686B" w14:paraId="6BC54F3F" w14:textId="77777777" w:rsidTr="0086147F">
        <w:trPr>
          <w:trHeight w:val="240"/>
          <w:jc w:val="center"/>
        </w:trPr>
        <w:tc>
          <w:tcPr>
            <w:tcW w:w="1275" w:type="dxa"/>
            <w:tcBorders>
              <w:top w:val="nil"/>
              <w:left w:val="single" w:sz="4" w:space="0" w:color="auto"/>
              <w:bottom w:val="nil"/>
              <w:right w:val="nil"/>
            </w:tcBorders>
            <w:shd w:val="clear" w:color="auto" w:fill="auto"/>
            <w:noWrap/>
            <w:vAlign w:val="bottom"/>
            <w:hideMark/>
          </w:tcPr>
          <w:p w14:paraId="13AD7254" w14:textId="77777777" w:rsidR="00DA5F15" w:rsidRPr="00E3686B" w:rsidRDefault="00DA5F15" w:rsidP="00675494">
            <w:pPr>
              <w:rPr>
                <w:rFonts w:asciiTheme="minorHAnsi" w:hAnsiTheme="minorHAnsi" w:cstheme="minorHAnsi"/>
                <w:sz w:val="18"/>
                <w:szCs w:val="18"/>
              </w:rPr>
            </w:pPr>
            <w:proofErr w:type="spellStart"/>
            <w:r w:rsidRPr="00E3686B">
              <w:rPr>
                <w:rFonts w:asciiTheme="minorHAnsi" w:hAnsiTheme="minorHAnsi" w:cstheme="minorHAnsi"/>
                <w:sz w:val="18"/>
                <w:szCs w:val="18"/>
              </w:rPr>
              <w:t>Ñeembucu</w:t>
            </w:r>
            <w:proofErr w:type="spellEnd"/>
          </w:p>
        </w:tc>
        <w:tc>
          <w:tcPr>
            <w:tcW w:w="958" w:type="dxa"/>
            <w:tcBorders>
              <w:top w:val="nil"/>
              <w:left w:val="single" w:sz="4" w:space="0" w:color="auto"/>
              <w:bottom w:val="nil"/>
              <w:right w:val="nil"/>
            </w:tcBorders>
            <w:shd w:val="clear" w:color="auto" w:fill="auto"/>
            <w:noWrap/>
            <w:vAlign w:val="bottom"/>
            <w:hideMark/>
          </w:tcPr>
          <w:p w14:paraId="0007C6BA"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0.01</w:t>
            </w:r>
          </w:p>
        </w:tc>
        <w:tc>
          <w:tcPr>
            <w:tcW w:w="1276" w:type="dxa"/>
            <w:tcBorders>
              <w:top w:val="nil"/>
              <w:left w:val="single" w:sz="4" w:space="0" w:color="auto"/>
              <w:bottom w:val="nil"/>
              <w:right w:val="single" w:sz="4" w:space="0" w:color="auto"/>
            </w:tcBorders>
            <w:shd w:val="clear" w:color="auto" w:fill="auto"/>
            <w:noWrap/>
            <w:vAlign w:val="bottom"/>
            <w:hideMark/>
          </w:tcPr>
          <w:p w14:paraId="455F889D"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0.00</w:t>
            </w:r>
          </w:p>
        </w:tc>
        <w:tc>
          <w:tcPr>
            <w:tcW w:w="2038" w:type="dxa"/>
            <w:tcBorders>
              <w:top w:val="nil"/>
              <w:left w:val="nil"/>
              <w:bottom w:val="nil"/>
              <w:right w:val="single" w:sz="4" w:space="0" w:color="auto"/>
            </w:tcBorders>
            <w:shd w:val="clear" w:color="auto" w:fill="auto"/>
            <w:noWrap/>
            <w:vAlign w:val="bottom"/>
            <w:hideMark/>
          </w:tcPr>
          <w:p w14:paraId="7D08CDF8"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0.00</w:t>
            </w:r>
          </w:p>
        </w:tc>
        <w:tc>
          <w:tcPr>
            <w:tcW w:w="987" w:type="dxa"/>
            <w:tcBorders>
              <w:top w:val="nil"/>
              <w:left w:val="nil"/>
              <w:bottom w:val="nil"/>
              <w:right w:val="nil"/>
            </w:tcBorders>
            <w:shd w:val="clear" w:color="auto" w:fill="auto"/>
            <w:noWrap/>
            <w:vAlign w:val="bottom"/>
            <w:hideMark/>
          </w:tcPr>
          <w:p w14:paraId="55D28FE3"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0.03</w:t>
            </w:r>
          </w:p>
        </w:tc>
        <w:tc>
          <w:tcPr>
            <w:tcW w:w="1240" w:type="dxa"/>
            <w:tcBorders>
              <w:top w:val="nil"/>
              <w:left w:val="single" w:sz="4" w:space="0" w:color="auto"/>
              <w:bottom w:val="nil"/>
              <w:right w:val="single" w:sz="4" w:space="0" w:color="auto"/>
            </w:tcBorders>
            <w:shd w:val="clear" w:color="auto" w:fill="auto"/>
            <w:noWrap/>
            <w:vAlign w:val="bottom"/>
            <w:hideMark/>
          </w:tcPr>
          <w:p w14:paraId="09E6EDC8"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0.33</w:t>
            </w:r>
          </w:p>
        </w:tc>
        <w:tc>
          <w:tcPr>
            <w:tcW w:w="1123" w:type="dxa"/>
            <w:tcBorders>
              <w:top w:val="nil"/>
              <w:left w:val="nil"/>
              <w:bottom w:val="nil"/>
              <w:right w:val="nil"/>
            </w:tcBorders>
            <w:shd w:val="clear" w:color="auto" w:fill="auto"/>
            <w:noWrap/>
            <w:vAlign w:val="bottom"/>
            <w:hideMark/>
          </w:tcPr>
          <w:p w14:paraId="7B3CBDDC"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0.40</w:t>
            </w:r>
          </w:p>
        </w:tc>
        <w:tc>
          <w:tcPr>
            <w:tcW w:w="679" w:type="dxa"/>
            <w:tcBorders>
              <w:top w:val="nil"/>
              <w:left w:val="single" w:sz="4" w:space="0" w:color="auto"/>
              <w:bottom w:val="nil"/>
              <w:right w:val="single" w:sz="4" w:space="0" w:color="auto"/>
            </w:tcBorders>
            <w:shd w:val="clear" w:color="auto" w:fill="auto"/>
            <w:noWrap/>
            <w:vAlign w:val="bottom"/>
            <w:hideMark/>
          </w:tcPr>
          <w:p w14:paraId="644CA791"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0.78</w:t>
            </w:r>
          </w:p>
        </w:tc>
      </w:tr>
      <w:tr w:rsidR="0086147F" w:rsidRPr="00E3686B" w14:paraId="108B7BB4" w14:textId="77777777" w:rsidTr="0086147F">
        <w:trPr>
          <w:trHeight w:val="240"/>
          <w:jc w:val="center"/>
        </w:trPr>
        <w:tc>
          <w:tcPr>
            <w:tcW w:w="1275" w:type="dxa"/>
            <w:tcBorders>
              <w:top w:val="nil"/>
              <w:left w:val="single" w:sz="4" w:space="0" w:color="auto"/>
              <w:bottom w:val="nil"/>
              <w:right w:val="nil"/>
            </w:tcBorders>
            <w:shd w:val="clear" w:color="auto" w:fill="auto"/>
            <w:noWrap/>
            <w:vAlign w:val="bottom"/>
            <w:hideMark/>
          </w:tcPr>
          <w:p w14:paraId="0B7E2178" w14:textId="77777777" w:rsidR="00DA5F15" w:rsidRPr="00E3686B" w:rsidRDefault="00DA5F15" w:rsidP="00675494">
            <w:pPr>
              <w:rPr>
                <w:rFonts w:asciiTheme="minorHAnsi" w:hAnsiTheme="minorHAnsi" w:cstheme="minorHAnsi"/>
                <w:sz w:val="18"/>
                <w:szCs w:val="18"/>
              </w:rPr>
            </w:pPr>
            <w:proofErr w:type="spellStart"/>
            <w:r w:rsidRPr="00E3686B">
              <w:rPr>
                <w:rFonts w:asciiTheme="minorHAnsi" w:hAnsiTheme="minorHAnsi" w:cstheme="minorHAnsi"/>
                <w:sz w:val="18"/>
                <w:szCs w:val="18"/>
              </w:rPr>
              <w:t>Paraguari</w:t>
            </w:r>
            <w:proofErr w:type="spellEnd"/>
          </w:p>
        </w:tc>
        <w:tc>
          <w:tcPr>
            <w:tcW w:w="958" w:type="dxa"/>
            <w:tcBorders>
              <w:top w:val="nil"/>
              <w:left w:val="single" w:sz="4" w:space="0" w:color="auto"/>
              <w:bottom w:val="nil"/>
              <w:right w:val="nil"/>
            </w:tcBorders>
            <w:shd w:val="clear" w:color="auto" w:fill="auto"/>
            <w:noWrap/>
            <w:vAlign w:val="bottom"/>
            <w:hideMark/>
          </w:tcPr>
          <w:p w14:paraId="00D6BC8F"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0.00</w:t>
            </w:r>
          </w:p>
        </w:tc>
        <w:tc>
          <w:tcPr>
            <w:tcW w:w="1276" w:type="dxa"/>
            <w:tcBorders>
              <w:top w:val="nil"/>
              <w:left w:val="single" w:sz="4" w:space="0" w:color="auto"/>
              <w:bottom w:val="nil"/>
              <w:right w:val="single" w:sz="4" w:space="0" w:color="auto"/>
            </w:tcBorders>
            <w:shd w:val="clear" w:color="auto" w:fill="auto"/>
            <w:noWrap/>
            <w:vAlign w:val="bottom"/>
            <w:hideMark/>
          </w:tcPr>
          <w:p w14:paraId="490C63C2"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0.51</w:t>
            </w:r>
          </w:p>
        </w:tc>
        <w:tc>
          <w:tcPr>
            <w:tcW w:w="2038" w:type="dxa"/>
            <w:tcBorders>
              <w:top w:val="nil"/>
              <w:left w:val="nil"/>
              <w:bottom w:val="nil"/>
              <w:right w:val="single" w:sz="4" w:space="0" w:color="auto"/>
            </w:tcBorders>
            <w:shd w:val="clear" w:color="auto" w:fill="auto"/>
            <w:noWrap/>
            <w:vAlign w:val="bottom"/>
            <w:hideMark/>
          </w:tcPr>
          <w:p w14:paraId="7B5BF0F3"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0.00</w:t>
            </w:r>
          </w:p>
        </w:tc>
        <w:tc>
          <w:tcPr>
            <w:tcW w:w="987" w:type="dxa"/>
            <w:tcBorders>
              <w:top w:val="nil"/>
              <w:left w:val="nil"/>
              <w:bottom w:val="nil"/>
              <w:right w:val="nil"/>
            </w:tcBorders>
            <w:shd w:val="clear" w:color="auto" w:fill="auto"/>
            <w:noWrap/>
            <w:vAlign w:val="bottom"/>
            <w:hideMark/>
          </w:tcPr>
          <w:p w14:paraId="1137A007"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0.37</w:t>
            </w:r>
          </w:p>
        </w:tc>
        <w:tc>
          <w:tcPr>
            <w:tcW w:w="1240" w:type="dxa"/>
            <w:tcBorders>
              <w:top w:val="nil"/>
              <w:left w:val="single" w:sz="4" w:space="0" w:color="auto"/>
              <w:bottom w:val="nil"/>
              <w:right w:val="single" w:sz="4" w:space="0" w:color="auto"/>
            </w:tcBorders>
            <w:shd w:val="clear" w:color="auto" w:fill="auto"/>
            <w:noWrap/>
            <w:vAlign w:val="bottom"/>
            <w:hideMark/>
          </w:tcPr>
          <w:p w14:paraId="1E02E8DD"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0.93</w:t>
            </w:r>
          </w:p>
        </w:tc>
        <w:tc>
          <w:tcPr>
            <w:tcW w:w="1123" w:type="dxa"/>
            <w:tcBorders>
              <w:top w:val="nil"/>
              <w:left w:val="nil"/>
              <w:bottom w:val="nil"/>
              <w:right w:val="nil"/>
            </w:tcBorders>
            <w:shd w:val="clear" w:color="auto" w:fill="auto"/>
            <w:noWrap/>
            <w:vAlign w:val="bottom"/>
            <w:hideMark/>
          </w:tcPr>
          <w:p w14:paraId="70AC223A"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0.44</w:t>
            </w:r>
          </w:p>
        </w:tc>
        <w:tc>
          <w:tcPr>
            <w:tcW w:w="679" w:type="dxa"/>
            <w:tcBorders>
              <w:top w:val="nil"/>
              <w:left w:val="single" w:sz="4" w:space="0" w:color="auto"/>
              <w:bottom w:val="nil"/>
              <w:right w:val="single" w:sz="4" w:space="0" w:color="auto"/>
            </w:tcBorders>
            <w:shd w:val="clear" w:color="auto" w:fill="auto"/>
            <w:noWrap/>
            <w:vAlign w:val="bottom"/>
            <w:hideMark/>
          </w:tcPr>
          <w:p w14:paraId="16A9F0E7"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2.26</w:t>
            </w:r>
          </w:p>
        </w:tc>
      </w:tr>
      <w:tr w:rsidR="0086147F" w:rsidRPr="00E3686B" w14:paraId="09E6C6DD" w14:textId="77777777" w:rsidTr="0086147F">
        <w:trPr>
          <w:trHeight w:val="240"/>
          <w:jc w:val="center"/>
        </w:trPr>
        <w:tc>
          <w:tcPr>
            <w:tcW w:w="1275" w:type="dxa"/>
            <w:tcBorders>
              <w:top w:val="nil"/>
              <w:left w:val="single" w:sz="4" w:space="0" w:color="auto"/>
              <w:bottom w:val="nil"/>
              <w:right w:val="nil"/>
            </w:tcBorders>
            <w:shd w:val="clear" w:color="auto" w:fill="auto"/>
            <w:noWrap/>
            <w:vAlign w:val="bottom"/>
            <w:hideMark/>
          </w:tcPr>
          <w:p w14:paraId="52155B31" w14:textId="77777777" w:rsidR="00DA5F15" w:rsidRPr="00E3686B" w:rsidRDefault="00DA5F15" w:rsidP="00675494">
            <w:pPr>
              <w:rPr>
                <w:rFonts w:asciiTheme="minorHAnsi" w:hAnsiTheme="minorHAnsi" w:cstheme="minorHAnsi"/>
                <w:sz w:val="18"/>
                <w:szCs w:val="18"/>
              </w:rPr>
            </w:pPr>
            <w:proofErr w:type="spellStart"/>
            <w:r w:rsidRPr="00E3686B">
              <w:rPr>
                <w:rFonts w:asciiTheme="minorHAnsi" w:hAnsiTheme="minorHAnsi" w:cstheme="minorHAnsi"/>
                <w:sz w:val="18"/>
                <w:szCs w:val="18"/>
              </w:rPr>
              <w:t>Presidente</w:t>
            </w:r>
            <w:proofErr w:type="spellEnd"/>
            <w:r w:rsidRPr="00E3686B">
              <w:rPr>
                <w:rFonts w:asciiTheme="minorHAnsi" w:hAnsiTheme="minorHAnsi" w:cstheme="minorHAnsi"/>
                <w:sz w:val="18"/>
                <w:szCs w:val="18"/>
              </w:rPr>
              <w:t xml:space="preserve"> Hayes</w:t>
            </w:r>
          </w:p>
        </w:tc>
        <w:tc>
          <w:tcPr>
            <w:tcW w:w="958" w:type="dxa"/>
            <w:tcBorders>
              <w:top w:val="nil"/>
              <w:left w:val="single" w:sz="4" w:space="0" w:color="auto"/>
              <w:bottom w:val="nil"/>
              <w:right w:val="nil"/>
            </w:tcBorders>
            <w:shd w:val="clear" w:color="auto" w:fill="auto"/>
            <w:noWrap/>
            <w:vAlign w:val="bottom"/>
            <w:hideMark/>
          </w:tcPr>
          <w:p w14:paraId="1858467D"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0.00</w:t>
            </w:r>
          </w:p>
        </w:tc>
        <w:tc>
          <w:tcPr>
            <w:tcW w:w="1276" w:type="dxa"/>
            <w:tcBorders>
              <w:top w:val="nil"/>
              <w:left w:val="single" w:sz="4" w:space="0" w:color="auto"/>
              <w:bottom w:val="nil"/>
              <w:right w:val="single" w:sz="4" w:space="0" w:color="auto"/>
            </w:tcBorders>
            <w:shd w:val="clear" w:color="auto" w:fill="auto"/>
            <w:noWrap/>
            <w:vAlign w:val="bottom"/>
            <w:hideMark/>
          </w:tcPr>
          <w:p w14:paraId="0D94DB2A"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0.03</w:t>
            </w:r>
          </w:p>
        </w:tc>
        <w:tc>
          <w:tcPr>
            <w:tcW w:w="2038" w:type="dxa"/>
            <w:tcBorders>
              <w:top w:val="nil"/>
              <w:left w:val="nil"/>
              <w:bottom w:val="nil"/>
              <w:right w:val="single" w:sz="4" w:space="0" w:color="auto"/>
            </w:tcBorders>
            <w:shd w:val="clear" w:color="auto" w:fill="auto"/>
            <w:noWrap/>
            <w:vAlign w:val="bottom"/>
            <w:hideMark/>
          </w:tcPr>
          <w:p w14:paraId="22A8A51D"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0.00</w:t>
            </w:r>
          </w:p>
        </w:tc>
        <w:tc>
          <w:tcPr>
            <w:tcW w:w="987" w:type="dxa"/>
            <w:tcBorders>
              <w:top w:val="nil"/>
              <w:left w:val="nil"/>
              <w:bottom w:val="nil"/>
              <w:right w:val="nil"/>
            </w:tcBorders>
            <w:shd w:val="clear" w:color="auto" w:fill="auto"/>
            <w:noWrap/>
            <w:vAlign w:val="bottom"/>
            <w:hideMark/>
          </w:tcPr>
          <w:p w14:paraId="3AD30E9F"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0.02</w:t>
            </w:r>
          </w:p>
        </w:tc>
        <w:tc>
          <w:tcPr>
            <w:tcW w:w="1240" w:type="dxa"/>
            <w:tcBorders>
              <w:top w:val="nil"/>
              <w:left w:val="single" w:sz="4" w:space="0" w:color="auto"/>
              <w:bottom w:val="nil"/>
              <w:right w:val="single" w:sz="4" w:space="0" w:color="auto"/>
            </w:tcBorders>
            <w:shd w:val="clear" w:color="auto" w:fill="auto"/>
            <w:noWrap/>
            <w:vAlign w:val="bottom"/>
            <w:hideMark/>
          </w:tcPr>
          <w:p w14:paraId="4DE4AF5F"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0.42</w:t>
            </w:r>
          </w:p>
        </w:tc>
        <w:tc>
          <w:tcPr>
            <w:tcW w:w="1123" w:type="dxa"/>
            <w:tcBorders>
              <w:top w:val="nil"/>
              <w:left w:val="nil"/>
              <w:bottom w:val="nil"/>
              <w:right w:val="nil"/>
            </w:tcBorders>
            <w:shd w:val="clear" w:color="auto" w:fill="auto"/>
            <w:noWrap/>
            <w:vAlign w:val="bottom"/>
            <w:hideMark/>
          </w:tcPr>
          <w:p w14:paraId="59289F89"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1.49</w:t>
            </w:r>
          </w:p>
        </w:tc>
        <w:tc>
          <w:tcPr>
            <w:tcW w:w="679" w:type="dxa"/>
            <w:tcBorders>
              <w:top w:val="nil"/>
              <w:left w:val="single" w:sz="4" w:space="0" w:color="auto"/>
              <w:bottom w:val="nil"/>
              <w:right w:val="single" w:sz="4" w:space="0" w:color="auto"/>
            </w:tcBorders>
            <w:shd w:val="clear" w:color="auto" w:fill="auto"/>
            <w:noWrap/>
            <w:vAlign w:val="bottom"/>
            <w:hideMark/>
          </w:tcPr>
          <w:p w14:paraId="067D2450"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1.96</w:t>
            </w:r>
          </w:p>
        </w:tc>
      </w:tr>
      <w:tr w:rsidR="0086147F" w:rsidRPr="00E3686B" w14:paraId="7389FECB" w14:textId="77777777" w:rsidTr="0086147F">
        <w:trPr>
          <w:trHeight w:val="240"/>
          <w:jc w:val="center"/>
        </w:trPr>
        <w:tc>
          <w:tcPr>
            <w:tcW w:w="1275" w:type="dxa"/>
            <w:tcBorders>
              <w:top w:val="nil"/>
              <w:left w:val="single" w:sz="4" w:space="0" w:color="auto"/>
              <w:bottom w:val="nil"/>
              <w:right w:val="nil"/>
            </w:tcBorders>
            <w:shd w:val="clear" w:color="auto" w:fill="auto"/>
            <w:noWrap/>
            <w:vAlign w:val="bottom"/>
            <w:hideMark/>
          </w:tcPr>
          <w:p w14:paraId="7567CFCB" w14:textId="77777777" w:rsidR="00DA5F15" w:rsidRPr="00E3686B" w:rsidRDefault="00DA5F15" w:rsidP="00675494">
            <w:pPr>
              <w:rPr>
                <w:rFonts w:asciiTheme="minorHAnsi" w:hAnsiTheme="minorHAnsi" w:cstheme="minorHAnsi"/>
                <w:sz w:val="18"/>
                <w:szCs w:val="18"/>
              </w:rPr>
            </w:pPr>
            <w:r w:rsidRPr="00E3686B">
              <w:rPr>
                <w:rFonts w:asciiTheme="minorHAnsi" w:hAnsiTheme="minorHAnsi" w:cstheme="minorHAnsi"/>
                <w:sz w:val="18"/>
                <w:szCs w:val="18"/>
              </w:rPr>
              <w:t>San Pedro</w:t>
            </w:r>
          </w:p>
        </w:tc>
        <w:tc>
          <w:tcPr>
            <w:tcW w:w="958" w:type="dxa"/>
            <w:tcBorders>
              <w:top w:val="nil"/>
              <w:left w:val="single" w:sz="4" w:space="0" w:color="auto"/>
              <w:bottom w:val="nil"/>
              <w:right w:val="nil"/>
            </w:tcBorders>
            <w:shd w:val="clear" w:color="auto" w:fill="auto"/>
            <w:noWrap/>
            <w:vAlign w:val="bottom"/>
            <w:hideMark/>
          </w:tcPr>
          <w:p w14:paraId="2A9B91D6"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0.22</w:t>
            </w:r>
          </w:p>
        </w:tc>
        <w:tc>
          <w:tcPr>
            <w:tcW w:w="1276" w:type="dxa"/>
            <w:tcBorders>
              <w:top w:val="nil"/>
              <w:left w:val="single" w:sz="4" w:space="0" w:color="auto"/>
              <w:bottom w:val="nil"/>
              <w:right w:val="single" w:sz="4" w:space="0" w:color="auto"/>
            </w:tcBorders>
            <w:shd w:val="clear" w:color="auto" w:fill="auto"/>
            <w:noWrap/>
            <w:vAlign w:val="bottom"/>
            <w:hideMark/>
          </w:tcPr>
          <w:p w14:paraId="2D369895"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0.29</w:t>
            </w:r>
          </w:p>
        </w:tc>
        <w:tc>
          <w:tcPr>
            <w:tcW w:w="2038" w:type="dxa"/>
            <w:tcBorders>
              <w:top w:val="nil"/>
              <w:left w:val="nil"/>
              <w:bottom w:val="nil"/>
              <w:right w:val="single" w:sz="4" w:space="0" w:color="auto"/>
            </w:tcBorders>
            <w:shd w:val="clear" w:color="auto" w:fill="auto"/>
            <w:noWrap/>
            <w:vAlign w:val="bottom"/>
            <w:hideMark/>
          </w:tcPr>
          <w:p w14:paraId="22885DCE"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0.66</w:t>
            </w:r>
          </w:p>
        </w:tc>
        <w:tc>
          <w:tcPr>
            <w:tcW w:w="987" w:type="dxa"/>
            <w:tcBorders>
              <w:top w:val="nil"/>
              <w:left w:val="nil"/>
              <w:bottom w:val="nil"/>
              <w:right w:val="nil"/>
            </w:tcBorders>
            <w:shd w:val="clear" w:color="auto" w:fill="auto"/>
            <w:noWrap/>
            <w:vAlign w:val="bottom"/>
            <w:hideMark/>
          </w:tcPr>
          <w:p w14:paraId="64835ADC"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0.76</w:t>
            </w:r>
          </w:p>
        </w:tc>
        <w:tc>
          <w:tcPr>
            <w:tcW w:w="1240" w:type="dxa"/>
            <w:tcBorders>
              <w:top w:val="nil"/>
              <w:left w:val="single" w:sz="4" w:space="0" w:color="auto"/>
              <w:bottom w:val="nil"/>
              <w:right w:val="single" w:sz="4" w:space="0" w:color="auto"/>
            </w:tcBorders>
            <w:shd w:val="clear" w:color="auto" w:fill="auto"/>
            <w:noWrap/>
            <w:vAlign w:val="bottom"/>
            <w:hideMark/>
          </w:tcPr>
          <w:p w14:paraId="1E419E83"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1.89</w:t>
            </w:r>
          </w:p>
        </w:tc>
        <w:tc>
          <w:tcPr>
            <w:tcW w:w="1123" w:type="dxa"/>
            <w:tcBorders>
              <w:top w:val="nil"/>
              <w:left w:val="nil"/>
              <w:bottom w:val="nil"/>
              <w:right w:val="nil"/>
            </w:tcBorders>
            <w:shd w:val="clear" w:color="auto" w:fill="auto"/>
            <w:noWrap/>
            <w:vAlign w:val="bottom"/>
            <w:hideMark/>
          </w:tcPr>
          <w:p w14:paraId="566AD357"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1.10</w:t>
            </w:r>
          </w:p>
        </w:tc>
        <w:tc>
          <w:tcPr>
            <w:tcW w:w="679" w:type="dxa"/>
            <w:tcBorders>
              <w:top w:val="nil"/>
              <w:left w:val="single" w:sz="4" w:space="0" w:color="auto"/>
              <w:bottom w:val="nil"/>
              <w:right w:val="single" w:sz="4" w:space="0" w:color="auto"/>
            </w:tcBorders>
            <w:shd w:val="clear" w:color="auto" w:fill="auto"/>
            <w:noWrap/>
            <w:vAlign w:val="bottom"/>
            <w:hideMark/>
          </w:tcPr>
          <w:p w14:paraId="5B3AA2F2"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4.93</w:t>
            </w:r>
          </w:p>
        </w:tc>
      </w:tr>
      <w:tr w:rsidR="0086147F" w:rsidRPr="00E3686B" w14:paraId="1D56FA9B" w14:textId="77777777" w:rsidTr="0086147F">
        <w:trPr>
          <w:trHeight w:val="240"/>
          <w:jc w:val="center"/>
        </w:trPr>
        <w:tc>
          <w:tcPr>
            <w:tcW w:w="1275" w:type="dxa"/>
            <w:tcBorders>
              <w:top w:val="single" w:sz="4" w:space="0" w:color="auto"/>
              <w:left w:val="single" w:sz="4" w:space="0" w:color="auto"/>
              <w:bottom w:val="single" w:sz="4" w:space="0" w:color="auto"/>
              <w:right w:val="nil"/>
            </w:tcBorders>
            <w:shd w:val="clear" w:color="auto" w:fill="auto"/>
            <w:noWrap/>
            <w:vAlign w:val="bottom"/>
            <w:hideMark/>
          </w:tcPr>
          <w:p w14:paraId="1000ACA2" w14:textId="77777777" w:rsidR="00DA5F15" w:rsidRPr="00E3686B" w:rsidRDefault="00DA5F15" w:rsidP="00675494">
            <w:pPr>
              <w:rPr>
                <w:rFonts w:asciiTheme="minorHAnsi" w:hAnsiTheme="minorHAnsi" w:cstheme="minorHAnsi"/>
                <w:sz w:val="18"/>
                <w:szCs w:val="18"/>
              </w:rPr>
            </w:pPr>
            <w:r w:rsidRPr="00E3686B">
              <w:rPr>
                <w:rFonts w:asciiTheme="minorHAnsi" w:hAnsiTheme="minorHAnsi" w:cstheme="minorHAnsi"/>
                <w:sz w:val="18"/>
                <w:szCs w:val="18"/>
              </w:rPr>
              <w:t>Total</w:t>
            </w:r>
          </w:p>
        </w:tc>
        <w:tc>
          <w:tcPr>
            <w:tcW w:w="958" w:type="dxa"/>
            <w:tcBorders>
              <w:top w:val="single" w:sz="4" w:space="0" w:color="auto"/>
              <w:left w:val="single" w:sz="4" w:space="0" w:color="auto"/>
              <w:bottom w:val="single" w:sz="4" w:space="0" w:color="auto"/>
              <w:right w:val="nil"/>
            </w:tcBorders>
            <w:shd w:val="clear" w:color="auto" w:fill="auto"/>
            <w:noWrap/>
            <w:vAlign w:val="bottom"/>
            <w:hideMark/>
          </w:tcPr>
          <w:p w14:paraId="04EB7223"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2.02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64D6E"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5.12</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14:paraId="56554EF3"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3.94</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14:paraId="21C29FE3"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5.85</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427C989D"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16.48</w:t>
            </w:r>
          </w:p>
        </w:tc>
        <w:tc>
          <w:tcPr>
            <w:tcW w:w="1123" w:type="dxa"/>
            <w:tcBorders>
              <w:top w:val="single" w:sz="4" w:space="0" w:color="auto"/>
              <w:left w:val="nil"/>
              <w:bottom w:val="single" w:sz="4" w:space="0" w:color="auto"/>
              <w:right w:val="nil"/>
            </w:tcBorders>
            <w:shd w:val="clear" w:color="auto" w:fill="auto"/>
            <w:noWrap/>
            <w:vAlign w:val="bottom"/>
            <w:hideMark/>
          </w:tcPr>
          <w:p w14:paraId="40F78E03"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16.47</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FCDCC" w14:textId="77777777" w:rsidR="00DA5F15" w:rsidRPr="00E3686B" w:rsidRDefault="00DA5F15" w:rsidP="00675494">
            <w:pPr>
              <w:jc w:val="center"/>
              <w:rPr>
                <w:rFonts w:asciiTheme="minorHAnsi" w:hAnsiTheme="minorHAnsi" w:cstheme="minorHAnsi"/>
                <w:sz w:val="18"/>
                <w:szCs w:val="18"/>
              </w:rPr>
            </w:pPr>
            <w:r w:rsidRPr="00E3686B">
              <w:rPr>
                <w:rFonts w:asciiTheme="minorHAnsi" w:hAnsiTheme="minorHAnsi" w:cstheme="minorHAnsi"/>
                <w:sz w:val="18"/>
                <w:szCs w:val="18"/>
              </w:rPr>
              <w:t>49.87</w:t>
            </w:r>
          </w:p>
        </w:tc>
      </w:tr>
    </w:tbl>
    <w:p w14:paraId="2CD8CA93" w14:textId="07CDB693" w:rsidR="00DA5F15" w:rsidRPr="00E3686B" w:rsidRDefault="00DA5F15" w:rsidP="00486D1D">
      <w:pPr>
        <w:pStyle w:val="ListParagraph"/>
        <w:tabs>
          <w:tab w:val="left" w:pos="540"/>
        </w:tabs>
        <w:spacing w:before="0"/>
        <w:ind w:left="0"/>
        <w:rPr>
          <w:rFonts w:asciiTheme="minorHAnsi" w:hAnsiTheme="minorHAnsi" w:cstheme="minorHAnsi"/>
          <w:sz w:val="18"/>
          <w:szCs w:val="18"/>
        </w:rPr>
      </w:pPr>
      <w:r w:rsidRPr="004153D1">
        <w:rPr>
          <w:rFonts w:asciiTheme="minorHAnsi" w:hAnsiTheme="minorHAnsi" w:cstheme="minorHAnsi"/>
          <w:i/>
          <w:iCs/>
          <w:sz w:val="18"/>
          <w:szCs w:val="18"/>
        </w:rPr>
        <w:t>Source:</w:t>
      </w:r>
      <w:r w:rsidRPr="00E3686B">
        <w:rPr>
          <w:rFonts w:asciiTheme="minorHAnsi" w:hAnsiTheme="minorHAnsi" w:cstheme="minorHAnsi"/>
          <w:sz w:val="18"/>
          <w:szCs w:val="18"/>
        </w:rPr>
        <w:t xml:space="preserve"> WB </w:t>
      </w:r>
      <w:r w:rsidR="003C2D68">
        <w:rPr>
          <w:rFonts w:asciiTheme="minorHAnsi" w:hAnsiTheme="minorHAnsi" w:cstheme="minorHAnsi"/>
          <w:sz w:val="18"/>
          <w:szCs w:val="18"/>
        </w:rPr>
        <w:t>s</w:t>
      </w:r>
      <w:r w:rsidR="003C2D68" w:rsidRPr="00E3686B">
        <w:rPr>
          <w:rFonts w:asciiTheme="minorHAnsi" w:hAnsiTheme="minorHAnsi" w:cstheme="minorHAnsi"/>
          <w:sz w:val="18"/>
          <w:szCs w:val="18"/>
        </w:rPr>
        <w:t xml:space="preserve">taff </w:t>
      </w:r>
      <w:r w:rsidR="003C2D68">
        <w:rPr>
          <w:rFonts w:asciiTheme="minorHAnsi" w:hAnsiTheme="minorHAnsi" w:cstheme="minorHAnsi"/>
          <w:sz w:val="18"/>
          <w:szCs w:val="18"/>
        </w:rPr>
        <w:t>c</w:t>
      </w:r>
      <w:r w:rsidRPr="00E3686B">
        <w:rPr>
          <w:rFonts w:asciiTheme="minorHAnsi" w:hAnsiTheme="minorHAnsi" w:cstheme="minorHAnsi"/>
          <w:sz w:val="18"/>
          <w:szCs w:val="18"/>
        </w:rPr>
        <w:t>alculations</w:t>
      </w:r>
      <w:r w:rsidR="003C2D68">
        <w:rPr>
          <w:rFonts w:asciiTheme="minorHAnsi" w:hAnsiTheme="minorHAnsi" w:cstheme="minorHAnsi"/>
          <w:sz w:val="18"/>
          <w:szCs w:val="18"/>
        </w:rPr>
        <w:t>.</w:t>
      </w:r>
    </w:p>
    <w:p w14:paraId="13E04112" w14:textId="28CA0F29" w:rsidR="003826FC" w:rsidRDefault="003826FC">
      <w:pPr>
        <w:spacing w:after="160" w:line="259" w:lineRule="auto"/>
      </w:pPr>
      <w:r>
        <w:rPr>
          <w:b/>
        </w:rPr>
        <w:br w:type="page"/>
      </w:r>
    </w:p>
    <w:p w14:paraId="1D2D16F3" w14:textId="77777777" w:rsidR="00C03DF1" w:rsidRDefault="00060A57" w:rsidP="00C03DF1">
      <w:pPr>
        <w:pStyle w:val="Heading1"/>
        <w:ind w:left="1170" w:hanging="1150"/>
        <w:rPr>
          <w:rFonts w:asciiTheme="minorHAnsi" w:hAnsiTheme="minorHAnsi" w:cstheme="minorHAnsi"/>
          <w:i/>
          <w:sz w:val="28"/>
          <w:szCs w:val="28"/>
        </w:rPr>
      </w:pPr>
      <w:bookmarkStart w:id="144" w:name="_Toc11187267"/>
      <w:bookmarkStart w:id="145" w:name="_Toc18059382"/>
      <w:r>
        <w:rPr>
          <w:rFonts w:asciiTheme="minorHAnsi" w:hAnsiTheme="minorHAnsi" w:cstheme="minorHAnsi"/>
          <w:sz w:val="28"/>
          <w:szCs w:val="28"/>
        </w:rPr>
        <w:t>Appendix C</w:t>
      </w:r>
      <w:r w:rsidR="003C2D68">
        <w:rPr>
          <w:rFonts w:asciiTheme="minorHAnsi" w:hAnsiTheme="minorHAnsi" w:cstheme="minorHAnsi"/>
          <w:sz w:val="28"/>
          <w:szCs w:val="28"/>
        </w:rPr>
        <w:t>.</w:t>
      </w:r>
      <w:r w:rsidR="00C03DF1" w:rsidRPr="00044A27">
        <w:rPr>
          <w:rFonts w:ascii="Calibri Light" w:eastAsiaTheme="minorHAnsi" w:hAnsi="Calibri Light" w:cstheme="minorHAnsi"/>
          <w:i/>
          <w:sz w:val="18"/>
          <w:szCs w:val="21"/>
        </w:rPr>
        <w:t xml:space="preserve"> </w:t>
      </w:r>
      <w:r w:rsidR="00044A27" w:rsidRPr="00044A27">
        <w:rPr>
          <w:rFonts w:asciiTheme="minorHAnsi" w:hAnsiTheme="minorHAnsi" w:cstheme="minorHAnsi"/>
          <w:iCs/>
          <w:sz w:val="28"/>
          <w:szCs w:val="28"/>
        </w:rPr>
        <w:t>M</w:t>
      </w:r>
      <w:r w:rsidR="00C03DF1" w:rsidRPr="00044A27">
        <w:rPr>
          <w:rFonts w:asciiTheme="minorHAnsi" w:hAnsiTheme="minorHAnsi" w:cstheme="minorHAnsi"/>
          <w:iCs/>
          <w:sz w:val="28"/>
          <w:szCs w:val="28"/>
        </w:rPr>
        <w:t xml:space="preserve">ulti-criteria </w:t>
      </w:r>
      <w:r w:rsidR="003C2D68" w:rsidRPr="00044A27">
        <w:rPr>
          <w:rFonts w:asciiTheme="minorHAnsi" w:hAnsiTheme="minorHAnsi" w:cstheme="minorHAnsi"/>
          <w:iCs/>
          <w:sz w:val="28"/>
          <w:szCs w:val="28"/>
        </w:rPr>
        <w:t xml:space="preserve">Analysis </w:t>
      </w:r>
      <w:r w:rsidR="00C03DF1" w:rsidRPr="00044A27">
        <w:rPr>
          <w:rFonts w:asciiTheme="minorHAnsi" w:hAnsiTheme="minorHAnsi" w:cstheme="minorHAnsi"/>
          <w:iCs/>
          <w:sz w:val="28"/>
          <w:szCs w:val="28"/>
        </w:rPr>
        <w:t xml:space="preserve">to </w:t>
      </w:r>
      <w:r w:rsidR="003C2D68" w:rsidRPr="00044A27">
        <w:rPr>
          <w:rFonts w:asciiTheme="minorHAnsi" w:hAnsiTheme="minorHAnsi" w:cstheme="minorHAnsi"/>
          <w:iCs/>
          <w:sz w:val="28"/>
          <w:szCs w:val="28"/>
        </w:rPr>
        <w:t>Identify Rural Road Priority Areas</w:t>
      </w:r>
      <w:bookmarkEnd w:id="144"/>
      <w:bookmarkEnd w:id="145"/>
    </w:p>
    <w:p w14:paraId="65D61FB9" w14:textId="77777777" w:rsidR="00044A27" w:rsidRPr="004153D1" w:rsidRDefault="00044A27" w:rsidP="00044A27">
      <w:pPr>
        <w:pStyle w:val="Caption"/>
        <w:rPr>
          <w:sz w:val="20"/>
          <w:szCs w:val="20"/>
        </w:rPr>
      </w:pPr>
      <w:r w:rsidRPr="004153D1">
        <w:rPr>
          <w:sz w:val="20"/>
          <w:szCs w:val="20"/>
        </w:rPr>
        <w:t>Table</w:t>
      </w:r>
      <w:r w:rsidR="00060A57">
        <w:rPr>
          <w:sz w:val="20"/>
          <w:szCs w:val="20"/>
        </w:rPr>
        <w:t xml:space="preserve"> </w:t>
      </w:r>
      <w:r w:rsidR="003F53B3" w:rsidRPr="004153D1">
        <w:rPr>
          <w:sz w:val="20"/>
          <w:szCs w:val="20"/>
        </w:rPr>
        <w:t>1</w:t>
      </w:r>
      <w:r w:rsidR="00E453AC">
        <w:rPr>
          <w:sz w:val="20"/>
          <w:szCs w:val="20"/>
        </w:rPr>
        <w:t>3</w:t>
      </w:r>
      <w:r w:rsidRPr="004153D1">
        <w:rPr>
          <w:sz w:val="20"/>
          <w:szCs w:val="20"/>
        </w:rPr>
        <w:t xml:space="preserve">: An </w:t>
      </w:r>
      <w:r w:rsidR="00060A57" w:rsidRPr="004153D1">
        <w:rPr>
          <w:sz w:val="20"/>
          <w:szCs w:val="20"/>
        </w:rPr>
        <w:t xml:space="preserve">Example </w:t>
      </w:r>
      <w:r w:rsidRPr="004153D1">
        <w:rPr>
          <w:sz w:val="20"/>
          <w:szCs w:val="20"/>
        </w:rPr>
        <w:t xml:space="preserve">of </w:t>
      </w:r>
      <w:r w:rsidR="00060A57" w:rsidRPr="004153D1">
        <w:rPr>
          <w:sz w:val="20"/>
          <w:szCs w:val="20"/>
        </w:rPr>
        <w:t xml:space="preserve">Multi-Criteria Analysis </w:t>
      </w:r>
      <w:r w:rsidRPr="004153D1">
        <w:rPr>
          <w:sz w:val="20"/>
          <w:szCs w:val="20"/>
        </w:rPr>
        <w:t xml:space="preserve">to </w:t>
      </w:r>
      <w:r w:rsidR="00060A57" w:rsidRPr="004153D1">
        <w:rPr>
          <w:sz w:val="20"/>
          <w:szCs w:val="20"/>
        </w:rPr>
        <w:t>Identify Rural Road Priority Areas</w:t>
      </w:r>
    </w:p>
    <w:tbl>
      <w:tblPr>
        <w:tblW w:w="10249" w:type="dxa"/>
        <w:jc w:val="center"/>
        <w:tblCellMar>
          <w:left w:w="29" w:type="dxa"/>
          <w:right w:w="29" w:type="dxa"/>
        </w:tblCellMar>
        <w:tblLook w:val="04A0" w:firstRow="1" w:lastRow="0" w:firstColumn="1" w:lastColumn="0" w:noHBand="0" w:noVBand="1"/>
      </w:tblPr>
      <w:tblGrid>
        <w:gridCol w:w="1351"/>
        <w:gridCol w:w="899"/>
        <w:gridCol w:w="1033"/>
        <w:gridCol w:w="1110"/>
        <w:gridCol w:w="1033"/>
        <w:gridCol w:w="1319"/>
        <w:gridCol w:w="1530"/>
        <w:gridCol w:w="638"/>
        <w:gridCol w:w="1272"/>
        <w:gridCol w:w="64"/>
      </w:tblGrid>
      <w:tr w:rsidR="00C03DF1" w:rsidRPr="00044A27" w14:paraId="3171A417" w14:textId="77777777" w:rsidTr="00044A27">
        <w:trPr>
          <w:gridAfter w:val="1"/>
          <w:wAfter w:w="64" w:type="dxa"/>
          <w:trHeight w:val="260"/>
          <w:jc w:val="center"/>
        </w:trPr>
        <w:tc>
          <w:tcPr>
            <w:tcW w:w="2250" w:type="dxa"/>
            <w:gridSpan w:val="2"/>
            <w:tcBorders>
              <w:top w:val="single" w:sz="4" w:space="0" w:color="auto"/>
              <w:left w:val="single" w:sz="4" w:space="0" w:color="auto"/>
              <w:bottom w:val="single" w:sz="4" w:space="0" w:color="auto"/>
              <w:right w:val="nil"/>
            </w:tcBorders>
            <w:shd w:val="clear" w:color="auto" w:fill="auto"/>
            <w:noWrap/>
            <w:vAlign w:val="bottom"/>
            <w:hideMark/>
          </w:tcPr>
          <w:p w14:paraId="628BE5EE"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Weight (%)</w:t>
            </w:r>
          </w:p>
        </w:tc>
        <w:tc>
          <w:tcPr>
            <w:tcW w:w="1033" w:type="dxa"/>
            <w:tcBorders>
              <w:top w:val="single" w:sz="4" w:space="0" w:color="auto"/>
              <w:left w:val="single" w:sz="4" w:space="0" w:color="auto"/>
              <w:right w:val="single" w:sz="4" w:space="0" w:color="auto"/>
            </w:tcBorders>
            <w:shd w:val="clear" w:color="auto" w:fill="auto"/>
            <w:noWrap/>
            <w:vAlign w:val="bottom"/>
            <w:hideMark/>
          </w:tcPr>
          <w:p w14:paraId="2C00C09E"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20</w:t>
            </w:r>
          </w:p>
        </w:tc>
        <w:tc>
          <w:tcPr>
            <w:tcW w:w="1110" w:type="dxa"/>
            <w:tcBorders>
              <w:top w:val="single" w:sz="4" w:space="0" w:color="auto"/>
              <w:left w:val="single" w:sz="4" w:space="0" w:color="auto"/>
              <w:right w:val="single" w:sz="4" w:space="0" w:color="auto"/>
            </w:tcBorders>
            <w:shd w:val="clear" w:color="auto" w:fill="auto"/>
            <w:noWrap/>
            <w:vAlign w:val="bottom"/>
            <w:hideMark/>
          </w:tcPr>
          <w:p w14:paraId="33EA291E"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20</w:t>
            </w:r>
          </w:p>
        </w:tc>
        <w:tc>
          <w:tcPr>
            <w:tcW w:w="1033" w:type="dxa"/>
            <w:tcBorders>
              <w:top w:val="single" w:sz="4" w:space="0" w:color="auto"/>
              <w:left w:val="single" w:sz="4" w:space="0" w:color="auto"/>
              <w:bottom w:val="single" w:sz="4" w:space="0" w:color="auto"/>
              <w:right w:val="nil"/>
            </w:tcBorders>
            <w:shd w:val="clear" w:color="auto" w:fill="auto"/>
            <w:noWrap/>
            <w:vAlign w:val="bottom"/>
            <w:hideMark/>
          </w:tcPr>
          <w:p w14:paraId="393834D2"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20</w:t>
            </w:r>
          </w:p>
        </w:tc>
        <w:tc>
          <w:tcPr>
            <w:tcW w:w="1319" w:type="dxa"/>
            <w:tcBorders>
              <w:top w:val="single" w:sz="4" w:space="0" w:color="auto"/>
              <w:left w:val="single" w:sz="4" w:space="0" w:color="auto"/>
              <w:bottom w:val="nil"/>
              <w:right w:val="single" w:sz="4" w:space="0" w:color="auto"/>
            </w:tcBorders>
            <w:shd w:val="clear" w:color="auto" w:fill="auto"/>
            <w:noWrap/>
            <w:vAlign w:val="bottom"/>
            <w:hideMark/>
          </w:tcPr>
          <w:p w14:paraId="3C4F3CB9"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20</w:t>
            </w:r>
          </w:p>
        </w:tc>
        <w:tc>
          <w:tcPr>
            <w:tcW w:w="1530" w:type="dxa"/>
            <w:tcBorders>
              <w:top w:val="single" w:sz="4" w:space="0" w:color="auto"/>
              <w:left w:val="nil"/>
              <w:bottom w:val="single" w:sz="4" w:space="0" w:color="auto"/>
              <w:right w:val="nil"/>
            </w:tcBorders>
            <w:shd w:val="clear" w:color="auto" w:fill="auto"/>
            <w:noWrap/>
            <w:vAlign w:val="bottom"/>
            <w:hideMark/>
          </w:tcPr>
          <w:p w14:paraId="46D95648"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20</w:t>
            </w:r>
          </w:p>
        </w:tc>
        <w:tc>
          <w:tcPr>
            <w:tcW w:w="19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FD02A" w14:textId="77777777" w:rsidR="00C03DF1" w:rsidRPr="00044A27" w:rsidRDefault="00C03DF1" w:rsidP="00C03DF1">
            <w:pPr>
              <w:jc w:val="center"/>
              <w:rPr>
                <w:rFonts w:asciiTheme="minorHAnsi" w:hAnsiTheme="minorHAnsi" w:cstheme="minorHAnsi"/>
                <w:bCs/>
                <w:sz w:val="18"/>
                <w:szCs w:val="18"/>
              </w:rPr>
            </w:pPr>
            <w:r w:rsidRPr="00044A27">
              <w:rPr>
                <w:rFonts w:asciiTheme="minorHAnsi" w:hAnsiTheme="minorHAnsi" w:cstheme="minorHAnsi"/>
                <w:sz w:val="18"/>
                <w:szCs w:val="18"/>
              </w:rPr>
              <w:t>100</w:t>
            </w:r>
          </w:p>
        </w:tc>
      </w:tr>
      <w:tr w:rsidR="00C03DF1" w:rsidRPr="00044A27" w14:paraId="71195A38" w14:textId="77777777" w:rsidTr="00044A27">
        <w:trPr>
          <w:gridAfter w:val="1"/>
          <w:wAfter w:w="64" w:type="dxa"/>
          <w:trHeight w:val="260"/>
          <w:jc w:val="center"/>
        </w:trPr>
        <w:tc>
          <w:tcPr>
            <w:tcW w:w="2250" w:type="dxa"/>
            <w:gridSpan w:val="2"/>
            <w:tcBorders>
              <w:top w:val="single" w:sz="4" w:space="0" w:color="auto"/>
              <w:left w:val="single" w:sz="4" w:space="0" w:color="auto"/>
              <w:bottom w:val="nil"/>
              <w:right w:val="single" w:sz="4" w:space="0" w:color="auto"/>
            </w:tcBorders>
            <w:shd w:val="clear" w:color="auto" w:fill="auto"/>
            <w:noWrap/>
            <w:vAlign w:val="bottom"/>
            <w:hideMark/>
          </w:tcPr>
          <w:p w14:paraId="6FB0CF1C"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Criteria</w:t>
            </w:r>
          </w:p>
          <w:p w14:paraId="6D064D52"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 </w:t>
            </w:r>
          </w:p>
        </w:tc>
        <w:tc>
          <w:tcPr>
            <w:tcW w:w="2143" w:type="dxa"/>
            <w:gridSpan w:val="2"/>
            <w:tcBorders>
              <w:top w:val="single" w:sz="4" w:space="0" w:color="auto"/>
              <w:left w:val="nil"/>
              <w:bottom w:val="single" w:sz="4" w:space="0" w:color="auto"/>
              <w:right w:val="single" w:sz="4" w:space="0" w:color="auto"/>
            </w:tcBorders>
            <w:shd w:val="clear" w:color="auto" w:fill="auto"/>
            <w:noWrap/>
            <w:hideMark/>
          </w:tcPr>
          <w:p w14:paraId="25D12F36"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Economic Development</w:t>
            </w:r>
          </w:p>
        </w:tc>
        <w:tc>
          <w:tcPr>
            <w:tcW w:w="1033" w:type="dxa"/>
            <w:tcBorders>
              <w:top w:val="single" w:sz="4" w:space="0" w:color="auto"/>
              <w:left w:val="single" w:sz="4" w:space="0" w:color="auto"/>
              <w:bottom w:val="nil"/>
              <w:right w:val="nil"/>
            </w:tcBorders>
            <w:shd w:val="clear" w:color="auto" w:fill="auto"/>
            <w:noWrap/>
            <w:hideMark/>
          </w:tcPr>
          <w:p w14:paraId="650CFE29"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Poverty</w:t>
            </w:r>
          </w:p>
        </w:tc>
        <w:tc>
          <w:tcPr>
            <w:tcW w:w="1319" w:type="dxa"/>
            <w:tcBorders>
              <w:top w:val="nil"/>
              <w:left w:val="single" w:sz="4" w:space="0" w:color="auto"/>
              <w:bottom w:val="single" w:sz="4" w:space="0" w:color="auto"/>
              <w:right w:val="single" w:sz="4" w:space="0" w:color="auto"/>
            </w:tcBorders>
            <w:shd w:val="clear" w:color="auto" w:fill="auto"/>
            <w:noWrap/>
            <w:hideMark/>
          </w:tcPr>
          <w:p w14:paraId="3E7F590A"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Road Access</w:t>
            </w:r>
          </w:p>
        </w:tc>
        <w:tc>
          <w:tcPr>
            <w:tcW w:w="1530" w:type="dxa"/>
            <w:tcBorders>
              <w:top w:val="single" w:sz="4" w:space="0" w:color="auto"/>
              <w:left w:val="single" w:sz="4" w:space="0" w:color="auto"/>
              <w:bottom w:val="single" w:sz="4" w:space="0" w:color="auto"/>
              <w:right w:val="nil"/>
            </w:tcBorders>
            <w:shd w:val="clear" w:color="auto" w:fill="auto"/>
            <w:noWrap/>
            <w:hideMark/>
          </w:tcPr>
          <w:p w14:paraId="3687AEEC"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Access to health</w:t>
            </w:r>
          </w:p>
        </w:tc>
        <w:tc>
          <w:tcPr>
            <w:tcW w:w="191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0E4E68DB"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Overall score</w:t>
            </w:r>
          </w:p>
        </w:tc>
      </w:tr>
      <w:tr w:rsidR="00C03DF1" w:rsidRPr="00044A27" w14:paraId="78DDF78C" w14:textId="77777777" w:rsidTr="00044A27">
        <w:trPr>
          <w:trHeight w:val="260"/>
          <w:jc w:val="center"/>
        </w:trPr>
        <w:tc>
          <w:tcPr>
            <w:tcW w:w="1351" w:type="dxa"/>
            <w:tcBorders>
              <w:top w:val="single" w:sz="4" w:space="0" w:color="auto"/>
              <w:left w:val="single" w:sz="4" w:space="0" w:color="auto"/>
              <w:bottom w:val="nil"/>
              <w:right w:val="nil"/>
            </w:tcBorders>
            <w:shd w:val="clear" w:color="auto" w:fill="auto"/>
            <w:noWrap/>
            <w:vAlign w:val="bottom"/>
            <w:hideMark/>
          </w:tcPr>
          <w:p w14:paraId="74A70D2D"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 </w:t>
            </w:r>
          </w:p>
        </w:tc>
        <w:tc>
          <w:tcPr>
            <w:tcW w:w="899" w:type="dxa"/>
            <w:tcBorders>
              <w:top w:val="single" w:sz="4" w:space="0" w:color="auto"/>
              <w:left w:val="nil"/>
              <w:bottom w:val="nil"/>
              <w:right w:val="single" w:sz="4" w:space="0" w:color="auto"/>
            </w:tcBorders>
            <w:shd w:val="clear" w:color="auto" w:fill="auto"/>
            <w:noWrap/>
            <w:vAlign w:val="bottom"/>
            <w:hideMark/>
          </w:tcPr>
          <w:p w14:paraId="47B17AD9"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 </w:t>
            </w:r>
          </w:p>
        </w:tc>
        <w:tc>
          <w:tcPr>
            <w:tcW w:w="1033" w:type="dxa"/>
            <w:tcBorders>
              <w:top w:val="nil"/>
              <w:left w:val="nil"/>
              <w:bottom w:val="nil"/>
              <w:right w:val="nil"/>
            </w:tcBorders>
            <w:shd w:val="clear" w:color="auto" w:fill="auto"/>
            <w:noWrap/>
            <w:vAlign w:val="bottom"/>
            <w:hideMark/>
          </w:tcPr>
          <w:p w14:paraId="7EC2A847"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Land</w:t>
            </w:r>
          </w:p>
        </w:tc>
        <w:tc>
          <w:tcPr>
            <w:tcW w:w="1110" w:type="dxa"/>
            <w:tcBorders>
              <w:top w:val="nil"/>
              <w:left w:val="single" w:sz="4" w:space="0" w:color="auto"/>
              <w:bottom w:val="nil"/>
              <w:right w:val="nil"/>
            </w:tcBorders>
            <w:shd w:val="clear" w:color="auto" w:fill="auto"/>
            <w:noWrap/>
            <w:vAlign w:val="bottom"/>
            <w:hideMark/>
          </w:tcPr>
          <w:p w14:paraId="0CBE96A5"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 </w:t>
            </w:r>
          </w:p>
        </w:tc>
        <w:tc>
          <w:tcPr>
            <w:tcW w:w="1033" w:type="dxa"/>
            <w:tcBorders>
              <w:top w:val="single" w:sz="4" w:space="0" w:color="auto"/>
              <w:left w:val="single" w:sz="4" w:space="0" w:color="auto"/>
              <w:bottom w:val="nil"/>
              <w:right w:val="nil"/>
            </w:tcBorders>
            <w:shd w:val="clear" w:color="auto" w:fill="auto"/>
            <w:noWrap/>
            <w:vAlign w:val="bottom"/>
            <w:hideMark/>
          </w:tcPr>
          <w:p w14:paraId="06A5EC52"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Total</w:t>
            </w:r>
          </w:p>
        </w:tc>
        <w:tc>
          <w:tcPr>
            <w:tcW w:w="1319" w:type="dxa"/>
            <w:tcBorders>
              <w:top w:val="nil"/>
              <w:left w:val="single" w:sz="4" w:space="0" w:color="auto"/>
              <w:bottom w:val="nil"/>
              <w:right w:val="single" w:sz="4" w:space="0" w:color="auto"/>
            </w:tcBorders>
            <w:shd w:val="clear" w:color="auto" w:fill="auto"/>
            <w:noWrap/>
            <w:vAlign w:val="bottom"/>
            <w:hideMark/>
          </w:tcPr>
          <w:p w14:paraId="2667B7FE"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Paved</w:t>
            </w:r>
          </w:p>
        </w:tc>
        <w:tc>
          <w:tcPr>
            <w:tcW w:w="1530" w:type="dxa"/>
            <w:tcBorders>
              <w:top w:val="nil"/>
              <w:left w:val="nil"/>
              <w:bottom w:val="nil"/>
              <w:right w:val="nil"/>
            </w:tcBorders>
            <w:shd w:val="clear" w:color="auto" w:fill="auto"/>
            <w:noWrap/>
            <w:vAlign w:val="bottom"/>
            <w:hideMark/>
          </w:tcPr>
          <w:p w14:paraId="740A5992"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Share of</w:t>
            </w:r>
          </w:p>
        </w:tc>
        <w:tc>
          <w:tcPr>
            <w:tcW w:w="638" w:type="dxa"/>
            <w:tcBorders>
              <w:top w:val="nil"/>
              <w:left w:val="single" w:sz="4" w:space="0" w:color="auto"/>
              <w:bottom w:val="nil"/>
              <w:right w:val="nil"/>
            </w:tcBorders>
            <w:shd w:val="clear" w:color="auto" w:fill="auto"/>
            <w:noWrap/>
            <w:vAlign w:val="bottom"/>
            <w:hideMark/>
          </w:tcPr>
          <w:p w14:paraId="4C1B2F1F"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 </w:t>
            </w:r>
          </w:p>
        </w:tc>
        <w:tc>
          <w:tcPr>
            <w:tcW w:w="1272" w:type="dxa"/>
            <w:tcBorders>
              <w:top w:val="nil"/>
              <w:left w:val="nil"/>
              <w:bottom w:val="nil"/>
              <w:right w:val="single" w:sz="4" w:space="0" w:color="auto"/>
            </w:tcBorders>
            <w:shd w:val="clear" w:color="auto" w:fill="auto"/>
            <w:noWrap/>
            <w:vAlign w:val="bottom"/>
            <w:hideMark/>
          </w:tcPr>
          <w:p w14:paraId="49EBA67B"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 </w:t>
            </w:r>
          </w:p>
        </w:tc>
        <w:tc>
          <w:tcPr>
            <w:tcW w:w="64" w:type="dxa"/>
            <w:vAlign w:val="center"/>
            <w:hideMark/>
          </w:tcPr>
          <w:p w14:paraId="705E9DF0" w14:textId="77777777" w:rsidR="00C03DF1" w:rsidRPr="00044A27" w:rsidRDefault="00C03DF1" w:rsidP="00675494">
            <w:pPr>
              <w:rPr>
                <w:rFonts w:asciiTheme="minorHAnsi" w:hAnsiTheme="minorHAnsi" w:cstheme="minorHAnsi"/>
                <w:bCs/>
                <w:sz w:val="18"/>
                <w:szCs w:val="18"/>
              </w:rPr>
            </w:pPr>
          </w:p>
        </w:tc>
      </w:tr>
      <w:tr w:rsidR="00C03DF1" w:rsidRPr="00044A27" w14:paraId="44651DCC" w14:textId="77777777" w:rsidTr="00044A27">
        <w:trPr>
          <w:trHeight w:val="260"/>
          <w:jc w:val="center"/>
        </w:trPr>
        <w:tc>
          <w:tcPr>
            <w:tcW w:w="1351" w:type="dxa"/>
            <w:tcBorders>
              <w:top w:val="nil"/>
              <w:left w:val="single" w:sz="4" w:space="0" w:color="auto"/>
              <w:bottom w:val="nil"/>
              <w:right w:val="nil"/>
            </w:tcBorders>
            <w:shd w:val="clear" w:color="auto" w:fill="auto"/>
            <w:noWrap/>
            <w:vAlign w:val="bottom"/>
            <w:hideMark/>
          </w:tcPr>
          <w:p w14:paraId="766E9D55"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 </w:t>
            </w:r>
          </w:p>
        </w:tc>
        <w:tc>
          <w:tcPr>
            <w:tcW w:w="899" w:type="dxa"/>
            <w:tcBorders>
              <w:top w:val="nil"/>
              <w:left w:val="nil"/>
              <w:bottom w:val="nil"/>
              <w:right w:val="single" w:sz="4" w:space="0" w:color="auto"/>
            </w:tcBorders>
            <w:shd w:val="clear" w:color="auto" w:fill="auto"/>
            <w:noWrap/>
            <w:vAlign w:val="bottom"/>
            <w:hideMark/>
          </w:tcPr>
          <w:p w14:paraId="0C96C03E"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 </w:t>
            </w:r>
          </w:p>
        </w:tc>
        <w:tc>
          <w:tcPr>
            <w:tcW w:w="1033" w:type="dxa"/>
            <w:tcBorders>
              <w:top w:val="nil"/>
              <w:left w:val="nil"/>
              <w:bottom w:val="nil"/>
              <w:right w:val="nil"/>
            </w:tcBorders>
            <w:shd w:val="clear" w:color="auto" w:fill="auto"/>
            <w:noWrap/>
            <w:vAlign w:val="bottom"/>
            <w:hideMark/>
          </w:tcPr>
          <w:p w14:paraId="0E59AF77"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Under</w:t>
            </w:r>
          </w:p>
        </w:tc>
        <w:tc>
          <w:tcPr>
            <w:tcW w:w="1110" w:type="dxa"/>
            <w:tcBorders>
              <w:top w:val="nil"/>
              <w:left w:val="single" w:sz="4" w:space="0" w:color="auto"/>
              <w:bottom w:val="nil"/>
              <w:right w:val="nil"/>
            </w:tcBorders>
            <w:shd w:val="clear" w:color="auto" w:fill="auto"/>
            <w:noWrap/>
            <w:vAlign w:val="bottom"/>
            <w:hideMark/>
          </w:tcPr>
          <w:p w14:paraId="21AD30C3"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Number</w:t>
            </w:r>
          </w:p>
        </w:tc>
        <w:tc>
          <w:tcPr>
            <w:tcW w:w="1033" w:type="dxa"/>
            <w:tcBorders>
              <w:top w:val="nil"/>
              <w:left w:val="single" w:sz="4" w:space="0" w:color="auto"/>
              <w:bottom w:val="nil"/>
              <w:right w:val="nil"/>
            </w:tcBorders>
            <w:shd w:val="clear" w:color="auto" w:fill="auto"/>
            <w:noWrap/>
            <w:vAlign w:val="bottom"/>
            <w:hideMark/>
          </w:tcPr>
          <w:p w14:paraId="0C347C17"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Poor</w:t>
            </w:r>
          </w:p>
        </w:tc>
        <w:tc>
          <w:tcPr>
            <w:tcW w:w="1319" w:type="dxa"/>
            <w:tcBorders>
              <w:top w:val="nil"/>
              <w:left w:val="single" w:sz="4" w:space="0" w:color="auto"/>
              <w:bottom w:val="nil"/>
              <w:right w:val="single" w:sz="4" w:space="0" w:color="auto"/>
            </w:tcBorders>
            <w:shd w:val="clear" w:color="auto" w:fill="auto"/>
            <w:noWrap/>
            <w:vAlign w:val="bottom"/>
            <w:hideMark/>
          </w:tcPr>
          <w:p w14:paraId="54892A43"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Road</w:t>
            </w:r>
          </w:p>
        </w:tc>
        <w:tc>
          <w:tcPr>
            <w:tcW w:w="1530" w:type="dxa"/>
            <w:tcBorders>
              <w:top w:val="nil"/>
              <w:left w:val="nil"/>
              <w:bottom w:val="nil"/>
              <w:right w:val="nil"/>
            </w:tcBorders>
            <w:shd w:val="clear" w:color="auto" w:fill="auto"/>
            <w:noWrap/>
            <w:vAlign w:val="bottom"/>
            <w:hideMark/>
          </w:tcPr>
          <w:p w14:paraId="2D27371D" w14:textId="77777777" w:rsidR="00C03DF1" w:rsidRPr="00044A27" w:rsidRDefault="0086571F" w:rsidP="00675494">
            <w:pPr>
              <w:jc w:val="center"/>
              <w:rPr>
                <w:rFonts w:asciiTheme="minorHAnsi" w:hAnsiTheme="minorHAnsi" w:cstheme="minorHAnsi"/>
                <w:bCs/>
                <w:sz w:val="18"/>
                <w:szCs w:val="18"/>
              </w:rPr>
            </w:pPr>
            <w:r w:rsidRPr="00044A27">
              <w:rPr>
                <w:rFonts w:asciiTheme="minorHAnsi" w:hAnsiTheme="minorHAnsi" w:cstheme="minorHAnsi"/>
                <w:sz w:val="18"/>
                <w:szCs w:val="18"/>
              </w:rPr>
              <w:t>P</w:t>
            </w:r>
            <w:r w:rsidR="00C03DF1" w:rsidRPr="00044A27">
              <w:rPr>
                <w:rFonts w:asciiTheme="minorHAnsi" w:hAnsiTheme="minorHAnsi" w:cstheme="minorHAnsi"/>
                <w:sz w:val="18"/>
                <w:szCs w:val="18"/>
              </w:rPr>
              <w:t>opulation</w:t>
            </w:r>
          </w:p>
        </w:tc>
        <w:tc>
          <w:tcPr>
            <w:tcW w:w="638" w:type="dxa"/>
            <w:tcBorders>
              <w:top w:val="nil"/>
              <w:left w:val="single" w:sz="4" w:space="0" w:color="auto"/>
              <w:bottom w:val="nil"/>
              <w:right w:val="nil"/>
            </w:tcBorders>
            <w:shd w:val="clear" w:color="auto" w:fill="auto"/>
            <w:noWrap/>
            <w:vAlign w:val="bottom"/>
            <w:hideMark/>
          </w:tcPr>
          <w:p w14:paraId="547A2727"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Overall</w:t>
            </w:r>
          </w:p>
        </w:tc>
        <w:tc>
          <w:tcPr>
            <w:tcW w:w="1272" w:type="dxa"/>
            <w:tcBorders>
              <w:top w:val="nil"/>
              <w:left w:val="nil"/>
              <w:bottom w:val="nil"/>
              <w:right w:val="single" w:sz="4" w:space="0" w:color="auto"/>
            </w:tcBorders>
            <w:shd w:val="clear" w:color="auto" w:fill="auto"/>
            <w:noWrap/>
            <w:vAlign w:val="bottom"/>
            <w:hideMark/>
          </w:tcPr>
          <w:p w14:paraId="6D3CF847"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Overall</w:t>
            </w:r>
          </w:p>
        </w:tc>
        <w:tc>
          <w:tcPr>
            <w:tcW w:w="64" w:type="dxa"/>
            <w:vAlign w:val="center"/>
            <w:hideMark/>
          </w:tcPr>
          <w:p w14:paraId="570DB853" w14:textId="77777777" w:rsidR="00C03DF1" w:rsidRPr="00044A27" w:rsidRDefault="00C03DF1" w:rsidP="00675494">
            <w:pPr>
              <w:rPr>
                <w:rFonts w:asciiTheme="minorHAnsi" w:hAnsiTheme="minorHAnsi" w:cstheme="minorHAnsi"/>
                <w:bCs/>
                <w:sz w:val="18"/>
                <w:szCs w:val="18"/>
              </w:rPr>
            </w:pPr>
          </w:p>
        </w:tc>
      </w:tr>
      <w:tr w:rsidR="00C03DF1" w:rsidRPr="00044A27" w14:paraId="2FFFD318" w14:textId="77777777" w:rsidTr="00044A27">
        <w:trPr>
          <w:trHeight w:val="260"/>
          <w:jc w:val="center"/>
        </w:trPr>
        <w:tc>
          <w:tcPr>
            <w:tcW w:w="1351" w:type="dxa"/>
            <w:tcBorders>
              <w:top w:val="nil"/>
              <w:left w:val="single" w:sz="4" w:space="0" w:color="auto"/>
              <w:bottom w:val="nil"/>
              <w:right w:val="nil"/>
            </w:tcBorders>
            <w:shd w:val="clear" w:color="auto" w:fill="auto"/>
            <w:noWrap/>
            <w:vAlign w:val="bottom"/>
            <w:hideMark/>
          </w:tcPr>
          <w:p w14:paraId="7634E62F"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 </w:t>
            </w:r>
          </w:p>
        </w:tc>
        <w:tc>
          <w:tcPr>
            <w:tcW w:w="899" w:type="dxa"/>
            <w:tcBorders>
              <w:top w:val="nil"/>
              <w:left w:val="nil"/>
              <w:bottom w:val="nil"/>
              <w:right w:val="single" w:sz="4" w:space="0" w:color="auto"/>
            </w:tcBorders>
            <w:shd w:val="clear" w:color="auto" w:fill="auto"/>
            <w:noWrap/>
            <w:vAlign w:val="bottom"/>
            <w:hideMark/>
          </w:tcPr>
          <w:p w14:paraId="666F996D"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 </w:t>
            </w:r>
          </w:p>
        </w:tc>
        <w:tc>
          <w:tcPr>
            <w:tcW w:w="1033" w:type="dxa"/>
            <w:tcBorders>
              <w:top w:val="nil"/>
              <w:left w:val="nil"/>
              <w:bottom w:val="nil"/>
              <w:right w:val="nil"/>
            </w:tcBorders>
            <w:shd w:val="clear" w:color="auto" w:fill="auto"/>
            <w:noWrap/>
            <w:vAlign w:val="bottom"/>
            <w:hideMark/>
          </w:tcPr>
          <w:p w14:paraId="625DCA48"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Cultivation</w:t>
            </w:r>
          </w:p>
        </w:tc>
        <w:tc>
          <w:tcPr>
            <w:tcW w:w="1110" w:type="dxa"/>
            <w:tcBorders>
              <w:top w:val="nil"/>
              <w:left w:val="single" w:sz="4" w:space="0" w:color="auto"/>
              <w:bottom w:val="nil"/>
              <w:right w:val="nil"/>
            </w:tcBorders>
            <w:shd w:val="clear" w:color="auto" w:fill="auto"/>
            <w:noWrap/>
            <w:vAlign w:val="bottom"/>
            <w:hideMark/>
          </w:tcPr>
          <w:p w14:paraId="43260446"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Cattle</w:t>
            </w:r>
          </w:p>
        </w:tc>
        <w:tc>
          <w:tcPr>
            <w:tcW w:w="1033" w:type="dxa"/>
            <w:tcBorders>
              <w:top w:val="nil"/>
              <w:left w:val="single" w:sz="4" w:space="0" w:color="auto"/>
              <w:bottom w:val="nil"/>
              <w:right w:val="nil"/>
            </w:tcBorders>
            <w:shd w:val="clear" w:color="auto" w:fill="auto"/>
            <w:noWrap/>
            <w:vAlign w:val="bottom"/>
            <w:hideMark/>
          </w:tcPr>
          <w:p w14:paraId="247EBC49"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Population</w:t>
            </w:r>
          </w:p>
        </w:tc>
        <w:tc>
          <w:tcPr>
            <w:tcW w:w="1319" w:type="dxa"/>
            <w:tcBorders>
              <w:top w:val="nil"/>
              <w:left w:val="single" w:sz="4" w:space="0" w:color="auto"/>
              <w:bottom w:val="nil"/>
              <w:right w:val="single" w:sz="4" w:space="0" w:color="auto"/>
            </w:tcBorders>
            <w:shd w:val="clear" w:color="auto" w:fill="auto"/>
            <w:noWrap/>
            <w:vAlign w:val="bottom"/>
            <w:hideMark/>
          </w:tcPr>
          <w:p w14:paraId="2D0A019B"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Access</w:t>
            </w:r>
          </w:p>
        </w:tc>
        <w:tc>
          <w:tcPr>
            <w:tcW w:w="1530" w:type="dxa"/>
            <w:tcBorders>
              <w:top w:val="nil"/>
              <w:left w:val="nil"/>
              <w:bottom w:val="nil"/>
              <w:right w:val="nil"/>
            </w:tcBorders>
            <w:shd w:val="clear" w:color="auto" w:fill="auto"/>
            <w:noWrap/>
            <w:vAlign w:val="bottom"/>
            <w:hideMark/>
          </w:tcPr>
          <w:p w14:paraId="73EC5CEA"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with &lt;1 hr</w:t>
            </w:r>
          </w:p>
        </w:tc>
        <w:tc>
          <w:tcPr>
            <w:tcW w:w="638" w:type="dxa"/>
            <w:tcBorders>
              <w:top w:val="nil"/>
              <w:left w:val="single" w:sz="4" w:space="0" w:color="auto"/>
              <w:bottom w:val="nil"/>
              <w:right w:val="nil"/>
            </w:tcBorders>
            <w:shd w:val="clear" w:color="auto" w:fill="auto"/>
            <w:noWrap/>
            <w:vAlign w:val="bottom"/>
            <w:hideMark/>
          </w:tcPr>
          <w:p w14:paraId="4DB57365"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Index</w:t>
            </w:r>
          </w:p>
        </w:tc>
        <w:tc>
          <w:tcPr>
            <w:tcW w:w="1272" w:type="dxa"/>
            <w:tcBorders>
              <w:top w:val="nil"/>
              <w:left w:val="nil"/>
              <w:bottom w:val="nil"/>
              <w:right w:val="single" w:sz="4" w:space="0" w:color="auto"/>
            </w:tcBorders>
            <w:shd w:val="clear" w:color="auto" w:fill="auto"/>
            <w:noWrap/>
            <w:vAlign w:val="bottom"/>
            <w:hideMark/>
          </w:tcPr>
          <w:p w14:paraId="4518C33B"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Rank</w:t>
            </w:r>
          </w:p>
        </w:tc>
        <w:tc>
          <w:tcPr>
            <w:tcW w:w="64" w:type="dxa"/>
            <w:vAlign w:val="center"/>
            <w:hideMark/>
          </w:tcPr>
          <w:p w14:paraId="62068A98" w14:textId="77777777" w:rsidR="00C03DF1" w:rsidRPr="00044A27" w:rsidRDefault="00C03DF1" w:rsidP="00675494">
            <w:pPr>
              <w:rPr>
                <w:rFonts w:asciiTheme="minorHAnsi" w:hAnsiTheme="minorHAnsi" w:cstheme="minorHAnsi"/>
                <w:bCs/>
                <w:sz w:val="18"/>
                <w:szCs w:val="18"/>
              </w:rPr>
            </w:pPr>
          </w:p>
        </w:tc>
      </w:tr>
      <w:tr w:rsidR="00C03DF1" w:rsidRPr="00044A27" w14:paraId="2A60AB7E" w14:textId="77777777" w:rsidTr="00044A27">
        <w:trPr>
          <w:trHeight w:val="260"/>
          <w:jc w:val="center"/>
        </w:trPr>
        <w:tc>
          <w:tcPr>
            <w:tcW w:w="1351" w:type="dxa"/>
            <w:tcBorders>
              <w:top w:val="nil"/>
              <w:left w:val="single" w:sz="4" w:space="0" w:color="auto"/>
              <w:bottom w:val="single" w:sz="4" w:space="0" w:color="auto"/>
              <w:right w:val="nil"/>
            </w:tcBorders>
            <w:shd w:val="clear" w:color="auto" w:fill="auto"/>
            <w:noWrap/>
            <w:vAlign w:val="bottom"/>
            <w:hideMark/>
          </w:tcPr>
          <w:p w14:paraId="04520C73"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Department</w:t>
            </w:r>
          </w:p>
        </w:tc>
        <w:tc>
          <w:tcPr>
            <w:tcW w:w="899" w:type="dxa"/>
            <w:tcBorders>
              <w:top w:val="nil"/>
              <w:left w:val="nil"/>
              <w:bottom w:val="single" w:sz="4" w:space="0" w:color="auto"/>
              <w:right w:val="single" w:sz="4" w:space="0" w:color="auto"/>
            </w:tcBorders>
            <w:shd w:val="clear" w:color="auto" w:fill="auto"/>
            <w:noWrap/>
            <w:vAlign w:val="bottom"/>
            <w:hideMark/>
          </w:tcPr>
          <w:p w14:paraId="5AB44B40"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Region</w:t>
            </w:r>
          </w:p>
        </w:tc>
        <w:tc>
          <w:tcPr>
            <w:tcW w:w="1033" w:type="dxa"/>
            <w:tcBorders>
              <w:top w:val="nil"/>
              <w:left w:val="nil"/>
              <w:bottom w:val="single" w:sz="4" w:space="0" w:color="auto"/>
              <w:right w:val="nil"/>
            </w:tcBorders>
            <w:shd w:val="clear" w:color="auto" w:fill="auto"/>
            <w:noWrap/>
            <w:vAlign w:val="bottom"/>
            <w:hideMark/>
          </w:tcPr>
          <w:p w14:paraId="51B7CE49"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(hectares)</w:t>
            </w:r>
          </w:p>
        </w:tc>
        <w:tc>
          <w:tcPr>
            <w:tcW w:w="1110" w:type="dxa"/>
            <w:tcBorders>
              <w:top w:val="nil"/>
              <w:left w:val="single" w:sz="4" w:space="0" w:color="auto"/>
              <w:bottom w:val="single" w:sz="4" w:space="0" w:color="auto"/>
              <w:right w:val="nil"/>
            </w:tcBorders>
            <w:shd w:val="clear" w:color="auto" w:fill="auto"/>
            <w:noWrap/>
            <w:vAlign w:val="bottom"/>
            <w:hideMark/>
          </w:tcPr>
          <w:p w14:paraId="13719FE9"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(thousands)</w:t>
            </w:r>
          </w:p>
        </w:tc>
        <w:tc>
          <w:tcPr>
            <w:tcW w:w="1033" w:type="dxa"/>
            <w:tcBorders>
              <w:top w:val="nil"/>
              <w:left w:val="single" w:sz="4" w:space="0" w:color="auto"/>
              <w:bottom w:val="single" w:sz="4" w:space="0" w:color="auto"/>
              <w:right w:val="nil"/>
            </w:tcBorders>
            <w:shd w:val="clear" w:color="auto" w:fill="auto"/>
            <w:noWrap/>
            <w:vAlign w:val="bottom"/>
            <w:hideMark/>
          </w:tcPr>
          <w:p w14:paraId="09107BE0"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w:t>
            </w:r>
          </w:p>
        </w:tc>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586CE5C3"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w:t>
            </w:r>
          </w:p>
        </w:tc>
        <w:tc>
          <w:tcPr>
            <w:tcW w:w="1530" w:type="dxa"/>
            <w:tcBorders>
              <w:top w:val="nil"/>
              <w:left w:val="nil"/>
              <w:bottom w:val="single" w:sz="4" w:space="0" w:color="auto"/>
              <w:right w:val="nil"/>
            </w:tcBorders>
            <w:shd w:val="clear" w:color="auto" w:fill="auto"/>
            <w:noWrap/>
            <w:vAlign w:val="bottom"/>
            <w:hideMark/>
          </w:tcPr>
          <w:p w14:paraId="64B75C2E"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w:t>
            </w:r>
          </w:p>
        </w:tc>
        <w:tc>
          <w:tcPr>
            <w:tcW w:w="638" w:type="dxa"/>
            <w:tcBorders>
              <w:top w:val="nil"/>
              <w:left w:val="single" w:sz="4" w:space="0" w:color="auto"/>
              <w:bottom w:val="single" w:sz="4" w:space="0" w:color="auto"/>
              <w:right w:val="nil"/>
            </w:tcBorders>
            <w:shd w:val="clear" w:color="auto" w:fill="auto"/>
            <w:noWrap/>
            <w:vAlign w:val="bottom"/>
            <w:hideMark/>
          </w:tcPr>
          <w:p w14:paraId="69583197"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(Index)</w:t>
            </w:r>
          </w:p>
        </w:tc>
        <w:tc>
          <w:tcPr>
            <w:tcW w:w="1272" w:type="dxa"/>
            <w:tcBorders>
              <w:top w:val="nil"/>
              <w:left w:val="nil"/>
              <w:bottom w:val="single" w:sz="4" w:space="0" w:color="auto"/>
              <w:right w:val="single" w:sz="4" w:space="0" w:color="auto"/>
            </w:tcBorders>
            <w:shd w:val="clear" w:color="auto" w:fill="auto"/>
            <w:noWrap/>
            <w:vAlign w:val="bottom"/>
            <w:hideMark/>
          </w:tcPr>
          <w:p w14:paraId="777368BC"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(no)</w:t>
            </w:r>
          </w:p>
        </w:tc>
        <w:tc>
          <w:tcPr>
            <w:tcW w:w="64" w:type="dxa"/>
            <w:vAlign w:val="center"/>
            <w:hideMark/>
          </w:tcPr>
          <w:p w14:paraId="2185F04E" w14:textId="77777777" w:rsidR="00C03DF1" w:rsidRPr="00044A27" w:rsidRDefault="00C03DF1" w:rsidP="00675494">
            <w:pPr>
              <w:rPr>
                <w:rFonts w:asciiTheme="minorHAnsi" w:hAnsiTheme="minorHAnsi" w:cstheme="minorHAnsi"/>
                <w:bCs/>
                <w:sz w:val="18"/>
                <w:szCs w:val="18"/>
              </w:rPr>
            </w:pPr>
          </w:p>
        </w:tc>
      </w:tr>
      <w:tr w:rsidR="00C03DF1" w:rsidRPr="00044A27" w14:paraId="0B02CCE3" w14:textId="77777777" w:rsidTr="00044A27">
        <w:trPr>
          <w:trHeight w:val="260"/>
          <w:jc w:val="center"/>
        </w:trPr>
        <w:tc>
          <w:tcPr>
            <w:tcW w:w="1351" w:type="dxa"/>
            <w:tcBorders>
              <w:top w:val="nil"/>
              <w:left w:val="single" w:sz="4" w:space="0" w:color="auto"/>
              <w:bottom w:val="nil"/>
              <w:right w:val="nil"/>
            </w:tcBorders>
            <w:shd w:val="clear" w:color="auto" w:fill="auto"/>
            <w:noWrap/>
            <w:vAlign w:val="bottom"/>
            <w:hideMark/>
          </w:tcPr>
          <w:p w14:paraId="599FBB5E"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Alto Paraguay</w:t>
            </w:r>
          </w:p>
        </w:tc>
        <w:tc>
          <w:tcPr>
            <w:tcW w:w="899" w:type="dxa"/>
            <w:tcBorders>
              <w:top w:val="nil"/>
              <w:left w:val="nil"/>
              <w:bottom w:val="nil"/>
              <w:right w:val="single" w:sz="4" w:space="0" w:color="auto"/>
            </w:tcBorders>
            <w:shd w:val="clear" w:color="auto" w:fill="auto"/>
            <w:noWrap/>
            <w:vAlign w:val="bottom"/>
            <w:hideMark/>
          </w:tcPr>
          <w:p w14:paraId="5FE3E0A2"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Chaco</w:t>
            </w:r>
          </w:p>
        </w:tc>
        <w:tc>
          <w:tcPr>
            <w:tcW w:w="1033" w:type="dxa"/>
            <w:tcBorders>
              <w:top w:val="nil"/>
              <w:left w:val="nil"/>
              <w:bottom w:val="nil"/>
              <w:right w:val="nil"/>
            </w:tcBorders>
            <w:shd w:val="clear" w:color="auto" w:fill="auto"/>
            <w:noWrap/>
            <w:vAlign w:val="bottom"/>
            <w:hideMark/>
          </w:tcPr>
          <w:p w14:paraId="442D9EBD"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415</w:t>
            </w:r>
          </w:p>
        </w:tc>
        <w:tc>
          <w:tcPr>
            <w:tcW w:w="1110" w:type="dxa"/>
            <w:tcBorders>
              <w:top w:val="single" w:sz="4" w:space="0" w:color="auto"/>
              <w:left w:val="single" w:sz="4" w:space="0" w:color="auto"/>
              <w:bottom w:val="nil"/>
              <w:right w:val="single" w:sz="4" w:space="0" w:color="auto"/>
            </w:tcBorders>
            <w:shd w:val="clear" w:color="auto" w:fill="auto"/>
            <w:noWrap/>
            <w:vAlign w:val="bottom"/>
            <w:hideMark/>
          </w:tcPr>
          <w:p w14:paraId="252F841D"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1,565</w:t>
            </w:r>
          </w:p>
        </w:tc>
        <w:tc>
          <w:tcPr>
            <w:tcW w:w="1033" w:type="dxa"/>
            <w:tcBorders>
              <w:top w:val="nil"/>
              <w:left w:val="single" w:sz="4" w:space="0" w:color="auto"/>
              <w:bottom w:val="nil"/>
              <w:right w:val="nil"/>
            </w:tcBorders>
            <w:shd w:val="clear" w:color="auto" w:fill="auto"/>
            <w:noWrap/>
            <w:vAlign w:val="bottom"/>
            <w:hideMark/>
          </w:tcPr>
          <w:p w14:paraId="2AEC2301"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46.5</w:t>
            </w:r>
          </w:p>
        </w:tc>
        <w:tc>
          <w:tcPr>
            <w:tcW w:w="1319" w:type="dxa"/>
            <w:tcBorders>
              <w:top w:val="nil"/>
              <w:left w:val="single" w:sz="4" w:space="0" w:color="auto"/>
              <w:bottom w:val="nil"/>
              <w:right w:val="single" w:sz="4" w:space="0" w:color="auto"/>
            </w:tcBorders>
            <w:shd w:val="clear" w:color="auto" w:fill="auto"/>
            <w:noWrap/>
            <w:vAlign w:val="bottom"/>
            <w:hideMark/>
          </w:tcPr>
          <w:p w14:paraId="4007A85E"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1.6</w:t>
            </w:r>
          </w:p>
        </w:tc>
        <w:tc>
          <w:tcPr>
            <w:tcW w:w="1530" w:type="dxa"/>
            <w:tcBorders>
              <w:top w:val="single" w:sz="4" w:space="0" w:color="auto"/>
              <w:left w:val="nil"/>
              <w:bottom w:val="nil"/>
              <w:right w:val="single" w:sz="4" w:space="0" w:color="auto"/>
            </w:tcBorders>
            <w:shd w:val="clear" w:color="auto" w:fill="auto"/>
            <w:noWrap/>
            <w:vAlign w:val="bottom"/>
            <w:hideMark/>
          </w:tcPr>
          <w:p w14:paraId="00D2F12C"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4.6</w:t>
            </w:r>
          </w:p>
        </w:tc>
        <w:tc>
          <w:tcPr>
            <w:tcW w:w="638" w:type="dxa"/>
            <w:tcBorders>
              <w:top w:val="nil"/>
              <w:left w:val="single" w:sz="4" w:space="0" w:color="auto"/>
              <w:bottom w:val="nil"/>
              <w:right w:val="nil"/>
            </w:tcBorders>
            <w:shd w:val="clear" w:color="auto" w:fill="auto"/>
            <w:noWrap/>
            <w:vAlign w:val="bottom"/>
            <w:hideMark/>
          </w:tcPr>
          <w:p w14:paraId="377AE25A"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53</w:t>
            </w:r>
          </w:p>
        </w:tc>
        <w:tc>
          <w:tcPr>
            <w:tcW w:w="1272" w:type="dxa"/>
            <w:tcBorders>
              <w:top w:val="nil"/>
              <w:left w:val="nil"/>
              <w:bottom w:val="nil"/>
              <w:right w:val="single" w:sz="4" w:space="0" w:color="auto"/>
            </w:tcBorders>
            <w:shd w:val="clear" w:color="auto" w:fill="auto"/>
            <w:noWrap/>
            <w:vAlign w:val="bottom"/>
            <w:hideMark/>
          </w:tcPr>
          <w:p w14:paraId="004A6779"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3</w:t>
            </w:r>
          </w:p>
        </w:tc>
        <w:tc>
          <w:tcPr>
            <w:tcW w:w="64" w:type="dxa"/>
            <w:vAlign w:val="center"/>
            <w:hideMark/>
          </w:tcPr>
          <w:p w14:paraId="4170448E" w14:textId="77777777" w:rsidR="00C03DF1" w:rsidRPr="00044A27" w:rsidRDefault="00C03DF1" w:rsidP="00675494">
            <w:pPr>
              <w:rPr>
                <w:rFonts w:asciiTheme="minorHAnsi" w:hAnsiTheme="minorHAnsi" w:cstheme="minorHAnsi"/>
                <w:bCs/>
                <w:sz w:val="18"/>
                <w:szCs w:val="18"/>
              </w:rPr>
            </w:pPr>
          </w:p>
        </w:tc>
      </w:tr>
      <w:tr w:rsidR="00C03DF1" w:rsidRPr="00044A27" w14:paraId="7F05FE1D" w14:textId="77777777" w:rsidTr="00044A27">
        <w:trPr>
          <w:trHeight w:val="260"/>
          <w:jc w:val="center"/>
        </w:trPr>
        <w:tc>
          <w:tcPr>
            <w:tcW w:w="1351" w:type="dxa"/>
            <w:tcBorders>
              <w:top w:val="nil"/>
              <w:left w:val="single" w:sz="4" w:space="0" w:color="auto"/>
              <w:bottom w:val="nil"/>
              <w:right w:val="nil"/>
            </w:tcBorders>
            <w:shd w:val="clear" w:color="auto" w:fill="auto"/>
            <w:noWrap/>
            <w:vAlign w:val="bottom"/>
            <w:hideMark/>
          </w:tcPr>
          <w:p w14:paraId="057AE567"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Alto Parana</w:t>
            </w:r>
          </w:p>
        </w:tc>
        <w:tc>
          <w:tcPr>
            <w:tcW w:w="899" w:type="dxa"/>
            <w:tcBorders>
              <w:top w:val="nil"/>
              <w:left w:val="nil"/>
              <w:bottom w:val="nil"/>
              <w:right w:val="single" w:sz="4" w:space="0" w:color="auto"/>
            </w:tcBorders>
            <w:shd w:val="clear" w:color="auto" w:fill="auto"/>
            <w:noWrap/>
            <w:vAlign w:val="bottom"/>
            <w:hideMark/>
          </w:tcPr>
          <w:p w14:paraId="56BF5817"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Oriental</w:t>
            </w:r>
          </w:p>
        </w:tc>
        <w:tc>
          <w:tcPr>
            <w:tcW w:w="1033" w:type="dxa"/>
            <w:tcBorders>
              <w:top w:val="nil"/>
              <w:left w:val="nil"/>
              <w:bottom w:val="nil"/>
              <w:right w:val="nil"/>
            </w:tcBorders>
            <w:shd w:val="clear" w:color="auto" w:fill="auto"/>
            <w:noWrap/>
            <w:vAlign w:val="bottom"/>
            <w:hideMark/>
          </w:tcPr>
          <w:p w14:paraId="05A342A0"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7,314</w:t>
            </w:r>
          </w:p>
        </w:tc>
        <w:tc>
          <w:tcPr>
            <w:tcW w:w="1110" w:type="dxa"/>
            <w:tcBorders>
              <w:top w:val="nil"/>
              <w:left w:val="single" w:sz="4" w:space="0" w:color="auto"/>
              <w:bottom w:val="nil"/>
              <w:right w:val="single" w:sz="4" w:space="0" w:color="auto"/>
            </w:tcBorders>
            <w:shd w:val="clear" w:color="auto" w:fill="auto"/>
            <w:noWrap/>
            <w:vAlign w:val="bottom"/>
            <w:hideMark/>
          </w:tcPr>
          <w:p w14:paraId="633FA68D"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210</w:t>
            </w:r>
          </w:p>
        </w:tc>
        <w:tc>
          <w:tcPr>
            <w:tcW w:w="1033" w:type="dxa"/>
            <w:tcBorders>
              <w:top w:val="nil"/>
              <w:left w:val="single" w:sz="4" w:space="0" w:color="auto"/>
              <w:bottom w:val="nil"/>
              <w:right w:val="nil"/>
            </w:tcBorders>
            <w:shd w:val="clear" w:color="auto" w:fill="auto"/>
            <w:noWrap/>
            <w:vAlign w:val="bottom"/>
            <w:hideMark/>
          </w:tcPr>
          <w:p w14:paraId="1BE5526E"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21.4</w:t>
            </w:r>
          </w:p>
        </w:tc>
        <w:tc>
          <w:tcPr>
            <w:tcW w:w="1319" w:type="dxa"/>
            <w:tcBorders>
              <w:top w:val="nil"/>
              <w:left w:val="single" w:sz="4" w:space="0" w:color="auto"/>
              <w:bottom w:val="nil"/>
              <w:right w:val="single" w:sz="4" w:space="0" w:color="auto"/>
            </w:tcBorders>
            <w:shd w:val="clear" w:color="auto" w:fill="auto"/>
            <w:noWrap/>
            <w:vAlign w:val="bottom"/>
            <w:hideMark/>
          </w:tcPr>
          <w:p w14:paraId="47980C52"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71.9</w:t>
            </w:r>
          </w:p>
        </w:tc>
        <w:tc>
          <w:tcPr>
            <w:tcW w:w="1530" w:type="dxa"/>
            <w:tcBorders>
              <w:top w:val="nil"/>
              <w:left w:val="nil"/>
              <w:bottom w:val="nil"/>
              <w:right w:val="single" w:sz="4" w:space="0" w:color="auto"/>
            </w:tcBorders>
            <w:shd w:val="clear" w:color="auto" w:fill="auto"/>
            <w:noWrap/>
            <w:vAlign w:val="bottom"/>
            <w:hideMark/>
          </w:tcPr>
          <w:p w14:paraId="2F1D6EC5"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75.7</w:t>
            </w:r>
          </w:p>
        </w:tc>
        <w:tc>
          <w:tcPr>
            <w:tcW w:w="638" w:type="dxa"/>
            <w:tcBorders>
              <w:top w:val="nil"/>
              <w:left w:val="single" w:sz="4" w:space="0" w:color="auto"/>
              <w:bottom w:val="nil"/>
              <w:right w:val="nil"/>
            </w:tcBorders>
            <w:shd w:val="clear" w:color="auto" w:fill="auto"/>
            <w:noWrap/>
            <w:vAlign w:val="bottom"/>
            <w:hideMark/>
          </w:tcPr>
          <w:p w14:paraId="172F5243"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45</w:t>
            </w:r>
          </w:p>
        </w:tc>
        <w:tc>
          <w:tcPr>
            <w:tcW w:w="1272" w:type="dxa"/>
            <w:tcBorders>
              <w:top w:val="nil"/>
              <w:left w:val="nil"/>
              <w:bottom w:val="nil"/>
              <w:right w:val="single" w:sz="4" w:space="0" w:color="auto"/>
            </w:tcBorders>
            <w:shd w:val="clear" w:color="auto" w:fill="auto"/>
            <w:noWrap/>
            <w:vAlign w:val="bottom"/>
            <w:hideMark/>
          </w:tcPr>
          <w:p w14:paraId="0D738DE3"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8</w:t>
            </w:r>
          </w:p>
        </w:tc>
        <w:tc>
          <w:tcPr>
            <w:tcW w:w="64" w:type="dxa"/>
            <w:vAlign w:val="center"/>
            <w:hideMark/>
          </w:tcPr>
          <w:p w14:paraId="25170420" w14:textId="77777777" w:rsidR="00C03DF1" w:rsidRPr="00044A27" w:rsidRDefault="00C03DF1" w:rsidP="00675494">
            <w:pPr>
              <w:rPr>
                <w:rFonts w:asciiTheme="minorHAnsi" w:hAnsiTheme="minorHAnsi" w:cstheme="minorHAnsi"/>
                <w:bCs/>
                <w:sz w:val="18"/>
                <w:szCs w:val="18"/>
              </w:rPr>
            </w:pPr>
          </w:p>
        </w:tc>
      </w:tr>
      <w:tr w:rsidR="00C03DF1" w:rsidRPr="00044A27" w14:paraId="4372223F" w14:textId="77777777" w:rsidTr="00044A27">
        <w:trPr>
          <w:trHeight w:val="260"/>
          <w:jc w:val="center"/>
        </w:trPr>
        <w:tc>
          <w:tcPr>
            <w:tcW w:w="1351" w:type="dxa"/>
            <w:tcBorders>
              <w:top w:val="nil"/>
              <w:left w:val="single" w:sz="4" w:space="0" w:color="auto"/>
              <w:bottom w:val="nil"/>
              <w:right w:val="nil"/>
            </w:tcBorders>
            <w:shd w:val="clear" w:color="auto" w:fill="auto"/>
            <w:noWrap/>
            <w:vAlign w:val="bottom"/>
            <w:hideMark/>
          </w:tcPr>
          <w:p w14:paraId="23F28B1C"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Amambay</w:t>
            </w:r>
          </w:p>
        </w:tc>
        <w:tc>
          <w:tcPr>
            <w:tcW w:w="899" w:type="dxa"/>
            <w:tcBorders>
              <w:top w:val="nil"/>
              <w:left w:val="nil"/>
              <w:bottom w:val="nil"/>
              <w:right w:val="single" w:sz="4" w:space="0" w:color="auto"/>
            </w:tcBorders>
            <w:shd w:val="clear" w:color="auto" w:fill="auto"/>
            <w:noWrap/>
            <w:vAlign w:val="bottom"/>
            <w:hideMark/>
          </w:tcPr>
          <w:p w14:paraId="2ACF6C4B"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Oriental</w:t>
            </w:r>
          </w:p>
        </w:tc>
        <w:tc>
          <w:tcPr>
            <w:tcW w:w="1033" w:type="dxa"/>
            <w:tcBorders>
              <w:top w:val="nil"/>
              <w:left w:val="nil"/>
              <w:bottom w:val="nil"/>
              <w:right w:val="nil"/>
            </w:tcBorders>
            <w:shd w:val="clear" w:color="auto" w:fill="auto"/>
            <w:noWrap/>
            <w:vAlign w:val="bottom"/>
            <w:hideMark/>
          </w:tcPr>
          <w:p w14:paraId="727A38C8"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2,715</w:t>
            </w:r>
          </w:p>
        </w:tc>
        <w:tc>
          <w:tcPr>
            <w:tcW w:w="1110" w:type="dxa"/>
            <w:tcBorders>
              <w:top w:val="nil"/>
              <w:left w:val="single" w:sz="4" w:space="0" w:color="auto"/>
              <w:bottom w:val="nil"/>
              <w:right w:val="single" w:sz="4" w:space="0" w:color="auto"/>
            </w:tcBorders>
            <w:shd w:val="clear" w:color="auto" w:fill="auto"/>
            <w:noWrap/>
            <w:vAlign w:val="bottom"/>
            <w:hideMark/>
          </w:tcPr>
          <w:p w14:paraId="55E1520E"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991</w:t>
            </w:r>
          </w:p>
        </w:tc>
        <w:tc>
          <w:tcPr>
            <w:tcW w:w="1033" w:type="dxa"/>
            <w:tcBorders>
              <w:top w:val="nil"/>
              <w:left w:val="single" w:sz="4" w:space="0" w:color="auto"/>
              <w:bottom w:val="nil"/>
              <w:right w:val="nil"/>
            </w:tcBorders>
            <w:shd w:val="clear" w:color="auto" w:fill="auto"/>
            <w:noWrap/>
            <w:vAlign w:val="bottom"/>
            <w:hideMark/>
          </w:tcPr>
          <w:p w14:paraId="4015D79A"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15.2</w:t>
            </w:r>
          </w:p>
        </w:tc>
        <w:tc>
          <w:tcPr>
            <w:tcW w:w="1319" w:type="dxa"/>
            <w:tcBorders>
              <w:top w:val="nil"/>
              <w:left w:val="single" w:sz="4" w:space="0" w:color="auto"/>
              <w:bottom w:val="nil"/>
              <w:right w:val="single" w:sz="4" w:space="0" w:color="auto"/>
            </w:tcBorders>
            <w:shd w:val="clear" w:color="auto" w:fill="auto"/>
            <w:noWrap/>
            <w:vAlign w:val="bottom"/>
            <w:hideMark/>
          </w:tcPr>
          <w:p w14:paraId="20FCF3BB"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29.8</w:t>
            </w:r>
          </w:p>
        </w:tc>
        <w:tc>
          <w:tcPr>
            <w:tcW w:w="1530" w:type="dxa"/>
            <w:tcBorders>
              <w:top w:val="nil"/>
              <w:left w:val="nil"/>
              <w:bottom w:val="nil"/>
              <w:right w:val="single" w:sz="4" w:space="0" w:color="auto"/>
            </w:tcBorders>
            <w:shd w:val="clear" w:color="auto" w:fill="auto"/>
            <w:noWrap/>
            <w:vAlign w:val="bottom"/>
            <w:hideMark/>
          </w:tcPr>
          <w:p w14:paraId="231F1D09"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6.7</w:t>
            </w:r>
          </w:p>
        </w:tc>
        <w:tc>
          <w:tcPr>
            <w:tcW w:w="638" w:type="dxa"/>
            <w:tcBorders>
              <w:top w:val="nil"/>
              <w:left w:val="single" w:sz="4" w:space="0" w:color="auto"/>
              <w:bottom w:val="nil"/>
              <w:right w:val="nil"/>
            </w:tcBorders>
            <w:shd w:val="clear" w:color="auto" w:fill="auto"/>
            <w:noWrap/>
            <w:vAlign w:val="bottom"/>
            <w:hideMark/>
          </w:tcPr>
          <w:p w14:paraId="7BA99C69"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31</w:t>
            </w:r>
          </w:p>
        </w:tc>
        <w:tc>
          <w:tcPr>
            <w:tcW w:w="1272" w:type="dxa"/>
            <w:tcBorders>
              <w:top w:val="nil"/>
              <w:left w:val="nil"/>
              <w:bottom w:val="nil"/>
              <w:right w:val="single" w:sz="4" w:space="0" w:color="auto"/>
            </w:tcBorders>
            <w:shd w:val="clear" w:color="auto" w:fill="auto"/>
            <w:noWrap/>
            <w:vAlign w:val="bottom"/>
            <w:hideMark/>
          </w:tcPr>
          <w:p w14:paraId="34E2668D"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15</w:t>
            </w:r>
          </w:p>
        </w:tc>
        <w:tc>
          <w:tcPr>
            <w:tcW w:w="64" w:type="dxa"/>
            <w:vAlign w:val="center"/>
            <w:hideMark/>
          </w:tcPr>
          <w:p w14:paraId="6C84F32E" w14:textId="77777777" w:rsidR="00C03DF1" w:rsidRPr="00044A27" w:rsidRDefault="00C03DF1" w:rsidP="00675494">
            <w:pPr>
              <w:rPr>
                <w:rFonts w:asciiTheme="minorHAnsi" w:hAnsiTheme="minorHAnsi" w:cstheme="minorHAnsi"/>
                <w:bCs/>
                <w:sz w:val="18"/>
                <w:szCs w:val="18"/>
              </w:rPr>
            </w:pPr>
          </w:p>
        </w:tc>
      </w:tr>
      <w:tr w:rsidR="00C03DF1" w:rsidRPr="00044A27" w14:paraId="6A3510FE" w14:textId="77777777" w:rsidTr="00044A27">
        <w:trPr>
          <w:trHeight w:val="260"/>
          <w:jc w:val="center"/>
        </w:trPr>
        <w:tc>
          <w:tcPr>
            <w:tcW w:w="1351" w:type="dxa"/>
            <w:tcBorders>
              <w:top w:val="nil"/>
              <w:left w:val="single" w:sz="4" w:space="0" w:color="auto"/>
              <w:bottom w:val="nil"/>
              <w:right w:val="nil"/>
            </w:tcBorders>
            <w:shd w:val="clear" w:color="auto" w:fill="auto"/>
            <w:noWrap/>
            <w:vAlign w:val="bottom"/>
            <w:hideMark/>
          </w:tcPr>
          <w:p w14:paraId="0C98B284"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Asuncion</w:t>
            </w:r>
          </w:p>
        </w:tc>
        <w:tc>
          <w:tcPr>
            <w:tcW w:w="899" w:type="dxa"/>
            <w:tcBorders>
              <w:top w:val="nil"/>
              <w:left w:val="nil"/>
              <w:bottom w:val="nil"/>
              <w:right w:val="single" w:sz="4" w:space="0" w:color="auto"/>
            </w:tcBorders>
            <w:shd w:val="clear" w:color="auto" w:fill="auto"/>
            <w:noWrap/>
            <w:vAlign w:val="bottom"/>
            <w:hideMark/>
          </w:tcPr>
          <w:p w14:paraId="59052D72"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Oriental</w:t>
            </w:r>
          </w:p>
        </w:tc>
        <w:tc>
          <w:tcPr>
            <w:tcW w:w="1033" w:type="dxa"/>
            <w:tcBorders>
              <w:top w:val="nil"/>
              <w:left w:val="nil"/>
              <w:bottom w:val="nil"/>
              <w:right w:val="nil"/>
            </w:tcBorders>
            <w:shd w:val="clear" w:color="auto" w:fill="auto"/>
            <w:noWrap/>
            <w:vAlign w:val="bottom"/>
            <w:hideMark/>
          </w:tcPr>
          <w:p w14:paraId="36AD50CC"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0</w:t>
            </w:r>
          </w:p>
        </w:tc>
        <w:tc>
          <w:tcPr>
            <w:tcW w:w="1110" w:type="dxa"/>
            <w:tcBorders>
              <w:top w:val="nil"/>
              <w:left w:val="single" w:sz="4" w:space="0" w:color="auto"/>
              <w:bottom w:val="nil"/>
              <w:right w:val="single" w:sz="4" w:space="0" w:color="auto"/>
            </w:tcBorders>
            <w:shd w:val="clear" w:color="auto" w:fill="auto"/>
            <w:noWrap/>
            <w:vAlign w:val="bottom"/>
            <w:hideMark/>
          </w:tcPr>
          <w:p w14:paraId="3201688B"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0</w:t>
            </w:r>
          </w:p>
        </w:tc>
        <w:tc>
          <w:tcPr>
            <w:tcW w:w="1033" w:type="dxa"/>
            <w:tcBorders>
              <w:top w:val="nil"/>
              <w:left w:val="single" w:sz="4" w:space="0" w:color="auto"/>
              <w:bottom w:val="nil"/>
              <w:right w:val="nil"/>
            </w:tcBorders>
            <w:shd w:val="clear" w:color="auto" w:fill="auto"/>
            <w:noWrap/>
            <w:vAlign w:val="bottom"/>
            <w:hideMark/>
          </w:tcPr>
          <w:p w14:paraId="7B146C71"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11.6</w:t>
            </w:r>
          </w:p>
        </w:tc>
        <w:tc>
          <w:tcPr>
            <w:tcW w:w="1319" w:type="dxa"/>
            <w:tcBorders>
              <w:top w:val="nil"/>
              <w:left w:val="single" w:sz="4" w:space="0" w:color="auto"/>
              <w:bottom w:val="nil"/>
              <w:right w:val="single" w:sz="4" w:space="0" w:color="auto"/>
            </w:tcBorders>
            <w:shd w:val="clear" w:color="auto" w:fill="auto"/>
            <w:noWrap/>
            <w:vAlign w:val="bottom"/>
            <w:hideMark/>
          </w:tcPr>
          <w:p w14:paraId="599123FC"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88.1</w:t>
            </w:r>
          </w:p>
        </w:tc>
        <w:tc>
          <w:tcPr>
            <w:tcW w:w="1530" w:type="dxa"/>
            <w:tcBorders>
              <w:top w:val="nil"/>
              <w:left w:val="nil"/>
              <w:bottom w:val="nil"/>
              <w:right w:val="single" w:sz="4" w:space="0" w:color="auto"/>
            </w:tcBorders>
            <w:shd w:val="clear" w:color="auto" w:fill="auto"/>
            <w:noWrap/>
            <w:vAlign w:val="bottom"/>
            <w:hideMark/>
          </w:tcPr>
          <w:p w14:paraId="301E5AFB"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81.7</w:t>
            </w:r>
          </w:p>
        </w:tc>
        <w:tc>
          <w:tcPr>
            <w:tcW w:w="638" w:type="dxa"/>
            <w:tcBorders>
              <w:top w:val="nil"/>
              <w:left w:val="single" w:sz="4" w:space="0" w:color="auto"/>
              <w:bottom w:val="nil"/>
              <w:right w:val="nil"/>
            </w:tcBorders>
            <w:shd w:val="clear" w:color="auto" w:fill="auto"/>
            <w:noWrap/>
            <w:vAlign w:val="bottom"/>
            <w:hideMark/>
          </w:tcPr>
          <w:p w14:paraId="17952042"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19</w:t>
            </w:r>
          </w:p>
        </w:tc>
        <w:tc>
          <w:tcPr>
            <w:tcW w:w="1272" w:type="dxa"/>
            <w:tcBorders>
              <w:top w:val="nil"/>
              <w:left w:val="nil"/>
              <w:bottom w:val="nil"/>
              <w:right w:val="single" w:sz="4" w:space="0" w:color="auto"/>
            </w:tcBorders>
            <w:shd w:val="clear" w:color="auto" w:fill="auto"/>
            <w:noWrap/>
            <w:vAlign w:val="bottom"/>
            <w:hideMark/>
          </w:tcPr>
          <w:p w14:paraId="4F034BFB"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18</w:t>
            </w:r>
          </w:p>
        </w:tc>
        <w:tc>
          <w:tcPr>
            <w:tcW w:w="64" w:type="dxa"/>
            <w:vAlign w:val="center"/>
            <w:hideMark/>
          </w:tcPr>
          <w:p w14:paraId="4C86CB60" w14:textId="77777777" w:rsidR="00C03DF1" w:rsidRPr="00044A27" w:rsidRDefault="00C03DF1" w:rsidP="00675494">
            <w:pPr>
              <w:rPr>
                <w:rFonts w:asciiTheme="minorHAnsi" w:hAnsiTheme="minorHAnsi" w:cstheme="minorHAnsi"/>
                <w:bCs/>
                <w:sz w:val="18"/>
                <w:szCs w:val="18"/>
              </w:rPr>
            </w:pPr>
          </w:p>
        </w:tc>
      </w:tr>
      <w:tr w:rsidR="00C03DF1" w:rsidRPr="00044A27" w14:paraId="0ECAE676" w14:textId="77777777" w:rsidTr="00044A27">
        <w:trPr>
          <w:trHeight w:val="260"/>
          <w:jc w:val="center"/>
        </w:trPr>
        <w:tc>
          <w:tcPr>
            <w:tcW w:w="1351" w:type="dxa"/>
            <w:tcBorders>
              <w:top w:val="nil"/>
              <w:left w:val="single" w:sz="4" w:space="0" w:color="auto"/>
              <w:bottom w:val="nil"/>
              <w:right w:val="nil"/>
            </w:tcBorders>
            <w:shd w:val="clear" w:color="auto" w:fill="auto"/>
            <w:noWrap/>
            <w:vAlign w:val="bottom"/>
            <w:hideMark/>
          </w:tcPr>
          <w:p w14:paraId="10D9C86D" w14:textId="77777777" w:rsidR="00C03DF1" w:rsidRPr="00044A27" w:rsidRDefault="00C03DF1" w:rsidP="00675494">
            <w:pPr>
              <w:rPr>
                <w:rFonts w:asciiTheme="minorHAnsi" w:hAnsiTheme="minorHAnsi" w:cstheme="minorHAnsi"/>
                <w:bCs/>
                <w:sz w:val="18"/>
                <w:szCs w:val="18"/>
              </w:rPr>
            </w:pPr>
            <w:proofErr w:type="spellStart"/>
            <w:r w:rsidRPr="00044A27">
              <w:rPr>
                <w:rFonts w:asciiTheme="minorHAnsi" w:hAnsiTheme="minorHAnsi" w:cstheme="minorHAnsi"/>
                <w:sz w:val="18"/>
                <w:szCs w:val="18"/>
              </w:rPr>
              <w:t>Boqueron</w:t>
            </w:r>
            <w:proofErr w:type="spellEnd"/>
          </w:p>
        </w:tc>
        <w:tc>
          <w:tcPr>
            <w:tcW w:w="899" w:type="dxa"/>
            <w:tcBorders>
              <w:top w:val="nil"/>
              <w:left w:val="nil"/>
              <w:bottom w:val="nil"/>
              <w:right w:val="single" w:sz="4" w:space="0" w:color="auto"/>
            </w:tcBorders>
            <w:shd w:val="clear" w:color="auto" w:fill="auto"/>
            <w:noWrap/>
            <w:vAlign w:val="bottom"/>
            <w:hideMark/>
          </w:tcPr>
          <w:p w14:paraId="0DEAC382"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Chaco</w:t>
            </w:r>
          </w:p>
        </w:tc>
        <w:tc>
          <w:tcPr>
            <w:tcW w:w="1033" w:type="dxa"/>
            <w:tcBorders>
              <w:top w:val="nil"/>
              <w:left w:val="nil"/>
              <w:bottom w:val="nil"/>
              <w:right w:val="nil"/>
            </w:tcBorders>
            <w:shd w:val="clear" w:color="auto" w:fill="auto"/>
            <w:noWrap/>
            <w:vAlign w:val="bottom"/>
            <w:hideMark/>
          </w:tcPr>
          <w:p w14:paraId="025B17C4"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814</w:t>
            </w:r>
          </w:p>
        </w:tc>
        <w:tc>
          <w:tcPr>
            <w:tcW w:w="1110" w:type="dxa"/>
            <w:tcBorders>
              <w:top w:val="nil"/>
              <w:left w:val="single" w:sz="4" w:space="0" w:color="auto"/>
              <w:bottom w:val="nil"/>
              <w:right w:val="single" w:sz="4" w:space="0" w:color="auto"/>
            </w:tcBorders>
            <w:shd w:val="clear" w:color="auto" w:fill="auto"/>
            <w:noWrap/>
            <w:vAlign w:val="bottom"/>
            <w:hideMark/>
          </w:tcPr>
          <w:p w14:paraId="7BAB5CE4"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1,877</w:t>
            </w:r>
          </w:p>
        </w:tc>
        <w:tc>
          <w:tcPr>
            <w:tcW w:w="1033" w:type="dxa"/>
            <w:tcBorders>
              <w:top w:val="nil"/>
              <w:left w:val="single" w:sz="4" w:space="0" w:color="auto"/>
              <w:bottom w:val="nil"/>
              <w:right w:val="nil"/>
            </w:tcBorders>
            <w:shd w:val="clear" w:color="auto" w:fill="auto"/>
            <w:noWrap/>
            <w:vAlign w:val="bottom"/>
            <w:hideMark/>
          </w:tcPr>
          <w:p w14:paraId="78179ADA"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21.5</w:t>
            </w:r>
          </w:p>
        </w:tc>
        <w:tc>
          <w:tcPr>
            <w:tcW w:w="1319" w:type="dxa"/>
            <w:tcBorders>
              <w:top w:val="nil"/>
              <w:left w:val="single" w:sz="4" w:space="0" w:color="auto"/>
              <w:bottom w:val="nil"/>
              <w:right w:val="single" w:sz="4" w:space="0" w:color="auto"/>
            </w:tcBorders>
            <w:shd w:val="clear" w:color="auto" w:fill="auto"/>
            <w:noWrap/>
            <w:vAlign w:val="bottom"/>
            <w:hideMark/>
          </w:tcPr>
          <w:p w14:paraId="3C9C9010"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12.9</w:t>
            </w:r>
          </w:p>
        </w:tc>
        <w:tc>
          <w:tcPr>
            <w:tcW w:w="1530" w:type="dxa"/>
            <w:tcBorders>
              <w:top w:val="nil"/>
              <w:left w:val="nil"/>
              <w:bottom w:val="nil"/>
              <w:right w:val="single" w:sz="4" w:space="0" w:color="auto"/>
            </w:tcBorders>
            <w:shd w:val="clear" w:color="auto" w:fill="auto"/>
            <w:noWrap/>
            <w:vAlign w:val="bottom"/>
            <w:hideMark/>
          </w:tcPr>
          <w:p w14:paraId="5D4F7AD2"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11.0</w:t>
            </w:r>
          </w:p>
        </w:tc>
        <w:tc>
          <w:tcPr>
            <w:tcW w:w="638" w:type="dxa"/>
            <w:tcBorders>
              <w:top w:val="nil"/>
              <w:left w:val="single" w:sz="4" w:space="0" w:color="auto"/>
              <w:bottom w:val="nil"/>
              <w:right w:val="nil"/>
            </w:tcBorders>
            <w:shd w:val="clear" w:color="auto" w:fill="auto"/>
            <w:noWrap/>
            <w:vAlign w:val="bottom"/>
            <w:hideMark/>
          </w:tcPr>
          <w:p w14:paraId="4D27AF4B"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42</w:t>
            </w:r>
          </w:p>
        </w:tc>
        <w:tc>
          <w:tcPr>
            <w:tcW w:w="1272" w:type="dxa"/>
            <w:tcBorders>
              <w:top w:val="nil"/>
              <w:left w:val="nil"/>
              <w:bottom w:val="nil"/>
              <w:right w:val="single" w:sz="4" w:space="0" w:color="auto"/>
            </w:tcBorders>
            <w:shd w:val="clear" w:color="auto" w:fill="auto"/>
            <w:noWrap/>
            <w:vAlign w:val="bottom"/>
            <w:hideMark/>
          </w:tcPr>
          <w:p w14:paraId="067CA465"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10</w:t>
            </w:r>
          </w:p>
        </w:tc>
        <w:tc>
          <w:tcPr>
            <w:tcW w:w="64" w:type="dxa"/>
            <w:vAlign w:val="center"/>
            <w:hideMark/>
          </w:tcPr>
          <w:p w14:paraId="76BB697D" w14:textId="77777777" w:rsidR="00C03DF1" w:rsidRPr="00044A27" w:rsidRDefault="00C03DF1" w:rsidP="00675494">
            <w:pPr>
              <w:rPr>
                <w:rFonts w:asciiTheme="minorHAnsi" w:hAnsiTheme="minorHAnsi" w:cstheme="minorHAnsi"/>
                <w:bCs/>
                <w:sz w:val="18"/>
                <w:szCs w:val="18"/>
              </w:rPr>
            </w:pPr>
          </w:p>
        </w:tc>
      </w:tr>
      <w:tr w:rsidR="00C03DF1" w:rsidRPr="00044A27" w14:paraId="0209FDD5" w14:textId="77777777" w:rsidTr="00044A27">
        <w:trPr>
          <w:trHeight w:val="260"/>
          <w:jc w:val="center"/>
        </w:trPr>
        <w:tc>
          <w:tcPr>
            <w:tcW w:w="1351" w:type="dxa"/>
            <w:tcBorders>
              <w:top w:val="nil"/>
              <w:left w:val="single" w:sz="4" w:space="0" w:color="auto"/>
              <w:bottom w:val="nil"/>
              <w:right w:val="nil"/>
            </w:tcBorders>
            <w:shd w:val="clear" w:color="auto" w:fill="auto"/>
            <w:noWrap/>
            <w:vAlign w:val="bottom"/>
            <w:hideMark/>
          </w:tcPr>
          <w:p w14:paraId="18F7EEB2" w14:textId="77777777" w:rsidR="00C03DF1" w:rsidRPr="00044A27" w:rsidRDefault="00C03DF1" w:rsidP="00675494">
            <w:pPr>
              <w:rPr>
                <w:rFonts w:asciiTheme="minorHAnsi" w:hAnsiTheme="minorHAnsi" w:cstheme="minorHAnsi"/>
                <w:bCs/>
                <w:sz w:val="18"/>
                <w:szCs w:val="18"/>
              </w:rPr>
            </w:pPr>
            <w:proofErr w:type="spellStart"/>
            <w:r w:rsidRPr="00044A27">
              <w:rPr>
                <w:rFonts w:asciiTheme="minorHAnsi" w:hAnsiTheme="minorHAnsi" w:cstheme="minorHAnsi"/>
                <w:sz w:val="18"/>
                <w:szCs w:val="18"/>
              </w:rPr>
              <w:t>Caaguazu</w:t>
            </w:r>
            <w:proofErr w:type="spellEnd"/>
          </w:p>
        </w:tc>
        <w:tc>
          <w:tcPr>
            <w:tcW w:w="899" w:type="dxa"/>
            <w:tcBorders>
              <w:top w:val="nil"/>
              <w:left w:val="nil"/>
              <w:bottom w:val="nil"/>
              <w:right w:val="single" w:sz="4" w:space="0" w:color="auto"/>
            </w:tcBorders>
            <w:shd w:val="clear" w:color="auto" w:fill="auto"/>
            <w:noWrap/>
            <w:vAlign w:val="bottom"/>
            <w:hideMark/>
          </w:tcPr>
          <w:p w14:paraId="7A8CF47C"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Oriental</w:t>
            </w:r>
          </w:p>
        </w:tc>
        <w:tc>
          <w:tcPr>
            <w:tcW w:w="1033" w:type="dxa"/>
            <w:tcBorders>
              <w:top w:val="nil"/>
              <w:left w:val="nil"/>
              <w:bottom w:val="nil"/>
              <w:right w:val="nil"/>
            </w:tcBorders>
            <w:shd w:val="clear" w:color="auto" w:fill="auto"/>
            <w:noWrap/>
            <w:vAlign w:val="bottom"/>
            <w:hideMark/>
          </w:tcPr>
          <w:p w14:paraId="0C8C2060"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7,419</w:t>
            </w:r>
          </w:p>
        </w:tc>
        <w:tc>
          <w:tcPr>
            <w:tcW w:w="1110" w:type="dxa"/>
            <w:tcBorders>
              <w:top w:val="nil"/>
              <w:left w:val="single" w:sz="4" w:space="0" w:color="auto"/>
              <w:bottom w:val="nil"/>
              <w:right w:val="single" w:sz="4" w:space="0" w:color="auto"/>
            </w:tcBorders>
            <w:shd w:val="clear" w:color="auto" w:fill="auto"/>
            <w:noWrap/>
            <w:vAlign w:val="bottom"/>
            <w:hideMark/>
          </w:tcPr>
          <w:p w14:paraId="76C2C8EE"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553</w:t>
            </w:r>
          </w:p>
        </w:tc>
        <w:tc>
          <w:tcPr>
            <w:tcW w:w="1033" w:type="dxa"/>
            <w:tcBorders>
              <w:top w:val="nil"/>
              <w:left w:val="single" w:sz="4" w:space="0" w:color="auto"/>
              <w:bottom w:val="nil"/>
              <w:right w:val="nil"/>
            </w:tcBorders>
            <w:shd w:val="clear" w:color="auto" w:fill="auto"/>
            <w:noWrap/>
            <w:vAlign w:val="bottom"/>
            <w:hideMark/>
          </w:tcPr>
          <w:p w14:paraId="29A34C4C"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43.7</w:t>
            </w:r>
          </w:p>
        </w:tc>
        <w:tc>
          <w:tcPr>
            <w:tcW w:w="1319" w:type="dxa"/>
            <w:tcBorders>
              <w:top w:val="nil"/>
              <w:left w:val="single" w:sz="4" w:space="0" w:color="auto"/>
              <w:bottom w:val="nil"/>
              <w:right w:val="single" w:sz="4" w:space="0" w:color="auto"/>
            </w:tcBorders>
            <w:shd w:val="clear" w:color="auto" w:fill="auto"/>
            <w:noWrap/>
            <w:vAlign w:val="bottom"/>
            <w:hideMark/>
          </w:tcPr>
          <w:p w14:paraId="78B2C092"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59.1</w:t>
            </w:r>
          </w:p>
        </w:tc>
        <w:tc>
          <w:tcPr>
            <w:tcW w:w="1530" w:type="dxa"/>
            <w:tcBorders>
              <w:top w:val="nil"/>
              <w:left w:val="nil"/>
              <w:bottom w:val="nil"/>
              <w:right w:val="single" w:sz="4" w:space="0" w:color="auto"/>
            </w:tcBorders>
            <w:shd w:val="clear" w:color="auto" w:fill="auto"/>
            <w:noWrap/>
            <w:vAlign w:val="bottom"/>
            <w:hideMark/>
          </w:tcPr>
          <w:p w14:paraId="7C928D62"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35.7</w:t>
            </w:r>
          </w:p>
        </w:tc>
        <w:tc>
          <w:tcPr>
            <w:tcW w:w="638" w:type="dxa"/>
            <w:tcBorders>
              <w:top w:val="nil"/>
              <w:left w:val="single" w:sz="4" w:space="0" w:color="auto"/>
              <w:bottom w:val="nil"/>
              <w:right w:val="nil"/>
            </w:tcBorders>
            <w:shd w:val="clear" w:color="auto" w:fill="auto"/>
            <w:noWrap/>
            <w:vAlign w:val="bottom"/>
            <w:hideMark/>
          </w:tcPr>
          <w:p w14:paraId="1D46DB9E"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54</w:t>
            </w:r>
          </w:p>
        </w:tc>
        <w:tc>
          <w:tcPr>
            <w:tcW w:w="1272" w:type="dxa"/>
            <w:tcBorders>
              <w:top w:val="nil"/>
              <w:left w:val="nil"/>
              <w:bottom w:val="nil"/>
              <w:right w:val="single" w:sz="4" w:space="0" w:color="auto"/>
            </w:tcBorders>
            <w:shd w:val="clear" w:color="auto" w:fill="auto"/>
            <w:noWrap/>
            <w:vAlign w:val="bottom"/>
            <w:hideMark/>
          </w:tcPr>
          <w:p w14:paraId="42640F58"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2</w:t>
            </w:r>
          </w:p>
        </w:tc>
        <w:tc>
          <w:tcPr>
            <w:tcW w:w="64" w:type="dxa"/>
            <w:vAlign w:val="center"/>
            <w:hideMark/>
          </w:tcPr>
          <w:p w14:paraId="13AD7FBC" w14:textId="77777777" w:rsidR="00C03DF1" w:rsidRPr="00044A27" w:rsidRDefault="00C03DF1" w:rsidP="00675494">
            <w:pPr>
              <w:rPr>
                <w:rFonts w:asciiTheme="minorHAnsi" w:hAnsiTheme="minorHAnsi" w:cstheme="minorHAnsi"/>
                <w:bCs/>
                <w:sz w:val="18"/>
                <w:szCs w:val="18"/>
              </w:rPr>
            </w:pPr>
          </w:p>
        </w:tc>
      </w:tr>
      <w:tr w:rsidR="00C03DF1" w:rsidRPr="00044A27" w14:paraId="4FE88C46" w14:textId="77777777" w:rsidTr="00044A27">
        <w:trPr>
          <w:trHeight w:val="260"/>
          <w:jc w:val="center"/>
        </w:trPr>
        <w:tc>
          <w:tcPr>
            <w:tcW w:w="1351" w:type="dxa"/>
            <w:tcBorders>
              <w:top w:val="nil"/>
              <w:left w:val="single" w:sz="4" w:space="0" w:color="auto"/>
              <w:bottom w:val="nil"/>
              <w:right w:val="nil"/>
            </w:tcBorders>
            <w:shd w:val="clear" w:color="auto" w:fill="auto"/>
            <w:noWrap/>
            <w:vAlign w:val="bottom"/>
            <w:hideMark/>
          </w:tcPr>
          <w:p w14:paraId="545B8023" w14:textId="77777777" w:rsidR="00C03DF1" w:rsidRPr="00044A27" w:rsidRDefault="00C03DF1" w:rsidP="00675494">
            <w:pPr>
              <w:rPr>
                <w:rFonts w:asciiTheme="minorHAnsi" w:hAnsiTheme="minorHAnsi" w:cstheme="minorHAnsi"/>
                <w:bCs/>
                <w:sz w:val="18"/>
                <w:szCs w:val="18"/>
              </w:rPr>
            </w:pPr>
            <w:proofErr w:type="spellStart"/>
            <w:r w:rsidRPr="00044A27">
              <w:rPr>
                <w:rFonts w:asciiTheme="minorHAnsi" w:hAnsiTheme="minorHAnsi" w:cstheme="minorHAnsi"/>
                <w:sz w:val="18"/>
                <w:szCs w:val="18"/>
              </w:rPr>
              <w:t>Caazapa</w:t>
            </w:r>
            <w:proofErr w:type="spellEnd"/>
          </w:p>
        </w:tc>
        <w:tc>
          <w:tcPr>
            <w:tcW w:w="899" w:type="dxa"/>
            <w:tcBorders>
              <w:top w:val="nil"/>
              <w:left w:val="nil"/>
              <w:bottom w:val="nil"/>
              <w:right w:val="single" w:sz="4" w:space="0" w:color="auto"/>
            </w:tcBorders>
            <w:shd w:val="clear" w:color="auto" w:fill="auto"/>
            <w:noWrap/>
            <w:vAlign w:val="bottom"/>
            <w:hideMark/>
          </w:tcPr>
          <w:p w14:paraId="554F9B8D"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Oriental</w:t>
            </w:r>
          </w:p>
        </w:tc>
        <w:tc>
          <w:tcPr>
            <w:tcW w:w="1033" w:type="dxa"/>
            <w:tcBorders>
              <w:top w:val="nil"/>
              <w:left w:val="nil"/>
              <w:bottom w:val="nil"/>
              <w:right w:val="nil"/>
            </w:tcBorders>
            <w:shd w:val="clear" w:color="auto" w:fill="auto"/>
            <w:noWrap/>
            <w:vAlign w:val="bottom"/>
            <w:hideMark/>
          </w:tcPr>
          <w:p w14:paraId="6A0F6316"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2,646</w:t>
            </w:r>
          </w:p>
        </w:tc>
        <w:tc>
          <w:tcPr>
            <w:tcW w:w="1110" w:type="dxa"/>
            <w:tcBorders>
              <w:top w:val="nil"/>
              <w:left w:val="single" w:sz="4" w:space="0" w:color="auto"/>
              <w:bottom w:val="nil"/>
              <w:right w:val="single" w:sz="4" w:space="0" w:color="auto"/>
            </w:tcBorders>
            <w:shd w:val="clear" w:color="auto" w:fill="auto"/>
            <w:noWrap/>
            <w:vAlign w:val="bottom"/>
            <w:hideMark/>
          </w:tcPr>
          <w:p w14:paraId="6B592E4A"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343</w:t>
            </w:r>
          </w:p>
        </w:tc>
        <w:tc>
          <w:tcPr>
            <w:tcW w:w="1033" w:type="dxa"/>
            <w:tcBorders>
              <w:top w:val="nil"/>
              <w:left w:val="single" w:sz="4" w:space="0" w:color="auto"/>
              <w:bottom w:val="nil"/>
              <w:right w:val="nil"/>
            </w:tcBorders>
            <w:shd w:val="clear" w:color="auto" w:fill="auto"/>
            <w:noWrap/>
            <w:vAlign w:val="bottom"/>
            <w:hideMark/>
          </w:tcPr>
          <w:p w14:paraId="5751AAEB"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47.0</w:t>
            </w:r>
          </w:p>
        </w:tc>
        <w:tc>
          <w:tcPr>
            <w:tcW w:w="1319" w:type="dxa"/>
            <w:tcBorders>
              <w:top w:val="nil"/>
              <w:left w:val="single" w:sz="4" w:space="0" w:color="auto"/>
              <w:bottom w:val="nil"/>
              <w:right w:val="single" w:sz="4" w:space="0" w:color="auto"/>
            </w:tcBorders>
            <w:shd w:val="clear" w:color="auto" w:fill="auto"/>
            <w:noWrap/>
            <w:vAlign w:val="bottom"/>
            <w:hideMark/>
          </w:tcPr>
          <w:p w14:paraId="7316D1B5"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30.0</w:t>
            </w:r>
          </w:p>
        </w:tc>
        <w:tc>
          <w:tcPr>
            <w:tcW w:w="1530" w:type="dxa"/>
            <w:tcBorders>
              <w:top w:val="nil"/>
              <w:left w:val="nil"/>
              <w:bottom w:val="nil"/>
              <w:right w:val="single" w:sz="4" w:space="0" w:color="auto"/>
            </w:tcBorders>
            <w:shd w:val="clear" w:color="auto" w:fill="auto"/>
            <w:noWrap/>
            <w:vAlign w:val="bottom"/>
            <w:hideMark/>
          </w:tcPr>
          <w:p w14:paraId="4D7812E0"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30.6</w:t>
            </w:r>
          </w:p>
        </w:tc>
        <w:tc>
          <w:tcPr>
            <w:tcW w:w="638" w:type="dxa"/>
            <w:tcBorders>
              <w:top w:val="nil"/>
              <w:left w:val="single" w:sz="4" w:space="0" w:color="auto"/>
              <w:bottom w:val="nil"/>
              <w:right w:val="nil"/>
            </w:tcBorders>
            <w:shd w:val="clear" w:color="auto" w:fill="auto"/>
            <w:noWrap/>
            <w:vAlign w:val="bottom"/>
            <w:hideMark/>
          </w:tcPr>
          <w:p w14:paraId="1278FA9D"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49</w:t>
            </w:r>
          </w:p>
        </w:tc>
        <w:tc>
          <w:tcPr>
            <w:tcW w:w="1272" w:type="dxa"/>
            <w:tcBorders>
              <w:top w:val="nil"/>
              <w:left w:val="nil"/>
              <w:bottom w:val="nil"/>
              <w:right w:val="single" w:sz="4" w:space="0" w:color="auto"/>
            </w:tcBorders>
            <w:shd w:val="clear" w:color="auto" w:fill="auto"/>
            <w:noWrap/>
            <w:vAlign w:val="bottom"/>
            <w:hideMark/>
          </w:tcPr>
          <w:p w14:paraId="46330757"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5</w:t>
            </w:r>
          </w:p>
        </w:tc>
        <w:tc>
          <w:tcPr>
            <w:tcW w:w="64" w:type="dxa"/>
            <w:vAlign w:val="center"/>
            <w:hideMark/>
          </w:tcPr>
          <w:p w14:paraId="2EAD7830" w14:textId="77777777" w:rsidR="00C03DF1" w:rsidRPr="00044A27" w:rsidRDefault="00C03DF1" w:rsidP="00675494">
            <w:pPr>
              <w:rPr>
                <w:rFonts w:asciiTheme="minorHAnsi" w:hAnsiTheme="minorHAnsi" w:cstheme="minorHAnsi"/>
                <w:bCs/>
                <w:sz w:val="18"/>
                <w:szCs w:val="18"/>
              </w:rPr>
            </w:pPr>
          </w:p>
        </w:tc>
      </w:tr>
      <w:tr w:rsidR="00C03DF1" w:rsidRPr="00044A27" w14:paraId="39ACFD36" w14:textId="77777777" w:rsidTr="00044A27">
        <w:trPr>
          <w:trHeight w:val="260"/>
          <w:jc w:val="center"/>
        </w:trPr>
        <w:tc>
          <w:tcPr>
            <w:tcW w:w="1351" w:type="dxa"/>
            <w:tcBorders>
              <w:top w:val="nil"/>
              <w:left w:val="single" w:sz="4" w:space="0" w:color="auto"/>
              <w:bottom w:val="nil"/>
              <w:right w:val="nil"/>
            </w:tcBorders>
            <w:shd w:val="clear" w:color="auto" w:fill="auto"/>
            <w:noWrap/>
            <w:vAlign w:val="bottom"/>
            <w:hideMark/>
          </w:tcPr>
          <w:p w14:paraId="275A342B" w14:textId="77777777" w:rsidR="00C03DF1" w:rsidRPr="00044A27" w:rsidRDefault="00C03DF1" w:rsidP="00675494">
            <w:pPr>
              <w:rPr>
                <w:rFonts w:asciiTheme="minorHAnsi" w:hAnsiTheme="minorHAnsi" w:cstheme="minorHAnsi"/>
                <w:bCs/>
                <w:sz w:val="18"/>
                <w:szCs w:val="18"/>
              </w:rPr>
            </w:pPr>
            <w:proofErr w:type="spellStart"/>
            <w:r w:rsidRPr="00044A27">
              <w:rPr>
                <w:rFonts w:asciiTheme="minorHAnsi" w:hAnsiTheme="minorHAnsi" w:cstheme="minorHAnsi"/>
                <w:sz w:val="18"/>
                <w:szCs w:val="18"/>
              </w:rPr>
              <w:t>Canindeyu</w:t>
            </w:r>
            <w:proofErr w:type="spellEnd"/>
          </w:p>
        </w:tc>
        <w:tc>
          <w:tcPr>
            <w:tcW w:w="899" w:type="dxa"/>
            <w:tcBorders>
              <w:top w:val="nil"/>
              <w:left w:val="nil"/>
              <w:bottom w:val="nil"/>
              <w:right w:val="single" w:sz="4" w:space="0" w:color="auto"/>
            </w:tcBorders>
            <w:shd w:val="clear" w:color="auto" w:fill="auto"/>
            <w:noWrap/>
            <w:vAlign w:val="bottom"/>
            <w:hideMark/>
          </w:tcPr>
          <w:p w14:paraId="4A902E30"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Oriental</w:t>
            </w:r>
          </w:p>
        </w:tc>
        <w:tc>
          <w:tcPr>
            <w:tcW w:w="1033" w:type="dxa"/>
            <w:tcBorders>
              <w:top w:val="nil"/>
              <w:left w:val="nil"/>
              <w:bottom w:val="nil"/>
              <w:right w:val="nil"/>
            </w:tcBorders>
            <w:shd w:val="clear" w:color="auto" w:fill="auto"/>
            <w:noWrap/>
            <w:vAlign w:val="bottom"/>
            <w:hideMark/>
          </w:tcPr>
          <w:p w14:paraId="1848B5BE"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5,643</w:t>
            </w:r>
          </w:p>
        </w:tc>
        <w:tc>
          <w:tcPr>
            <w:tcW w:w="1110" w:type="dxa"/>
            <w:tcBorders>
              <w:top w:val="nil"/>
              <w:left w:val="single" w:sz="4" w:space="0" w:color="auto"/>
              <w:bottom w:val="nil"/>
              <w:right w:val="single" w:sz="4" w:space="0" w:color="auto"/>
            </w:tcBorders>
            <w:shd w:val="clear" w:color="auto" w:fill="auto"/>
            <w:noWrap/>
            <w:vAlign w:val="bottom"/>
            <w:hideMark/>
          </w:tcPr>
          <w:p w14:paraId="3870E662"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737</w:t>
            </w:r>
          </w:p>
        </w:tc>
        <w:tc>
          <w:tcPr>
            <w:tcW w:w="1033" w:type="dxa"/>
            <w:tcBorders>
              <w:top w:val="nil"/>
              <w:left w:val="single" w:sz="4" w:space="0" w:color="auto"/>
              <w:bottom w:val="nil"/>
              <w:right w:val="nil"/>
            </w:tcBorders>
            <w:shd w:val="clear" w:color="auto" w:fill="auto"/>
            <w:noWrap/>
            <w:vAlign w:val="bottom"/>
            <w:hideMark/>
          </w:tcPr>
          <w:p w14:paraId="5E430575"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38.0</w:t>
            </w:r>
          </w:p>
        </w:tc>
        <w:tc>
          <w:tcPr>
            <w:tcW w:w="1319" w:type="dxa"/>
            <w:tcBorders>
              <w:top w:val="nil"/>
              <w:left w:val="single" w:sz="4" w:space="0" w:color="auto"/>
              <w:bottom w:val="nil"/>
              <w:right w:val="single" w:sz="4" w:space="0" w:color="auto"/>
            </w:tcBorders>
            <w:shd w:val="clear" w:color="auto" w:fill="auto"/>
            <w:noWrap/>
            <w:vAlign w:val="bottom"/>
            <w:hideMark/>
          </w:tcPr>
          <w:p w14:paraId="4C353AC3"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41.2</w:t>
            </w:r>
          </w:p>
        </w:tc>
        <w:tc>
          <w:tcPr>
            <w:tcW w:w="1530" w:type="dxa"/>
            <w:tcBorders>
              <w:top w:val="nil"/>
              <w:left w:val="nil"/>
              <w:bottom w:val="nil"/>
              <w:right w:val="single" w:sz="4" w:space="0" w:color="auto"/>
            </w:tcBorders>
            <w:shd w:val="clear" w:color="auto" w:fill="auto"/>
            <w:noWrap/>
            <w:vAlign w:val="bottom"/>
            <w:hideMark/>
          </w:tcPr>
          <w:p w14:paraId="311C1BD7"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12.3</w:t>
            </w:r>
          </w:p>
        </w:tc>
        <w:tc>
          <w:tcPr>
            <w:tcW w:w="638" w:type="dxa"/>
            <w:tcBorders>
              <w:top w:val="nil"/>
              <w:left w:val="single" w:sz="4" w:space="0" w:color="auto"/>
              <w:bottom w:val="nil"/>
              <w:right w:val="nil"/>
            </w:tcBorders>
            <w:shd w:val="clear" w:color="auto" w:fill="auto"/>
            <w:noWrap/>
            <w:vAlign w:val="bottom"/>
            <w:hideMark/>
          </w:tcPr>
          <w:p w14:paraId="1E64C825"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47</w:t>
            </w:r>
          </w:p>
        </w:tc>
        <w:tc>
          <w:tcPr>
            <w:tcW w:w="1272" w:type="dxa"/>
            <w:tcBorders>
              <w:top w:val="nil"/>
              <w:left w:val="nil"/>
              <w:bottom w:val="nil"/>
              <w:right w:val="single" w:sz="4" w:space="0" w:color="auto"/>
            </w:tcBorders>
            <w:shd w:val="clear" w:color="auto" w:fill="auto"/>
            <w:noWrap/>
            <w:vAlign w:val="bottom"/>
            <w:hideMark/>
          </w:tcPr>
          <w:p w14:paraId="1B5F0065"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7</w:t>
            </w:r>
          </w:p>
        </w:tc>
        <w:tc>
          <w:tcPr>
            <w:tcW w:w="64" w:type="dxa"/>
            <w:vAlign w:val="center"/>
            <w:hideMark/>
          </w:tcPr>
          <w:p w14:paraId="269EEB13" w14:textId="77777777" w:rsidR="00C03DF1" w:rsidRPr="00044A27" w:rsidRDefault="00C03DF1" w:rsidP="00675494">
            <w:pPr>
              <w:rPr>
                <w:rFonts w:asciiTheme="minorHAnsi" w:hAnsiTheme="minorHAnsi" w:cstheme="minorHAnsi"/>
                <w:bCs/>
                <w:sz w:val="18"/>
                <w:szCs w:val="18"/>
              </w:rPr>
            </w:pPr>
          </w:p>
        </w:tc>
      </w:tr>
      <w:tr w:rsidR="00C03DF1" w:rsidRPr="00044A27" w14:paraId="6FF07EC5" w14:textId="77777777" w:rsidTr="00044A27">
        <w:trPr>
          <w:trHeight w:val="260"/>
          <w:jc w:val="center"/>
        </w:trPr>
        <w:tc>
          <w:tcPr>
            <w:tcW w:w="1351" w:type="dxa"/>
            <w:tcBorders>
              <w:top w:val="nil"/>
              <w:left w:val="single" w:sz="4" w:space="0" w:color="auto"/>
              <w:bottom w:val="nil"/>
              <w:right w:val="nil"/>
            </w:tcBorders>
            <w:shd w:val="clear" w:color="auto" w:fill="auto"/>
            <w:noWrap/>
            <w:vAlign w:val="bottom"/>
            <w:hideMark/>
          </w:tcPr>
          <w:p w14:paraId="3C7ADB22"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Central</w:t>
            </w:r>
          </w:p>
        </w:tc>
        <w:tc>
          <w:tcPr>
            <w:tcW w:w="899" w:type="dxa"/>
            <w:tcBorders>
              <w:top w:val="nil"/>
              <w:left w:val="nil"/>
              <w:bottom w:val="nil"/>
              <w:right w:val="single" w:sz="4" w:space="0" w:color="auto"/>
            </w:tcBorders>
            <w:shd w:val="clear" w:color="auto" w:fill="auto"/>
            <w:noWrap/>
            <w:vAlign w:val="bottom"/>
            <w:hideMark/>
          </w:tcPr>
          <w:p w14:paraId="50356B03"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Oriental</w:t>
            </w:r>
          </w:p>
        </w:tc>
        <w:tc>
          <w:tcPr>
            <w:tcW w:w="1033" w:type="dxa"/>
            <w:tcBorders>
              <w:top w:val="nil"/>
              <w:left w:val="nil"/>
              <w:bottom w:val="nil"/>
              <w:right w:val="nil"/>
            </w:tcBorders>
            <w:shd w:val="clear" w:color="auto" w:fill="auto"/>
            <w:noWrap/>
            <w:vAlign w:val="bottom"/>
            <w:hideMark/>
          </w:tcPr>
          <w:p w14:paraId="2C572CC1"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3,450</w:t>
            </w:r>
          </w:p>
        </w:tc>
        <w:tc>
          <w:tcPr>
            <w:tcW w:w="1110" w:type="dxa"/>
            <w:tcBorders>
              <w:top w:val="nil"/>
              <w:left w:val="single" w:sz="4" w:space="0" w:color="auto"/>
              <w:bottom w:val="nil"/>
              <w:right w:val="single" w:sz="4" w:space="0" w:color="auto"/>
            </w:tcBorders>
            <w:shd w:val="clear" w:color="auto" w:fill="auto"/>
            <w:noWrap/>
            <w:vAlign w:val="bottom"/>
            <w:hideMark/>
          </w:tcPr>
          <w:p w14:paraId="275CB9B6"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64</w:t>
            </w:r>
          </w:p>
        </w:tc>
        <w:tc>
          <w:tcPr>
            <w:tcW w:w="1033" w:type="dxa"/>
            <w:tcBorders>
              <w:top w:val="nil"/>
              <w:left w:val="single" w:sz="4" w:space="0" w:color="auto"/>
              <w:bottom w:val="nil"/>
              <w:right w:val="nil"/>
            </w:tcBorders>
            <w:shd w:val="clear" w:color="auto" w:fill="auto"/>
            <w:noWrap/>
            <w:vAlign w:val="bottom"/>
            <w:hideMark/>
          </w:tcPr>
          <w:p w14:paraId="2B4D4D8A"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16.2</w:t>
            </w:r>
          </w:p>
        </w:tc>
        <w:tc>
          <w:tcPr>
            <w:tcW w:w="1319" w:type="dxa"/>
            <w:tcBorders>
              <w:top w:val="nil"/>
              <w:left w:val="single" w:sz="4" w:space="0" w:color="auto"/>
              <w:bottom w:val="nil"/>
              <w:right w:val="single" w:sz="4" w:space="0" w:color="auto"/>
            </w:tcBorders>
            <w:shd w:val="clear" w:color="auto" w:fill="auto"/>
            <w:noWrap/>
            <w:vAlign w:val="bottom"/>
            <w:hideMark/>
          </w:tcPr>
          <w:p w14:paraId="4FA4797A"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96.1</w:t>
            </w:r>
          </w:p>
        </w:tc>
        <w:tc>
          <w:tcPr>
            <w:tcW w:w="1530" w:type="dxa"/>
            <w:tcBorders>
              <w:top w:val="nil"/>
              <w:left w:val="nil"/>
              <w:bottom w:val="nil"/>
              <w:right w:val="single" w:sz="4" w:space="0" w:color="auto"/>
            </w:tcBorders>
            <w:shd w:val="clear" w:color="auto" w:fill="auto"/>
            <w:noWrap/>
            <w:vAlign w:val="bottom"/>
            <w:hideMark/>
          </w:tcPr>
          <w:p w14:paraId="73D52F0F"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93.5</w:t>
            </w:r>
          </w:p>
        </w:tc>
        <w:tc>
          <w:tcPr>
            <w:tcW w:w="638" w:type="dxa"/>
            <w:tcBorders>
              <w:top w:val="nil"/>
              <w:left w:val="single" w:sz="4" w:space="0" w:color="auto"/>
              <w:bottom w:val="nil"/>
              <w:right w:val="nil"/>
            </w:tcBorders>
            <w:shd w:val="clear" w:color="auto" w:fill="auto"/>
            <w:noWrap/>
            <w:vAlign w:val="bottom"/>
            <w:hideMark/>
          </w:tcPr>
          <w:p w14:paraId="547B484F"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31</w:t>
            </w:r>
          </w:p>
        </w:tc>
        <w:tc>
          <w:tcPr>
            <w:tcW w:w="1272" w:type="dxa"/>
            <w:tcBorders>
              <w:top w:val="nil"/>
              <w:left w:val="nil"/>
              <w:bottom w:val="nil"/>
              <w:right w:val="single" w:sz="4" w:space="0" w:color="auto"/>
            </w:tcBorders>
            <w:shd w:val="clear" w:color="auto" w:fill="auto"/>
            <w:noWrap/>
            <w:vAlign w:val="bottom"/>
            <w:hideMark/>
          </w:tcPr>
          <w:p w14:paraId="1891F444"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14</w:t>
            </w:r>
          </w:p>
        </w:tc>
        <w:tc>
          <w:tcPr>
            <w:tcW w:w="64" w:type="dxa"/>
            <w:vAlign w:val="center"/>
            <w:hideMark/>
          </w:tcPr>
          <w:p w14:paraId="325487F5" w14:textId="77777777" w:rsidR="00C03DF1" w:rsidRPr="00044A27" w:rsidRDefault="00C03DF1" w:rsidP="00675494">
            <w:pPr>
              <w:rPr>
                <w:rFonts w:asciiTheme="minorHAnsi" w:hAnsiTheme="minorHAnsi" w:cstheme="minorHAnsi"/>
                <w:bCs/>
                <w:sz w:val="18"/>
                <w:szCs w:val="18"/>
              </w:rPr>
            </w:pPr>
          </w:p>
        </w:tc>
      </w:tr>
      <w:tr w:rsidR="00C03DF1" w:rsidRPr="00044A27" w14:paraId="0B8C0118" w14:textId="77777777" w:rsidTr="00044A27">
        <w:trPr>
          <w:trHeight w:val="260"/>
          <w:jc w:val="center"/>
        </w:trPr>
        <w:tc>
          <w:tcPr>
            <w:tcW w:w="1351" w:type="dxa"/>
            <w:tcBorders>
              <w:top w:val="nil"/>
              <w:left w:val="single" w:sz="4" w:space="0" w:color="auto"/>
              <w:bottom w:val="nil"/>
              <w:right w:val="nil"/>
            </w:tcBorders>
            <w:shd w:val="clear" w:color="auto" w:fill="auto"/>
            <w:noWrap/>
            <w:vAlign w:val="bottom"/>
            <w:hideMark/>
          </w:tcPr>
          <w:p w14:paraId="783C3151"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Concepcion</w:t>
            </w:r>
          </w:p>
        </w:tc>
        <w:tc>
          <w:tcPr>
            <w:tcW w:w="899" w:type="dxa"/>
            <w:tcBorders>
              <w:top w:val="nil"/>
              <w:left w:val="nil"/>
              <w:bottom w:val="nil"/>
              <w:right w:val="single" w:sz="4" w:space="0" w:color="auto"/>
            </w:tcBorders>
            <w:shd w:val="clear" w:color="auto" w:fill="auto"/>
            <w:noWrap/>
            <w:vAlign w:val="bottom"/>
            <w:hideMark/>
          </w:tcPr>
          <w:p w14:paraId="383CE40A"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Oriental</w:t>
            </w:r>
          </w:p>
        </w:tc>
        <w:tc>
          <w:tcPr>
            <w:tcW w:w="1033" w:type="dxa"/>
            <w:tcBorders>
              <w:top w:val="nil"/>
              <w:left w:val="nil"/>
              <w:bottom w:val="nil"/>
              <w:right w:val="nil"/>
            </w:tcBorders>
            <w:shd w:val="clear" w:color="auto" w:fill="auto"/>
            <w:noWrap/>
            <w:vAlign w:val="bottom"/>
            <w:hideMark/>
          </w:tcPr>
          <w:p w14:paraId="130537F7"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3,959</w:t>
            </w:r>
          </w:p>
        </w:tc>
        <w:tc>
          <w:tcPr>
            <w:tcW w:w="1110" w:type="dxa"/>
            <w:tcBorders>
              <w:top w:val="nil"/>
              <w:left w:val="single" w:sz="4" w:space="0" w:color="auto"/>
              <w:bottom w:val="nil"/>
              <w:right w:val="single" w:sz="4" w:space="0" w:color="auto"/>
            </w:tcBorders>
            <w:shd w:val="clear" w:color="auto" w:fill="auto"/>
            <w:noWrap/>
            <w:vAlign w:val="bottom"/>
            <w:hideMark/>
          </w:tcPr>
          <w:p w14:paraId="4A40BA86"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1,210</w:t>
            </w:r>
          </w:p>
        </w:tc>
        <w:tc>
          <w:tcPr>
            <w:tcW w:w="1033" w:type="dxa"/>
            <w:tcBorders>
              <w:top w:val="nil"/>
              <w:left w:val="single" w:sz="4" w:space="0" w:color="auto"/>
              <w:bottom w:val="nil"/>
              <w:right w:val="nil"/>
            </w:tcBorders>
            <w:shd w:val="clear" w:color="auto" w:fill="auto"/>
            <w:noWrap/>
            <w:vAlign w:val="bottom"/>
            <w:hideMark/>
          </w:tcPr>
          <w:p w14:paraId="30407E92"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44.0</w:t>
            </w:r>
          </w:p>
        </w:tc>
        <w:tc>
          <w:tcPr>
            <w:tcW w:w="1319" w:type="dxa"/>
            <w:tcBorders>
              <w:top w:val="nil"/>
              <w:left w:val="single" w:sz="4" w:space="0" w:color="auto"/>
              <w:bottom w:val="nil"/>
              <w:right w:val="single" w:sz="4" w:space="0" w:color="auto"/>
            </w:tcBorders>
            <w:shd w:val="clear" w:color="auto" w:fill="auto"/>
            <w:noWrap/>
            <w:vAlign w:val="bottom"/>
            <w:hideMark/>
          </w:tcPr>
          <w:p w14:paraId="3544835A"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45.0</w:t>
            </w:r>
          </w:p>
        </w:tc>
        <w:tc>
          <w:tcPr>
            <w:tcW w:w="1530" w:type="dxa"/>
            <w:tcBorders>
              <w:top w:val="nil"/>
              <w:left w:val="nil"/>
              <w:bottom w:val="nil"/>
              <w:right w:val="single" w:sz="4" w:space="0" w:color="auto"/>
            </w:tcBorders>
            <w:shd w:val="clear" w:color="auto" w:fill="auto"/>
            <w:noWrap/>
            <w:vAlign w:val="bottom"/>
            <w:hideMark/>
          </w:tcPr>
          <w:p w14:paraId="206FE525"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6.3</w:t>
            </w:r>
          </w:p>
        </w:tc>
        <w:tc>
          <w:tcPr>
            <w:tcW w:w="638" w:type="dxa"/>
            <w:tcBorders>
              <w:top w:val="nil"/>
              <w:left w:val="single" w:sz="4" w:space="0" w:color="auto"/>
              <w:bottom w:val="nil"/>
              <w:right w:val="nil"/>
            </w:tcBorders>
            <w:shd w:val="clear" w:color="auto" w:fill="auto"/>
            <w:noWrap/>
            <w:vAlign w:val="bottom"/>
            <w:hideMark/>
          </w:tcPr>
          <w:p w14:paraId="7FB680EC"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48</w:t>
            </w:r>
          </w:p>
        </w:tc>
        <w:tc>
          <w:tcPr>
            <w:tcW w:w="1272" w:type="dxa"/>
            <w:tcBorders>
              <w:top w:val="nil"/>
              <w:left w:val="nil"/>
              <w:bottom w:val="nil"/>
              <w:right w:val="single" w:sz="4" w:space="0" w:color="auto"/>
            </w:tcBorders>
            <w:shd w:val="clear" w:color="auto" w:fill="auto"/>
            <w:noWrap/>
            <w:vAlign w:val="bottom"/>
            <w:hideMark/>
          </w:tcPr>
          <w:p w14:paraId="177CDEB0"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6</w:t>
            </w:r>
          </w:p>
        </w:tc>
        <w:tc>
          <w:tcPr>
            <w:tcW w:w="64" w:type="dxa"/>
            <w:vAlign w:val="center"/>
            <w:hideMark/>
          </w:tcPr>
          <w:p w14:paraId="2C77D0A4" w14:textId="77777777" w:rsidR="00C03DF1" w:rsidRPr="00044A27" w:rsidRDefault="00C03DF1" w:rsidP="00675494">
            <w:pPr>
              <w:rPr>
                <w:rFonts w:asciiTheme="minorHAnsi" w:hAnsiTheme="minorHAnsi" w:cstheme="minorHAnsi"/>
                <w:bCs/>
                <w:sz w:val="18"/>
                <w:szCs w:val="18"/>
              </w:rPr>
            </w:pPr>
          </w:p>
        </w:tc>
      </w:tr>
      <w:tr w:rsidR="00C03DF1" w:rsidRPr="00044A27" w14:paraId="6B7D855C" w14:textId="77777777" w:rsidTr="00044A27">
        <w:trPr>
          <w:trHeight w:val="260"/>
          <w:jc w:val="center"/>
        </w:trPr>
        <w:tc>
          <w:tcPr>
            <w:tcW w:w="1351" w:type="dxa"/>
            <w:tcBorders>
              <w:top w:val="nil"/>
              <w:left w:val="single" w:sz="4" w:space="0" w:color="auto"/>
              <w:bottom w:val="nil"/>
              <w:right w:val="nil"/>
            </w:tcBorders>
            <w:shd w:val="clear" w:color="auto" w:fill="auto"/>
            <w:noWrap/>
            <w:vAlign w:val="bottom"/>
            <w:hideMark/>
          </w:tcPr>
          <w:p w14:paraId="15129D35"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Cordillera</w:t>
            </w:r>
          </w:p>
        </w:tc>
        <w:tc>
          <w:tcPr>
            <w:tcW w:w="899" w:type="dxa"/>
            <w:tcBorders>
              <w:top w:val="nil"/>
              <w:left w:val="nil"/>
              <w:bottom w:val="nil"/>
              <w:right w:val="single" w:sz="4" w:space="0" w:color="auto"/>
            </w:tcBorders>
            <w:shd w:val="clear" w:color="auto" w:fill="auto"/>
            <w:noWrap/>
            <w:vAlign w:val="bottom"/>
            <w:hideMark/>
          </w:tcPr>
          <w:p w14:paraId="0625C988"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Oriental</w:t>
            </w:r>
          </w:p>
        </w:tc>
        <w:tc>
          <w:tcPr>
            <w:tcW w:w="1033" w:type="dxa"/>
            <w:tcBorders>
              <w:top w:val="nil"/>
              <w:left w:val="nil"/>
              <w:bottom w:val="nil"/>
              <w:right w:val="nil"/>
            </w:tcBorders>
            <w:shd w:val="clear" w:color="auto" w:fill="auto"/>
            <w:noWrap/>
            <w:vAlign w:val="bottom"/>
            <w:hideMark/>
          </w:tcPr>
          <w:p w14:paraId="72B1209F"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3,003</w:t>
            </w:r>
          </w:p>
        </w:tc>
        <w:tc>
          <w:tcPr>
            <w:tcW w:w="1110" w:type="dxa"/>
            <w:tcBorders>
              <w:top w:val="nil"/>
              <w:left w:val="single" w:sz="4" w:space="0" w:color="auto"/>
              <w:bottom w:val="nil"/>
              <w:right w:val="single" w:sz="4" w:space="0" w:color="auto"/>
            </w:tcBorders>
            <w:shd w:val="clear" w:color="auto" w:fill="auto"/>
            <w:noWrap/>
            <w:vAlign w:val="bottom"/>
            <w:hideMark/>
          </w:tcPr>
          <w:p w14:paraId="103D7923"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255</w:t>
            </w:r>
          </w:p>
        </w:tc>
        <w:tc>
          <w:tcPr>
            <w:tcW w:w="1033" w:type="dxa"/>
            <w:tcBorders>
              <w:top w:val="nil"/>
              <w:left w:val="single" w:sz="4" w:space="0" w:color="auto"/>
              <w:bottom w:val="nil"/>
              <w:right w:val="nil"/>
            </w:tcBorders>
            <w:shd w:val="clear" w:color="auto" w:fill="auto"/>
            <w:noWrap/>
            <w:vAlign w:val="bottom"/>
            <w:hideMark/>
          </w:tcPr>
          <w:p w14:paraId="215CF37B"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26.9</w:t>
            </w:r>
          </w:p>
        </w:tc>
        <w:tc>
          <w:tcPr>
            <w:tcW w:w="1319" w:type="dxa"/>
            <w:tcBorders>
              <w:top w:val="nil"/>
              <w:left w:val="single" w:sz="4" w:space="0" w:color="auto"/>
              <w:bottom w:val="nil"/>
              <w:right w:val="single" w:sz="4" w:space="0" w:color="auto"/>
            </w:tcBorders>
            <w:shd w:val="clear" w:color="auto" w:fill="auto"/>
            <w:noWrap/>
            <w:vAlign w:val="bottom"/>
            <w:hideMark/>
          </w:tcPr>
          <w:p w14:paraId="05F57F44"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77.2</w:t>
            </w:r>
          </w:p>
        </w:tc>
        <w:tc>
          <w:tcPr>
            <w:tcW w:w="1530" w:type="dxa"/>
            <w:tcBorders>
              <w:top w:val="nil"/>
              <w:left w:val="nil"/>
              <w:bottom w:val="nil"/>
              <w:right w:val="single" w:sz="4" w:space="0" w:color="auto"/>
            </w:tcBorders>
            <w:shd w:val="clear" w:color="auto" w:fill="auto"/>
            <w:noWrap/>
            <w:vAlign w:val="bottom"/>
            <w:hideMark/>
          </w:tcPr>
          <w:p w14:paraId="3620156B"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32.1</w:t>
            </w:r>
          </w:p>
        </w:tc>
        <w:tc>
          <w:tcPr>
            <w:tcW w:w="638" w:type="dxa"/>
            <w:tcBorders>
              <w:top w:val="nil"/>
              <w:left w:val="single" w:sz="4" w:space="0" w:color="auto"/>
              <w:bottom w:val="nil"/>
              <w:right w:val="nil"/>
            </w:tcBorders>
            <w:shd w:val="clear" w:color="auto" w:fill="auto"/>
            <w:noWrap/>
            <w:vAlign w:val="bottom"/>
            <w:hideMark/>
          </w:tcPr>
          <w:p w14:paraId="07E268D1"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28</w:t>
            </w:r>
          </w:p>
        </w:tc>
        <w:tc>
          <w:tcPr>
            <w:tcW w:w="1272" w:type="dxa"/>
            <w:tcBorders>
              <w:top w:val="nil"/>
              <w:left w:val="nil"/>
              <w:bottom w:val="nil"/>
              <w:right w:val="single" w:sz="4" w:space="0" w:color="auto"/>
            </w:tcBorders>
            <w:shd w:val="clear" w:color="auto" w:fill="auto"/>
            <w:noWrap/>
            <w:vAlign w:val="bottom"/>
            <w:hideMark/>
          </w:tcPr>
          <w:p w14:paraId="13DBBD38"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17</w:t>
            </w:r>
          </w:p>
        </w:tc>
        <w:tc>
          <w:tcPr>
            <w:tcW w:w="64" w:type="dxa"/>
            <w:vAlign w:val="center"/>
            <w:hideMark/>
          </w:tcPr>
          <w:p w14:paraId="6FF6D606" w14:textId="77777777" w:rsidR="00C03DF1" w:rsidRPr="00044A27" w:rsidRDefault="00C03DF1" w:rsidP="00675494">
            <w:pPr>
              <w:rPr>
                <w:rFonts w:asciiTheme="minorHAnsi" w:hAnsiTheme="minorHAnsi" w:cstheme="minorHAnsi"/>
                <w:bCs/>
                <w:sz w:val="18"/>
                <w:szCs w:val="18"/>
              </w:rPr>
            </w:pPr>
          </w:p>
        </w:tc>
      </w:tr>
      <w:tr w:rsidR="00C03DF1" w:rsidRPr="00044A27" w14:paraId="34E6BBF4" w14:textId="77777777" w:rsidTr="00044A27">
        <w:trPr>
          <w:trHeight w:val="260"/>
          <w:jc w:val="center"/>
        </w:trPr>
        <w:tc>
          <w:tcPr>
            <w:tcW w:w="1351" w:type="dxa"/>
            <w:tcBorders>
              <w:top w:val="nil"/>
              <w:left w:val="single" w:sz="4" w:space="0" w:color="auto"/>
              <w:bottom w:val="nil"/>
              <w:right w:val="nil"/>
            </w:tcBorders>
            <w:shd w:val="clear" w:color="auto" w:fill="auto"/>
            <w:noWrap/>
            <w:vAlign w:val="bottom"/>
            <w:hideMark/>
          </w:tcPr>
          <w:p w14:paraId="49720AE4" w14:textId="77777777" w:rsidR="00C03DF1" w:rsidRPr="00044A27" w:rsidRDefault="00C03DF1" w:rsidP="00675494">
            <w:pPr>
              <w:rPr>
                <w:rFonts w:asciiTheme="minorHAnsi" w:hAnsiTheme="minorHAnsi" w:cstheme="minorHAnsi"/>
                <w:bCs/>
                <w:sz w:val="18"/>
                <w:szCs w:val="18"/>
              </w:rPr>
            </w:pPr>
            <w:proofErr w:type="spellStart"/>
            <w:r w:rsidRPr="00044A27">
              <w:rPr>
                <w:rFonts w:asciiTheme="minorHAnsi" w:hAnsiTheme="minorHAnsi" w:cstheme="minorHAnsi"/>
                <w:sz w:val="18"/>
                <w:szCs w:val="18"/>
              </w:rPr>
              <w:t>Guaira</w:t>
            </w:r>
            <w:proofErr w:type="spellEnd"/>
          </w:p>
        </w:tc>
        <w:tc>
          <w:tcPr>
            <w:tcW w:w="899" w:type="dxa"/>
            <w:tcBorders>
              <w:top w:val="nil"/>
              <w:left w:val="nil"/>
              <w:bottom w:val="nil"/>
              <w:right w:val="single" w:sz="4" w:space="0" w:color="auto"/>
            </w:tcBorders>
            <w:shd w:val="clear" w:color="auto" w:fill="auto"/>
            <w:noWrap/>
            <w:vAlign w:val="bottom"/>
            <w:hideMark/>
          </w:tcPr>
          <w:p w14:paraId="37189908"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Oriental</w:t>
            </w:r>
          </w:p>
        </w:tc>
        <w:tc>
          <w:tcPr>
            <w:tcW w:w="1033" w:type="dxa"/>
            <w:tcBorders>
              <w:top w:val="nil"/>
              <w:left w:val="nil"/>
              <w:bottom w:val="nil"/>
              <w:right w:val="nil"/>
            </w:tcBorders>
            <w:shd w:val="clear" w:color="auto" w:fill="auto"/>
            <w:noWrap/>
            <w:vAlign w:val="bottom"/>
            <w:hideMark/>
          </w:tcPr>
          <w:p w14:paraId="45B39755"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1,968</w:t>
            </w:r>
          </w:p>
        </w:tc>
        <w:tc>
          <w:tcPr>
            <w:tcW w:w="1110" w:type="dxa"/>
            <w:tcBorders>
              <w:top w:val="nil"/>
              <w:left w:val="single" w:sz="4" w:space="0" w:color="auto"/>
              <w:bottom w:val="nil"/>
              <w:right w:val="single" w:sz="4" w:space="0" w:color="auto"/>
            </w:tcBorders>
            <w:shd w:val="clear" w:color="auto" w:fill="auto"/>
            <w:noWrap/>
            <w:vAlign w:val="bottom"/>
            <w:hideMark/>
          </w:tcPr>
          <w:p w14:paraId="15C1600A"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157</w:t>
            </w:r>
          </w:p>
        </w:tc>
        <w:tc>
          <w:tcPr>
            <w:tcW w:w="1033" w:type="dxa"/>
            <w:tcBorders>
              <w:top w:val="nil"/>
              <w:left w:val="single" w:sz="4" w:space="0" w:color="auto"/>
              <w:bottom w:val="nil"/>
              <w:right w:val="nil"/>
            </w:tcBorders>
            <w:shd w:val="clear" w:color="auto" w:fill="auto"/>
            <w:noWrap/>
            <w:vAlign w:val="bottom"/>
            <w:hideMark/>
          </w:tcPr>
          <w:p w14:paraId="368E100A"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33.9</w:t>
            </w:r>
          </w:p>
        </w:tc>
        <w:tc>
          <w:tcPr>
            <w:tcW w:w="1319" w:type="dxa"/>
            <w:tcBorders>
              <w:top w:val="nil"/>
              <w:left w:val="single" w:sz="4" w:space="0" w:color="auto"/>
              <w:bottom w:val="nil"/>
              <w:right w:val="single" w:sz="4" w:space="0" w:color="auto"/>
            </w:tcBorders>
            <w:shd w:val="clear" w:color="auto" w:fill="auto"/>
            <w:noWrap/>
            <w:vAlign w:val="bottom"/>
            <w:hideMark/>
          </w:tcPr>
          <w:p w14:paraId="030A1026"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61.1</w:t>
            </w:r>
          </w:p>
        </w:tc>
        <w:tc>
          <w:tcPr>
            <w:tcW w:w="1530" w:type="dxa"/>
            <w:tcBorders>
              <w:top w:val="nil"/>
              <w:left w:val="nil"/>
              <w:bottom w:val="nil"/>
              <w:right w:val="single" w:sz="4" w:space="0" w:color="auto"/>
            </w:tcBorders>
            <w:shd w:val="clear" w:color="auto" w:fill="auto"/>
            <w:noWrap/>
            <w:vAlign w:val="bottom"/>
            <w:hideMark/>
          </w:tcPr>
          <w:p w14:paraId="341A4458"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26.5</w:t>
            </w:r>
          </w:p>
        </w:tc>
        <w:tc>
          <w:tcPr>
            <w:tcW w:w="638" w:type="dxa"/>
            <w:tcBorders>
              <w:top w:val="nil"/>
              <w:left w:val="single" w:sz="4" w:space="0" w:color="auto"/>
              <w:bottom w:val="nil"/>
              <w:right w:val="nil"/>
            </w:tcBorders>
            <w:shd w:val="clear" w:color="auto" w:fill="auto"/>
            <w:noWrap/>
            <w:vAlign w:val="bottom"/>
            <w:hideMark/>
          </w:tcPr>
          <w:p w14:paraId="6EBCA2D5"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31</w:t>
            </w:r>
          </w:p>
        </w:tc>
        <w:tc>
          <w:tcPr>
            <w:tcW w:w="1272" w:type="dxa"/>
            <w:tcBorders>
              <w:top w:val="nil"/>
              <w:left w:val="nil"/>
              <w:bottom w:val="nil"/>
              <w:right w:val="single" w:sz="4" w:space="0" w:color="auto"/>
            </w:tcBorders>
            <w:shd w:val="clear" w:color="auto" w:fill="auto"/>
            <w:noWrap/>
            <w:vAlign w:val="bottom"/>
            <w:hideMark/>
          </w:tcPr>
          <w:p w14:paraId="55BFC56E"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16</w:t>
            </w:r>
          </w:p>
        </w:tc>
        <w:tc>
          <w:tcPr>
            <w:tcW w:w="64" w:type="dxa"/>
            <w:vAlign w:val="center"/>
            <w:hideMark/>
          </w:tcPr>
          <w:p w14:paraId="3905F723" w14:textId="77777777" w:rsidR="00C03DF1" w:rsidRPr="00044A27" w:rsidRDefault="00C03DF1" w:rsidP="00675494">
            <w:pPr>
              <w:rPr>
                <w:rFonts w:asciiTheme="minorHAnsi" w:hAnsiTheme="minorHAnsi" w:cstheme="minorHAnsi"/>
                <w:bCs/>
                <w:sz w:val="18"/>
                <w:szCs w:val="18"/>
              </w:rPr>
            </w:pPr>
          </w:p>
        </w:tc>
      </w:tr>
      <w:tr w:rsidR="00C03DF1" w:rsidRPr="00044A27" w14:paraId="60A63016" w14:textId="77777777" w:rsidTr="00044A27">
        <w:trPr>
          <w:trHeight w:val="260"/>
          <w:jc w:val="center"/>
        </w:trPr>
        <w:tc>
          <w:tcPr>
            <w:tcW w:w="1351" w:type="dxa"/>
            <w:tcBorders>
              <w:top w:val="nil"/>
              <w:left w:val="single" w:sz="4" w:space="0" w:color="auto"/>
              <w:bottom w:val="nil"/>
              <w:right w:val="nil"/>
            </w:tcBorders>
            <w:shd w:val="clear" w:color="auto" w:fill="auto"/>
            <w:noWrap/>
            <w:vAlign w:val="bottom"/>
            <w:hideMark/>
          </w:tcPr>
          <w:p w14:paraId="12C54900" w14:textId="77777777" w:rsidR="00C03DF1" w:rsidRPr="00044A27" w:rsidRDefault="00C03DF1" w:rsidP="00675494">
            <w:pPr>
              <w:rPr>
                <w:rFonts w:asciiTheme="minorHAnsi" w:hAnsiTheme="minorHAnsi" w:cstheme="minorHAnsi"/>
                <w:bCs/>
                <w:sz w:val="18"/>
                <w:szCs w:val="18"/>
              </w:rPr>
            </w:pPr>
            <w:proofErr w:type="spellStart"/>
            <w:r w:rsidRPr="00044A27">
              <w:rPr>
                <w:rFonts w:asciiTheme="minorHAnsi" w:hAnsiTheme="minorHAnsi" w:cstheme="minorHAnsi"/>
                <w:sz w:val="18"/>
                <w:szCs w:val="18"/>
              </w:rPr>
              <w:t>Itapua</w:t>
            </w:r>
            <w:proofErr w:type="spellEnd"/>
          </w:p>
        </w:tc>
        <w:tc>
          <w:tcPr>
            <w:tcW w:w="899" w:type="dxa"/>
            <w:tcBorders>
              <w:top w:val="nil"/>
              <w:left w:val="nil"/>
              <w:bottom w:val="nil"/>
              <w:right w:val="single" w:sz="4" w:space="0" w:color="auto"/>
            </w:tcBorders>
            <w:shd w:val="clear" w:color="auto" w:fill="auto"/>
            <w:noWrap/>
            <w:vAlign w:val="bottom"/>
            <w:hideMark/>
          </w:tcPr>
          <w:p w14:paraId="358E31CF"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Oriental</w:t>
            </w:r>
          </w:p>
        </w:tc>
        <w:tc>
          <w:tcPr>
            <w:tcW w:w="1033" w:type="dxa"/>
            <w:tcBorders>
              <w:top w:val="nil"/>
              <w:left w:val="nil"/>
              <w:bottom w:val="nil"/>
              <w:right w:val="nil"/>
            </w:tcBorders>
            <w:shd w:val="clear" w:color="auto" w:fill="auto"/>
            <w:noWrap/>
            <w:vAlign w:val="bottom"/>
            <w:hideMark/>
          </w:tcPr>
          <w:p w14:paraId="2B199D81"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8,714</w:t>
            </w:r>
          </w:p>
        </w:tc>
        <w:tc>
          <w:tcPr>
            <w:tcW w:w="1110" w:type="dxa"/>
            <w:tcBorders>
              <w:top w:val="nil"/>
              <w:left w:val="single" w:sz="4" w:space="0" w:color="auto"/>
              <w:bottom w:val="nil"/>
              <w:right w:val="single" w:sz="4" w:space="0" w:color="auto"/>
            </w:tcBorders>
            <w:shd w:val="clear" w:color="auto" w:fill="auto"/>
            <w:noWrap/>
            <w:vAlign w:val="bottom"/>
            <w:hideMark/>
          </w:tcPr>
          <w:p w14:paraId="10BC2666"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453</w:t>
            </w:r>
          </w:p>
        </w:tc>
        <w:tc>
          <w:tcPr>
            <w:tcW w:w="1033" w:type="dxa"/>
            <w:tcBorders>
              <w:top w:val="nil"/>
              <w:left w:val="single" w:sz="4" w:space="0" w:color="auto"/>
              <w:bottom w:val="nil"/>
              <w:right w:val="nil"/>
            </w:tcBorders>
            <w:shd w:val="clear" w:color="auto" w:fill="auto"/>
            <w:noWrap/>
            <w:vAlign w:val="bottom"/>
            <w:hideMark/>
          </w:tcPr>
          <w:p w14:paraId="1D19C3F0"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33.2</w:t>
            </w:r>
          </w:p>
        </w:tc>
        <w:tc>
          <w:tcPr>
            <w:tcW w:w="1319" w:type="dxa"/>
            <w:tcBorders>
              <w:top w:val="nil"/>
              <w:left w:val="single" w:sz="4" w:space="0" w:color="auto"/>
              <w:bottom w:val="nil"/>
              <w:right w:val="single" w:sz="4" w:space="0" w:color="auto"/>
            </w:tcBorders>
            <w:shd w:val="clear" w:color="auto" w:fill="auto"/>
            <w:noWrap/>
            <w:vAlign w:val="bottom"/>
            <w:hideMark/>
          </w:tcPr>
          <w:p w14:paraId="007EA077"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58.3</w:t>
            </w:r>
          </w:p>
        </w:tc>
        <w:tc>
          <w:tcPr>
            <w:tcW w:w="1530" w:type="dxa"/>
            <w:tcBorders>
              <w:top w:val="nil"/>
              <w:left w:val="nil"/>
              <w:bottom w:val="nil"/>
              <w:right w:val="single" w:sz="4" w:space="0" w:color="auto"/>
            </w:tcBorders>
            <w:shd w:val="clear" w:color="auto" w:fill="auto"/>
            <w:noWrap/>
            <w:vAlign w:val="bottom"/>
            <w:hideMark/>
          </w:tcPr>
          <w:p w14:paraId="14DE9348"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61.0</w:t>
            </w:r>
          </w:p>
        </w:tc>
        <w:tc>
          <w:tcPr>
            <w:tcW w:w="638" w:type="dxa"/>
            <w:tcBorders>
              <w:top w:val="nil"/>
              <w:left w:val="single" w:sz="4" w:space="0" w:color="auto"/>
              <w:bottom w:val="nil"/>
              <w:right w:val="nil"/>
            </w:tcBorders>
            <w:shd w:val="clear" w:color="auto" w:fill="auto"/>
            <w:noWrap/>
            <w:vAlign w:val="bottom"/>
            <w:hideMark/>
          </w:tcPr>
          <w:p w14:paraId="39C4DE6A"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57</w:t>
            </w:r>
          </w:p>
        </w:tc>
        <w:tc>
          <w:tcPr>
            <w:tcW w:w="1272" w:type="dxa"/>
            <w:tcBorders>
              <w:top w:val="nil"/>
              <w:left w:val="nil"/>
              <w:bottom w:val="nil"/>
              <w:right w:val="single" w:sz="4" w:space="0" w:color="auto"/>
            </w:tcBorders>
            <w:shd w:val="clear" w:color="auto" w:fill="auto"/>
            <w:noWrap/>
            <w:vAlign w:val="bottom"/>
            <w:hideMark/>
          </w:tcPr>
          <w:p w14:paraId="509562C2"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1</w:t>
            </w:r>
          </w:p>
        </w:tc>
        <w:tc>
          <w:tcPr>
            <w:tcW w:w="64" w:type="dxa"/>
            <w:vAlign w:val="center"/>
            <w:hideMark/>
          </w:tcPr>
          <w:p w14:paraId="0DFA9155" w14:textId="77777777" w:rsidR="00C03DF1" w:rsidRPr="00044A27" w:rsidRDefault="00C03DF1" w:rsidP="00675494">
            <w:pPr>
              <w:rPr>
                <w:rFonts w:asciiTheme="minorHAnsi" w:hAnsiTheme="minorHAnsi" w:cstheme="minorHAnsi"/>
                <w:bCs/>
                <w:sz w:val="18"/>
                <w:szCs w:val="18"/>
              </w:rPr>
            </w:pPr>
          </w:p>
        </w:tc>
      </w:tr>
      <w:tr w:rsidR="00C03DF1" w:rsidRPr="00044A27" w14:paraId="457B0BD2" w14:textId="77777777" w:rsidTr="00044A27">
        <w:trPr>
          <w:trHeight w:val="260"/>
          <w:jc w:val="center"/>
        </w:trPr>
        <w:tc>
          <w:tcPr>
            <w:tcW w:w="1351" w:type="dxa"/>
            <w:tcBorders>
              <w:top w:val="nil"/>
              <w:left w:val="single" w:sz="4" w:space="0" w:color="auto"/>
              <w:bottom w:val="nil"/>
              <w:right w:val="nil"/>
            </w:tcBorders>
            <w:shd w:val="clear" w:color="auto" w:fill="auto"/>
            <w:noWrap/>
            <w:vAlign w:val="bottom"/>
            <w:hideMark/>
          </w:tcPr>
          <w:p w14:paraId="628F9D66"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Misiones</w:t>
            </w:r>
          </w:p>
        </w:tc>
        <w:tc>
          <w:tcPr>
            <w:tcW w:w="899" w:type="dxa"/>
            <w:tcBorders>
              <w:top w:val="nil"/>
              <w:left w:val="nil"/>
              <w:bottom w:val="nil"/>
              <w:right w:val="single" w:sz="4" w:space="0" w:color="auto"/>
            </w:tcBorders>
            <w:shd w:val="clear" w:color="auto" w:fill="auto"/>
            <w:noWrap/>
            <w:vAlign w:val="bottom"/>
            <w:hideMark/>
          </w:tcPr>
          <w:p w14:paraId="3A9630FD"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Oriental</w:t>
            </w:r>
          </w:p>
        </w:tc>
        <w:tc>
          <w:tcPr>
            <w:tcW w:w="1033" w:type="dxa"/>
            <w:tcBorders>
              <w:top w:val="nil"/>
              <w:left w:val="nil"/>
              <w:bottom w:val="nil"/>
              <w:right w:val="nil"/>
            </w:tcBorders>
            <w:shd w:val="clear" w:color="auto" w:fill="auto"/>
            <w:noWrap/>
            <w:vAlign w:val="bottom"/>
            <w:hideMark/>
          </w:tcPr>
          <w:p w14:paraId="2EE23912"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3,121</w:t>
            </w:r>
          </w:p>
        </w:tc>
        <w:tc>
          <w:tcPr>
            <w:tcW w:w="1110" w:type="dxa"/>
            <w:tcBorders>
              <w:top w:val="nil"/>
              <w:left w:val="single" w:sz="4" w:space="0" w:color="auto"/>
              <w:bottom w:val="nil"/>
              <w:right w:val="single" w:sz="4" w:space="0" w:color="auto"/>
            </w:tcBorders>
            <w:shd w:val="clear" w:color="auto" w:fill="auto"/>
            <w:noWrap/>
            <w:vAlign w:val="bottom"/>
            <w:hideMark/>
          </w:tcPr>
          <w:p w14:paraId="37B4353E"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508</w:t>
            </w:r>
          </w:p>
        </w:tc>
        <w:tc>
          <w:tcPr>
            <w:tcW w:w="1033" w:type="dxa"/>
            <w:tcBorders>
              <w:top w:val="nil"/>
              <w:left w:val="single" w:sz="4" w:space="0" w:color="auto"/>
              <w:bottom w:val="nil"/>
              <w:right w:val="nil"/>
            </w:tcBorders>
            <w:shd w:val="clear" w:color="auto" w:fill="auto"/>
            <w:noWrap/>
            <w:vAlign w:val="bottom"/>
            <w:hideMark/>
          </w:tcPr>
          <w:p w14:paraId="176B4CDD"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27.5</w:t>
            </w:r>
          </w:p>
        </w:tc>
        <w:tc>
          <w:tcPr>
            <w:tcW w:w="1319" w:type="dxa"/>
            <w:tcBorders>
              <w:top w:val="nil"/>
              <w:left w:val="single" w:sz="4" w:space="0" w:color="auto"/>
              <w:bottom w:val="nil"/>
              <w:right w:val="single" w:sz="4" w:space="0" w:color="auto"/>
            </w:tcBorders>
            <w:shd w:val="clear" w:color="auto" w:fill="auto"/>
            <w:noWrap/>
            <w:vAlign w:val="bottom"/>
            <w:hideMark/>
          </w:tcPr>
          <w:p w14:paraId="0A707CC0"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52.4</w:t>
            </w:r>
          </w:p>
        </w:tc>
        <w:tc>
          <w:tcPr>
            <w:tcW w:w="1530" w:type="dxa"/>
            <w:tcBorders>
              <w:top w:val="nil"/>
              <w:left w:val="nil"/>
              <w:bottom w:val="nil"/>
              <w:right w:val="single" w:sz="4" w:space="0" w:color="auto"/>
            </w:tcBorders>
            <w:shd w:val="clear" w:color="auto" w:fill="auto"/>
            <w:noWrap/>
            <w:vAlign w:val="bottom"/>
            <w:hideMark/>
          </w:tcPr>
          <w:p w14:paraId="186E89A6"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14.7</w:t>
            </w:r>
          </w:p>
        </w:tc>
        <w:tc>
          <w:tcPr>
            <w:tcW w:w="638" w:type="dxa"/>
            <w:tcBorders>
              <w:top w:val="nil"/>
              <w:left w:val="single" w:sz="4" w:space="0" w:color="auto"/>
              <w:bottom w:val="nil"/>
              <w:right w:val="nil"/>
            </w:tcBorders>
            <w:shd w:val="clear" w:color="auto" w:fill="auto"/>
            <w:noWrap/>
            <w:vAlign w:val="bottom"/>
            <w:hideMark/>
          </w:tcPr>
          <w:p w14:paraId="63A36C1C"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32</w:t>
            </w:r>
          </w:p>
        </w:tc>
        <w:tc>
          <w:tcPr>
            <w:tcW w:w="1272" w:type="dxa"/>
            <w:tcBorders>
              <w:top w:val="nil"/>
              <w:left w:val="nil"/>
              <w:bottom w:val="nil"/>
              <w:right w:val="single" w:sz="4" w:space="0" w:color="auto"/>
            </w:tcBorders>
            <w:shd w:val="clear" w:color="auto" w:fill="auto"/>
            <w:noWrap/>
            <w:vAlign w:val="bottom"/>
            <w:hideMark/>
          </w:tcPr>
          <w:p w14:paraId="0F7760F7"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13</w:t>
            </w:r>
          </w:p>
        </w:tc>
        <w:tc>
          <w:tcPr>
            <w:tcW w:w="64" w:type="dxa"/>
            <w:vAlign w:val="center"/>
            <w:hideMark/>
          </w:tcPr>
          <w:p w14:paraId="71CFA1B2" w14:textId="77777777" w:rsidR="00C03DF1" w:rsidRPr="00044A27" w:rsidRDefault="00C03DF1" w:rsidP="00675494">
            <w:pPr>
              <w:rPr>
                <w:rFonts w:asciiTheme="minorHAnsi" w:hAnsiTheme="minorHAnsi" w:cstheme="minorHAnsi"/>
                <w:bCs/>
                <w:sz w:val="18"/>
                <w:szCs w:val="18"/>
              </w:rPr>
            </w:pPr>
          </w:p>
        </w:tc>
      </w:tr>
      <w:tr w:rsidR="00C03DF1" w:rsidRPr="00044A27" w14:paraId="550A4651" w14:textId="77777777" w:rsidTr="00044A27">
        <w:trPr>
          <w:trHeight w:val="260"/>
          <w:jc w:val="center"/>
        </w:trPr>
        <w:tc>
          <w:tcPr>
            <w:tcW w:w="1351" w:type="dxa"/>
            <w:tcBorders>
              <w:top w:val="nil"/>
              <w:left w:val="single" w:sz="4" w:space="0" w:color="auto"/>
              <w:bottom w:val="nil"/>
              <w:right w:val="nil"/>
            </w:tcBorders>
            <w:shd w:val="clear" w:color="auto" w:fill="auto"/>
            <w:noWrap/>
            <w:vAlign w:val="bottom"/>
            <w:hideMark/>
          </w:tcPr>
          <w:p w14:paraId="1C814F55" w14:textId="77777777" w:rsidR="00C03DF1" w:rsidRPr="00044A27" w:rsidRDefault="00C03DF1" w:rsidP="00675494">
            <w:pPr>
              <w:rPr>
                <w:rFonts w:asciiTheme="minorHAnsi" w:hAnsiTheme="minorHAnsi" w:cstheme="minorHAnsi"/>
                <w:bCs/>
                <w:sz w:val="18"/>
                <w:szCs w:val="18"/>
              </w:rPr>
            </w:pPr>
            <w:proofErr w:type="spellStart"/>
            <w:r w:rsidRPr="00044A27">
              <w:rPr>
                <w:rFonts w:asciiTheme="minorHAnsi" w:hAnsiTheme="minorHAnsi" w:cstheme="minorHAnsi"/>
                <w:sz w:val="18"/>
                <w:szCs w:val="18"/>
              </w:rPr>
              <w:t>Neembucu</w:t>
            </w:r>
            <w:proofErr w:type="spellEnd"/>
          </w:p>
        </w:tc>
        <w:tc>
          <w:tcPr>
            <w:tcW w:w="899" w:type="dxa"/>
            <w:tcBorders>
              <w:top w:val="nil"/>
              <w:left w:val="nil"/>
              <w:bottom w:val="nil"/>
              <w:right w:val="single" w:sz="4" w:space="0" w:color="auto"/>
            </w:tcBorders>
            <w:shd w:val="clear" w:color="auto" w:fill="auto"/>
            <w:noWrap/>
            <w:vAlign w:val="bottom"/>
            <w:hideMark/>
          </w:tcPr>
          <w:p w14:paraId="27CD33C4"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Oriental</w:t>
            </w:r>
          </w:p>
        </w:tc>
        <w:tc>
          <w:tcPr>
            <w:tcW w:w="1033" w:type="dxa"/>
            <w:tcBorders>
              <w:top w:val="nil"/>
              <w:left w:val="nil"/>
              <w:bottom w:val="nil"/>
              <w:right w:val="nil"/>
            </w:tcBorders>
            <w:shd w:val="clear" w:color="auto" w:fill="auto"/>
            <w:noWrap/>
            <w:vAlign w:val="bottom"/>
            <w:hideMark/>
          </w:tcPr>
          <w:p w14:paraId="0647AF69"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2,124</w:t>
            </w:r>
          </w:p>
        </w:tc>
        <w:tc>
          <w:tcPr>
            <w:tcW w:w="1110" w:type="dxa"/>
            <w:tcBorders>
              <w:top w:val="nil"/>
              <w:left w:val="single" w:sz="4" w:space="0" w:color="auto"/>
              <w:bottom w:val="nil"/>
              <w:right w:val="single" w:sz="4" w:space="0" w:color="auto"/>
            </w:tcBorders>
            <w:shd w:val="clear" w:color="auto" w:fill="auto"/>
            <w:noWrap/>
            <w:vAlign w:val="bottom"/>
            <w:hideMark/>
          </w:tcPr>
          <w:p w14:paraId="07211462"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607</w:t>
            </w:r>
          </w:p>
        </w:tc>
        <w:tc>
          <w:tcPr>
            <w:tcW w:w="1033" w:type="dxa"/>
            <w:tcBorders>
              <w:top w:val="nil"/>
              <w:left w:val="single" w:sz="4" w:space="0" w:color="auto"/>
              <w:bottom w:val="nil"/>
              <w:right w:val="nil"/>
            </w:tcBorders>
            <w:shd w:val="clear" w:color="auto" w:fill="auto"/>
            <w:noWrap/>
            <w:vAlign w:val="bottom"/>
            <w:hideMark/>
          </w:tcPr>
          <w:p w14:paraId="1B17A0C9"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24.2</w:t>
            </w:r>
          </w:p>
        </w:tc>
        <w:tc>
          <w:tcPr>
            <w:tcW w:w="1319" w:type="dxa"/>
            <w:tcBorders>
              <w:top w:val="nil"/>
              <w:left w:val="single" w:sz="4" w:space="0" w:color="auto"/>
              <w:bottom w:val="nil"/>
              <w:right w:val="single" w:sz="4" w:space="0" w:color="auto"/>
            </w:tcBorders>
            <w:shd w:val="clear" w:color="auto" w:fill="auto"/>
            <w:noWrap/>
            <w:vAlign w:val="bottom"/>
            <w:hideMark/>
          </w:tcPr>
          <w:p w14:paraId="748006CC"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37.7</w:t>
            </w:r>
          </w:p>
        </w:tc>
        <w:tc>
          <w:tcPr>
            <w:tcW w:w="1530" w:type="dxa"/>
            <w:tcBorders>
              <w:top w:val="nil"/>
              <w:left w:val="nil"/>
              <w:bottom w:val="nil"/>
              <w:right w:val="single" w:sz="4" w:space="0" w:color="auto"/>
            </w:tcBorders>
            <w:shd w:val="clear" w:color="auto" w:fill="auto"/>
            <w:noWrap/>
            <w:vAlign w:val="bottom"/>
            <w:hideMark/>
          </w:tcPr>
          <w:p w14:paraId="6E91C0C2"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33.5</w:t>
            </w:r>
          </w:p>
        </w:tc>
        <w:tc>
          <w:tcPr>
            <w:tcW w:w="638" w:type="dxa"/>
            <w:tcBorders>
              <w:top w:val="nil"/>
              <w:left w:val="single" w:sz="4" w:space="0" w:color="auto"/>
              <w:bottom w:val="nil"/>
              <w:right w:val="nil"/>
            </w:tcBorders>
            <w:shd w:val="clear" w:color="auto" w:fill="auto"/>
            <w:noWrap/>
            <w:vAlign w:val="bottom"/>
            <w:hideMark/>
          </w:tcPr>
          <w:p w14:paraId="689CCE08"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36</w:t>
            </w:r>
          </w:p>
        </w:tc>
        <w:tc>
          <w:tcPr>
            <w:tcW w:w="1272" w:type="dxa"/>
            <w:tcBorders>
              <w:top w:val="nil"/>
              <w:left w:val="nil"/>
              <w:bottom w:val="nil"/>
              <w:right w:val="single" w:sz="4" w:space="0" w:color="auto"/>
            </w:tcBorders>
            <w:shd w:val="clear" w:color="auto" w:fill="auto"/>
            <w:noWrap/>
            <w:vAlign w:val="bottom"/>
            <w:hideMark/>
          </w:tcPr>
          <w:p w14:paraId="6298F6F9"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12</w:t>
            </w:r>
          </w:p>
        </w:tc>
        <w:tc>
          <w:tcPr>
            <w:tcW w:w="64" w:type="dxa"/>
            <w:vAlign w:val="center"/>
            <w:hideMark/>
          </w:tcPr>
          <w:p w14:paraId="2147A825" w14:textId="77777777" w:rsidR="00C03DF1" w:rsidRPr="00044A27" w:rsidRDefault="00C03DF1" w:rsidP="00675494">
            <w:pPr>
              <w:rPr>
                <w:rFonts w:asciiTheme="minorHAnsi" w:hAnsiTheme="minorHAnsi" w:cstheme="minorHAnsi"/>
                <w:bCs/>
                <w:sz w:val="18"/>
                <w:szCs w:val="18"/>
              </w:rPr>
            </w:pPr>
          </w:p>
        </w:tc>
      </w:tr>
      <w:tr w:rsidR="00C03DF1" w:rsidRPr="00044A27" w14:paraId="734B0984" w14:textId="77777777" w:rsidTr="00044A27">
        <w:trPr>
          <w:trHeight w:val="260"/>
          <w:jc w:val="center"/>
        </w:trPr>
        <w:tc>
          <w:tcPr>
            <w:tcW w:w="1351" w:type="dxa"/>
            <w:tcBorders>
              <w:top w:val="nil"/>
              <w:left w:val="single" w:sz="4" w:space="0" w:color="auto"/>
              <w:bottom w:val="nil"/>
              <w:right w:val="nil"/>
            </w:tcBorders>
            <w:shd w:val="clear" w:color="auto" w:fill="auto"/>
            <w:noWrap/>
            <w:vAlign w:val="bottom"/>
            <w:hideMark/>
          </w:tcPr>
          <w:p w14:paraId="06387815" w14:textId="77777777" w:rsidR="00C03DF1" w:rsidRPr="00044A27" w:rsidRDefault="00C03DF1" w:rsidP="00675494">
            <w:pPr>
              <w:rPr>
                <w:rFonts w:asciiTheme="minorHAnsi" w:hAnsiTheme="minorHAnsi" w:cstheme="minorHAnsi"/>
                <w:bCs/>
                <w:sz w:val="18"/>
                <w:szCs w:val="18"/>
              </w:rPr>
            </w:pPr>
            <w:proofErr w:type="spellStart"/>
            <w:r w:rsidRPr="00044A27">
              <w:rPr>
                <w:rFonts w:asciiTheme="minorHAnsi" w:hAnsiTheme="minorHAnsi" w:cstheme="minorHAnsi"/>
                <w:sz w:val="18"/>
                <w:szCs w:val="18"/>
              </w:rPr>
              <w:t>Paraguari</w:t>
            </w:r>
            <w:proofErr w:type="spellEnd"/>
          </w:p>
        </w:tc>
        <w:tc>
          <w:tcPr>
            <w:tcW w:w="899" w:type="dxa"/>
            <w:tcBorders>
              <w:top w:val="nil"/>
              <w:left w:val="nil"/>
              <w:bottom w:val="nil"/>
              <w:right w:val="single" w:sz="4" w:space="0" w:color="auto"/>
            </w:tcBorders>
            <w:shd w:val="clear" w:color="auto" w:fill="auto"/>
            <w:noWrap/>
            <w:vAlign w:val="bottom"/>
            <w:hideMark/>
          </w:tcPr>
          <w:p w14:paraId="3F636B43"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Oriental</w:t>
            </w:r>
          </w:p>
        </w:tc>
        <w:tc>
          <w:tcPr>
            <w:tcW w:w="1033" w:type="dxa"/>
            <w:tcBorders>
              <w:top w:val="nil"/>
              <w:left w:val="nil"/>
              <w:bottom w:val="nil"/>
              <w:right w:val="nil"/>
            </w:tcBorders>
            <w:shd w:val="clear" w:color="auto" w:fill="auto"/>
            <w:noWrap/>
            <w:vAlign w:val="bottom"/>
            <w:hideMark/>
          </w:tcPr>
          <w:p w14:paraId="6416B491"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2,029</w:t>
            </w:r>
          </w:p>
        </w:tc>
        <w:tc>
          <w:tcPr>
            <w:tcW w:w="1110" w:type="dxa"/>
            <w:tcBorders>
              <w:top w:val="nil"/>
              <w:left w:val="single" w:sz="4" w:space="0" w:color="auto"/>
              <w:bottom w:val="nil"/>
              <w:right w:val="single" w:sz="4" w:space="0" w:color="auto"/>
            </w:tcBorders>
            <w:shd w:val="clear" w:color="auto" w:fill="auto"/>
            <w:noWrap/>
            <w:vAlign w:val="bottom"/>
            <w:hideMark/>
          </w:tcPr>
          <w:p w14:paraId="561A069A"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475</w:t>
            </w:r>
          </w:p>
        </w:tc>
        <w:tc>
          <w:tcPr>
            <w:tcW w:w="1033" w:type="dxa"/>
            <w:tcBorders>
              <w:top w:val="nil"/>
              <w:left w:val="single" w:sz="4" w:space="0" w:color="auto"/>
              <w:bottom w:val="nil"/>
              <w:right w:val="nil"/>
            </w:tcBorders>
            <w:shd w:val="clear" w:color="auto" w:fill="auto"/>
            <w:noWrap/>
            <w:vAlign w:val="bottom"/>
            <w:hideMark/>
          </w:tcPr>
          <w:p w14:paraId="3F7C1950"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35.8</w:t>
            </w:r>
          </w:p>
        </w:tc>
        <w:tc>
          <w:tcPr>
            <w:tcW w:w="1319" w:type="dxa"/>
            <w:tcBorders>
              <w:top w:val="nil"/>
              <w:left w:val="single" w:sz="4" w:space="0" w:color="auto"/>
              <w:bottom w:val="nil"/>
              <w:right w:val="single" w:sz="4" w:space="0" w:color="auto"/>
            </w:tcBorders>
            <w:shd w:val="clear" w:color="auto" w:fill="auto"/>
            <w:noWrap/>
            <w:vAlign w:val="bottom"/>
            <w:hideMark/>
          </w:tcPr>
          <w:p w14:paraId="16E3E3F6"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59.8</w:t>
            </w:r>
          </w:p>
        </w:tc>
        <w:tc>
          <w:tcPr>
            <w:tcW w:w="1530" w:type="dxa"/>
            <w:tcBorders>
              <w:top w:val="nil"/>
              <w:left w:val="nil"/>
              <w:bottom w:val="nil"/>
              <w:right w:val="single" w:sz="4" w:space="0" w:color="auto"/>
            </w:tcBorders>
            <w:shd w:val="clear" w:color="auto" w:fill="auto"/>
            <w:noWrap/>
            <w:vAlign w:val="bottom"/>
            <w:hideMark/>
          </w:tcPr>
          <w:p w14:paraId="3FAD1C4C"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55.0</w:t>
            </w:r>
          </w:p>
        </w:tc>
        <w:tc>
          <w:tcPr>
            <w:tcW w:w="638" w:type="dxa"/>
            <w:tcBorders>
              <w:top w:val="nil"/>
              <w:left w:val="single" w:sz="4" w:space="0" w:color="auto"/>
              <w:bottom w:val="nil"/>
              <w:right w:val="nil"/>
            </w:tcBorders>
            <w:shd w:val="clear" w:color="auto" w:fill="auto"/>
            <w:noWrap/>
            <w:vAlign w:val="bottom"/>
            <w:hideMark/>
          </w:tcPr>
          <w:p w14:paraId="6F2377D5"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41</w:t>
            </w:r>
          </w:p>
        </w:tc>
        <w:tc>
          <w:tcPr>
            <w:tcW w:w="1272" w:type="dxa"/>
            <w:tcBorders>
              <w:top w:val="nil"/>
              <w:left w:val="nil"/>
              <w:bottom w:val="nil"/>
              <w:right w:val="single" w:sz="4" w:space="0" w:color="auto"/>
            </w:tcBorders>
            <w:shd w:val="clear" w:color="auto" w:fill="auto"/>
            <w:noWrap/>
            <w:vAlign w:val="bottom"/>
            <w:hideMark/>
          </w:tcPr>
          <w:p w14:paraId="3EB9199E"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11</w:t>
            </w:r>
          </w:p>
        </w:tc>
        <w:tc>
          <w:tcPr>
            <w:tcW w:w="64" w:type="dxa"/>
            <w:vAlign w:val="center"/>
            <w:hideMark/>
          </w:tcPr>
          <w:p w14:paraId="5E18AA53" w14:textId="77777777" w:rsidR="00C03DF1" w:rsidRPr="00044A27" w:rsidRDefault="00C03DF1" w:rsidP="00675494">
            <w:pPr>
              <w:rPr>
                <w:rFonts w:asciiTheme="minorHAnsi" w:hAnsiTheme="minorHAnsi" w:cstheme="minorHAnsi"/>
                <w:bCs/>
                <w:sz w:val="18"/>
                <w:szCs w:val="18"/>
              </w:rPr>
            </w:pPr>
          </w:p>
        </w:tc>
      </w:tr>
      <w:tr w:rsidR="00C03DF1" w:rsidRPr="00044A27" w14:paraId="405F9A11" w14:textId="77777777" w:rsidTr="00044A27">
        <w:trPr>
          <w:trHeight w:val="260"/>
          <w:jc w:val="center"/>
        </w:trPr>
        <w:tc>
          <w:tcPr>
            <w:tcW w:w="1351" w:type="dxa"/>
            <w:tcBorders>
              <w:top w:val="nil"/>
              <w:left w:val="single" w:sz="4" w:space="0" w:color="auto"/>
              <w:bottom w:val="nil"/>
              <w:right w:val="nil"/>
            </w:tcBorders>
            <w:shd w:val="clear" w:color="auto" w:fill="auto"/>
            <w:noWrap/>
            <w:vAlign w:val="bottom"/>
            <w:hideMark/>
          </w:tcPr>
          <w:p w14:paraId="20B90537" w14:textId="77777777" w:rsidR="00C03DF1" w:rsidRPr="00044A27" w:rsidRDefault="00C03DF1" w:rsidP="00675494">
            <w:pPr>
              <w:rPr>
                <w:rFonts w:asciiTheme="minorHAnsi" w:hAnsiTheme="minorHAnsi" w:cstheme="minorHAnsi"/>
                <w:bCs/>
                <w:sz w:val="18"/>
                <w:szCs w:val="18"/>
              </w:rPr>
            </w:pPr>
            <w:proofErr w:type="spellStart"/>
            <w:r w:rsidRPr="00044A27">
              <w:rPr>
                <w:rFonts w:asciiTheme="minorHAnsi" w:hAnsiTheme="minorHAnsi" w:cstheme="minorHAnsi"/>
                <w:sz w:val="18"/>
                <w:szCs w:val="18"/>
              </w:rPr>
              <w:t>Presidente</w:t>
            </w:r>
            <w:proofErr w:type="spellEnd"/>
            <w:r w:rsidRPr="00044A27">
              <w:rPr>
                <w:rFonts w:asciiTheme="minorHAnsi" w:hAnsiTheme="minorHAnsi" w:cstheme="minorHAnsi"/>
                <w:sz w:val="18"/>
                <w:szCs w:val="18"/>
              </w:rPr>
              <w:t xml:space="preserve"> Hayes</w:t>
            </w:r>
          </w:p>
        </w:tc>
        <w:tc>
          <w:tcPr>
            <w:tcW w:w="899" w:type="dxa"/>
            <w:tcBorders>
              <w:top w:val="nil"/>
              <w:left w:val="nil"/>
              <w:bottom w:val="nil"/>
              <w:right w:val="single" w:sz="4" w:space="0" w:color="auto"/>
            </w:tcBorders>
            <w:shd w:val="clear" w:color="auto" w:fill="auto"/>
            <w:noWrap/>
            <w:vAlign w:val="bottom"/>
            <w:hideMark/>
          </w:tcPr>
          <w:p w14:paraId="7509D6FC"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Chaco</w:t>
            </w:r>
          </w:p>
        </w:tc>
        <w:tc>
          <w:tcPr>
            <w:tcW w:w="1033" w:type="dxa"/>
            <w:tcBorders>
              <w:top w:val="nil"/>
              <w:left w:val="nil"/>
              <w:bottom w:val="nil"/>
              <w:right w:val="nil"/>
            </w:tcBorders>
            <w:shd w:val="clear" w:color="auto" w:fill="auto"/>
            <w:noWrap/>
            <w:vAlign w:val="bottom"/>
            <w:hideMark/>
          </w:tcPr>
          <w:p w14:paraId="158970BE"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1,599</w:t>
            </w:r>
          </w:p>
        </w:tc>
        <w:tc>
          <w:tcPr>
            <w:tcW w:w="1110" w:type="dxa"/>
            <w:tcBorders>
              <w:top w:val="nil"/>
              <w:left w:val="single" w:sz="4" w:space="0" w:color="auto"/>
              <w:bottom w:val="nil"/>
              <w:right w:val="single" w:sz="4" w:space="0" w:color="auto"/>
            </w:tcBorders>
            <w:shd w:val="clear" w:color="auto" w:fill="auto"/>
            <w:noWrap/>
            <w:vAlign w:val="bottom"/>
            <w:hideMark/>
          </w:tcPr>
          <w:p w14:paraId="54B6F1C7"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2,497</w:t>
            </w:r>
          </w:p>
        </w:tc>
        <w:tc>
          <w:tcPr>
            <w:tcW w:w="1033" w:type="dxa"/>
            <w:tcBorders>
              <w:top w:val="nil"/>
              <w:left w:val="single" w:sz="4" w:space="0" w:color="auto"/>
              <w:bottom w:val="nil"/>
              <w:right w:val="nil"/>
            </w:tcBorders>
            <w:shd w:val="clear" w:color="auto" w:fill="auto"/>
            <w:noWrap/>
            <w:vAlign w:val="bottom"/>
            <w:hideMark/>
          </w:tcPr>
          <w:p w14:paraId="09664772"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20.0</w:t>
            </w:r>
          </w:p>
        </w:tc>
        <w:tc>
          <w:tcPr>
            <w:tcW w:w="1319" w:type="dxa"/>
            <w:tcBorders>
              <w:top w:val="nil"/>
              <w:left w:val="single" w:sz="4" w:space="0" w:color="auto"/>
              <w:bottom w:val="nil"/>
              <w:right w:val="single" w:sz="4" w:space="0" w:color="auto"/>
            </w:tcBorders>
            <w:shd w:val="clear" w:color="auto" w:fill="auto"/>
            <w:noWrap/>
            <w:vAlign w:val="bottom"/>
            <w:hideMark/>
          </w:tcPr>
          <w:p w14:paraId="33CFA653"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28.1</w:t>
            </w:r>
          </w:p>
        </w:tc>
        <w:tc>
          <w:tcPr>
            <w:tcW w:w="1530" w:type="dxa"/>
            <w:tcBorders>
              <w:top w:val="nil"/>
              <w:left w:val="nil"/>
              <w:bottom w:val="nil"/>
              <w:right w:val="single" w:sz="4" w:space="0" w:color="auto"/>
            </w:tcBorders>
            <w:shd w:val="clear" w:color="auto" w:fill="auto"/>
            <w:noWrap/>
            <w:vAlign w:val="bottom"/>
            <w:hideMark/>
          </w:tcPr>
          <w:p w14:paraId="402C83B0"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10.7</w:t>
            </w:r>
          </w:p>
        </w:tc>
        <w:tc>
          <w:tcPr>
            <w:tcW w:w="638" w:type="dxa"/>
            <w:tcBorders>
              <w:top w:val="nil"/>
              <w:left w:val="single" w:sz="4" w:space="0" w:color="auto"/>
              <w:bottom w:val="nil"/>
              <w:right w:val="nil"/>
            </w:tcBorders>
            <w:shd w:val="clear" w:color="auto" w:fill="auto"/>
            <w:noWrap/>
            <w:vAlign w:val="bottom"/>
            <w:hideMark/>
          </w:tcPr>
          <w:p w14:paraId="06C4BFFF"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44</w:t>
            </w:r>
          </w:p>
        </w:tc>
        <w:tc>
          <w:tcPr>
            <w:tcW w:w="1272" w:type="dxa"/>
            <w:tcBorders>
              <w:top w:val="nil"/>
              <w:left w:val="nil"/>
              <w:bottom w:val="nil"/>
              <w:right w:val="single" w:sz="4" w:space="0" w:color="auto"/>
            </w:tcBorders>
            <w:shd w:val="clear" w:color="auto" w:fill="auto"/>
            <w:noWrap/>
            <w:vAlign w:val="bottom"/>
            <w:hideMark/>
          </w:tcPr>
          <w:p w14:paraId="450650EF"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9</w:t>
            </w:r>
          </w:p>
        </w:tc>
        <w:tc>
          <w:tcPr>
            <w:tcW w:w="64" w:type="dxa"/>
            <w:vAlign w:val="center"/>
            <w:hideMark/>
          </w:tcPr>
          <w:p w14:paraId="1E5BBC9D" w14:textId="77777777" w:rsidR="00C03DF1" w:rsidRPr="00044A27" w:rsidRDefault="00C03DF1" w:rsidP="00675494">
            <w:pPr>
              <w:rPr>
                <w:rFonts w:asciiTheme="minorHAnsi" w:hAnsiTheme="minorHAnsi" w:cstheme="minorHAnsi"/>
                <w:bCs/>
                <w:sz w:val="18"/>
                <w:szCs w:val="18"/>
              </w:rPr>
            </w:pPr>
          </w:p>
        </w:tc>
      </w:tr>
      <w:tr w:rsidR="00C03DF1" w:rsidRPr="00044A27" w14:paraId="52DAD4F6" w14:textId="77777777" w:rsidTr="00044A27">
        <w:trPr>
          <w:trHeight w:val="260"/>
          <w:jc w:val="center"/>
        </w:trPr>
        <w:tc>
          <w:tcPr>
            <w:tcW w:w="1351" w:type="dxa"/>
            <w:tcBorders>
              <w:top w:val="nil"/>
              <w:left w:val="single" w:sz="4" w:space="0" w:color="auto"/>
              <w:bottom w:val="single" w:sz="4" w:space="0" w:color="auto"/>
              <w:right w:val="nil"/>
            </w:tcBorders>
            <w:shd w:val="clear" w:color="auto" w:fill="auto"/>
            <w:noWrap/>
            <w:vAlign w:val="bottom"/>
            <w:hideMark/>
          </w:tcPr>
          <w:p w14:paraId="2EA65F82"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San Pedro</w:t>
            </w:r>
          </w:p>
        </w:tc>
        <w:tc>
          <w:tcPr>
            <w:tcW w:w="899" w:type="dxa"/>
            <w:tcBorders>
              <w:top w:val="nil"/>
              <w:left w:val="nil"/>
              <w:bottom w:val="single" w:sz="4" w:space="0" w:color="auto"/>
              <w:right w:val="single" w:sz="4" w:space="0" w:color="auto"/>
            </w:tcBorders>
            <w:shd w:val="clear" w:color="auto" w:fill="auto"/>
            <w:noWrap/>
            <w:vAlign w:val="bottom"/>
            <w:hideMark/>
          </w:tcPr>
          <w:p w14:paraId="3FAAD631" w14:textId="77777777" w:rsidR="00C03DF1" w:rsidRPr="00044A27" w:rsidRDefault="00C03DF1" w:rsidP="00675494">
            <w:pPr>
              <w:rPr>
                <w:rFonts w:asciiTheme="minorHAnsi" w:hAnsiTheme="minorHAnsi" w:cstheme="minorHAnsi"/>
                <w:bCs/>
                <w:sz w:val="18"/>
                <w:szCs w:val="18"/>
              </w:rPr>
            </w:pPr>
            <w:r w:rsidRPr="00044A27">
              <w:rPr>
                <w:rFonts w:asciiTheme="minorHAnsi" w:hAnsiTheme="minorHAnsi" w:cstheme="minorHAnsi"/>
                <w:sz w:val="18"/>
                <w:szCs w:val="18"/>
              </w:rPr>
              <w:t>Oriental</w:t>
            </w:r>
          </w:p>
        </w:tc>
        <w:tc>
          <w:tcPr>
            <w:tcW w:w="1033" w:type="dxa"/>
            <w:tcBorders>
              <w:top w:val="nil"/>
              <w:left w:val="nil"/>
              <w:bottom w:val="single" w:sz="4" w:space="0" w:color="auto"/>
              <w:right w:val="nil"/>
            </w:tcBorders>
            <w:shd w:val="clear" w:color="auto" w:fill="auto"/>
            <w:noWrap/>
            <w:vAlign w:val="bottom"/>
            <w:hideMark/>
          </w:tcPr>
          <w:p w14:paraId="17E7F915"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3,113</w:t>
            </w:r>
          </w:p>
        </w:tc>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394B67F5"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1,355</w:t>
            </w:r>
          </w:p>
        </w:tc>
        <w:tc>
          <w:tcPr>
            <w:tcW w:w="1033" w:type="dxa"/>
            <w:tcBorders>
              <w:top w:val="nil"/>
              <w:left w:val="single" w:sz="4" w:space="0" w:color="auto"/>
              <w:bottom w:val="single" w:sz="4" w:space="0" w:color="auto"/>
              <w:right w:val="nil"/>
            </w:tcBorders>
            <w:shd w:val="clear" w:color="auto" w:fill="auto"/>
            <w:noWrap/>
            <w:vAlign w:val="bottom"/>
            <w:hideMark/>
          </w:tcPr>
          <w:p w14:paraId="1CDFE6DE"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43.6</w:t>
            </w:r>
          </w:p>
        </w:tc>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54A8835A"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45.1</w:t>
            </w:r>
          </w:p>
        </w:tc>
        <w:tc>
          <w:tcPr>
            <w:tcW w:w="1530" w:type="dxa"/>
            <w:tcBorders>
              <w:top w:val="nil"/>
              <w:left w:val="nil"/>
              <w:bottom w:val="single" w:sz="4" w:space="0" w:color="auto"/>
              <w:right w:val="single" w:sz="4" w:space="0" w:color="auto"/>
            </w:tcBorders>
            <w:shd w:val="clear" w:color="auto" w:fill="auto"/>
            <w:noWrap/>
            <w:vAlign w:val="bottom"/>
            <w:hideMark/>
          </w:tcPr>
          <w:p w14:paraId="5FC3F015"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19.8</w:t>
            </w:r>
          </w:p>
        </w:tc>
        <w:tc>
          <w:tcPr>
            <w:tcW w:w="638" w:type="dxa"/>
            <w:tcBorders>
              <w:top w:val="nil"/>
              <w:left w:val="single" w:sz="4" w:space="0" w:color="auto"/>
              <w:bottom w:val="single" w:sz="4" w:space="0" w:color="auto"/>
              <w:right w:val="nil"/>
            </w:tcBorders>
            <w:shd w:val="clear" w:color="auto" w:fill="auto"/>
            <w:noWrap/>
            <w:vAlign w:val="bottom"/>
            <w:hideMark/>
          </w:tcPr>
          <w:p w14:paraId="7ADE2E0B"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50</w:t>
            </w:r>
          </w:p>
        </w:tc>
        <w:tc>
          <w:tcPr>
            <w:tcW w:w="1272" w:type="dxa"/>
            <w:tcBorders>
              <w:top w:val="nil"/>
              <w:left w:val="nil"/>
              <w:bottom w:val="single" w:sz="4" w:space="0" w:color="auto"/>
              <w:right w:val="single" w:sz="4" w:space="0" w:color="auto"/>
            </w:tcBorders>
            <w:shd w:val="clear" w:color="auto" w:fill="auto"/>
            <w:noWrap/>
            <w:vAlign w:val="bottom"/>
            <w:hideMark/>
          </w:tcPr>
          <w:p w14:paraId="389942B9" w14:textId="77777777" w:rsidR="00C03DF1" w:rsidRPr="00044A27" w:rsidRDefault="00C03DF1" w:rsidP="00675494">
            <w:pPr>
              <w:jc w:val="center"/>
              <w:rPr>
                <w:rFonts w:asciiTheme="minorHAnsi" w:hAnsiTheme="minorHAnsi" w:cstheme="minorHAnsi"/>
                <w:bCs/>
                <w:sz w:val="18"/>
                <w:szCs w:val="18"/>
              </w:rPr>
            </w:pPr>
            <w:r w:rsidRPr="00044A27">
              <w:rPr>
                <w:rFonts w:asciiTheme="minorHAnsi" w:hAnsiTheme="minorHAnsi" w:cstheme="minorHAnsi"/>
                <w:sz w:val="18"/>
                <w:szCs w:val="18"/>
              </w:rPr>
              <w:t>4</w:t>
            </w:r>
          </w:p>
        </w:tc>
        <w:tc>
          <w:tcPr>
            <w:tcW w:w="64" w:type="dxa"/>
            <w:vAlign w:val="center"/>
            <w:hideMark/>
          </w:tcPr>
          <w:p w14:paraId="6AA18E3E" w14:textId="77777777" w:rsidR="00C03DF1" w:rsidRPr="00044A27" w:rsidRDefault="00C03DF1" w:rsidP="00675494">
            <w:pPr>
              <w:rPr>
                <w:rFonts w:asciiTheme="minorHAnsi" w:hAnsiTheme="minorHAnsi" w:cstheme="minorHAnsi"/>
                <w:bCs/>
                <w:sz w:val="18"/>
                <w:szCs w:val="18"/>
              </w:rPr>
            </w:pPr>
          </w:p>
        </w:tc>
      </w:tr>
    </w:tbl>
    <w:p w14:paraId="3028C58C" w14:textId="77777777" w:rsidR="00C03DF1" w:rsidRDefault="00C03DF1" w:rsidP="00CD71FD">
      <w:pPr>
        <w:rPr>
          <w:rFonts w:asciiTheme="minorHAnsi" w:hAnsiTheme="minorHAnsi"/>
          <w:sz w:val="28"/>
          <w:szCs w:val="28"/>
        </w:rPr>
      </w:pPr>
    </w:p>
    <w:p w14:paraId="272F6015" w14:textId="77777777" w:rsidR="00B61748" w:rsidRPr="00CD71FD" w:rsidRDefault="00B61748" w:rsidP="00CD71FD"/>
    <w:sectPr w:rsidR="00B61748" w:rsidRPr="00CD71FD" w:rsidSect="00015278">
      <w:footerReference w:type="default" r:id="rId65"/>
      <w:footerReference w:type="first" r:id="rId6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E84E92" w14:textId="77777777" w:rsidR="00697699" w:rsidRDefault="00697699">
      <w:r>
        <w:separator/>
      </w:r>
    </w:p>
  </w:endnote>
  <w:endnote w:type="continuationSeparator" w:id="0">
    <w:p w14:paraId="102C3957" w14:textId="77777777" w:rsidR="00697699" w:rsidRDefault="00697699">
      <w:r>
        <w:continuationSeparator/>
      </w:r>
    </w:p>
  </w:endnote>
  <w:endnote w:type="continuationNotice" w:id="1">
    <w:p w14:paraId="27450A48" w14:textId="77777777" w:rsidR="00697699" w:rsidRDefault="006976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Palatino">
    <w:altName w:val="Segoe UI Historic"/>
    <w:charset w:val="4D"/>
    <w:family w:val="auto"/>
    <w:pitch w:val="variable"/>
    <w:sig w:usb0="A00002FF" w:usb1="7800205A" w:usb2="14600000" w:usb3="00000000" w:csb0="00000193" w:csb1="00000000"/>
  </w:font>
  <w:font w:name="Baskerville">
    <w:charset w:val="00"/>
    <w:family w:val="roman"/>
    <w:pitch w:val="variable"/>
    <w:sig w:usb0="80000067" w:usb1="02000000" w:usb2="00000000" w:usb3="00000000" w:csb0="0000019F" w:csb1="00000000"/>
  </w:font>
  <w:font w:name="Avenir">
    <w:charset w:val="00"/>
    <w:family w:val="auto"/>
    <w:pitch w:val="default"/>
  </w:font>
  <w:font w:name="AndesExtraLight">
    <w:altName w:val="Cambria"/>
    <w:panose1 w:val="02000000000000000000"/>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Calibri (Body)">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AGaramond-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92966972"/>
      <w:docPartObj>
        <w:docPartGallery w:val="Page Numbers (Bottom of Page)"/>
        <w:docPartUnique/>
      </w:docPartObj>
    </w:sdtPr>
    <w:sdtEndPr>
      <w:rPr>
        <w:rStyle w:val="PageNumber"/>
      </w:rPr>
    </w:sdtEndPr>
    <w:sdtContent>
      <w:p w14:paraId="578222B3" w14:textId="77777777" w:rsidR="00360348" w:rsidRDefault="00360348" w:rsidP="00A333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7A1661" w14:textId="77777777" w:rsidR="00360348" w:rsidRDefault="00360348" w:rsidP="00A3339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52745707"/>
      <w:docPartObj>
        <w:docPartGallery w:val="Page Numbers (Bottom of Page)"/>
        <w:docPartUnique/>
      </w:docPartObj>
    </w:sdtPr>
    <w:sdtEndPr>
      <w:rPr>
        <w:rStyle w:val="PageNumber"/>
      </w:rPr>
    </w:sdtEndPr>
    <w:sdtContent>
      <w:p w14:paraId="5347768C" w14:textId="77777777" w:rsidR="00360348" w:rsidRDefault="00360348" w:rsidP="002C56D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sdtContent>
  </w:sdt>
  <w:p w14:paraId="779BA7E8" w14:textId="77777777" w:rsidR="00360348" w:rsidRDefault="00360348" w:rsidP="00A3339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60713249"/>
      <w:docPartObj>
        <w:docPartGallery w:val="Page Numbers (Bottom of Page)"/>
        <w:docPartUnique/>
      </w:docPartObj>
    </w:sdtPr>
    <w:sdtEndPr>
      <w:rPr>
        <w:rStyle w:val="PageNumber"/>
      </w:rPr>
    </w:sdtEndPr>
    <w:sdtContent>
      <w:p w14:paraId="7CF3724F" w14:textId="77777777" w:rsidR="00360348" w:rsidRDefault="00360348" w:rsidP="002C56D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xvi</w:t>
        </w:r>
        <w:r>
          <w:rPr>
            <w:rStyle w:val="PageNumber"/>
          </w:rPr>
          <w:fldChar w:fldCharType="end"/>
        </w:r>
      </w:p>
    </w:sdtContent>
  </w:sdt>
  <w:p w14:paraId="227533A4" w14:textId="77777777" w:rsidR="00360348" w:rsidRDefault="00360348" w:rsidP="00A33390">
    <w:pPr>
      <w:pStyle w:val="Footer"/>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3827906"/>
      <w:docPartObj>
        <w:docPartGallery w:val="Page Numbers (Bottom of Page)"/>
        <w:docPartUnique/>
      </w:docPartObj>
    </w:sdtPr>
    <w:sdtEndPr>
      <w:rPr>
        <w:noProof/>
      </w:rPr>
    </w:sdtEndPr>
    <w:sdtContent>
      <w:p w14:paraId="257E9657" w14:textId="77777777" w:rsidR="00360348" w:rsidRDefault="003603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5A5802" w14:textId="77777777" w:rsidR="00360348" w:rsidRDefault="0036034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1035707"/>
      <w:docPartObj>
        <w:docPartGallery w:val="Page Numbers (Bottom of Page)"/>
        <w:docPartUnique/>
      </w:docPartObj>
    </w:sdtPr>
    <w:sdtEndPr>
      <w:rPr>
        <w:noProof/>
      </w:rPr>
    </w:sdtEndPr>
    <w:sdtContent>
      <w:p w14:paraId="22221B29" w14:textId="77777777" w:rsidR="00360348" w:rsidRDefault="00360348">
        <w:pPr>
          <w:pStyle w:val="Footer"/>
          <w:jc w:val="right"/>
        </w:pPr>
        <w:r>
          <w:fldChar w:fldCharType="begin"/>
        </w:r>
        <w:r>
          <w:instrText xml:space="preserve"> PAGE   \* MERGEFORMAT </w:instrText>
        </w:r>
        <w:r>
          <w:fldChar w:fldCharType="separate"/>
        </w:r>
        <w:r>
          <w:rPr>
            <w:noProof/>
          </w:rPr>
          <w:t>54</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5668916"/>
      <w:docPartObj>
        <w:docPartGallery w:val="Page Numbers (Bottom of Page)"/>
        <w:docPartUnique/>
      </w:docPartObj>
    </w:sdtPr>
    <w:sdtEndPr>
      <w:rPr>
        <w:noProof/>
      </w:rPr>
    </w:sdtEndPr>
    <w:sdtContent>
      <w:p w14:paraId="5F68BA46" w14:textId="77777777" w:rsidR="00360348" w:rsidRDefault="00360348">
        <w:pPr>
          <w:pStyle w:val="Footer"/>
          <w:jc w:val="right"/>
        </w:pPr>
        <w:r>
          <w:fldChar w:fldCharType="begin"/>
        </w:r>
        <w:r>
          <w:instrText xml:space="preserve"> PAGE   \* MERGEFORMAT </w:instrText>
        </w:r>
        <w:r>
          <w:fldChar w:fldCharType="separate"/>
        </w:r>
        <w:r>
          <w:rPr>
            <w:noProof/>
          </w:rPr>
          <w:t>67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196813" w14:textId="77777777" w:rsidR="00697699" w:rsidRDefault="00697699" w:rsidP="00E422DB">
      <w:r>
        <w:separator/>
      </w:r>
    </w:p>
  </w:footnote>
  <w:footnote w:type="continuationSeparator" w:id="0">
    <w:p w14:paraId="2840D388" w14:textId="77777777" w:rsidR="00697699" w:rsidRDefault="00697699" w:rsidP="00E422DB">
      <w:r>
        <w:continuationSeparator/>
      </w:r>
    </w:p>
  </w:footnote>
  <w:footnote w:type="continuationNotice" w:id="1">
    <w:p w14:paraId="45EB3B57" w14:textId="77777777" w:rsidR="00697699" w:rsidRDefault="00697699"/>
  </w:footnote>
  <w:footnote w:id="2">
    <w:p w14:paraId="708C8E1A" w14:textId="77777777" w:rsidR="00360348" w:rsidRDefault="00360348" w:rsidP="007C4B19">
      <w:pPr>
        <w:pStyle w:val="CommentText"/>
      </w:pPr>
      <w:r>
        <w:rPr>
          <w:rStyle w:val="FootnoteReference"/>
        </w:rPr>
        <w:footnoteRef/>
      </w:r>
      <w:r>
        <w:t xml:space="preserve"> </w:t>
      </w:r>
      <w:r w:rsidRPr="006C405B">
        <w:rPr>
          <w:i/>
          <w:iCs/>
          <w:sz w:val="18"/>
          <w:szCs w:val="18"/>
        </w:rPr>
        <w:t>Source:</w:t>
      </w:r>
      <w:r w:rsidRPr="006C405B">
        <w:rPr>
          <w:sz w:val="18"/>
          <w:szCs w:val="18"/>
        </w:rPr>
        <w:t xml:space="preserve"> OECD (2013)</w:t>
      </w:r>
    </w:p>
  </w:footnote>
  <w:footnote w:id="3">
    <w:p w14:paraId="65D6FAF7" w14:textId="77777777" w:rsidR="00360348" w:rsidRPr="002F406B" w:rsidRDefault="00360348" w:rsidP="00340E64">
      <w:pPr>
        <w:pStyle w:val="FootnoteText"/>
        <w:rPr>
          <w:bCs/>
          <w:sz w:val="18"/>
          <w:szCs w:val="18"/>
        </w:rPr>
      </w:pPr>
      <w:r>
        <w:rPr>
          <w:rStyle w:val="FootnoteReference"/>
        </w:rPr>
        <w:footnoteRef/>
      </w:r>
      <w:r>
        <w:t xml:space="preserve"> </w:t>
      </w:r>
      <w:r w:rsidRPr="008900D3">
        <w:rPr>
          <w:rFonts w:asciiTheme="minorHAnsi" w:hAnsiTheme="minorHAnsi" w:cstheme="minorHAnsi"/>
          <w:sz w:val="18"/>
          <w:szCs w:val="18"/>
        </w:rPr>
        <w:t xml:space="preserve">As of 2018, MOPC groups departments into five regions for budgeting purposes. The departmental composition of regions is shown below. </w:t>
      </w:r>
    </w:p>
    <w:tbl>
      <w:tblPr>
        <w:tblStyle w:val="TableGrid"/>
        <w:tblW w:w="0" w:type="auto"/>
        <w:tblLook w:val="04A0" w:firstRow="1" w:lastRow="0" w:firstColumn="1" w:lastColumn="0" w:noHBand="0" w:noVBand="1"/>
      </w:tblPr>
      <w:tblGrid>
        <w:gridCol w:w="1558"/>
        <w:gridCol w:w="1558"/>
        <w:gridCol w:w="1558"/>
        <w:gridCol w:w="1558"/>
        <w:gridCol w:w="1559"/>
      </w:tblGrid>
      <w:tr w:rsidR="00360348" w:rsidRPr="00447AD4" w14:paraId="3DDEDF07" w14:textId="77777777" w:rsidTr="00486D1D">
        <w:tc>
          <w:tcPr>
            <w:tcW w:w="1558" w:type="dxa"/>
          </w:tcPr>
          <w:p w14:paraId="0366C082" w14:textId="77777777" w:rsidR="00360348" w:rsidRPr="00486D1D" w:rsidRDefault="00360348" w:rsidP="00486D1D">
            <w:pPr>
              <w:jc w:val="center"/>
              <w:rPr>
                <w:sz w:val="18"/>
                <w:szCs w:val="18"/>
              </w:rPr>
            </w:pPr>
            <w:r w:rsidRPr="00486D1D">
              <w:rPr>
                <w:sz w:val="18"/>
                <w:szCs w:val="18"/>
              </w:rPr>
              <w:t>Chaco</w:t>
            </w:r>
          </w:p>
        </w:tc>
        <w:tc>
          <w:tcPr>
            <w:tcW w:w="1558" w:type="dxa"/>
          </w:tcPr>
          <w:p w14:paraId="17F3E87C" w14:textId="77777777" w:rsidR="00360348" w:rsidRPr="00486D1D" w:rsidRDefault="00360348" w:rsidP="00486D1D">
            <w:pPr>
              <w:jc w:val="center"/>
              <w:rPr>
                <w:sz w:val="18"/>
                <w:szCs w:val="18"/>
              </w:rPr>
            </w:pPr>
            <w:r w:rsidRPr="00486D1D">
              <w:rPr>
                <w:sz w:val="18"/>
                <w:szCs w:val="18"/>
              </w:rPr>
              <w:t>Norte</w:t>
            </w:r>
          </w:p>
        </w:tc>
        <w:tc>
          <w:tcPr>
            <w:tcW w:w="1558" w:type="dxa"/>
          </w:tcPr>
          <w:p w14:paraId="032AABCD" w14:textId="77777777" w:rsidR="00360348" w:rsidRPr="00486D1D" w:rsidRDefault="00360348" w:rsidP="00486D1D">
            <w:pPr>
              <w:jc w:val="center"/>
              <w:rPr>
                <w:sz w:val="18"/>
                <w:szCs w:val="18"/>
              </w:rPr>
            </w:pPr>
            <w:r w:rsidRPr="00486D1D">
              <w:rPr>
                <w:sz w:val="18"/>
                <w:szCs w:val="18"/>
              </w:rPr>
              <w:t>Este</w:t>
            </w:r>
          </w:p>
        </w:tc>
        <w:tc>
          <w:tcPr>
            <w:tcW w:w="1558" w:type="dxa"/>
          </w:tcPr>
          <w:p w14:paraId="170D8748" w14:textId="77777777" w:rsidR="00360348" w:rsidRPr="00486D1D" w:rsidRDefault="00360348" w:rsidP="00486D1D">
            <w:pPr>
              <w:jc w:val="center"/>
              <w:rPr>
                <w:sz w:val="18"/>
                <w:szCs w:val="18"/>
              </w:rPr>
            </w:pPr>
            <w:r w:rsidRPr="00486D1D">
              <w:rPr>
                <w:sz w:val="18"/>
                <w:szCs w:val="18"/>
              </w:rPr>
              <w:t>Centro</w:t>
            </w:r>
          </w:p>
        </w:tc>
        <w:tc>
          <w:tcPr>
            <w:tcW w:w="1559" w:type="dxa"/>
          </w:tcPr>
          <w:p w14:paraId="7D0B8449" w14:textId="77777777" w:rsidR="00360348" w:rsidRPr="00486D1D" w:rsidRDefault="00360348" w:rsidP="00486D1D">
            <w:pPr>
              <w:jc w:val="center"/>
              <w:rPr>
                <w:sz w:val="18"/>
                <w:szCs w:val="18"/>
              </w:rPr>
            </w:pPr>
            <w:r w:rsidRPr="00486D1D">
              <w:rPr>
                <w:sz w:val="18"/>
                <w:szCs w:val="18"/>
              </w:rPr>
              <w:t>Sur</w:t>
            </w:r>
          </w:p>
        </w:tc>
      </w:tr>
      <w:tr w:rsidR="00360348" w:rsidRPr="00447AD4" w14:paraId="05C10270" w14:textId="77777777" w:rsidTr="00486D1D">
        <w:tc>
          <w:tcPr>
            <w:tcW w:w="1558" w:type="dxa"/>
          </w:tcPr>
          <w:p w14:paraId="2A1EE8C9" w14:textId="77777777" w:rsidR="00360348" w:rsidRPr="00486D1D" w:rsidRDefault="00360348" w:rsidP="00447AD4">
            <w:pPr>
              <w:rPr>
                <w:sz w:val="18"/>
                <w:szCs w:val="18"/>
                <w:lang w:val="pt-BR"/>
              </w:rPr>
            </w:pPr>
            <w:r w:rsidRPr="00486D1D">
              <w:rPr>
                <w:sz w:val="18"/>
                <w:szCs w:val="18"/>
                <w:lang w:val="pt-BR"/>
              </w:rPr>
              <w:t xml:space="preserve">Presidente Hayes, </w:t>
            </w:r>
          </w:p>
          <w:p w14:paraId="7ED5274E" w14:textId="77777777" w:rsidR="00360348" w:rsidRPr="00486D1D" w:rsidRDefault="00360348" w:rsidP="00486D1D">
            <w:pPr>
              <w:rPr>
                <w:sz w:val="18"/>
                <w:szCs w:val="18"/>
                <w:lang w:val="pt-BR"/>
              </w:rPr>
            </w:pPr>
            <w:r w:rsidRPr="00486D1D">
              <w:rPr>
                <w:sz w:val="18"/>
                <w:szCs w:val="18"/>
                <w:lang w:val="pt-BR"/>
              </w:rPr>
              <w:t>Alto Paraguay, Boquerón</w:t>
            </w:r>
          </w:p>
        </w:tc>
        <w:tc>
          <w:tcPr>
            <w:tcW w:w="1558" w:type="dxa"/>
          </w:tcPr>
          <w:p w14:paraId="5251D5B1" w14:textId="77777777" w:rsidR="00360348" w:rsidRDefault="00360348" w:rsidP="00447AD4">
            <w:pPr>
              <w:rPr>
                <w:sz w:val="18"/>
                <w:szCs w:val="18"/>
              </w:rPr>
            </w:pPr>
            <w:r w:rsidRPr="00486D1D">
              <w:rPr>
                <w:sz w:val="18"/>
                <w:szCs w:val="18"/>
              </w:rPr>
              <w:t xml:space="preserve">Concepción, </w:t>
            </w:r>
          </w:p>
          <w:p w14:paraId="287FD8F8" w14:textId="77777777" w:rsidR="00360348" w:rsidRPr="00486D1D" w:rsidRDefault="00360348" w:rsidP="00486D1D">
            <w:pPr>
              <w:rPr>
                <w:sz w:val="18"/>
                <w:szCs w:val="18"/>
                <w:lang w:val="pt-BR"/>
              </w:rPr>
            </w:pPr>
            <w:r w:rsidRPr="00486D1D">
              <w:rPr>
                <w:sz w:val="18"/>
                <w:szCs w:val="18"/>
              </w:rPr>
              <w:t>San Pedro, Amambay</w:t>
            </w:r>
          </w:p>
        </w:tc>
        <w:tc>
          <w:tcPr>
            <w:tcW w:w="1558" w:type="dxa"/>
          </w:tcPr>
          <w:p w14:paraId="4BB36AA0" w14:textId="77777777" w:rsidR="00360348" w:rsidRPr="00486D1D" w:rsidRDefault="00360348" w:rsidP="00447AD4">
            <w:pPr>
              <w:rPr>
                <w:sz w:val="18"/>
                <w:szCs w:val="18"/>
                <w:lang w:val="pt-BR"/>
              </w:rPr>
            </w:pPr>
            <w:r w:rsidRPr="00486D1D">
              <w:rPr>
                <w:sz w:val="18"/>
                <w:szCs w:val="18"/>
                <w:lang w:val="pt-BR"/>
              </w:rPr>
              <w:t xml:space="preserve">Caaguazú, Caazapá, </w:t>
            </w:r>
          </w:p>
          <w:p w14:paraId="3D0E4F5F" w14:textId="77777777" w:rsidR="00360348" w:rsidRPr="00486D1D" w:rsidRDefault="00360348" w:rsidP="00486D1D">
            <w:pPr>
              <w:rPr>
                <w:sz w:val="18"/>
                <w:szCs w:val="18"/>
                <w:lang w:val="pt-BR"/>
              </w:rPr>
            </w:pPr>
            <w:r w:rsidRPr="00486D1D">
              <w:rPr>
                <w:sz w:val="18"/>
                <w:szCs w:val="18"/>
                <w:lang w:val="pt-BR"/>
              </w:rPr>
              <w:t>Alto Paraná, Canindeyú</w:t>
            </w:r>
          </w:p>
        </w:tc>
        <w:tc>
          <w:tcPr>
            <w:tcW w:w="1558" w:type="dxa"/>
          </w:tcPr>
          <w:p w14:paraId="6907C1C8" w14:textId="77777777" w:rsidR="00360348" w:rsidRDefault="00360348" w:rsidP="00447AD4">
            <w:pPr>
              <w:rPr>
                <w:sz w:val="18"/>
                <w:szCs w:val="18"/>
              </w:rPr>
            </w:pPr>
            <w:r w:rsidRPr="00486D1D">
              <w:rPr>
                <w:sz w:val="18"/>
                <w:szCs w:val="18"/>
              </w:rPr>
              <w:t xml:space="preserve">Cordillera, </w:t>
            </w:r>
          </w:p>
          <w:p w14:paraId="69A2006D" w14:textId="77777777" w:rsidR="00360348" w:rsidRDefault="00360348" w:rsidP="00447AD4">
            <w:pPr>
              <w:rPr>
                <w:sz w:val="18"/>
                <w:szCs w:val="18"/>
              </w:rPr>
            </w:pPr>
            <w:r w:rsidRPr="00486D1D">
              <w:rPr>
                <w:sz w:val="18"/>
                <w:szCs w:val="18"/>
              </w:rPr>
              <w:t xml:space="preserve">Guairá, </w:t>
            </w:r>
          </w:p>
          <w:p w14:paraId="06F74F96" w14:textId="77777777" w:rsidR="00360348" w:rsidRDefault="00360348" w:rsidP="00447AD4">
            <w:pPr>
              <w:rPr>
                <w:sz w:val="18"/>
                <w:szCs w:val="18"/>
              </w:rPr>
            </w:pPr>
            <w:r w:rsidRPr="00486D1D">
              <w:rPr>
                <w:sz w:val="18"/>
                <w:szCs w:val="18"/>
              </w:rPr>
              <w:t xml:space="preserve">Paraguarí, </w:t>
            </w:r>
          </w:p>
          <w:p w14:paraId="58B4D5E1" w14:textId="77777777" w:rsidR="00360348" w:rsidRPr="00486D1D" w:rsidRDefault="00360348" w:rsidP="00486D1D">
            <w:pPr>
              <w:rPr>
                <w:sz w:val="18"/>
                <w:szCs w:val="18"/>
                <w:lang w:val="pt-BR"/>
              </w:rPr>
            </w:pPr>
            <w:r w:rsidRPr="00486D1D">
              <w:rPr>
                <w:sz w:val="18"/>
                <w:szCs w:val="18"/>
              </w:rPr>
              <w:t>Central</w:t>
            </w:r>
          </w:p>
        </w:tc>
        <w:tc>
          <w:tcPr>
            <w:tcW w:w="1559" w:type="dxa"/>
          </w:tcPr>
          <w:p w14:paraId="2C7DEEE8" w14:textId="77777777" w:rsidR="00360348" w:rsidRDefault="00360348" w:rsidP="00447AD4">
            <w:pPr>
              <w:rPr>
                <w:sz w:val="18"/>
                <w:szCs w:val="18"/>
              </w:rPr>
            </w:pPr>
            <w:r w:rsidRPr="00486D1D">
              <w:rPr>
                <w:sz w:val="18"/>
                <w:szCs w:val="18"/>
              </w:rPr>
              <w:t xml:space="preserve">Itapúa, </w:t>
            </w:r>
          </w:p>
          <w:p w14:paraId="76430FC5" w14:textId="77777777" w:rsidR="00360348" w:rsidRPr="00486D1D" w:rsidRDefault="00360348" w:rsidP="00486D1D">
            <w:pPr>
              <w:rPr>
                <w:sz w:val="18"/>
                <w:szCs w:val="18"/>
                <w:lang w:val="pt-BR"/>
              </w:rPr>
            </w:pPr>
            <w:r w:rsidRPr="00486D1D">
              <w:rPr>
                <w:sz w:val="18"/>
                <w:szCs w:val="18"/>
              </w:rPr>
              <w:t>Misiones, Ñeembucú</w:t>
            </w:r>
          </w:p>
        </w:tc>
      </w:tr>
    </w:tbl>
    <w:p w14:paraId="58873E8E" w14:textId="77777777" w:rsidR="00360348" w:rsidRPr="00BE3325" w:rsidRDefault="00360348" w:rsidP="00340E64">
      <w:pPr>
        <w:pStyle w:val="FootnoteText"/>
        <w:rPr>
          <w:sz w:val="2"/>
          <w:szCs w:val="2"/>
        </w:rPr>
      </w:pPr>
    </w:p>
  </w:footnote>
  <w:footnote w:id="4">
    <w:p w14:paraId="44FBDD79" w14:textId="55AC3903" w:rsidR="00360348" w:rsidRDefault="00360348">
      <w:pPr>
        <w:pStyle w:val="FootnoteText"/>
      </w:pPr>
      <w:r>
        <w:rPr>
          <w:rStyle w:val="FootnoteReference"/>
        </w:rPr>
        <w:footnoteRef/>
      </w:r>
      <w:r>
        <w:t xml:space="preserve"> A </w:t>
      </w:r>
      <w:r>
        <w:rPr>
          <w:rFonts w:asciiTheme="minorHAnsi" w:hAnsiTheme="minorHAnsi" w:cstheme="minorHAnsi"/>
          <w:color w:val="111111"/>
          <w:sz w:val="18"/>
          <w:szCs w:val="18"/>
        </w:rPr>
        <w:t>G</w:t>
      </w:r>
      <w:r w:rsidRPr="007700BB">
        <w:rPr>
          <w:rFonts w:asciiTheme="minorHAnsi" w:hAnsiTheme="minorHAnsi" w:cstheme="minorHAnsi"/>
          <w:color w:val="111111"/>
          <w:sz w:val="18"/>
          <w:szCs w:val="18"/>
        </w:rPr>
        <w:t>eographic</w:t>
      </w:r>
      <w:r>
        <w:rPr>
          <w:rFonts w:asciiTheme="minorHAnsi" w:hAnsiTheme="minorHAnsi" w:cstheme="minorHAnsi"/>
          <w:color w:val="111111"/>
          <w:sz w:val="18"/>
          <w:szCs w:val="18"/>
        </w:rPr>
        <w:t xml:space="preserve"> I</w:t>
      </w:r>
      <w:r w:rsidRPr="007700BB">
        <w:rPr>
          <w:rFonts w:asciiTheme="minorHAnsi" w:hAnsiTheme="minorHAnsi" w:cstheme="minorHAnsi"/>
          <w:color w:val="111111"/>
          <w:sz w:val="18"/>
          <w:szCs w:val="18"/>
        </w:rPr>
        <w:t xml:space="preserve">nformation </w:t>
      </w:r>
      <w:r>
        <w:rPr>
          <w:rFonts w:asciiTheme="minorHAnsi" w:hAnsiTheme="minorHAnsi" w:cstheme="minorHAnsi"/>
          <w:color w:val="111111"/>
          <w:sz w:val="18"/>
          <w:szCs w:val="18"/>
        </w:rPr>
        <w:t>S</w:t>
      </w:r>
      <w:r w:rsidRPr="007700BB">
        <w:rPr>
          <w:rFonts w:asciiTheme="minorHAnsi" w:hAnsiTheme="minorHAnsi" w:cstheme="minorHAnsi"/>
          <w:color w:val="111111"/>
          <w:sz w:val="18"/>
          <w:szCs w:val="18"/>
        </w:rPr>
        <w:t xml:space="preserve">ystem (GIS) </w:t>
      </w:r>
      <w:r>
        <w:rPr>
          <w:rFonts w:asciiTheme="minorHAnsi" w:hAnsiTheme="minorHAnsi" w:cstheme="minorHAnsi"/>
          <w:color w:val="111111"/>
          <w:sz w:val="18"/>
          <w:szCs w:val="18"/>
        </w:rPr>
        <w:t>for</w:t>
      </w:r>
      <w:r w:rsidRPr="007700BB">
        <w:rPr>
          <w:rFonts w:asciiTheme="minorHAnsi" w:hAnsiTheme="minorHAnsi" w:cstheme="minorHAnsi"/>
          <w:color w:val="111111"/>
          <w:sz w:val="18"/>
          <w:szCs w:val="18"/>
        </w:rPr>
        <w:t xml:space="preserve"> compiling geographic data; </w:t>
      </w:r>
      <w:r>
        <w:rPr>
          <w:rFonts w:asciiTheme="minorHAnsi" w:hAnsiTheme="minorHAnsi" w:cstheme="minorHAnsi"/>
          <w:color w:val="111111"/>
          <w:sz w:val="18"/>
          <w:szCs w:val="18"/>
        </w:rPr>
        <w:t xml:space="preserve">creating maps and </w:t>
      </w:r>
      <w:r w:rsidRPr="007700BB">
        <w:rPr>
          <w:rFonts w:asciiTheme="minorHAnsi" w:hAnsiTheme="minorHAnsi" w:cstheme="minorHAnsi"/>
          <w:color w:val="111111"/>
          <w:sz w:val="18"/>
          <w:szCs w:val="18"/>
        </w:rPr>
        <w:t>analyzing mapped information</w:t>
      </w:r>
      <w:r>
        <w:rPr>
          <w:rFonts w:asciiTheme="minorHAnsi" w:hAnsiTheme="minorHAnsi" w:cstheme="minorHAnsi"/>
          <w:color w:val="111111"/>
          <w:sz w:val="18"/>
          <w:szCs w:val="18"/>
        </w:rPr>
        <w:t>.</w:t>
      </w:r>
    </w:p>
  </w:footnote>
  <w:footnote w:id="5">
    <w:p w14:paraId="6B410F82" w14:textId="77777777" w:rsidR="00360348" w:rsidRDefault="00360348">
      <w:pPr>
        <w:pStyle w:val="FootnoteText"/>
      </w:pPr>
      <w:r>
        <w:rPr>
          <w:rStyle w:val="FootnoteReference"/>
        </w:rPr>
        <w:footnoteRef/>
      </w:r>
      <w:r>
        <w:t xml:space="preserve"> </w:t>
      </w:r>
      <w:r w:rsidRPr="00DF4668">
        <w:rPr>
          <w:rFonts w:asciiTheme="minorHAnsi" w:hAnsiTheme="minorHAnsi" w:cstheme="minorHAnsi"/>
          <w:sz w:val="18"/>
          <w:szCs w:val="18"/>
        </w:rPr>
        <w:t>Measured at 5.5 US$ 2011 PPP</w:t>
      </w:r>
      <w:r>
        <w:rPr>
          <w:rFonts w:asciiTheme="minorHAnsi" w:hAnsiTheme="minorHAnsi" w:cstheme="minorHAnsi"/>
          <w:sz w:val="18"/>
          <w:szCs w:val="18"/>
        </w:rPr>
        <w:t xml:space="preserve"> (</w:t>
      </w:r>
      <w:r w:rsidRPr="00DF4668">
        <w:rPr>
          <w:rFonts w:asciiTheme="minorHAnsi" w:hAnsiTheme="minorHAnsi" w:cstheme="minorHAnsi"/>
          <w:sz w:val="18"/>
          <w:szCs w:val="18"/>
        </w:rPr>
        <w:t>Paraguay Systematic Country Diagnostic, June 27, 2018</w:t>
      </w:r>
      <w:r>
        <w:rPr>
          <w:rFonts w:asciiTheme="minorHAnsi" w:hAnsiTheme="minorHAnsi" w:cstheme="minorHAnsi"/>
          <w:sz w:val="18"/>
          <w:szCs w:val="18"/>
        </w:rPr>
        <w:t>)</w:t>
      </w:r>
      <w:r w:rsidRPr="00DF4668">
        <w:rPr>
          <w:rFonts w:asciiTheme="minorHAnsi" w:hAnsiTheme="minorHAnsi" w:cstheme="minorHAnsi"/>
          <w:sz w:val="18"/>
          <w:szCs w:val="18"/>
        </w:rPr>
        <w:t>.</w:t>
      </w:r>
    </w:p>
  </w:footnote>
  <w:footnote w:id="6">
    <w:p w14:paraId="39FCF10D" w14:textId="06685BEE" w:rsidR="00360348" w:rsidRPr="00486D1D" w:rsidRDefault="00360348" w:rsidP="00EC46F3">
      <w:pPr>
        <w:pStyle w:val="FootnotePER"/>
        <w:rPr>
          <w:rFonts w:asciiTheme="minorHAnsi" w:hAnsiTheme="minorHAnsi" w:cstheme="minorHAnsi"/>
          <w:lang w:val="pt-BR"/>
        </w:rPr>
      </w:pPr>
      <w:r w:rsidRPr="000B523B">
        <w:rPr>
          <w:sz w:val="20"/>
          <w:szCs w:val="20"/>
        </w:rPr>
        <w:footnoteRef/>
      </w:r>
      <w:r w:rsidRPr="000B523B">
        <w:rPr>
          <w:sz w:val="20"/>
          <w:szCs w:val="20"/>
          <w:lang w:val="pt-BR"/>
        </w:rPr>
        <w:t xml:space="preserve"> </w:t>
      </w:r>
      <w:r w:rsidRPr="00486D1D">
        <w:rPr>
          <w:rFonts w:asciiTheme="minorHAnsi" w:hAnsiTheme="minorHAnsi" w:cstheme="minorHAnsi"/>
          <w:vertAlign w:val="baseline"/>
          <w:lang w:val="pt-BR"/>
        </w:rPr>
        <w:t>Plan Nacional de Desarrollo (PND, 2014).</w:t>
      </w:r>
    </w:p>
  </w:footnote>
  <w:footnote w:id="7">
    <w:p w14:paraId="37B85F42" w14:textId="77777777" w:rsidR="00360348" w:rsidRPr="000B523B" w:rsidRDefault="00360348" w:rsidP="00376968">
      <w:pPr>
        <w:pStyle w:val="FootnotePER"/>
        <w:rPr>
          <w:sz w:val="20"/>
          <w:szCs w:val="20"/>
        </w:rPr>
      </w:pPr>
      <w:r w:rsidRPr="00486D1D">
        <w:rPr>
          <w:rFonts w:asciiTheme="minorHAnsi" w:hAnsiTheme="minorHAnsi" w:cstheme="minorHAnsi"/>
        </w:rPr>
        <w:footnoteRef/>
      </w:r>
      <w:r w:rsidRPr="00486D1D">
        <w:rPr>
          <w:rFonts w:asciiTheme="minorHAnsi" w:hAnsiTheme="minorHAnsi" w:cstheme="minorHAnsi"/>
        </w:rPr>
        <w:t xml:space="preserve"> </w:t>
      </w:r>
      <w:r w:rsidRPr="00486D1D">
        <w:rPr>
          <w:rFonts w:asciiTheme="minorHAnsi" w:hAnsiTheme="minorHAnsi" w:cstheme="minorHAnsi"/>
          <w:vertAlign w:val="baseline"/>
        </w:rPr>
        <w:t>Draft Report, Rural Roads Maintenance Needs Evaluation, Archondo-Callao, March 2019. First Draft, GIS Database.</w:t>
      </w:r>
    </w:p>
  </w:footnote>
  <w:footnote w:id="8">
    <w:p w14:paraId="0D610D56" w14:textId="77777777" w:rsidR="00360348" w:rsidRDefault="00360348" w:rsidP="00620CC8">
      <w:pPr>
        <w:pStyle w:val="FootnoteText"/>
      </w:pPr>
      <w:r>
        <w:rPr>
          <w:rStyle w:val="FootnoteReference"/>
        </w:rPr>
        <w:footnoteRef/>
      </w:r>
      <w:r>
        <w:t xml:space="preserve"> </w:t>
      </w:r>
      <w:r w:rsidRPr="00A11416">
        <w:rPr>
          <w:sz w:val="18"/>
          <w:szCs w:val="18"/>
        </w:rPr>
        <w:t xml:space="preserve">In RONET, roads in </w:t>
      </w:r>
      <w:r>
        <w:rPr>
          <w:sz w:val="18"/>
          <w:szCs w:val="18"/>
        </w:rPr>
        <w:t xml:space="preserve">very good, </w:t>
      </w:r>
      <w:r w:rsidRPr="00A11416">
        <w:rPr>
          <w:sz w:val="18"/>
          <w:szCs w:val="18"/>
        </w:rPr>
        <w:t>good or fair condition constitute the sustainable network and require periodic maintenance works, while roads in poor or very poor condition require rehabilitation works</w:t>
      </w:r>
      <w:r w:rsidRPr="004953A2">
        <w:t>.</w:t>
      </w:r>
    </w:p>
  </w:footnote>
  <w:footnote w:id="9">
    <w:p w14:paraId="0F099EA1" w14:textId="77777777" w:rsidR="00360348" w:rsidRPr="00DF4668" w:rsidRDefault="00360348" w:rsidP="00143EA4">
      <w:pPr>
        <w:pStyle w:val="FootnoteText"/>
        <w:rPr>
          <w:rFonts w:asciiTheme="minorHAnsi" w:hAnsiTheme="minorHAnsi" w:cstheme="minorHAnsi"/>
          <w:sz w:val="18"/>
          <w:szCs w:val="18"/>
        </w:rPr>
      </w:pPr>
      <w:r w:rsidRPr="008900D3">
        <w:rPr>
          <w:rFonts w:asciiTheme="minorHAnsi" w:hAnsiTheme="minorHAnsi" w:cstheme="minorHAnsi"/>
          <w:sz w:val="18"/>
          <w:szCs w:val="18"/>
          <w:vertAlign w:val="superscript"/>
        </w:rPr>
        <w:footnoteRef/>
      </w:r>
      <w:r w:rsidRPr="00DF4668">
        <w:rPr>
          <w:rFonts w:asciiTheme="minorHAnsi" w:hAnsiTheme="minorHAnsi" w:cstheme="minorHAnsi"/>
          <w:sz w:val="18"/>
          <w:szCs w:val="18"/>
        </w:rPr>
        <w:t xml:space="preserve"> Transportation Research Circular E-C167: The Promise of Rural Roads, Mike Long, Chair, TRB Low Volume Roads Committee.</w:t>
      </w:r>
    </w:p>
  </w:footnote>
  <w:footnote w:id="10">
    <w:p w14:paraId="66644D74" w14:textId="6B4E7B43" w:rsidR="00360348" w:rsidRDefault="00360348" w:rsidP="009C497D">
      <w:pPr>
        <w:pStyle w:val="CommentText"/>
      </w:pPr>
      <w:r>
        <w:rPr>
          <w:rStyle w:val="FootnoteReference"/>
        </w:rPr>
        <w:footnoteRef/>
      </w:r>
      <w:r>
        <w:t xml:space="preserve"> </w:t>
      </w:r>
      <w:r w:rsidRPr="006C405B">
        <w:rPr>
          <w:i/>
          <w:iCs/>
          <w:sz w:val="18"/>
          <w:szCs w:val="18"/>
        </w:rPr>
        <w:t>Source:</w:t>
      </w:r>
      <w:r w:rsidRPr="006C405B">
        <w:rPr>
          <w:sz w:val="18"/>
          <w:szCs w:val="18"/>
        </w:rPr>
        <w:t xml:space="preserve"> OECD (2013)</w:t>
      </w:r>
    </w:p>
  </w:footnote>
  <w:footnote w:id="11">
    <w:p w14:paraId="425A3590" w14:textId="77777777" w:rsidR="00360348" w:rsidRPr="008900D3" w:rsidRDefault="00360348" w:rsidP="00503C65">
      <w:pPr>
        <w:pStyle w:val="FootnoteText"/>
        <w:rPr>
          <w:u w:val="single"/>
        </w:rPr>
      </w:pPr>
      <w:r w:rsidRPr="008900D3">
        <w:rPr>
          <w:rStyle w:val="FootnoteReference"/>
          <w:u w:val="single"/>
        </w:rPr>
        <w:footnoteRef/>
      </w:r>
      <w:r w:rsidRPr="008900D3">
        <w:rPr>
          <w:u w:val="single"/>
        </w:rPr>
        <w:t xml:space="preserve"> </w:t>
      </w:r>
      <w:r w:rsidRPr="008900D3">
        <w:rPr>
          <w:sz w:val="18"/>
          <w:szCs w:val="18"/>
          <w:u w:val="single"/>
        </w:rPr>
        <w:t xml:space="preserve">BOOST data is at a “Program” level </w:t>
      </w:r>
    </w:p>
  </w:footnote>
  <w:footnote w:id="12">
    <w:p w14:paraId="23870B90" w14:textId="77777777" w:rsidR="00360348" w:rsidRPr="00D950E4" w:rsidRDefault="00360348" w:rsidP="00503C65">
      <w:pPr>
        <w:pStyle w:val="FootnoteText"/>
        <w:rPr>
          <w:lang w:val="pt-BR"/>
        </w:rPr>
      </w:pPr>
      <w:r>
        <w:rPr>
          <w:rStyle w:val="FootnoteReference"/>
        </w:rPr>
        <w:footnoteRef/>
      </w:r>
      <w:r w:rsidRPr="00D950E4">
        <w:rPr>
          <w:lang w:val="pt-BR"/>
        </w:rPr>
        <w:t xml:space="preserve"> </w:t>
      </w:r>
      <w:r w:rsidRPr="00D950E4">
        <w:rPr>
          <w:sz w:val="18"/>
          <w:szCs w:val="18"/>
          <w:lang w:val="pt-BR"/>
        </w:rPr>
        <w:t>Latin American average includes Argentina, Bolivia, Bra</w:t>
      </w:r>
      <w:r>
        <w:rPr>
          <w:sz w:val="18"/>
          <w:szCs w:val="18"/>
          <w:lang w:val="pt-BR"/>
        </w:rPr>
        <w:t>z</w:t>
      </w:r>
      <w:r w:rsidRPr="00D950E4">
        <w:rPr>
          <w:sz w:val="18"/>
          <w:szCs w:val="18"/>
          <w:lang w:val="pt-BR"/>
        </w:rPr>
        <w:t>il, Chile, Colombia, Costa Rica, Mexico, Paraguay, Peru, and Uruguay.</w:t>
      </w:r>
    </w:p>
  </w:footnote>
  <w:footnote w:id="13">
    <w:p w14:paraId="3794B2EB" w14:textId="77777777" w:rsidR="00360348" w:rsidRPr="00E97CC4" w:rsidRDefault="00360348" w:rsidP="00304276">
      <w:pPr>
        <w:pStyle w:val="FootnoteText"/>
        <w:rPr>
          <w:bCs/>
          <w:sz w:val="18"/>
          <w:szCs w:val="18"/>
        </w:rPr>
      </w:pPr>
      <w:r w:rsidRPr="00E97CC4">
        <w:rPr>
          <w:rStyle w:val="FootnoteReference"/>
        </w:rPr>
        <w:footnoteRef/>
      </w:r>
      <w:r w:rsidRPr="008900D3">
        <w:rPr>
          <w:sz w:val="18"/>
          <w:szCs w:val="18"/>
        </w:rPr>
        <w:t xml:space="preserve"> </w:t>
      </w:r>
      <w:r w:rsidRPr="008900D3">
        <w:rPr>
          <w:rFonts w:asciiTheme="minorHAnsi" w:hAnsiTheme="minorHAnsi" w:cstheme="minorHAnsi"/>
          <w:sz w:val="18"/>
          <w:szCs w:val="18"/>
        </w:rPr>
        <w:t xml:space="preserve">As of 2018, MOPC groups departments into five regions for budgeting purposes. The departmental composition of regions is shown below. </w:t>
      </w:r>
    </w:p>
    <w:tbl>
      <w:tblPr>
        <w:tblStyle w:val="TableGrid"/>
        <w:tblW w:w="0" w:type="auto"/>
        <w:tblLook w:val="04A0" w:firstRow="1" w:lastRow="0" w:firstColumn="1" w:lastColumn="0" w:noHBand="0" w:noVBand="1"/>
      </w:tblPr>
      <w:tblGrid>
        <w:gridCol w:w="1514"/>
        <w:gridCol w:w="1558"/>
        <w:gridCol w:w="1558"/>
        <w:gridCol w:w="1558"/>
        <w:gridCol w:w="1559"/>
      </w:tblGrid>
      <w:tr w:rsidR="00360348" w:rsidRPr="001533D7" w14:paraId="4BFBAE2C" w14:textId="77777777" w:rsidTr="00486D1D">
        <w:tc>
          <w:tcPr>
            <w:tcW w:w="1514" w:type="dxa"/>
            <w:vAlign w:val="center"/>
          </w:tcPr>
          <w:p w14:paraId="5EA0B643" w14:textId="77777777" w:rsidR="00360348" w:rsidRPr="00486D1D" w:rsidRDefault="00360348" w:rsidP="00486D1D">
            <w:pPr>
              <w:jc w:val="center"/>
              <w:rPr>
                <w:sz w:val="18"/>
                <w:szCs w:val="18"/>
              </w:rPr>
            </w:pPr>
            <w:r w:rsidRPr="00486D1D">
              <w:rPr>
                <w:sz w:val="18"/>
                <w:szCs w:val="18"/>
              </w:rPr>
              <w:t>Chaco</w:t>
            </w:r>
          </w:p>
        </w:tc>
        <w:tc>
          <w:tcPr>
            <w:tcW w:w="1558" w:type="dxa"/>
            <w:vAlign w:val="center"/>
          </w:tcPr>
          <w:p w14:paraId="567D20D3" w14:textId="77777777" w:rsidR="00360348" w:rsidRPr="00486D1D" w:rsidRDefault="00360348" w:rsidP="00486D1D">
            <w:pPr>
              <w:jc w:val="center"/>
              <w:rPr>
                <w:sz w:val="18"/>
                <w:szCs w:val="18"/>
              </w:rPr>
            </w:pPr>
            <w:r w:rsidRPr="00486D1D">
              <w:rPr>
                <w:sz w:val="18"/>
                <w:szCs w:val="18"/>
              </w:rPr>
              <w:t>Norte</w:t>
            </w:r>
          </w:p>
        </w:tc>
        <w:tc>
          <w:tcPr>
            <w:tcW w:w="1558" w:type="dxa"/>
            <w:vAlign w:val="center"/>
          </w:tcPr>
          <w:p w14:paraId="19611B7E" w14:textId="77777777" w:rsidR="00360348" w:rsidRPr="00486D1D" w:rsidRDefault="00360348" w:rsidP="00486D1D">
            <w:pPr>
              <w:jc w:val="center"/>
              <w:rPr>
                <w:sz w:val="18"/>
                <w:szCs w:val="18"/>
              </w:rPr>
            </w:pPr>
            <w:r w:rsidRPr="00486D1D">
              <w:rPr>
                <w:sz w:val="18"/>
                <w:szCs w:val="18"/>
              </w:rPr>
              <w:t>Este</w:t>
            </w:r>
          </w:p>
        </w:tc>
        <w:tc>
          <w:tcPr>
            <w:tcW w:w="1558" w:type="dxa"/>
            <w:vAlign w:val="center"/>
          </w:tcPr>
          <w:p w14:paraId="3D686646" w14:textId="77777777" w:rsidR="00360348" w:rsidRPr="00486D1D" w:rsidRDefault="00360348" w:rsidP="00486D1D">
            <w:pPr>
              <w:jc w:val="center"/>
              <w:rPr>
                <w:sz w:val="18"/>
                <w:szCs w:val="18"/>
              </w:rPr>
            </w:pPr>
            <w:r w:rsidRPr="00486D1D">
              <w:rPr>
                <w:sz w:val="18"/>
                <w:szCs w:val="18"/>
              </w:rPr>
              <w:t>Centro</w:t>
            </w:r>
          </w:p>
        </w:tc>
        <w:tc>
          <w:tcPr>
            <w:tcW w:w="1559" w:type="dxa"/>
            <w:vAlign w:val="center"/>
          </w:tcPr>
          <w:p w14:paraId="6928596E" w14:textId="77777777" w:rsidR="00360348" w:rsidRPr="00486D1D" w:rsidRDefault="00360348" w:rsidP="00486D1D">
            <w:pPr>
              <w:jc w:val="center"/>
              <w:rPr>
                <w:sz w:val="18"/>
                <w:szCs w:val="18"/>
              </w:rPr>
            </w:pPr>
            <w:r w:rsidRPr="00486D1D">
              <w:rPr>
                <w:sz w:val="18"/>
                <w:szCs w:val="18"/>
              </w:rPr>
              <w:t>Sur</w:t>
            </w:r>
          </w:p>
        </w:tc>
      </w:tr>
      <w:tr w:rsidR="00360348" w:rsidRPr="001533D7" w14:paraId="4D540D37" w14:textId="77777777" w:rsidTr="00486D1D">
        <w:tc>
          <w:tcPr>
            <w:tcW w:w="1514" w:type="dxa"/>
          </w:tcPr>
          <w:p w14:paraId="109EBE9B" w14:textId="77777777" w:rsidR="00360348" w:rsidRDefault="00360348" w:rsidP="001533D7">
            <w:pPr>
              <w:rPr>
                <w:sz w:val="18"/>
                <w:szCs w:val="18"/>
                <w:lang w:val="pt-BR"/>
              </w:rPr>
            </w:pPr>
            <w:r w:rsidRPr="00486D1D">
              <w:rPr>
                <w:sz w:val="18"/>
                <w:szCs w:val="18"/>
                <w:lang w:val="pt-BR"/>
              </w:rPr>
              <w:t xml:space="preserve">Presidente Hayes, </w:t>
            </w:r>
          </w:p>
          <w:p w14:paraId="1155A654" w14:textId="4C0FAE4E" w:rsidR="00360348" w:rsidRPr="00486D1D" w:rsidRDefault="00360348" w:rsidP="00486D1D">
            <w:pPr>
              <w:rPr>
                <w:sz w:val="18"/>
                <w:szCs w:val="18"/>
                <w:lang w:val="pt-BR"/>
              </w:rPr>
            </w:pPr>
            <w:r w:rsidRPr="00486D1D">
              <w:rPr>
                <w:sz w:val="18"/>
                <w:szCs w:val="18"/>
                <w:lang w:val="pt-BR"/>
              </w:rPr>
              <w:t>Alto Paraguay, Boquerón</w:t>
            </w:r>
          </w:p>
        </w:tc>
        <w:tc>
          <w:tcPr>
            <w:tcW w:w="1558" w:type="dxa"/>
          </w:tcPr>
          <w:p w14:paraId="4D26F980" w14:textId="77777777" w:rsidR="00360348" w:rsidRDefault="00360348" w:rsidP="001533D7">
            <w:pPr>
              <w:rPr>
                <w:sz w:val="18"/>
                <w:szCs w:val="18"/>
              </w:rPr>
            </w:pPr>
            <w:r w:rsidRPr="00486D1D">
              <w:rPr>
                <w:sz w:val="18"/>
                <w:szCs w:val="18"/>
              </w:rPr>
              <w:t xml:space="preserve">Concepción, </w:t>
            </w:r>
          </w:p>
          <w:p w14:paraId="1DDA9DEA" w14:textId="3502F2BD" w:rsidR="00360348" w:rsidRPr="00486D1D" w:rsidRDefault="00360348" w:rsidP="00486D1D">
            <w:pPr>
              <w:rPr>
                <w:sz w:val="18"/>
                <w:szCs w:val="18"/>
                <w:lang w:val="pt-BR"/>
              </w:rPr>
            </w:pPr>
            <w:r w:rsidRPr="00486D1D">
              <w:rPr>
                <w:sz w:val="18"/>
                <w:szCs w:val="18"/>
              </w:rPr>
              <w:t>San Pedro, Amambay</w:t>
            </w:r>
          </w:p>
        </w:tc>
        <w:tc>
          <w:tcPr>
            <w:tcW w:w="1558" w:type="dxa"/>
          </w:tcPr>
          <w:p w14:paraId="5A2FA3B0" w14:textId="77777777" w:rsidR="00360348" w:rsidRDefault="00360348" w:rsidP="001533D7">
            <w:pPr>
              <w:rPr>
                <w:sz w:val="18"/>
                <w:szCs w:val="18"/>
                <w:lang w:val="pt-BR"/>
              </w:rPr>
            </w:pPr>
            <w:r w:rsidRPr="00486D1D">
              <w:rPr>
                <w:sz w:val="18"/>
                <w:szCs w:val="18"/>
                <w:lang w:val="pt-BR"/>
              </w:rPr>
              <w:t xml:space="preserve">Caaguazú, Caazapá, </w:t>
            </w:r>
          </w:p>
          <w:p w14:paraId="66E8D2BA" w14:textId="6B3E9038" w:rsidR="00360348" w:rsidRPr="00486D1D" w:rsidRDefault="00360348" w:rsidP="00486D1D">
            <w:pPr>
              <w:rPr>
                <w:sz w:val="18"/>
                <w:szCs w:val="18"/>
                <w:lang w:val="pt-BR"/>
              </w:rPr>
            </w:pPr>
            <w:r w:rsidRPr="00486D1D">
              <w:rPr>
                <w:sz w:val="18"/>
                <w:szCs w:val="18"/>
                <w:lang w:val="pt-BR"/>
              </w:rPr>
              <w:t>Alto Paraná, Canindeyú</w:t>
            </w:r>
          </w:p>
        </w:tc>
        <w:tc>
          <w:tcPr>
            <w:tcW w:w="1558" w:type="dxa"/>
          </w:tcPr>
          <w:p w14:paraId="622B5923" w14:textId="77777777" w:rsidR="00360348" w:rsidRDefault="00360348" w:rsidP="001533D7">
            <w:pPr>
              <w:rPr>
                <w:sz w:val="18"/>
                <w:szCs w:val="18"/>
              </w:rPr>
            </w:pPr>
            <w:r w:rsidRPr="00486D1D">
              <w:rPr>
                <w:sz w:val="18"/>
                <w:szCs w:val="18"/>
              </w:rPr>
              <w:t xml:space="preserve">Cordillera, </w:t>
            </w:r>
          </w:p>
          <w:p w14:paraId="1DAC1F1F" w14:textId="77777777" w:rsidR="00360348" w:rsidRDefault="00360348" w:rsidP="001533D7">
            <w:pPr>
              <w:rPr>
                <w:sz w:val="18"/>
                <w:szCs w:val="18"/>
              </w:rPr>
            </w:pPr>
            <w:r w:rsidRPr="00486D1D">
              <w:rPr>
                <w:sz w:val="18"/>
                <w:szCs w:val="18"/>
              </w:rPr>
              <w:t xml:space="preserve">Guairá, </w:t>
            </w:r>
          </w:p>
          <w:p w14:paraId="0CE916AB" w14:textId="340778A5" w:rsidR="00360348" w:rsidRPr="00486D1D" w:rsidRDefault="00360348" w:rsidP="00486D1D">
            <w:pPr>
              <w:rPr>
                <w:sz w:val="18"/>
                <w:szCs w:val="18"/>
                <w:lang w:val="pt-BR"/>
              </w:rPr>
            </w:pPr>
            <w:r w:rsidRPr="00486D1D">
              <w:rPr>
                <w:sz w:val="18"/>
                <w:szCs w:val="18"/>
              </w:rPr>
              <w:t>Paraguarí, Central</w:t>
            </w:r>
          </w:p>
        </w:tc>
        <w:tc>
          <w:tcPr>
            <w:tcW w:w="1559" w:type="dxa"/>
          </w:tcPr>
          <w:p w14:paraId="0411AD63" w14:textId="77777777" w:rsidR="00360348" w:rsidRDefault="00360348" w:rsidP="001533D7">
            <w:pPr>
              <w:rPr>
                <w:sz w:val="18"/>
                <w:szCs w:val="18"/>
              </w:rPr>
            </w:pPr>
            <w:r w:rsidRPr="00486D1D">
              <w:rPr>
                <w:sz w:val="18"/>
                <w:szCs w:val="18"/>
              </w:rPr>
              <w:t xml:space="preserve">Itapúa, </w:t>
            </w:r>
          </w:p>
          <w:p w14:paraId="65176394" w14:textId="6F329F2E" w:rsidR="00360348" w:rsidRPr="00486D1D" w:rsidRDefault="00360348" w:rsidP="00486D1D">
            <w:pPr>
              <w:rPr>
                <w:sz w:val="18"/>
                <w:szCs w:val="18"/>
                <w:lang w:val="pt-BR"/>
              </w:rPr>
            </w:pPr>
            <w:r w:rsidRPr="00486D1D">
              <w:rPr>
                <w:sz w:val="18"/>
                <w:szCs w:val="18"/>
              </w:rPr>
              <w:t>Misiones, Ñeembucú</w:t>
            </w:r>
          </w:p>
        </w:tc>
      </w:tr>
    </w:tbl>
    <w:p w14:paraId="2C8BD8C3" w14:textId="77777777" w:rsidR="00360348" w:rsidRPr="008900D3" w:rsidRDefault="00360348">
      <w:pPr>
        <w:pStyle w:val="FootnoteText"/>
        <w:rPr>
          <w:lang w:val="pt-BR"/>
        </w:rPr>
      </w:pPr>
    </w:p>
  </w:footnote>
  <w:footnote w:id="14">
    <w:p w14:paraId="0C078C41" w14:textId="77777777" w:rsidR="00360348" w:rsidRPr="00DF4668" w:rsidRDefault="00360348" w:rsidP="003B3067">
      <w:pPr>
        <w:pStyle w:val="FootnoteText"/>
        <w:rPr>
          <w:rFonts w:asciiTheme="minorHAnsi" w:hAnsiTheme="minorHAnsi" w:cstheme="minorHAnsi"/>
          <w:sz w:val="18"/>
          <w:szCs w:val="18"/>
        </w:rPr>
      </w:pPr>
      <w:r w:rsidRPr="008900D3">
        <w:rPr>
          <w:rFonts w:asciiTheme="minorHAnsi" w:hAnsiTheme="minorHAnsi" w:cstheme="minorHAnsi"/>
          <w:sz w:val="16"/>
          <w:szCs w:val="16"/>
          <w:vertAlign w:val="superscript"/>
        </w:rPr>
        <w:footnoteRef/>
      </w:r>
      <w:r w:rsidRPr="00DF4668">
        <w:rPr>
          <w:rFonts w:asciiTheme="minorHAnsi" w:hAnsiTheme="minorHAnsi" w:cstheme="minorHAnsi"/>
          <w:sz w:val="18"/>
          <w:szCs w:val="18"/>
        </w:rPr>
        <w:t xml:space="preserve"> This is an average</w:t>
      </w:r>
      <w:r>
        <w:rPr>
          <w:rFonts w:asciiTheme="minorHAnsi" w:hAnsiTheme="minorHAnsi" w:cstheme="minorHAnsi"/>
          <w:sz w:val="18"/>
          <w:szCs w:val="18"/>
        </w:rPr>
        <w:t>. I</w:t>
      </w:r>
      <w:r w:rsidRPr="00DF4668">
        <w:rPr>
          <w:rFonts w:asciiTheme="minorHAnsi" w:hAnsiTheme="minorHAnsi" w:cstheme="minorHAnsi"/>
          <w:sz w:val="18"/>
          <w:szCs w:val="18"/>
        </w:rPr>
        <w:t xml:space="preserve">n 2029 and 2030 the figure is expected to be higher as periodic maintenance becomes due on roads </w:t>
      </w:r>
      <w:r>
        <w:rPr>
          <w:rFonts w:asciiTheme="minorHAnsi" w:hAnsiTheme="minorHAnsi" w:cstheme="minorHAnsi"/>
          <w:sz w:val="18"/>
          <w:szCs w:val="18"/>
        </w:rPr>
        <w:t>where</w:t>
      </w:r>
      <w:r w:rsidRPr="00DF4668">
        <w:rPr>
          <w:rFonts w:asciiTheme="minorHAnsi" w:hAnsiTheme="minorHAnsi" w:cstheme="minorHAnsi"/>
          <w:sz w:val="18"/>
          <w:szCs w:val="18"/>
        </w:rPr>
        <w:t xml:space="preserve"> rehabilitation was completed by 2022.</w:t>
      </w:r>
    </w:p>
  </w:footnote>
  <w:footnote w:id="15">
    <w:p w14:paraId="189C642B" w14:textId="77777777" w:rsidR="00360348" w:rsidRPr="00BB5A04" w:rsidRDefault="00360348" w:rsidP="003B3067">
      <w:pPr>
        <w:pStyle w:val="FootnoteText"/>
        <w:rPr>
          <w:sz w:val="18"/>
          <w:szCs w:val="18"/>
        </w:rPr>
      </w:pPr>
      <w:r>
        <w:rPr>
          <w:rStyle w:val="FootnoteReference"/>
        </w:rPr>
        <w:footnoteRef/>
      </w:r>
      <w:r>
        <w:t xml:space="preserve"> </w:t>
      </w:r>
      <w:r>
        <w:rPr>
          <w:sz w:val="18"/>
          <w:szCs w:val="18"/>
        </w:rPr>
        <w:t>This includes all unpaved roads.</w:t>
      </w:r>
    </w:p>
  </w:footnote>
  <w:footnote w:id="16">
    <w:p w14:paraId="42BB9532" w14:textId="77777777" w:rsidR="00360348" w:rsidRDefault="00360348" w:rsidP="003B3067">
      <w:pPr>
        <w:pStyle w:val="FootnoteText"/>
      </w:pPr>
      <w:r w:rsidRPr="008E03FD">
        <w:rPr>
          <w:rFonts w:asciiTheme="minorHAnsi" w:hAnsiTheme="minorHAnsi" w:cstheme="minorHAnsi"/>
          <w:sz w:val="18"/>
          <w:szCs w:val="18"/>
          <w:vertAlign w:val="superscript"/>
        </w:rPr>
        <w:footnoteRef/>
      </w:r>
      <w:r w:rsidRPr="008E03FD">
        <w:rPr>
          <w:rFonts w:asciiTheme="minorHAnsi" w:hAnsiTheme="minorHAnsi" w:cstheme="minorHAnsi"/>
          <w:sz w:val="18"/>
          <w:szCs w:val="18"/>
          <w:vertAlign w:val="superscript"/>
        </w:rPr>
        <w:t xml:space="preserve"> </w:t>
      </w:r>
      <w:r w:rsidRPr="00DF4668">
        <w:rPr>
          <w:rFonts w:asciiTheme="minorHAnsi" w:hAnsiTheme="minorHAnsi" w:cstheme="minorHAnsi"/>
          <w:sz w:val="18"/>
          <w:szCs w:val="18"/>
        </w:rPr>
        <w:t>This is an average</w:t>
      </w:r>
      <w:r>
        <w:rPr>
          <w:rFonts w:asciiTheme="minorHAnsi" w:hAnsiTheme="minorHAnsi" w:cstheme="minorHAnsi"/>
          <w:sz w:val="18"/>
          <w:szCs w:val="18"/>
        </w:rPr>
        <w:t>. I</w:t>
      </w:r>
      <w:r w:rsidRPr="00DF4668">
        <w:rPr>
          <w:rFonts w:asciiTheme="minorHAnsi" w:hAnsiTheme="minorHAnsi" w:cstheme="minorHAnsi"/>
          <w:sz w:val="18"/>
          <w:szCs w:val="18"/>
        </w:rPr>
        <w:t xml:space="preserve">t is assumed that the allocation will need to increase by about US$4 </w:t>
      </w:r>
      <w:r>
        <w:rPr>
          <w:rFonts w:asciiTheme="minorHAnsi" w:hAnsiTheme="minorHAnsi" w:cstheme="minorHAnsi"/>
          <w:sz w:val="18"/>
          <w:szCs w:val="18"/>
        </w:rPr>
        <w:t>million</w:t>
      </w:r>
      <w:r w:rsidRPr="00DF4668">
        <w:rPr>
          <w:rFonts w:asciiTheme="minorHAnsi" w:hAnsiTheme="minorHAnsi" w:cstheme="minorHAnsi"/>
          <w:sz w:val="18"/>
          <w:szCs w:val="18"/>
        </w:rPr>
        <w:t xml:space="preserve"> per annum to keep pace with the rising maintenance needs of the </w:t>
      </w:r>
      <w:r>
        <w:rPr>
          <w:rFonts w:asciiTheme="minorHAnsi" w:hAnsiTheme="minorHAnsi" w:cstheme="minorHAnsi"/>
          <w:sz w:val="18"/>
          <w:szCs w:val="18"/>
        </w:rPr>
        <w:t xml:space="preserve">upgraded rural </w:t>
      </w:r>
      <w:r w:rsidRPr="00DF4668">
        <w:rPr>
          <w:rFonts w:asciiTheme="minorHAnsi" w:hAnsiTheme="minorHAnsi" w:cstheme="minorHAnsi"/>
          <w:sz w:val="18"/>
          <w:szCs w:val="18"/>
        </w:rPr>
        <w:t>network</w:t>
      </w:r>
      <w:r>
        <w:rPr>
          <w:rFonts w:asciiTheme="minorHAnsi" w:hAnsiTheme="minorHAnsi" w:cstheme="minorHAnsi"/>
          <w:sz w:val="18"/>
          <w:szCs w:val="18"/>
        </w:rPr>
        <w:t xml:space="preserve">. </w:t>
      </w:r>
    </w:p>
  </w:footnote>
  <w:footnote w:id="17">
    <w:p w14:paraId="31577542" w14:textId="77777777" w:rsidR="00360348" w:rsidRPr="00DF4668" w:rsidRDefault="00360348" w:rsidP="003B3067">
      <w:pPr>
        <w:pStyle w:val="FootnoteText"/>
        <w:rPr>
          <w:rFonts w:asciiTheme="minorHAnsi" w:hAnsiTheme="minorHAnsi" w:cstheme="minorHAnsi"/>
          <w:sz w:val="18"/>
          <w:szCs w:val="18"/>
        </w:rPr>
      </w:pPr>
      <w:r w:rsidRPr="00480080">
        <w:rPr>
          <w:rFonts w:asciiTheme="minorHAnsi" w:hAnsiTheme="minorHAnsi" w:cstheme="minorHAnsi"/>
          <w:sz w:val="18"/>
          <w:vertAlign w:val="superscript"/>
        </w:rPr>
        <w:footnoteRef/>
      </w:r>
      <w:r w:rsidRPr="00DF4668">
        <w:rPr>
          <w:rFonts w:asciiTheme="minorHAnsi" w:hAnsiTheme="minorHAnsi" w:cstheme="minorHAnsi"/>
          <w:sz w:val="18"/>
          <w:szCs w:val="18"/>
        </w:rPr>
        <w:t xml:space="preserve"> http://www.ssatp.org/en/page/road-network-evaluation-tools-ronet</w:t>
      </w:r>
      <w:r>
        <w:rPr>
          <w:rFonts w:asciiTheme="minorHAnsi" w:hAnsiTheme="minorHAnsi" w:cstheme="minorHAnsi"/>
          <w:sz w:val="18"/>
          <w:szCs w:val="18"/>
        </w:rPr>
        <w:t>.</w:t>
      </w:r>
    </w:p>
  </w:footnote>
  <w:footnote w:id="18">
    <w:p w14:paraId="033A3381" w14:textId="77777777" w:rsidR="00360348" w:rsidRPr="00480080" w:rsidRDefault="00360348" w:rsidP="003B3067">
      <w:pPr>
        <w:pStyle w:val="FootnoteText"/>
        <w:rPr>
          <w:rFonts w:asciiTheme="minorHAnsi" w:hAnsiTheme="minorHAnsi" w:cstheme="minorHAnsi"/>
          <w:sz w:val="18"/>
          <w:szCs w:val="18"/>
          <w:lang w:val="es-PY"/>
        </w:rPr>
      </w:pPr>
      <w:r w:rsidRPr="008E03FD">
        <w:rPr>
          <w:rFonts w:asciiTheme="minorHAnsi" w:hAnsiTheme="minorHAnsi" w:cstheme="minorHAnsi"/>
          <w:sz w:val="18"/>
          <w:szCs w:val="18"/>
          <w:vertAlign w:val="superscript"/>
        </w:rPr>
        <w:footnoteRef/>
      </w:r>
      <w:r w:rsidRPr="00480080">
        <w:rPr>
          <w:rFonts w:asciiTheme="minorHAnsi" w:hAnsiTheme="minorHAnsi" w:cstheme="minorHAnsi"/>
          <w:sz w:val="18"/>
          <w:szCs w:val="18"/>
          <w:lang w:val="es-PY"/>
        </w:rPr>
        <w:t xml:space="preserve"> </w:t>
      </w:r>
      <w:proofErr w:type="spellStart"/>
      <w:r w:rsidRPr="009F2819">
        <w:rPr>
          <w:rFonts w:asciiTheme="minorHAnsi" w:hAnsiTheme="minorHAnsi" w:cstheme="minorHAnsi"/>
          <w:sz w:val="18"/>
          <w:szCs w:val="18"/>
          <w:lang w:val="es-ES"/>
        </w:rPr>
        <w:t>Elaboracion</w:t>
      </w:r>
      <w:proofErr w:type="spellEnd"/>
      <w:r w:rsidRPr="009F2819">
        <w:rPr>
          <w:rFonts w:asciiTheme="minorHAnsi" w:hAnsiTheme="minorHAnsi" w:cstheme="minorHAnsi"/>
          <w:sz w:val="18"/>
          <w:szCs w:val="18"/>
          <w:lang w:val="es-ES"/>
        </w:rPr>
        <w:t xml:space="preserve"> de un Plan Inversi</w:t>
      </w:r>
      <w:r>
        <w:rPr>
          <w:rFonts w:asciiTheme="minorHAnsi" w:hAnsiTheme="minorHAnsi" w:cstheme="minorHAnsi"/>
          <w:sz w:val="18"/>
          <w:szCs w:val="18"/>
          <w:lang w:val="es-ES"/>
        </w:rPr>
        <w:t>ó</w:t>
      </w:r>
      <w:r w:rsidRPr="009F2819">
        <w:rPr>
          <w:rFonts w:asciiTheme="minorHAnsi" w:hAnsiTheme="minorHAnsi" w:cstheme="minorHAnsi"/>
          <w:sz w:val="18"/>
          <w:szCs w:val="18"/>
          <w:lang w:val="es-ES"/>
        </w:rPr>
        <w:t>n Vial, 2012</w:t>
      </w:r>
      <w:r>
        <w:rPr>
          <w:rFonts w:asciiTheme="minorHAnsi" w:hAnsiTheme="minorHAnsi" w:cstheme="minorHAnsi"/>
          <w:sz w:val="18"/>
          <w:szCs w:val="18"/>
          <w:lang w:val="es-ES"/>
        </w:rPr>
        <w:t>.</w:t>
      </w:r>
    </w:p>
  </w:footnote>
  <w:footnote w:id="19">
    <w:p w14:paraId="6AD69D20" w14:textId="77777777" w:rsidR="00360348" w:rsidRDefault="00360348" w:rsidP="003B3067">
      <w:pPr>
        <w:pStyle w:val="FootnoteText"/>
      </w:pPr>
      <w:r w:rsidRPr="008E03FD">
        <w:rPr>
          <w:rFonts w:asciiTheme="minorHAnsi" w:hAnsiTheme="minorHAnsi" w:cstheme="minorHAnsi"/>
          <w:sz w:val="18"/>
          <w:szCs w:val="18"/>
          <w:vertAlign w:val="superscript"/>
        </w:rPr>
        <w:footnoteRef/>
      </w:r>
      <w:r w:rsidRPr="00DF4668">
        <w:rPr>
          <w:rFonts w:asciiTheme="minorHAnsi" w:hAnsiTheme="minorHAnsi" w:cstheme="minorHAnsi"/>
          <w:sz w:val="18"/>
          <w:szCs w:val="18"/>
        </w:rPr>
        <w:t xml:space="preserve"> See Archondo Callao, April 2019</w:t>
      </w:r>
      <w:r>
        <w:rPr>
          <w:rFonts w:asciiTheme="minorHAnsi" w:hAnsiTheme="minorHAnsi" w:cstheme="minorHAnsi"/>
          <w:sz w:val="18"/>
          <w:szCs w:val="18"/>
        </w:rPr>
        <w:t>.</w:t>
      </w:r>
    </w:p>
  </w:footnote>
  <w:footnote w:id="20">
    <w:p w14:paraId="4656B67C" w14:textId="77777777" w:rsidR="00360348" w:rsidRPr="008E03FD" w:rsidRDefault="00360348">
      <w:pPr>
        <w:pStyle w:val="FootnoteText"/>
        <w:rPr>
          <w:sz w:val="18"/>
          <w:szCs w:val="18"/>
        </w:rPr>
      </w:pPr>
      <w:r w:rsidRPr="0053751B">
        <w:rPr>
          <w:rStyle w:val="FootnoteReference"/>
        </w:rPr>
        <w:footnoteRef/>
      </w:r>
      <w:r w:rsidRPr="008E03FD">
        <w:rPr>
          <w:sz w:val="18"/>
          <w:szCs w:val="18"/>
        </w:rPr>
        <w:t xml:space="preserve"> At an average of US$15,562 per km per year</w:t>
      </w:r>
    </w:p>
  </w:footnote>
  <w:footnote w:id="21">
    <w:p w14:paraId="07A38625" w14:textId="77777777" w:rsidR="00360348" w:rsidRDefault="00360348">
      <w:pPr>
        <w:pStyle w:val="FootnoteText"/>
      </w:pPr>
      <w:r>
        <w:rPr>
          <w:rStyle w:val="FootnoteReference"/>
        </w:rPr>
        <w:footnoteRef/>
      </w:r>
      <w:r>
        <w:t xml:space="preserve"> </w:t>
      </w:r>
      <w:r w:rsidRPr="008E03FD">
        <w:rPr>
          <w:sz w:val="18"/>
          <w:szCs w:val="18"/>
        </w:rPr>
        <w:t>Archondo-Callao, R.  March 2019.</w:t>
      </w:r>
    </w:p>
  </w:footnote>
  <w:footnote w:id="22">
    <w:p w14:paraId="1B93DCF2" w14:textId="77777777" w:rsidR="00360348" w:rsidRPr="0044356B" w:rsidRDefault="00360348" w:rsidP="00C76162">
      <w:pPr>
        <w:pStyle w:val="FootnoteText"/>
        <w:rPr>
          <w:rFonts w:asciiTheme="minorHAnsi" w:hAnsiTheme="minorHAnsi" w:cstheme="minorHAnsi"/>
          <w:sz w:val="18"/>
          <w:szCs w:val="18"/>
        </w:rPr>
      </w:pPr>
      <w:r w:rsidRPr="008E03FD">
        <w:rPr>
          <w:sz w:val="18"/>
          <w:szCs w:val="18"/>
          <w:vertAlign w:val="superscript"/>
        </w:rPr>
        <w:footnoteRef/>
      </w:r>
      <w:r w:rsidRPr="008E03FD">
        <w:rPr>
          <w:rFonts w:asciiTheme="minorHAnsi" w:hAnsiTheme="minorHAnsi" w:cstheme="minorHAnsi"/>
          <w:sz w:val="18"/>
          <w:szCs w:val="18"/>
          <w:vertAlign w:val="superscript"/>
        </w:rPr>
        <w:t>.</w:t>
      </w:r>
      <w:r w:rsidRPr="0044356B">
        <w:rPr>
          <w:rFonts w:asciiTheme="minorHAnsi" w:hAnsiTheme="minorHAnsi" w:cstheme="minorHAnsi"/>
          <w:sz w:val="18"/>
          <w:szCs w:val="18"/>
        </w:rPr>
        <w:t xml:space="preserve"> In 201</w:t>
      </w:r>
      <w:r>
        <w:rPr>
          <w:rFonts w:asciiTheme="minorHAnsi" w:hAnsiTheme="minorHAnsi" w:cstheme="minorHAnsi"/>
          <w:sz w:val="18"/>
          <w:szCs w:val="18"/>
        </w:rPr>
        <w:t>2</w:t>
      </w:r>
      <w:r w:rsidRPr="0044356B">
        <w:rPr>
          <w:rFonts w:asciiTheme="minorHAnsi" w:hAnsiTheme="minorHAnsi" w:cstheme="minorHAnsi"/>
          <w:sz w:val="18"/>
          <w:szCs w:val="18"/>
        </w:rPr>
        <w:t xml:space="preserve"> RONET evaluated 2,437 km of </w:t>
      </w:r>
      <w:r>
        <w:rPr>
          <w:rFonts w:asciiTheme="minorHAnsi" w:hAnsiTheme="minorHAnsi" w:cstheme="minorHAnsi"/>
          <w:sz w:val="18"/>
          <w:szCs w:val="18"/>
        </w:rPr>
        <w:t>s</w:t>
      </w:r>
      <w:r w:rsidRPr="0044356B">
        <w:rPr>
          <w:rFonts w:asciiTheme="minorHAnsi" w:hAnsiTheme="minorHAnsi" w:cstheme="minorHAnsi"/>
          <w:sz w:val="18"/>
          <w:szCs w:val="18"/>
        </w:rPr>
        <w:t xml:space="preserve">econdary roads, while in 2018 the </w:t>
      </w:r>
      <w:r>
        <w:rPr>
          <w:rFonts w:asciiTheme="minorHAnsi" w:hAnsiTheme="minorHAnsi" w:cstheme="minorHAnsi"/>
          <w:sz w:val="18"/>
          <w:szCs w:val="18"/>
        </w:rPr>
        <w:t>s</w:t>
      </w:r>
      <w:r w:rsidRPr="0044356B">
        <w:rPr>
          <w:rFonts w:asciiTheme="minorHAnsi" w:hAnsiTheme="minorHAnsi" w:cstheme="minorHAnsi"/>
          <w:sz w:val="18"/>
          <w:szCs w:val="18"/>
        </w:rPr>
        <w:t>econdary roads increased to 4,031 km.</w:t>
      </w:r>
    </w:p>
  </w:footnote>
  <w:footnote w:id="23">
    <w:p w14:paraId="21D6B84E" w14:textId="18CB6127" w:rsidR="00360348" w:rsidRDefault="00360348">
      <w:pPr>
        <w:pStyle w:val="FootnoteText"/>
      </w:pPr>
      <w:r>
        <w:rPr>
          <w:rStyle w:val="FootnoteReference"/>
        </w:rPr>
        <w:footnoteRef/>
      </w:r>
      <w:r>
        <w:t xml:space="preserve"> </w:t>
      </w:r>
      <w:r w:rsidRPr="007D7B08">
        <w:rPr>
          <w:sz w:val="18"/>
          <w:szCs w:val="18"/>
        </w:rPr>
        <w:t>Assuming 12,500 kms are upgraded over 20 years at a cost of 400k per km, on average</w:t>
      </w:r>
    </w:p>
  </w:footnote>
  <w:footnote w:id="24">
    <w:p w14:paraId="5CB521C9" w14:textId="5FE5517C" w:rsidR="00360348" w:rsidRPr="00F558F2" w:rsidRDefault="00360348" w:rsidP="007700BB">
      <w:pPr>
        <w:pStyle w:val="FootnoteText"/>
        <w:jc w:val="both"/>
      </w:pPr>
      <w:r>
        <w:rPr>
          <w:rStyle w:val="FootnoteReference"/>
        </w:rPr>
        <w:footnoteRef/>
      </w:r>
      <w:r>
        <w:t xml:space="preserve"> </w:t>
      </w:r>
      <w:r w:rsidRPr="00DF4668">
        <w:rPr>
          <w:sz w:val="18"/>
          <w:szCs w:val="18"/>
        </w:rPr>
        <w:t xml:space="preserve">The analysis relies on road network data from the Government and open source data, such as OpenStreetMap. </w:t>
      </w:r>
      <w:r>
        <w:rPr>
          <w:sz w:val="18"/>
          <w:szCs w:val="18"/>
        </w:rPr>
        <w:t>Although t</w:t>
      </w:r>
      <w:r w:rsidRPr="00DF4668">
        <w:rPr>
          <w:sz w:val="18"/>
          <w:szCs w:val="18"/>
        </w:rPr>
        <w:t xml:space="preserve">he latter is not comprehensive or official, the data coverage is considerable. </w:t>
      </w:r>
      <w:r>
        <w:rPr>
          <w:sz w:val="18"/>
          <w:szCs w:val="18"/>
        </w:rPr>
        <w:t xml:space="preserve">According to </w:t>
      </w:r>
      <w:r w:rsidRPr="00DF4668">
        <w:rPr>
          <w:sz w:val="18"/>
          <w:szCs w:val="18"/>
        </w:rPr>
        <w:t xml:space="preserve">the assessment, 935 hospitals, </w:t>
      </w:r>
      <w:r>
        <w:rPr>
          <w:sz w:val="18"/>
          <w:szCs w:val="18"/>
        </w:rPr>
        <w:t>health clinics</w:t>
      </w:r>
      <w:r w:rsidRPr="00E453AC">
        <w:rPr>
          <w:sz w:val="18"/>
          <w:szCs w:val="18"/>
        </w:rPr>
        <w:t>,</w:t>
      </w:r>
      <w:r w:rsidRPr="00120CA5">
        <w:rPr>
          <w:b/>
          <w:bCs/>
          <w:sz w:val="18"/>
          <w:szCs w:val="18"/>
        </w:rPr>
        <w:t xml:space="preserve"> </w:t>
      </w:r>
      <w:r w:rsidRPr="00E453AC">
        <w:rPr>
          <w:sz w:val="18"/>
          <w:szCs w:val="18"/>
        </w:rPr>
        <w:t>a</w:t>
      </w:r>
      <w:r w:rsidRPr="00DF4668">
        <w:rPr>
          <w:sz w:val="18"/>
          <w:szCs w:val="18"/>
        </w:rPr>
        <w:t>nd pharmacies are located.</w:t>
      </w:r>
    </w:p>
  </w:footnote>
  <w:footnote w:id="25">
    <w:p w14:paraId="090EFF71" w14:textId="13328E73" w:rsidR="00B3144D" w:rsidRDefault="00B3144D">
      <w:pPr>
        <w:pStyle w:val="FootnoteText"/>
      </w:pPr>
      <w:r>
        <w:rPr>
          <w:rStyle w:val="FootnoteReference"/>
        </w:rPr>
        <w:footnoteRef/>
      </w:r>
      <w:r>
        <w:t xml:space="preserve"> </w:t>
      </w:r>
      <w:r w:rsidRPr="00B3144D">
        <w:t>https://www.globalpetrolprices.com/Paraguay/gasoline_prices/</w:t>
      </w:r>
    </w:p>
  </w:footnote>
  <w:footnote w:id="26">
    <w:p w14:paraId="2BDDF1D0" w14:textId="12B8B100" w:rsidR="00360348" w:rsidRDefault="00360348" w:rsidP="00F558F2">
      <w:pPr>
        <w:pStyle w:val="FootnoteText"/>
      </w:pPr>
      <w:r>
        <w:rPr>
          <w:rStyle w:val="FootnoteReference"/>
        </w:rPr>
        <w:footnoteRef/>
      </w:r>
      <w:r>
        <w:t xml:space="preserve"> </w:t>
      </w:r>
      <w:r w:rsidRPr="00DF4668">
        <w:rPr>
          <w:sz w:val="18"/>
          <w:szCs w:val="18"/>
        </w:rPr>
        <w:t>For simplicity, rehabilitation costs are assumed to be US$80,000 per km. Periodic and routine maintenance costs are also assumed to be US$10,000 for every</w:t>
      </w:r>
      <w:r>
        <w:rPr>
          <w:sz w:val="18"/>
          <w:szCs w:val="18"/>
        </w:rPr>
        <w:t xml:space="preserve"> </w:t>
      </w:r>
      <w:r w:rsidRPr="00DF4668">
        <w:rPr>
          <w:sz w:val="18"/>
          <w:szCs w:val="18"/>
        </w:rPr>
        <w:t>6 years and US$1,800 per km for every year.</w:t>
      </w:r>
    </w:p>
    <w:p w14:paraId="7C929193" w14:textId="77777777" w:rsidR="00360348" w:rsidRPr="00F558F2" w:rsidRDefault="00360348">
      <w:pPr>
        <w:pStyle w:val="FootnoteText"/>
      </w:pPr>
    </w:p>
  </w:footnote>
  <w:footnote w:id="27">
    <w:p w14:paraId="5BD1FE05" w14:textId="26D0D464" w:rsidR="00360348" w:rsidRPr="007A6E6E" w:rsidRDefault="00360348" w:rsidP="00486D1D">
      <w:pPr>
        <w:pStyle w:val="FootnoteText"/>
        <w:jc w:val="both"/>
      </w:pPr>
      <w:r>
        <w:rPr>
          <w:rStyle w:val="FootnoteReference"/>
        </w:rPr>
        <w:footnoteRef/>
      </w:r>
      <w:r>
        <w:t xml:space="preserve"> </w:t>
      </w:r>
      <w:r w:rsidRPr="00DF4668">
        <w:rPr>
          <w:sz w:val="18"/>
          <w:szCs w:val="18"/>
        </w:rPr>
        <w:t xml:space="preserve">A master plan provides a predictable and disciplined framework for multi-year budgeting which </w:t>
      </w:r>
      <w:r>
        <w:rPr>
          <w:sz w:val="18"/>
          <w:szCs w:val="18"/>
        </w:rPr>
        <w:t>can</w:t>
      </w:r>
      <w:r w:rsidRPr="00DF4668">
        <w:rPr>
          <w:sz w:val="18"/>
          <w:szCs w:val="18"/>
        </w:rPr>
        <w:t xml:space="preserve"> ease the process of year</w:t>
      </w:r>
      <w:r>
        <w:rPr>
          <w:sz w:val="18"/>
          <w:szCs w:val="18"/>
        </w:rPr>
        <w:t>-</w:t>
      </w:r>
      <w:r w:rsidRPr="00DF4668">
        <w:rPr>
          <w:sz w:val="18"/>
          <w:szCs w:val="18"/>
        </w:rPr>
        <w:t xml:space="preserve"> to</w:t>
      </w:r>
      <w:r>
        <w:rPr>
          <w:sz w:val="18"/>
          <w:szCs w:val="18"/>
        </w:rPr>
        <w:t>-</w:t>
      </w:r>
      <w:r w:rsidRPr="00DF4668">
        <w:rPr>
          <w:sz w:val="18"/>
          <w:szCs w:val="18"/>
        </w:rPr>
        <w:t>year budgeting, keeping a country’s overall development objectives in mind. Typically, such a plan sets out institutional</w:t>
      </w:r>
      <w:r>
        <w:rPr>
          <w:sz w:val="18"/>
          <w:szCs w:val="18"/>
        </w:rPr>
        <w:t xml:space="preserve"> </w:t>
      </w:r>
      <w:r w:rsidRPr="00DF4668">
        <w:rPr>
          <w:sz w:val="18"/>
          <w:szCs w:val="18"/>
        </w:rPr>
        <w:t xml:space="preserve">priorities, and provides demand forecasts for the different modes under various economic growth scenarios, with alternative investment strategies. Typical sections in such a plan can include a situational analysis along with a gap analysis, a strategic framework, and an actual implementation plan </w:t>
      </w:r>
      <w:r>
        <w:rPr>
          <w:sz w:val="18"/>
          <w:szCs w:val="18"/>
        </w:rPr>
        <w:t>to meet</w:t>
      </w:r>
      <w:r w:rsidRPr="00DF4668">
        <w:rPr>
          <w:sz w:val="18"/>
          <w:szCs w:val="18"/>
        </w:rPr>
        <w:t xml:space="preserve"> the objectives identified.</w:t>
      </w:r>
    </w:p>
  </w:footnote>
  <w:footnote w:id="28">
    <w:p w14:paraId="63B749E8" w14:textId="66370DAF" w:rsidR="00360348" w:rsidRDefault="00360348">
      <w:pPr>
        <w:pStyle w:val="FootnoteText"/>
      </w:pPr>
      <w:r>
        <w:rPr>
          <w:rStyle w:val="FootnoteReference"/>
        </w:rPr>
        <w:footnoteRef/>
      </w:r>
      <w:r>
        <w:t xml:space="preserve"> </w:t>
      </w:r>
      <w:r>
        <w:rPr>
          <w:sz w:val="18"/>
          <w:szCs w:val="18"/>
        </w:rPr>
        <w:t>Rent-seeking behavior occurs in</w:t>
      </w:r>
      <w:r w:rsidRPr="00486D1D">
        <w:rPr>
          <w:sz w:val="18"/>
          <w:szCs w:val="18"/>
        </w:rPr>
        <w:t xml:space="preserve"> situations</w:t>
      </w:r>
      <w:r>
        <w:rPr>
          <w:sz w:val="18"/>
          <w:szCs w:val="18"/>
        </w:rPr>
        <w:t xml:space="preserve"> in which</w:t>
      </w:r>
      <w:r w:rsidRPr="00486D1D">
        <w:rPr>
          <w:sz w:val="18"/>
          <w:szCs w:val="18"/>
        </w:rPr>
        <w:t xml:space="preserve"> some interest groups </w:t>
      </w:r>
      <w:r>
        <w:rPr>
          <w:sz w:val="18"/>
          <w:szCs w:val="18"/>
        </w:rPr>
        <w:t xml:space="preserve">manage to </w:t>
      </w:r>
      <w:r w:rsidRPr="00486D1D">
        <w:rPr>
          <w:sz w:val="18"/>
          <w:szCs w:val="18"/>
        </w:rPr>
        <w:t>capture key state institutions or processes and pursue their particular interests rather than those of society as a whole.</w:t>
      </w:r>
    </w:p>
  </w:footnote>
  <w:footnote w:id="29">
    <w:p w14:paraId="64146122" w14:textId="7C4E2250" w:rsidR="00360348" w:rsidRPr="009C497D" w:rsidRDefault="00360348">
      <w:pPr>
        <w:pStyle w:val="FootnoteText"/>
        <w:rPr>
          <w:sz w:val="18"/>
          <w:szCs w:val="18"/>
        </w:rPr>
      </w:pPr>
      <w:r w:rsidRPr="0078010E">
        <w:rPr>
          <w:rStyle w:val="FootnoteReference"/>
        </w:rPr>
        <w:footnoteRef/>
      </w:r>
      <w:r w:rsidRPr="009C497D">
        <w:rPr>
          <w:sz w:val="18"/>
          <w:szCs w:val="18"/>
        </w:rPr>
        <w:t xml:space="preserve"> </w:t>
      </w:r>
      <w:r>
        <w:rPr>
          <w:sz w:val="18"/>
          <w:szCs w:val="18"/>
        </w:rPr>
        <w:t>World Bank</w:t>
      </w:r>
      <w:r w:rsidRPr="009C497D">
        <w:rPr>
          <w:sz w:val="18"/>
          <w:szCs w:val="18"/>
        </w:rPr>
        <w:t>. 2018</w:t>
      </w:r>
    </w:p>
  </w:footnote>
  <w:footnote w:id="30">
    <w:p w14:paraId="220AFD41" w14:textId="77777777" w:rsidR="00360348" w:rsidRPr="008900D3" w:rsidRDefault="00360348" w:rsidP="007A6E6E">
      <w:pPr>
        <w:pStyle w:val="FootnotePER"/>
        <w:rPr>
          <w:sz w:val="20"/>
          <w:szCs w:val="20"/>
        </w:rPr>
      </w:pPr>
      <w:r w:rsidRPr="008900D3">
        <w:rPr>
          <w:rStyle w:val="FootnoteReference"/>
          <w:sz w:val="20"/>
          <w:szCs w:val="20"/>
        </w:rPr>
        <w:footnoteRef/>
      </w:r>
      <w:r w:rsidRPr="008900D3">
        <w:rPr>
          <w:sz w:val="20"/>
          <w:szCs w:val="20"/>
        </w:rPr>
        <w:t xml:space="preserve"> “Rethinking Infrastructure in LAC. Fay et al, 2017</w:t>
      </w:r>
    </w:p>
    <w:p w14:paraId="1AA26E9F" w14:textId="77777777" w:rsidR="00360348" w:rsidRPr="00455E73" w:rsidRDefault="0036034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D0871" w14:textId="687F342E" w:rsidR="00360348" w:rsidRDefault="003603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466B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B3031C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3DA66C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C5C3FE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87250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EAE59D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AE25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1E42D9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28CF6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B4FF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A24BD"/>
    <w:multiLevelType w:val="hybridMultilevel"/>
    <w:tmpl w:val="07603DAA"/>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1622C1"/>
    <w:multiLevelType w:val="hybridMultilevel"/>
    <w:tmpl w:val="0218C276"/>
    <w:lvl w:ilvl="0" w:tplc="E59C411A">
      <w:start w:val="8"/>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4741235"/>
    <w:multiLevelType w:val="hybridMultilevel"/>
    <w:tmpl w:val="697876C8"/>
    <w:lvl w:ilvl="0" w:tplc="4BFEB7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941F91"/>
    <w:multiLevelType w:val="multilevel"/>
    <w:tmpl w:val="0CC072A0"/>
    <w:lvl w:ilvl="0">
      <w:start w:val="3"/>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A324B50"/>
    <w:multiLevelType w:val="hybridMultilevel"/>
    <w:tmpl w:val="2684F88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0B0D32F4"/>
    <w:multiLevelType w:val="hybridMultilevel"/>
    <w:tmpl w:val="6FD810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DE7FF1"/>
    <w:multiLevelType w:val="hybridMultilevel"/>
    <w:tmpl w:val="20F60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0DAE75D2"/>
    <w:multiLevelType w:val="multilevel"/>
    <w:tmpl w:val="9B1871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DC50093"/>
    <w:multiLevelType w:val="hybridMultilevel"/>
    <w:tmpl w:val="175C9C8C"/>
    <w:lvl w:ilvl="0" w:tplc="0B24CC1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7F54D9"/>
    <w:multiLevelType w:val="hybridMultilevel"/>
    <w:tmpl w:val="C20865BE"/>
    <w:lvl w:ilvl="0" w:tplc="7B7E1732">
      <w:start w:val="1"/>
      <w:numFmt w:val="decimal"/>
      <w:pStyle w:val="AideMemoireBody"/>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0F2B157D"/>
    <w:multiLevelType w:val="hybridMultilevel"/>
    <w:tmpl w:val="4154BF8E"/>
    <w:lvl w:ilvl="0" w:tplc="27542D56">
      <w:start w:val="1"/>
      <w:numFmt w:val="decimal"/>
      <w:lvlText w:val="%1."/>
      <w:lvlJc w:val="left"/>
      <w:pPr>
        <w:ind w:left="720" w:hanging="360"/>
      </w:pPr>
      <w:rPr>
        <w:rFonts w:asciiTheme="minorHAnsi" w:eastAsiaTheme="minorHAnsi" w:hAnsiTheme="minorHAnsi" w:cstheme="minorHAns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0BE0210"/>
    <w:multiLevelType w:val="hybridMultilevel"/>
    <w:tmpl w:val="79BC9EDC"/>
    <w:lvl w:ilvl="0" w:tplc="69287C32">
      <w:start w:val="1"/>
      <w:numFmt w:val="decimal"/>
      <w:lvlText w:val="%1."/>
      <w:lvlJc w:val="left"/>
      <w:pPr>
        <w:ind w:left="720" w:hanging="360"/>
      </w:pPr>
      <w:rPr>
        <w:rFonts w:hint="default"/>
        <w:b/>
        <w:bCs/>
        <w:i w:val="0"/>
        <w:iCs/>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94761DA"/>
    <w:multiLevelType w:val="hybridMultilevel"/>
    <w:tmpl w:val="E5524192"/>
    <w:lvl w:ilvl="0" w:tplc="0E1EFB76">
      <w:start w:val="1"/>
      <w:numFmt w:val="decimal"/>
      <w:lvlText w:val="%1."/>
      <w:lvlJc w:val="left"/>
      <w:pPr>
        <w:ind w:left="630" w:hanging="360"/>
      </w:pPr>
      <w:rPr>
        <w:rFonts w:ascii="Times New Roman" w:hAnsi="Times New Roman" w:cs="Times New Roman" w:hint="default"/>
        <w:b w:val="0"/>
        <w:i w:val="0"/>
      </w:rPr>
    </w:lvl>
    <w:lvl w:ilvl="1" w:tplc="04090019" w:tentative="1">
      <w:start w:val="1"/>
      <w:numFmt w:val="lowerLetter"/>
      <w:lvlText w:val="%2."/>
      <w:lvlJc w:val="left"/>
      <w:pPr>
        <w:ind w:left="1824" w:hanging="360"/>
      </w:pPr>
    </w:lvl>
    <w:lvl w:ilvl="2" w:tplc="0409001B" w:tentative="1">
      <w:start w:val="1"/>
      <w:numFmt w:val="lowerRoman"/>
      <w:lvlText w:val="%3."/>
      <w:lvlJc w:val="right"/>
      <w:pPr>
        <w:ind w:left="2544" w:hanging="180"/>
      </w:pPr>
    </w:lvl>
    <w:lvl w:ilvl="3" w:tplc="0409000F" w:tentative="1">
      <w:start w:val="1"/>
      <w:numFmt w:val="decimal"/>
      <w:lvlText w:val="%4."/>
      <w:lvlJc w:val="left"/>
      <w:pPr>
        <w:ind w:left="3264" w:hanging="360"/>
      </w:pPr>
    </w:lvl>
    <w:lvl w:ilvl="4" w:tplc="04090019" w:tentative="1">
      <w:start w:val="1"/>
      <w:numFmt w:val="lowerLetter"/>
      <w:lvlText w:val="%5."/>
      <w:lvlJc w:val="left"/>
      <w:pPr>
        <w:ind w:left="3984" w:hanging="360"/>
      </w:pPr>
    </w:lvl>
    <w:lvl w:ilvl="5" w:tplc="0409001B" w:tentative="1">
      <w:start w:val="1"/>
      <w:numFmt w:val="lowerRoman"/>
      <w:lvlText w:val="%6."/>
      <w:lvlJc w:val="right"/>
      <w:pPr>
        <w:ind w:left="4704" w:hanging="180"/>
      </w:pPr>
    </w:lvl>
    <w:lvl w:ilvl="6" w:tplc="0409000F" w:tentative="1">
      <w:start w:val="1"/>
      <w:numFmt w:val="decimal"/>
      <w:lvlText w:val="%7."/>
      <w:lvlJc w:val="left"/>
      <w:pPr>
        <w:ind w:left="5424" w:hanging="360"/>
      </w:pPr>
    </w:lvl>
    <w:lvl w:ilvl="7" w:tplc="04090019" w:tentative="1">
      <w:start w:val="1"/>
      <w:numFmt w:val="lowerLetter"/>
      <w:lvlText w:val="%8."/>
      <w:lvlJc w:val="left"/>
      <w:pPr>
        <w:ind w:left="6144" w:hanging="360"/>
      </w:pPr>
    </w:lvl>
    <w:lvl w:ilvl="8" w:tplc="0409001B" w:tentative="1">
      <w:start w:val="1"/>
      <w:numFmt w:val="lowerRoman"/>
      <w:lvlText w:val="%9."/>
      <w:lvlJc w:val="right"/>
      <w:pPr>
        <w:ind w:left="6864" w:hanging="180"/>
      </w:pPr>
    </w:lvl>
  </w:abstractNum>
  <w:abstractNum w:abstractNumId="23" w15:restartNumberingAfterBreak="0">
    <w:nsid w:val="1CD434D6"/>
    <w:multiLevelType w:val="hybridMultilevel"/>
    <w:tmpl w:val="B4080F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FC573E8"/>
    <w:multiLevelType w:val="hybridMultilevel"/>
    <w:tmpl w:val="D28008AE"/>
    <w:lvl w:ilvl="0" w:tplc="3A649F26">
      <w:start w:val="1"/>
      <w:numFmt w:val="decimal"/>
      <w:pStyle w:val="Numbered"/>
      <w:lvlText w:val="%1."/>
      <w:lvlJc w:val="left"/>
      <w:pPr>
        <w:ind w:left="540" w:hanging="360"/>
      </w:pPr>
      <w:rPr>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0FB7C15"/>
    <w:multiLevelType w:val="hybridMultilevel"/>
    <w:tmpl w:val="041C144E"/>
    <w:lvl w:ilvl="0" w:tplc="3DDC70EA">
      <w:start w:val="26"/>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FC12A1"/>
    <w:multiLevelType w:val="hybridMultilevel"/>
    <w:tmpl w:val="B25A9286"/>
    <w:lvl w:ilvl="0" w:tplc="0409000F">
      <w:start w:val="1"/>
      <w:numFmt w:val="decimal"/>
      <w:lvlText w:val="%1."/>
      <w:lvlJc w:val="left"/>
      <w:pPr>
        <w:ind w:left="823" w:hanging="360"/>
      </w:p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27" w15:restartNumberingAfterBreak="0">
    <w:nsid w:val="2105021C"/>
    <w:multiLevelType w:val="hybridMultilevel"/>
    <w:tmpl w:val="15EEB3E4"/>
    <w:lvl w:ilvl="0" w:tplc="69287C32">
      <w:start w:val="1"/>
      <w:numFmt w:val="decimal"/>
      <w:lvlText w:val="%1."/>
      <w:lvlJc w:val="left"/>
      <w:pPr>
        <w:ind w:left="720" w:hanging="360"/>
      </w:pPr>
      <w:rPr>
        <w:rFonts w:hint="default"/>
        <w:b/>
        <w:bCs/>
        <w:i w:val="0"/>
        <w:iCs/>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49774E7"/>
    <w:multiLevelType w:val="hybridMultilevel"/>
    <w:tmpl w:val="E56AA12E"/>
    <w:lvl w:ilvl="0" w:tplc="69287C32">
      <w:start w:val="1"/>
      <w:numFmt w:val="decimal"/>
      <w:lvlText w:val="%1."/>
      <w:lvlJc w:val="left"/>
      <w:pPr>
        <w:ind w:left="1080" w:hanging="360"/>
      </w:pPr>
      <w:rPr>
        <w:rFonts w:hint="default"/>
        <w:b/>
        <w:bCs/>
        <w:i w:val="0"/>
        <w:iCs/>
        <w:color w:val="auto"/>
        <w:sz w:val="22"/>
        <w:szCs w:val="22"/>
      </w:rPr>
    </w:lvl>
    <w:lvl w:ilvl="1" w:tplc="7EECC9E6">
      <w:start w:val="1"/>
      <w:numFmt w:val="lowerLetter"/>
      <w:lvlText w:val="%2."/>
      <w:lvlJc w:val="left"/>
      <w:pPr>
        <w:ind w:left="7674" w:hanging="360"/>
      </w:pPr>
    </w:lvl>
    <w:lvl w:ilvl="2" w:tplc="FF24A502">
      <w:start w:val="1"/>
      <w:numFmt w:val="lowerRoman"/>
      <w:lvlText w:val="%3."/>
      <w:lvlJc w:val="right"/>
      <w:pPr>
        <w:ind w:left="8394" w:hanging="180"/>
      </w:pPr>
    </w:lvl>
    <w:lvl w:ilvl="3" w:tplc="C4CC51D4" w:tentative="1">
      <w:start w:val="1"/>
      <w:numFmt w:val="decimal"/>
      <w:lvlText w:val="%4."/>
      <w:lvlJc w:val="left"/>
      <w:pPr>
        <w:ind w:left="9114" w:hanging="360"/>
      </w:pPr>
    </w:lvl>
    <w:lvl w:ilvl="4" w:tplc="8C46EECA" w:tentative="1">
      <w:start w:val="1"/>
      <w:numFmt w:val="lowerLetter"/>
      <w:lvlText w:val="%5."/>
      <w:lvlJc w:val="left"/>
      <w:pPr>
        <w:ind w:left="9834" w:hanging="360"/>
      </w:pPr>
    </w:lvl>
    <w:lvl w:ilvl="5" w:tplc="56428AB4" w:tentative="1">
      <w:start w:val="1"/>
      <w:numFmt w:val="lowerRoman"/>
      <w:lvlText w:val="%6."/>
      <w:lvlJc w:val="right"/>
      <w:pPr>
        <w:ind w:left="10554" w:hanging="180"/>
      </w:pPr>
    </w:lvl>
    <w:lvl w:ilvl="6" w:tplc="B9E03B00" w:tentative="1">
      <w:start w:val="1"/>
      <w:numFmt w:val="decimal"/>
      <w:lvlText w:val="%7."/>
      <w:lvlJc w:val="left"/>
      <w:pPr>
        <w:ind w:left="11274" w:hanging="360"/>
      </w:pPr>
    </w:lvl>
    <w:lvl w:ilvl="7" w:tplc="E312EBE4" w:tentative="1">
      <w:start w:val="1"/>
      <w:numFmt w:val="lowerLetter"/>
      <w:lvlText w:val="%8."/>
      <w:lvlJc w:val="left"/>
      <w:pPr>
        <w:ind w:left="11994" w:hanging="360"/>
      </w:pPr>
    </w:lvl>
    <w:lvl w:ilvl="8" w:tplc="1EE6D95E" w:tentative="1">
      <w:start w:val="1"/>
      <w:numFmt w:val="lowerRoman"/>
      <w:lvlText w:val="%9."/>
      <w:lvlJc w:val="right"/>
      <w:pPr>
        <w:ind w:left="12714" w:hanging="180"/>
      </w:pPr>
    </w:lvl>
  </w:abstractNum>
  <w:abstractNum w:abstractNumId="29" w15:restartNumberingAfterBreak="0">
    <w:nsid w:val="24D822E4"/>
    <w:multiLevelType w:val="multilevel"/>
    <w:tmpl w:val="A70631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87A135E"/>
    <w:multiLevelType w:val="hybridMultilevel"/>
    <w:tmpl w:val="AC6A0FC2"/>
    <w:lvl w:ilvl="0" w:tplc="AA22646C">
      <w:start w:val="1"/>
      <w:numFmt w:val="decimal"/>
      <w:lvlText w:val="%1."/>
      <w:lvlJc w:val="left"/>
      <w:pPr>
        <w:ind w:left="360" w:hanging="360"/>
      </w:pPr>
      <w:rPr>
        <w:rFonts w:ascii="Times New Roman" w:eastAsia="Calibri" w:hAnsi="Times New Roman" w:cs="Times New Roman" w:hint="default"/>
        <w:b w:val="0"/>
        <w:sz w:val="22"/>
        <w:szCs w:val="22"/>
      </w:rPr>
    </w:lvl>
    <w:lvl w:ilvl="1" w:tplc="ED7EBC40">
      <w:start w:val="1"/>
      <w:numFmt w:val="lowerLetter"/>
      <w:lvlText w:val="%2."/>
      <w:lvlJc w:val="left"/>
      <w:pPr>
        <w:ind w:left="1440" w:hanging="360"/>
      </w:pPr>
    </w:lvl>
    <w:lvl w:ilvl="2" w:tplc="77EC1064">
      <w:start w:val="1"/>
      <w:numFmt w:val="lowerRoman"/>
      <w:lvlText w:val="%3."/>
      <w:lvlJc w:val="right"/>
      <w:pPr>
        <w:ind w:left="2160" w:hanging="180"/>
      </w:pPr>
    </w:lvl>
    <w:lvl w:ilvl="3" w:tplc="4C7220C0">
      <w:start w:val="1"/>
      <w:numFmt w:val="decimal"/>
      <w:pStyle w:val="Paragraph"/>
      <w:lvlText w:val="%4."/>
      <w:lvlJc w:val="left"/>
      <w:pPr>
        <w:ind w:left="2430" w:hanging="360"/>
      </w:pPr>
      <w:rPr>
        <w:rFonts w:ascii="Times New Roman" w:hAnsi="Times New Roman" w:cs="Times New Roman" w:hint="default"/>
        <w:b w:val="0"/>
        <w:i w:val="0"/>
      </w:rPr>
    </w:lvl>
    <w:lvl w:ilvl="4" w:tplc="E83AAC10">
      <w:start w:val="1"/>
      <w:numFmt w:val="lowerLetter"/>
      <w:lvlText w:val="%5."/>
      <w:lvlJc w:val="left"/>
      <w:pPr>
        <w:ind w:left="3600" w:hanging="360"/>
      </w:pPr>
    </w:lvl>
    <w:lvl w:ilvl="5" w:tplc="6290C7FC">
      <w:start w:val="1"/>
      <w:numFmt w:val="lowerRoman"/>
      <w:lvlText w:val="%6."/>
      <w:lvlJc w:val="right"/>
      <w:pPr>
        <w:ind w:left="4320" w:hanging="180"/>
      </w:pPr>
    </w:lvl>
    <w:lvl w:ilvl="6" w:tplc="B6C64206">
      <w:start w:val="1"/>
      <w:numFmt w:val="decimal"/>
      <w:lvlText w:val="%7."/>
      <w:lvlJc w:val="left"/>
      <w:pPr>
        <w:ind w:left="5040" w:hanging="360"/>
      </w:pPr>
      <w:rPr>
        <w:color w:val="auto"/>
      </w:rPr>
    </w:lvl>
    <w:lvl w:ilvl="7" w:tplc="3F9CA5EE">
      <w:start w:val="1"/>
      <w:numFmt w:val="lowerLetter"/>
      <w:lvlText w:val="%8."/>
      <w:lvlJc w:val="left"/>
      <w:pPr>
        <w:ind w:left="5760" w:hanging="360"/>
      </w:pPr>
    </w:lvl>
    <w:lvl w:ilvl="8" w:tplc="4CA24A56">
      <w:start w:val="1"/>
      <w:numFmt w:val="lowerRoman"/>
      <w:lvlText w:val="%9."/>
      <w:lvlJc w:val="right"/>
      <w:pPr>
        <w:ind w:left="6480" w:hanging="180"/>
      </w:pPr>
    </w:lvl>
  </w:abstractNum>
  <w:abstractNum w:abstractNumId="31" w15:restartNumberingAfterBreak="0">
    <w:nsid w:val="28946D9D"/>
    <w:multiLevelType w:val="hybridMultilevel"/>
    <w:tmpl w:val="B25E466C"/>
    <w:lvl w:ilvl="0" w:tplc="24F07054">
      <w:start w:val="1"/>
      <w:numFmt w:val="decimal"/>
      <w:lvlText w:val="%1."/>
      <w:lvlJc w:val="left"/>
      <w:pPr>
        <w:ind w:left="360" w:hanging="360"/>
      </w:pPr>
      <w:rPr>
        <w:rFonts w:asciiTheme="minorHAnsi" w:hAnsiTheme="minorHAnsi" w:cstheme="minorHAnsi" w:hint="default"/>
        <w:b w:val="0"/>
        <w:color w:val="auto"/>
        <w:sz w:val="22"/>
        <w:szCs w:val="22"/>
      </w:rPr>
    </w:lvl>
    <w:lvl w:ilvl="1" w:tplc="7EECC9E6">
      <w:start w:val="1"/>
      <w:numFmt w:val="lowerLetter"/>
      <w:lvlText w:val="%2."/>
      <w:lvlJc w:val="left"/>
      <w:pPr>
        <w:ind w:left="7380" w:hanging="360"/>
      </w:pPr>
    </w:lvl>
    <w:lvl w:ilvl="2" w:tplc="FF24A502">
      <w:start w:val="1"/>
      <w:numFmt w:val="lowerRoman"/>
      <w:lvlText w:val="%3."/>
      <w:lvlJc w:val="right"/>
      <w:pPr>
        <w:ind w:left="8100" w:hanging="180"/>
      </w:pPr>
    </w:lvl>
    <w:lvl w:ilvl="3" w:tplc="C4CC51D4" w:tentative="1">
      <w:start w:val="1"/>
      <w:numFmt w:val="decimal"/>
      <w:lvlText w:val="%4."/>
      <w:lvlJc w:val="left"/>
      <w:pPr>
        <w:ind w:left="8820" w:hanging="360"/>
      </w:pPr>
    </w:lvl>
    <w:lvl w:ilvl="4" w:tplc="8C46EECA" w:tentative="1">
      <w:start w:val="1"/>
      <w:numFmt w:val="lowerLetter"/>
      <w:lvlText w:val="%5."/>
      <w:lvlJc w:val="left"/>
      <w:pPr>
        <w:ind w:left="9540" w:hanging="360"/>
      </w:pPr>
    </w:lvl>
    <w:lvl w:ilvl="5" w:tplc="56428AB4" w:tentative="1">
      <w:start w:val="1"/>
      <w:numFmt w:val="lowerRoman"/>
      <w:lvlText w:val="%6."/>
      <w:lvlJc w:val="right"/>
      <w:pPr>
        <w:ind w:left="10260" w:hanging="180"/>
      </w:pPr>
    </w:lvl>
    <w:lvl w:ilvl="6" w:tplc="B9E03B00" w:tentative="1">
      <w:start w:val="1"/>
      <w:numFmt w:val="decimal"/>
      <w:lvlText w:val="%7."/>
      <w:lvlJc w:val="left"/>
      <w:pPr>
        <w:ind w:left="10980" w:hanging="360"/>
      </w:pPr>
    </w:lvl>
    <w:lvl w:ilvl="7" w:tplc="E312EBE4" w:tentative="1">
      <w:start w:val="1"/>
      <w:numFmt w:val="lowerLetter"/>
      <w:lvlText w:val="%8."/>
      <w:lvlJc w:val="left"/>
      <w:pPr>
        <w:ind w:left="11700" w:hanging="360"/>
      </w:pPr>
    </w:lvl>
    <w:lvl w:ilvl="8" w:tplc="1EE6D95E" w:tentative="1">
      <w:start w:val="1"/>
      <w:numFmt w:val="lowerRoman"/>
      <w:lvlText w:val="%9."/>
      <w:lvlJc w:val="right"/>
      <w:pPr>
        <w:ind w:left="12420" w:hanging="180"/>
      </w:pPr>
    </w:lvl>
  </w:abstractNum>
  <w:abstractNum w:abstractNumId="32" w15:restartNumberingAfterBreak="0">
    <w:nsid w:val="2B4B10E9"/>
    <w:multiLevelType w:val="hybridMultilevel"/>
    <w:tmpl w:val="79400C96"/>
    <w:lvl w:ilvl="0" w:tplc="69287C32">
      <w:start w:val="1"/>
      <w:numFmt w:val="decimal"/>
      <w:lvlText w:val="%1."/>
      <w:lvlJc w:val="left"/>
      <w:pPr>
        <w:ind w:left="1080" w:hanging="360"/>
      </w:pPr>
      <w:rPr>
        <w:rFonts w:hint="default"/>
        <w:b/>
        <w:bCs/>
        <w:i w:val="0"/>
        <w:iCs/>
        <w:color w:val="auto"/>
        <w:sz w:val="22"/>
        <w:szCs w:val="22"/>
      </w:rPr>
    </w:lvl>
    <w:lvl w:ilvl="1" w:tplc="7EECC9E6">
      <w:start w:val="1"/>
      <w:numFmt w:val="lowerLetter"/>
      <w:lvlText w:val="%2."/>
      <w:lvlJc w:val="left"/>
      <w:pPr>
        <w:ind w:left="7674" w:hanging="360"/>
      </w:pPr>
    </w:lvl>
    <w:lvl w:ilvl="2" w:tplc="FF24A502">
      <w:start w:val="1"/>
      <w:numFmt w:val="lowerRoman"/>
      <w:lvlText w:val="%3."/>
      <w:lvlJc w:val="right"/>
      <w:pPr>
        <w:ind w:left="8394" w:hanging="180"/>
      </w:pPr>
    </w:lvl>
    <w:lvl w:ilvl="3" w:tplc="C4CC51D4" w:tentative="1">
      <w:start w:val="1"/>
      <w:numFmt w:val="decimal"/>
      <w:lvlText w:val="%4."/>
      <w:lvlJc w:val="left"/>
      <w:pPr>
        <w:ind w:left="9114" w:hanging="360"/>
      </w:pPr>
    </w:lvl>
    <w:lvl w:ilvl="4" w:tplc="8C46EECA" w:tentative="1">
      <w:start w:val="1"/>
      <w:numFmt w:val="lowerLetter"/>
      <w:lvlText w:val="%5."/>
      <w:lvlJc w:val="left"/>
      <w:pPr>
        <w:ind w:left="9834" w:hanging="360"/>
      </w:pPr>
    </w:lvl>
    <w:lvl w:ilvl="5" w:tplc="56428AB4" w:tentative="1">
      <w:start w:val="1"/>
      <w:numFmt w:val="lowerRoman"/>
      <w:lvlText w:val="%6."/>
      <w:lvlJc w:val="right"/>
      <w:pPr>
        <w:ind w:left="10554" w:hanging="180"/>
      </w:pPr>
    </w:lvl>
    <w:lvl w:ilvl="6" w:tplc="B9E03B00" w:tentative="1">
      <w:start w:val="1"/>
      <w:numFmt w:val="decimal"/>
      <w:lvlText w:val="%7."/>
      <w:lvlJc w:val="left"/>
      <w:pPr>
        <w:ind w:left="11274" w:hanging="360"/>
      </w:pPr>
    </w:lvl>
    <w:lvl w:ilvl="7" w:tplc="E312EBE4" w:tentative="1">
      <w:start w:val="1"/>
      <w:numFmt w:val="lowerLetter"/>
      <w:lvlText w:val="%8."/>
      <w:lvlJc w:val="left"/>
      <w:pPr>
        <w:ind w:left="11994" w:hanging="360"/>
      </w:pPr>
    </w:lvl>
    <w:lvl w:ilvl="8" w:tplc="1EE6D95E" w:tentative="1">
      <w:start w:val="1"/>
      <w:numFmt w:val="lowerRoman"/>
      <w:lvlText w:val="%9."/>
      <w:lvlJc w:val="right"/>
      <w:pPr>
        <w:ind w:left="12714" w:hanging="180"/>
      </w:pPr>
    </w:lvl>
  </w:abstractNum>
  <w:abstractNum w:abstractNumId="33" w15:restartNumberingAfterBreak="0">
    <w:nsid w:val="2B853726"/>
    <w:multiLevelType w:val="hybridMultilevel"/>
    <w:tmpl w:val="E5209172"/>
    <w:lvl w:ilvl="0" w:tplc="7C8A5554">
      <w:start w:val="1"/>
      <w:numFmt w:val="decimal"/>
      <w:lvlText w:val="%1."/>
      <w:lvlJc w:val="left"/>
      <w:pPr>
        <w:ind w:left="720" w:hanging="360"/>
      </w:pPr>
      <w:rPr>
        <w:rFonts w:eastAsia="Calibri Light" w:cs="Calibri Light" w:hint="default"/>
        <w:color w:val="323E4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D8864F6"/>
    <w:multiLevelType w:val="hybridMultilevel"/>
    <w:tmpl w:val="0BECB352"/>
    <w:lvl w:ilvl="0" w:tplc="69287C32">
      <w:start w:val="1"/>
      <w:numFmt w:val="decimal"/>
      <w:lvlText w:val="%1."/>
      <w:lvlJc w:val="left"/>
      <w:pPr>
        <w:ind w:left="1080" w:hanging="360"/>
      </w:pPr>
      <w:rPr>
        <w:rFonts w:hint="default"/>
        <w:b/>
        <w:bCs/>
        <w:i w:val="0"/>
        <w:iCs/>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FB44C6F"/>
    <w:multiLevelType w:val="hybridMultilevel"/>
    <w:tmpl w:val="83EEC2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0770ABE"/>
    <w:multiLevelType w:val="hybridMultilevel"/>
    <w:tmpl w:val="88245C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37" w15:restartNumberingAfterBreak="0">
    <w:nsid w:val="33DC46BE"/>
    <w:multiLevelType w:val="hybridMultilevel"/>
    <w:tmpl w:val="B25E466C"/>
    <w:lvl w:ilvl="0" w:tplc="24F07054">
      <w:start w:val="1"/>
      <w:numFmt w:val="decimal"/>
      <w:lvlText w:val="%1."/>
      <w:lvlJc w:val="left"/>
      <w:pPr>
        <w:ind w:left="360" w:hanging="360"/>
      </w:pPr>
      <w:rPr>
        <w:rFonts w:asciiTheme="minorHAnsi" w:hAnsiTheme="minorHAnsi" w:cstheme="minorHAnsi" w:hint="default"/>
        <w:b w:val="0"/>
        <w:color w:val="auto"/>
        <w:sz w:val="22"/>
        <w:szCs w:val="22"/>
      </w:rPr>
    </w:lvl>
    <w:lvl w:ilvl="1" w:tplc="7EECC9E6">
      <w:start w:val="1"/>
      <w:numFmt w:val="lowerLetter"/>
      <w:lvlText w:val="%2."/>
      <w:lvlJc w:val="left"/>
      <w:pPr>
        <w:ind w:left="7380" w:hanging="360"/>
      </w:pPr>
    </w:lvl>
    <w:lvl w:ilvl="2" w:tplc="FF24A502">
      <w:start w:val="1"/>
      <w:numFmt w:val="lowerRoman"/>
      <w:lvlText w:val="%3."/>
      <w:lvlJc w:val="right"/>
      <w:pPr>
        <w:ind w:left="8100" w:hanging="180"/>
      </w:pPr>
    </w:lvl>
    <w:lvl w:ilvl="3" w:tplc="C4CC51D4" w:tentative="1">
      <w:start w:val="1"/>
      <w:numFmt w:val="decimal"/>
      <w:lvlText w:val="%4."/>
      <w:lvlJc w:val="left"/>
      <w:pPr>
        <w:ind w:left="8820" w:hanging="360"/>
      </w:pPr>
    </w:lvl>
    <w:lvl w:ilvl="4" w:tplc="8C46EECA" w:tentative="1">
      <w:start w:val="1"/>
      <w:numFmt w:val="lowerLetter"/>
      <w:lvlText w:val="%5."/>
      <w:lvlJc w:val="left"/>
      <w:pPr>
        <w:ind w:left="9540" w:hanging="360"/>
      </w:pPr>
    </w:lvl>
    <w:lvl w:ilvl="5" w:tplc="56428AB4" w:tentative="1">
      <w:start w:val="1"/>
      <w:numFmt w:val="lowerRoman"/>
      <w:lvlText w:val="%6."/>
      <w:lvlJc w:val="right"/>
      <w:pPr>
        <w:ind w:left="10260" w:hanging="180"/>
      </w:pPr>
    </w:lvl>
    <w:lvl w:ilvl="6" w:tplc="B9E03B00" w:tentative="1">
      <w:start w:val="1"/>
      <w:numFmt w:val="decimal"/>
      <w:lvlText w:val="%7."/>
      <w:lvlJc w:val="left"/>
      <w:pPr>
        <w:ind w:left="10980" w:hanging="360"/>
      </w:pPr>
    </w:lvl>
    <w:lvl w:ilvl="7" w:tplc="E312EBE4" w:tentative="1">
      <w:start w:val="1"/>
      <w:numFmt w:val="lowerLetter"/>
      <w:lvlText w:val="%8."/>
      <w:lvlJc w:val="left"/>
      <w:pPr>
        <w:ind w:left="11700" w:hanging="360"/>
      </w:pPr>
    </w:lvl>
    <w:lvl w:ilvl="8" w:tplc="1EE6D95E" w:tentative="1">
      <w:start w:val="1"/>
      <w:numFmt w:val="lowerRoman"/>
      <w:lvlText w:val="%9."/>
      <w:lvlJc w:val="right"/>
      <w:pPr>
        <w:ind w:left="12420" w:hanging="180"/>
      </w:pPr>
    </w:lvl>
  </w:abstractNum>
  <w:abstractNum w:abstractNumId="38" w15:restartNumberingAfterBreak="0">
    <w:nsid w:val="34902E8F"/>
    <w:multiLevelType w:val="hybridMultilevel"/>
    <w:tmpl w:val="B32C1B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9CE6118"/>
    <w:multiLevelType w:val="hybridMultilevel"/>
    <w:tmpl w:val="79400C96"/>
    <w:lvl w:ilvl="0" w:tplc="69287C32">
      <w:start w:val="1"/>
      <w:numFmt w:val="decimal"/>
      <w:lvlText w:val="%1."/>
      <w:lvlJc w:val="left"/>
      <w:pPr>
        <w:ind w:left="360" w:hanging="360"/>
      </w:pPr>
      <w:rPr>
        <w:rFonts w:hint="default"/>
        <w:b/>
        <w:bCs/>
        <w:i w:val="0"/>
        <w:iCs/>
        <w:color w:val="auto"/>
        <w:sz w:val="22"/>
        <w:szCs w:val="22"/>
      </w:rPr>
    </w:lvl>
    <w:lvl w:ilvl="1" w:tplc="7EECC9E6">
      <w:start w:val="1"/>
      <w:numFmt w:val="lowerLetter"/>
      <w:lvlText w:val="%2."/>
      <w:lvlJc w:val="left"/>
      <w:pPr>
        <w:ind w:left="6954" w:hanging="360"/>
      </w:pPr>
    </w:lvl>
    <w:lvl w:ilvl="2" w:tplc="FF24A502">
      <w:start w:val="1"/>
      <w:numFmt w:val="lowerRoman"/>
      <w:lvlText w:val="%3."/>
      <w:lvlJc w:val="right"/>
      <w:pPr>
        <w:ind w:left="7674" w:hanging="180"/>
      </w:pPr>
    </w:lvl>
    <w:lvl w:ilvl="3" w:tplc="C4CC51D4" w:tentative="1">
      <w:start w:val="1"/>
      <w:numFmt w:val="decimal"/>
      <w:lvlText w:val="%4."/>
      <w:lvlJc w:val="left"/>
      <w:pPr>
        <w:ind w:left="8394" w:hanging="360"/>
      </w:pPr>
    </w:lvl>
    <w:lvl w:ilvl="4" w:tplc="8C46EECA" w:tentative="1">
      <w:start w:val="1"/>
      <w:numFmt w:val="lowerLetter"/>
      <w:lvlText w:val="%5."/>
      <w:lvlJc w:val="left"/>
      <w:pPr>
        <w:ind w:left="9114" w:hanging="360"/>
      </w:pPr>
    </w:lvl>
    <w:lvl w:ilvl="5" w:tplc="56428AB4" w:tentative="1">
      <w:start w:val="1"/>
      <w:numFmt w:val="lowerRoman"/>
      <w:lvlText w:val="%6."/>
      <w:lvlJc w:val="right"/>
      <w:pPr>
        <w:ind w:left="9834" w:hanging="180"/>
      </w:pPr>
    </w:lvl>
    <w:lvl w:ilvl="6" w:tplc="B9E03B00" w:tentative="1">
      <w:start w:val="1"/>
      <w:numFmt w:val="decimal"/>
      <w:lvlText w:val="%7."/>
      <w:lvlJc w:val="left"/>
      <w:pPr>
        <w:ind w:left="10554" w:hanging="360"/>
      </w:pPr>
    </w:lvl>
    <w:lvl w:ilvl="7" w:tplc="E312EBE4" w:tentative="1">
      <w:start w:val="1"/>
      <w:numFmt w:val="lowerLetter"/>
      <w:lvlText w:val="%8."/>
      <w:lvlJc w:val="left"/>
      <w:pPr>
        <w:ind w:left="11274" w:hanging="360"/>
      </w:pPr>
    </w:lvl>
    <w:lvl w:ilvl="8" w:tplc="1EE6D95E" w:tentative="1">
      <w:start w:val="1"/>
      <w:numFmt w:val="lowerRoman"/>
      <w:lvlText w:val="%9."/>
      <w:lvlJc w:val="right"/>
      <w:pPr>
        <w:ind w:left="11994" w:hanging="180"/>
      </w:pPr>
    </w:lvl>
  </w:abstractNum>
  <w:abstractNum w:abstractNumId="40" w15:restartNumberingAfterBreak="0">
    <w:nsid w:val="3DA22F7E"/>
    <w:multiLevelType w:val="hybridMultilevel"/>
    <w:tmpl w:val="6A1C56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EEC2043"/>
    <w:multiLevelType w:val="hybridMultilevel"/>
    <w:tmpl w:val="1BBA0976"/>
    <w:lvl w:ilvl="0" w:tplc="8A8CA484">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1B153A5"/>
    <w:multiLevelType w:val="hybridMultilevel"/>
    <w:tmpl w:val="5BE4C38A"/>
    <w:lvl w:ilvl="0" w:tplc="44A82ED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3C22E49"/>
    <w:multiLevelType w:val="hybridMultilevel"/>
    <w:tmpl w:val="AB10F098"/>
    <w:lvl w:ilvl="0" w:tplc="04090001">
      <w:start w:val="1"/>
      <w:numFmt w:val="bullet"/>
      <w:lvlText w:val=""/>
      <w:lvlJc w:val="left"/>
      <w:pPr>
        <w:ind w:left="1183" w:hanging="360"/>
      </w:pPr>
      <w:rPr>
        <w:rFonts w:ascii="Symbol" w:hAnsi="Symbol" w:hint="default"/>
      </w:rPr>
    </w:lvl>
    <w:lvl w:ilvl="1" w:tplc="04090003" w:tentative="1">
      <w:start w:val="1"/>
      <w:numFmt w:val="bullet"/>
      <w:lvlText w:val="o"/>
      <w:lvlJc w:val="left"/>
      <w:pPr>
        <w:ind w:left="1903" w:hanging="360"/>
      </w:pPr>
      <w:rPr>
        <w:rFonts w:ascii="Courier New" w:hAnsi="Courier New" w:cs="Courier New" w:hint="default"/>
      </w:rPr>
    </w:lvl>
    <w:lvl w:ilvl="2" w:tplc="04090005" w:tentative="1">
      <w:start w:val="1"/>
      <w:numFmt w:val="bullet"/>
      <w:lvlText w:val=""/>
      <w:lvlJc w:val="left"/>
      <w:pPr>
        <w:ind w:left="2623" w:hanging="360"/>
      </w:pPr>
      <w:rPr>
        <w:rFonts w:ascii="Wingdings" w:hAnsi="Wingdings" w:hint="default"/>
      </w:rPr>
    </w:lvl>
    <w:lvl w:ilvl="3" w:tplc="04090001" w:tentative="1">
      <w:start w:val="1"/>
      <w:numFmt w:val="bullet"/>
      <w:lvlText w:val=""/>
      <w:lvlJc w:val="left"/>
      <w:pPr>
        <w:ind w:left="3343" w:hanging="360"/>
      </w:pPr>
      <w:rPr>
        <w:rFonts w:ascii="Symbol" w:hAnsi="Symbol" w:hint="default"/>
      </w:rPr>
    </w:lvl>
    <w:lvl w:ilvl="4" w:tplc="04090003" w:tentative="1">
      <w:start w:val="1"/>
      <w:numFmt w:val="bullet"/>
      <w:lvlText w:val="o"/>
      <w:lvlJc w:val="left"/>
      <w:pPr>
        <w:ind w:left="4063" w:hanging="360"/>
      </w:pPr>
      <w:rPr>
        <w:rFonts w:ascii="Courier New" w:hAnsi="Courier New" w:cs="Courier New" w:hint="default"/>
      </w:rPr>
    </w:lvl>
    <w:lvl w:ilvl="5" w:tplc="04090005" w:tentative="1">
      <w:start w:val="1"/>
      <w:numFmt w:val="bullet"/>
      <w:lvlText w:val=""/>
      <w:lvlJc w:val="left"/>
      <w:pPr>
        <w:ind w:left="4783" w:hanging="360"/>
      </w:pPr>
      <w:rPr>
        <w:rFonts w:ascii="Wingdings" w:hAnsi="Wingdings" w:hint="default"/>
      </w:rPr>
    </w:lvl>
    <w:lvl w:ilvl="6" w:tplc="04090001" w:tentative="1">
      <w:start w:val="1"/>
      <w:numFmt w:val="bullet"/>
      <w:lvlText w:val=""/>
      <w:lvlJc w:val="left"/>
      <w:pPr>
        <w:ind w:left="5503" w:hanging="360"/>
      </w:pPr>
      <w:rPr>
        <w:rFonts w:ascii="Symbol" w:hAnsi="Symbol" w:hint="default"/>
      </w:rPr>
    </w:lvl>
    <w:lvl w:ilvl="7" w:tplc="04090003" w:tentative="1">
      <w:start w:val="1"/>
      <w:numFmt w:val="bullet"/>
      <w:lvlText w:val="o"/>
      <w:lvlJc w:val="left"/>
      <w:pPr>
        <w:ind w:left="6223" w:hanging="360"/>
      </w:pPr>
      <w:rPr>
        <w:rFonts w:ascii="Courier New" w:hAnsi="Courier New" w:cs="Courier New" w:hint="default"/>
      </w:rPr>
    </w:lvl>
    <w:lvl w:ilvl="8" w:tplc="04090005" w:tentative="1">
      <w:start w:val="1"/>
      <w:numFmt w:val="bullet"/>
      <w:lvlText w:val=""/>
      <w:lvlJc w:val="left"/>
      <w:pPr>
        <w:ind w:left="6943" w:hanging="360"/>
      </w:pPr>
      <w:rPr>
        <w:rFonts w:ascii="Wingdings" w:hAnsi="Wingdings" w:hint="default"/>
      </w:rPr>
    </w:lvl>
  </w:abstractNum>
  <w:abstractNum w:abstractNumId="44" w15:restartNumberingAfterBreak="0">
    <w:nsid w:val="43DB5AB6"/>
    <w:multiLevelType w:val="hybridMultilevel"/>
    <w:tmpl w:val="8370E496"/>
    <w:lvl w:ilvl="0" w:tplc="08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4287ED3"/>
    <w:multiLevelType w:val="hybridMultilevel"/>
    <w:tmpl w:val="CA8CF5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44416D0"/>
    <w:multiLevelType w:val="hybridMultilevel"/>
    <w:tmpl w:val="24066F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51B6918"/>
    <w:multiLevelType w:val="hybridMultilevel"/>
    <w:tmpl w:val="E3B4F9D0"/>
    <w:lvl w:ilvl="0" w:tplc="FD46EC10">
      <w:start w:val="3"/>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56160FA"/>
    <w:multiLevelType w:val="multilevel"/>
    <w:tmpl w:val="5D0627CE"/>
    <w:lvl w:ilvl="0">
      <w:start w:val="1"/>
      <w:numFmt w:val="decimal"/>
      <w:lvlText w:val="%1."/>
      <w:lvlJc w:val="left"/>
      <w:pPr>
        <w:ind w:left="360" w:hanging="360"/>
      </w:pPr>
      <w:rPr>
        <w:rFonts w:asciiTheme="minorHAnsi" w:hAnsiTheme="minorHAnsi" w:cstheme="minorHAnsi" w:hint="default"/>
        <w:b w:val="0"/>
        <w:color w:val="auto"/>
      </w:rPr>
    </w:lvl>
    <w:lvl w:ilvl="1">
      <w:start w:val="1"/>
      <w:numFmt w:val="lowerLetter"/>
      <w:lvlText w:val="%2."/>
      <w:lvlJc w:val="left"/>
      <w:pPr>
        <w:ind w:left="7380" w:hanging="360"/>
      </w:pPr>
    </w:lvl>
    <w:lvl w:ilvl="2">
      <w:start w:val="1"/>
      <w:numFmt w:val="lowerRoman"/>
      <w:lvlText w:val="%3."/>
      <w:lvlJc w:val="right"/>
      <w:pPr>
        <w:ind w:left="8100" w:hanging="180"/>
      </w:pPr>
    </w:lvl>
    <w:lvl w:ilvl="3">
      <w:start w:val="1"/>
      <w:numFmt w:val="decimal"/>
      <w:lvlText w:val="%4."/>
      <w:lvlJc w:val="left"/>
      <w:pPr>
        <w:ind w:left="8820" w:hanging="360"/>
      </w:pPr>
    </w:lvl>
    <w:lvl w:ilvl="4">
      <w:start w:val="1"/>
      <w:numFmt w:val="lowerLetter"/>
      <w:lvlText w:val="%5."/>
      <w:lvlJc w:val="left"/>
      <w:pPr>
        <w:ind w:left="9540" w:hanging="360"/>
      </w:pPr>
    </w:lvl>
    <w:lvl w:ilvl="5">
      <w:start w:val="1"/>
      <w:numFmt w:val="lowerRoman"/>
      <w:lvlText w:val="%6."/>
      <w:lvlJc w:val="right"/>
      <w:pPr>
        <w:ind w:left="10260" w:hanging="180"/>
      </w:pPr>
    </w:lvl>
    <w:lvl w:ilvl="6">
      <w:start w:val="1"/>
      <w:numFmt w:val="decimal"/>
      <w:lvlText w:val="%7."/>
      <w:lvlJc w:val="left"/>
      <w:pPr>
        <w:ind w:left="10980" w:hanging="360"/>
      </w:pPr>
    </w:lvl>
    <w:lvl w:ilvl="7">
      <w:start w:val="1"/>
      <w:numFmt w:val="lowerLetter"/>
      <w:lvlText w:val="%8."/>
      <w:lvlJc w:val="left"/>
      <w:pPr>
        <w:ind w:left="11700" w:hanging="360"/>
      </w:pPr>
    </w:lvl>
    <w:lvl w:ilvl="8">
      <w:start w:val="1"/>
      <w:numFmt w:val="lowerRoman"/>
      <w:lvlText w:val="%9."/>
      <w:lvlJc w:val="right"/>
      <w:pPr>
        <w:ind w:left="12420" w:hanging="180"/>
      </w:pPr>
    </w:lvl>
  </w:abstractNum>
  <w:abstractNum w:abstractNumId="49" w15:restartNumberingAfterBreak="0">
    <w:nsid w:val="45A91502"/>
    <w:multiLevelType w:val="hybridMultilevel"/>
    <w:tmpl w:val="186ADC3C"/>
    <w:lvl w:ilvl="0" w:tplc="ADDEC7D2">
      <w:start w:val="1"/>
      <w:numFmt w:val="decimal"/>
      <w:lvlText w:val="%1."/>
      <w:lvlJc w:val="left"/>
      <w:pPr>
        <w:ind w:left="643" w:hanging="360"/>
      </w:pPr>
      <w:rPr>
        <w:b w:val="0"/>
        <w:color w:val="auto"/>
        <w:sz w:val="22"/>
        <w:szCs w:val="22"/>
      </w:rPr>
    </w:lvl>
    <w:lvl w:ilvl="1" w:tplc="7EECC9E6">
      <w:start w:val="1"/>
      <w:numFmt w:val="lowerLetter"/>
      <w:lvlText w:val="%2."/>
      <w:lvlJc w:val="left"/>
      <w:pPr>
        <w:ind w:left="7380" w:hanging="360"/>
      </w:pPr>
    </w:lvl>
    <w:lvl w:ilvl="2" w:tplc="FF24A502">
      <w:start w:val="1"/>
      <w:numFmt w:val="lowerRoman"/>
      <w:lvlText w:val="%3."/>
      <w:lvlJc w:val="right"/>
      <w:pPr>
        <w:ind w:left="8100" w:hanging="180"/>
      </w:pPr>
    </w:lvl>
    <w:lvl w:ilvl="3" w:tplc="C4CC51D4" w:tentative="1">
      <w:start w:val="1"/>
      <w:numFmt w:val="decimal"/>
      <w:lvlText w:val="%4."/>
      <w:lvlJc w:val="left"/>
      <w:pPr>
        <w:ind w:left="8820" w:hanging="360"/>
      </w:pPr>
    </w:lvl>
    <w:lvl w:ilvl="4" w:tplc="8C46EECA" w:tentative="1">
      <w:start w:val="1"/>
      <w:numFmt w:val="lowerLetter"/>
      <w:lvlText w:val="%5."/>
      <w:lvlJc w:val="left"/>
      <w:pPr>
        <w:ind w:left="9540" w:hanging="360"/>
      </w:pPr>
    </w:lvl>
    <w:lvl w:ilvl="5" w:tplc="56428AB4" w:tentative="1">
      <w:start w:val="1"/>
      <w:numFmt w:val="lowerRoman"/>
      <w:lvlText w:val="%6."/>
      <w:lvlJc w:val="right"/>
      <w:pPr>
        <w:ind w:left="10260" w:hanging="180"/>
      </w:pPr>
    </w:lvl>
    <w:lvl w:ilvl="6" w:tplc="B9E03B00" w:tentative="1">
      <w:start w:val="1"/>
      <w:numFmt w:val="decimal"/>
      <w:lvlText w:val="%7."/>
      <w:lvlJc w:val="left"/>
      <w:pPr>
        <w:ind w:left="10980" w:hanging="360"/>
      </w:pPr>
    </w:lvl>
    <w:lvl w:ilvl="7" w:tplc="E312EBE4" w:tentative="1">
      <w:start w:val="1"/>
      <w:numFmt w:val="lowerLetter"/>
      <w:lvlText w:val="%8."/>
      <w:lvlJc w:val="left"/>
      <w:pPr>
        <w:ind w:left="11700" w:hanging="360"/>
      </w:pPr>
    </w:lvl>
    <w:lvl w:ilvl="8" w:tplc="1EE6D95E" w:tentative="1">
      <w:start w:val="1"/>
      <w:numFmt w:val="lowerRoman"/>
      <w:lvlText w:val="%9."/>
      <w:lvlJc w:val="right"/>
      <w:pPr>
        <w:ind w:left="12420" w:hanging="180"/>
      </w:pPr>
    </w:lvl>
  </w:abstractNum>
  <w:abstractNum w:abstractNumId="50" w15:restartNumberingAfterBreak="0">
    <w:nsid w:val="4CA778D5"/>
    <w:multiLevelType w:val="hybridMultilevel"/>
    <w:tmpl w:val="8DB6FC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51" w15:restartNumberingAfterBreak="0">
    <w:nsid w:val="50E36633"/>
    <w:multiLevelType w:val="multilevel"/>
    <w:tmpl w:val="8580F12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19B7EDB"/>
    <w:multiLevelType w:val="hybridMultilevel"/>
    <w:tmpl w:val="CCA0AF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42E3782"/>
    <w:multiLevelType w:val="hybridMultilevel"/>
    <w:tmpl w:val="2994922E"/>
    <w:lvl w:ilvl="0" w:tplc="F4D669F4">
      <w:start w:val="11"/>
      <w:numFmt w:val="decimal"/>
      <w:lvlText w:val="%1."/>
      <w:lvlJc w:val="left"/>
      <w:pPr>
        <w:ind w:left="1080" w:hanging="360"/>
      </w:pPr>
      <w:rPr>
        <w:rFonts w:hint="default"/>
        <w:b/>
        <w:bCs/>
        <w:i w:val="0"/>
        <w:iCs/>
        <w:color w:val="auto"/>
        <w:sz w:val="22"/>
        <w:szCs w:val="22"/>
      </w:rPr>
    </w:lvl>
    <w:lvl w:ilvl="1" w:tplc="7EECC9E6">
      <w:start w:val="1"/>
      <w:numFmt w:val="lowerLetter"/>
      <w:lvlText w:val="%2."/>
      <w:lvlJc w:val="left"/>
      <w:pPr>
        <w:ind w:left="8394" w:hanging="360"/>
      </w:pPr>
    </w:lvl>
    <w:lvl w:ilvl="2" w:tplc="FF24A502">
      <w:start w:val="1"/>
      <w:numFmt w:val="lowerRoman"/>
      <w:lvlText w:val="%3."/>
      <w:lvlJc w:val="right"/>
      <w:pPr>
        <w:ind w:left="9114" w:hanging="180"/>
      </w:pPr>
    </w:lvl>
    <w:lvl w:ilvl="3" w:tplc="C4CC51D4" w:tentative="1">
      <w:start w:val="1"/>
      <w:numFmt w:val="decimal"/>
      <w:lvlText w:val="%4."/>
      <w:lvlJc w:val="left"/>
      <w:pPr>
        <w:ind w:left="9834" w:hanging="360"/>
      </w:pPr>
    </w:lvl>
    <w:lvl w:ilvl="4" w:tplc="8C46EECA" w:tentative="1">
      <w:start w:val="1"/>
      <w:numFmt w:val="lowerLetter"/>
      <w:lvlText w:val="%5."/>
      <w:lvlJc w:val="left"/>
      <w:pPr>
        <w:ind w:left="10554" w:hanging="360"/>
      </w:pPr>
    </w:lvl>
    <w:lvl w:ilvl="5" w:tplc="56428AB4" w:tentative="1">
      <w:start w:val="1"/>
      <w:numFmt w:val="lowerRoman"/>
      <w:lvlText w:val="%6."/>
      <w:lvlJc w:val="right"/>
      <w:pPr>
        <w:ind w:left="11274" w:hanging="180"/>
      </w:pPr>
    </w:lvl>
    <w:lvl w:ilvl="6" w:tplc="B9E03B00" w:tentative="1">
      <w:start w:val="1"/>
      <w:numFmt w:val="decimal"/>
      <w:lvlText w:val="%7."/>
      <w:lvlJc w:val="left"/>
      <w:pPr>
        <w:ind w:left="11994" w:hanging="360"/>
      </w:pPr>
    </w:lvl>
    <w:lvl w:ilvl="7" w:tplc="E312EBE4" w:tentative="1">
      <w:start w:val="1"/>
      <w:numFmt w:val="lowerLetter"/>
      <w:lvlText w:val="%8."/>
      <w:lvlJc w:val="left"/>
      <w:pPr>
        <w:ind w:left="12714" w:hanging="360"/>
      </w:pPr>
    </w:lvl>
    <w:lvl w:ilvl="8" w:tplc="1EE6D95E" w:tentative="1">
      <w:start w:val="1"/>
      <w:numFmt w:val="lowerRoman"/>
      <w:lvlText w:val="%9."/>
      <w:lvlJc w:val="right"/>
      <w:pPr>
        <w:ind w:left="13434" w:hanging="180"/>
      </w:pPr>
    </w:lvl>
  </w:abstractNum>
  <w:abstractNum w:abstractNumId="54" w15:restartNumberingAfterBreak="0">
    <w:nsid w:val="55AF752B"/>
    <w:multiLevelType w:val="hybridMultilevel"/>
    <w:tmpl w:val="7C5EB1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56D62018"/>
    <w:multiLevelType w:val="hybridMultilevel"/>
    <w:tmpl w:val="E96A04CC"/>
    <w:lvl w:ilvl="0" w:tplc="579C7A22">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8CF54C8"/>
    <w:multiLevelType w:val="hybridMultilevel"/>
    <w:tmpl w:val="95823F1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8E503F1"/>
    <w:multiLevelType w:val="hybridMultilevel"/>
    <w:tmpl w:val="D01A0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A3E4499"/>
    <w:multiLevelType w:val="multilevel"/>
    <w:tmpl w:val="A028B4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A87382B"/>
    <w:multiLevelType w:val="hybridMultilevel"/>
    <w:tmpl w:val="07EEA586"/>
    <w:lvl w:ilvl="0" w:tplc="69287C32">
      <w:start w:val="1"/>
      <w:numFmt w:val="decimal"/>
      <w:lvlText w:val="%1."/>
      <w:lvlJc w:val="left"/>
      <w:pPr>
        <w:ind w:left="720" w:hanging="360"/>
      </w:pPr>
      <w:rPr>
        <w:rFonts w:hint="default"/>
        <w:b/>
        <w:bCs/>
        <w:i w:val="0"/>
        <w:iCs/>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5BE113BD"/>
    <w:multiLevelType w:val="hybridMultilevel"/>
    <w:tmpl w:val="7D8CD1D4"/>
    <w:lvl w:ilvl="0" w:tplc="95C6706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C574734"/>
    <w:multiLevelType w:val="hybridMultilevel"/>
    <w:tmpl w:val="D37842DE"/>
    <w:lvl w:ilvl="0" w:tplc="69287C32">
      <w:start w:val="1"/>
      <w:numFmt w:val="decimal"/>
      <w:lvlText w:val="%1."/>
      <w:lvlJc w:val="left"/>
      <w:pPr>
        <w:ind w:left="720" w:hanging="360"/>
      </w:pPr>
      <w:rPr>
        <w:rFonts w:hint="default"/>
        <w:b/>
        <w:bCs/>
        <w:i w:val="0"/>
        <w:iCs/>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1414D81"/>
    <w:multiLevelType w:val="hybridMultilevel"/>
    <w:tmpl w:val="364A196A"/>
    <w:lvl w:ilvl="0" w:tplc="5E10ECB0">
      <w:start w:val="27"/>
      <w:numFmt w:val="decimal"/>
      <w:lvlText w:val="%1."/>
      <w:lvlJc w:val="left"/>
      <w:pPr>
        <w:ind w:left="1104" w:hanging="360"/>
      </w:pPr>
      <w:rPr>
        <w:rFonts w:ascii="Times New Roman" w:hAnsi="Times New Roman"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1DB5CFC"/>
    <w:multiLevelType w:val="multilevel"/>
    <w:tmpl w:val="600048CE"/>
    <w:lvl w:ilvl="0">
      <w:start w:val="31"/>
      <w:numFmt w:val="decimal"/>
      <w:lvlText w:val="%1."/>
      <w:lvlJc w:val="left"/>
      <w:pPr>
        <w:ind w:left="360" w:hanging="360"/>
      </w:pPr>
      <w:rPr>
        <w:rFonts w:asciiTheme="minorHAnsi" w:hAnsiTheme="minorHAnsi" w:cstheme="minorHAnsi" w:hint="default"/>
        <w:b w:val="0"/>
        <w:color w:val="auto"/>
      </w:rPr>
    </w:lvl>
    <w:lvl w:ilvl="1">
      <w:start w:val="1"/>
      <w:numFmt w:val="lowerLetter"/>
      <w:lvlText w:val="%2."/>
      <w:lvlJc w:val="left"/>
      <w:pPr>
        <w:ind w:left="7380" w:hanging="360"/>
      </w:pPr>
    </w:lvl>
    <w:lvl w:ilvl="2">
      <w:start w:val="1"/>
      <w:numFmt w:val="lowerRoman"/>
      <w:lvlText w:val="%3."/>
      <w:lvlJc w:val="right"/>
      <w:pPr>
        <w:ind w:left="8100" w:hanging="180"/>
      </w:pPr>
    </w:lvl>
    <w:lvl w:ilvl="3">
      <w:start w:val="1"/>
      <w:numFmt w:val="decimal"/>
      <w:lvlText w:val="%4."/>
      <w:lvlJc w:val="left"/>
      <w:pPr>
        <w:ind w:left="8820" w:hanging="360"/>
      </w:pPr>
    </w:lvl>
    <w:lvl w:ilvl="4">
      <w:start w:val="1"/>
      <w:numFmt w:val="lowerLetter"/>
      <w:lvlText w:val="%5."/>
      <w:lvlJc w:val="left"/>
      <w:pPr>
        <w:ind w:left="9540" w:hanging="360"/>
      </w:pPr>
    </w:lvl>
    <w:lvl w:ilvl="5">
      <w:start w:val="1"/>
      <w:numFmt w:val="lowerRoman"/>
      <w:lvlText w:val="%6."/>
      <w:lvlJc w:val="right"/>
      <w:pPr>
        <w:ind w:left="10260" w:hanging="180"/>
      </w:pPr>
    </w:lvl>
    <w:lvl w:ilvl="6">
      <w:start w:val="1"/>
      <w:numFmt w:val="decimal"/>
      <w:lvlText w:val="%7."/>
      <w:lvlJc w:val="left"/>
      <w:pPr>
        <w:ind w:left="10980" w:hanging="360"/>
      </w:pPr>
    </w:lvl>
    <w:lvl w:ilvl="7">
      <w:start w:val="1"/>
      <w:numFmt w:val="lowerLetter"/>
      <w:lvlText w:val="%8."/>
      <w:lvlJc w:val="left"/>
      <w:pPr>
        <w:ind w:left="11700" w:hanging="360"/>
      </w:pPr>
    </w:lvl>
    <w:lvl w:ilvl="8">
      <w:start w:val="1"/>
      <w:numFmt w:val="lowerRoman"/>
      <w:lvlText w:val="%9."/>
      <w:lvlJc w:val="right"/>
      <w:pPr>
        <w:ind w:left="12420" w:hanging="180"/>
      </w:pPr>
    </w:lvl>
  </w:abstractNum>
  <w:abstractNum w:abstractNumId="64" w15:restartNumberingAfterBreak="0">
    <w:nsid w:val="63AC7A2F"/>
    <w:multiLevelType w:val="hybridMultilevel"/>
    <w:tmpl w:val="AD8C6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63D655B0"/>
    <w:multiLevelType w:val="hybridMultilevel"/>
    <w:tmpl w:val="E30CEB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66" w15:restartNumberingAfterBreak="0">
    <w:nsid w:val="64D75B33"/>
    <w:multiLevelType w:val="hybridMultilevel"/>
    <w:tmpl w:val="E3B4F9D0"/>
    <w:lvl w:ilvl="0" w:tplc="FD46EC10">
      <w:start w:val="3"/>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688456D4"/>
    <w:multiLevelType w:val="multilevel"/>
    <w:tmpl w:val="70AA856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8A379E1"/>
    <w:multiLevelType w:val="hybridMultilevel"/>
    <w:tmpl w:val="16E22886"/>
    <w:lvl w:ilvl="0" w:tplc="2AB85A44">
      <w:start w:val="1"/>
      <w:numFmt w:val="bullet"/>
      <w:pStyle w:val="Heading5"/>
      <w:lvlText w:val=""/>
      <w:lvlJc w:val="left"/>
      <w:pPr>
        <w:ind w:left="720" w:hanging="360"/>
      </w:pPr>
      <w:rPr>
        <w:rFonts w:ascii="Symbol" w:hAnsi="Symbol" w:hint="default"/>
      </w:rPr>
    </w:lvl>
    <w:lvl w:ilvl="1" w:tplc="716CA91A" w:tentative="1">
      <w:start w:val="1"/>
      <w:numFmt w:val="bullet"/>
      <w:lvlText w:val="o"/>
      <w:lvlJc w:val="left"/>
      <w:pPr>
        <w:ind w:left="1440" w:hanging="360"/>
      </w:pPr>
      <w:rPr>
        <w:rFonts w:ascii="Courier New" w:hAnsi="Courier New" w:cs="Courier New" w:hint="default"/>
      </w:rPr>
    </w:lvl>
    <w:lvl w:ilvl="2" w:tplc="B3A2D936" w:tentative="1">
      <w:start w:val="1"/>
      <w:numFmt w:val="bullet"/>
      <w:lvlText w:val=""/>
      <w:lvlJc w:val="left"/>
      <w:pPr>
        <w:ind w:left="2160" w:hanging="360"/>
      </w:pPr>
      <w:rPr>
        <w:rFonts w:ascii="Wingdings" w:hAnsi="Wingdings" w:hint="default"/>
      </w:rPr>
    </w:lvl>
    <w:lvl w:ilvl="3" w:tplc="8F0076F8" w:tentative="1">
      <w:start w:val="1"/>
      <w:numFmt w:val="bullet"/>
      <w:lvlText w:val=""/>
      <w:lvlJc w:val="left"/>
      <w:pPr>
        <w:ind w:left="2880" w:hanging="360"/>
      </w:pPr>
      <w:rPr>
        <w:rFonts w:ascii="Symbol" w:hAnsi="Symbol" w:hint="default"/>
      </w:rPr>
    </w:lvl>
    <w:lvl w:ilvl="4" w:tplc="A32C7F84" w:tentative="1">
      <w:start w:val="1"/>
      <w:numFmt w:val="bullet"/>
      <w:lvlText w:val="o"/>
      <w:lvlJc w:val="left"/>
      <w:pPr>
        <w:ind w:left="3600" w:hanging="360"/>
      </w:pPr>
      <w:rPr>
        <w:rFonts w:ascii="Courier New" w:hAnsi="Courier New" w:cs="Courier New" w:hint="default"/>
      </w:rPr>
    </w:lvl>
    <w:lvl w:ilvl="5" w:tplc="80804F7A" w:tentative="1">
      <w:start w:val="1"/>
      <w:numFmt w:val="bullet"/>
      <w:lvlText w:val=""/>
      <w:lvlJc w:val="left"/>
      <w:pPr>
        <w:ind w:left="4320" w:hanging="360"/>
      </w:pPr>
      <w:rPr>
        <w:rFonts w:ascii="Wingdings" w:hAnsi="Wingdings" w:hint="default"/>
      </w:rPr>
    </w:lvl>
    <w:lvl w:ilvl="6" w:tplc="4C2E0EA6" w:tentative="1">
      <w:start w:val="1"/>
      <w:numFmt w:val="bullet"/>
      <w:lvlText w:val=""/>
      <w:lvlJc w:val="left"/>
      <w:pPr>
        <w:ind w:left="5040" w:hanging="360"/>
      </w:pPr>
      <w:rPr>
        <w:rFonts w:ascii="Symbol" w:hAnsi="Symbol" w:hint="default"/>
      </w:rPr>
    </w:lvl>
    <w:lvl w:ilvl="7" w:tplc="51129C6C" w:tentative="1">
      <w:start w:val="1"/>
      <w:numFmt w:val="bullet"/>
      <w:lvlText w:val="o"/>
      <w:lvlJc w:val="left"/>
      <w:pPr>
        <w:ind w:left="5760" w:hanging="360"/>
      </w:pPr>
      <w:rPr>
        <w:rFonts w:ascii="Courier New" w:hAnsi="Courier New" w:cs="Courier New" w:hint="default"/>
      </w:rPr>
    </w:lvl>
    <w:lvl w:ilvl="8" w:tplc="61DA4744" w:tentative="1">
      <w:start w:val="1"/>
      <w:numFmt w:val="bullet"/>
      <w:lvlText w:val=""/>
      <w:lvlJc w:val="left"/>
      <w:pPr>
        <w:ind w:left="6480" w:hanging="360"/>
      </w:pPr>
      <w:rPr>
        <w:rFonts w:ascii="Wingdings" w:hAnsi="Wingdings" w:hint="default"/>
      </w:rPr>
    </w:lvl>
  </w:abstractNum>
  <w:abstractNum w:abstractNumId="69" w15:restartNumberingAfterBreak="0">
    <w:nsid w:val="6B962725"/>
    <w:multiLevelType w:val="hybridMultilevel"/>
    <w:tmpl w:val="F718E4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6BE46987"/>
    <w:multiLevelType w:val="hybridMultilevel"/>
    <w:tmpl w:val="39B683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D163AD7"/>
    <w:multiLevelType w:val="hybridMultilevel"/>
    <w:tmpl w:val="DA2E9F96"/>
    <w:lvl w:ilvl="0" w:tplc="80A25E08">
      <w:start w:val="6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E47708F"/>
    <w:multiLevelType w:val="hybridMultilevel"/>
    <w:tmpl w:val="B5949A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16E4D8C"/>
    <w:multiLevelType w:val="hybridMultilevel"/>
    <w:tmpl w:val="8AC679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74" w15:restartNumberingAfterBreak="0">
    <w:nsid w:val="751860BB"/>
    <w:multiLevelType w:val="hybridMultilevel"/>
    <w:tmpl w:val="D662F4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783A158F"/>
    <w:multiLevelType w:val="hybridMultilevel"/>
    <w:tmpl w:val="041C144E"/>
    <w:lvl w:ilvl="0" w:tplc="3DDC70EA">
      <w:start w:val="26"/>
      <w:numFmt w:val="decimal"/>
      <w:lvlText w:val="%1."/>
      <w:lvlJc w:val="left"/>
      <w:pPr>
        <w:ind w:left="36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84705C4"/>
    <w:multiLevelType w:val="hybridMultilevel"/>
    <w:tmpl w:val="A9AA506C"/>
    <w:lvl w:ilvl="0" w:tplc="69287C32">
      <w:start w:val="1"/>
      <w:numFmt w:val="decimal"/>
      <w:lvlText w:val="%1."/>
      <w:lvlJc w:val="left"/>
      <w:pPr>
        <w:ind w:left="1080" w:hanging="360"/>
      </w:pPr>
      <w:rPr>
        <w:rFonts w:hint="default"/>
        <w:b/>
        <w:bCs/>
        <w:i w:val="0"/>
        <w:iCs/>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88423B5"/>
    <w:multiLevelType w:val="hybridMultilevel"/>
    <w:tmpl w:val="1BBA0976"/>
    <w:lvl w:ilvl="0" w:tplc="8A8CA484">
      <w:start w:val="1"/>
      <w:numFmt w:val="upperLetter"/>
      <w:lvlText w:val="%1."/>
      <w:lvlJc w:val="left"/>
      <w:pPr>
        <w:ind w:left="90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8" w15:restartNumberingAfterBreak="0">
    <w:nsid w:val="78F222D6"/>
    <w:multiLevelType w:val="hybridMultilevel"/>
    <w:tmpl w:val="5E9CED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B483DF3"/>
    <w:multiLevelType w:val="hybridMultilevel"/>
    <w:tmpl w:val="CCF0C170"/>
    <w:lvl w:ilvl="0" w:tplc="69287C32">
      <w:start w:val="1"/>
      <w:numFmt w:val="decimal"/>
      <w:lvlText w:val="%1."/>
      <w:lvlJc w:val="left"/>
      <w:pPr>
        <w:ind w:left="1080" w:hanging="360"/>
      </w:pPr>
      <w:rPr>
        <w:rFonts w:hint="default"/>
        <w:b/>
        <w:bCs/>
        <w:i w:val="0"/>
        <w:iCs/>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C132E90"/>
    <w:multiLevelType w:val="hybridMultilevel"/>
    <w:tmpl w:val="A70631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F2A42ED"/>
    <w:multiLevelType w:val="hybridMultilevel"/>
    <w:tmpl w:val="86DE8CA0"/>
    <w:lvl w:ilvl="0" w:tplc="84F2A39C">
      <w:start w:val="1"/>
      <w:numFmt w:val="decimal"/>
      <w:lvlText w:val="1.%1"/>
      <w:lvlJc w:val="left"/>
      <w:pPr>
        <w:ind w:left="720" w:hanging="360"/>
      </w:pPr>
      <w:rPr>
        <w:rFonts w:hint="default"/>
      </w:rPr>
    </w:lvl>
    <w:lvl w:ilvl="1" w:tplc="3CA01294" w:tentative="1">
      <w:start w:val="1"/>
      <w:numFmt w:val="lowerLetter"/>
      <w:lvlText w:val="%2."/>
      <w:lvlJc w:val="left"/>
      <w:pPr>
        <w:ind w:left="1440" w:hanging="360"/>
      </w:pPr>
    </w:lvl>
    <w:lvl w:ilvl="2" w:tplc="F49238E8" w:tentative="1">
      <w:start w:val="1"/>
      <w:numFmt w:val="lowerRoman"/>
      <w:lvlText w:val="%3."/>
      <w:lvlJc w:val="right"/>
      <w:pPr>
        <w:ind w:left="2160" w:hanging="180"/>
      </w:pPr>
    </w:lvl>
    <w:lvl w:ilvl="3" w:tplc="8C46EE84" w:tentative="1">
      <w:start w:val="1"/>
      <w:numFmt w:val="decimal"/>
      <w:lvlText w:val="%4."/>
      <w:lvlJc w:val="left"/>
      <w:pPr>
        <w:ind w:left="2880" w:hanging="360"/>
      </w:pPr>
    </w:lvl>
    <w:lvl w:ilvl="4" w:tplc="DBAC1248" w:tentative="1">
      <w:start w:val="1"/>
      <w:numFmt w:val="lowerLetter"/>
      <w:lvlText w:val="%5."/>
      <w:lvlJc w:val="left"/>
      <w:pPr>
        <w:ind w:left="3600" w:hanging="360"/>
      </w:pPr>
    </w:lvl>
    <w:lvl w:ilvl="5" w:tplc="D3AE7C68" w:tentative="1">
      <w:start w:val="1"/>
      <w:numFmt w:val="lowerRoman"/>
      <w:lvlText w:val="%6."/>
      <w:lvlJc w:val="right"/>
      <w:pPr>
        <w:ind w:left="4320" w:hanging="180"/>
      </w:pPr>
    </w:lvl>
    <w:lvl w:ilvl="6" w:tplc="15D27950" w:tentative="1">
      <w:start w:val="1"/>
      <w:numFmt w:val="decimal"/>
      <w:lvlText w:val="%7."/>
      <w:lvlJc w:val="left"/>
      <w:pPr>
        <w:ind w:left="5040" w:hanging="360"/>
      </w:pPr>
    </w:lvl>
    <w:lvl w:ilvl="7" w:tplc="734222E0" w:tentative="1">
      <w:start w:val="1"/>
      <w:numFmt w:val="lowerLetter"/>
      <w:lvlText w:val="%8."/>
      <w:lvlJc w:val="left"/>
      <w:pPr>
        <w:ind w:left="5760" w:hanging="360"/>
      </w:pPr>
    </w:lvl>
    <w:lvl w:ilvl="8" w:tplc="50B6B9AE" w:tentative="1">
      <w:start w:val="1"/>
      <w:numFmt w:val="lowerRoman"/>
      <w:lvlText w:val="%9."/>
      <w:lvlJc w:val="right"/>
      <w:pPr>
        <w:ind w:left="6480" w:hanging="180"/>
      </w:pPr>
    </w:lvl>
  </w:abstractNum>
  <w:num w:numId="1">
    <w:abstractNumId w:val="30"/>
  </w:num>
  <w:num w:numId="2">
    <w:abstractNumId w:val="81"/>
  </w:num>
  <w:num w:numId="3">
    <w:abstractNumId w:val="28"/>
  </w:num>
  <w:num w:numId="4">
    <w:abstractNumId w:val="68"/>
  </w:num>
  <w:num w:numId="5">
    <w:abstractNumId w:val="55"/>
  </w:num>
  <w:num w:numId="6">
    <w:abstractNumId w:val="33"/>
  </w:num>
  <w:num w:numId="7">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42"/>
  </w:num>
  <w:num w:numId="10">
    <w:abstractNumId w:val="15"/>
  </w:num>
  <w:num w:numId="11">
    <w:abstractNumId w:val="77"/>
  </w:num>
  <w:num w:numId="1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9"/>
  </w:num>
  <w:num w:numId="14">
    <w:abstractNumId w:val="47"/>
  </w:num>
  <w:num w:numId="15">
    <w:abstractNumId w:val="66"/>
  </w:num>
  <w:num w:numId="16">
    <w:abstractNumId w:val="10"/>
  </w:num>
  <w:num w:numId="17">
    <w:abstractNumId w:val="22"/>
  </w:num>
  <w:num w:numId="18">
    <w:abstractNumId w:val="14"/>
  </w:num>
  <w:num w:numId="19">
    <w:abstractNumId w:val="45"/>
  </w:num>
  <w:num w:numId="20">
    <w:abstractNumId w:val="62"/>
  </w:num>
  <w:num w:numId="21">
    <w:abstractNumId w:val="25"/>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41"/>
  </w:num>
  <w:num w:numId="25">
    <w:abstractNumId w:val="16"/>
  </w:num>
  <w:num w:numId="26">
    <w:abstractNumId w:val="25"/>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0"/>
  </w:num>
  <w:num w:numId="29">
    <w:abstractNumId w:val="1"/>
  </w:num>
  <w:num w:numId="30">
    <w:abstractNumId w:val="2"/>
  </w:num>
  <w:num w:numId="31">
    <w:abstractNumId w:val="3"/>
  </w:num>
  <w:num w:numId="32">
    <w:abstractNumId w:val="8"/>
  </w:num>
  <w:num w:numId="33">
    <w:abstractNumId w:val="4"/>
  </w:num>
  <w:num w:numId="34">
    <w:abstractNumId w:val="5"/>
  </w:num>
  <w:num w:numId="35">
    <w:abstractNumId w:val="6"/>
  </w:num>
  <w:num w:numId="36">
    <w:abstractNumId w:val="7"/>
  </w:num>
  <w:num w:numId="37">
    <w:abstractNumId w:val="9"/>
  </w:num>
  <w:num w:numId="38">
    <w:abstractNumId w:val="46"/>
  </w:num>
  <w:num w:numId="39">
    <w:abstractNumId w:val="48"/>
  </w:num>
  <w:num w:numId="40">
    <w:abstractNumId w:val="63"/>
  </w:num>
  <w:num w:numId="41">
    <w:abstractNumId w:val="17"/>
  </w:num>
  <w:num w:numId="42">
    <w:abstractNumId w:val="64"/>
  </w:num>
  <w:num w:numId="43">
    <w:abstractNumId w:val="67"/>
  </w:num>
  <w:num w:numId="44">
    <w:abstractNumId w:val="35"/>
  </w:num>
  <w:num w:numId="45">
    <w:abstractNumId w:val="75"/>
  </w:num>
  <w:num w:numId="46">
    <w:abstractNumId w:val="75"/>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2"/>
  </w:num>
  <w:num w:numId="48">
    <w:abstractNumId w:val="26"/>
  </w:num>
  <w:num w:numId="49">
    <w:abstractNumId w:val="65"/>
  </w:num>
  <w:num w:numId="50">
    <w:abstractNumId w:val="54"/>
  </w:num>
  <w:num w:numId="51">
    <w:abstractNumId w:val="36"/>
  </w:num>
  <w:num w:numId="52">
    <w:abstractNumId w:val="73"/>
  </w:num>
  <w:num w:numId="53">
    <w:abstractNumId w:val="50"/>
  </w:num>
  <w:num w:numId="54">
    <w:abstractNumId w:val="57"/>
  </w:num>
  <w:num w:numId="55">
    <w:abstractNumId w:val="43"/>
  </w:num>
  <w:num w:numId="56">
    <w:abstractNumId w:val="31"/>
  </w:num>
  <w:num w:numId="57">
    <w:abstractNumId w:val="37"/>
  </w:num>
  <w:num w:numId="58">
    <w:abstractNumId w:val="56"/>
  </w:num>
  <w:num w:numId="59">
    <w:abstractNumId w:val="60"/>
  </w:num>
  <w:num w:numId="60">
    <w:abstractNumId w:val="71"/>
  </w:num>
  <w:num w:numId="61">
    <w:abstractNumId w:val="51"/>
  </w:num>
  <w:num w:numId="62">
    <w:abstractNumId w:val="13"/>
  </w:num>
  <w:num w:numId="63">
    <w:abstractNumId w:val="44"/>
  </w:num>
  <w:num w:numId="64">
    <w:abstractNumId w:val="70"/>
  </w:num>
  <w:num w:numId="65">
    <w:abstractNumId w:val="38"/>
  </w:num>
  <w:num w:numId="66">
    <w:abstractNumId w:val="23"/>
  </w:num>
  <w:num w:numId="67">
    <w:abstractNumId w:val="40"/>
  </w:num>
  <w:num w:numId="68">
    <w:abstractNumId w:val="78"/>
  </w:num>
  <w:num w:numId="69">
    <w:abstractNumId w:val="76"/>
  </w:num>
  <w:num w:numId="70">
    <w:abstractNumId w:val="21"/>
  </w:num>
  <w:num w:numId="71">
    <w:abstractNumId w:val="61"/>
  </w:num>
  <w:num w:numId="72">
    <w:abstractNumId w:val="27"/>
  </w:num>
  <w:num w:numId="73">
    <w:abstractNumId w:val="59"/>
  </w:num>
  <w:num w:numId="74">
    <w:abstractNumId w:val="80"/>
  </w:num>
  <w:num w:numId="75">
    <w:abstractNumId w:val="58"/>
  </w:num>
  <w:num w:numId="76">
    <w:abstractNumId w:val="29"/>
  </w:num>
  <w:num w:numId="77">
    <w:abstractNumId w:val="79"/>
  </w:num>
  <w:num w:numId="78">
    <w:abstractNumId w:val="34"/>
  </w:num>
  <w:num w:numId="79">
    <w:abstractNumId w:val="18"/>
  </w:num>
  <w:num w:numId="80">
    <w:abstractNumId w:val="53"/>
  </w:num>
  <w:num w:numId="81">
    <w:abstractNumId w:val="32"/>
  </w:num>
  <w:num w:numId="82">
    <w:abstractNumId w:val="39"/>
  </w:num>
  <w:num w:numId="83">
    <w:abstractNumId w:val="6"/>
  </w:num>
  <w:num w:numId="84">
    <w:abstractNumId w:val="69"/>
  </w:num>
  <w:num w:numId="85">
    <w:abstractNumId w:val="52"/>
  </w:num>
  <w:num w:numId="86">
    <w:abstractNumId w:val="1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es-EC" w:vendorID="64" w:dllVersion="0" w:nlCheck="1" w:checkStyle="0"/>
  <w:activeWritingStyle w:appName="MSWord" w:lang="fr-FR"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n-US" w:vendorID="64" w:dllVersion="6" w:nlCheck="1" w:checkStyle="1"/>
  <w:activeWritingStyle w:appName="MSWord" w:lang="en-GB" w:vendorID="64" w:dllVersion="0" w:nlCheck="1" w:checkStyle="0"/>
  <w:activeWritingStyle w:appName="MSWord" w:lang="es-PY" w:vendorID="64" w:dllVersion="0" w:nlCheck="1" w:checkStyle="0"/>
  <w:activeWritingStyle w:appName="MSWord" w:lang="pt-BR" w:vendorID="64" w:dllVersion="0" w:nlCheck="1" w:checkStyle="0"/>
  <w:activeWritingStyle w:appName="MSWord" w:lang="es-AR"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defaultTabStop w:val="720"/>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CFD"/>
    <w:rsid w:val="00000148"/>
    <w:rsid w:val="00000296"/>
    <w:rsid w:val="00000D14"/>
    <w:rsid w:val="00000D3A"/>
    <w:rsid w:val="00000E55"/>
    <w:rsid w:val="00000F39"/>
    <w:rsid w:val="00001914"/>
    <w:rsid w:val="00001BC3"/>
    <w:rsid w:val="00001BDB"/>
    <w:rsid w:val="00001DD6"/>
    <w:rsid w:val="000023B0"/>
    <w:rsid w:val="0000259D"/>
    <w:rsid w:val="00002704"/>
    <w:rsid w:val="00002A94"/>
    <w:rsid w:val="00002BE8"/>
    <w:rsid w:val="000033AF"/>
    <w:rsid w:val="00003712"/>
    <w:rsid w:val="00003A82"/>
    <w:rsid w:val="00003C86"/>
    <w:rsid w:val="00003E23"/>
    <w:rsid w:val="000040E4"/>
    <w:rsid w:val="000048FC"/>
    <w:rsid w:val="00004A42"/>
    <w:rsid w:val="00004C59"/>
    <w:rsid w:val="000052FB"/>
    <w:rsid w:val="00005589"/>
    <w:rsid w:val="000055DD"/>
    <w:rsid w:val="000061D3"/>
    <w:rsid w:val="0000652A"/>
    <w:rsid w:val="000065C2"/>
    <w:rsid w:val="00006848"/>
    <w:rsid w:val="000072F1"/>
    <w:rsid w:val="00007480"/>
    <w:rsid w:val="000075E5"/>
    <w:rsid w:val="00007702"/>
    <w:rsid w:val="00007A9A"/>
    <w:rsid w:val="00007CB4"/>
    <w:rsid w:val="00007E31"/>
    <w:rsid w:val="00007F9B"/>
    <w:rsid w:val="00010762"/>
    <w:rsid w:val="00010C4E"/>
    <w:rsid w:val="00010EE7"/>
    <w:rsid w:val="00011292"/>
    <w:rsid w:val="00011413"/>
    <w:rsid w:val="00011687"/>
    <w:rsid w:val="00011A3C"/>
    <w:rsid w:val="00011A65"/>
    <w:rsid w:val="00011DCB"/>
    <w:rsid w:val="00012931"/>
    <w:rsid w:val="0001301B"/>
    <w:rsid w:val="0001302F"/>
    <w:rsid w:val="00013357"/>
    <w:rsid w:val="0001347A"/>
    <w:rsid w:val="0001386E"/>
    <w:rsid w:val="00013F5B"/>
    <w:rsid w:val="00014097"/>
    <w:rsid w:val="000140BA"/>
    <w:rsid w:val="0001436F"/>
    <w:rsid w:val="00014526"/>
    <w:rsid w:val="00015248"/>
    <w:rsid w:val="00015278"/>
    <w:rsid w:val="000152E7"/>
    <w:rsid w:val="0001547A"/>
    <w:rsid w:val="00015730"/>
    <w:rsid w:val="00015755"/>
    <w:rsid w:val="000165B9"/>
    <w:rsid w:val="000166E9"/>
    <w:rsid w:val="00016BBC"/>
    <w:rsid w:val="00016BC3"/>
    <w:rsid w:val="00016E38"/>
    <w:rsid w:val="00017210"/>
    <w:rsid w:val="0001737A"/>
    <w:rsid w:val="000202EE"/>
    <w:rsid w:val="000206DF"/>
    <w:rsid w:val="0002072A"/>
    <w:rsid w:val="00020816"/>
    <w:rsid w:val="00021574"/>
    <w:rsid w:val="0002236C"/>
    <w:rsid w:val="0002245E"/>
    <w:rsid w:val="00022E79"/>
    <w:rsid w:val="0002337F"/>
    <w:rsid w:val="000235CD"/>
    <w:rsid w:val="00023B00"/>
    <w:rsid w:val="00023B59"/>
    <w:rsid w:val="000240D4"/>
    <w:rsid w:val="000242FF"/>
    <w:rsid w:val="00024695"/>
    <w:rsid w:val="0002505A"/>
    <w:rsid w:val="00025470"/>
    <w:rsid w:val="00025566"/>
    <w:rsid w:val="000258A8"/>
    <w:rsid w:val="000260BB"/>
    <w:rsid w:val="000263A9"/>
    <w:rsid w:val="00026501"/>
    <w:rsid w:val="0002655A"/>
    <w:rsid w:val="00026595"/>
    <w:rsid w:val="000274A0"/>
    <w:rsid w:val="00027AAD"/>
    <w:rsid w:val="00027B48"/>
    <w:rsid w:val="000303CF"/>
    <w:rsid w:val="00030421"/>
    <w:rsid w:val="0003068E"/>
    <w:rsid w:val="0003092D"/>
    <w:rsid w:val="00030DE4"/>
    <w:rsid w:val="00031A48"/>
    <w:rsid w:val="00031ACC"/>
    <w:rsid w:val="00031E77"/>
    <w:rsid w:val="0003267A"/>
    <w:rsid w:val="0003269C"/>
    <w:rsid w:val="000326EC"/>
    <w:rsid w:val="00032FFE"/>
    <w:rsid w:val="000330B9"/>
    <w:rsid w:val="000336F8"/>
    <w:rsid w:val="000337FB"/>
    <w:rsid w:val="00033912"/>
    <w:rsid w:val="00033B3D"/>
    <w:rsid w:val="00033CF9"/>
    <w:rsid w:val="00033F97"/>
    <w:rsid w:val="000348E2"/>
    <w:rsid w:val="00034E40"/>
    <w:rsid w:val="00034F5A"/>
    <w:rsid w:val="0003515D"/>
    <w:rsid w:val="000351CA"/>
    <w:rsid w:val="0003562B"/>
    <w:rsid w:val="000367F4"/>
    <w:rsid w:val="000368A9"/>
    <w:rsid w:val="00036F54"/>
    <w:rsid w:val="00037071"/>
    <w:rsid w:val="000372F9"/>
    <w:rsid w:val="00037583"/>
    <w:rsid w:val="00037690"/>
    <w:rsid w:val="00037D1A"/>
    <w:rsid w:val="00037D72"/>
    <w:rsid w:val="00037DDD"/>
    <w:rsid w:val="00037F0E"/>
    <w:rsid w:val="00040900"/>
    <w:rsid w:val="00040E16"/>
    <w:rsid w:val="00041016"/>
    <w:rsid w:val="00041464"/>
    <w:rsid w:val="000418A3"/>
    <w:rsid w:val="0004196A"/>
    <w:rsid w:val="00041DC2"/>
    <w:rsid w:val="000422C1"/>
    <w:rsid w:val="00042DC5"/>
    <w:rsid w:val="00042EB7"/>
    <w:rsid w:val="00042EDC"/>
    <w:rsid w:val="000433DE"/>
    <w:rsid w:val="000438EA"/>
    <w:rsid w:val="00044A27"/>
    <w:rsid w:val="00044E24"/>
    <w:rsid w:val="00044ED1"/>
    <w:rsid w:val="000453AE"/>
    <w:rsid w:val="000455F3"/>
    <w:rsid w:val="00045748"/>
    <w:rsid w:val="000459FA"/>
    <w:rsid w:val="00045AE3"/>
    <w:rsid w:val="000462AC"/>
    <w:rsid w:val="00046A35"/>
    <w:rsid w:val="00046B8D"/>
    <w:rsid w:val="00046BDF"/>
    <w:rsid w:val="000471F7"/>
    <w:rsid w:val="00047297"/>
    <w:rsid w:val="0004748B"/>
    <w:rsid w:val="00047A88"/>
    <w:rsid w:val="00050CA1"/>
    <w:rsid w:val="0005106E"/>
    <w:rsid w:val="000512F8"/>
    <w:rsid w:val="0005134F"/>
    <w:rsid w:val="000514BC"/>
    <w:rsid w:val="0005193E"/>
    <w:rsid w:val="00051DBE"/>
    <w:rsid w:val="00052507"/>
    <w:rsid w:val="0005260A"/>
    <w:rsid w:val="00052727"/>
    <w:rsid w:val="00052873"/>
    <w:rsid w:val="00053DFC"/>
    <w:rsid w:val="00054173"/>
    <w:rsid w:val="000543CD"/>
    <w:rsid w:val="00054A64"/>
    <w:rsid w:val="0005590C"/>
    <w:rsid w:val="00055BBC"/>
    <w:rsid w:val="00055E1A"/>
    <w:rsid w:val="00056381"/>
    <w:rsid w:val="00056A64"/>
    <w:rsid w:val="00056B26"/>
    <w:rsid w:val="00057230"/>
    <w:rsid w:val="00057BCF"/>
    <w:rsid w:val="0006034F"/>
    <w:rsid w:val="00060623"/>
    <w:rsid w:val="0006065F"/>
    <w:rsid w:val="0006085B"/>
    <w:rsid w:val="00060A57"/>
    <w:rsid w:val="00060A88"/>
    <w:rsid w:val="00060B7D"/>
    <w:rsid w:val="00060BC6"/>
    <w:rsid w:val="00060FC4"/>
    <w:rsid w:val="000617F6"/>
    <w:rsid w:val="000622AE"/>
    <w:rsid w:val="00062617"/>
    <w:rsid w:val="0006263D"/>
    <w:rsid w:val="000627D1"/>
    <w:rsid w:val="00062A18"/>
    <w:rsid w:val="00062BF6"/>
    <w:rsid w:val="000637CA"/>
    <w:rsid w:val="00063D2C"/>
    <w:rsid w:val="00063FE2"/>
    <w:rsid w:val="00064719"/>
    <w:rsid w:val="00064B16"/>
    <w:rsid w:val="00064DDC"/>
    <w:rsid w:val="00064F29"/>
    <w:rsid w:val="00065331"/>
    <w:rsid w:val="0006566F"/>
    <w:rsid w:val="00065960"/>
    <w:rsid w:val="000659FE"/>
    <w:rsid w:val="00065E52"/>
    <w:rsid w:val="00065FFC"/>
    <w:rsid w:val="000660DD"/>
    <w:rsid w:val="000663BC"/>
    <w:rsid w:val="0006696E"/>
    <w:rsid w:val="00066A18"/>
    <w:rsid w:val="00067273"/>
    <w:rsid w:val="00067847"/>
    <w:rsid w:val="000678A8"/>
    <w:rsid w:val="00067E36"/>
    <w:rsid w:val="000700FD"/>
    <w:rsid w:val="000701F6"/>
    <w:rsid w:val="000706BF"/>
    <w:rsid w:val="00070709"/>
    <w:rsid w:val="00070A67"/>
    <w:rsid w:val="00071519"/>
    <w:rsid w:val="00071790"/>
    <w:rsid w:val="000732AC"/>
    <w:rsid w:val="000733EE"/>
    <w:rsid w:val="00073711"/>
    <w:rsid w:val="000737EE"/>
    <w:rsid w:val="0007389C"/>
    <w:rsid w:val="0007390E"/>
    <w:rsid w:val="00073A52"/>
    <w:rsid w:val="00073E50"/>
    <w:rsid w:val="000740F6"/>
    <w:rsid w:val="00074E9C"/>
    <w:rsid w:val="00075633"/>
    <w:rsid w:val="00075948"/>
    <w:rsid w:val="00075A4A"/>
    <w:rsid w:val="00075B96"/>
    <w:rsid w:val="00075C57"/>
    <w:rsid w:val="00075CDF"/>
    <w:rsid w:val="0007604C"/>
    <w:rsid w:val="0007607E"/>
    <w:rsid w:val="0007684D"/>
    <w:rsid w:val="000772EC"/>
    <w:rsid w:val="000773B1"/>
    <w:rsid w:val="0007747C"/>
    <w:rsid w:val="00077907"/>
    <w:rsid w:val="00077B78"/>
    <w:rsid w:val="00080A73"/>
    <w:rsid w:val="00080F9D"/>
    <w:rsid w:val="00081280"/>
    <w:rsid w:val="000814A3"/>
    <w:rsid w:val="000816B8"/>
    <w:rsid w:val="00081803"/>
    <w:rsid w:val="00081F60"/>
    <w:rsid w:val="0008245D"/>
    <w:rsid w:val="00082707"/>
    <w:rsid w:val="00082E0B"/>
    <w:rsid w:val="000830E1"/>
    <w:rsid w:val="000833B9"/>
    <w:rsid w:val="000834CB"/>
    <w:rsid w:val="00083817"/>
    <w:rsid w:val="000839C4"/>
    <w:rsid w:val="00083AA7"/>
    <w:rsid w:val="00083CDB"/>
    <w:rsid w:val="000845C4"/>
    <w:rsid w:val="00084909"/>
    <w:rsid w:val="00084BF6"/>
    <w:rsid w:val="0008526A"/>
    <w:rsid w:val="0008540E"/>
    <w:rsid w:val="0008595E"/>
    <w:rsid w:val="00086D21"/>
    <w:rsid w:val="00086E14"/>
    <w:rsid w:val="00086E40"/>
    <w:rsid w:val="00087C89"/>
    <w:rsid w:val="000905C0"/>
    <w:rsid w:val="000907F6"/>
    <w:rsid w:val="00090B5F"/>
    <w:rsid w:val="00090F47"/>
    <w:rsid w:val="000911B2"/>
    <w:rsid w:val="00091299"/>
    <w:rsid w:val="0009188A"/>
    <w:rsid w:val="000918DC"/>
    <w:rsid w:val="00091A38"/>
    <w:rsid w:val="00091FFF"/>
    <w:rsid w:val="00093357"/>
    <w:rsid w:val="0009350E"/>
    <w:rsid w:val="00093517"/>
    <w:rsid w:val="000938BE"/>
    <w:rsid w:val="000943C6"/>
    <w:rsid w:val="00094B57"/>
    <w:rsid w:val="00094C5D"/>
    <w:rsid w:val="00094D93"/>
    <w:rsid w:val="00094F47"/>
    <w:rsid w:val="0009535B"/>
    <w:rsid w:val="000954A8"/>
    <w:rsid w:val="00095AA7"/>
    <w:rsid w:val="00095AED"/>
    <w:rsid w:val="00096227"/>
    <w:rsid w:val="00096930"/>
    <w:rsid w:val="00096A4B"/>
    <w:rsid w:val="000970E3"/>
    <w:rsid w:val="00097832"/>
    <w:rsid w:val="000A04C7"/>
    <w:rsid w:val="000A0552"/>
    <w:rsid w:val="000A078F"/>
    <w:rsid w:val="000A09B4"/>
    <w:rsid w:val="000A0E36"/>
    <w:rsid w:val="000A1014"/>
    <w:rsid w:val="000A1052"/>
    <w:rsid w:val="000A1465"/>
    <w:rsid w:val="000A1D68"/>
    <w:rsid w:val="000A1EA5"/>
    <w:rsid w:val="000A1F99"/>
    <w:rsid w:val="000A27EC"/>
    <w:rsid w:val="000A2B51"/>
    <w:rsid w:val="000A2E16"/>
    <w:rsid w:val="000A3283"/>
    <w:rsid w:val="000A3E5F"/>
    <w:rsid w:val="000A4563"/>
    <w:rsid w:val="000A47C7"/>
    <w:rsid w:val="000A4C52"/>
    <w:rsid w:val="000A50E3"/>
    <w:rsid w:val="000A557A"/>
    <w:rsid w:val="000A5585"/>
    <w:rsid w:val="000A57F6"/>
    <w:rsid w:val="000A5CDB"/>
    <w:rsid w:val="000A699E"/>
    <w:rsid w:val="000A6AD8"/>
    <w:rsid w:val="000A6FCB"/>
    <w:rsid w:val="000A7B58"/>
    <w:rsid w:val="000B039F"/>
    <w:rsid w:val="000B0710"/>
    <w:rsid w:val="000B0912"/>
    <w:rsid w:val="000B093C"/>
    <w:rsid w:val="000B0E00"/>
    <w:rsid w:val="000B0F13"/>
    <w:rsid w:val="000B100E"/>
    <w:rsid w:val="000B173F"/>
    <w:rsid w:val="000B1783"/>
    <w:rsid w:val="000B1F27"/>
    <w:rsid w:val="000B2631"/>
    <w:rsid w:val="000B266C"/>
    <w:rsid w:val="000B2AD7"/>
    <w:rsid w:val="000B333C"/>
    <w:rsid w:val="000B3A08"/>
    <w:rsid w:val="000B3B61"/>
    <w:rsid w:val="000B3D3C"/>
    <w:rsid w:val="000B3D9D"/>
    <w:rsid w:val="000B4284"/>
    <w:rsid w:val="000B43A0"/>
    <w:rsid w:val="000B477C"/>
    <w:rsid w:val="000B4912"/>
    <w:rsid w:val="000B4F49"/>
    <w:rsid w:val="000B523B"/>
    <w:rsid w:val="000B529E"/>
    <w:rsid w:val="000B53E7"/>
    <w:rsid w:val="000B54B5"/>
    <w:rsid w:val="000B574F"/>
    <w:rsid w:val="000B5E7F"/>
    <w:rsid w:val="000B6256"/>
    <w:rsid w:val="000B6835"/>
    <w:rsid w:val="000B6F3F"/>
    <w:rsid w:val="000B76D6"/>
    <w:rsid w:val="000C03CD"/>
    <w:rsid w:val="000C048E"/>
    <w:rsid w:val="000C0503"/>
    <w:rsid w:val="000C0633"/>
    <w:rsid w:val="000C076D"/>
    <w:rsid w:val="000C0AAB"/>
    <w:rsid w:val="000C104B"/>
    <w:rsid w:val="000C1226"/>
    <w:rsid w:val="000C16EA"/>
    <w:rsid w:val="000C171E"/>
    <w:rsid w:val="000C17F1"/>
    <w:rsid w:val="000C1A84"/>
    <w:rsid w:val="000C1C91"/>
    <w:rsid w:val="000C2528"/>
    <w:rsid w:val="000C2562"/>
    <w:rsid w:val="000C285E"/>
    <w:rsid w:val="000C342B"/>
    <w:rsid w:val="000C3529"/>
    <w:rsid w:val="000C35BE"/>
    <w:rsid w:val="000C3AAF"/>
    <w:rsid w:val="000C3F71"/>
    <w:rsid w:val="000C41D5"/>
    <w:rsid w:val="000C4455"/>
    <w:rsid w:val="000C4C31"/>
    <w:rsid w:val="000C4ED2"/>
    <w:rsid w:val="000C533E"/>
    <w:rsid w:val="000C5939"/>
    <w:rsid w:val="000C5F8B"/>
    <w:rsid w:val="000C66C8"/>
    <w:rsid w:val="000C6751"/>
    <w:rsid w:val="000C6EB0"/>
    <w:rsid w:val="000C706F"/>
    <w:rsid w:val="000C7107"/>
    <w:rsid w:val="000C7125"/>
    <w:rsid w:val="000C7146"/>
    <w:rsid w:val="000C73E0"/>
    <w:rsid w:val="000C7BE4"/>
    <w:rsid w:val="000D0613"/>
    <w:rsid w:val="000D0926"/>
    <w:rsid w:val="000D0ED4"/>
    <w:rsid w:val="000D0FA2"/>
    <w:rsid w:val="000D10C7"/>
    <w:rsid w:val="000D1231"/>
    <w:rsid w:val="000D1237"/>
    <w:rsid w:val="000D16D9"/>
    <w:rsid w:val="000D1BC8"/>
    <w:rsid w:val="000D2608"/>
    <w:rsid w:val="000D2AFB"/>
    <w:rsid w:val="000D3851"/>
    <w:rsid w:val="000D38CC"/>
    <w:rsid w:val="000D3C21"/>
    <w:rsid w:val="000D49DD"/>
    <w:rsid w:val="000D5141"/>
    <w:rsid w:val="000D52AE"/>
    <w:rsid w:val="000D533C"/>
    <w:rsid w:val="000D56B3"/>
    <w:rsid w:val="000D5834"/>
    <w:rsid w:val="000D585A"/>
    <w:rsid w:val="000D5C1C"/>
    <w:rsid w:val="000D67F3"/>
    <w:rsid w:val="000D6D0D"/>
    <w:rsid w:val="000D6D3B"/>
    <w:rsid w:val="000D760C"/>
    <w:rsid w:val="000D7810"/>
    <w:rsid w:val="000D7877"/>
    <w:rsid w:val="000D7884"/>
    <w:rsid w:val="000D793A"/>
    <w:rsid w:val="000D7A37"/>
    <w:rsid w:val="000D7C18"/>
    <w:rsid w:val="000E0181"/>
    <w:rsid w:val="000E0383"/>
    <w:rsid w:val="000E09D1"/>
    <w:rsid w:val="000E0B85"/>
    <w:rsid w:val="000E15BA"/>
    <w:rsid w:val="000E187F"/>
    <w:rsid w:val="000E2591"/>
    <w:rsid w:val="000E26BC"/>
    <w:rsid w:val="000E2911"/>
    <w:rsid w:val="000E331D"/>
    <w:rsid w:val="000E3B2F"/>
    <w:rsid w:val="000E3D0C"/>
    <w:rsid w:val="000E3F21"/>
    <w:rsid w:val="000E425B"/>
    <w:rsid w:val="000E43B1"/>
    <w:rsid w:val="000E4BAB"/>
    <w:rsid w:val="000E5474"/>
    <w:rsid w:val="000E54B9"/>
    <w:rsid w:val="000E5DBE"/>
    <w:rsid w:val="000E6323"/>
    <w:rsid w:val="000E63AA"/>
    <w:rsid w:val="000E6B43"/>
    <w:rsid w:val="000E6FD4"/>
    <w:rsid w:val="000E7410"/>
    <w:rsid w:val="000E7D3A"/>
    <w:rsid w:val="000E7F0F"/>
    <w:rsid w:val="000E7F26"/>
    <w:rsid w:val="000F02AA"/>
    <w:rsid w:val="000F0AC8"/>
    <w:rsid w:val="000F0D17"/>
    <w:rsid w:val="000F0D57"/>
    <w:rsid w:val="000F0EB1"/>
    <w:rsid w:val="000F0FBB"/>
    <w:rsid w:val="000F12EF"/>
    <w:rsid w:val="000F137E"/>
    <w:rsid w:val="000F1A90"/>
    <w:rsid w:val="000F21A2"/>
    <w:rsid w:val="000F2A17"/>
    <w:rsid w:val="000F2C4C"/>
    <w:rsid w:val="000F2F25"/>
    <w:rsid w:val="000F3420"/>
    <w:rsid w:val="000F342A"/>
    <w:rsid w:val="000F3793"/>
    <w:rsid w:val="000F451F"/>
    <w:rsid w:val="000F4649"/>
    <w:rsid w:val="000F4712"/>
    <w:rsid w:val="000F4D07"/>
    <w:rsid w:val="000F51CF"/>
    <w:rsid w:val="000F5EFE"/>
    <w:rsid w:val="000F6612"/>
    <w:rsid w:val="000F6689"/>
    <w:rsid w:val="000F6CE6"/>
    <w:rsid w:val="000F6DB7"/>
    <w:rsid w:val="000F7101"/>
    <w:rsid w:val="000F7730"/>
    <w:rsid w:val="000F79C9"/>
    <w:rsid w:val="00100550"/>
    <w:rsid w:val="00100816"/>
    <w:rsid w:val="001009FE"/>
    <w:rsid w:val="00100AE5"/>
    <w:rsid w:val="00100B71"/>
    <w:rsid w:val="001015B4"/>
    <w:rsid w:val="0010195E"/>
    <w:rsid w:val="001021B9"/>
    <w:rsid w:val="0010222E"/>
    <w:rsid w:val="00102394"/>
    <w:rsid w:val="001024CC"/>
    <w:rsid w:val="00102909"/>
    <w:rsid w:val="00102D7C"/>
    <w:rsid w:val="00102E60"/>
    <w:rsid w:val="00103172"/>
    <w:rsid w:val="001036A4"/>
    <w:rsid w:val="00104427"/>
    <w:rsid w:val="001044AC"/>
    <w:rsid w:val="00105F77"/>
    <w:rsid w:val="001064F6"/>
    <w:rsid w:val="0010657B"/>
    <w:rsid w:val="001066A8"/>
    <w:rsid w:val="00106840"/>
    <w:rsid w:val="00106BA5"/>
    <w:rsid w:val="00106FE5"/>
    <w:rsid w:val="00107746"/>
    <w:rsid w:val="00107911"/>
    <w:rsid w:val="00107AE6"/>
    <w:rsid w:val="00107C82"/>
    <w:rsid w:val="00107FC4"/>
    <w:rsid w:val="001101C1"/>
    <w:rsid w:val="001102EE"/>
    <w:rsid w:val="00110519"/>
    <w:rsid w:val="00110644"/>
    <w:rsid w:val="00110BD7"/>
    <w:rsid w:val="00110CAC"/>
    <w:rsid w:val="00111089"/>
    <w:rsid w:val="001121EF"/>
    <w:rsid w:val="00112606"/>
    <w:rsid w:val="00112841"/>
    <w:rsid w:val="001129D0"/>
    <w:rsid w:val="00112A0E"/>
    <w:rsid w:val="00112EEA"/>
    <w:rsid w:val="001135B2"/>
    <w:rsid w:val="00113633"/>
    <w:rsid w:val="00113A81"/>
    <w:rsid w:val="00113FAC"/>
    <w:rsid w:val="00114352"/>
    <w:rsid w:val="0011459C"/>
    <w:rsid w:val="0011504A"/>
    <w:rsid w:val="001152C0"/>
    <w:rsid w:val="00115DD2"/>
    <w:rsid w:val="00115FA2"/>
    <w:rsid w:val="001162B2"/>
    <w:rsid w:val="00116422"/>
    <w:rsid w:val="0011651D"/>
    <w:rsid w:val="0011731D"/>
    <w:rsid w:val="0011757F"/>
    <w:rsid w:val="00117EAD"/>
    <w:rsid w:val="001202EE"/>
    <w:rsid w:val="00120B52"/>
    <w:rsid w:val="0012125F"/>
    <w:rsid w:val="0012169A"/>
    <w:rsid w:val="00121705"/>
    <w:rsid w:val="001217EC"/>
    <w:rsid w:val="001218BC"/>
    <w:rsid w:val="001219A2"/>
    <w:rsid w:val="00122E27"/>
    <w:rsid w:val="0012316D"/>
    <w:rsid w:val="001232EB"/>
    <w:rsid w:val="00123FEA"/>
    <w:rsid w:val="0012400C"/>
    <w:rsid w:val="001241FF"/>
    <w:rsid w:val="00124334"/>
    <w:rsid w:val="00125194"/>
    <w:rsid w:val="00125546"/>
    <w:rsid w:val="0012579E"/>
    <w:rsid w:val="00125870"/>
    <w:rsid w:val="001259FA"/>
    <w:rsid w:val="00125E11"/>
    <w:rsid w:val="001269D6"/>
    <w:rsid w:val="00127064"/>
    <w:rsid w:val="00127375"/>
    <w:rsid w:val="00130057"/>
    <w:rsid w:val="0013046D"/>
    <w:rsid w:val="0013057E"/>
    <w:rsid w:val="00131070"/>
    <w:rsid w:val="00131201"/>
    <w:rsid w:val="00131376"/>
    <w:rsid w:val="00131C10"/>
    <w:rsid w:val="001329CB"/>
    <w:rsid w:val="00132B60"/>
    <w:rsid w:val="00132CF9"/>
    <w:rsid w:val="00133530"/>
    <w:rsid w:val="00133C38"/>
    <w:rsid w:val="00134339"/>
    <w:rsid w:val="00134494"/>
    <w:rsid w:val="00134910"/>
    <w:rsid w:val="00134A1E"/>
    <w:rsid w:val="00134C71"/>
    <w:rsid w:val="00135597"/>
    <w:rsid w:val="00135A00"/>
    <w:rsid w:val="001361D1"/>
    <w:rsid w:val="001365AE"/>
    <w:rsid w:val="001368FD"/>
    <w:rsid w:val="00136BEA"/>
    <w:rsid w:val="00137117"/>
    <w:rsid w:val="001373E9"/>
    <w:rsid w:val="0013779D"/>
    <w:rsid w:val="00137E74"/>
    <w:rsid w:val="0014019F"/>
    <w:rsid w:val="00140977"/>
    <w:rsid w:val="00140B85"/>
    <w:rsid w:val="00140DF5"/>
    <w:rsid w:val="00141036"/>
    <w:rsid w:val="00141D5F"/>
    <w:rsid w:val="00141DFD"/>
    <w:rsid w:val="00141E68"/>
    <w:rsid w:val="00141E8B"/>
    <w:rsid w:val="00142222"/>
    <w:rsid w:val="0014234F"/>
    <w:rsid w:val="001425D2"/>
    <w:rsid w:val="00143999"/>
    <w:rsid w:val="00143EA4"/>
    <w:rsid w:val="00143F5B"/>
    <w:rsid w:val="001441B7"/>
    <w:rsid w:val="00144527"/>
    <w:rsid w:val="00144599"/>
    <w:rsid w:val="0014556F"/>
    <w:rsid w:val="001456C6"/>
    <w:rsid w:val="0014610C"/>
    <w:rsid w:val="00146569"/>
    <w:rsid w:val="00146A9E"/>
    <w:rsid w:val="00147A16"/>
    <w:rsid w:val="00147D3A"/>
    <w:rsid w:val="0015063C"/>
    <w:rsid w:val="00150F4F"/>
    <w:rsid w:val="0015116B"/>
    <w:rsid w:val="0015116F"/>
    <w:rsid w:val="00151302"/>
    <w:rsid w:val="001518B7"/>
    <w:rsid w:val="00152085"/>
    <w:rsid w:val="001523D8"/>
    <w:rsid w:val="001524A6"/>
    <w:rsid w:val="001533D7"/>
    <w:rsid w:val="001533EA"/>
    <w:rsid w:val="001536BA"/>
    <w:rsid w:val="001538CB"/>
    <w:rsid w:val="001539E6"/>
    <w:rsid w:val="00153A01"/>
    <w:rsid w:val="00153D4A"/>
    <w:rsid w:val="001544EB"/>
    <w:rsid w:val="00154CF2"/>
    <w:rsid w:val="00154D97"/>
    <w:rsid w:val="00154DEE"/>
    <w:rsid w:val="00154E26"/>
    <w:rsid w:val="00154E4F"/>
    <w:rsid w:val="00154ECB"/>
    <w:rsid w:val="001552B9"/>
    <w:rsid w:val="001552FB"/>
    <w:rsid w:val="00155E02"/>
    <w:rsid w:val="00155FC7"/>
    <w:rsid w:val="001560F0"/>
    <w:rsid w:val="00156D80"/>
    <w:rsid w:val="00156E55"/>
    <w:rsid w:val="00157421"/>
    <w:rsid w:val="00157A74"/>
    <w:rsid w:val="00160272"/>
    <w:rsid w:val="001602AD"/>
    <w:rsid w:val="0016052C"/>
    <w:rsid w:val="001608FA"/>
    <w:rsid w:val="00161489"/>
    <w:rsid w:val="00161E8F"/>
    <w:rsid w:val="00161F75"/>
    <w:rsid w:val="00161FFA"/>
    <w:rsid w:val="00162508"/>
    <w:rsid w:val="00162992"/>
    <w:rsid w:val="00162CFC"/>
    <w:rsid w:val="00162E09"/>
    <w:rsid w:val="00163407"/>
    <w:rsid w:val="001635D4"/>
    <w:rsid w:val="00163B01"/>
    <w:rsid w:val="00163ED8"/>
    <w:rsid w:val="00163EF1"/>
    <w:rsid w:val="00163F44"/>
    <w:rsid w:val="00164336"/>
    <w:rsid w:val="00164B54"/>
    <w:rsid w:val="00164C37"/>
    <w:rsid w:val="00164CE9"/>
    <w:rsid w:val="0016507C"/>
    <w:rsid w:val="001651E9"/>
    <w:rsid w:val="00165562"/>
    <w:rsid w:val="00165642"/>
    <w:rsid w:val="0016595F"/>
    <w:rsid w:val="00165C02"/>
    <w:rsid w:val="00165EF0"/>
    <w:rsid w:val="0016625B"/>
    <w:rsid w:val="00166C3F"/>
    <w:rsid w:val="001673F9"/>
    <w:rsid w:val="00167AED"/>
    <w:rsid w:val="00167B11"/>
    <w:rsid w:val="001709A2"/>
    <w:rsid w:val="00170AF4"/>
    <w:rsid w:val="00170B8E"/>
    <w:rsid w:val="00171833"/>
    <w:rsid w:val="001719F6"/>
    <w:rsid w:val="00171AD6"/>
    <w:rsid w:val="00171BC8"/>
    <w:rsid w:val="00171D88"/>
    <w:rsid w:val="00172090"/>
    <w:rsid w:val="00172148"/>
    <w:rsid w:val="001721B1"/>
    <w:rsid w:val="00172350"/>
    <w:rsid w:val="0017253B"/>
    <w:rsid w:val="00173053"/>
    <w:rsid w:val="001731BC"/>
    <w:rsid w:val="001738A3"/>
    <w:rsid w:val="00173983"/>
    <w:rsid w:val="00173AEA"/>
    <w:rsid w:val="00173C69"/>
    <w:rsid w:val="0017432A"/>
    <w:rsid w:val="00174C4C"/>
    <w:rsid w:val="00174C95"/>
    <w:rsid w:val="00174E89"/>
    <w:rsid w:val="00174F94"/>
    <w:rsid w:val="00175463"/>
    <w:rsid w:val="001756BD"/>
    <w:rsid w:val="00176A62"/>
    <w:rsid w:val="00177536"/>
    <w:rsid w:val="001776D7"/>
    <w:rsid w:val="0017771A"/>
    <w:rsid w:val="00177867"/>
    <w:rsid w:val="00177E8B"/>
    <w:rsid w:val="0018052A"/>
    <w:rsid w:val="00180552"/>
    <w:rsid w:val="00180AE0"/>
    <w:rsid w:val="00180EE9"/>
    <w:rsid w:val="00181192"/>
    <w:rsid w:val="0018121A"/>
    <w:rsid w:val="00181709"/>
    <w:rsid w:val="00181AFD"/>
    <w:rsid w:val="00181CB1"/>
    <w:rsid w:val="001822B5"/>
    <w:rsid w:val="001826BF"/>
    <w:rsid w:val="00183180"/>
    <w:rsid w:val="001831A9"/>
    <w:rsid w:val="0018322A"/>
    <w:rsid w:val="001834FA"/>
    <w:rsid w:val="00183D1D"/>
    <w:rsid w:val="00183D8B"/>
    <w:rsid w:val="0018404A"/>
    <w:rsid w:val="00184632"/>
    <w:rsid w:val="00185161"/>
    <w:rsid w:val="001852F7"/>
    <w:rsid w:val="001854A5"/>
    <w:rsid w:val="001857ED"/>
    <w:rsid w:val="00185A4D"/>
    <w:rsid w:val="00186021"/>
    <w:rsid w:val="00186E06"/>
    <w:rsid w:val="00186EB5"/>
    <w:rsid w:val="00187138"/>
    <w:rsid w:val="0018778B"/>
    <w:rsid w:val="0018782C"/>
    <w:rsid w:val="00187E8D"/>
    <w:rsid w:val="001900F1"/>
    <w:rsid w:val="001907C8"/>
    <w:rsid w:val="001909A7"/>
    <w:rsid w:val="00191298"/>
    <w:rsid w:val="00191E40"/>
    <w:rsid w:val="00191E64"/>
    <w:rsid w:val="00192767"/>
    <w:rsid w:val="00192B43"/>
    <w:rsid w:val="00193152"/>
    <w:rsid w:val="00193213"/>
    <w:rsid w:val="001936ED"/>
    <w:rsid w:val="0019381D"/>
    <w:rsid w:val="00193A8B"/>
    <w:rsid w:val="00194435"/>
    <w:rsid w:val="0019464C"/>
    <w:rsid w:val="00194EA3"/>
    <w:rsid w:val="00196CBA"/>
    <w:rsid w:val="0019785B"/>
    <w:rsid w:val="00197F43"/>
    <w:rsid w:val="001A0044"/>
    <w:rsid w:val="001A0571"/>
    <w:rsid w:val="001A11DC"/>
    <w:rsid w:val="001A15D6"/>
    <w:rsid w:val="001A15FB"/>
    <w:rsid w:val="001A2223"/>
    <w:rsid w:val="001A290B"/>
    <w:rsid w:val="001A2B15"/>
    <w:rsid w:val="001A2DD4"/>
    <w:rsid w:val="001A3DE1"/>
    <w:rsid w:val="001A4C4B"/>
    <w:rsid w:val="001A4D9F"/>
    <w:rsid w:val="001A4F28"/>
    <w:rsid w:val="001A5F29"/>
    <w:rsid w:val="001A63B2"/>
    <w:rsid w:val="001A6B3B"/>
    <w:rsid w:val="001A6FE4"/>
    <w:rsid w:val="001A71C0"/>
    <w:rsid w:val="001A726D"/>
    <w:rsid w:val="001A7F90"/>
    <w:rsid w:val="001B0C25"/>
    <w:rsid w:val="001B130C"/>
    <w:rsid w:val="001B1394"/>
    <w:rsid w:val="001B282C"/>
    <w:rsid w:val="001B2962"/>
    <w:rsid w:val="001B2DFD"/>
    <w:rsid w:val="001B2EF4"/>
    <w:rsid w:val="001B310A"/>
    <w:rsid w:val="001B342B"/>
    <w:rsid w:val="001B39DF"/>
    <w:rsid w:val="001B462E"/>
    <w:rsid w:val="001B4713"/>
    <w:rsid w:val="001B4AFA"/>
    <w:rsid w:val="001B4CF8"/>
    <w:rsid w:val="001B4EBE"/>
    <w:rsid w:val="001B5222"/>
    <w:rsid w:val="001B5865"/>
    <w:rsid w:val="001B588A"/>
    <w:rsid w:val="001B61F6"/>
    <w:rsid w:val="001B6288"/>
    <w:rsid w:val="001B65F7"/>
    <w:rsid w:val="001B6628"/>
    <w:rsid w:val="001B6ADB"/>
    <w:rsid w:val="001B6B4F"/>
    <w:rsid w:val="001B6F62"/>
    <w:rsid w:val="001B724B"/>
    <w:rsid w:val="001C002B"/>
    <w:rsid w:val="001C0317"/>
    <w:rsid w:val="001C0A3F"/>
    <w:rsid w:val="001C0B16"/>
    <w:rsid w:val="001C139B"/>
    <w:rsid w:val="001C1405"/>
    <w:rsid w:val="001C1470"/>
    <w:rsid w:val="001C148D"/>
    <w:rsid w:val="001C193B"/>
    <w:rsid w:val="001C1953"/>
    <w:rsid w:val="001C1AC4"/>
    <w:rsid w:val="001C1BC4"/>
    <w:rsid w:val="001C25EF"/>
    <w:rsid w:val="001C28D6"/>
    <w:rsid w:val="001C33D4"/>
    <w:rsid w:val="001C34FE"/>
    <w:rsid w:val="001C3639"/>
    <w:rsid w:val="001C373E"/>
    <w:rsid w:val="001C3D88"/>
    <w:rsid w:val="001C44D4"/>
    <w:rsid w:val="001C4A09"/>
    <w:rsid w:val="001C5912"/>
    <w:rsid w:val="001C5C66"/>
    <w:rsid w:val="001C5E91"/>
    <w:rsid w:val="001C6100"/>
    <w:rsid w:val="001C619A"/>
    <w:rsid w:val="001C6D80"/>
    <w:rsid w:val="001C7807"/>
    <w:rsid w:val="001C7D19"/>
    <w:rsid w:val="001D02DC"/>
    <w:rsid w:val="001D0A8A"/>
    <w:rsid w:val="001D0E0D"/>
    <w:rsid w:val="001D10EA"/>
    <w:rsid w:val="001D1193"/>
    <w:rsid w:val="001D12E5"/>
    <w:rsid w:val="001D1B85"/>
    <w:rsid w:val="001D291D"/>
    <w:rsid w:val="001D2939"/>
    <w:rsid w:val="001D2B5F"/>
    <w:rsid w:val="001D2E8C"/>
    <w:rsid w:val="001D33FD"/>
    <w:rsid w:val="001D46E9"/>
    <w:rsid w:val="001D4F4D"/>
    <w:rsid w:val="001D6257"/>
    <w:rsid w:val="001D63D0"/>
    <w:rsid w:val="001D70E1"/>
    <w:rsid w:val="001D71E9"/>
    <w:rsid w:val="001D7351"/>
    <w:rsid w:val="001D7494"/>
    <w:rsid w:val="001D769D"/>
    <w:rsid w:val="001D7C31"/>
    <w:rsid w:val="001E00EC"/>
    <w:rsid w:val="001E03C5"/>
    <w:rsid w:val="001E0665"/>
    <w:rsid w:val="001E1AAD"/>
    <w:rsid w:val="001E1B8F"/>
    <w:rsid w:val="001E205F"/>
    <w:rsid w:val="001E20DB"/>
    <w:rsid w:val="001E25CA"/>
    <w:rsid w:val="001E27B5"/>
    <w:rsid w:val="001E30FE"/>
    <w:rsid w:val="001E3624"/>
    <w:rsid w:val="001E36A4"/>
    <w:rsid w:val="001E4173"/>
    <w:rsid w:val="001E429F"/>
    <w:rsid w:val="001E466E"/>
    <w:rsid w:val="001E5D1C"/>
    <w:rsid w:val="001E5EC7"/>
    <w:rsid w:val="001E662A"/>
    <w:rsid w:val="001E689D"/>
    <w:rsid w:val="001E6A38"/>
    <w:rsid w:val="001E6CA7"/>
    <w:rsid w:val="001E6E89"/>
    <w:rsid w:val="001E7248"/>
    <w:rsid w:val="001E74F2"/>
    <w:rsid w:val="001E75AB"/>
    <w:rsid w:val="001E78A9"/>
    <w:rsid w:val="001E7AB0"/>
    <w:rsid w:val="001E7BE7"/>
    <w:rsid w:val="001F0315"/>
    <w:rsid w:val="001F0538"/>
    <w:rsid w:val="001F0610"/>
    <w:rsid w:val="001F0B9D"/>
    <w:rsid w:val="001F13D8"/>
    <w:rsid w:val="001F1515"/>
    <w:rsid w:val="001F16BF"/>
    <w:rsid w:val="001F18B8"/>
    <w:rsid w:val="001F199D"/>
    <w:rsid w:val="001F19BF"/>
    <w:rsid w:val="001F1C9C"/>
    <w:rsid w:val="001F1E33"/>
    <w:rsid w:val="001F2236"/>
    <w:rsid w:val="001F2916"/>
    <w:rsid w:val="001F2B0B"/>
    <w:rsid w:val="001F2C6C"/>
    <w:rsid w:val="001F2E05"/>
    <w:rsid w:val="001F3488"/>
    <w:rsid w:val="001F34B4"/>
    <w:rsid w:val="001F36A4"/>
    <w:rsid w:val="001F3A26"/>
    <w:rsid w:val="001F4153"/>
    <w:rsid w:val="001F4BE6"/>
    <w:rsid w:val="001F4BED"/>
    <w:rsid w:val="001F4DB6"/>
    <w:rsid w:val="001F4F3D"/>
    <w:rsid w:val="001F5091"/>
    <w:rsid w:val="001F6790"/>
    <w:rsid w:val="001F6A99"/>
    <w:rsid w:val="001F6E77"/>
    <w:rsid w:val="001F72E7"/>
    <w:rsid w:val="00200444"/>
    <w:rsid w:val="00200645"/>
    <w:rsid w:val="00200756"/>
    <w:rsid w:val="002008EF"/>
    <w:rsid w:val="00200CEF"/>
    <w:rsid w:val="00200EE4"/>
    <w:rsid w:val="00200FB8"/>
    <w:rsid w:val="002010D5"/>
    <w:rsid w:val="00201A1E"/>
    <w:rsid w:val="002020CB"/>
    <w:rsid w:val="00202252"/>
    <w:rsid w:val="00202627"/>
    <w:rsid w:val="002032AC"/>
    <w:rsid w:val="002039D5"/>
    <w:rsid w:val="00203C34"/>
    <w:rsid w:val="00203E6A"/>
    <w:rsid w:val="002046C5"/>
    <w:rsid w:val="00204867"/>
    <w:rsid w:val="002051EF"/>
    <w:rsid w:val="00205A0C"/>
    <w:rsid w:val="00205F58"/>
    <w:rsid w:val="00205F7E"/>
    <w:rsid w:val="002067D1"/>
    <w:rsid w:val="00207127"/>
    <w:rsid w:val="0020721C"/>
    <w:rsid w:val="0020769D"/>
    <w:rsid w:val="002079E5"/>
    <w:rsid w:val="00210868"/>
    <w:rsid w:val="00210AF9"/>
    <w:rsid w:val="00210C8E"/>
    <w:rsid w:val="00211AFC"/>
    <w:rsid w:val="00211FDF"/>
    <w:rsid w:val="0021214C"/>
    <w:rsid w:val="0021230E"/>
    <w:rsid w:val="002126E1"/>
    <w:rsid w:val="00212801"/>
    <w:rsid w:val="00212E16"/>
    <w:rsid w:val="002130CB"/>
    <w:rsid w:val="00213213"/>
    <w:rsid w:val="0021334D"/>
    <w:rsid w:val="002136B4"/>
    <w:rsid w:val="00213BD6"/>
    <w:rsid w:val="0021436E"/>
    <w:rsid w:val="00214530"/>
    <w:rsid w:val="00214633"/>
    <w:rsid w:val="00214D11"/>
    <w:rsid w:val="00214E16"/>
    <w:rsid w:val="00214F6F"/>
    <w:rsid w:val="00214FE6"/>
    <w:rsid w:val="00215166"/>
    <w:rsid w:val="002154F0"/>
    <w:rsid w:val="002156AD"/>
    <w:rsid w:val="0021587F"/>
    <w:rsid w:val="002159BA"/>
    <w:rsid w:val="0021619D"/>
    <w:rsid w:val="002163F1"/>
    <w:rsid w:val="002169B9"/>
    <w:rsid w:val="00216C81"/>
    <w:rsid w:val="00216E38"/>
    <w:rsid w:val="0021739D"/>
    <w:rsid w:val="00217599"/>
    <w:rsid w:val="002179A7"/>
    <w:rsid w:val="00217BAB"/>
    <w:rsid w:val="00217D89"/>
    <w:rsid w:val="00217EA4"/>
    <w:rsid w:val="0022042E"/>
    <w:rsid w:val="002205A8"/>
    <w:rsid w:val="00220755"/>
    <w:rsid w:val="0022126B"/>
    <w:rsid w:val="002212C6"/>
    <w:rsid w:val="00221640"/>
    <w:rsid w:val="002219D0"/>
    <w:rsid w:val="00221E3A"/>
    <w:rsid w:val="0022224F"/>
    <w:rsid w:val="0022246E"/>
    <w:rsid w:val="00222601"/>
    <w:rsid w:val="00222695"/>
    <w:rsid w:val="00222B11"/>
    <w:rsid w:val="00222B26"/>
    <w:rsid w:val="0022332E"/>
    <w:rsid w:val="002233BE"/>
    <w:rsid w:val="002234EF"/>
    <w:rsid w:val="00223763"/>
    <w:rsid w:val="002237E8"/>
    <w:rsid w:val="00224033"/>
    <w:rsid w:val="002241C5"/>
    <w:rsid w:val="0022430B"/>
    <w:rsid w:val="00224393"/>
    <w:rsid w:val="002251E4"/>
    <w:rsid w:val="0022559D"/>
    <w:rsid w:val="002258E6"/>
    <w:rsid w:val="00225CE5"/>
    <w:rsid w:val="00225EDB"/>
    <w:rsid w:val="00226517"/>
    <w:rsid w:val="002266EF"/>
    <w:rsid w:val="0022733A"/>
    <w:rsid w:val="002273D9"/>
    <w:rsid w:val="00227583"/>
    <w:rsid w:val="002275EF"/>
    <w:rsid w:val="00230136"/>
    <w:rsid w:val="00230345"/>
    <w:rsid w:val="00230467"/>
    <w:rsid w:val="00230631"/>
    <w:rsid w:val="00230BC1"/>
    <w:rsid w:val="00230C99"/>
    <w:rsid w:val="00230FB7"/>
    <w:rsid w:val="00231334"/>
    <w:rsid w:val="002313C7"/>
    <w:rsid w:val="00231E6A"/>
    <w:rsid w:val="002324FA"/>
    <w:rsid w:val="00233382"/>
    <w:rsid w:val="00233394"/>
    <w:rsid w:val="00233CBD"/>
    <w:rsid w:val="0023449C"/>
    <w:rsid w:val="002344C2"/>
    <w:rsid w:val="0023467E"/>
    <w:rsid w:val="0023481F"/>
    <w:rsid w:val="00234972"/>
    <w:rsid w:val="0023529E"/>
    <w:rsid w:val="00236561"/>
    <w:rsid w:val="00237064"/>
    <w:rsid w:val="0023739B"/>
    <w:rsid w:val="002376EA"/>
    <w:rsid w:val="00237B40"/>
    <w:rsid w:val="00240AF1"/>
    <w:rsid w:val="00240B2C"/>
    <w:rsid w:val="00240B35"/>
    <w:rsid w:val="00241903"/>
    <w:rsid w:val="00241A15"/>
    <w:rsid w:val="00241BDE"/>
    <w:rsid w:val="00241D0B"/>
    <w:rsid w:val="00241F29"/>
    <w:rsid w:val="00242246"/>
    <w:rsid w:val="002427FF"/>
    <w:rsid w:val="00242905"/>
    <w:rsid w:val="00242CB0"/>
    <w:rsid w:val="00242D4F"/>
    <w:rsid w:val="00242DAC"/>
    <w:rsid w:val="002432BE"/>
    <w:rsid w:val="00243391"/>
    <w:rsid w:val="00243573"/>
    <w:rsid w:val="00243C07"/>
    <w:rsid w:val="00243EDE"/>
    <w:rsid w:val="002442D0"/>
    <w:rsid w:val="002444FB"/>
    <w:rsid w:val="002446AF"/>
    <w:rsid w:val="00244CCB"/>
    <w:rsid w:val="00245CC5"/>
    <w:rsid w:val="00245CD2"/>
    <w:rsid w:val="002463BA"/>
    <w:rsid w:val="002465A7"/>
    <w:rsid w:val="00246651"/>
    <w:rsid w:val="0024689D"/>
    <w:rsid w:val="00246A45"/>
    <w:rsid w:val="00246B24"/>
    <w:rsid w:val="00246B37"/>
    <w:rsid w:val="00246BBA"/>
    <w:rsid w:val="00246C51"/>
    <w:rsid w:val="00246CA3"/>
    <w:rsid w:val="00246EBC"/>
    <w:rsid w:val="002472E8"/>
    <w:rsid w:val="00247424"/>
    <w:rsid w:val="002478F7"/>
    <w:rsid w:val="0024790E"/>
    <w:rsid w:val="00247BAC"/>
    <w:rsid w:val="00247E84"/>
    <w:rsid w:val="00250350"/>
    <w:rsid w:val="002505DC"/>
    <w:rsid w:val="002507F7"/>
    <w:rsid w:val="00250C83"/>
    <w:rsid w:val="00250FC1"/>
    <w:rsid w:val="0025197B"/>
    <w:rsid w:val="00252058"/>
    <w:rsid w:val="0025224A"/>
    <w:rsid w:val="002527D6"/>
    <w:rsid w:val="00252CBA"/>
    <w:rsid w:val="00252CF7"/>
    <w:rsid w:val="00252F73"/>
    <w:rsid w:val="002530AC"/>
    <w:rsid w:val="002530F0"/>
    <w:rsid w:val="00254044"/>
    <w:rsid w:val="002540AA"/>
    <w:rsid w:val="00254AA4"/>
    <w:rsid w:val="00254C52"/>
    <w:rsid w:val="00255291"/>
    <w:rsid w:val="0025598D"/>
    <w:rsid w:val="00255994"/>
    <w:rsid w:val="002561C6"/>
    <w:rsid w:val="0025680C"/>
    <w:rsid w:val="002568EA"/>
    <w:rsid w:val="002569E0"/>
    <w:rsid w:val="00257364"/>
    <w:rsid w:val="00257A3F"/>
    <w:rsid w:val="00260169"/>
    <w:rsid w:val="00260944"/>
    <w:rsid w:val="002609B3"/>
    <w:rsid w:val="00260BF4"/>
    <w:rsid w:val="00260FFC"/>
    <w:rsid w:val="002621B0"/>
    <w:rsid w:val="00262657"/>
    <w:rsid w:val="002627AA"/>
    <w:rsid w:val="00262D42"/>
    <w:rsid w:val="00263001"/>
    <w:rsid w:val="0026350A"/>
    <w:rsid w:val="002639CA"/>
    <w:rsid w:val="0026489D"/>
    <w:rsid w:val="0026523F"/>
    <w:rsid w:val="002658CB"/>
    <w:rsid w:val="00265921"/>
    <w:rsid w:val="00265D04"/>
    <w:rsid w:val="0026620A"/>
    <w:rsid w:val="00266383"/>
    <w:rsid w:val="0026650E"/>
    <w:rsid w:val="00266667"/>
    <w:rsid w:val="00266A25"/>
    <w:rsid w:val="00266A81"/>
    <w:rsid w:val="00266C27"/>
    <w:rsid w:val="002675AE"/>
    <w:rsid w:val="002677AB"/>
    <w:rsid w:val="002679D7"/>
    <w:rsid w:val="002705E9"/>
    <w:rsid w:val="002709BC"/>
    <w:rsid w:val="00270FC6"/>
    <w:rsid w:val="0027113B"/>
    <w:rsid w:val="00271C95"/>
    <w:rsid w:val="00271DE5"/>
    <w:rsid w:val="002721F6"/>
    <w:rsid w:val="00272892"/>
    <w:rsid w:val="00272CAE"/>
    <w:rsid w:val="00272F92"/>
    <w:rsid w:val="002731C1"/>
    <w:rsid w:val="002732BC"/>
    <w:rsid w:val="00273619"/>
    <w:rsid w:val="00274A2B"/>
    <w:rsid w:val="00274B96"/>
    <w:rsid w:val="00275634"/>
    <w:rsid w:val="00275EAF"/>
    <w:rsid w:val="00276471"/>
    <w:rsid w:val="00276964"/>
    <w:rsid w:val="002772EF"/>
    <w:rsid w:val="00277855"/>
    <w:rsid w:val="00277993"/>
    <w:rsid w:val="00277F7C"/>
    <w:rsid w:val="00280B58"/>
    <w:rsid w:val="00280DD5"/>
    <w:rsid w:val="002822B9"/>
    <w:rsid w:val="00282814"/>
    <w:rsid w:val="002829AD"/>
    <w:rsid w:val="00282C02"/>
    <w:rsid w:val="00282DC6"/>
    <w:rsid w:val="00282FC0"/>
    <w:rsid w:val="00283955"/>
    <w:rsid w:val="00283CD0"/>
    <w:rsid w:val="00284004"/>
    <w:rsid w:val="00284248"/>
    <w:rsid w:val="002845F4"/>
    <w:rsid w:val="00284755"/>
    <w:rsid w:val="00285296"/>
    <w:rsid w:val="00285420"/>
    <w:rsid w:val="0028554B"/>
    <w:rsid w:val="00285646"/>
    <w:rsid w:val="00285C75"/>
    <w:rsid w:val="00285FBD"/>
    <w:rsid w:val="00285FEA"/>
    <w:rsid w:val="00286568"/>
    <w:rsid w:val="00286684"/>
    <w:rsid w:val="0028669C"/>
    <w:rsid w:val="00286795"/>
    <w:rsid w:val="002868AF"/>
    <w:rsid w:val="00286F20"/>
    <w:rsid w:val="00287E0A"/>
    <w:rsid w:val="00290833"/>
    <w:rsid w:val="00290F64"/>
    <w:rsid w:val="0029166E"/>
    <w:rsid w:val="0029198E"/>
    <w:rsid w:val="00291A92"/>
    <w:rsid w:val="00291C1B"/>
    <w:rsid w:val="00291DA2"/>
    <w:rsid w:val="00291DC4"/>
    <w:rsid w:val="00291E25"/>
    <w:rsid w:val="00291EA9"/>
    <w:rsid w:val="00292592"/>
    <w:rsid w:val="00292EFC"/>
    <w:rsid w:val="002930B4"/>
    <w:rsid w:val="002939F8"/>
    <w:rsid w:val="00293A70"/>
    <w:rsid w:val="00293B03"/>
    <w:rsid w:val="00293C72"/>
    <w:rsid w:val="002941ED"/>
    <w:rsid w:val="0029422E"/>
    <w:rsid w:val="002944F6"/>
    <w:rsid w:val="00294A59"/>
    <w:rsid w:val="00294D72"/>
    <w:rsid w:val="00295124"/>
    <w:rsid w:val="0029527F"/>
    <w:rsid w:val="00295366"/>
    <w:rsid w:val="00295460"/>
    <w:rsid w:val="002954B9"/>
    <w:rsid w:val="0029589C"/>
    <w:rsid w:val="00295AB0"/>
    <w:rsid w:val="00295DA3"/>
    <w:rsid w:val="00296078"/>
    <w:rsid w:val="00296E5C"/>
    <w:rsid w:val="00297ECF"/>
    <w:rsid w:val="002A0413"/>
    <w:rsid w:val="002A0AF0"/>
    <w:rsid w:val="002A0F5F"/>
    <w:rsid w:val="002A1216"/>
    <w:rsid w:val="002A1867"/>
    <w:rsid w:val="002A1CB8"/>
    <w:rsid w:val="002A1EE7"/>
    <w:rsid w:val="002A23CE"/>
    <w:rsid w:val="002A2AC1"/>
    <w:rsid w:val="002A2EFD"/>
    <w:rsid w:val="002A3567"/>
    <w:rsid w:val="002A3970"/>
    <w:rsid w:val="002A3BFD"/>
    <w:rsid w:val="002A3C8D"/>
    <w:rsid w:val="002A3ECE"/>
    <w:rsid w:val="002A49AC"/>
    <w:rsid w:val="002A4A3C"/>
    <w:rsid w:val="002A4F80"/>
    <w:rsid w:val="002A5019"/>
    <w:rsid w:val="002A556F"/>
    <w:rsid w:val="002A591E"/>
    <w:rsid w:val="002A598D"/>
    <w:rsid w:val="002A5FEF"/>
    <w:rsid w:val="002A64B4"/>
    <w:rsid w:val="002A66C0"/>
    <w:rsid w:val="002A6990"/>
    <w:rsid w:val="002A76CB"/>
    <w:rsid w:val="002A7740"/>
    <w:rsid w:val="002A7817"/>
    <w:rsid w:val="002B00EB"/>
    <w:rsid w:val="002B0441"/>
    <w:rsid w:val="002B06C0"/>
    <w:rsid w:val="002B09E5"/>
    <w:rsid w:val="002B2005"/>
    <w:rsid w:val="002B2FFA"/>
    <w:rsid w:val="002B31CF"/>
    <w:rsid w:val="002B36C6"/>
    <w:rsid w:val="002B42A0"/>
    <w:rsid w:val="002B467F"/>
    <w:rsid w:val="002B49AB"/>
    <w:rsid w:val="002B5210"/>
    <w:rsid w:val="002B5369"/>
    <w:rsid w:val="002B569D"/>
    <w:rsid w:val="002B6504"/>
    <w:rsid w:val="002B6AF8"/>
    <w:rsid w:val="002B729E"/>
    <w:rsid w:val="002B785F"/>
    <w:rsid w:val="002C04AD"/>
    <w:rsid w:val="002C09C5"/>
    <w:rsid w:val="002C1435"/>
    <w:rsid w:val="002C15C8"/>
    <w:rsid w:val="002C18FB"/>
    <w:rsid w:val="002C19DE"/>
    <w:rsid w:val="002C1B2D"/>
    <w:rsid w:val="002C1D84"/>
    <w:rsid w:val="002C1E39"/>
    <w:rsid w:val="002C2997"/>
    <w:rsid w:val="002C2D15"/>
    <w:rsid w:val="002C2D27"/>
    <w:rsid w:val="002C2F44"/>
    <w:rsid w:val="002C2F85"/>
    <w:rsid w:val="002C34F9"/>
    <w:rsid w:val="002C4045"/>
    <w:rsid w:val="002C4447"/>
    <w:rsid w:val="002C48CC"/>
    <w:rsid w:val="002C5114"/>
    <w:rsid w:val="002C5261"/>
    <w:rsid w:val="002C56D3"/>
    <w:rsid w:val="002C5980"/>
    <w:rsid w:val="002C5B47"/>
    <w:rsid w:val="002C5B58"/>
    <w:rsid w:val="002C5EF2"/>
    <w:rsid w:val="002C6D39"/>
    <w:rsid w:val="002C7329"/>
    <w:rsid w:val="002C74C8"/>
    <w:rsid w:val="002C7D20"/>
    <w:rsid w:val="002D061C"/>
    <w:rsid w:val="002D0665"/>
    <w:rsid w:val="002D0BBA"/>
    <w:rsid w:val="002D142D"/>
    <w:rsid w:val="002D14CD"/>
    <w:rsid w:val="002D2038"/>
    <w:rsid w:val="002D2258"/>
    <w:rsid w:val="002D2326"/>
    <w:rsid w:val="002D268A"/>
    <w:rsid w:val="002D2CC2"/>
    <w:rsid w:val="002D2F12"/>
    <w:rsid w:val="002D3201"/>
    <w:rsid w:val="002D354E"/>
    <w:rsid w:val="002D445B"/>
    <w:rsid w:val="002D4E4E"/>
    <w:rsid w:val="002D4F0A"/>
    <w:rsid w:val="002D507A"/>
    <w:rsid w:val="002D523E"/>
    <w:rsid w:val="002D5658"/>
    <w:rsid w:val="002D6A07"/>
    <w:rsid w:val="002D6F4C"/>
    <w:rsid w:val="002D7855"/>
    <w:rsid w:val="002D788F"/>
    <w:rsid w:val="002D7A64"/>
    <w:rsid w:val="002D7B6A"/>
    <w:rsid w:val="002E00A1"/>
    <w:rsid w:val="002E027F"/>
    <w:rsid w:val="002E0BD6"/>
    <w:rsid w:val="002E14FF"/>
    <w:rsid w:val="002E1A04"/>
    <w:rsid w:val="002E1DD4"/>
    <w:rsid w:val="002E1F56"/>
    <w:rsid w:val="002E2DE4"/>
    <w:rsid w:val="002E3096"/>
    <w:rsid w:val="002E393E"/>
    <w:rsid w:val="002E3F8B"/>
    <w:rsid w:val="002E44BC"/>
    <w:rsid w:val="002E4940"/>
    <w:rsid w:val="002E4AEC"/>
    <w:rsid w:val="002E51B4"/>
    <w:rsid w:val="002E5A03"/>
    <w:rsid w:val="002E5EF4"/>
    <w:rsid w:val="002E626F"/>
    <w:rsid w:val="002E6843"/>
    <w:rsid w:val="002E777F"/>
    <w:rsid w:val="002F0438"/>
    <w:rsid w:val="002F1215"/>
    <w:rsid w:val="002F17F7"/>
    <w:rsid w:val="002F22D9"/>
    <w:rsid w:val="002F23BE"/>
    <w:rsid w:val="002F286C"/>
    <w:rsid w:val="002F2969"/>
    <w:rsid w:val="002F2AC5"/>
    <w:rsid w:val="002F2E5C"/>
    <w:rsid w:val="002F2F4F"/>
    <w:rsid w:val="002F3800"/>
    <w:rsid w:val="002F406B"/>
    <w:rsid w:val="002F4358"/>
    <w:rsid w:val="002F436D"/>
    <w:rsid w:val="002F470D"/>
    <w:rsid w:val="002F4E18"/>
    <w:rsid w:val="002F519C"/>
    <w:rsid w:val="002F5747"/>
    <w:rsid w:val="002F5C2D"/>
    <w:rsid w:val="002F60E8"/>
    <w:rsid w:val="002F6600"/>
    <w:rsid w:val="002F67E1"/>
    <w:rsid w:val="002F69C2"/>
    <w:rsid w:val="002F6C1B"/>
    <w:rsid w:val="002F6CAA"/>
    <w:rsid w:val="002F7C49"/>
    <w:rsid w:val="00300229"/>
    <w:rsid w:val="00300310"/>
    <w:rsid w:val="00300313"/>
    <w:rsid w:val="00300397"/>
    <w:rsid w:val="00300524"/>
    <w:rsid w:val="003009D4"/>
    <w:rsid w:val="00301339"/>
    <w:rsid w:val="003013BE"/>
    <w:rsid w:val="0030151D"/>
    <w:rsid w:val="00302511"/>
    <w:rsid w:val="003025CD"/>
    <w:rsid w:val="00302B4A"/>
    <w:rsid w:val="00302F79"/>
    <w:rsid w:val="00303BD4"/>
    <w:rsid w:val="00304120"/>
    <w:rsid w:val="00304276"/>
    <w:rsid w:val="0030432B"/>
    <w:rsid w:val="003045A5"/>
    <w:rsid w:val="00304FF1"/>
    <w:rsid w:val="00305051"/>
    <w:rsid w:val="00305619"/>
    <w:rsid w:val="0030562F"/>
    <w:rsid w:val="0030577E"/>
    <w:rsid w:val="00305BC6"/>
    <w:rsid w:val="00306906"/>
    <w:rsid w:val="00307083"/>
    <w:rsid w:val="0030737A"/>
    <w:rsid w:val="003073E7"/>
    <w:rsid w:val="0030748F"/>
    <w:rsid w:val="00307891"/>
    <w:rsid w:val="00307EF6"/>
    <w:rsid w:val="00307FA0"/>
    <w:rsid w:val="0031033E"/>
    <w:rsid w:val="003105C8"/>
    <w:rsid w:val="00310A34"/>
    <w:rsid w:val="00310CF5"/>
    <w:rsid w:val="00310E90"/>
    <w:rsid w:val="003112B1"/>
    <w:rsid w:val="00311DBB"/>
    <w:rsid w:val="00311F91"/>
    <w:rsid w:val="003121E2"/>
    <w:rsid w:val="00313209"/>
    <w:rsid w:val="003136EF"/>
    <w:rsid w:val="00313859"/>
    <w:rsid w:val="00313ADB"/>
    <w:rsid w:val="003141C8"/>
    <w:rsid w:val="0031481B"/>
    <w:rsid w:val="00314B6B"/>
    <w:rsid w:val="00314BBB"/>
    <w:rsid w:val="003153CF"/>
    <w:rsid w:val="00315606"/>
    <w:rsid w:val="00315B15"/>
    <w:rsid w:val="00315F92"/>
    <w:rsid w:val="00316C11"/>
    <w:rsid w:val="0031714C"/>
    <w:rsid w:val="00317A37"/>
    <w:rsid w:val="00317DE3"/>
    <w:rsid w:val="00317EC0"/>
    <w:rsid w:val="00320039"/>
    <w:rsid w:val="00320B2C"/>
    <w:rsid w:val="00321261"/>
    <w:rsid w:val="0032138F"/>
    <w:rsid w:val="00321C29"/>
    <w:rsid w:val="00321C7A"/>
    <w:rsid w:val="00321F2E"/>
    <w:rsid w:val="00322703"/>
    <w:rsid w:val="00322FEE"/>
    <w:rsid w:val="0032340A"/>
    <w:rsid w:val="00323908"/>
    <w:rsid w:val="00323A7D"/>
    <w:rsid w:val="00323F52"/>
    <w:rsid w:val="00324375"/>
    <w:rsid w:val="0032453F"/>
    <w:rsid w:val="00324F04"/>
    <w:rsid w:val="00324F9B"/>
    <w:rsid w:val="003250D3"/>
    <w:rsid w:val="00325152"/>
    <w:rsid w:val="00325244"/>
    <w:rsid w:val="0032549B"/>
    <w:rsid w:val="003254FA"/>
    <w:rsid w:val="00325CDC"/>
    <w:rsid w:val="003260EA"/>
    <w:rsid w:val="003262BC"/>
    <w:rsid w:val="00326311"/>
    <w:rsid w:val="00326821"/>
    <w:rsid w:val="003273CE"/>
    <w:rsid w:val="00327493"/>
    <w:rsid w:val="00327AAC"/>
    <w:rsid w:val="00327FA7"/>
    <w:rsid w:val="0033053A"/>
    <w:rsid w:val="00330A82"/>
    <w:rsid w:val="00330C2B"/>
    <w:rsid w:val="0033123B"/>
    <w:rsid w:val="003315AB"/>
    <w:rsid w:val="003315B6"/>
    <w:rsid w:val="00331821"/>
    <w:rsid w:val="00331C75"/>
    <w:rsid w:val="00332203"/>
    <w:rsid w:val="00332EED"/>
    <w:rsid w:val="00332F6E"/>
    <w:rsid w:val="003332CA"/>
    <w:rsid w:val="00333F98"/>
    <w:rsid w:val="00334B10"/>
    <w:rsid w:val="00334D6B"/>
    <w:rsid w:val="0033669C"/>
    <w:rsid w:val="003368DC"/>
    <w:rsid w:val="00336990"/>
    <w:rsid w:val="00336AA1"/>
    <w:rsid w:val="00336BD8"/>
    <w:rsid w:val="00336C76"/>
    <w:rsid w:val="00337174"/>
    <w:rsid w:val="0033746E"/>
    <w:rsid w:val="003374D0"/>
    <w:rsid w:val="0033766F"/>
    <w:rsid w:val="00337BA6"/>
    <w:rsid w:val="00337C37"/>
    <w:rsid w:val="00337C84"/>
    <w:rsid w:val="00337E61"/>
    <w:rsid w:val="003403C0"/>
    <w:rsid w:val="0034084D"/>
    <w:rsid w:val="00340CCC"/>
    <w:rsid w:val="00340D9D"/>
    <w:rsid w:val="00340E64"/>
    <w:rsid w:val="00341009"/>
    <w:rsid w:val="003410ED"/>
    <w:rsid w:val="0034193A"/>
    <w:rsid w:val="00341A62"/>
    <w:rsid w:val="00341CFF"/>
    <w:rsid w:val="00341F3F"/>
    <w:rsid w:val="003423EC"/>
    <w:rsid w:val="00342D30"/>
    <w:rsid w:val="00342E29"/>
    <w:rsid w:val="00343275"/>
    <w:rsid w:val="00343B54"/>
    <w:rsid w:val="0034446C"/>
    <w:rsid w:val="00344667"/>
    <w:rsid w:val="00344C9A"/>
    <w:rsid w:val="003453FF"/>
    <w:rsid w:val="00345B86"/>
    <w:rsid w:val="00345DC7"/>
    <w:rsid w:val="00345F41"/>
    <w:rsid w:val="00346409"/>
    <w:rsid w:val="003467AD"/>
    <w:rsid w:val="003472BD"/>
    <w:rsid w:val="00347928"/>
    <w:rsid w:val="00347A77"/>
    <w:rsid w:val="00347CE7"/>
    <w:rsid w:val="00347D40"/>
    <w:rsid w:val="003501CA"/>
    <w:rsid w:val="0035020E"/>
    <w:rsid w:val="0035021B"/>
    <w:rsid w:val="0035081F"/>
    <w:rsid w:val="00351525"/>
    <w:rsid w:val="0035152D"/>
    <w:rsid w:val="00351E47"/>
    <w:rsid w:val="00352087"/>
    <w:rsid w:val="003520B6"/>
    <w:rsid w:val="00352648"/>
    <w:rsid w:val="003527E8"/>
    <w:rsid w:val="00352956"/>
    <w:rsid w:val="0035309A"/>
    <w:rsid w:val="00353C01"/>
    <w:rsid w:val="00353DDD"/>
    <w:rsid w:val="0035419D"/>
    <w:rsid w:val="00354ACC"/>
    <w:rsid w:val="00354F5A"/>
    <w:rsid w:val="00355FAF"/>
    <w:rsid w:val="0035621C"/>
    <w:rsid w:val="00356A4C"/>
    <w:rsid w:val="00356D51"/>
    <w:rsid w:val="00356DD3"/>
    <w:rsid w:val="00357217"/>
    <w:rsid w:val="0036029E"/>
    <w:rsid w:val="00360348"/>
    <w:rsid w:val="00360CA4"/>
    <w:rsid w:val="00361A44"/>
    <w:rsid w:val="00361F2F"/>
    <w:rsid w:val="00362419"/>
    <w:rsid w:val="0036337C"/>
    <w:rsid w:val="00363A16"/>
    <w:rsid w:val="003640B7"/>
    <w:rsid w:val="003651D4"/>
    <w:rsid w:val="003651F4"/>
    <w:rsid w:val="00365794"/>
    <w:rsid w:val="00365F5F"/>
    <w:rsid w:val="003660FA"/>
    <w:rsid w:val="00366579"/>
    <w:rsid w:val="00366D7E"/>
    <w:rsid w:val="00366DC2"/>
    <w:rsid w:val="00366F4A"/>
    <w:rsid w:val="003701AA"/>
    <w:rsid w:val="0037034A"/>
    <w:rsid w:val="00370AFB"/>
    <w:rsid w:val="00370C2F"/>
    <w:rsid w:val="00370D1A"/>
    <w:rsid w:val="00371045"/>
    <w:rsid w:val="0037166B"/>
    <w:rsid w:val="003717DD"/>
    <w:rsid w:val="00371A99"/>
    <w:rsid w:val="00371D1D"/>
    <w:rsid w:val="003723EB"/>
    <w:rsid w:val="00372B3C"/>
    <w:rsid w:val="00372C4C"/>
    <w:rsid w:val="00372C78"/>
    <w:rsid w:val="003735C2"/>
    <w:rsid w:val="003737BF"/>
    <w:rsid w:val="00373B45"/>
    <w:rsid w:val="00373C9B"/>
    <w:rsid w:val="00373E20"/>
    <w:rsid w:val="003741B1"/>
    <w:rsid w:val="00374498"/>
    <w:rsid w:val="003744BE"/>
    <w:rsid w:val="00374605"/>
    <w:rsid w:val="0037590C"/>
    <w:rsid w:val="00375F65"/>
    <w:rsid w:val="0037616C"/>
    <w:rsid w:val="003768D6"/>
    <w:rsid w:val="00376968"/>
    <w:rsid w:val="00376A0E"/>
    <w:rsid w:val="0037762C"/>
    <w:rsid w:val="003779A9"/>
    <w:rsid w:val="00377B79"/>
    <w:rsid w:val="00377C3A"/>
    <w:rsid w:val="00377CBC"/>
    <w:rsid w:val="00377CD0"/>
    <w:rsid w:val="00377EC1"/>
    <w:rsid w:val="00377F3B"/>
    <w:rsid w:val="00380191"/>
    <w:rsid w:val="00380486"/>
    <w:rsid w:val="00380984"/>
    <w:rsid w:val="00380B0E"/>
    <w:rsid w:val="00381508"/>
    <w:rsid w:val="00381A2C"/>
    <w:rsid w:val="00381F1C"/>
    <w:rsid w:val="00382595"/>
    <w:rsid w:val="003826FC"/>
    <w:rsid w:val="00382A3B"/>
    <w:rsid w:val="00382D65"/>
    <w:rsid w:val="0038310C"/>
    <w:rsid w:val="00383DB0"/>
    <w:rsid w:val="00383EF0"/>
    <w:rsid w:val="003849CA"/>
    <w:rsid w:val="00384BA5"/>
    <w:rsid w:val="003853D3"/>
    <w:rsid w:val="003857BC"/>
    <w:rsid w:val="00385B32"/>
    <w:rsid w:val="00386526"/>
    <w:rsid w:val="003866DE"/>
    <w:rsid w:val="003870AE"/>
    <w:rsid w:val="0038729C"/>
    <w:rsid w:val="00387627"/>
    <w:rsid w:val="00387BBD"/>
    <w:rsid w:val="003904FA"/>
    <w:rsid w:val="00390C66"/>
    <w:rsid w:val="00390FFF"/>
    <w:rsid w:val="0039102D"/>
    <w:rsid w:val="00391AB1"/>
    <w:rsid w:val="00391E39"/>
    <w:rsid w:val="003923DF"/>
    <w:rsid w:val="00393148"/>
    <w:rsid w:val="00393885"/>
    <w:rsid w:val="003939CA"/>
    <w:rsid w:val="003939E2"/>
    <w:rsid w:val="00393F4E"/>
    <w:rsid w:val="003940EC"/>
    <w:rsid w:val="003946A5"/>
    <w:rsid w:val="00394813"/>
    <w:rsid w:val="003950D0"/>
    <w:rsid w:val="00395219"/>
    <w:rsid w:val="00395AD0"/>
    <w:rsid w:val="0039627B"/>
    <w:rsid w:val="003963C0"/>
    <w:rsid w:val="00396AC7"/>
    <w:rsid w:val="00396C59"/>
    <w:rsid w:val="0039708C"/>
    <w:rsid w:val="00397E87"/>
    <w:rsid w:val="003A0032"/>
    <w:rsid w:val="003A01F9"/>
    <w:rsid w:val="003A0E01"/>
    <w:rsid w:val="003A1301"/>
    <w:rsid w:val="003A1507"/>
    <w:rsid w:val="003A1866"/>
    <w:rsid w:val="003A1872"/>
    <w:rsid w:val="003A1C22"/>
    <w:rsid w:val="003A1CC7"/>
    <w:rsid w:val="003A22A4"/>
    <w:rsid w:val="003A22AC"/>
    <w:rsid w:val="003A22F0"/>
    <w:rsid w:val="003A2661"/>
    <w:rsid w:val="003A2D14"/>
    <w:rsid w:val="003A2D6D"/>
    <w:rsid w:val="003A2E27"/>
    <w:rsid w:val="003A33C0"/>
    <w:rsid w:val="003A35B2"/>
    <w:rsid w:val="003A3978"/>
    <w:rsid w:val="003A39BA"/>
    <w:rsid w:val="003A3E69"/>
    <w:rsid w:val="003A3EF4"/>
    <w:rsid w:val="003A42A6"/>
    <w:rsid w:val="003A4482"/>
    <w:rsid w:val="003A4FF4"/>
    <w:rsid w:val="003A51CE"/>
    <w:rsid w:val="003A52BA"/>
    <w:rsid w:val="003A53D5"/>
    <w:rsid w:val="003A5D65"/>
    <w:rsid w:val="003A675A"/>
    <w:rsid w:val="003B0831"/>
    <w:rsid w:val="003B09C2"/>
    <w:rsid w:val="003B0B8E"/>
    <w:rsid w:val="003B14B5"/>
    <w:rsid w:val="003B15EB"/>
    <w:rsid w:val="003B1693"/>
    <w:rsid w:val="003B18EE"/>
    <w:rsid w:val="003B1CD4"/>
    <w:rsid w:val="003B1D85"/>
    <w:rsid w:val="003B1F8E"/>
    <w:rsid w:val="003B2164"/>
    <w:rsid w:val="003B25A0"/>
    <w:rsid w:val="003B2826"/>
    <w:rsid w:val="003B2B36"/>
    <w:rsid w:val="003B2B70"/>
    <w:rsid w:val="003B2CBA"/>
    <w:rsid w:val="003B2D1C"/>
    <w:rsid w:val="003B2FC4"/>
    <w:rsid w:val="003B3067"/>
    <w:rsid w:val="003B31F5"/>
    <w:rsid w:val="003B43EA"/>
    <w:rsid w:val="003B4B80"/>
    <w:rsid w:val="003B4BD6"/>
    <w:rsid w:val="003B4DBF"/>
    <w:rsid w:val="003B4E8F"/>
    <w:rsid w:val="003B64E6"/>
    <w:rsid w:val="003B684F"/>
    <w:rsid w:val="003B68DF"/>
    <w:rsid w:val="003B6DB9"/>
    <w:rsid w:val="003B751C"/>
    <w:rsid w:val="003B7946"/>
    <w:rsid w:val="003B7B67"/>
    <w:rsid w:val="003B7C3C"/>
    <w:rsid w:val="003C03ED"/>
    <w:rsid w:val="003C04DB"/>
    <w:rsid w:val="003C0610"/>
    <w:rsid w:val="003C1710"/>
    <w:rsid w:val="003C17C1"/>
    <w:rsid w:val="003C1D76"/>
    <w:rsid w:val="003C2335"/>
    <w:rsid w:val="003C2D68"/>
    <w:rsid w:val="003C3212"/>
    <w:rsid w:val="003C36E4"/>
    <w:rsid w:val="003C3A01"/>
    <w:rsid w:val="003C3EE1"/>
    <w:rsid w:val="003C44E2"/>
    <w:rsid w:val="003C463E"/>
    <w:rsid w:val="003C4BB8"/>
    <w:rsid w:val="003C551D"/>
    <w:rsid w:val="003C5887"/>
    <w:rsid w:val="003C5CA6"/>
    <w:rsid w:val="003C66F2"/>
    <w:rsid w:val="003C6C45"/>
    <w:rsid w:val="003C6C87"/>
    <w:rsid w:val="003C76CC"/>
    <w:rsid w:val="003D037A"/>
    <w:rsid w:val="003D0508"/>
    <w:rsid w:val="003D08C9"/>
    <w:rsid w:val="003D0C8A"/>
    <w:rsid w:val="003D159F"/>
    <w:rsid w:val="003D160E"/>
    <w:rsid w:val="003D17DC"/>
    <w:rsid w:val="003D1D1D"/>
    <w:rsid w:val="003D2094"/>
    <w:rsid w:val="003D2622"/>
    <w:rsid w:val="003D357E"/>
    <w:rsid w:val="003D404E"/>
    <w:rsid w:val="003D4485"/>
    <w:rsid w:val="003D44C5"/>
    <w:rsid w:val="003D4588"/>
    <w:rsid w:val="003D46AE"/>
    <w:rsid w:val="003D4B34"/>
    <w:rsid w:val="003D5AE5"/>
    <w:rsid w:val="003D6078"/>
    <w:rsid w:val="003D61CB"/>
    <w:rsid w:val="003D62DC"/>
    <w:rsid w:val="003D6DEB"/>
    <w:rsid w:val="003D71D0"/>
    <w:rsid w:val="003D7B2D"/>
    <w:rsid w:val="003D7CE6"/>
    <w:rsid w:val="003D7DC0"/>
    <w:rsid w:val="003E03A1"/>
    <w:rsid w:val="003E0731"/>
    <w:rsid w:val="003E0D6D"/>
    <w:rsid w:val="003E0E0F"/>
    <w:rsid w:val="003E1A40"/>
    <w:rsid w:val="003E2008"/>
    <w:rsid w:val="003E2CED"/>
    <w:rsid w:val="003E2E78"/>
    <w:rsid w:val="003E3741"/>
    <w:rsid w:val="003E3E78"/>
    <w:rsid w:val="003E5304"/>
    <w:rsid w:val="003E579C"/>
    <w:rsid w:val="003E5820"/>
    <w:rsid w:val="003E5C8B"/>
    <w:rsid w:val="003E65C4"/>
    <w:rsid w:val="003E65FF"/>
    <w:rsid w:val="003E66BD"/>
    <w:rsid w:val="003E6BA6"/>
    <w:rsid w:val="003E6FA7"/>
    <w:rsid w:val="003E7203"/>
    <w:rsid w:val="003E728A"/>
    <w:rsid w:val="003E72DD"/>
    <w:rsid w:val="003E75AE"/>
    <w:rsid w:val="003E75EB"/>
    <w:rsid w:val="003E764E"/>
    <w:rsid w:val="003E78E2"/>
    <w:rsid w:val="003E7A87"/>
    <w:rsid w:val="003E7BD7"/>
    <w:rsid w:val="003E7C0E"/>
    <w:rsid w:val="003E7C1D"/>
    <w:rsid w:val="003E7F62"/>
    <w:rsid w:val="003F0062"/>
    <w:rsid w:val="003F0AE6"/>
    <w:rsid w:val="003F11E7"/>
    <w:rsid w:val="003F152A"/>
    <w:rsid w:val="003F261A"/>
    <w:rsid w:val="003F26E7"/>
    <w:rsid w:val="003F27B8"/>
    <w:rsid w:val="003F28D3"/>
    <w:rsid w:val="003F2BD5"/>
    <w:rsid w:val="003F344F"/>
    <w:rsid w:val="003F3D86"/>
    <w:rsid w:val="003F3DB6"/>
    <w:rsid w:val="003F3FC9"/>
    <w:rsid w:val="003F3FDE"/>
    <w:rsid w:val="003F4185"/>
    <w:rsid w:val="003F41FC"/>
    <w:rsid w:val="003F483B"/>
    <w:rsid w:val="003F48C9"/>
    <w:rsid w:val="003F4F21"/>
    <w:rsid w:val="003F53B3"/>
    <w:rsid w:val="003F5F0F"/>
    <w:rsid w:val="003F5FB5"/>
    <w:rsid w:val="003F6324"/>
    <w:rsid w:val="003F69F3"/>
    <w:rsid w:val="003F6AF2"/>
    <w:rsid w:val="003F6B34"/>
    <w:rsid w:val="003F7214"/>
    <w:rsid w:val="003F7915"/>
    <w:rsid w:val="003F7BD2"/>
    <w:rsid w:val="0040072B"/>
    <w:rsid w:val="00400BE5"/>
    <w:rsid w:val="00400E15"/>
    <w:rsid w:val="00401736"/>
    <w:rsid w:val="00401BDC"/>
    <w:rsid w:val="0040229F"/>
    <w:rsid w:val="004027A6"/>
    <w:rsid w:val="00402C79"/>
    <w:rsid w:val="00402DDF"/>
    <w:rsid w:val="00402F24"/>
    <w:rsid w:val="0040340C"/>
    <w:rsid w:val="00403989"/>
    <w:rsid w:val="00403A14"/>
    <w:rsid w:val="00403F02"/>
    <w:rsid w:val="0040480B"/>
    <w:rsid w:val="0040498C"/>
    <w:rsid w:val="00404D2E"/>
    <w:rsid w:val="00404E4E"/>
    <w:rsid w:val="00405621"/>
    <w:rsid w:val="0040568C"/>
    <w:rsid w:val="0040588A"/>
    <w:rsid w:val="004059F3"/>
    <w:rsid w:val="00405E4D"/>
    <w:rsid w:val="00405E63"/>
    <w:rsid w:val="004061E6"/>
    <w:rsid w:val="00406263"/>
    <w:rsid w:val="004066D5"/>
    <w:rsid w:val="004067E9"/>
    <w:rsid w:val="00406D7F"/>
    <w:rsid w:val="004072A7"/>
    <w:rsid w:val="004073E7"/>
    <w:rsid w:val="00407472"/>
    <w:rsid w:val="0040766F"/>
    <w:rsid w:val="00407BA0"/>
    <w:rsid w:val="00407BB3"/>
    <w:rsid w:val="00407FE1"/>
    <w:rsid w:val="004108A9"/>
    <w:rsid w:val="00410A37"/>
    <w:rsid w:val="00410B70"/>
    <w:rsid w:val="00410F09"/>
    <w:rsid w:val="0041118D"/>
    <w:rsid w:val="00411559"/>
    <w:rsid w:val="00411942"/>
    <w:rsid w:val="00412CB8"/>
    <w:rsid w:val="0041311F"/>
    <w:rsid w:val="00413623"/>
    <w:rsid w:val="00413B12"/>
    <w:rsid w:val="00413DC2"/>
    <w:rsid w:val="00414002"/>
    <w:rsid w:val="0041475F"/>
    <w:rsid w:val="00414828"/>
    <w:rsid w:val="00414ECB"/>
    <w:rsid w:val="00415397"/>
    <w:rsid w:val="004153D1"/>
    <w:rsid w:val="00415555"/>
    <w:rsid w:val="004156AA"/>
    <w:rsid w:val="00415841"/>
    <w:rsid w:val="00415D94"/>
    <w:rsid w:val="00416281"/>
    <w:rsid w:val="00416540"/>
    <w:rsid w:val="0041659D"/>
    <w:rsid w:val="00416FB1"/>
    <w:rsid w:val="00417081"/>
    <w:rsid w:val="00417523"/>
    <w:rsid w:val="00417853"/>
    <w:rsid w:val="00417C54"/>
    <w:rsid w:val="00417D75"/>
    <w:rsid w:val="00417F71"/>
    <w:rsid w:val="00420951"/>
    <w:rsid w:val="00420F7C"/>
    <w:rsid w:val="004215E9"/>
    <w:rsid w:val="00421601"/>
    <w:rsid w:val="0042171B"/>
    <w:rsid w:val="00421798"/>
    <w:rsid w:val="00421A4C"/>
    <w:rsid w:val="00421A68"/>
    <w:rsid w:val="00422669"/>
    <w:rsid w:val="0042266E"/>
    <w:rsid w:val="004227CE"/>
    <w:rsid w:val="0042280E"/>
    <w:rsid w:val="00422BB2"/>
    <w:rsid w:val="00422C67"/>
    <w:rsid w:val="00422DA5"/>
    <w:rsid w:val="00422E2C"/>
    <w:rsid w:val="00422EE2"/>
    <w:rsid w:val="004233E9"/>
    <w:rsid w:val="004235AF"/>
    <w:rsid w:val="00423704"/>
    <w:rsid w:val="004238B8"/>
    <w:rsid w:val="00424600"/>
    <w:rsid w:val="00424CFD"/>
    <w:rsid w:val="00425D48"/>
    <w:rsid w:val="004265AB"/>
    <w:rsid w:val="004270FC"/>
    <w:rsid w:val="004271E5"/>
    <w:rsid w:val="00427250"/>
    <w:rsid w:val="004279C1"/>
    <w:rsid w:val="00427A5F"/>
    <w:rsid w:val="00427B62"/>
    <w:rsid w:val="00427F8A"/>
    <w:rsid w:val="004310C8"/>
    <w:rsid w:val="00431194"/>
    <w:rsid w:val="00431278"/>
    <w:rsid w:val="004316CF"/>
    <w:rsid w:val="00431968"/>
    <w:rsid w:val="00431DAD"/>
    <w:rsid w:val="00431F44"/>
    <w:rsid w:val="004321D0"/>
    <w:rsid w:val="004327A9"/>
    <w:rsid w:val="00432BA1"/>
    <w:rsid w:val="00432E49"/>
    <w:rsid w:val="004339E1"/>
    <w:rsid w:val="00433DF9"/>
    <w:rsid w:val="00434022"/>
    <w:rsid w:val="004341DD"/>
    <w:rsid w:val="00434566"/>
    <w:rsid w:val="0043466B"/>
    <w:rsid w:val="00434679"/>
    <w:rsid w:val="004349A5"/>
    <w:rsid w:val="00434A50"/>
    <w:rsid w:val="00434DCF"/>
    <w:rsid w:val="00434EF1"/>
    <w:rsid w:val="00434F77"/>
    <w:rsid w:val="004352AD"/>
    <w:rsid w:val="004358AA"/>
    <w:rsid w:val="0043630E"/>
    <w:rsid w:val="00436848"/>
    <w:rsid w:val="00436FDB"/>
    <w:rsid w:val="004373A0"/>
    <w:rsid w:val="0043776E"/>
    <w:rsid w:val="00437D89"/>
    <w:rsid w:val="00437DF7"/>
    <w:rsid w:val="004401B7"/>
    <w:rsid w:val="00440558"/>
    <w:rsid w:val="00440844"/>
    <w:rsid w:val="004416CB"/>
    <w:rsid w:val="00441C69"/>
    <w:rsid w:val="00442692"/>
    <w:rsid w:val="004428FA"/>
    <w:rsid w:val="00442FBE"/>
    <w:rsid w:val="0044356B"/>
    <w:rsid w:val="00443999"/>
    <w:rsid w:val="00444445"/>
    <w:rsid w:val="00444474"/>
    <w:rsid w:val="00444944"/>
    <w:rsid w:val="00444AD6"/>
    <w:rsid w:val="00444B3B"/>
    <w:rsid w:val="00444D49"/>
    <w:rsid w:val="0044506A"/>
    <w:rsid w:val="004455DD"/>
    <w:rsid w:val="00445890"/>
    <w:rsid w:val="004461F2"/>
    <w:rsid w:val="00446C68"/>
    <w:rsid w:val="004470E5"/>
    <w:rsid w:val="00447AD4"/>
    <w:rsid w:val="00447DB7"/>
    <w:rsid w:val="004506A4"/>
    <w:rsid w:val="00450778"/>
    <w:rsid w:val="00450A1E"/>
    <w:rsid w:val="00450A2F"/>
    <w:rsid w:val="00450BE4"/>
    <w:rsid w:val="00450C6D"/>
    <w:rsid w:val="00451706"/>
    <w:rsid w:val="00451810"/>
    <w:rsid w:val="00451BDB"/>
    <w:rsid w:val="00451F18"/>
    <w:rsid w:val="00451FAF"/>
    <w:rsid w:val="004520E9"/>
    <w:rsid w:val="004527B4"/>
    <w:rsid w:val="00452C01"/>
    <w:rsid w:val="00453293"/>
    <w:rsid w:val="004542E1"/>
    <w:rsid w:val="00454491"/>
    <w:rsid w:val="00454F27"/>
    <w:rsid w:val="00454FD4"/>
    <w:rsid w:val="0045537C"/>
    <w:rsid w:val="0045538E"/>
    <w:rsid w:val="00455E73"/>
    <w:rsid w:val="00455F7D"/>
    <w:rsid w:val="00456282"/>
    <w:rsid w:val="00456496"/>
    <w:rsid w:val="00456761"/>
    <w:rsid w:val="00456F09"/>
    <w:rsid w:val="004574A5"/>
    <w:rsid w:val="00457DE4"/>
    <w:rsid w:val="00460013"/>
    <w:rsid w:val="004604DE"/>
    <w:rsid w:val="00460912"/>
    <w:rsid w:val="00460E28"/>
    <w:rsid w:val="00460EC4"/>
    <w:rsid w:val="004614E5"/>
    <w:rsid w:val="00461836"/>
    <w:rsid w:val="00461CD4"/>
    <w:rsid w:val="00462951"/>
    <w:rsid w:val="00462A42"/>
    <w:rsid w:val="00462B1D"/>
    <w:rsid w:val="00462C67"/>
    <w:rsid w:val="00462E22"/>
    <w:rsid w:val="004636C0"/>
    <w:rsid w:val="004637BD"/>
    <w:rsid w:val="004639F9"/>
    <w:rsid w:val="00463B1C"/>
    <w:rsid w:val="00463D63"/>
    <w:rsid w:val="00463F7A"/>
    <w:rsid w:val="0046401A"/>
    <w:rsid w:val="00464129"/>
    <w:rsid w:val="0046420F"/>
    <w:rsid w:val="00464317"/>
    <w:rsid w:val="00464476"/>
    <w:rsid w:val="00464B3C"/>
    <w:rsid w:val="00464F15"/>
    <w:rsid w:val="00465590"/>
    <w:rsid w:val="0046577E"/>
    <w:rsid w:val="0046621A"/>
    <w:rsid w:val="00466A1F"/>
    <w:rsid w:val="004704B7"/>
    <w:rsid w:val="004704E7"/>
    <w:rsid w:val="004706DE"/>
    <w:rsid w:val="00470B51"/>
    <w:rsid w:val="00470C20"/>
    <w:rsid w:val="00470DB5"/>
    <w:rsid w:val="0047105F"/>
    <w:rsid w:val="0047123C"/>
    <w:rsid w:val="00471CD9"/>
    <w:rsid w:val="00471D22"/>
    <w:rsid w:val="00472154"/>
    <w:rsid w:val="0047220E"/>
    <w:rsid w:val="00472480"/>
    <w:rsid w:val="0047294D"/>
    <w:rsid w:val="004729D4"/>
    <w:rsid w:val="0047342A"/>
    <w:rsid w:val="0047345B"/>
    <w:rsid w:val="004736E4"/>
    <w:rsid w:val="00473972"/>
    <w:rsid w:val="00473F53"/>
    <w:rsid w:val="004741A9"/>
    <w:rsid w:val="00474285"/>
    <w:rsid w:val="00474831"/>
    <w:rsid w:val="00474867"/>
    <w:rsid w:val="004748A3"/>
    <w:rsid w:val="00474FFE"/>
    <w:rsid w:val="00475005"/>
    <w:rsid w:val="00475293"/>
    <w:rsid w:val="00476C5B"/>
    <w:rsid w:val="00476DB7"/>
    <w:rsid w:val="0047751C"/>
    <w:rsid w:val="00477621"/>
    <w:rsid w:val="0048000C"/>
    <w:rsid w:val="00480080"/>
    <w:rsid w:val="00480158"/>
    <w:rsid w:val="004803EC"/>
    <w:rsid w:val="0048073A"/>
    <w:rsid w:val="00480790"/>
    <w:rsid w:val="004810A4"/>
    <w:rsid w:val="0048163E"/>
    <w:rsid w:val="004818CE"/>
    <w:rsid w:val="0048251C"/>
    <w:rsid w:val="0048259E"/>
    <w:rsid w:val="004825DC"/>
    <w:rsid w:val="0048311B"/>
    <w:rsid w:val="004832A4"/>
    <w:rsid w:val="0048349E"/>
    <w:rsid w:val="004835CD"/>
    <w:rsid w:val="004839F7"/>
    <w:rsid w:val="00483BBD"/>
    <w:rsid w:val="004843AA"/>
    <w:rsid w:val="004843DC"/>
    <w:rsid w:val="00484753"/>
    <w:rsid w:val="00484E36"/>
    <w:rsid w:val="004851F8"/>
    <w:rsid w:val="00485234"/>
    <w:rsid w:val="00485425"/>
    <w:rsid w:val="00485563"/>
    <w:rsid w:val="00485674"/>
    <w:rsid w:val="004859AB"/>
    <w:rsid w:val="00485B76"/>
    <w:rsid w:val="00485D97"/>
    <w:rsid w:val="00486D1D"/>
    <w:rsid w:val="00487DC9"/>
    <w:rsid w:val="00491468"/>
    <w:rsid w:val="00491620"/>
    <w:rsid w:val="004923CD"/>
    <w:rsid w:val="004928A9"/>
    <w:rsid w:val="00493156"/>
    <w:rsid w:val="004935FB"/>
    <w:rsid w:val="00494D90"/>
    <w:rsid w:val="004950D9"/>
    <w:rsid w:val="00496079"/>
    <w:rsid w:val="004961FD"/>
    <w:rsid w:val="0049650C"/>
    <w:rsid w:val="004969F7"/>
    <w:rsid w:val="00496A04"/>
    <w:rsid w:val="00496E6E"/>
    <w:rsid w:val="00496F91"/>
    <w:rsid w:val="00497A9C"/>
    <w:rsid w:val="00497DFE"/>
    <w:rsid w:val="004A057F"/>
    <w:rsid w:val="004A108D"/>
    <w:rsid w:val="004A2599"/>
    <w:rsid w:val="004A26FD"/>
    <w:rsid w:val="004A2D17"/>
    <w:rsid w:val="004A323B"/>
    <w:rsid w:val="004A3653"/>
    <w:rsid w:val="004A3906"/>
    <w:rsid w:val="004A398C"/>
    <w:rsid w:val="004A3BF4"/>
    <w:rsid w:val="004A45E3"/>
    <w:rsid w:val="004A4929"/>
    <w:rsid w:val="004A494A"/>
    <w:rsid w:val="004A49C3"/>
    <w:rsid w:val="004A6685"/>
    <w:rsid w:val="004A6A00"/>
    <w:rsid w:val="004A6CB3"/>
    <w:rsid w:val="004A7405"/>
    <w:rsid w:val="004A7540"/>
    <w:rsid w:val="004A78DB"/>
    <w:rsid w:val="004A7A24"/>
    <w:rsid w:val="004A7F2A"/>
    <w:rsid w:val="004B010E"/>
    <w:rsid w:val="004B0251"/>
    <w:rsid w:val="004B038D"/>
    <w:rsid w:val="004B0A9B"/>
    <w:rsid w:val="004B0E78"/>
    <w:rsid w:val="004B0EF7"/>
    <w:rsid w:val="004B11FE"/>
    <w:rsid w:val="004B1314"/>
    <w:rsid w:val="004B160E"/>
    <w:rsid w:val="004B1827"/>
    <w:rsid w:val="004B1A83"/>
    <w:rsid w:val="004B1B9D"/>
    <w:rsid w:val="004B1DD6"/>
    <w:rsid w:val="004B21EA"/>
    <w:rsid w:val="004B29F8"/>
    <w:rsid w:val="004B2C95"/>
    <w:rsid w:val="004B2EC8"/>
    <w:rsid w:val="004B3A5F"/>
    <w:rsid w:val="004B3E98"/>
    <w:rsid w:val="004B4266"/>
    <w:rsid w:val="004B43B9"/>
    <w:rsid w:val="004B4D22"/>
    <w:rsid w:val="004B4E14"/>
    <w:rsid w:val="004B5239"/>
    <w:rsid w:val="004B5818"/>
    <w:rsid w:val="004B58A2"/>
    <w:rsid w:val="004B5A69"/>
    <w:rsid w:val="004B5BED"/>
    <w:rsid w:val="004B5EF8"/>
    <w:rsid w:val="004B6833"/>
    <w:rsid w:val="004B6A3B"/>
    <w:rsid w:val="004B6E09"/>
    <w:rsid w:val="004B74AB"/>
    <w:rsid w:val="004B75AD"/>
    <w:rsid w:val="004B7764"/>
    <w:rsid w:val="004B7D1D"/>
    <w:rsid w:val="004B7FF0"/>
    <w:rsid w:val="004C0339"/>
    <w:rsid w:val="004C09C2"/>
    <w:rsid w:val="004C0A59"/>
    <w:rsid w:val="004C0FFD"/>
    <w:rsid w:val="004C1082"/>
    <w:rsid w:val="004C133B"/>
    <w:rsid w:val="004C1522"/>
    <w:rsid w:val="004C176A"/>
    <w:rsid w:val="004C1ACF"/>
    <w:rsid w:val="004C2863"/>
    <w:rsid w:val="004C2E93"/>
    <w:rsid w:val="004C31F3"/>
    <w:rsid w:val="004C3451"/>
    <w:rsid w:val="004C3788"/>
    <w:rsid w:val="004C3C8A"/>
    <w:rsid w:val="004C3F13"/>
    <w:rsid w:val="004C446F"/>
    <w:rsid w:val="004C4476"/>
    <w:rsid w:val="004C45EC"/>
    <w:rsid w:val="004C47BB"/>
    <w:rsid w:val="004C532D"/>
    <w:rsid w:val="004C533D"/>
    <w:rsid w:val="004C55C2"/>
    <w:rsid w:val="004C56D6"/>
    <w:rsid w:val="004C5DF6"/>
    <w:rsid w:val="004C6141"/>
    <w:rsid w:val="004C62F6"/>
    <w:rsid w:val="004C64B0"/>
    <w:rsid w:val="004C69BE"/>
    <w:rsid w:val="004C71F5"/>
    <w:rsid w:val="004C723C"/>
    <w:rsid w:val="004C72BD"/>
    <w:rsid w:val="004C74CA"/>
    <w:rsid w:val="004C7AAB"/>
    <w:rsid w:val="004C7CAE"/>
    <w:rsid w:val="004D0E71"/>
    <w:rsid w:val="004D0EEF"/>
    <w:rsid w:val="004D148F"/>
    <w:rsid w:val="004D1773"/>
    <w:rsid w:val="004D1B1C"/>
    <w:rsid w:val="004D236A"/>
    <w:rsid w:val="004D2702"/>
    <w:rsid w:val="004D2B31"/>
    <w:rsid w:val="004D2D22"/>
    <w:rsid w:val="004D2EDF"/>
    <w:rsid w:val="004D312A"/>
    <w:rsid w:val="004D32E8"/>
    <w:rsid w:val="004D3A51"/>
    <w:rsid w:val="004D3C30"/>
    <w:rsid w:val="004D3D4B"/>
    <w:rsid w:val="004D3DB9"/>
    <w:rsid w:val="004D401B"/>
    <w:rsid w:val="004D4134"/>
    <w:rsid w:val="004D4AFD"/>
    <w:rsid w:val="004D4E2F"/>
    <w:rsid w:val="004D4E7A"/>
    <w:rsid w:val="004D57AE"/>
    <w:rsid w:val="004D588C"/>
    <w:rsid w:val="004D59A5"/>
    <w:rsid w:val="004D5B08"/>
    <w:rsid w:val="004D63DC"/>
    <w:rsid w:val="004D675C"/>
    <w:rsid w:val="004D6BF4"/>
    <w:rsid w:val="004D6C28"/>
    <w:rsid w:val="004D6CA1"/>
    <w:rsid w:val="004D722D"/>
    <w:rsid w:val="004D755B"/>
    <w:rsid w:val="004D79EF"/>
    <w:rsid w:val="004D7EBF"/>
    <w:rsid w:val="004E058B"/>
    <w:rsid w:val="004E0B27"/>
    <w:rsid w:val="004E1A6F"/>
    <w:rsid w:val="004E1C05"/>
    <w:rsid w:val="004E1D88"/>
    <w:rsid w:val="004E2470"/>
    <w:rsid w:val="004E264B"/>
    <w:rsid w:val="004E2DE5"/>
    <w:rsid w:val="004E33BD"/>
    <w:rsid w:val="004E3411"/>
    <w:rsid w:val="004E381C"/>
    <w:rsid w:val="004E39C5"/>
    <w:rsid w:val="004E3B8E"/>
    <w:rsid w:val="004E4B45"/>
    <w:rsid w:val="004E4C13"/>
    <w:rsid w:val="004E4F07"/>
    <w:rsid w:val="004E4F29"/>
    <w:rsid w:val="004E526A"/>
    <w:rsid w:val="004E570F"/>
    <w:rsid w:val="004E5B0C"/>
    <w:rsid w:val="004E5E9D"/>
    <w:rsid w:val="004E630D"/>
    <w:rsid w:val="004E63FD"/>
    <w:rsid w:val="004E691E"/>
    <w:rsid w:val="004E69AD"/>
    <w:rsid w:val="004E6CCD"/>
    <w:rsid w:val="004E6CF9"/>
    <w:rsid w:val="004E7386"/>
    <w:rsid w:val="004E739E"/>
    <w:rsid w:val="004E78E5"/>
    <w:rsid w:val="004E7B85"/>
    <w:rsid w:val="004E7C63"/>
    <w:rsid w:val="004E7DE4"/>
    <w:rsid w:val="004F03E7"/>
    <w:rsid w:val="004F09A9"/>
    <w:rsid w:val="004F0B16"/>
    <w:rsid w:val="004F0C87"/>
    <w:rsid w:val="004F0D40"/>
    <w:rsid w:val="004F0F28"/>
    <w:rsid w:val="004F1025"/>
    <w:rsid w:val="004F1A1E"/>
    <w:rsid w:val="004F1B7E"/>
    <w:rsid w:val="004F21B0"/>
    <w:rsid w:val="004F2236"/>
    <w:rsid w:val="004F2645"/>
    <w:rsid w:val="004F26D3"/>
    <w:rsid w:val="004F2D3B"/>
    <w:rsid w:val="004F3342"/>
    <w:rsid w:val="004F3494"/>
    <w:rsid w:val="004F370F"/>
    <w:rsid w:val="004F3902"/>
    <w:rsid w:val="004F3CEB"/>
    <w:rsid w:val="004F3D79"/>
    <w:rsid w:val="004F43DE"/>
    <w:rsid w:val="004F46CD"/>
    <w:rsid w:val="004F4CF6"/>
    <w:rsid w:val="004F5044"/>
    <w:rsid w:val="004F51CD"/>
    <w:rsid w:val="004F5484"/>
    <w:rsid w:val="004F6273"/>
    <w:rsid w:val="004F77EC"/>
    <w:rsid w:val="004F7A54"/>
    <w:rsid w:val="004F7BB9"/>
    <w:rsid w:val="00500A1A"/>
    <w:rsid w:val="00500E83"/>
    <w:rsid w:val="00501302"/>
    <w:rsid w:val="00501BBA"/>
    <w:rsid w:val="00501D74"/>
    <w:rsid w:val="00503266"/>
    <w:rsid w:val="0050359B"/>
    <w:rsid w:val="005037ED"/>
    <w:rsid w:val="00503C65"/>
    <w:rsid w:val="00503FFB"/>
    <w:rsid w:val="00504159"/>
    <w:rsid w:val="005041F8"/>
    <w:rsid w:val="00504211"/>
    <w:rsid w:val="0050486E"/>
    <w:rsid w:val="005053AC"/>
    <w:rsid w:val="00505A14"/>
    <w:rsid w:val="00505DFD"/>
    <w:rsid w:val="0050604F"/>
    <w:rsid w:val="005067B2"/>
    <w:rsid w:val="00506E8B"/>
    <w:rsid w:val="005071D9"/>
    <w:rsid w:val="005073F5"/>
    <w:rsid w:val="005074D4"/>
    <w:rsid w:val="00507541"/>
    <w:rsid w:val="00507ED4"/>
    <w:rsid w:val="00507F46"/>
    <w:rsid w:val="00507F75"/>
    <w:rsid w:val="0051072A"/>
    <w:rsid w:val="0051167F"/>
    <w:rsid w:val="00512032"/>
    <w:rsid w:val="00512186"/>
    <w:rsid w:val="0051236F"/>
    <w:rsid w:val="00512BC4"/>
    <w:rsid w:val="00512E6E"/>
    <w:rsid w:val="005130EB"/>
    <w:rsid w:val="0051381B"/>
    <w:rsid w:val="00513994"/>
    <w:rsid w:val="00513C4D"/>
    <w:rsid w:val="00513DE3"/>
    <w:rsid w:val="00513E1C"/>
    <w:rsid w:val="00513F5F"/>
    <w:rsid w:val="00514435"/>
    <w:rsid w:val="00515512"/>
    <w:rsid w:val="0051579A"/>
    <w:rsid w:val="00515E61"/>
    <w:rsid w:val="00516FD7"/>
    <w:rsid w:val="00517069"/>
    <w:rsid w:val="00517227"/>
    <w:rsid w:val="0051727B"/>
    <w:rsid w:val="005172AE"/>
    <w:rsid w:val="0051744A"/>
    <w:rsid w:val="00517C4D"/>
    <w:rsid w:val="00517F83"/>
    <w:rsid w:val="00520291"/>
    <w:rsid w:val="005209D1"/>
    <w:rsid w:val="00520DB3"/>
    <w:rsid w:val="0052114A"/>
    <w:rsid w:val="00521322"/>
    <w:rsid w:val="00521587"/>
    <w:rsid w:val="005222A4"/>
    <w:rsid w:val="005222E8"/>
    <w:rsid w:val="00522C33"/>
    <w:rsid w:val="0052308C"/>
    <w:rsid w:val="00523141"/>
    <w:rsid w:val="00524A90"/>
    <w:rsid w:val="00524E72"/>
    <w:rsid w:val="00524ECC"/>
    <w:rsid w:val="00525927"/>
    <w:rsid w:val="00525979"/>
    <w:rsid w:val="00526127"/>
    <w:rsid w:val="0052629E"/>
    <w:rsid w:val="00526AFB"/>
    <w:rsid w:val="00526C3D"/>
    <w:rsid w:val="00526DA3"/>
    <w:rsid w:val="00527796"/>
    <w:rsid w:val="00527C18"/>
    <w:rsid w:val="00527D24"/>
    <w:rsid w:val="00530B19"/>
    <w:rsid w:val="00530BB5"/>
    <w:rsid w:val="00530D65"/>
    <w:rsid w:val="00530D72"/>
    <w:rsid w:val="00530DCA"/>
    <w:rsid w:val="00531557"/>
    <w:rsid w:val="00531604"/>
    <w:rsid w:val="005316B0"/>
    <w:rsid w:val="0053274B"/>
    <w:rsid w:val="00532A49"/>
    <w:rsid w:val="00532B6F"/>
    <w:rsid w:val="0053307E"/>
    <w:rsid w:val="005331A3"/>
    <w:rsid w:val="0053331A"/>
    <w:rsid w:val="00533322"/>
    <w:rsid w:val="00533495"/>
    <w:rsid w:val="00533797"/>
    <w:rsid w:val="00533B5E"/>
    <w:rsid w:val="005347C2"/>
    <w:rsid w:val="00534B55"/>
    <w:rsid w:val="00534BB3"/>
    <w:rsid w:val="0053545B"/>
    <w:rsid w:val="00535539"/>
    <w:rsid w:val="00535794"/>
    <w:rsid w:val="0053622B"/>
    <w:rsid w:val="005362AA"/>
    <w:rsid w:val="00536522"/>
    <w:rsid w:val="005371A2"/>
    <w:rsid w:val="00537371"/>
    <w:rsid w:val="0053751B"/>
    <w:rsid w:val="00537A74"/>
    <w:rsid w:val="00537BBE"/>
    <w:rsid w:val="00537BDE"/>
    <w:rsid w:val="00537D91"/>
    <w:rsid w:val="0054003B"/>
    <w:rsid w:val="00540B5B"/>
    <w:rsid w:val="00540FA5"/>
    <w:rsid w:val="00541019"/>
    <w:rsid w:val="00541485"/>
    <w:rsid w:val="005415A0"/>
    <w:rsid w:val="00542400"/>
    <w:rsid w:val="00542452"/>
    <w:rsid w:val="005424AA"/>
    <w:rsid w:val="005428D5"/>
    <w:rsid w:val="0054344E"/>
    <w:rsid w:val="005435E9"/>
    <w:rsid w:val="00543BDF"/>
    <w:rsid w:val="00544858"/>
    <w:rsid w:val="00544B4F"/>
    <w:rsid w:val="00545748"/>
    <w:rsid w:val="00545A96"/>
    <w:rsid w:val="00545E7A"/>
    <w:rsid w:val="00546968"/>
    <w:rsid w:val="00546C3C"/>
    <w:rsid w:val="00546EB1"/>
    <w:rsid w:val="00547236"/>
    <w:rsid w:val="005477B2"/>
    <w:rsid w:val="00550A69"/>
    <w:rsid w:val="00550E30"/>
    <w:rsid w:val="00550F69"/>
    <w:rsid w:val="0055146E"/>
    <w:rsid w:val="00551490"/>
    <w:rsid w:val="00551F2B"/>
    <w:rsid w:val="005524C3"/>
    <w:rsid w:val="005524E4"/>
    <w:rsid w:val="00552636"/>
    <w:rsid w:val="00552BFA"/>
    <w:rsid w:val="00552C0D"/>
    <w:rsid w:val="00553C44"/>
    <w:rsid w:val="00553CD1"/>
    <w:rsid w:val="00554093"/>
    <w:rsid w:val="005543E9"/>
    <w:rsid w:val="00554E0D"/>
    <w:rsid w:val="0055539F"/>
    <w:rsid w:val="005553FE"/>
    <w:rsid w:val="00555420"/>
    <w:rsid w:val="00555493"/>
    <w:rsid w:val="00555801"/>
    <w:rsid w:val="00555EBF"/>
    <w:rsid w:val="00556874"/>
    <w:rsid w:val="00556AFF"/>
    <w:rsid w:val="00556CC3"/>
    <w:rsid w:val="005572D4"/>
    <w:rsid w:val="00560777"/>
    <w:rsid w:val="00560908"/>
    <w:rsid w:val="0056093C"/>
    <w:rsid w:val="005610EF"/>
    <w:rsid w:val="00561E54"/>
    <w:rsid w:val="005621FA"/>
    <w:rsid w:val="005627E7"/>
    <w:rsid w:val="00562F5A"/>
    <w:rsid w:val="0056392D"/>
    <w:rsid w:val="00563B6B"/>
    <w:rsid w:val="00563CCB"/>
    <w:rsid w:val="00563D38"/>
    <w:rsid w:val="00564017"/>
    <w:rsid w:val="005641C0"/>
    <w:rsid w:val="00564EFD"/>
    <w:rsid w:val="00565269"/>
    <w:rsid w:val="00565573"/>
    <w:rsid w:val="00565E9F"/>
    <w:rsid w:val="0056646D"/>
    <w:rsid w:val="00566735"/>
    <w:rsid w:val="00566FE2"/>
    <w:rsid w:val="00567055"/>
    <w:rsid w:val="0056752A"/>
    <w:rsid w:val="005675CD"/>
    <w:rsid w:val="00567779"/>
    <w:rsid w:val="00567B3C"/>
    <w:rsid w:val="00570515"/>
    <w:rsid w:val="00570E97"/>
    <w:rsid w:val="005715F6"/>
    <w:rsid w:val="005718E4"/>
    <w:rsid w:val="00571CDE"/>
    <w:rsid w:val="005720ED"/>
    <w:rsid w:val="00572127"/>
    <w:rsid w:val="005721C0"/>
    <w:rsid w:val="005722D1"/>
    <w:rsid w:val="005725F8"/>
    <w:rsid w:val="00572A28"/>
    <w:rsid w:val="00572B38"/>
    <w:rsid w:val="00572DEF"/>
    <w:rsid w:val="0057310A"/>
    <w:rsid w:val="00573395"/>
    <w:rsid w:val="00573553"/>
    <w:rsid w:val="00573989"/>
    <w:rsid w:val="00573DB9"/>
    <w:rsid w:val="005743AC"/>
    <w:rsid w:val="00575262"/>
    <w:rsid w:val="0057546F"/>
    <w:rsid w:val="00575E8E"/>
    <w:rsid w:val="0057628F"/>
    <w:rsid w:val="0057671E"/>
    <w:rsid w:val="00576FA1"/>
    <w:rsid w:val="00577030"/>
    <w:rsid w:val="00577ADE"/>
    <w:rsid w:val="0058080E"/>
    <w:rsid w:val="00580B5E"/>
    <w:rsid w:val="00581DC8"/>
    <w:rsid w:val="005822E7"/>
    <w:rsid w:val="00582A06"/>
    <w:rsid w:val="005832EC"/>
    <w:rsid w:val="005836C6"/>
    <w:rsid w:val="00583C31"/>
    <w:rsid w:val="00583C93"/>
    <w:rsid w:val="00583F29"/>
    <w:rsid w:val="005840AB"/>
    <w:rsid w:val="00584450"/>
    <w:rsid w:val="005846D6"/>
    <w:rsid w:val="0058474F"/>
    <w:rsid w:val="0058498D"/>
    <w:rsid w:val="0058508E"/>
    <w:rsid w:val="005859F8"/>
    <w:rsid w:val="00585B79"/>
    <w:rsid w:val="00585C00"/>
    <w:rsid w:val="005868D0"/>
    <w:rsid w:val="0058725D"/>
    <w:rsid w:val="00587555"/>
    <w:rsid w:val="005876EB"/>
    <w:rsid w:val="00587B7E"/>
    <w:rsid w:val="00587CBD"/>
    <w:rsid w:val="00590791"/>
    <w:rsid w:val="00590997"/>
    <w:rsid w:val="00590BB3"/>
    <w:rsid w:val="00590D7C"/>
    <w:rsid w:val="00591093"/>
    <w:rsid w:val="005912AC"/>
    <w:rsid w:val="005914D1"/>
    <w:rsid w:val="00591828"/>
    <w:rsid w:val="00592248"/>
    <w:rsid w:val="00592898"/>
    <w:rsid w:val="00592BFC"/>
    <w:rsid w:val="00592C74"/>
    <w:rsid w:val="00592E8E"/>
    <w:rsid w:val="005931D2"/>
    <w:rsid w:val="00593B51"/>
    <w:rsid w:val="00593C4C"/>
    <w:rsid w:val="005942B5"/>
    <w:rsid w:val="00594B1B"/>
    <w:rsid w:val="005950C9"/>
    <w:rsid w:val="005956BD"/>
    <w:rsid w:val="005959B1"/>
    <w:rsid w:val="00595A35"/>
    <w:rsid w:val="00595DDD"/>
    <w:rsid w:val="00595FC7"/>
    <w:rsid w:val="0059673B"/>
    <w:rsid w:val="00596921"/>
    <w:rsid w:val="00596CFF"/>
    <w:rsid w:val="005977DE"/>
    <w:rsid w:val="005978FA"/>
    <w:rsid w:val="005979F5"/>
    <w:rsid w:val="00597C4F"/>
    <w:rsid w:val="005A0677"/>
    <w:rsid w:val="005A0797"/>
    <w:rsid w:val="005A0F44"/>
    <w:rsid w:val="005A1546"/>
    <w:rsid w:val="005A18BC"/>
    <w:rsid w:val="005A1939"/>
    <w:rsid w:val="005A22B3"/>
    <w:rsid w:val="005A23DD"/>
    <w:rsid w:val="005A289F"/>
    <w:rsid w:val="005A3113"/>
    <w:rsid w:val="005A34F1"/>
    <w:rsid w:val="005A36F1"/>
    <w:rsid w:val="005A3CDC"/>
    <w:rsid w:val="005A3F88"/>
    <w:rsid w:val="005A4B9C"/>
    <w:rsid w:val="005A4D49"/>
    <w:rsid w:val="005A4EA2"/>
    <w:rsid w:val="005A5214"/>
    <w:rsid w:val="005A59C9"/>
    <w:rsid w:val="005A5A8B"/>
    <w:rsid w:val="005A5BF8"/>
    <w:rsid w:val="005A5E0D"/>
    <w:rsid w:val="005A60A9"/>
    <w:rsid w:val="005A6587"/>
    <w:rsid w:val="005A6AC8"/>
    <w:rsid w:val="005A6E2A"/>
    <w:rsid w:val="005A6EB4"/>
    <w:rsid w:val="005A6FC0"/>
    <w:rsid w:val="005A7497"/>
    <w:rsid w:val="005A774A"/>
    <w:rsid w:val="005A795C"/>
    <w:rsid w:val="005A7A21"/>
    <w:rsid w:val="005B05AF"/>
    <w:rsid w:val="005B0783"/>
    <w:rsid w:val="005B0FDE"/>
    <w:rsid w:val="005B14FE"/>
    <w:rsid w:val="005B264B"/>
    <w:rsid w:val="005B28D7"/>
    <w:rsid w:val="005B346E"/>
    <w:rsid w:val="005B3F37"/>
    <w:rsid w:val="005B407E"/>
    <w:rsid w:val="005B4437"/>
    <w:rsid w:val="005B47B6"/>
    <w:rsid w:val="005B4A56"/>
    <w:rsid w:val="005B5245"/>
    <w:rsid w:val="005B5309"/>
    <w:rsid w:val="005B579B"/>
    <w:rsid w:val="005B5966"/>
    <w:rsid w:val="005B5B92"/>
    <w:rsid w:val="005B5BC6"/>
    <w:rsid w:val="005B62CB"/>
    <w:rsid w:val="005B6582"/>
    <w:rsid w:val="005B680B"/>
    <w:rsid w:val="005B69FB"/>
    <w:rsid w:val="005B7491"/>
    <w:rsid w:val="005B77D0"/>
    <w:rsid w:val="005B7D1B"/>
    <w:rsid w:val="005C0131"/>
    <w:rsid w:val="005C093E"/>
    <w:rsid w:val="005C09BC"/>
    <w:rsid w:val="005C12EA"/>
    <w:rsid w:val="005C13AF"/>
    <w:rsid w:val="005C18A5"/>
    <w:rsid w:val="005C1C0C"/>
    <w:rsid w:val="005C1FB5"/>
    <w:rsid w:val="005C2243"/>
    <w:rsid w:val="005C2F21"/>
    <w:rsid w:val="005C35B0"/>
    <w:rsid w:val="005C3648"/>
    <w:rsid w:val="005C3A07"/>
    <w:rsid w:val="005C4454"/>
    <w:rsid w:val="005C450E"/>
    <w:rsid w:val="005C4906"/>
    <w:rsid w:val="005C4CDD"/>
    <w:rsid w:val="005C4D7A"/>
    <w:rsid w:val="005C4D9F"/>
    <w:rsid w:val="005C5000"/>
    <w:rsid w:val="005C56F2"/>
    <w:rsid w:val="005C5838"/>
    <w:rsid w:val="005C5B02"/>
    <w:rsid w:val="005C6080"/>
    <w:rsid w:val="005C6199"/>
    <w:rsid w:val="005C61F7"/>
    <w:rsid w:val="005C6226"/>
    <w:rsid w:val="005C6373"/>
    <w:rsid w:val="005C657D"/>
    <w:rsid w:val="005C680C"/>
    <w:rsid w:val="005C680D"/>
    <w:rsid w:val="005C6FB0"/>
    <w:rsid w:val="005C728F"/>
    <w:rsid w:val="005C7697"/>
    <w:rsid w:val="005C77A5"/>
    <w:rsid w:val="005C7929"/>
    <w:rsid w:val="005C7CCC"/>
    <w:rsid w:val="005C7D0E"/>
    <w:rsid w:val="005C7E1B"/>
    <w:rsid w:val="005D0508"/>
    <w:rsid w:val="005D05CC"/>
    <w:rsid w:val="005D0ABC"/>
    <w:rsid w:val="005D0D34"/>
    <w:rsid w:val="005D1A1D"/>
    <w:rsid w:val="005D1E2E"/>
    <w:rsid w:val="005D21C0"/>
    <w:rsid w:val="005D2672"/>
    <w:rsid w:val="005D2C21"/>
    <w:rsid w:val="005D2C65"/>
    <w:rsid w:val="005D2DA7"/>
    <w:rsid w:val="005D2DFF"/>
    <w:rsid w:val="005D31E1"/>
    <w:rsid w:val="005D368E"/>
    <w:rsid w:val="005D3B3E"/>
    <w:rsid w:val="005D3D11"/>
    <w:rsid w:val="005D4783"/>
    <w:rsid w:val="005D51C8"/>
    <w:rsid w:val="005D57F6"/>
    <w:rsid w:val="005D6047"/>
    <w:rsid w:val="005D6202"/>
    <w:rsid w:val="005D6359"/>
    <w:rsid w:val="005D6433"/>
    <w:rsid w:val="005D64F4"/>
    <w:rsid w:val="005D67F8"/>
    <w:rsid w:val="005D7304"/>
    <w:rsid w:val="005D76CF"/>
    <w:rsid w:val="005D7879"/>
    <w:rsid w:val="005D7FB3"/>
    <w:rsid w:val="005E0073"/>
    <w:rsid w:val="005E03F1"/>
    <w:rsid w:val="005E0AFC"/>
    <w:rsid w:val="005E0F66"/>
    <w:rsid w:val="005E1386"/>
    <w:rsid w:val="005E17A3"/>
    <w:rsid w:val="005E29EB"/>
    <w:rsid w:val="005E2BC2"/>
    <w:rsid w:val="005E2C53"/>
    <w:rsid w:val="005E2E04"/>
    <w:rsid w:val="005E2F5A"/>
    <w:rsid w:val="005E32E9"/>
    <w:rsid w:val="005E33C2"/>
    <w:rsid w:val="005E3814"/>
    <w:rsid w:val="005E4099"/>
    <w:rsid w:val="005E410B"/>
    <w:rsid w:val="005E4965"/>
    <w:rsid w:val="005E49E7"/>
    <w:rsid w:val="005E5E90"/>
    <w:rsid w:val="005E622A"/>
    <w:rsid w:val="005E674E"/>
    <w:rsid w:val="005E705C"/>
    <w:rsid w:val="005E7CA2"/>
    <w:rsid w:val="005E7FD1"/>
    <w:rsid w:val="005F021F"/>
    <w:rsid w:val="005F02BA"/>
    <w:rsid w:val="005F02E1"/>
    <w:rsid w:val="005F04DF"/>
    <w:rsid w:val="005F05F3"/>
    <w:rsid w:val="005F0AED"/>
    <w:rsid w:val="005F0DED"/>
    <w:rsid w:val="005F0E81"/>
    <w:rsid w:val="005F103C"/>
    <w:rsid w:val="005F1799"/>
    <w:rsid w:val="005F1D2C"/>
    <w:rsid w:val="005F2B16"/>
    <w:rsid w:val="005F2BA2"/>
    <w:rsid w:val="005F2FD5"/>
    <w:rsid w:val="005F37EB"/>
    <w:rsid w:val="005F41E5"/>
    <w:rsid w:val="005F41EC"/>
    <w:rsid w:val="005F4549"/>
    <w:rsid w:val="005F47B0"/>
    <w:rsid w:val="005F49AE"/>
    <w:rsid w:val="005F4EA0"/>
    <w:rsid w:val="005F51B1"/>
    <w:rsid w:val="005F5385"/>
    <w:rsid w:val="005F5734"/>
    <w:rsid w:val="005F59C1"/>
    <w:rsid w:val="005F5A73"/>
    <w:rsid w:val="005F5D0F"/>
    <w:rsid w:val="005F62CE"/>
    <w:rsid w:val="005F661A"/>
    <w:rsid w:val="005F696F"/>
    <w:rsid w:val="005F6A36"/>
    <w:rsid w:val="005F6D29"/>
    <w:rsid w:val="005F7288"/>
    <w:rsid w:val="00600101"/>
    <w:rsid w:val="00600B1A"/>
    <w:rsid w:val="00600CCB"/>
    <w:rsid w:val="00600CE4"/>
    <w:rsid w:val="00600E01"/>
    <w:rsid w:val="00600F45"/>
    <w:rsid w:val="00601534"/>
    <w:rsid w:val="006025C6"/>
    <w:rsid w:val="00603A16"/>
    <w:rsid w:val="00603FD8"/>
    <w:rsid w:val="006050D9"/>
    <w:rsid w:val="00605D90"/>
    <w:rsid w:val="00605E33"/>
    <w:rsid w:val="00605E39"/>
    <w:rsid w:val="00606733"/>
    <w:rsid w:val="00606CE2"/>
    <w:rsid w:val="0060788E"/>
    <w:rsid w:val="00610054"/>
    <w:rsid w:val="00610A4D"/>
    <w:rsid w:val="00610E0E"/>
    <w:rsid w:val="0061124A"/>
    <w:rsid w:val="00611572"/>
    <w:rsid w:val="00611876"/>
    <w:rsid w:val="00611F38"/>
    <w:rsid w:val="006127EA"/>
    <w:rsid w:val="00613022"/>
    <w:rsid w:val="0061330E"/>
    <w:rsid w:val="006135D1"/>
    <w:rsid w:val="0061387C"/>
    <w:rsid w:val="00613E6C"/>
    <w:rsid w:val="0061408D"/>
    <w:rsid w:val="006147C4"/>
    <w:rsid w:val="0061498E"/>
    <w:rsid w:val="00614B27"/>
    <w:rsid w:val="00614D3A"/>
    <w:rsid w:val="00614F6E"/>
    <w:rsid w:val="00615094"/>
    <w:rsid w:val="006153A5"/>
    <w:rsid w:val="006156FA"/>
    <w:rsid w:val="00616405"/>
    <w:rsid w:val="006164A3"/>
    <w:rsid w:val="00616D2A"/>
    <w:rsid w:val="00616FB2"/>
    <w:rsid w:val="0061700F"/>
    <w:rsid w:val="00617112"/>
    <w:rsid w:val="00617F6D"/>
    <w:rsid w:val="00620057"/>
    <w:rsid w:val="0062041B"/>
    <w:rsid w:val="006205CB"/>
    <w:rsid w:val="006206C7"/>
    <w:rsid w:val="00620CC8"/>
    <w:rsid w:val="00621585"/>
    <w:rsid w:val="00621625"/>
    <w:rsid w:val="006216C1"/>
    <w:rsid w:val="0062189A"/>
    <w:rsid w:val="00621F3E"/>
    <w:rsid w:val="00622152"/>
    <w:rsid w:val="00622448"/>
    <w:rsid w:val="006226FE"/>
    <w:rsid w:val="006233C6"/>
    <w:rsid w:val="00623864"/>
    <w:rsid w:val="00623F20"/>
    <w:rsid w:val="0062410F"/>
    <w:rsid w:val="0062418B"/>
    <w:rsid w:val="006243AD"/>
    <w:rsid w:val="006246BE"/>
    <w:rsid w:val="00625554"/>
    <w:rsid w:val="006256FD"/>
    <w:rsid w:val="00625B0C"/>
    <w:rsid w:val="00625E9C"/>
    <w:rsid w:val="00625F7B"/>
    <w:rsid w:val="006260DB"/>
    <w:rsid w:val="00626222"/>
    <w:rsid w:val="006266D6"/>
    <w:rsid w:val="00626746"/>
    <w:rsid w:val="006270B5"/>
    <w:rsid w:val="00627957"/>
    <w:rsid w:val="00627AB8"/>
    <w:rsid w:val="00627BF5"/>
    <w:rsid w:val="00627F4D"/>
    <w:rsid w:val="00630895"/>
    <w:rsid w:val="006313FD"/>
    <w:rsid w:val="006317B9"/>
    <w:rsid w:val="006319C2"/>
    <w:rsid w:val="00631BE0"/>
    <w:rsid w:val="00631D0B"/>
    <w:rsid w:val="006322B2"/>
    <w:rsid w:val="00632A1D"/>
    <w:rsid w:val="006337DB"/>
    <w:rsid w:val="006338A5"/>
    <w:rsid w:val="00633A45"/>
    <w:rsid w:val="00633C89"/>
    <w:rsid w:val="00634104"/>
    <w:rsid w:val="006343FD"/>
    <w:rsid w:val="00634DB9"/>
    <w:rsid w:val="0063502A"/>
    <w:rsid w:val="006350B2"/>
    <w:rsid w:val="00635F36"/>
    <w:rsid w:val="00636962"/>
    <w:rsid w:val="00636BDF"/>
    <w:rsid w:val="00636D39"/>
    <w:rsid w:val="006375F9"/>
    <w:rsid w:val="0063784B"/>
    <w:rsid w:val="00637926"/>
    <w:rsid w:val="006408F7"/>
    <w:rsid w:val="00641182"/>
    <w:rsid w:val="00641215"/>
    <w:rsid w:val="006417B3"/>
    <w:rsid w:val="006418B9"/>
    <w:rsid w:val="00641AD5"/>
    <w:rsid w:val="006420EA"/>
    <w:rsid w:val="006420F2"/>
    <w:rsid w:val="006421B0"/>
    <w:rsid w:val="00642312"/>
    <w:rsid w:val="0064282C"/>
    <w:rsid w:val="00642C0A"/>
    <w:rsid w:val="006430E7"/>
    <w:rsid w:val="006435AE"/>
    <w:rsid w:val="00643F17"/>
    <w:rsid w:val="006444DE"/>
    <w:rsid w:val="00644753"/>
    <w:rsid w:val="00644DDE"/>
    <w:rsid w:val="00644F91"/>
    <w:rsid w:val="00645180"/>
    <w:rsid w:val="006456C4"/>
    <w:rsid w:val="006459CB"/>
    <w:rsid w:val="00646559"/>
    <w:rsid w:val="006467EB"/>
    <w:rsid w:val="00646C96"/>
    <w:rsid w:val="00646E79"/>
    <w:rsid w:val="006472EC"/>
    <w:rsid w:val="00647741"/>
    <w:rsid w:val="00647F40"/>
    <w:rsid w:val="006500FE"/>
    <w:rsid w:val="00650221"/>
    <w:rsid w:val="00650348"/>
    <w:rsid w:val="0065078F"/>
    <w:rsid w:val="00651589"/>
    <w:rsid w:val="00651CC4"/>
    <w:rsid w:val="00651DC1"/>
    <w:rsid w:val="00651EC7"/>
    <w:rsid w:val="006524E8"/>
    <w:rsid w:val="00652D3F"/>
    <w:rsid w:val="006533CF"/>
    <w:rsid w:val="006536EF"/>
    <w:rsid w:val="00653832"/>
    <w:rsid w:val="00653981"/>
    <w:rsid w:val="006540B4"/>
    <w:rsid w:val="006541D9"/>
    <w:rsid w:val="006547D6"/>
    <w:rsid w:val="00654975"/>
    <w:rsid w:val="00654C18"/>
    <w:rsid w:val="0065502F"/>
    <w:rsid w:val="006554E1"/>
    <w:rsid w:val="00655671"/>
    <w:rsid w:val="006556A0"/>
    <w:rsid w:val="00655911"/>
    <w:rsid w:val="00656118"/>
    <w:rsid w:val="006562F7"/>
    <w:rsid w:val="006563E1"/>
    <w:rsid w:val="006564FF"/>
    <w:rsid w:val="0065658F"/>
    <w:rsid w:val="00656C9C"/>
    <w:rsid w:val="0065731E"/>
    <w:rsid w:val="0065760C"/>
    <w:rsid w:val="00657972"/>
    <w:rsid w:val="00660A74"/>
    <w:rsid w:val="00660A78"/>
    <w:rsid w:val="00660B87"/>
    <w:rsid w:val="006614A6"/>
    <w:rsid w:val="00661C9F"/>
    <w:rsid w:val="00661DF8"/>
    <w:rsid w:val="00663199"/>
    <w:rsid w:val="00663376"/>
    <w:rsid w:val="006633B1"/>
    <w:rsid w:val="00663858"/>
    <w:rsid w:val="00663EF6"/>
    <w:rsid w:val="00664372"/>
    <w:rsid w:val="0066464A"/>
    <w:rsid w:val="006647CB"/>
    <w:rsid w:val="00664857"/>
    <w:rsid w:val="00664953"/>
    <w:rsid w:val="006650E3"/>
    <w:rsid w:val="0066522C"/>
    <w:rsid w:val="00665A6A"/>
    <w:rsid w:val="00665C96"/>
    <w:rsid w:val="0066618D"/>
    <w:rsid w:val="0066645C"/>
    <w:rsid w:val="00666F74"/>
    <w:rsid w:val="006671D6"/>
    <w:rsid w:val="006678E3"/>
    <w:rsid w:val="00667B77"/>
    <w:rsid w:val="00667BE7"/>
    <w:rsid w:val="00667CDB"/>
    <w:rsid w:val="0067064E"/>
    <w:rsid w:val="00670650"/>
    <w:rsid w:val="006708ED"/>
    <w:rsid w:val="00670E21"/>
    <w:rsid w:val="006712CD"/>
    <w:rsid w:val="0067163B"/>
    <w:rsid w:val="00671FB4"/>
    <w:rsid w:val="00671FFE"/>
    <w:rsid w:val="00672947"/>
    <w:rsid w:val="00673239"/>
    <w:rsid w:val="00673303"/>
    <w:rsid w:val="00673443"/>
    <w:rsid w:val="00673B44"/>
    <w:rsid w:val="00673D6C"/>
    <w:rsid w:val="00673D7A"/>
    <w:rsid w:val="00673DCC"/>
    <w:rsid w:val="0067417F"/>
    <w:rsid w:val="006745EE"/>
    <w:rsid w:val="006748CF"/>
    <w:rsid w:val="00674943"/>
    <w:rsid w:val="00674A71"/>
    <w:rsid w:val="00674EB3"/>
    <w:rsid w:val="00675494"/>
    <w:rsid w:val="0067594C"/>
    <w:rsid w:val="00675C4B"/>
    <w:rsid w:val="00675C52"/>
    <w:rsid w:val="00675D12"/>
    <w:rsid w:val="006766C5"/>
    <w:rsid w:val="0067680C"/>
    <w:rsid w:val="0067689B"/>
    <w:rsid w:val="00676D04"/>
    <w:rsid w:val="00677680"/>
    <w:rsid w:val="00677B4C"/>
    <w:rsid w:val="00680338"/>
    <w:rsid w:val="0068042A"/>
    <w:rsid w:val="00680458"/>
    <w:rsid w:val="006805B6"/>
    <w:rsid w:val="00680B4A"/>
    <w:rsid w:val="00680E57"/>
    <w:rsid w:val="0068114A"/>
    <w:rsid w:val="00681293"/>
    <w:rsid w:val="00681A7D"/>
    <w:rsid w:val="00682168"/>
    <w:rsid w:val="00682334"/>
    <w:rsid w:val="00682848"/>
    <w:rsid w:val="00682F73"/>
    <w:rsid w:val="006836DB"/>
    <w:rsid w:val="0068380D"/>
    <w:rsid w:val="00683CF6"/>
    <w:rsid w:val="00683D43"/>
    <w:rsid w:val="00684703"/>
    <w:rsid w:val="006849DD"/>
    <w:rsid w:val="00684D35"/>
    <w:rsid w:val="00685049"/>
    <w:rsid w:val="00685E76"/>
    <w:rsid w:val="00685FDA"/>
    <w:rsid w:val="0068608B"/>
    <w:rsid w:val="00686129"/>
    <w:rsid w:val="0068623D"/>
    <w:rsid w:val="0068684B"/>
    <w:rsid w:val="00686906"/>
    <w:rsid w:val="00686DB8"/>
    <w:rsid w:val="00687532"/>
    <w:rsid w:val="0068758A"/>
    <w:rsid w:val="00687646"/>
    <w:rsid w:val="00687D1F"/>
    <w:rsid w:val="00687F59"/>
    <w:rsid w:val="006900DA"/>
    <w:rsid w:val="00690235"/>
    <w:rsid w:val="006905C4"/>
    <w:rsid w:val="006905F8"/>
    <w:rsid w:val="006906A2"/>
    <w:rsid w:val="00690723"/>
    <w:rsid w:val="006908E1"/>
    <w:rsid w:val="006908E8"/>
    <w:rsid w:val="006908F7"/>
    <w:rsid w:val="0069098F"/>
    <w:rsid w:val="00690B5A"/>
    <w:rsid w:val="00690CF6"/>
    <w:rsid w:val="00690E33"/>
    <w:rsid w:val="00690ECE"/>
    <w:rsid w:val="00690EDB"/>
    <w:rsid w:val="006910E4"/>
    <w:rsid w:val="00691DDA"/>
    <w:rsid w:val="006927EA"/>
    <w:rsid w:val="00692C93"/>
    <w:rsid w:val="006937F0"/>
    <w:rsid w:val="00693B2C"/>
    <w:rsid w:val="00694046"/>
    <w:rsid w:val="00694C6E"/>
    <w:rsid w:val="0069518C"/>
    <w:rsid w:val="00695274"/>
    <w:rsid w:val="00695AAE"/>
    <w:rsid w:val="00695C54"/>
    <w:rsid w:val="00695E45"/>
    <w:rsid w:val="006961E7"/>
    <w:rsid w:val="00696207"/>
    <w:rsid w:val="0069621D"/>
    <w:rsid w:val="00696932"/>
    <w:rsid w:val="00696FC3"/>
    <w:rsid w:val="0069729D"/>
    <w:rsid w:val="00697336"/>
    <w:rsid w:val="0069738E"/>
    <w:rsid w:val="0069746F"/>
    <w:rsid w:val="00697584"/>
    <w:rsid w:val="00697699"/>
    <w:rsid w:val="00697CB1"/>
    <w:rsid w:val="00697D40"/>
    <w:rsid w:val="006A1880"/>
    <w:rsid w:val="006A2062"/>
    <w:rsid w:val="006A25F0"/>
    <w:rsid w:val="006A269C"/>
    <w:rsid w:val="006A2DF5"/>
    <w:rsid w:val="006A2E45"/>
    <w:rsid w:val="006A3183"/>
    <w:rsid w:val="006A3CE4"/>
    <w:rsid w:val="006A41C4"/>
    <w:rsid w:val="006A4AAB"/>
    <w:rsid w:val="006A576F"/>
    <w:rsid w:val="006A599F"/>
    <w:rsid w:val="006A5A78"/>
    <w:rsid w:val="006A5E5C"/>
    <w:rsid w:val="006A5F41"/>
    <w:rsid w:val="006A65CB"/>
    <w:rsid w:val="006A675A"/>
    <w:rsid w:val="006A6E80"/>
    <w:rsid w:val="006A7044"/>
    <w:rsid w:val="006A77D7"/>
    <w:rsid w:val="006A78A3"/>
    <w:rsid w:val="006B0309"/>
    <w:rsid w:val="006B08DB"/>
    <w:rsid w:val="006B0AA2"/>
    <w:rsid w:val="006B12C2"/>
    <w:rsid w:val="006B1325"/>
    <w:rsid w:val="006B17CB"/>
    <w:rsid w:val="006B1F46"/>
    <w:rsid w:val="006B217B"/>
    <w:rsid w:val="006B281D"/>
    <w:rsid w:val="006B2C9E"/>
    <w:rsid w:val="006B2E60"/>
    <w:rsid w:val="006B30F9"/>
    <w:rsid w:val="006B3494"/>
    <w:rsid w:val="006B3A2A"/>
    <w:rsid w:val="006B3AFD"/>
    <w:rsid w:val="006B406B"/>
    <w:rsid w:val="006B41BA"/>
    <w:rsid w:val="006B43C4"/>
    <w:rsid w:val="006B4689"/>
    <w:rsid w:val="006B4BB2"/>
    <w:rsid w:val="006B50CE"/>
    <w:rsid w:val="006B5222"/>
    <w:rsid w:val="006B57E0"/>
    <w:rsid w:val="006B5906"/>
    <w:rsid w:val="006B5AB2"/>
    <w:rsid w:val="006B6412"/>
    <w:rsid w:val="006B6440"/>
    <w:rsid w:val="006B69DE"/>
    <w:rsid w:val="006B6EA6"/>
    <w:rsid w:val="006B6F7E"/>
    <w:rsid w:val="006C0C9A"/>
    <w:rsid w:val="006C0F11"/>
    <w:rsid w:val="006C0F3E"/>
    <w:rsid w:val="006C1681"/>
    <w:rsid w:val="006C1836"/>
    <w:rsid w:val="006C19D1"/>
    <w:rsid w:val="006C215B"/>
    <w:rsid w:val="006C2624"/>
    <w:rsid w:val="006C26BB"/>
    <w:rsid w:val="006C28F1"/>
    <w:rsid w:val="006C2F66"/>
    <w:rsid w:val="006C34C2"/>
    <w:rsid w:val="006C3882"/>
    <w:rsid w:val="006C38C7"/>
    <w:rsid w:val="006C3A56"/>
    <w:rsid w:val="006C3A60"/>
    <w:rsid w:val="006C405B"/>
    <w:rsid w:val="006C4A83"/>
    <w:rsid w:val="006C4F65"/>
    <w:rsid w:val="006C5007"/>
    <w:rsid w:val="006C5EB8"/>
    <w:rsid w:val="006C60C3"/>
    <w:rsid w:val="006C6990"/>
    <w:rsid w:val="006C6F98"/>
    <w:rsid w:val="006C73FC"/>
    <w:rsid w:val="006C79B7"/>
    <w:rsid w:val="006C7AF4"/>
    <w:rsid w:val="006D0792"/>
    <w:rsid w:val="006D097F"/>
    <w:rsid w:val="006D09A8"/>
    <w:rsid w:val="006D0E97"/>
    <w:rsid w:val="006D0FCE"/>
    <w:rsid w:val="006D1960"/>
    <w:rsid w:val="006D1BE7"/>
    <w:rsid w:val="006D1CAD"/>
    <w:rsid w:val="006D1E60"/>
    <w:rsid w:val="006D24FB"/>
    <w:rsid w:val="006D2A21"/>
    <w:rsid w:val="006D2D75"/>
    <w:rsid w:val="006D319E"/>
    <w:rsid w:val="006D3232"/>
    <w:rsid w:val="006D43F0"/>
    <w:rsid w:val="006D4580"/>
    <w:rsid w:val="006D4707"/>
    <w:rsid w:val="006D4E48"/>
    <w:rsid w:val="006D52FC"/>
    <w:rsid w:val="006D5AC2"/>
    <w:rsid w:val="006D62ED"/>
    <w:rsid w:val="006D6496"/>
    <w:rsid w:val="006D6720"/>
    <w:rsid w:val="006D6BCA"/>
    <w:rsid w:val="006D6D8D"/>
    <w:rsid w:val="006D76EB"/>
    <w:rsid w:val="006D7B34"/>
    <w:rsid w:val="006E00BB"/>
    <w:rsid w:val="006E02CD"/>
    <w:rsid w:val="006E052B"/>
    <w:rsid w:val="006E06C3"/>
    <w:rsid w:val="006E075D"/>
    <w:rsid w:val="006E0F46"/>
    <w:rsid w:val="006E1082"/>
    <w:rsid w:val="006E18B1"/>
    <w:rsid w:val="006E1B2B"/>
    <w:rsid w:val="006E1B5C"/>
    <w:rsid w:val="006E205E"/>
    <w:rsid w:val="006E2268"/>
    <w:rsid w:val="006E290A"/>
    <w:rsid w:val="006E2A51"/>
    <w:rsid w:val="006E356C"/>
    <w:rsid w:val="006E358A"/>
    <w:rsid w:val="006E3704"/>
    <w:rsid w:val="006E3FA2"/>
    <w:rsid w:val="006E4370"/>
    <w:rsid w:val="006E4A13"/>
    <w:rsid w:val="006E4AEB"/>
    <w:rsid w:val="006E4DD7"/>
    <w:rsid w:val="006E5540"/>
    <w:rsid w:val="006E579F"/>
    <w:rsid w:val="006E678F"/>
    <w:rsid w:val="006E6EAE"/>
    <w:rsid w:val="006E75EC"/>
    <w:rsid w:val="006E7605"/>
    <w:rsid w:val="006F006D"/>
    <w:rsid w:val="006F0FFB"/>
    <w:rsid w:val="006F10A5"/>
    <w:rsid w:val="006F1A13"/>
    <w:rsid w:val="006F1BB2"/>
    <w:rsid w:val="006F2082"/>
    <w:rsid w:val="006F21CB"/>
    <w:rsid w:val="006F22A8"/>
    <w:rsid w:val="006F2B5B"/>
    <w:rsid w:val="006F36C7"/>
    <w:rsid w:val="006F38E8"/>
    <w:rsid w:val="006F3BA1"/>
    <w:rsid w:val="006F3CEF"/>
    <w:rsid w:val="006F46EB"/>
    <w:rsid w:val="006F4862"/>
    <w:rsid w:val="006F51C0"/>
    <w:rsid w:val="006F5258"/>
    <w:rsid w:val="006F52C3"/>
    <w:rsid w:val="006F5A54"/>
    <w:rsid w:val="006F5B0F"/>
    <w:rsid w:val="006F5C99"/>
    <w:rsid w:val="006F5E93"/>
    <w:rsid w:val="006F5F29"/>
    <w:rsid w:val="006F616B"/>
    <w:rsid w:val="006F6716"/>
    <w:rsid w:val="006F6747"/>
    <w:rsid w:val="006F6AE6"/>
    <w:rsid w:val="006F760C"/>
    <w:rsid w:val="006F77D9"/>
    <w:rsid w:val="00700AEC"/>
    <w:rsid w:val="00700C79"/>
    <w:rsid w:val="00701623"/>
    <w:rsid w:val="00701A8D"/>
    <w:rsid w:val="00701E24"/>
    <w:rsid w:val="00702516"/>
    <w:rsid w:val="00702EB4"/>
    <w:rsid w:val="0070349A"/>
    <w:rsid w:val="0070377C"/>
    <w:rsid w:val="007037C7"/>
    <w:rsid w:val="00703841"/>
    <w:rsid w:val="00703CF5"/>
    <w:rsid w:val="00704517"/>
    <w:rsid w:val="00704B5F"/>
    <w:rsid w:val="00704DFE"/>
    <w:rsid w:val="007052B7"/>
    <w:rsid w:val="00705313"/>
    <w:rsid w:val="00705528"/>
    <w:rsid w:val="0070637D"/>
    <w:rsid w:val="0070642D"/>
    <w:rsid w:val="0070678E"/>
    <w:rsid w:val="00707664"/>
    <w:rsid w:val="00707886"/>
    <w:rsid w:val="00707BDA"/>
    <w:rsid w:val="0071007C"/>
    <w:rsid w:val="007102B3"/>
    <w:rsid w:val="0071040A"/>
    <w:rsid w:val="007104EE"/>
    <w:rsid w:val="00711528"/>
    <w:rsid w:val="007116D1"/>
    <w:rsid w:val="0071226B"/>
    <w:rsid w:val="007123A9"/>
    <w:rsid w:val="00712856"/>
    <w:rsid w:val="0071304D"/>
    <w:rsid w:val="0071342B"/>
    <w:rsid w:val="0071377F"/>
    <w:rsid w:val="00713A22"/>
    <w:rsid w:val="00713EA6"/>
    <w:rsid w:val="0071504B"/>
    <w:rsid w:val="00715AF3"/>
    <w:rsid w:val="00715BE5"/>
    <w:rsid w:val="00715C52"/>
    <w:rsid w:val="00715D17"/>
    <w:rsid w:val="007161BF"/>
    <w:rsid w:val="007163C9"/>
    <w:rsid w:val="007163DF"/>
    <w:rsid w:val="00716582"/>
    <w:rsid w:val="00716ACC"/>
    <w:rsid w:val="00716AEF"/>
    <w:rsid w:val="00716D75"/>
    <w:rsid w:val="007172A6"/>
    <w:rsid w:val="00717475"/>
    <w:rsid w:val="00717A24"/>
    <w:rsid w:val="00717D4B"/>
    <w:rsid w:val="00717F64"/>
    <w:rsid w:val="00720335"/>
    <w:rsid w:val="007208F6"/>
    <w:rsid w:val="00720C44"/>
    <w:rsid w:val="007210B8"/>
    <w:rsid w:val="00721ADD"/>
    <w:rsid w:val="00721BF3"/>
    <w:rsid w:val="00721FC2"/>
    <w:rsid w:val="00722688"/>
    <w:rsid w:val="007228A5"/>
    <w:rsid w:val="00723366"/>
    <w:rsid w:val="00723915"/>
    <w:rsid w:val="0072393F"/>
    <w:rsid w:val="00723A95"/>
    <w:rsid w:val="00723D0E"/>
    <w:rsid w:val="007243F2"/>
    <w:rsid w:val="00724624"/>
    <w:rsid w:val="0072462D"/>
    <w:rsid w:val="00724A08"/>
    <w:rsid w:val="00724A6D"/>
    <w:rsid w:val="007254AC"/>
    <w:rsid w:val="0072582D"/>
    <w:rsid w:val="00725B74"/>
    <w:rsid w:val="00725D53"/>
    <w:rsid w:val="00725F48"/>
    <w:rsid w:val="00726095"/>
    <w:rsid w:val="007267C2"/>
    <w:rsid w:val="00726C09"/>
    <w:rsid w:val="00727627"/>
    <w:rsid w:val="00727AEC"/>
    <w:rsid w:val="0073007C"/>
    <w:rsid w:val="00730370"/>
    <w:rsid w:val="0073085C"/>
    <w:rsid w:val="00730EF6"/>
    <w:rsid w:val="00730FBE"/>
    <w:rsid w:val="007310CC"/>
    <w:rsid w:val="00731110"/>
    <w:rsid w:val="007312DA"/>
    <w:rsid w:val="00731B0B"/>
    <w:rsid w:val="00731E00"/>
    <w:rsid w:val="007320EC"/>
    <w:rsid w:val="0073237E"/>
    <w:rsid w:val="007323BE"/>
    <w:rsid w:val="00733543"/>
    <w:rsid w:val="00733D20"/>
    <w:rsid w:val="00733EB9"/>
    <w:rsid w:val="00733F32"/>
    <w:rsid w:val="00734AC9"/>
    <w:rsid w:val="00734B86"/>
    <w:rsid w:val="00734B8E"/>
    <w:rsid w:val="00735BC5"/>
    <w:rsid w:val="00735C01"/>
    <w:rsid w:val="00735F83"/>
    <w:rsid w:val="007361D1"/>
    <w:rsid w:val="0073639B"/>
    <w:rsid w:val="007365E0"/>
    <w:rsid w:val="00736ECD"/>
    <w:rsid w:val="00736ED7"/>
    <w:rsid w:val="00740036"/>
    <w:rsid w:val="007403D5"/>
    <w:rsid w:val="007409E3"/>
    <w:rsid w:val="0074197B"/>
    <w:rsid w:val="007422C9"/>
    <w:rsid w:val="0074237A"/>
    <w:rsid w:val="007424F8"/>
    <w:rsid w:val="00742853"/>
    <w:rsid w:val="007443DA"/>
    <w:rsid w:val="00744686"/>
    <w:rsid w:val="00744AC6"/>
    <w:rsid w:val="00744E6E"/>
    <w:rsid w:val="007452B6"/>
    <w:rsid w:val="00745348"/>
    <w:rsid w:val="00745431"/>
    <w:rsid w:val="007459F3"/>
    <w:rsid w:val="00745AD1"/>
    <w:rsid w:val="00746605"/>
    <w:rsid w:val="00746902"/>
    <w:rsid w:val="00746B9E"/>
    <w:rsid w:val="00746C3E"/>
    <w:rsid w:val="00746CBE"/>
    <w:rsid w:val="00747306"/>
    <w:rsid w:val="007507D1"/>
    <w:rsid w:val="00750CC2"/>
    <w:rsid w:val="00751666"/>
    <w:rsid w:val="00751964"/>
    <w:rsid w:val="007519D1"/>
    <w:rsid w:val="00751A76"/>
    <w:rsid w:val="00752136"/>
    <w:rsid w:val="0075285E"/>
    <w:rsid w:val="00752CEE"/>
    <w:rsid w:val="00752D92"/>
    <w:rsid w:val="007531C9"/>
    <w:rsid w:val="00753AE0"/>
    <w:rsid w:val="00753E12"/>
    <w:rsid w:val="00753EEC"/>
    <w:rsid w:val="00754234"/>
    <w:rsid w:val="00754352"/>
    <w:rsid w:val="00754851"/>
    <w:rsid w:val="00754F5E"/>
    <w:rsid w:val="00755F67"/>
    <w:rsid w:val="0075602F"/>
    <w:rsid w:val="007566CB"/>
    <w:rsid w:val="00756B70"/>
    <w:rsid w:val="00756EAD"/>
    <w:rsid w:val="007574E4"/>
    <w:rsid w:val="007578F0"/>
    <w:rsid w:val="00757FC8"/>
    <w:rsid w:val="00760950"/>
    <w:rsid w:val="00760C40"/>
    <w:rsid w:val="00761445"/>
    <w:rsid w:val="00762291"/>
    <w:rsid w:val="00762FAD"/>
    <w:rsid w:val="007634B0"/>
    <w:rsid w:val="00763623"/>
    <w:rsid w:val="007639BC"/>
    <w:rsid w:val="007639D7"/>
    <w:rsid w:val="0076400D"/>
    <w:rsid w:val="00764100"/>
    <w:rsid w:val="007647FE"/>
    <w:rsid w:val="0076493D"/>
    <w:rsid w:val="007652F9"/>
    <w:rsid w:val="00765B5F"/>
    <w:rsid w:val="00765C0E"/>
    <w:rsid w:val="00765E7B"/>
    <w:rsid w:val="00765F4B"/>
    <w:rsid w:val="0076628B"/>
    <w:rsid w:val="007666EF"/>
    <w:rsid w:val="00766E5F"/>
    <w:rsid w:val="00767C29"/>
    <w:rsid w:val="007700BB"/>
    <w:rsid w:val="007706E0"/>
    <w:rsid w:val="007708D7"/>
    <w:rsid w:val="00770946"/>
    <w:rsid w:val="00770ED1"/>
    <w:rsid w:val="007711DF"/>
    <w:rsid w:val="007711E6"/>
    <w:rsid w:val="007714E8"/>
    <w:rsid w:val="00771638"/>
    <w:rsid w:val="00771AC0"/>
    <w:rsid w:val="00772129"/>
    <w:rsid w:val="00772988"/>
    <w:rsid w:val="00772B25"/>
    <w:rsid w:val="00773032"/>
    <w:rsid w:val="0077320B"/>
    <w:rsid w:val="00773B1B"/>
    <w:rsid w:val="00773CF3"/>
    <w:rsid w:val="00774936"/>
    <w:rsid w:val="00774A1D"/>
    <w:rsid w:val="00774E59"/>
    <w:rsid w:val="007760FA"/>
    <w:rsid w:val="00777192"/>
    <w:rsid w:val="0077782D"/>
    <w:rsid w:val="00777A42"/>
    <w:rsid w:val="0078008F"/>
    <w:rsid w:val="0078010E"/>
    <w:rsid w:val="0078083A"/>
    <w:rsid w:val="007810A2"/>
    <w:rsid w:val="007819EE"/>
    <w:rsid w:val="00781D5F"/>
    <w:rsid w:val="00782043"/>
    <w:rsid w:val="0078246D"/>
    <w:rsid w:val="00782A19"/>
    <w:rsid w:val="00782E70"/>
    <w:rsid w:val="0078311B"/>
    <w:rsid w:val="00783307"/>
    <w:rsid w:val="007833B7"/>
    <w:rsid w:val="00783686"/>
    <w:rsid w:val="00783CDA"/>
    <w:rsid w:val="00784063"/>
    <w:rsid w:val="0078433E"/>
    <w:rsid w:val="00784ACF"/>
    <w:rsid w:val="00784DC6"/>
    <w:rsid w:val="00784F07"/>
    <w:rsid w:val="007857EE"/>
    <w:rsid w:val="00786129"/>
    <w:rsid w:val="0078616C"/>
    <w:rsid w:val="007865B6"/>
    <w:rsid w:val="007866B2"/>
    <w:rsid w:val="00786B77"/>
    <w:rsid w:val="00787585"/>
    <w:rsid w:val="00787681"/>
    <w:rsid w:val="00787A23"/>
    <w:rsid w:val="00787BED"/>
    <w:rsid w:val="00787E48"/>
    <w:rsid w:val="00790809"/>
    <w:rsid w:val="00790CC3"/>
    <w:rsid w:val="00791063"/>
    <w:rsid w:val="00791AB2"/>
    <w:rsid w:val="007922EA"/>
    <w:rsid w:val="00792466"/>
    <w:rsid w:val="007924FB"/>
    <w:rsid w:val="007929B2"/>
    <w:rsid w:val="00792A45"/>
    <w:rsid w:val="00792B68"/>
    <w:rsid w:val="00793429"/>
    <w:rsid w:val="00793677"/>
    <w:rsid w:val="00793A67"/>
    <w:rsid w:val="00793F16"/>
    <w:rsid w:val="0079417D"/>
    <w:rsid w:val="007942E8"/>
    <w:rsid w:val="007943D5"/>
    <w:rsid w:val="0079489D"/>
    <w:rsid w:val="007952B7"/>
    <w:rsid w:val="00795581"/>
    <w:rsid w:val="007957BB"/>
    <w:rsid w:val="007958D3"/>
    <w:rsid w:val="00795AA6"/>
    <w:rsid w:val="00795BA1"/>
    <w:rsid w:val="00796AE7"/>
    <w:rsid w:val="00796B89"/>
    <w:rsid w:val="00796C1C"/>
    <w:rsid w:val="007970B0"/>
    <w:rsid w:val="00797683"/>
    <w:rsid w:val="007976BC"/>
    <w:rsid w:val="007977DB"/>
    <w:rsid w:val="00797EFD"/>
    <w:rsid w:val="007A002A"/>
    <w:rsid w:val="007A050F"/>
    <w:rsid w:val="007A05C9"/>
    <w:rsid w:val="007A05EE"/>
    <w:rsid w:val="007A1224"/>
    <w:rsid w:val="007A16B6"/>
    <w:rsid w:val="007A1AD1"/>
    <w:rsid w:val="007A1C81"/>
    <w:rsid w:val="007A20B0"/>
    <w:rsid w:val="007A255C"/>
    <w:rsid w:val="007A2846"/>
    <w:rsid w:val="007A2AE4"/>
    <w:rsid w:val="007A32B5"/>
    <w:rsid w:val="007A3345"/>
    <w:rsid w:val="007A338A"/>
    <w:rsid w:val="007A348D"/>
    <w:rsid w:val="007A47C1"/>
    <w:rsid w:val="007A480E"/>
    <w:rsid w:val="007A50F8"/>
    <w:rsid w:val="007A545F"/>
    <w:rsid w:val="007A5849"/>
    <w:rsid w:val="007A5DD5"/>
    <w:rsid w:val="007A6E6E"/>
    <w:rsid w:val="007A6EF1"/>
    <w:rsid w:val="007A6F1D"/>
    <w:rsid w:val="007A700C"/>
    <w:rsid w:val="007B012B"/>
    <w:rsid w:val="007B0586"/>
    <w:rsid w:val="007B0739"/>
    <w:rsid w:val="007B1207"/>
    <w:rsid w:val="007B16B0"/>
    <w:rsid w:val="007B1729"/>
    <w:rsid w:val="007B1937"/>
    <w:rsid w:val="007B1AFD"/>
    <w:rsid w:val="007B1E9D"/>
    <w:rsid w:val="007B28B8"/>
    <w:rsid w:val="007B30F8"/>
    <w:rsid w:val="007B3BC9"/>
    <w:rsid w:val="007B4061"/>
    <w:rsid w:val="007B4BA9"/>
    <w:rsid w:val="007B55F8"/>
    <w:rsid w:val="007B62B8"/>
    <w:rsid w:val="007B63BE"/>
    <w:rsid w:val="007B6745"/>
    <w:rsid w:val="007B67DF"/>
    <w:rsid w:val="007B6812"/>
    <w:rsid w:val="007B6848"/>
    <w:rsid w:val="007B6B21"/>
    <w:rsid w:val="007B6B9A"/>
    <w:rsid w:val="007B6D59"/>
    <w:rsid w:val="007B75BD"/>
    <w:rsid w:val="007B7840"/>
    <w:rsid w:val="007C09B3"/>
    <w:rsid w:val="007C0FC4"/>
    <w:rsid w:val="007C1866"/>
    <w:rsid w:val="007C1887"/>
    <w:rsid w:val="007C1AA6"/>
    <w:rsid w:val="007C1F03"/>
    <w:rsid w:val="007C1F2E"/>
    <w:rsid w:val="007C20CA"/>
    <w:rsid w:val="007C280C"/>
    <w:rsid w:val="007C2B59"/>
    <w:rsid w:val="007C45E1"/>
    <w:rsid w:val="007C46F9"/>
    <w:rsid w:val="007C4B19"/>
    <w:rsid w:val="007C4C71"/>
    <w:rsid w:val="007C4FDB"/>
    <w:rsid w:val="007C5512"/>
    <w:rsid w:val="007C5514"/>
    <w:rsid w:val="007C5568"/>
    <w:rsid w:val="007C5CBE"/>
    <w:rsid w:val="007C5EC8"/>
    <w:rsid w:val="007C6763"/>
    <w:rsid w:val="007C6786"/>
    <w:rsid w:val="007C6841"/>
    <w:rsid w:val="007C6D5A"/>
    <w:rsid w:val="007C791A"/>
    <w:rsid w:val="007C7AB3"/>
    <w:rsid w:val="007C7D6E"/>
    <w:rsid w:val="007C7FDC"/>
    <w:rsid w:val="007D0EE9"/>
    <w:rsid w:val="007D1BCC"/>
    <w:rsid w:val="007D1C5C"/>
    <w:rsid w:val="007D2537"/>
    <w:rsid w:val="007D31F0"/>
    <w:rsid w:val="007D36EE"/>
    <w:rsid w:val="007D3700"/>
    <w:rsid w:val="007D43EE"/>
    <w:rsid w:val="007D452F"/>
    <w:rsid w:val="007D45E2"/>
    <w:rsid w:val="007D494C"/>
    <w:rsid w:val="007D4C7D"/>
    <w:rsid w:val="007D5507"/>
    <w:rsid w:val="007D5782"/>
    <w:rsid w:val="007D58B6"/>
    <w:rsid w:val="007D595D"/>
    <w:rsid w:val="007D6A47"/>
    <w:rsid w:val="007D6C4A"/>
    <w:rsid w:val="007D6D3E"/>
    <w:rsid w:val="007D70FC"/>
    <w:rsid w:val="007D73BC"/>
    <w:rsid w:val="007D7522"/>
    <w:rsid w:val="007D7A8E"/>
    <w:rsid w:val="007D7AA9"/>
    <w:rsid w:val="007D7B08"/>
    <w:rsid w:val="007E0B2B"/>
    <w:rsid w:val="007E0F0C"/>
    <w:rsid w:val="007E113A"/>
    <w:rsid w:val="007E18C2"/>
    <w:rsid w:val="007E1FDF"/>
    <w:rsid w:val="007E2385"/>
    <w:rsid w:val="007E288F"/>
    <w:rsid w:val="007E2C0C"/>
    <w:rsid w:val="007E3547"/>
    <w:rsid w:val="007E4CCA"/>
    <w:rsid w:val="007E4D92"/>
    <w:rsid w:val="007E514F"/>
    <w:rsid w:val="007E5B40"/>
    <w:rsid w:val="007E5B52"/>
    <w:rsid w:val="007E5F93"/>
    <w:rsid w:val="007E6275"/>
    <w:rsid w:val="007E6477"/>
    <w:rsid w:val="007E6B2B"/>
    <w:rsid w:val="007E7139"/>
    <w:rsid w:val="007E7BA5"/>
    <w:rsid w:val="007E7CD4"/>
    <w:rsid w:val="007E7FE4"/>
    <w:rsid w:val="007E7FF1"/>
    <w:rsid w:val="007F0A64"/>
    <w:rsid w:val="007F1314"/>
    <w:rsid w:val="007F1974"/>
    <w:rsid w:val="007F1AFB"/>
    <w:rsid w:val="007F23BD"/>
    <w:rsid w:val="007F323C"/>
    <w:rsid w:val="007F37AA"/>
    <w:rsid w:val="007F456A"/>
    <w:rsid w:val="007F459C"/>
    <w:rsid w:val="007F477E"/>
    <w:rsid w:val="007F5029"/>
    <w:rsid w:val="007F5685"/>
    <w:rsid w:val="007F5932"/>
    <w:rsid w:val="007F594A"/>
    <w:rsid w:val="007F5E31"/>
    <w:rsid w:val="007F6988"/>
    <w:rsid w:val="007F72F0"/>
    <w:rsid w:val="007F775D"/>
    <w:rsid w:val="0080044B"/>
    <w:rsid w:val="0080050B"/>
    <w:rsid w:val="00800661"/>
    <w:rsid w:val="00800737"/>
    <w:rsid w:val="00801E13"/>
    <w:rsid w:val="00801E90"/>
    <w:rsid w:val="008021B0"/>
    <w:rsid w:val="00803501"/>
    <w:rsid w:val="0080372F"/>
    <w:rsid w:val="008037D9"/>
    <w:rsid w:val="00803AAA"/>
    <w:rsid w:val="00803EB7"/>
    <w:rsid w:val="008044FF"/>
    <w:rsid w:val="00804DBD"/>
    <w:rsid w:val="0080582E"/>
    <w:rsid w:val="00805A14"/>
    <w:rsid w:val="00806320"/>
    <w:rsid w:val="00806C29"/>
    <w:rsid w:val="00806D1D"/>
    <w:rsid w:val="00806E35"/>
    <w:rsid w:val="008070CD"/>
    <w:rsid w:val="008070E0"/>
    <w:rsid w:val="008074A7"/>
    <w:rsid w:val="00807B4B"/>
    <w:rsid w:val="008101D8"/>
    <w:rsid w:val="00810897"/>
    <w:rsid w:val="00810901"/>
    <w:rsid w:val="00810C06"/>
    <w:rsid w:val="00810D6C"/>
    <w:rsid w:val="008111D0"/>
    <w:rsid w:val="00811B9A"/>
    <w:rsid w:val="00811C49"/>
    <w:rsid w:val="008125D9"/>
    <w:rsid w:val="00812664"/>
    <w:rsid w:val="00812879"/>
    <w:rsid w:val="00813086"/>
    <w:rsid w:val="00813D4C"/>
    <w:rsid w:val="0081455C"/>
    <w:rsid w:val="00814CC6"/>
    <w:rsid w:val="008151CB"/>
    <w:rsid w:val="00815C9D"/>
    <w:rsid w:val="00815F0A"/>
    <w:rsid w:val="008160DB"/>
    <w:rsid w:val="00816D46"/>
    <w:rsid w:val="008172A7"/>
    <w:rsid w:val="00817937"/>
    <w:rsid w:val="00817A46"/>
    <w:rsid w:val="00820373"/>
    <w:rsid w:val="00821043"/>
    <w:rsid w:val="0082257C"/>
    <w:rsid w:val="00822BA2"/>
    <w:rsid w:val="00822DB1"/>
    <w:rsid w:val="008233DF"/>
    <w:rsid w:val="0082341E"/>
    <w:rsid w:val="0082347E"/>
    <w:rsid w:val="008236D4"/>
    <w:rsid w:val="00823A30"/>
    <w:rsid w:val="00823A5D"/>
    <w:rsid w:val="008247E8"/>
    <w:rsid w:val="00825786"/>
    <w:rsid w:val="00825B7C"/>
    <w:rsid w:val="00825E8C"/>
    <w:rsid w:val="008262B4"/>
    <w:rsid w:val="00826754"/>
    <w:rsid w:val="00826EFE"/>
    <w:rsid w:val="008271E4"/>
    <w:rsid w:val="00827B77"/>
    <w:rsid w:val="00827C3B"/>
    <w:rsid w:val="00827EF2"/>
    <w:rsid w:val="00830018"/>
    <w:rsid w:val="00830428"/>
    <w:rsid w:val="00830A8E"/>
    <w:rsid w:val="00831136"/>
    <w:rsid w:val="00831150"/>
    <w:rsid w:val="0083135A"/>
    <w:rsid w:val="0083178E"/>
    <w:rsid w:val="00831AC3"/>
    <w:rsid w:val="00831AEE"/>
    <w:rsid w:val="00833990"/>
    <w:rsid w:val="00833B14"/>
    <w:rsid w:val="00833CE3"/>
    <w:rsid w:val="008341FD"/>
    <w:rsid w:val="00834478"/>
    <w:rsid w:val="00834665"/>
    <w:rsid w:val="00834BCB"/>
    <w:rsid w:val="00834CD9"/>
    <w:rsid w:val="00835823"/>
    <w:rsid w:val="008359FE"/>
    <w:rsid w:val="00835B47"/>
    <w:rsid w:val="00835BFC"/>
    <w:rsid w:val="00837555"/>
    <w:rsid w:val="008378DF"/>
    <w:rsid w:val="0083796B"/>
    <w:rsid w:val="00837CB7"/>
    <w:rsid w:val="00837EF7"/>
    <w:rsid w:val="008400C3"/>
    <w:rsid w:val="008401E0"/>
    <w:rsid w:val="00841957"/>
    <w:rsid w:val="00841D44"/>
    <w:rsid w:val="00842420"/>
    <w:rsid w:val="008425E8"/>
    <w:rsid w:val="008425F1"/>
    <w:rsid w:val="00842AAB"/>
    <w:rsid w:val="00842C4C"/>
    <w:rsid w:val="008437E1"/>
    <w:rsid w:val="00843C6D"/>
    <w:rsid w:val="008445EE"/>
    <w:rsid w:val="00845069"/>
    <w:rsid w:val="0084531B"/>
    <w:rsid w:val="0084537A"/>
    <w:rsid w:val="00845400"/>
    <w:rsid w:val="00845586"/>
    <w:rsid w:val="008455F5"/>
    <w:rsid w:val="00845E37"/>
    <w:rsid w:val="008462E8"/>
    <w:rsid w:val="008470D7"/>
    <w:rsid w:val="008472FF"/>
    <w:rsid w:val="008477EC"/>
    <w:rsid w:val="00847B18"/>
    <w:rsid w:val="0085078E"/>
    <w:rsid w:val="00850BA7"/>
    <w:rsid w:val="00851076"/>
    <w:rsid w:val="008511A9"/>
    <w:rsid w:val="00851988"/>
    <w:rsid w:val="008520EA"/>
    <w:rsid w:val="008523EC"/>
    <w:rsid w:val="00853549"/>
    <w:rsid w:val="00853BD8"/>
    <w:rsid w:val="00853EEB"/>
    <w:rsid w:val="00854130"/>
    <w:rsid w:val="0085447D"/>
    <w:rsid w:val="0085467C"/>
    <w:rsid w:val="00854D48"/>
    <w:rsid w:val="008552E2"/>
    <w:rsid w:val="00855861"/>
    <w:rsid w:val="00855E1D"/>
    <w:rsid w:val="00856AB3"/>
    <w:rsid w:val="00856BED"/>
    <w:rsid w:val="008571F7"/>
    <w:rsid w:val="00857658"/>
    <w:rsid w:val="00860161"/>
    <w:rsid w:val="00860B8E"/>
    <w:rsid w:val="0086147F"/>
    <w:rsid w:val="008618BF"/>
    <w:rsid w:val="008625E4"/>
    <w:rsid w:val="00862763"/>
    <w:rsid w:val="00862BA1"/>
    <w:rsid w:val="00862CC3"/>
    <w:rsid w:val="00862DF5"/>
    <w:rsid w:val="00863040"/>
    <w:rsid w:val="00863184"/>
    <w:rsid w:val="008632A0"/>
    <w:rsid w:val="0086363E"/>
    <w:rsid w:val="00863B43"/>
    <w:rsid w:val="00864278"/>
    <w:rsid w:val="00864284"/>
    <w:rsid w:val="00864C77"/>
    <w:rsid w:val="00864D5A"/>
    <w:rsid w:val="00865133"/>
    <w:rsid w:val="008654EE"/>
    <w:rsid w:val="0086571F"/>
    <w:rsid w:val="00865B86"/>
    <w:rsid w:val="008664E9"/>
    <w:rsid w:val="0086662B"/>
    <w:rsid w:val="008668F7"/>
    <w:rsid w:val="00866F4F"/>
    <w:rsid w:val="00867E38"/>
    <w:rsid w:val="008706F8"/>
    <w:rsid w:val="0087088A"/>
    <w:rsid w:val="00870B8F"/>
    <w:rsid w:val="00870C19"/>
    <w:rsid w:val="00871259"/>
    <w:rsid w:val="00871A9E"/>
    <w:rsid w:val="0087226C"/>
    <w:rsid w:val="008723E4"/>
    <w:rsid w:val="0087296E"/>
    <w:rsid w:val="008736AF"/>
    <w:rsid w:val="0087383A"/>
    <w:rsid w:val="00873872"/>
    <w:rsid w:val="00873E93"/>
    <w:rsid w:val="0087409F"/>
    <w:rsid w:val="008741EB"/>
    <w:rsid w:val="00874C5C"/>
    <w:rsid w:val="0087516B"/>
    <w:rsid w:val="008752BA"/>
    <w:rsid w:val="008757F6"/>
    <w:rsid w:val="00875A84"/>
    <w:rsid w:val="00875B21"/>
    <w:rsid w:val="00875B58"/>
    <w:rsid w:val="00875C14"/>
    <w:rsid w:val="008762A5"/>
    <w:rsid w:val="008763E5"/>
    <w:rsid w:val="00876447"/>
    <w:rsid w:val="00876868"/>
    <w:rsid w:val="00877303"/>
    <w:rsid w:val="008773A8"/>
    <w:rsid w:val="00877691"/>
    <w:rsid w:val="00877B83"/>
    <w:rsid w:val="00877C5A"/>
    <w:rsid w:val="00880681"/>
    <w:rsid w:val="00880D77"/>
    <w:rsid w:val="00880F89"/>
    <w:rsid w:val="00881724"/>
    <w:rsid w:val="00883119"/>
    <w:rsid w:val="0088325C"/>
    <w:rsid w:val="00883339"/>
    <w:rsid w:val="008833AC"/>
    <w:rsid w:val="00883B83"/>
    <w:rsid w:val="00883CDB"/>
    <w:rsid w:val="00883E19"/>
    <w:rsid w:val="008840DC"/>
    <w:rsid w:val="008841EB"/>
    <w:rsid w:val="00884BBC"/>
    <w:rsid w:val="00885A47"/>
    <w:rsid w:val="00885D7A"/>
    <w:rsid w:val="00885EA0"/>
    <w:rsid w:val="008860D4"/>
    <w:rsid w:val="0088622D"/>
    <w:rsid w:val="00886378"/>
    <w:rsid w:val="008866E0"/>
    <w:rsid w:val="0088735F"/>
    <w:rsid w:val="008874B0"/>
    <w:rsid w:val="0088789C"/>
    <w:rsid w:val="00887C4F"/>
    <w:rsid w:val="008900D3"/>
    <w:rsid w:val="008900F8"/>
    <w:rsid w:val="00890B34"/>
    <w:rsid w:val="00891022"/>
    <w:rsid w:val="008917CD"/>
    <w:rsid w:val="00891FCB"/>
    <w:rsid w:val="00892061"/>
    <w:rsid w:val="00892735"/>
    <w:rsid w:val="008927F1"/>
    <w:rsid w:val="00892E28"/>
    <w:rsid w:val="00892E35"/>
    <w:rsid w:val="0089350E"/>
    <w:rsid w:val="008939D3"/>
    <w:rsid w:val="00893B0A"/>
    <w:rsid w:val="0089485A"/>
    <w:rsid w:val="00894CFB"/>
    <w:rsid w:val="00895C77"/>
    <w:rsid w:val="00895D42"/>
    <w:rsid w:val="008961BB"/>
    <w:rsid w:val="0089690B"/>
    <w:rsid w:val="00896CFD"/>
    <w:rsid w:val="008971B6"/>
    <w:rsid w:val="0089741A"/>
    <w:rsid w:val="008A0461"/>
    <w:rsid w:val="008A0715"/>
    <w:rsid w:val="008A0A48"/>
    <w:rsid w:val="008A2BBF"/>
    <w:rsid w:val="008A2E7E"/>
    <w:rsid w:val="008A2E9F"/>
    <w:rsid w:val="008A300B"/>
    <w:rsid w:val="008A3A87"/>
    <w:rsid w:val="008A3C95"/>
    <w:rsid w:val="008A3D9D"/>
    <w:rsid w:val="008A3EA5"/>
    <w:rsid w:val="008A42B2"/>
    <w:rsid w:val="008A4C0F"/>
    <w:rsid w:val="008A4CF3"/>
    <w:rsid w:val="008A5174"/>
    <w:rsid w:val="008A52C4"/>
    <w:rsid w:val="008A5418"/>
    <w:rsid w:val="008A5565"/>
    <w:rsid w:val="008A58C7"/>
    <w:rsid w:val="008A5C83"/>
    <w:rsid w:val="008A5E9E"/>
    <w:rsid w:val="008A6B52"/>
    <w:rsid w:val="008A7076"/>
    <w:rsid w:val="008A71CB"/>
    <w:rsid w:val="008A7860"/>
    <w:rsid w:val="008A78AB"/>
    <w:rsid w:val="008A7947"/>
    <w:rsid w:val="008B0A71"/>
    <w:rsid w:val="008B0EFA"/>
    <w:rsid w:val="008B181C"/>
    <w:rsid w:val="008B1A84"/>
    <w:rsid w:val="008B214F"/>
    <w:rsid w:val="008B219D"/>
    <w:rsid w:val="008B230F"/>
    <w:rsid w:val="008B301F"/>
    <w:rsid w:val="008B33BE"/>
    <w:rsid w:val="008B35D7"/>
    <w:rsid w:val="008B3CFA"/>
    <w:rsid w:val="008B3D5C"/>
    <w:rsid w:val="008B415D"/>
    <w:rsid w:val="008B4609"/>
    <w:rsid w:val="008B5335"/>
    <w:rsid w:val="008B5F53"/>
    <w:rsid w:val="008B6E67"/>
    <w:rsid w:val="008B6FCE"/>
    <w:rsid w:val="008B70D7"/>
    <w:rsid w:val="008B7592"/>
    <w:rsid w:val="008B79DB"/>
    <w:rsid w:val="008B79DC"/>
    <w:rsid w:val="008B7F02"/>
    <w:rsid w:val="008C0045"/>
    <w:rsid w:val="008C03B4"/>
    <w:rsid w:val="008C04FA"/>
    <w:rsid w:val="008C0621"/>
    <w:rsid w:val="008C0AA0"/>
    <w:rsid w:val="008C0E42"/>
    <w:rsid w:val="008C11E7"/>
    <w:rsid w:val="008C141D"/>
    <w:rsid w:val="008C15E6"/>
    <w:rsid w:val="008C1D6D"/>
    <w:rsid w:val="008C22FB"/>
    <w:rsid w:val="008C2B2F"/>
    <w:rsid w:val="008C2E56"/>
    <w:rsid w:val="008C32C6"/>
    <w:rsid w:val="008C3717"/>
    <w:rsid w:val="008C3D39"/>
    <w:rsid w:val="008C3F2B"/>
    <w:rsid w:val="008C4B45"/>
    <w:rsid w:val="008C56B3"/>
    <w:rsid w:val="008C5C9F"/>
    <w:rsid w:val="008C5D01"/>
    <w:rsid w:val="008C5D35"/>
    <w:rsid w:val="008C5FAB"/>
    <w:rsid w:val="008C6818"/>
    <w:rsid w:val="008C693A"/>
    <w:rsid w:val="008C6BE3"/>
    <w:rsid w:val="008C7607"/>
    <w:rsid w:val="008C7665"/>
    <w:rsid w:val="008C788B"/>
    <w:rsid w:val="008D0363"/>
    <w:rsid w:val="008D03D8"/>
    <w:rsid w:val="008D0B9E"/>
    <w:rsid w:val="008D0C81"/>
    <w:rsid w:val="008D11CF"/>
    <w:rsid w:val="008D166B"/>
    <w:rsid w:val="008D1C13"/>
    <w:rsid w:val="008D1D69"/>
    <w:rsid w:val="008D1E22"/>
    <w:rsid w:val="008D1EF7"/>
    <w:rsid w:val="008D27B5"/>
    <w:rsid w:val="008D377D"/>
    <w:rsid w:val="008D4485"/>
    <w:rsid w:val="008D4598"/>
    <w:rsid w:val="008D4BAB"/>
    <w:rsid w:val="008D549E"/>
    <w:rsid w:val="008D5B8C"/>
    <w:rsid w:val="008D64F7"/>
    <w:rsid w:val="008D6A29"/>
    <w:rsid w:val="008D6CD4"/>
    <w:rsid w:val="008D7B06"/>
    <w:rsid w:val="008E03FD"/>
    <w:rsid w:val="008E067E"/>
    <w:rsid w:val="008E0BA6"/>
    <w:rsid w:val="008E0C1B"/>
    <w:rsid w:val="008E115F"/>
    <w:rsid w:val="008E1BEC"/>
    <w:rsid w:val="008E3E5B"/>
    <w:rsid w:val="008E3FB2"/>
    <w:rsid w:val="008E425F"/>
    <w:rsid w:val="008E42B4"/>
    <w:rsid w:val="008E442E"/>
    <w:rsid w:val="008E4A50"/>
    <w:rsid w:val="008E4AF9"/>
    <w:rsid w:val="008E502B"/>
    <w:rsid w:val="008E55A4"/>
    <w:rsid w:val="008E5837"/>
    <w:rsid w:val="008E59C6"/>
    <w:rsid w:val="008E6239"/>
    <w:rsid w:val="008E6738"/>
    <w:rsid w:val="008E6904"/>
    <w:rsid w:val="008E69FE"/>
    <w:rsid w:val="008E6EBA"/>
    <w:rsid w:val="008E6FD4"/>
    <w:rsid w:val="008E752E"/>
    <w:rsid w:val="008E7660"/>
    <w:rsid w:val="008E768C"/>
    <w:rsid w:val="008E76AC"/>
    <w:rsid w:val="008F0084"/>
    <w:rsid w:val="008F05EA"/>
    <w:rsid w:val="008F0698"/>
    <w:rsid w:val="008F069B"/>
    <w:rsid w:val="008F06AC"/>
    <w:rsid w:val="008F096A"/>
    <w:rsid w:val="008F0993"/>
    <w:rsid w:val="008F0F25"/>
    <w:rsid w:val="008F1015"/>
    <w:rsid w:val="008F1CA9"/>
    <w:rsid w:val="008F1E5A"/>
    <w:rsid w:val="008F265D"/>
    <w:rsid w:val="008F2B53"/>
    <w:rsid w:val="008F2E71"/>
    <w:rsid w:val="008F2F5F"/>
    <w:rsid w:val="008F3640"/>
    <w:rsid w:val="008F3FCA"/>
    <w:rsid w:val="008F4512"/>
    <w:rsid w:val="008F47BF"/>
    <w:rsid w:val="008F4B32"/>
    <w:rsid w:val="008F56F8"/>
    <w:rsid w:val="008F5965"/>
    <w:rsid w:val="008F5CDF"/>
    <w:rsid w:val="008F5F2B"/>
    <w:rsid w:val="008F63C3"/>
    <w:rsid w:val="008F674A"/>
    <w:rsid w:val="008F6F51"/>
    <w:rsid w:val="008F795A"/>
    <w:rsid w:val="008F79FD"/>
    <w:rsid w:val="00900102"/>
    <w:rsid w:val="0090025E"/>
    <w:rsid w:val="00900468"/>
    <w:rsid w:val="00900695"/>
    <w:rsid w:val="00900924"/>
    <w:rsid w:val="00900928"/>
    <w:rsid w:val="00900F39"/>
    <w:rsid w:val="00901017"/>
    <w:rsid w:val="00901346"/>
    <w:rsid w:val="00901967"/>
    <w:rsid w:val="00901DD2"/>
    <w:rsid w:val="00901FFF"/>
    <w:rsid w:val="009020DA"/>
    <w:rsid w:val="009025F3"/>
    <w:rsid w:val="00902F4A"/>
    <w:rsid w:val="009030BA"/>
    <w:rsid w:val="00905405"/>
    <w:rsid w:val="0090552B"/>
    <w:rsid w:val="009057D0"/>
    <w:rsid w:val="009058E7"/>
    <w:rsid w:val="00905E11"/>
    <w:rsid w:val="00906008"/>
    <w:rsid w:val="0090606B"/>
    <w:rsid w:val="00906581"/>
    <w:rsid w:val="00906683"/>
    <w:rsid w:val="00906746"/>
    <w:rsid w:val="0090681B"/>
    <w:rsid w:val="009075F2"/>
    <w:rsid w:val="00907EF7"/>
    <w:rsid w:val="00907F12"/>
    <w:rsid w:val="00910EB8"/>
    <w:rsid w:val="009113AD"/>
    <w:rsid w:val="00911731"/>
    <w:rsid w:val="00911A20"/>
    <w:rsid w:val="00911E8D"/>
    <w:rsid w:val="009122A7"/>
    <w:rsid w:val="00912361"/>
    <w:rsid w:val="00913306"/>
    <w:rsid w:val="009134AF"/>
    <w:rsid w:val="0091370C"/>
    <w:rsid w:val="009139F4"/>
    <w:rsid w:val="00913AE4"/>
    <w:rsid w:val="00913DD4"/>
    <w:rsid w:val="00914685"/>
    <w:rsid w:val="00914C6C"/>
    <w:rsid w:val="00915194"/>
    <w:rsid w:val="0091533A"/>
    <w:rsid w:val="009153A2"/>
    <w:rsid w:val="00915693"/>
    <w:rsid w:val="00915727"/>
    <w:rsid w:val="00915E1F"/>
    <w:rsid w:val="0091635D"/>
    <w:rsid w:val="00916880"/>
    <w:rsid w:val="00916A82"/>
    <w:rsid w:val="009176E9"/>
    <w:rsid w:val="00917984"/>
    <w:rsid w:val="00917B01"/>
    <w:rsid w:val="00917D76"/>
    <w:rsid w:val="009202E8"/>
    <w:rsid w:val="009204B9"/>
    <w:rsid w:val="009208D5"/>
    <w:rsid w:val="00920A6D"/>
    <w:rsid w:val="009211FA"/>
    <w:rsid w:val="009214DD"/>
    <w:rsid w:val="00921638"/>
    <w:rsid w:val="0092244F"/>
    <w:rsid w:val="0092313E"/>
    <w:rsid w:val="009234B5"/>
    <w:rsid w:val="00923888"/>
    <w:rsid w:val="00924324"/>
    <w:rsid w:val="00924588"/>
    <w:rsid w:val="009246BF"/>
    <w:rsid w:val="0092473F"/>
    <w:rsid w:val="00924955"/>
    <w:rsid w:val="00924A61"/>
    <w:rsid w:val="00924B83"/>
    <w:rsid w:val="00924E32"/>
    <w:rsid w:val="0092517F"/>
    <w:rsid w:val="00925909"/>
    <w:rsid w:val="00926176"/>
    <w:rsid w:val="009264E5"/>
    <w:rsid w:val="009268BF"/>
    <w:rsid w:val="00927927"/>
    <w:rsid w:val="00927DB9"/>
    <w:rsid w:val="00930B87"/>
    <w:rsid w:val="00930B9A"/>
    <w:rsid w:val="00931041"/>
    <w:rsid w:val="009310A3"/>
    <w:rsid w:val="00931B11"/>
    <w:rsid w:val="00931F40"/>
    <w:rsid w:val="00932070"/>
    <w:rsid w:val="0093258B"/>
    <w:rsid w:val="009325A4"/>
    <w:rsid w:val="0093274A"/>
    <w:rsid w:val="00932FA9"/>
    <w:rsid w:val="00933839"/>
    <w:rsid w:val="00934355"/>
    <w:rsid w:val="0093442A"/>
    <w:rsid w:val="00934CC5"/>
    <w:rsid w:val="00935115"/>
    <w:rsid w:val="0093559B"/>
    <w:rsid w:val="00935A8D"/>
    <w:rsid w:val="00935F2E"/>
    <w:rsid w:val="00936097"/>
    <w:rsid w:val="009370C8"/>
    <w:rsid w:val="00937148"/>
    <w:rsid w:val="009374B5"/>
    <w:rsid w:val="00940428"/>
    <w:rsid w:val="00940698"/>
    <w:rsid w:val="009407F2"/>
    <w:rsid w:val="00940C2D"/>
    <w:rsid w:val="00941282"/>
    <w:rsid w:val="009417DC"/>
    <w:rsid w:val="00941916"/>
    <w:rsid w:val="00941AE4"/>
    <w:rsid w:val="009420AB"/>
    <w:rsid w:val="00942143"/>
    <w:rsid w:val="009422A9"/>
    <w:rsid w:val="00942469"/>
    <w:rsid w:val="00942A51"/>
    <w:rsid w:val="00942DFB"/>
    <w:rsid w:val="00942F68"/>
    <w:rsid w:val="009432BF"/>
    <w:rsid w:val="009434EA"/>
    <w:rsid w:val="009439CB"/>
    <w:rsid w:val="00943D91"/>
    <w:rsid w:val="00943FE8"/>
    <w:rsid w:val="0094410D"/>
    <w:rsid w:val="00944295"/>
    <w:rsid w:val="00944476"/>
    <w:rsid w:val="0094525D"/>
    <w:rsid w:val="009461A1"/>
    <w:rsid w:val="00946353"/>
    <w:rsid w:val="009464E0"/>
    <w:rsid w:val="0094695D"/>
    <w:rsid w:val="009472F3"/>
    <w:rsid w:val="00947859"/>
    <w:rsid w:val="0095041B"/>
    <w:rsid w:val="0095058D"/>
    <w:rsid w:val="00950B75"/>
    <w:rsid w:val="00950D62"/>
    <w:rsid w:val="009513BC"/>
    <w:rsid w:val="009513C7"/>
    <w:rsid w:val="009519F8"/>
    <w:rsid w:val="00951AF3"/>
    <w:rsid w:val="00951E0A"/>
    <w:rsid w:val="00951F30"/>
    <w:rsid w:val="00952023"/>
    <w:rsid w:val="009523F7"/>
    <w:rsid w:val="009524B7"/>
    <w:rsid w:val="0095260D"/>
    <w:rsid w:val="00952843"/>
    <w:rsid w:val="00952B05"/>
    <w:rsid w:val="00953F5F"/>
    <w:rsid w:val="00954791"/>
    <w:rsid w:val="009547A3"/>
    <w:rsid w:val="00954FE6"/>
    <w:rsid w:val="009560D9"/>
    <w:rsid w:val="0095646A"/>
    <w:rsid w:val="00956634"/>
    <w:rsid w:val="00956D0E"/>
    <w:rsid w:val="00956FD2"/>
    <w:rsid w:val="0095748F"/>
    <w:rsid w:val="00957878"/>
    <w:rsid w:val="00957AF8"/>
    <w:rsid w:val="00957DCF"/>
    <w:rsid w:val="00960FEC"/>
    <w:rsid w:val="00960FFD"/>
    <w:rsid w:val="0096140C"/>
    <w:rsid w:val="009616EC"/>
    <w:rsid w:val="0096298B"/>
    <w:rsid w:val="00962CB5"/>
    <w:rsid w:val="0096304D"/>
    <w:rsid w:val="00963287"/>
    <w:rsid w:val="0096333A"/>
    <w:rsid w:val="00963392"/>
    <w:rsid w:val="00963612"/>
    <w:rsid w:val="00963C73"/>
    <w:rsid w:val="00964450"/>
    <w:rsid w:val="009644C2"/>
    <w:rsid w:val="0096469D"/>
    <w:rsid w:val="00965602"/>
    <w:rsid w:val="00965B77"/>
    <w:rsid w:val="009662F9"/>
    <w:rsid w:val="00966DB2"/>
    <w:rsid w:val="00967114"/>
    <w:rsid w:val="009674B8"/>
    <w:rsid w:val="00967A3C"/>
    <w:rsid w:val="00967B3E"/>
    <w:rsid w:val="00967DEC"/>
    <w:rsid w:val="00967ECB"/>
    <w:rsid w:val="009713BF"/>
    <w:rsid w:val="009716F7"/>
    <w:rsid w:val="0097181A"/>
    <w:rsid w:val="0097223B"/>
    <w:rsid w:val="0097257C"/>
    <w:rsid w:val="0097263F"/>
    <w:rsid w:val="00972D32"/>
    <w:rsid w:val="0097321B"/>
    <w:rsid w:val="009735A3"/>
    <w:rsid w:val="0097394D"/>
    <w:rsid w:val="0097395C"/>
    <w:rsid w:val="009739EF"/>
    <w:rsid w:val="00973A49"/>
    <w:rsid w:val="00974005"/>
    <w:rsid w:val="0097490A"/>
    <w:rsid w:val="00975085"/>
    <w:rsid w:val="0097555E"/>
    <w:rsid w:val="009755FB"/>
    <w:rsid w:val="00975CD6"/>
    <w:rsid w:val="00975D78"/>
    <w:rsid w:val="00975D93"/>
    <w:rsid w:val="0097604B"/>
    <w:rsid w:val="00976342"/>
    <w:rsid w:val="00976DD5"/>
    <w:rsid w:val="00976EF2"/>
    <w:rsid w:val="00976FD0"/>
    <w:rsid w:val="009774C0"/>
    <w:rsid w:val="00977ED9"/>
    <w:rsid w:val="0098041F"/>
    <w:rsid w:val="0098097B"/>
    <w:rsid w:val="009809D6"/>
    <w:rsid w:val="00980C55"/>
    <w:rsid w:val="00980C79"/>
    <w:rsid w:val="0098104F"/>
    <w:rsid w:val="0098143E"/>
    <w:rsid w:val="00981830"/>
    <w:rsid w:val="00981B96"/>
    <w:rsid w:val="00981D37"/>
    <w:rsid w:val="00982700"/>
    <w:rsid w:val="00982D69"/>
    <w:rsid w:val="009833FD"/>
    <w:rsid w:val="0098343D"/>
    <w:rsid w:val="0098351E"/>
    <w:rsid w:val="0098360F"/>
    <w:rsid w:val="00983EAE"/>
    <w:rsid w:val="00983FA7"/>
    <w:rsid w:val="00984F79"/>
    <w:rsid w:val="0098574F"/>
    <w:rsid w:val="00985D58"/>
    <w:rsid w:val="00985E47"/>
    <w:rsid w:val="009860B2"/>
    <w:rsid w:val="00986157"/>
    <w:rsid w:val="00986B5C"/>
    <w:rsid w:val="00986FA6"/>
    <w:rsid w:val="00987092"/>
    <w:rsid w:val="00987818"/>
    <w:rsid w:val="00987B59"/>
    <w:rsid w:val="00987F44"/>
    <w:rsid w:val="00990019"/>
    <w:rsid w:val="009901A8"/>
    <w:rsid w:val="00990B4B"/>
    <w:rsid w:val="00990C40"/>
    <w:rsid w:val="00990FF1"/>
    <w:rsid w:val="00991393"/>
    <w:rsid w:val="00991472"/>
    <w:rsid w:val="00991D68"/>
    <w:rsid w:val="00991F82"/>
    <w:rsid w:val="009920A1"/>
    <w:rsid w:val="00992301"/>
    <w:rsid w:val="00992381"/>
    <w:rsid w:val="009923FF"/>
    <w:rsid w:val="009924E0"/>
    <w:rsid w:val="00992700"/>
    <w:rsid w:val="00992CA6"/>
    <w:rsid w:val="009932C7"/>
    <w:rsid w:val="00993839"/>
    <w:rsid w:val="00993F01"/>
    <w:rsid w:val="0099404E"/>
    <w:rsid w:val="0099426E"/>
    <w:rsid w:val="009952F6"/>
    <w:rsid w:val="009955FF"/>
    <w:rsid w:val="00995A79"/>
    <w:rsid w:val="0099697A"/>
    <w:rsid w:val="00996EE4"/>
    <w:rsid w:val="009975D7"/>
    <w:rsid w:val="00997B87"/>
    <w:rsid w:val="009A00D4"/>
    <w:rsid w:val="009A0165"/>
    <w:rsid w:val="009A0D83"/>
    <w:rsid w:val="009A1588"/>
    <w:rsid w:val="009A1C3F"/>
    <w:rsid w:val="009A1C54"/>
    <w:rsid w:val="009A1CA4"/>
    <w:rsid w:val="009A1D73"/>
    <w:rsid w:val="009A2168"/>
    <w:rsid w:val="009A2235"/>
    <w:rsid w:val="009A25E1"/>
    <w:rsid w:val="009A26F2"/>
    <w:rsid w:val="009A2A8F"/>
    <w:rsid w:val="009A2E79"/>
    <w:rsid w:val="009A2EFB"/>
    <w:rsid w:val="009A3160"/>
    <w:rsid w:val="009A33B4"/>
    <w:rsid w:val="009A352B"/>
    <w:rsid w:val="009A3B74"/>
    <w:rsid w:val="009A3E70"/>
    <w:rsid w:val="009A3EB6"/>
    <w:rsid w:val="009A4F0B"/>
    <w:rsid w:val="009A5341"/>
    <w:rsid w:val="009A5564"/>
    <w:rsid w:val="009A5CE4"/>
    <w:rsid w:val="009A5DB1"/>
    <w:rsid w:val="009A70B8"/>
    <w:rsid w:val="009A7806"/>
    <w:rsid w:val="009B0385"/>
    <w:rsid w:val="009B03AE"/>
    <w:rsid w:val="009B03E0"/>
    <w:rsid w:val="009B0805"/>
    <w:rsid w:val="009B0FAC"/>
    <w:rsid w:val="009B159F"/>
    <w:rsid w:val="009B17D8"/>
    <w:rsid w:val="009B19F4"/>
    <w:rsid w:val="009B19FC"/>
    <w:rsid w:val="009B1FEF"/>
    <w:rsid w:val="009B260E"/>
    <w:rsid w:val="009B2BEE"/>
    <w:rsid w:val="009B2D5F"/>
    <w:rsid w:val="009B344A"/>
    <w:rsid w:val="009B412A"/>
    <w:rsid w:val="009B47AF"/>
    <w:rsid w:val="009B55D0"/>
    <w:rsid w:val="009B62C8"/>
    <w:rsid w:val="009B6961"/>
    <w:rsid w:val="009B6DA8"/>
    <w:rsid w:val="009B774C"/>
    <w:rsid w:val="009B7B2E"/>
    <w:rsid w:val="009C0063"/>
    <w:rsid w:val="009C0187"/>
    <w:rsid w:val="009C090C"/>
    <w:rsid w:val="009C0F0B"/>
    <w:rsid w:val="009C0F3F"/>
    <w:rsid w:val="009C119F"/>
    <w:rsid w:val="009C1B14"/>
    <w:rsid w:val="009C1B69"/>
    <w:rsid w:val="009C1BBE"/>
    <w:rsid w:val="009C23F6"/>
    <w:rsid w:val="009C27B2"/>
    <w:rsid w:val="009C27F8"/>
    <w:rsid w:val="009C2D29"/>
    <w:rsid w:val="009C31F9"/>
    <w:rsid w:val="009C3ADB"/>
    <w:rsid w:val="009C3C0F"/>
    <w:rsid w:val="009C429C"/>
    <w:rsid w:val="009C44C9"/>
    <w:rsid w:val="009C47E9"/>
    <w:rsid w:val="009C497D"/>
    <w:rsid w:val="009C4E43"/>
    <w:rsid w:val="009C514B"/>
    <w:rsid w:val="009C54E7"/>
    <w:rsid w:val="009C5EC9"/>
    <w:rsid w:val="009C6646"/>
    <w:rsid w:val="009C68D4"/>
    <w:rsid w:val="009C7090"/>
    <w:rsid w:val="009C70D1"/>
    <w:rsid w:val="009C73A8"/>
    <w:rsid w:val="009C7533"/>
    <w:rsid w:val="009C77B5"/>
    <w:rsid w:val="009C77D9"/>
    <w:rsid w:val="009C77F6"/>
    <w:rsid w:val="009C780F"/>
    <w:rsid w:val="009C7858"/>
    <w:rsid w:val="009C7C66"/>
    <w:rsid w:val="009D0C23"/>
    <w:rsid w:val="009D0DBD"/>
    <w:rsid w:val="009D0EFF"/>
    <w:rsid w:val="009D214E"/>
    <w:rsid w:val="009D2641"/>
    <w:rsid w:val="009D285D"/>
    <w:rsid w:val="009D288A"/>
    <w:rsid w:val="009D2BF3"/>
    <w:rsid w:val="009D2CE7"/>
    <w:rsid w:val="009D3131"/>
    <w:rsid w:val="009D367A"/>
    <w:rsid w:val="009D43CC"/>
    <w:rsid w:val="009D4528"/>
    <w:rsid w:val="009D4B56"/>
    <w:rsid w:val="009D4CDE"/>
    <w:rsid w:val="009D4D49"/>
    <w:rsid w:val="009D53B9"/>
    <w:rsid w:val="009D59CF"/>
    <w:rsid w:val="009D5DC3"/>
    <w:rsid w:val="009D61E7"/>
    <w:rsid w:val="009D6345"/>
    <w:rsid w:val="009D64DC"/>
    <w:rsid w:val="009D6946"/>
    <w:rsid w:val="009D6981"/>
    <w:rsid w:val="009D6A65"/>
    <w:rsid w:val="009D6AD1"/>
    <w:rsid w:val="009D6BF5"/>
    <w:rsid w:val="009D6C5D"/>
    <w:rsid w:val="009D713E"/>
    <w:rsid w:val="009D73A9"/>
    <w:rsid w:val="009D73EA"/>
    <w:rsid w:val="009E0127"/>
    <w:rsid w:val="009E05DC"/>
    <w:rsid w:val="009E0BE4"/>
    <w:rsid w:val="009E0E3F"/>
    <w:rsid w:val="009E0E52"/>
    <w:rsid w:val="009E1098"/>
    <w:rsid w:val="009E1671"/>
    <w:rsid w:val="009E1855"/>
    <w:rsid w:val="009E1A48"/>
    <w:rsid w:val="009E1EAB"/>
    <w:rsid w:val="009E35B0"/>
    <w:rsid w:val="009E3F29"/>
    <w:rsid w:val="009E4060"/>
    <w:rsid w:val="009E4A91"/>
    <w:rsid w:val="009E4C32"/>
    <w:rsid w:val="009E4F70"/>
    <w:rsid w:val="009E56E8"/>
    <w:rsid w:val="009E61C0"/>
    <w:rsid w:val="009E655B"/>
    <w:rsid w:val="009E6A4D"/>
    <w:rsid w:val="009E7140"/>
    <w:rsid w:val="009E72B3"/>
    <w:rsid w:val="009E735B"/>
    <w:rsid w:val="009E789C"/>
    <w:rsid w:val="009E7D3F"/>
    <w:rsid w:val="009E7D8F"/>
    <w:rsid w:val="009F0495"/>
    <w:rsid w:val="009F0F8C"/>
    <w:rsid w:val="009F109F"/>
    <w:rsid w:val="009F10C8"/>
    <w:rsid w:val="009F1F35"/>
    <w:rsid w:val="009F1F38"/>
    <w:rsid w:val="009F200D"/>
    <w:rsid w:val="009F225D"/>
    <w:rsid w:val="009F2D82"/>
    <w:rsid w:val="009F32AE"/>
    <w:rsid w:val="009F35AE"/>
    <w:rsid w:val="009F3676"/>
    <w:rsid w:val="009F37B8"/>
    <w:rsid w:val="009F3B6E"/>
    <w:rsid w:val="009F44E0"/>
    <w:rsid w:val="009F4621"/>
    <w:rsid w:val="009F47C3"/>
    <w:rsid w:val="009F4880"/>
    <w:rsid w:val="009F48BB"/>
    <w:rsid w:val="009F500E"/>
    <w:rsid w:val="009F52D1"/>
    <w:rsid w:val="009F5966"/>
    <w:rsid w:val="009F5A97"/>
    <w:rsid w:val="009F67F6"/>
    <w:rsid w:val="009F686A"/>
    <w:rsid w:val="009F6BE1"/>
    <w:rsid w:val="009F7130"/>
    <w:rsid w:val="009F7742"/>
    <w:rsid w:val="009F7930"/>
    <w:rsid w:val="00A00226"/>
    <w:rsid w:val="00A00530"/>
    <w:rsid w:val="00A00AD3"/>
    <w:rsid w:val="00A00DD1"/>
    <w:rsid w:val="00A01502"/>
    <w:rsid w:val="00A0169D"/>
    <w:rsid w:val="00A01940"/>
    <w:rsid w:val="00A02252"/>
    <w:rsid w:val="00A027A1"/>
    <w:rsid w:val="00A02B59"/>
    <w:rsid w:val="00A02ED1"/>
    <w:rsid w:val="00A032AB"/>
    <w:rsid w:val="00A0349B"/>
    <w:rsid w:val="00A03736"/>
    <w:rsid w:val="00A03CD5"/>
    <w:rsid w:val="00A03DF0"/>
    <w:rsid w:val="00A04473"/>
    <w:rsid w:val="00A04661"/>
    <w:rsid w:val="00A04869"/>
    <w:rsid w:val="00A054DA"/>
    <w:rsid w:val="00A056B0"/>
    <w:rsid w:val="00A06911"/>
    <w:rsid w:val="00A0709C"/>
    <w:rsid w:val="00A071CB"/>
    <w:rsid w:val="00A0776E"/>
    <w:rsid w:val="00A10202"/>
    <w:rsid w:val="00A107DA"/>
    <w:rsid w:val="00A1149F"/>
    <w:rsid w:val="00A114B7"/>
    <w:rsid w:val="00A11592"/>
    <w:rsid w:val="00A11DD2"/>
    <w:rsid w:val="00A12198"/>
    <w:rsid w:val="00A1223C"/>
    <w:rsid w:val="00A12264"/>
    <w:rsid w:val="00A1232C"/>
    <w:rsid w:val="00A1233E"/>
    <w:rsid w:val="00A130D2"/>
    <w:rsid w:val="00A13429"/>
    <w:rsid w:val="00A14010"/>
    <w:rsid w:val="00A1501E"/>
    <w:rsid w:val="00A1515C"/>
    <w:rsid w:val="00A1586C"/>
    <w:rsid w:val="00A15919"/>
    <w:rsid w:val="00A15ED1"/>
    <w:rsid w:val="00A163DC"/>
    <w:rsid w:val="00A168A2"/>
    <w:rsid w:val="00A16CB2"/>
    <w:rsid w:val="00A16D0F"/>
    <w:rsid w:val="00A171C0"/>
    <w:rsid w:val="00A17200"/>
    <w:rsid w:val="00A17486"/>
    <w:rsid w:val="00A176B3"/>
    <w:rsid w:val="00A213AC"/>
    <w:rsid w:val="00A21950"/>
    <w:rsid w:val="00A22DF0"/>
    <w:rsid w:val="00A23873"/>
    <w:rsid w:val="00A23932"/>
    <w:rsid w:val="00A23F22"/>
    <w:rsid w:val="00A23F40"/>
    <w:rsid w:val="00A24326"/>
    <w:rsid w:val="00A24727"/>
    <w:rsid w:val="00A24AAE"/>
    <w:rsid w:val="00A24AFB"/>
    <w:rsid w:val="00A2508C"/>
    <w:rsid w:val="00A25377"/>
    <w:rsid w:val="00A2580C"/>
    <w:rsid w:val="00A258C7"/>
    <w:rsid w:val="00A261AA"/>
    <w:rsid w:val="00A26708"/>
    <w:rsid w:val="00A26D3C"/>
    <w:rsid w:val="00A270D4"/>
    <w:rsid w:val="00A2729F"/>
    <w:rsid w:val="00A2743A"/>
    <w:rsid w:val="00A2759D"/>
    <w:rsid w:val="00A27655"/>
    <w:rsid w:val="00A2776B"/>
    <w:rsid w:val="00A27A6C"/>
    <w:rsid w:val="00A27DA7"/>
    <w:rsid w:val="00A301BD"/>
    <w:rsid w:val="00A30595"/>
    <w:rsid w:val="00A30A48"/>
    <w:rsid w:val="00A30FC3"/>
    <w:rsid w:val="00A3101F"/>
    <w:rsid w:val="00A31031"/>
    <w:rsid w:val="00A31D2D"/>
    <w:rsid w:val="00A3274E"/>
    <w:rsid w:val="00A32A40"/>
    <w:rsid w:val="00A33080"/>
    <w:rsid w:val="00A33163"/>
    <w:rsid w:val="00A33390"/>
    <w:rsid w:val="00A334F8"/>
    <w:rsid w:val="00A3358C"/>
    <w:rsid w:val="00A33640"/>
    <w:rsid w:val="00A338CF"/>
    <w:rsid w:val="00A33C4D"/>
    <w:rsid w:val="00A33F02"/>
    <w:rsid w:val="00A3443C"/>
    <w:rsid w:val="00A3497B"/>
    <w:rsid w:val="00A34A51"/>
    <w:rsid w:val="00A34E54"/>
    <w:rsid w:val="00A34F02"/>
    <w:rsid w:val="00A35291"/>
    <w:rsid w:val="00A354F0"/>
    <w:rsid w:val="00A35C93"/>
    <w:rsid w:val="00A35EE2"/>
    <w:rsid w:val="00A36DD8"/>
    <w:rsid w:val="00A370FE"/>
    <w:rsid w:val="00A3769E"/>
    <w:rsid w:val="00A37A71"/>
    <w:rsid w:val="00A402AC"/>
    <w:rsid w:val="00A40A28"/>
    <w:rsid w:val="00A40B04"/>
    <w:rsid w:val="00A40B61"/>
    <w:rsid w:val="00A416F4"/>
    <w:rsid w:val="00A4186D"/>
    <w:rsid w:val="00A418AC"/>
    <w:rsid w:val="00A41B9B"/>
    <w:rsid w:val="00A42313"/>
    <w:rsid w:val="00A43F87"/>
    <w:rsid w:val="00A44096"/>
    <w:rsid w:val="00A44D1D"/>
    <w:rsid w:val="00A45525"/>
    <w:rsid w:val="00A4581D"/>
    <w:rsid w:val="00A45B67"/>
    <w:rsid w:val="00A46D50"/>
    <w:rsid w:val="00A47244"/>
    <w:rsid w:val="00A4741C"/>
    <w:rsid w:val="00A47A97"/>
    <w:rsid w:val="00A47FD4"/>
    <w:rsid w:val="00A50B7B"/>
    <w:rsid w:val="00A50D0D"/>
    <w:rsid w:val="00A50F89"/>
    <w:rsid w:val="00A50F9C"/>
    <w:rsid w:val="00A51255"/>
    <w:rsid w:val="00A51AAF"/>
    <w:rsid w:val="00A51D1E"/>
    <w:rsid w:val="00A526AE"/>
    <w:rsid w:val="00A53064"/>
    <w:rsid w:val="00A536D8"/>
    <w:rsid w:val="00A53EF3"/>
    <w:rsid w:val="00A53FE7"/>
    <w:rsid w:val="00A5481A"/>
    <w:rsid w:val="00A54CFD"/>
    <w:rsid w:val="00A54D3C"/>
    <w:rsid w:val="00A55964"/>
    <w:rsid w:val="00A55A15"/>
    <w:rsid w:val="00A564BB"/>
    <w:rsid w:val="00A569E2"/>
    <w:rsid w:val="00A56C9A"/>
    <w:rsid w:val="00A570E4"/>
    <w:rsid w:val="00A571D6"/>
    <w:rsid w:val="00A579B9"/>
    <w:rsid w:val="00A57A82"/>
    <w:rsid w:val="00A60365"/>
    <w:rsid w:val="00A60C20"/>
    <w:rsid w:val="00A61926"/>
    <w:rsid w:val="00A61B9B"/>
    <w:rsid w:val="00A61C43"/>
    <w:rsid w:val="00A62A25"/>
    <w:rsid w:val="00A630B2"/>
    <w:rsid w:val="00A633C4"/>
    <w:rsid w:val="00A637CD"/>
    <w:rsid w:val="00A63990"/>
    <w:rsid w:val="00A639CF"/>
    <w:rsid w:val="00A63B10"/>
    <w:rsid w:val="00A63EF7"/>
    <w:rsid w:val="00A64429"/>
    <w:rsid w:val="00A64B1E"/>
    <w:rsid w:val="00A64F69"/>
    <w:rsid w:val="00A65751"/>
    <w:rsid w:val="00A660CC"/>
    <w:rsid w:val="00A664EE"/>
    <w:rsid w:val="00A66581"/>
    <w:rsid w:val="00A669AB"/>
    <w:rsid w:val="00A673CA"/>
    <w:rsid w:val="00A67541"/>
    <w:rsid w:val="00A67879"/>
    <w:rsid w:val="00A701C5"/>
    <w:rsid w:val="00A70B53"/>
    <w:rsid w:val="00A70B95"/>
    <w:rsid w:val="00A70F79"/>
    <w:rsid w:val="00A712D4"/>
    <w:rsid w:val="00A716E6"/>
    <w:rsid w:val="00A722C9"/>
    <w:rsid w:val="00A72D6C"/>
    <w:rsid w:val="00A72EA2"/>
    <w:rsid w:val="00A72F17"/>
    <w:rsid w:val="00A73098"/>
    <w:rsid w:val="00A73A68"/>
    <w:rsid w:val="00A73EAD"/>
    <w:rsid w:val="00A7413B"/>
    <w:rsid w:val="00A74622"/>
    <w:rsid w:val="00A74FB6"/>
    <w:rsid w:val="00A752C7"/>
    <w:rsid w:val="00A76436"/>
    <w:rsid w:val="00A7677C"/>
    <w:rsid w:val="00A76E43"/>
    <w:rsid w:val="00A77353"/>
    <w:rsid w:val="00A779CE"/>
    <w:rsid w:val="00A77AD9"/>
    <w:rsid w:val="00A77BC5"/>
    <w:rsid w:val="00A80151"/>
    <w:rsid w:val="00A802BD"/>
    <w:rsid w:val="00A80950"/>
    <w:rsid w:val="00A81469"/>
    <w:rsid w:val="00A81544"/>
    <w:rsid w:val="00A81911"/>
    <w:rsid w:val="00A821A8"/>
    <w:rsid w:val="00A82423"/>
    <w:rsid w:val="00A825EF"/>
    <w:rsid w:val="00A82EF9"/>
    <w:rsid w:val="00A83D4E"/>
    <w:rsid w:val="00A83DA9"/>
    <w:rsid w:val="00A8428B"/>
    <w:rsid w:val="00A84546"/>
    <w:rsid w:val="00A84ADC"/>
    <w:rsid w:val="00A85700"/>
    <w:rsid w:val="00A8586A"/>
    <w:rsid w:val="00A85882"/>
    <w:rsid w:val="00A860F3"/>
    <w:rsid w:val="00A8618A"/>
    <w:rsid w:val="00A8650B"/>
    <w:rsid w:val="00A86D0C"/>
    <w:rsid w:val="00A87307"/>
    <w:rsid w:val="00A875D0"/>
    <w:rsid w:val="00A8779F"/>
    <w:rsid w:val="00A87D1D"/>
    <w:rsid w:val="00A87EBA"/>
    <w:rsid w:val="00A90998"/>
    <w:rsid w:val="00A90A9A"/>
    <w:rsid w:val="00A90C5A"/>
    <w:rsid w:val="00A91174"/>
    <w:rsid w:val="00A91215"/>
    <w:rsid w:val="00A91417"/>
    <w:rsid w:val="00A9186E"/>
    <w:rsid w:val="00A924C6"/>
    <w:rsid w:val="00A924E9"/>
    <w:rsid w:val="00A93108"/>
    <w:rsid w:val="00A93255"/>
    <w:rsid w:val="00A933A6"/>
    <w:rsid w:val="00A940B7"/>
    <w:rsid w:val="00A94B7A"/>
    <w:rsid w:val="00A94EB5"/>
    <w:rsid w:val="00A95252"/>
    <w:rsid w:val="00A954C8"/>
    <w:rsid w:val="00A95513"/>
    <w:rsid w:val="00A9560B"/>
    <w:rsid w:val="00A95612"/>
    <w:rsid w:val="00A95A1D"/>
    <w:rsid w:val="00A95B0E"/>
    <w:rsid w:val="00A96642"/>
    <w:rsid w:val="00A96809"/>
    <w:rsid w:val="00A96E90"/>
    <w:rsid w:val="00A97000"/>
    <w:rsid w:val="00AA03C5"/>
    <w:rsid w:val="00AA0591"/>
    <w:rsid w:val="00AA173D"/>
    <w:rsid w:val="00AA2002"/>
    <w:rsid w:val="00AA20F3"/>
    <w:rsid w:val="00AA213A"/>
    <w:rsid w:val="00AA2193"/>
    <w:rsid w:val="00AA30C5"/>
    <w:rsid w:val="00AA3538"/>
    <w:rsid w:val="00AA3540"/>
    <w:rsid w:val="00AA36D4"/>
    <w:rsid w:val="00AA3CBA"/>
    <w:rsid w:val="00AA3DBE"/>
    <w:rsid w:val="00AA3E1D"/>
    <w:rsid w:val="00AA3ED4"/>
    <w:rsid w:val="00AA4207"/>
    <w:rsid w:val="00AA4A59"/>
    <w:rsid w:val="00AA4D8C"/>
    <w:rsid w:val="00AA4EDB"/>
    <w:rsid w:val="00AA52F5"/>
    <w:rsid w:val="00AA5FE4"/>
    <w:rsid w:val="00AA6211"/>
    <w:rsid w:val="00AA6686"/>
    <w:rsid w:val="00AA6CEE"/>
    <w:rsid w:val="00AA7218"/>
    <w:rsid w:val="00AA7EE4"/>
    <w:rsid w:val="00AB0134"/>
    <w:rsid w:val="00AB0264"/>
    <w:rsid w:val="00AB0AFB"/>
    <w:rsid w:val="00AB0B1F"/>
    <w:rsid w:val="00AB12B2"/>
    <w:rsid w:val="00AB2652"/>
    <w:rsid w:val="00AB26B4"/>
    <w:rsid w:val="00AB26F9"/>
    <w:rsid w:val="00AB2A82"/>
    <w:rsid w:val="00AB2B90"/>
    <w:rsid w:val="00AB2C83"/>
    <w:rsid w:val="00AB32E0"/>
    <w:rsid w:val="00AB34B4"/>
    <w:rsid w:val="00AB36AE"/>
    <w:rsid w:val="00AB38B5"/>
    <w:rsid w:val="00AB3A4A"/>
    <w:rsid w:val="00AB3D33"/>
    <w:rsid w:val="00AB40B7"/>
    <w:rsid w:val="00AB4179"/>
    <w:rsid w:val="00AB4478"/>
    <w:rsid w:val="00AB44AD"/>
    <w:rsid w:val="00AB4653"/>
    <w:rsid w:val="00AB49DA"/>
    <w:rsid w:val="00AB4C20"/>
    <w:rsid w:val="00AB50EC"/>
    <w:rsid w:val="00AB515A"/>
    <w:rsid w:val="00AB53C1"/>
    <w:rsid w:val="00AB583C"/>
    <w:rsid w:val="00AB5CF0"/>
    <w:rsid w:val="00AB6032"/>
    <w:rsid w:val="00AB6AA2"/>
    <w:rsid w:val="00AB6D58"/>
    <w:rsid w:val="00AB6FC5"/>
    <w:rsid w:val="00AB71C9"/>
    <w:rsid w:val="00AB73B2"/>
    <w:rsid w:val="00AB74D9"/>
    <w:rsid w:val="00AB76B6"/>
    <w:rsid w:val="00AC0147"/>
    <w:rsid w:val="00AC0275"/>
    <w:rsid w:val="00AC0BF0"/>
    <w:rsid w:val="00AC0C13"/>
    <w:rsid w:val="00AC10D8"/>
    <w:rsid w:val="00AC11D2"/>
    <w:rsid w:val="00AC151D"/>
    <w:rsid w:val="00AC185E"/>
    <w:rsid w:val="00AC1DE6"/>
    <w:rsid w:val="00AC22EF"/>
    <w:rsid w:val="00AC2523"/>
    <w:rsid w:val="00AC2952"/>
    <w:rsid w:val="00AC3206"/>
    <w:rsid w:val="00AC3269"/>
    <w:rsid w:val="00AC35E2"/>
    <w:rsid w:val="00AC381D"/>
    <w:rsid w:val="00AC3DBF"/>
    <w:rsid w:val="00AC4184"/>
    <w:rsid w:val="00AC4AB7"/>
    <w:rsid w:val="00AC5925"/>
    <w:rsid w:val="00AC5EFB"/>
    <w:rsid w:val="00AC6013"/>
    <w:rsid w:val="00AC64CD"/>
    <w:rsid w:val="00AC692E"/>
    <w:rsid w:val="00AC6B52"/>
    <w:rsid w:val="00AC785A"/>
    <w:rsid w:val="00AD0190"/>
    <w:rsid w:val="00AD044E"/>
    <w:rsid w:val="00AD0E8C"/>
    <w:rsid w:val="00AD0EB7"/>
    <w:rsid w:val="00AD10B5"/>
    <w:rsid w:val="00AD1613"/>
    <w:rsid w:val="00AD17C6"/>
    <w:rsid w:val="00AD1B15"/>
    <w:rsid w:val="00AD1B86"/>
    <w:rsid w:val="00AD1C6A"/>
    <w:rsid w:val="00AD1DB1"/>
    <w:rsid w:val="00AD221F"/>
    <w:rsid w:val="00AD2617"/>
    <w:rsid w:val="00AD2702"/>
    <w:rsid w:val="00AD2F34"/>
    <w:rsid w:val="00AD3347"/>
    <w:rsid w:val="00AD38B4"/>
    <w:rsid w:val="00AD4119"/>
    <w:rsid w:val="00AD4140"/>
    <w:rsid w:val="00AD4886"/>
    <w:rsid w:val="00AD4A2F"/>
    <w:rsid w:val="00AD4C4B"/>
    <w:rsid w:val="00AD4D68"/>
    <w:rsid w:val="00AD5FD2"/>
    <w:rsid w:val="00AD66BE"/>
    <w:rsid w:val="00AD699D"/>
    <w:rsid w:val="00AD6FE2"/>
    <w:rsid w:val="00AD72D1"/>
    <w:rsid w:val="00AD74B6"/>
    <w:rsid w:val="00AD7A58"/>
    <w:rsid w:val="00AD7C57"/>
    <w:rsid w:val="00AE09FC"/>
    <w:rsid w:val="00AE0D4D"/>
    <w:rsid w:val="00AE0F80"/>
    <w:rsid w:val="00AE19CB"/>
    <w:rsid w:val="00AE1BB5"/>
    <w:rsid w:val="00AE200E"/>
    <w:rsid w:val="00AE20AD"/>
    <w:rsid w:val="00AE20E3"/>
    <w:rsid w:val="00AE2D2C"/>
    <w:rsid w:val="00AE33E5"/>
    <w:rsid w:val="00AE3C7F"/>
    <w:rsid w:val="00AE3DC4"/>
    <w:rsid w:val="00AE3DCD"/>
    <w:rsid w:val="00AE429C"/>
    <w:rsid w:val="00AE46EA"/>
    <w:rsid w:val="00AE4E55"/>
    <w:rsid w:val="00AE4EE9"/>
    <w:rsid w:val="00AE5017"/>
    <w:rsid w:val="00AE58F7"/>
    <w:rsid w:val="00AE5BE9"/>
    <w:rsid w:val="00AE5D86"/>
    <w:rsid w:val="00AE6754"/>
    <w:rsid w:val="00AE6A8E"/>
    <w:rsid w:val="00AE6E4C"/>
    <w:rsid w:val="00AE79BE"/>
    <w:rsid w:val="00AF0843"/>
    <w:rsid w:val="00AF0DB2"/>
    <w:rsid w:val="00AF0F73"/>
    <w:rsid w:val="00AF148D"/>
    <w:rsid w:val="00AF14C8"/>
    <w:rsid w:val="00AF1A89"/>
    <w:rsid w:val="00AF1ED3"/>
    <w:rsid w:val="00AF1F4A"/>
    <w:rsid w:val="00AF1FB5"/>
    <w:rsid w:val="00AF26DB"/>
    <w:rsid w:val="00AF2CCD"/>
    <w:rsid w:val="00AF2EFD"/>
    <w:rsid w:val="00AF324A"/>
    <w:rsid w:val="00AF360A"/>
    <w:rsid w:val="00AF3A2D"/>
    <w:rsid w:val="00AF409B"/>
    <w:rsid w:val="00AF4323"/>
    <w:rsid w:val="00AF471D"/>
    <w:rsid w:val="00AF4A44"/>
    <w:rsid w:val="00AF4D30"/>
    <w:rsid w:val="00AF5364"/>
    <w:rsid w:val="00AF536E"/>
    <w:rsid w:val="00AF58CA"/>
    <w:rsid w:val="00AF59AF"/>
    <w:rsid w:val="00AF5FA4"/>
    <w:rsid w:val="00AF665E"/>
    <w:rsid w:val="00AF6661"/>
    <w:rsid w:val="00AF6B8E"/>
    <w:rsid w:val="00AF6C47"/>
    <w:rsid w:val="00AF76F6"/>
    <w:rsid w:val="00AF7DE6"/>
    <w:rsid w:val="00B001A3"/>
    <w:rsid w:val="00B00EC1"/>
    <w:rsid w:val="00B00EC6"/>
    <w:rsid w:val="00B01956"/>
    <w:rsid w:val="00B019B4"/>
    <w:rsid w:val="00B01A62"/>
    <w:rsid w:val="00B01B16"/>
    <w:rsid w:val="00B01BA1"/>
    <w:rsid w:val="00B028F7"/>
    <w:rsid w:val="00B02943"/>
    <w:rsid w:val="00B029EE"/>
    <w:rsid w:val="00B0308F"/>
    <w:rsid w:val="00B033CA"/>
    <w:rsid w:val="00B0359D"/>
    <w:rsid w:val="00B03936"/>
    <w:rsid w:val="00B039FF"/>
    <w:rsid w:val="00B03B5A"/>
    <w:rsid w:val="00B04111"/>
    <w:rsid w:val="00B04314"/>
    <w:rsid w:val="00B0459B"/>
    <w:rsid w:val="00B04804"/>
    <w:rsid w:val="00B05069"/>
    <w:rsid w:val="00B05B96"/>
    <w:rsid w:val="00B05D23"/>
    <w:rsid w:val="00B06128"/>
    <w:rsid w:val="00B062A6"/>
    <w:rsid w:val="00B06A49"/>
    <w:rsid w:val="00B06D1C"/>
    <w:rsid w:val="00B06FB8"/>
    <w:rsid w:val="00B07618"/>
    <w:rsid w:val="00B0797D"/>
    <w:rsid w:val="00B07AF6"/>
    <w:rsid w:val="00B106DC"/>
    <w:rsid w:val="00B108F7"/>
    <w:rsid w:val="00B10AEF"/>
    <w:rsid w:val="00B10C05"/>
    <w:rsid w:val="00B11052"/>
    <w:rsid w:val="00B110F5"/>
    <w:rsid w:val="00B1136A"/>
    <w:rsid w:val="00B11516"/>
    <w:rsid w:val="00B1151C"/>
    <w:rsid w:val="00B11A5E"/>
    <w:rsid w:val="00B11C96"/>
    <w:rsid w:val="00B124AC"/>
    <w:rsid w:val="00B131FB"/>
    <w:rsid w:val="00B13564"/>
    <w:rsid w:val="00B13B33"/>
    <w:rsid w:val="00B142CD"/>
    <w:rsid w:val="00B14396"/>
    <w:rsid w:val="00B14626"/>
    <w:rsid w:val="00B147FB"/>
    <w:rsid w:val="00B148A4"/>
    <w:rsid w:val="00B14CAE"/>
    <w:rsid w:val="00B14DF1"/>
    <w:rsid w:val="00B155A3"/>
    <w:rsid w:val="00B15634"/>
    <w:rsid w:val="00B15E3F"/>
    <w:rsid w:val="00B15F09"/>
    <w:rsid w:val="00B16266"/>
    <w:rsid w:val="00B162AD"/>
    <w:rsid w:val="00B162DC"/>
    <w:rsid w:val="00B164A3"/>
    <w:rsid w:val="00B16840"/>
    <w:rsid w:val="00B169FF"/>
    <w:rsid w:val="00B16DFD"/>
    <w:rsid w:val="00B17424"/>
    <w:rsid w:val="00B175C0"/>
    <w:rsid w:val="00B1762E"/>
    <w:rsid w:val="00B17B33"/>
    <w:rsid w:val="00B17C69"/>
    <w:rsid w:val="00B17E02"/>
    <w:rsid w:val="00B20046"/>
    <w:rsid w:val="00B200B7"/>
    <w:rsid w:val="00B204E6"/>
    <w:rsid w:val="00B209CE"/>
    <w:rsid w:val="00B21206"/>
    <w:rsid w:val="00B21238"/>
    <w:rsid w:val="00B2146B"/>
    <w:rsid w:val="00B21592"/>
    <w:rsid w:val="00B2198F"/>
    <w:rsid w:val="00B21B21"/>
    <w:rsid w:val="00B236B6"/>
    <w:rsid w:val="00B240F4"/>
    <w:rsid w:val="00B2441C"/>
    <w:rsid w:val="00B2461A"/>
    <w:rsid w:val="00B24748"/>
    <w:rsid w:val="00B24992"/>
    <w:rsid w:val="00B24A3B"/>
    <w:rsid w:val="00B25762"/>
    <w:rsid w:val="00B260F2"/>
    <w:rsid w:val="00B2651F"/>
    <w:rsid w:val="00B26590"/>
    <w:rsid w:val="00B26A00"/>
    <w:rsid w:val="00B27232"/>
    <w:rsid w:val="00B2788C"/>
    <w:rsid w:val="00B27ACC"/>
    <w:rsid w:val="00B27B56"/>
    <w:rsid w:val="00B27F89"/>
    <w:rsid w:val="00B302FC"/>
    <w:rsid w:val="00B309FC"/>
    <w:rsid w:val="00B30B9F"/>
    <w:rsid w:val="00B30EC7"/>
    <w:rsid w:val="00B3144D"/>
    <w:rsid w:val="00B31569"/>
    <w:rsid w:val="00B3159E"/>
    <w:rsid w:val="00B3173C"/>
    <w:rsid w:val="00B31C32"/>
    <w:rsid w:val="00B321F7"/>
    <w:rsid w:val="00B323C2"/>
    <w:rsid w:val="00B330F4"/>
    <w:rsid w:val="00B33144"/>
    <w:rsid w:val="00B3395E"/>
    <w:rsid w:val="00B33BC3"/>
    <w:rsid w:val="00B33D8C"/>
    <w:rsid w:val="00B34D19"/>
    <w:rsid w:val="00B350C1"/>
    <w:rsid w:val="00B358F0"/>
    <w:rsid w:val="00B35A20"/>
    <w:rsid w:val="00B35C3F"/>
    <w:rsid w:val="00B35D7C"/>
    <w:rsid w:val="00B36130"/>
    <w:rsid w:val="00B36246"/>
    <w:rsid w:val="00B36305"/>
    <w:rsid w:val="00B368ED"/>
    <w:rsid w:val="00B36C75"/>
    <w:rsid w:val="00B37252"/>
    <w:rsid w:val="00B3748E"/>
    <w:rsid w:val="00B3783F"/>
    <w:rsid w:val="00B37949"/>
    <w:rsid w:val="00B37B36"/>
    <w:rsid w:val="00B37B5D"/>
    <w:rsid w:val="00B406D5"/>
    <w:rsid w:val="00B40D95"/>
    <w:rsid w:val="00B4112C"/>
    <w:rsid w:val="00B41223"/>
    <w:rsid w:val="00B41247"/>
    <w:rsid w:val="00B4175E"/>
    <w:rsid w:val="00B41AF0"/>
    <w:rsid w:val="00B41D39"/>
    <w:rsid w:val="00B41D69"/>
    <w:rsid w:val="00B424D0"/>
    <w:rsid w:val="00B42CCE"/>
    <w:rsid w:val="00B435D7"/>
    <w:rsid w:val="00B443EB"/>
    <w:rsid w:val="00B44CCB"/>
    <w:rsid w:val="00B44EA5"/>
    <w:rsid w:val="00B4518A"/>
    <w:rsid w:val="00B45431"/>
    <w:rsid w:val="00B454B5"/>
    <w:rsid w:val="00B455D1"/>
    <w:rsid w:val="00B45700"/>
    <w:rsid w:val="00B45937"/>
    <w:rsid w:val="00B45A31"/>
    <w:rsid w:val="00B45E2C"/>
    <w:rsid w:val="00B45EC2"/>
    <w:rsid w:val="00B45FA8"/>
    <w:rsid w:val="00B46B12"/>
    <w:rsid w:val="00B47117"/>
    <w:rsid w:val="00B47470"/>
    <w:rsid w:val="00B47A17"/>
    <w:rsid w:val="00B47D8F"/>
    <w:rsid w:val="00B47DDA"/>
    <w:rsid w:val="00B47F00"/>
    <w:rsid w:val="00B506CF"/>
    <w:rsid w:val="00B50AA1"/>
    <w:rsid w:val="00B50ED6"/>
    <w:rsid w:val="00B5209E"/>
    <w:rsid w:val="00B5240C"/>
    <w:rsid w:val="00B52492"/>
    <w:rsid w:val="00B524F0"/>
    <w:rsid w:val="00B52A5D"/>
    <w:rsid w:val="00B52C8B"/>
    <w:rsid w:val="00B53568"/>
    <w:rsid w:val="00B537E7"/>
    <w:rsid w:val="00B54023"/>
    <w:rsid w:val="00B54673"/>
    <w:rsid w:val="00B54A3B"/>
    <w:rsid w:val="00B54A8F"/>
    <w:rsid w:val="00B553FF"/>
    <w:rsid w:val="00B557C2"/>
    <w:rsid w:val="00B55AFA"/>
    <w:rsid w:val="00B55ED8"/>
    <w:rsid w:val="00B56222"/>
    <w:rsid w:val="00B563C7"/>
    <w:rsid w:val="00B56780"/>
    <w:rsid w:val="00B56B1F"/>
    <w:rsid w:val="00B578BF"/>
    <w:rsid w:val="00B603D6"/>
    <w:rsid w:val="00B60561"/>
    <w:rsid w:val="00B6082F"/>
    <w:rsid w:val="00B61425"/>
    <w:rsid w:val="00B61748"/>
    <w:rsid w:val="00B617AA"/>
    <w:rsid w:val="00B6220A"/>
    <w:rsid w:val="00B6264C"/>
    <w:rsid w:val="00B627F5"/>
    <w:rsid w:val="00B62A10"/>
    <w:rsid w:val="00B62E61"/>
    <w:rsid w:val="00B63259"/>
    <w:rsid w:val="00B633F5"/>
    <w:rsid w:val="00B636B1"/>
    <w:rsid w:val="00B639D1"/>
    <w:rsid w:val="00B6410B"/>
    <w:rsid w:val="00B64310"/>
    <w:rsid w:val="00B64F1B"/>
    <w:rsid w:val="00B64FBF"/>
    <w:rsid w:val="00B6519F"/>
    <w:rsid w:val="00B652F4"/>
    <w:rsid w:val="00B66871"/>
    <w:rsid w:val="00B66A15"/>
    <w:rsid w:val="00B66C31"/>
    <w:rsid w:val="00B66EEF"/>
    <w:rsid w:val="00B6733E"/>
    <w:rsid w:val="00B67463"/>
    <w:rsid w:val="00B67D8C"/>
    <w:rsid w:val="00B67F4D"/>
    <w:rsid w:val="00B70344"/>
    <w:rsid w:val="00B70348"/>
    <w:rsid w:val="00B70436"/>
    <w:rsid w:val="00B704EF"/>
    <w:rsid w:val="00B706C8"/>
    <w:rsid w:val="00B70BDA"/>
    <w:rsid w:val="00B70E4B"/>
    <w:rsid w:val="00B70E7E"/>
    <w:rsid w:val="00B70F5F"/>
    <w:rsid w:val="00B71069"/>
    <w:rsid w:val="00B7184D"/>
    <w:rsid w:val="00B722F4"/>
    <w:rsid w:val="00B72334"/>
    <w:rsid w:val="00B728C8"/>
    <w:rsid w:val="00B729C6"/>
    <w:rsid w:val="00B72B59"/>
    <w:rsid w:val="00B7398E"/>
    <w:rsid w:val="00B73E04"/>
    <w:rsid w:val="00B740EE"/>
    <w:rsid w:val="00B743E2"/>
    <w:rsid w:val="00B74CBB"/>
    <w:rsid w:val="00B74FCC"/>
    <w:rsid w:val="00B75257"/>
    <w:rsid w:val="00B753E5"/>
    <w:rsid w:val="00B7550A"/>
    <w:rsid w:val="00B75A83"/>
    <w:rsid w:val="00B75ABD"/>
    <w:rsid w:val="00B7622E"/>
    <w:rsid w:val="00B7649B"/>
    <w:rsid w:val="00B7679C"/>
    <w:rsid w:val="00B76F1C"/>
    <w:rsid w:val="00B77C78"/>
    <w:rsid w:val="00B8004D"/>
    <w:rsid w:val="00B802D3"/>
    <w:rsid w:val="00B80320"/>
    <w:rsid w:val="00B809F6"/>
    <w:rsid w:val="00B80BE3"/>
    <w:rsid w:val="00B80CDA"/>
    <w:rsid w:val="00B814E0"/>
    <w:rsid w:val="00B81B30"/>
    <w:rsid w:val="00B81C49"/>
    <w:rsid w:val="00B822F5"/>
    <w:rsid w:val="00B824D0"/>
    <w:rsid w:val="00B825EC"/>
    <w:rsid w:val="00B830C6"/>
    <w:rsid w:val="00B831FB"/>
    <w:rsid w:val="00B83239"/>
    <w:rsid w:val="00B838FD"/>
    <w:rsid w:val="00B83AC7"/>
    <w:rsid w:val="00B83D2A"/>
    <w:rsid w:val="00B844A4"/>
    <w:rsid w:val="00B846DD"/>
    <w:rsid w:val="00B8482B"/>
    <w:rsid w:val="00B84BB9"/>
    <w:rsid w:val="00B84CA1"/>
    <w:rsid w:val="00B84D70"/>
    <w:rsid w:val="00B851D3"/>
    <w:rsid w:val="00B85419"/>
    <w:rsid w:val="00B85480"/>
    <w:rsid w:val="00B85E03"/>
    <w:rsid w:val="00B8607B"/>
    <w:rsid w:val="00B86A20"/>
    <w:rsid w:val="00B871A9"/>
    <w:rsid w:val="00B871E1"/>
    <w:rsid w:val="00B87476"/>
    <w:rsid w:val="00B87654"/>
    <w:rsid w:val="00B877B3"/>
    <w:rsid w:val="00B87908"/>
    <w:rsid w:val="00B87DA8"/>
    <w:rsid w:val="00B9051D"/>
    <w:rsid w:val="00B912E1"/>
    <w:rsid w:val="00B91534"/>
    <w:rsid w:val="00B91E8C"/>
    <w:rsid w:val="00B92BF4"/>
    <w:rsid w:val="00B92CEF"/>
    <w:rsid w:val="00B92D7C"/>
    <w:rsid w:val="00B93910"/>
    <w:rsid w:val="00B93932"/>
    <w:rsid w:val="00B93B6B"/>
    <w:rsid w:val="00B93DD9"/>
    <w:rsid w:val="00B94551"/>
    <w:rsid w:val="00B94BF7"/>
    <w:rsid w:val="00B94D4A"/>
    <w:rsid w:val="00B94DBE"/>
    <w:rsid w:val="00B950C7"/>
    <w:rsid w:val="00B95480"/>
    <w:rsid w:val="00B95884"/>
    <w:rsid w:val="00B95E29"/>
    <w:rsid w:val="00B960B6"/>
    <w:rsid w:val="00B963A0"/>
    <w:rsid w:val="00B963DA"/>
    <w:rsid w:val="00B966C6"/>
    <w:rsid w:val="00B96CEE"/>
    <w:rsid w:val="00BA0570"/>
    <w:rsid w:val="00BA0AF5"/>
    <w:rsid w:val="00BA0C79"/>
    <w:rsid w:val="00BA1520"/>
    <w:rsid w:val="00BA1880"/>
    <w:rsid w:val="00BA1995"/>
    <w:rsid w:val="00BA22E3"/>
    <w:rsid w:val="00BA2411"/>
    <w:rsid w:val="00BA282D"/>
    <w:rsid w:val="00BA2CA7"/>
    <w:rsid w:val="00BA3777"/>
    <w:rsid w:val="00BA3B5B"/>
    <w:rsid w:val="00BA4A8E"/>
    <w:rsid w:val="00BA4E95"/>
    <w:rsid w:val="00BA508C"/>
    <w:rsid w:val="00BA5101"/>
    <w:rsid w:val="00BA567E"/>
    <w:rsid w:val="00BA5690"/>
    <w:rsid w:val="00BA5AC7"/>
    <w:rsid w:val="00BA6770"/>
    <w:rsid w:val="00BA6834"/>
    <w:rsid w:val="00BA730E"/>
    <w:rsid w:val="00BA74EA"/>
    <w:rsid w:val="00BA7FA5"/>
    <w:rsid w:val="00BB006B"/>
    <w:rsid w:val="00BB00D4"/>
    <w:rsid w:val="00BB03BD"/>
    <w:rsid w:val="00BB06EC"/>
    <w:rsid w:val="00BB12D2"/>
    <w:rsid w:val="00BB1532"/>
    <w:rsid w:val="00BB19D0"/>
    <w:rsid w:val="00BB1C99"/>
    <w:rsid w:val="00BB1E3D"/>
    <w:rsid w:val="00BB1F82"/>
    <w:rsid w:val="00BB22E8"/>
    <w:rsid w:val="00BB2491"/>
    <w:rsid w:val="00BB31E7"/>
    <w:rsid w:val="00BB330A"/>
    <w:rsid w:val="00BB34F0"/>
    <w:rsid w:val="00BB4161"/>
    <w:rsid w:val="00BB4221"/>
    <w:rsid w:val="00BB4F2A"/>
    <w:rsid w:val="00BB5249"/>
    <w:rsid w:val="00BB555F"/>
    <w:rsid w:val="00BB5A04"/>
    <w:rsid w:val="00BB5A9C"/>
    <w:rsid w:val="00BB5B7A"/>
    <w:rsid w:val="00BB5E71"/>
    <w:rsid w:val="00BB66C9"/>
    <w:rsid w:val="00BB72C1"/>
    <w:rsid w:val="00BB759A"/>
    <w:rsid w:val="00BB7973"/>
    <w:rsid w:val="00BB7A31"/>
    <w:rsid w:val="00BB7F29"/>
    <w:rsid w:val="00BC0B4D"/>
    <w:rsid w:val="00BC1A76"/>
    <w:rsid w:val="00BC1B73"/>
    <w:rsid w:val="00BC2244"/>
    <w:rsid w:val="00BC2246"/>
    <w:rsid w:val="00BC2359"/>
    <w:rsid w:val="00BC2406"/>
    <w:rsid w:val="00BC26A2"/>
    <w:rsid w:val="00BC3109"/>
    <w:rsid w:val="00BC3B94"/>
    <w:rsid w:val="00BC4155"/>
    <w:rsid w:val="00BC4208"/>
    <w:rsid w:val="00BC4527"/>
    <w:rsid w:val="00BC4591"/>
    <w:rsid w:val="00BC468D"/>
    <w:rsid w:val="00BC4797"/>
    <w:rsid w:val="00BC49E3"/>
    <w:rsid w:val="00BC4C54"/>
    <w:rsid w:val="00BC567A"/>
    <w:rsid w:val="00BC56B4"/>
    <w:rsid w:val="00BC5753"/>
    <w:rsid w:val="00BC667D"/>
    <w:rsid w:val="00BC705E"/>
    <w:rsid w:val="00BC74B3"/>
    <w:rsid w:val="00BC7772"/>
    <w:rsid w:val="00BD001C"/>
    <w:rsid w:val="00BD0235"/>
    <w:rsid w:val="00BD031D"/>
    <w:rsid w:val="00BD0593"/>
    <w:rsid w:val="00BD0FD6"/>
    <w:rsid w:val="00BD11C6"/>
    <w:rsid w:val="00BD12FC"/>
    <w:rsid w:val="00BD1317"/>
    <w:rsid w:val="00BD15A4"/>
    <w:rsid w:val="00BD1BAE"/>
    <w:rsid w:val="00BD2456"/>
    <w:rsid w:val="00BD27A2"/>
    <w:rsid w:val="00BD38E3"/>
    <w:rsid w:val="00BD3B31"/>
    <w:rsid w:val="00BD3BA5"/>
    <w:rsid w:val="00BD445D"/>
    <w:rsid w:val="00BD44D7"/>
    <w:rsid w:val="00BD46BF"/>
    <w:rsid w:val="00BD4773"/>
    <w:rsid w:val="00BD52B4"/>
    <w:rsid w:val="00BD5502"/>
    <w:rsid w:val="00BD6136"/>
    <w:rsid w:val="00BD62F7"/>
    <w:rsid w:val="00BD6660"/>
    <w:rsid w:val="00BD69BB"/>
    <w:rsid w:val="00BD6A72"/>
    <w:rsid w:val="00BD6B39"/>
    <w:rsid w:val="00BD7530"/>
    <w:rsid w:val="00BD7AB0"/>
    <w:rsid w:val="00BD7FA6"/>
    <w:rsid w:val="00BE0213"/>
    <w:rsid w:val="00BE050A"/>
    <w:rsid w:val="00BE0BD6"/>
    <w:rsid w:val="00BE120B"/>
    <w:rsid w:val="00BE1C81"/>
    <w:rsid w:val="00BE209B"/>
    <w:rsid w:val="00BE2184"/>
    <w:rsid w:val="00BE2440"/>
    <w:rsid w:val="00BE279A"/>
    <w:rsid w:val="00BE2961"/>
    <w:rsid w:val="00BE3272"/>
    <w:rsid w:val="00BE339F"/>
    <w:rsid w:val="00BE3BC7"/>
    <w:rsid w:val="00BE4292"/>
    <w:rsid w:val="00BE479A"/>
    <w:rsid w:val="00BE4CD0"/>
    <w:rsid w:val="00BE55F3"/>
    <w:rsid w:val="00BE57A1"/>
    <w:rsid w:val="00BE5A59"/>
    <w:rsid w:val="00BE5A7E"/>
    <w:rsid w:val="00BE6601"/>
    <w:rsid w:val="00BE6C99"/>
    <w:rsid w:val="00BE7DE2"/>
    <w:rsid w:val="00BF038F"/>
    <w:rsid w:val="00BF054D"/>
    <w:rsid w:val="00BF06ED"/>
    <w:rsid w:val="00BF09B0"/>
    <w:rsid w:val="00BF0AD0"/>
    <w:rsid w:val="00BF1623"/>
    <w:rsid w:val="00BF1990"/>
    <w:rsid w:val="00BF19D0"/>
    <w:rsid w:val="00BF1C11"/>
    <w:rsid w:val="00BF2469"/>
    <w:rsid w:val="00BF2A30"/>
    <w:rsid w:val="00BF3B12"/>
    <w:rsid w:val="00BF3B65"/>
    <w:rsid w:val="00BF4330"/>
    <w:rsid w:val="00BF4341"/>
    <w:rsid w:val="00BF5729"/>
    <w:rsid w:val="00BF5C41"/>
    <w:rsid w:val="00BF5DD7"/>
    <w:rsid w:val="00BF6048"/>
    <w:rsid w:val="00BF6FFD"/>
    <w:rsid w:val="00BF7269"/>
    <w:rsid w:val="00BF78F8"/>
    <w:rsid w:val="00BF7A04"/>
    <w:rsid w:val="00BF7CC0"/>
    <w:rsid w:val="00C00622"/>
    <w:rsid w:val="00C00A8F"/>
    <w:rsid w:val="00C00AF8"/>
    <w:rsid w:val="00C0136E"/>
    <w:rsid w:val="00C018A1"/>
    <w:rsid w:val="00C01BA6"/>
    <w:rsid w:val="00C01D0E"/>
    <w:rsid w:val="00C01E5A"/>
    <w:rsid w:val="00C02BE0"/>
    <w:rsid w:val="00C03424"/>
    <w:rsid w:val="00C03784"/>
    <w:rsid w:val="00C03A59"/>
    <w:rsid w:val="00C03DF1"/>
    <w:rsid w:val="00C04111"/>
    <w:rsid w:val="00C04136"/>
    <w:rsid w:val="00C04A14"/>
    <w:rsid w:val="00C04E32"/>
    <w:rsid w:val="00C04F5B"/>
    <w:rsid w:val="00C05578"/>
    <w:rsid w:val="00C05A07"/>
    <w:rsid w:val="00C0615C"/>
    <w:rsid w:val="00C062CB"/>
    <w:rsid w:val="00C06E0C"/>
    <w:rsid w:val="00C06E4E"/>
    <w:rsid w:val="00C07272"/>
    <w:rsid w:val="00C102E9"/>
    <w:rsid w:val="00C10456"/>
    <w:rsid w:val="00C10607"/>
    <w:rsid w:val="00C10A84"/>
    <w:rsid w:val="00C10F1D"/>
    <w:rsid w:val="00C1190F"/>
    <w:rsid w:val="00C11CD7"/>
    <w:rsid w:val="00C11FC1"/>
    <w:rsid w:val="00C12F54"/>
    <w:rsid w:val="00C131CE"/>
    <w:rsid w:val="00C13515"/>
    <w:rsid w:val="00C14AC7"/>
    <w:rsid w:val="00C14B81"/>
    <w:rsid w:val="00C14FFF"/>
    <w:rsid w:val="00C15417"/>
    <w:rsid w:val="00C1558C"/>
    <w:rsid w:val="00C15A9B"/>
    <w:rsid w:val="00C15E0C"/>
    <w:rsid w:val="00C16037"/>
    <w:rsid w:val="00C16607"/>
    <w:rsid w:val="00C16858"/>
    <w:rsid w:val="00C1708D"/>
    <w:rsid w:val="00C17150"/>
    <w:rsid w:val="00C17397"/>
    <w:rsid w:val="00C17489"/>
    <w:rsid w:val="00C17601"/>
    <w:rsid w:val="00C1789B"/>
    <w:rsid w:val="00C179C9"/>
    <w:rsid w:val="00C17FE6"/>
    <w:rsid w:val="00C2016A"/>
    <w:rsid w:val="00C20571"/>
    <w:rsid w:val="00C208F2"/>
    <w:rsid w:val="00C20D2A"/>
    <w:rsid w:val="00C20D70"/>
    <w:rsid w:val="00C20D87"/>
    <w:rsid w:val="00C20ECC"/>
    <w:rsid w:val="00C21215"/>
    <w:rsid w:val="00C21935"/>
    <w:rsid w:val="00C21AD3"/>
    <w:rsid w:val="00C21D97"/>
    <w:rsid w:val="00C224E8"/>
    <w:rsid w:val="00C22581"/>
    <w:rsid w:val="00C2277F"/>
    <w:rsid w:val="00C22A18"/>
    <w:rsid w:val="00C22E2B"/>
    <w:rsid w:val="00C230E4"/>
    <w:rsid w:val="00C23285"/>
    <w:rsid w:val="00C2378D"/>
    <w:rsid w:val="00C23C99"/>
    <w:rsid w:val="00C23F55"/>
    <w:rsid w:val="00C23FE6"/>
    <w:rsid w:val="00C24319"/>
    <w:rsid w:val="00C246AD"/>
    <w:rsid w:val="00C24D1E"/>
    <w:rsid w:val="00C25C1C"/>
    <w:rsid w:val="00C25E90"/>
    <w:rsid w:val="00C25E92"/>
    <w:rsid w:val="00C25F1B"/>
    <w:rsid w:val="00C26340"/>
    <w:rsid w:val="00C26465"/>
    <w:rsid w:val="00C2695F"/>
    <w:rsid w:val="00C27210"/>
    <w:rsid w:val="00C276F7"/>
    <w:rsid w:val="00C27B9B"/>
    <w:rsid w:val="00C303A3"/>
    <w:rsid w:val="00C3053E"/>
    <w:rsid w:val="00C3075A"/>
    <w:rsid w:val="00C30B8B"/>
    <w:rsid w:val="00C30F7C"/>
    <w:rsid w:val="00C3118C"/>
    <w:rsid w:val="00C3161B"/>
    <w:rsid w:val="00C3197C"/>
    <w:rsid w:val="00C31B9D"/>
    <w:rsid w:val="00C31C5C"/>
    <w:rsid w:val="00C31D9C"/>
    <w:rsid w:val="00C321FE"/>
    <w:rsid w:val="00C32BA8"/>
    <w:rsid w:val="00C32F88"/>
    <w:rsid w:val="00C33B34"/>
    <w:rsid w:val="00C34184"/>
    <w:rsid w:val="00C342F7"/>
    <w:rsid w:val="00C34646"/>
    <w:rsid w:val="00C347A4"/>
    <w:rsid w:val="00C34847"/>
    <w:rsid w:val="00C3498B"/>
    <w:rsid w:val="00C34EB2"/>
    <w:rsid w:val="00C34FD4"/>
    <w:rsid w:val="00C35117"/>
    <w:rsid w:val="00C3518D"/>
    <w:rsid w:val="00C351B1"/>
    <w:rsid w:val="00C35551"/>
    <w:rsid w:val="00C35A66"/>
    <w:rsid w:val="00C35A90"/>
    <w:rsid w:val="00C35DF9"/>
    <w:rsid w:val="00C35F14"/>
    <w:rsid w:val="00C35F4C"/>
    <w:rsid w:val="00C36578"/>
    <w:rsid w:val="00C36973"/>
    <w:rsid w:val="00C36D5F"/>
    <w:rsid w:val="00C371A6"/>
    <w:rsid w:val="00C37768"/>
    <w:rsid w:val="00C379F3"/>
    <w:rsid w:val="00C37E9E"/>
    <w:rsid w:val="00C40CC3"/>
    <w:rsid w:val="00C4123B"/>
    <w:rsid w:val="00C41292"/>
    <w:rsid w:val="00C41299"/>
    <w:rsid w:val="00C41645"/>
    <w:rsid w:val="00C4212A"/>
    <w:rsid w:val="00C42310"/>
    <w:rsid w:val="00C42525"/>
    <w:rsid w:val="00C42865"/>
    <w:rsid w:val="00C42B86"/>
    <w:rsid w:val="00C42C19"/>
    <w:rsid w:val="00C42C96"/>
    <w:rsid w:val="00C42EB9"/>
    <w:rsid w:val="00C4351D"/>
    <w:rsid w:val="00C4419A"/>
    <w:rsid w:val="00C44F21"/>
    <w:rsid w:val="00C4525F"/>
    <w:rsid w:val="00C45376"/>
    <w:rsid w:val="00C45487"/>
    <w:rsid w:val="00C457C9"/>
    <w:rsid w:val="00C45ABD"/>
    <w:rsid w:val="00C4612C"/>
    <w:rsid w:val="00C464A3"/>
    <w:rsid w:val="00C46609"/>
    <w:rsid w:val="00C47579"/>
    <w:rsid w:val="00C478EE"/>
    <w:rsid w:val="00C5013D"/>
    <w:rsid w:val="00C5074E"/>
    <w:rsid w:val="00C50C1B"/>
    <w:rsid w:val="00C50C9E"/>
    <w:rsid w:val="00C5104B"/>
    <w:rsid w:val="00C513B9"/>
    <w:rsid w:val="00C514E8"/>
    <w:rsid w:val="00C5174C"/>
    <w:rsid w:val="00C519B8"/>
    <w:rsid w:val="00C51AC3"/>
    <w:rsid w:val="00C51F62"/>
    <w:rsid w:val="00C523AD"/>
    <w:rsid w:val="00C52600"/>
    <w:rsid w:val="00C526E1"/>
    <w:rsid w:val="00C52793"/>
    <w:rsid w:val="00C52EC3"/>
    <w:rsid w:val="00C531AD"/>
    <w:rsid w:val="00C53A0B"/>
    <w:rsid w:val="00C542CB"/>
    <w:rsid w:val="00C54692"/>
    <w:rsid w:val="00C54CA8"/>
    <w:rsid w:val="00C55022"/>
    <w:rsid w:val="00C5506A"/>
    <w:rsid w:val="00C5525C"/>
    <w:rsid w:val="00C55359"/>
    <w:rsid w:val="00C55941"/>
    <w:rsid w:val="00C569AF"/>
    <w:rsid w:val="00C56A35"/>
    <w:rsid w:val="00C56CED"/>
    <w:rsid w:val="00C57325"/>
    <w:rsid w:val="00C5734B"/>
    <w:rsid w:val="00C57B13"/>
    <w:rsid w:val="00C57B43"/>
    <w:rsid w:val="00C60C8A"/>
    <w:rsid w:val="00C610B6"/>
    <w:rsid w:val="00C61301"/>
    <w:rsid w:val="00C61B77"/>
    <w:rsid w:val="00C61BFD"/>
    <w:rsid w:val="00C62321"/>
    <w:rsid w:val="00C62564"/>
    <w:rsid w:val="00C627DF"/>
    <w:rsid w:val="00C62ABD"/>
    <w:rsid w:val="00C62C40"/>
    <w:rsid w:val="00C635B9"/>
    <w:rsid w:val="00C638F1"/>
    <w:rsid w:val="00C63EB5"/>
    <w:rsid w:val="00C63F08"/>
    <w:rsid w:val="00C642CF"/>
    <w:rsid w:val="00C647C4"/>
    <w:rsid w:val="00C648AA"/>
    <w:rsid w:val="00C65540"/>
    <w:rsid w:val="00C65B03"/>
    <w:rsid w:val="00C66FB2"/>
    <w:rsid w:val="00C670D9"/>
    <w:rsid w:val="00C67492"/>
    <w:rsid w:val="00C6779A"/>
    <w:rsid w:val="00C67877"/>
    <w:rsid w:val="00C67AD1"/>
    <w:rsid w:val="00C70960"/>
    <w:rsid w:val="00C70DFE"/>
    <w:rsid w:val="00C718D8"/>
    <w:rsid w:val="00C71C6B"/>
    <w:rsid w:val="00C71D32"/>
    <w:rsid w:val="00C71EA5"/>
    <w:rsid w:val="00C7206C"/>
    <w:rsid w:val="00C724D2"/>
    <w:rsid w:val="00C72648"/>
    <w:rsid w:val="00C72782"/>
    <w:rsid w:val="00C7300F"/>
    <w:rsid w:val="00C736B5"/>
    <w:rsid w:val="00C74035"/>
    <w:rsid w:val="00C74231"/>
    <w:rsid w:val="00C7468E"/>
    <w:rsid w:val="00C74877"/>
    <w:rsid w:val="00C74BB4"/>
    <w:rsid w:val="00C74CB2"/>
    <w:rsid w:val="00C74F4C"/>
    <w:rsid w:val="00C7542D"/>
    <w:rsid w:val="00C7550F"/>
    <w:rsid w:val="00C755EC"/>
    <w:rsid w:val="00C75EF5"/>
    <w:rsid w:val="00C76162"/>
    <w:rsid w:val="00C763C5"/>
    <w:rsid w:val="00C76502"/>
    <w:rsid w:val="00C76593"/>
    <w:rsid w:val="00C765EF"/>
    <w:rsid w:val="00C769A9"/>
    <w:rsid w:val="00C76AB3"/>
    <w:rsid w:val="00C76EB4"/>
    <w:rsid w:val="00C76EFC"/>
    <w:rsid w:val="00C7733A"/>
    <w:rsid w:val="00C7748B"/>
    <w:rsid w:val="00C77A64"/>
    <w:rsid w:val="00C77B69"/>
    <w:rsid w:val="00C77E75"/>
    <w:rsid w:val="00C80937"/>
    <w:rsid w:val="00C80B4A"/>
    <w:rsid w:val="00C81006"/>
    <w:rsid w:val="00C81589"/>
    <w:rsid w:val="00C8271D"/>
    <w:rsid w:val="00C82BB3"/>
    <w:rsid w:val="00C82F30"/>
    <w:rsid w:val="00C8316F"/>
    <w:rsid w:val="00C8320B"/>
    <w:rsid w:val="00C835CD"/>
    <w:rsid w:val="00C8390C"/>
    <w:rsid w:val="00C839DC"/>
    <w:rsid w:val="00C83B19"/>
    <w:rsid w:val="00C84056"/>
    <w:rsid w:val="00C8459B"/>
    <w:rsid w:val="00C8498F"/>
    <w:rsid w:val="00C84B18"/>
    <w:rsid w:val="00C84E6B"/>
    <w:rsid w:val="00C85C14"/>
    <w:rsid w:val="00C860F2"/>
    <w:rsid w:val="00C8620F"/>
    <w:rsid w:val="00C86497"/>
    <w:rsid w:val="00C868FA"/>
    <w:rsid w:val="00C86B65"/>
    <w:rsid w:val="00C86C2E"/>
    <w:rsid w:val="00C86CC7"/>
    <w:rsid w:val="00C87144"/>
    <w:rsid w:val="00C876BE"/>
    <w:rsid w:val="00C87B46"/>
    <w:rsid w:val="00C9014A"/>
    <w:rsid w:val="00C90301"/>
    <w:rsid w:val="00C90603"/>
    <w:rsid w:val="00C9084C"/>
    <w:rsid w:val="00C90BF6"/>
    <w:rsid w:val="00C90C07"/>
    <w:rsid w:val="00C9164F"/>
    <w:rsid w:val="00C91672"/>
    <w:rsid w:val="00C91A55"/>
    <w:rsid w:val="00C923B4"/>
    <w:rsid w:val="00C92AE3"/>
    <w:rsid w:val="00C9303F"/>
    <w:rsid w:val="00C93244"/>
    <w:rsid w:val="00C93449"/>
    <w:rsid w:val="00C936C2"/>
    <w:rsid w:val="00C93C11"/>
    <w:rsid w:val="00C93E4F"/>
    <w:rsid w:val="00C9403A"/>
    <w:rsid w:val="00C9455F"/>
    <w:rsid w:val="00C945E4"/>
    <w:rsid w:val="00C9497D"/>
    <w:rsid w:val="00C95477"/>
    <w:rsid w:val="00C95720"/>
    <w:rsid w:val="00C95AB0"/>
    <w:rsid w:val="00C961A4"/>
    <w:rsid w:val="00C9644D"/>
    <w:rsid w:val="00C9663C"/>
    <w:rsid w:val="00C9683D"/>
    <w:rsid w:val="00C96965"/>
    <w:rsid w:val="00C96A15"/>
    <w:rsid w:val="00C96F84"/>
    <w:rsid w:val="00C97388"/>
    <w:rsid w:val="00C97C26"/>
    <w:rsid w:val="00C97E87"/>
    <w:rsid w:val="00C97EA7"/>
    <w:rsid w:val="00CA0BB5"/>
    <w:rsid w:val="00CA0ED1"/>
    <w:rsid w:val="00CA1710"/>
    <w:rsid w:val="00CA19D6"/>
    <w:rsid w:val="00CA2443"/>
    <w:rsid w:val="00CA245D"/>
    <w:rsid w:val="00CA257E"/>
    <w:rsid w:val="00CA29E9"/>
    <w:rsid w:val="00CA2B1B"/>
    <w:rsid w:val="00CA3531"/>
    <w:rsid w:val="00CA3623"/>
    <w:rsid w:val="00CA3864"/>
    <w:rsid w:val="00CA38D0"/>
    <w:rsid w:val="00CA398F"/>
    <w:rsid w:val="00CA3BC2"/>
    <w:rsid w:val="00CA3BF2"/>
    <w:rsid w:val="00CA3CBA"/>
    <w:rsid w:val="00CA3E3F"/>
    <w:rsid w:val="00CA40AA"/>
    <w:rsid w:val="00CA4A50"/>
    <w:rsid w:val="00CA4EFA"/>
    <w:rsid w:val="00CA517A"/>
    <w:rsid w:val="00CA5B7D"/>
    <w:rsid w:val="00CA75E4"/>
    <w:rsid w:val="00CA78DE"/>
    <w:rsid w:val="00CB02CD"/>
    <w:rsid w:val="00CB1103"/>
    <w:rsid w:val="00CB179E"/>
    <w:rsid w:val="00CB17E6"/>
    <w:rsid w:val="00CB1F6E"/>
    <w:rsid w:val="00CB1FBB"/>
    <w:rsid w:val="00CB2398"/>
    <w:rsid w:val="00CB240D"/>
    <w:rsid w:val="00CB255B"/>
    <w:rsid w:val="00CB2E1F"/>
    <w:rsid w:val="00CB30BF"/>
    <w:rsid w:val="00CB3151"/>
    <w:rsid w:val="00CB3353"/>
    <w:rsid w:val="00CB3848"/>
    <w:rsid w:val="00CB3BAB"/>
    <w:rsid w:val="00CB3C3E"/>
    <w:rsid w:val="00CB4246"/>
    <w:rsid w:val="00CB47F8"/>
    <w:rsid w:val="00CB4D15"/>
    <w:rsid w:val="00CB4E01"/>
    <w:rsid w:val="00CB4F30"/>
    <w:rsid w:val="00CB5B19"/>
    <w:rsid w:val="00CB6437"/>
    <w:rsid w:val="00CB66DE"/>
    <w:rsid w:val="00CB66EB"/>
    <w:rsid w:val="00CB67B1"/>
    <w:rsid w:val="00CB6C5E"/>
    <w:rsid w:val="00CB7303"/>
    <w:rsid w:val="00CB7399"/>
    <w:rsid w:val="00CB73A4"/>
    <w:rsid w:val="00CB784B"/>
    <w:rsid w:val="00CC0367"/>
    <w:rsid w:val="00CC0432"/>
    <w:rsid w:val="00CC0953"/>
    <w:rsid w:val="00CC109A"/>
    <w:rsid w:val="00CC1168"/>
    <w:rsid w:val="00CC19A9"/>
    <w:rsid w:val="00CC1E0E"/>
    <w:rsid w:val="00CC2569"/>
    <w:rsid w:val="00CC256B"/>
    <w:rsid w:val="00CC2D3D"/>
    <w:rsid w:val="00CC2E42"/>
    <w:rsid w:val="00CC2E6A"/>
    <w:rsid w:val="00CC329B"/>
    <w:rsid w:val="00CC3998"/>
    <w:rsid w:val="00CC3B48"/>
    <w:rsid w:val="00CC4499"/>
    <w:rsid w:val="00CC541E"/>
    <w:rsid w:val="00CC559D"/>
    <w:rsid w:val="00CC579D"/>
    <w:rsid w:val="00CC58A9"/>
    <w:rsid w:val="00CC58E5"/>
    <w:rsid w:val="00CC5E43"/>
    <w:rsid w:val="00CC5F71"/>
    <w:rsid w:val="00CC6319"/>
    <w:rsid w:val="00CC649A"/>
    <w:rsid w:val="00CC6E4B"/>
    <w:rsid w:val="00CC72DD"/>
    <w:rsid w:val="00CC7403"/>
    <w:rsid w:val="00CC771A"/>
    <w:rsid w:val="00CC7C4B"/>
    <w:rsid w:val="00CD012F"/>
    <w:rsid w:val="00CD015A"/>
    <w:rsid w:val="00CD0619"/>
    <w:rsid w:val="00CD08C6"/>
    <w:rsid w:val="00CD0FA5"/>
    <w:rsid w:val="00CD12B8"/>
    <w:rsid w:val="00CD1721"/>
    <w:rsid w:val="00CD17F7"/>
    <w:rsid w:val="00CD186A"/>
    <w:rsid w:val="00CD1E87"/>
    <w:rsid w:val="00CD2C28"/>
    <w:rsid w:val="00CD3908"/>
    <w:rsid w:val="00CD3B37"/>
    <w:rsid w:val="00CD3D1E"/>
    <w:rsid w:val="00CD422F"/>
    <w:rsid w:val="00CD4A41"/>
    <w:rsid w:val="00CD4ACB"/>
    <w:rsid w:val="00CD4DA7"/>
    <w:rsid w:val="00CD4DB9"/>
    <w:rsid w:val="00CD4F9D"/>
    <w:rsid w:val="00CD53A8"/>
    <w:rsid w:val="00CD55BE"/>
    <w:rsid w:val="00CD576C"/>
    <w:rsid w:val="00CD5A6F"/>
    <w:rsid w:val="00CD5D6D"/>
    <w:rsid w:val="00CD5E41"/>
    <w:rsid w:val="00CD5E93"/>
    <w:rsid w:val="00CD5EB3"/>
    <w:rsid w:val="00CD64E9"/>
    <w:rsid w:val="00CD6574"/>
    <w:rsid w:val="00CD71FD"/>
    <w:rsid w:val="00CD7D85"/>
    <w:rsid w:val="00CD7F4E"/>
    <w:rsid w:val="00CE0902"/>
    <w:rsid w:val="00CE09DF"/>
    <w:rsid w:val="00CE0CCC"/>
    <w:rsid w:val="00CE1A13"/>
    <w:rsid w:val="00CE1A2A"/>
    <w:rsid w:val="00CE245B"/>
    <w:rsid w:val="00CE255C"/>
    <w:rsid w:val="00CE2F82"/>
    <w:rsid w:val="00CE3286"/>
    <w:rsid w:val="00CE32B6"/>
    <w:rsid w:val="00CE33DD"/>
    <w:rsid w:val="00CE357E"/>
    <w:rsid w:val="00CE37D2"/>
    <w:rsid w:val="00CE4875"/>
    <w:rsid w:val="00CE48FF"/>
    <w:rsid w:val="00CE505D"/>
    <w:rsid w:val="00CE5100"/>
    <w:rsid w:val="00CE5414"/>
    <w:rsid w:val="00CE5621"/>
    <w:rsid w:val="00CE5E95"/>
    <w:rsid w:val="00CE6353"/>
    <w:rsid w:val="00CE63B0"/>
    <w:rsid w:val="00CE6DBB"/>
    <w:rsid w:val="00CE6EDB"/>
    <w:rsid w:val="00CE73C4"/>
    <w:rsid w:val="00CE75DE"/>
    <w:rsid w:val="00CE7D0F"/>
    <w:rsid w:val="00CF0254"/>
    <w:rsid w:val="00CF1182"/>
    <w:rsid w:val="00CF1806"/>
    <w:rsid w:val="00CF1F75"/>
    <w:rsid w:val="00CF3054"/>
    <w:rsid w:val="00CF382D"/>
    <w:rsid w:val="00CF3C49"/>
    <w:rsid w:val="00CF4526"/>
    <w:rsid w:val="00CF4B16"/>
    <w:rsid w:val="00CF4BCA"/>
    <w:rsid w:val="00CF5363"/>
    <w:rsid w:val="00CF5458"/>
    <w:rsid w:val="00CF5753"/>
    <w:rsid w:val="00CF5ABB"/>
    <w:rsid w:val="00CF5C89"/>
    <w:rsid w:val="00CF5D1B"/>
    <w:rsid w:val="00CF5D43"/>
    <w:rsid w:val="00CF6189"/>
    <w:rsid w:val="00CF7CE9"/>
    <w:rsid w:val="00CF7F58"/>
    <w:rsid w:val="00CF7FD6"/>
    <w:rsid w:val="00D00A11"/>
    <w:rsid w:val="00D01399"/>
    <w:rsid w:val="00D01631"/>
    <w:rsid w:val="00D01933"/>
    <w:rsid w:val="00D01BF5"/>
    <w:rsid w:val="00D0200F"/>
    <w:rsid w:val="00D02220"/>
    <w:rsid w:val="00D02A50"/>
    <w:rsid w:val="00D02BC3"/>
    <w:rsid w:val="00D02E0F"/>
    <w:rsid w:val="00D03483"/>
    <w:rsid w:val="00D03486"/>
    <w:rsid w:val="00D0352F"/>
    <w:rsid w:val="00D0362B"/>
    <w:rsid w:val="00D0363D"/>
    <w:rsid w:val="00D03DD0"/>
    <w:rsid w:val="00D03EB2"/>
    <w:rsid w:val="00D043EA"/>
    <w:rsid w:val="00D04EA5"/>
    <w:rsid w:val="00D05904"/>
    <w:rsid w:val="00D05B32"/>
    <w:rsid w:val="00D05B85"/>
    <w:rsid w:val="00D05E7B"/>
    <w:rsid w:val="00D05F62"/>
    <w:rsid w:val="00D0648D"/>
    <w:rsid w:val="00D0667C"/>
    <w:rsid w:val="00D067BA"/>
    <w:rsid w:val="00D06840"/>
    <w:rsid w:val="00D06AD8"/>
    <w:rsid w:val="00D06F20"/>
    <w:rsid w:val="00D0717E"/>
    <w:rsid w:val="00D0791C"/>
    <w:rsid w:val="00D1033E"/>
    <w:rsid w:val="00D108C9"/>
    <w:rsid w:val="00D110A3"/>
    <w:rsid w:val="00D113A8"/>
    <w:rsid w:val="00D117BA"/>
    <w:rsid w:val="00D11827"/>
    <w:rsid w:val="00D11A0C"/>
    <w:rsid w:val="00D12198"/>
    <w:rsid w:val="00D12838"/>
    <w:rsid w:val="00D12AA6"/>
    <w:rsid w:val="00D1307C"/>
    <w:rsid w:val="00D13956"/>
    <w:rsid w:val="00D13977"/>
    <w:rsid w:val="00D13CD5"/>
    <w:rsid w:val="00D1487C"/>
    <w:rsid w:val="00D1538B"/>
    <w:rsid w:val="00D1558B"/>
    <w:rsid w:val="00D1571E"/>
    <w:rsid w:val="00D15D4B"/>
    <w:rsid w:val="00D160F8"/>
    <w:rsid w:val="00D1651C"/>
    <w:rsid w:val="00D16542"/>
    <w:rsid w:val="00D169EE"/>
    <w:rsid w:val="00D16ADD"/>
    <w:rsid w:val="00D16DE4"/>
    <w:rsid w:val="00D17544"/>
    <w:rsid w:val="00D17963"/>
    <w:rsid w:val="00D17D78"/>
    <w:rsid w:val="00D20176"/>
    <w:rsid w:val="00D2072F"/>
    <w:rsid w:val="00D2093B"/>
    <w:rsid w:val="00D212E5"/>
    <w:rsid w:val="00D22E16"/>
    <w:rsid w:val="00D23514"/>
    <w:rsid w:val="00D23A06"/>
    <w:rsid w:val="00D23C3F"/>
    <w:rsid w:val="00D23D39"/>
    <w:rsid w:val="00D243DD"/>
    <w:rsid w:val="00D245A1"/>
    <w:rsid w:val="00D250F6"/>
    <w:rsid w:val="00D25105"/>
    <w:rsid w:val="00D251D2"/>
    <w:rsid w:val="00D2520F"/>
    <w:rsid w:val="00D25211"/>
    <w:rsid w:val="00D259FA"/>
    <w:rsid w:val="00D25CBA"/>
    <w:rsid w:val="00D25DDE"/>
    <w:rsid w:val="00D26225"/>
    <w:rsid w:val="00D27201"/>
    <w:rsid w:val="00D2720B"/>
    <w:rsid w:val="00D27375"/>
    <w:rsid w:val="00D27433"/>
    <w:rsid w:val="00D27451"/>
    <w:rsid w:val="00D277FE"/>
    <w:rsid w:val="00D30351"/>
    <w:rsid w:val="00D30459"/>
    <w:rsid w:val="00D3050C"/>
    <w:rsid w:val="00D30DC4"/>
    <w:rsid w:val="00D31E36"/>
    <w:rsid w:val="00D31FEB"/>
    <w:rsid w:val="00D3257A"/>
    <w:rsid w:val="00D325FA"/>
    <w:rsid w:val="00D3282A"/>
    <w:rsid w:val="00D32BFD"/>
    <w:rsid w:val="00D32E8E"/>
    <w:rsid w:val="00D33134"/>
    <w:rsid w:val="00D33299"/>
    <w:rsid w:val="00D3423F"/>
    <w:rsid w:val="00D34A3C"/>
    <w:rsid w:val="00D3532E"/>
    <w:rsid w:val="00D354B1"/>
    <w:rsid w:val="00D3576F"/>
    <w:rsid w:val="00D35926"/>
    <w:rsid w:val="00D359B6"/>
    <w:rsid w:val="00D3607B"/>
    <w:rsid w:val="00D366E7"/>
    <w:rsid w:val="00D36785"/>
    <w:rsid w:val="00D36B78"/>
    <w:rsid w:val="00D37B1F"/>
    <w:rsid w:val="00D40566"/>
    <w:rsid w:val="00D4145C"/>
    <w:rsid w:val="00D4170C"/>
    <w:rsid w:val="00D41730"/>
    <w:rsid w:val="00D4201F"/>
    <w:rsid w:val="00D425E1"/>
    <w:rsid w:val="00D428BE"/>
    <w:rsid w:val="00D43373"/>
    <w:rsid w:val="00D43A10"/>
    <w:rsid w:val="00D43E26"/>
    <w:rsid w:val="00D44142"/>
    <w:rsid w:val="00D44ECA"/>
    <w:rsid w:val="00D44FC8"/>
    <w:rsid w:val="00D44FF2"/>
    <w:rsid w:val="00D451DC"/>
    <w:rsid w:val="00D45286"/>
    <w:rsid w:val="00D45434"/>
    <w:rsid w:val="00D456FB"/>
    <w:rsid w:val="00D4585E"/>
    <w:rsid w:val="00D45B0F"/>
    <w:rsid w:val="00D45CBC"/>
    <w:rsid w:val="00D46DFF"/>
    <w:rsid w:val="00D473A3"/>
    <w:rsid w:val="00D47B9F"/>
    <w:rsid w:val="00D47D9B"/>
    <w:rsid w:val="00D5001E"/>
    <w:rsid w:val="00D508A7"/>
    <w:rsid w:val="00D50B3F"/>
    <w:rsid w:val="00D50EFE"/>
    <w:rsid w:val="00D51140"/>
    <w:rsid w:val="00D52BEA"/>
    <w:rsid w:val="00D52E3E"/>
    <w:rsid w:val="00D53C23"/>
    <w:rsid w:val="00D545B8"/>
    <w:rsid w:val="00D55031"/>
    <w:rsid w:val="00D550FD"/>
    <w:rsid w:val="00D5519F"/>
    <w:rsid w:val="00D56438"/>
    <w:rsid w:val="00D565A6"/>
    <w:rsid w:val="00D56BCA"/>
    <w:rsid w:val="00D577F2"/>
    <w:rsid w:val="00D57D15"/>
    <w:rsid w:val="00D57F5F"/>
    <w:rsid w:val="00D60B00"/>
    <w:rsid w:val="00D60C36"/>
    <w:rsid w:val="00D60CA9"/>
    <w:rsid w:val="00D61124"/>
    <w:rsid w:val="00D6114D"/>
    <w:rsid w:val="00D61176"/>
    <w:rsid w:val="00D613BE"/>
    <w:rsid w:val="00D613C4"/>
    <w:rsid w:val="00D61B5F"/>
    <w:rsid w:val="00D62C38"/>
    <w:rsid w:val="00D63059"/>
    <w:rsid w:val="00D638E4"/>
    <w:rsid w:val="00D63F79"/>
    <w:rsid w:val="00D64077"/>
    <w:rsid w:val="00D6429D"/>
    <w:rsid w:val="00D64933"/>
    <w:rsid w:val="00D64E4B"/>
    <w:rsid w:val="00D64F59"/>
    <w:rsid w:val="00D6508A"/>
    <w:rsid w:val="00D65323"/>
    <w:rsid w:val="00D6569F"/>
    <w:rsid w:val="00D6591D"/>
    <w:rsid w:val="00D65955"/>
    <w:rsid w:val="00D65A29"/>
    <w:rsid w:val="00D65B1C"/>
    <w:rsid w:val="00D65B86"/>
    <w:rsid w:val="00D65E88"/>
    <w:rsid w:val="00D66023"/>
    <w:rsid w:val="00D660C6"/>
    <w:rsid w:val="00D660E0"/>
    <w:rsid w:val="00D660FB"/>
    <w:rsid w:val="00D66263"/>
    <w:rsid w:val="00D6671E"/>
    <w:rsid w:val="00D6678A"/>
    <w:rsid w:val="00D6721D"/>
    <w:rsid w:val="00D67A87"/>
    <w:rsid w:val="00D67A90"/>
    <w:rsid w:val="00D67BEF"/>
    <w:rsid w:val="00D67BFF"/>
    <w:rsid w:val="00D67E19"/>
    <w:rsid w:val="00D67F7E"/>
    <w:rsid w:val="00D706D1"/>
    <w:rsid w:val="00D709B6"/>
    <w:rsid w:val="00D70FE9"/>
    <w:rsid w:val="00D71CC5"/>
    <w:rsid w:val="00D7203E"/>
    <w:rsid w:val="00D72651"/>
    <w:rsid w:val="00D72725"/>
    <w:rsid w:val="00D72C37"/>
    <w:rsid w:val="00D72C79"/>
    <w:rsid w:val="00D7306A"/>
    <w:rsid w:val="00D732AA"/>
    <w:rsid w:val="00D73878"/>
    <w:rsid w:val="00D73FDB"/>
    <w:rsid w:val="00D740C1"/>
    <w:rsid w:val="00D741DE"/>
    <w:rsid w:val="00D74C76"/>
    <w:rsid w:val="00D74FAB"/>
    <w:rsid w:val="00D751EA"/>
    <w:rsid w:val="00D75CAD"/>
    <w:rsid w:val="00D75E71"/>
    <w:rsid w:val="00D75FD5"/>
    <w:rsid w:val="00D76374"/>
    <w:rsid w:val="00D77564"/>
    <w:rsid w:val="00D80322"/>
    <w:rsid w:val="00D80C3E"/>
    <w:rsid w:val="00D80D3F"/>
    <w:rsid w:val="00D810A5"/>
    <w:rsid w:val="00D81552"/>
    <w:rsid w:val="00D819F2"/>
    <w:rsid w:val="00D8267F"/>
    <w:rsid w:val="00D8297A"/>
    <w:rsid w:val="00D8317D"/>
    <w:rsid w:val="00D83B7A"/>
    <w:rsid w:val="00D83DC8"/>
    <w:rsid w:val="00D84151"/>
    <w:rsid w:val="00D84B17"/>
    <w:rsid w:val="00D84B9C"/>
    <w:rsid w:val="00D84CB8"/>
    <w:rsid w:val="00D84CE4"/>
    <w:rsid w:val="00D84E3D"/>
    <w:rsid w:val="00D84F8E"/>
    <w:rsid w:val="00D85A22"/>
    <w:rsid w:val="00D869A4"/>
    <w:rsid w:val="00D87473"/>
    <w:rsid w:val="00D9014C"/>
    <w:rsid w:val="00D90E5F"/>
    <w:rsid w:val="00D9158E"/>
    <w:rsid w:val="00D917EF"/>
    <w:rsid w:val="00D91DF6"/>
    <w:rsid w:val="00D92409"/>
    <w:rsid w:val="00D92889"/>
    <w:rsid w:val="00D92EE8"/>
    <w:rsid w:val="00D935D1"/>
    <w:rsid w:val="00D94253"/>
    <w:rsid w:val="00D9498D"/>
    <w:rsid w:val="00D94EB5"/>
    <w:rsid w:val="00D950E4"/>
    <w:rsid w:val="00D9554E"/>
    <w:rsid w:val="00D95A9C"/>
    <w:rsid w:val="00D95B24"/>
    <w:rsid w:val="00D95FED"/>
    <w:rsid w:val="00D96450"/>
    <w:rsid w:val="00D96468"/>
    <w:rsid w:val="00D96BB0"/>
    <w:rsid w:val="00D96FE0"/>
    <w:rsid w:val="00D972AF"/>
    <w:rsid w:val="00D9732A"/>
    <w:rsid w:val="00D975B8"/>
    <w:rsid w:val="00D9775D"/>
    <w:rsid w:val="00DA010A"/>
    <w:rsid w:val="00DA0296"/>
    <w:rsid w:val="00DA079B"/>
    <w:rsid w:val="00DA07D9"/>
    <w:rsid w:val="00DA0B43"/>
    <w:rsid w:val="00DA0CF5"/>
    <w:rsid w:val="00DA1AC4"/>
    <w:rsid w:val="00DA1E18"/>
    <w:rsid w:val="00DA2339"/>
    <w:rsid w:val="00DA2599"/>
    <w:rsid w:val="00DA2B8B"/>
    <w:rsid w:val="00DA3032"/>
    <w:rsid w:val="00DA321F"/>
    <w:rsid w:val="00DA33A5"/>
    <w:rsid w:val="00DA3579"/>
    <w:rsid w:val="00DA367C"/>
    <w:rsid w:val="00DA3DD1"/>
    <w:rsid w:val="00DA43B4"/>
    <w:rsid w:val="00DA47A7"/>
    <w:rsid w:val="00DA4BD7"/>
    <w:rsid w:val="00DA4F4F"/>
    <w:rsid w:val="00DA4F60"/>
    <w:rsid w:val="00DA5106"/>
    <w:rsid w:val="00DA5199"/>
    <w:rsid w:val="00DA51EB"/>
    <w:rsid w:val="00DA5267"/>
    <w:rsid w:val="00DA5747"/>
    <w:rsid w:val="00DA59F5"/>
    <w:rsid w:val="00DA5DFF"/>
    <w:rsid w:val="00DA5F15"/>
    <w:rsid w:val="00DA68F6"/>
    <w:rsid w:val="00DA6DCC"/>
    <w:rsid w:val="00DA6F22"/>
    <w:rsid w:val="00DA7A73"/>
    <w:rsid w:val="00DA7D4D"/>
    <w:rsid w:val="00DB033A"/>
    <w:rsid w:val="00DB0776"/>
    <w:rsid w:val="00DB0D12"/>
    <w:rsid w:val="00DB1362"/>
    <w:rsid w:val="00DB1581"/>
    <w:rsid w:val="00DB2343"/>
    <w:rsid w:val="00DB23D5"/>
    <w:rsid w:val="00DB2B0E"/>
    <w:rsid w:val="00DB2C08"/>
    <w:rsid w:val="00DB2C33"/>
    <w:rsid w:val="00DB3A4A"/>
    <w:rsid w:val="00DB41A5"/>
    <w:rsid w:val="00DB465F"/>
    <w:rsid w:val="00DB4C86"/>
    <w:rsid w:val="00DB5D36"/>
    <w:rsid w:val="00DB5ED6"/>
    <w:rsid w:val="00DB5FB8"/>
    <w:rsid w:val="00DB5FD1"/>
    <w:rsid w:val="00DB602C"/>
    <w:rsid w:val="00DB607A"/>
    <w:rsid w:val="00DB61D5"/>
    <w:rsid w:val="00DB6346"/>
    <w:rsid w:val="00DB6ED8"/>
    <w:rsid w:val="00DB7618"/>
    <w:rsid w:val="00DB78DE"/>
    <w:rsid w:val="00DB7A1D"/>
    <w:rsid w:val="00DB7B27"/>
    <w:rsid w:val="00DC080C"/>
    <w:rsid w:val="00DC0C5F"/>
    <w:rsid w:val="00DC1A5D"/>
    <w:rsid w:val="00DC1BD3"/>
    <w:rsid w:val="00DC1D3A"/>
    <w:rsid w:val="00DC3083"/>
    <w:rsid w:val="00DC3834"/>
    <w:rsid w:val="00DC4236"/>
    <w:rsid w:val="00DC4291"/>
    <w:rsid w:val="00DC4451"/>
    <w:rsid w:val="00DC4C69"/>
    <w:rsid w:val="00DC4C6D"/>
    <w:rsid w:val="00DC5587"/>
    <w:rsid w:val="00DC5D17"/>
    <w:rsid w:val="00DC5DBC"/>
    <w:rsid w:val="00DC5F91"/>
    <w:rsid w:val="00DC6A4D"/>
    <w:rsid w:val="00DC6C2C"/>
    <w:rsid w:val="00DC71A6"/>
    <w:rsid w:val="00DC76E2"/>
    <w:rsid w:val="00DC7B0A"/>
    <w:rsid w:val="00DC7E7D"/>
    <w:rsid w:val="00DD0905"/>
    <w:rsid w:val="00DD0AE5"/>
    <w:rsid w:val="00DD18C5"/>
    <w:rsid w:val="00DD22F3"/>
    <w:rsid w:val="00DD2353"/>
    <w:rsid w:val="00DD24C8"/>
    <w:rsid w:val="00DD2A46"/>
    <w:rsid w:val="00DD2B79"/>
    <w:rsid w:val="00DD2C56"/>
    <w:rsid w:val="00DD307E"/>
    <w:rsid w:val="00DD35F3"/>
    <w:rsid w:val="00DD369E"/>
    <w:rsid w:val="00DD3FAD"/>
    <w:rsid w:val="00DD3FBF"/>
    <w:rsid w:val="00DD416B"/>
    <w:rsid w:val="00DD463F"/>
    <w:rsid w:val="00DD4CCB"/>
    <w:rsid w:val="00DD4FC0"/>
    <w:rsid w:val="00DD51D6"/>
    <w:rsid w:val="00DD5279"/>
    <w:rsid w:val="00DD5B1C"/>
    <w:rsid w:val="00DD5B2A"/>
    <w:rsid w:val="00DD67EA"/>
    <w:rsid w:val="00DD6C73"/>
    <w:rsid w:val="00DD6F13"/>
    <w:rsid w:val="00DD7383"/>
    <w:rsid w:val="00DD7586"/>
    <w:rsid w:val="00DD75EC"/>
    <w:rsid w:val="00DD7C6D"/>
    <w:rsid w:val="00DD7CD1"/>
    <w:rsid w:val="00DD7F95"/>
    <w:rsid w:val="00DD7FAA"/>
    <w:rsid w:val="00DD7FB8"/>
    <w:rsid w:val="00DE03A6"/>
    <w:rsid w:val="00DE0AD8"/>
    <w:rsid w:val="00DE0C3A"/>
    <w:rsid w:val="00DE0DEA"/>
    <w:rsid w:val="00DE1A7C"/>
    <w:rsid w:val="00DE1D2B"/>
    <w:rsid w:val="00DE1F56"/>
    <w:rsid w:val="00DE2226"/>
    <w:rsid w:val="00DE23ED"/>
    <w:rsid w:val="00DE2CFE"/>
    <w:rsid w:val="00DE2F9D"/>
    <w:rsid w:val="00DE3554"/>
    <w:rsid w:val="00DE50A6"/>
    <w:rsid w:val="00DE50D3"/>
    <w:rsid w:val="00DE59EC"/>
    <w:rsid w:val="00DE5DAA"/>
    <w:rsid w:val="00DE5F78"/>
    <w:rsid w:val="00DE60BA"/>
    <w:rsid w:val="00DE65FA"/>
    <w:rsid w:val="00DE6A55"/>
    <w:rsid w:val="00DE6D30"/>
    <w:rsid w:val="00DE7368"/>
    <w:rsid w:val="00DE749F"/>
    <w:rsid w:val="00DE79E3"/>
    <w:rsid w:val="00DE7A3A"/>
    <w:rsid w:val="00DE7DB5"/>
    <w:rsid w:val="00DE7E48"/>
    <w:rsid w:val="00DF03AD"/>
    <w:rsid w:val="00DF0D45"/>
    <w:rsid w:val="00DF0E11"/>
    <w:rsid w:val="00DF0F59"/>
    <w:rsid w:val="00DF178F"/>
    <w:rsid w:val="00DF1DA5"/>
    <w:rsid w:val="00DF2FE9"/>
    <w:rsid w:val="00DF3179"/>
    <w:rsid w:val="00DF337E"/>
    <w:rsid w:val="00DF3843"/>
    <w:rsid w:val="00DF3B1E"/>
    <w:rsid w:val="00DF3CF5"/>
    <w:rsid w:val="00DF40EE"/>
    <w:rsid w:val="00DF44A8"/>
    <w:rsid w:val="00DF453B"/>
    <w:rsid w:val="00DF4668"/>
    <w:rsid w:val="00DF48F2"/>
    <w:rsid w:val="00DF560D"/>
    <w:rsid w:val="00DF61A2"/>
    <w:rsid w:val="00DF61FC"/>
    <w:rsid w:val="00DF7288"/>
    <w:rsid w:val="00DF7376"/>
    <w:rsid w:val="00DF7415"/>
    <w:rsid w:val="00DF7749"/>
    <w:rsid w:val="00E0086E"/>
    <w:rsid w:val="00E00983"/>
    <w:rsid w:val="00E00C0E"/>
    <w:rsid w:val="00E00D5B"/>
    <w:rsid w:val="00E01149"/>
    <w:rsid w:val="00E01279"/>
    <w:rsid w:val="00E018FB"/>
    <w:rsid w:val="00E01CDA"/>
    <w:rsid w:val="00E01CFD"/>
    <w:rsid w:val="00E025E3"/>
    <w:rsid w:val="00E02757"/>
    <w:rsid w:val="00E03020"/>
    <w:rsid w:val="00E03819"/>
    <w:rsid w:val="00E03855"/>
    <w:rsid w:val="00E03B01"/>
    <w:rsid w:val="00E03D2D"/>
    <w:rsid w:val="00E0444E"/>
    <w:rsid w:val="00E04550"/>
    <w:rsid w:val="00E04697"/>
    <w:rsid w:val="00E04951"/>
    <w:rsid w:val="00E050FE"/>
    <w:rsid w:val="00E055EB"/>
    <w:rsid w:val="00E05749"/>
    <w:rsid w:val="00E05812"/>
    <w:rsid w:val="00E05F30"/>
    <w:rsid w:val="00E0623C"/>
    <w:rsid w:val="00E067B4"/>
    <w:rsid w:val="00E06B19"/>
    <w:rsid w:val="00E07272"/>
    <w:rsid w:val="00E0752D"/>
    <w:rsid w:val="00E07671"/>
    <w:rsid w:val="00E07B38"/>
    <w:rsid w:val="00E10152"/>
    <w:rsid w:val="00E1030F"/>
    <w:rsid w:val="00E1063F"/>
    <w:rsid w:val="00E106CC"/>
    <w:rsid w:val="00E106E3"/>
    <w:rsid w:val="00E10817"/>
    <w:rsid w:val="00E10966"/>
    <w:rsid w:val="00E11463"/>
    <w:rsid w:val="00E117E1"/>
    <w:rsid w:val="00E119EA"/>
    <w:rsid w:val="00E11B01"/>
    <w:rsid w:val="00E11C16"/>
    <w:rsid w:val="00E11ECC"/>
    <w:rsid w:val="00E123FD"/>
    <w:rsid w:val="00E12690"/>
    <w:rsid w:val="00E1332B"/>
    <w:rsid w:val="00E13764"/>
    <w:rsid w:val="00E13ADF"/>
    <w:rsid w:val="00E13BAD"/>
    <w:rsid w:val="00E13F4C"/>
    <w:rsid w:val="00E140AF"/>
    <w:rsid w:val="00E14269"/>
    <w:rsid w:val="00E1439A"/>
    <w:rsid w:val="00E152DE"/>
    <w:rsid w:val="00E15762"/>
    <w:rsid w:val="00E15B9B"/>
    <w:rsid w:val="00E16341"/>
    <w:rsid w:val="00E16473"/>
    <w:rsid w:val="00E1652D"/>
    <w:rsid w:val="00E166BC"/>
    <w:rsid w:val="00E16DC7"/>
    <w:rsid w:val="00E17012"/>
    <w:rsid w:val="00E17141"/>
    <w:rsid w:val="00E172CB"/>
    <w:rsid w:val="00E1740B"/>
    <w:rsid w:val="00E17AED"/>
    <w:rsid w:val="00E2023F"/>
    <w:rsid w:val="00E20AD7"/>
    <w:rsid w:val="00E21352"/>
    <w:rsid w:val="00E214F0"/>
    <w:rsid w:val="00E2174D"/>
    <w:rsid w:val="00E21986"/>
    <w:rsid w:val="00E2231F"/>
    <w:rsid w:val="00E225FC"/>
    <w:rsid w:val="00E22660"/>
    <w:rsid w:val="00E22695"/>
    <w:rsid w:val="00E227A7"/>
    <w:rsid w:val="00E22866"/>
    <w:rsid w:val="00E228C2"/>
    <w:rsid w:val="00E22B65"/>
    <w:rsid w:val="00E23183"/>
    <w:rsid w:val="00E23211"/>
    <w:rsid w:val="00E23395"/>
    <w:rsid w:val="00E237FC"/>
    <w:rsid w:val="00E2392B"/>
    <w:rsid w:val="00E241FD"/>
    <w:rsid w:val="00E2452A"/>
    <w:rsid w:val="00E24652"/>
    <w:rsid w:val="00E24884"/>
    <w:rsid w:val="00E25711"/>
    <w:rsid w:val="00E25AAB"/>
    <w:rsid w:val="00E25E6F"/>
    <w:rsid w:val="00E263AA"/>
    <w:rsid w:val="00E26420"/>
    <w:rsid w:val="00E267AA"/>
    <w:rsid w:val="00E26A08"/>
    <w:rsid w:val="00E26EFD"/>
    <w:rsid w:val="00E27E9A"/>
    <w:rsid w:val="00E302D9"/>
    <w:rsid w:val="00E304E6"/>
    <w:rsid w:val="00E31801"/>
    <w:rsid w:val="00E318F1"/>
    <w:rsid w:val="00E31E4E"/>
    <w:rsid w:val="00E321A6"/>
    <w:rsid w:val="00E32366"/>
    <w:rsid w:val="00E32513"/>
    <w:rsid w:val="00E3297D"/>
    <w:rsid w:val="00E33000"/>
    <w:rsid w:val="00E33512"/>
    <w:rsid w:val="00E33880"/>
    <w:rsid w:val="00E34193"/>
    <w:rsid w:val="00E3433B"/>
    <w:rsid w:val="00E34498"/>
    <w:rsid w:val="00E34C5A"/>
    <w:rsid w:val="00E358B7"/>
    <w:rsid w:val="00E35B74"/>
    <w:rsid w:val="00E36113"/>
    <w:rsid w:val="00E3686B"/>
    <w:rsid w:val="00E36CFE"/>
    <w:rsid w:val="00E36DB8"/>
    <w:rsid w:val="00E37093"/>
    <w:rsid w:val="00E37358"/>
    <w:rsid w:val="00E3788C"/>
    <w:rsid w:val="00E4021E"/>
    <w:rsid w:val="00E4032C"/>
    <w:rsid w:val="00E403DA"/>
    <w:rsid w:val="00E4042A"/>
    <w:rsid w:val="00E405F6"/>
    <w:rsid w:val="00E40723"/>
    <w:rsid w:val="00E40884"/>
    <w:rsid w:val="00E41135"/>
    <w:rsid w:val="00E4124C"/>
    <w:rsid w:val="00E415DE"/>
    <w:rsid w:val="00E41DC4"/>
    <w:rsid w:val="00E41FF8"/>
    <w:rsid w:val="00E422DB"/>
    <w:rsid w:val="00E42981"/>
    <w:rsid w:val="00E42BC6"/>
    <w:rsid w:val="00E42F40"/>
    <w:rsid w:val="00E43E7A"/>
    <w:rsid w:val="00E43ED3"/>
    <w:rsid w:val="00E43FA4"/>
    <w:rsid w:val="00E444E6"/>
    <w:rsid w:val="00E445C4"/>
    <w:rsid w:val="00E44623"/>
    <w:rsid w:val="00E446C2"/>
    <w:rsid w:val="00E44A4C"/>
    <w:rsid w:val="00E44FA3"/>
    <w:rsid w:val="00E453AC"/>
    <w:rsid w:val="00E46063"/>
    <w:rsid w:val="00E465E8"/>
    <w:rsid w:val="00E4686A"/>
    <w:rsid w:val="00E46889"/>
    <w:rsid w:val="00E4707A"/>
    <w:rsid w:val="00E47752"/>
    <w:rsid w:val="00E47C42"/>
    <w:rsid w:val="00E47D7F"/>
    <w:rsid w:val="00E47E18"/>
    <w:rsid w:val="00E500FC"/>
    <w:rsid w:val="00E50361"/>
    <w:rsid w:val="00E50D58"/>
    <w:rsid w:val="00E50EBD"/>
    <w:rsid w:val="00E51BB1"/>
    <w:rsid w:val="00E51C37"/>
    <w:rsid w:val="00E520B2"/>
    <w:rsid w:val="00E53B71"/>
    <w:rsid w:val="00E547C8"/>
    <w:rsid w:val="00E547EE"/>
    <w:rsid w:val="00E54AF8"/>
    <w:rsid w:val="00E550A5"/>
    <w:rsid w:val="00E5559D"/>
    <w:rsid w:val="00E55724"/>
    <w:rsid w:val="00E559CB"/>
    <w:rsid w:val="00E55D58"/>
    <w:rsid w:val="00E5625B"/>
    <w:rsid w:val="00E568E0"/>
    <w:rsid w:val="00E576BF"/>
    <w:rsid w:val="00E579D7"/>
    <w:rsid w:val="00E60CC2"/>
    <w:rsid w:val="00E60D11"/>
    <w:rsid w:val="00E60DFD"/>
    <w:rsid w:val="00E61003"/>
    <w:rsid w:val="00E6123E"/>
    <w:rsid w:val="00E6172E"/>
    <w:rsid w:val="00E61DE2"/>
    <w:rsid w:val="00E623FC"/>
    <w:rsid w:val="00E6351E"/>
    <w:rsid w:val="00E63B21"/>
    <w:rsid w:val="00E63C9F"/>
    <w:rsid w:val="00E643D5"/>
    <w:rsid w:val="00E647F2"/>
    <w:rsid w:val="00E6577A"/>
    <w:rsid w:val="00E65B19"/>
    <w:rsid w:val="00E6639E"/>
    <w:rsid w:val="00E66759"/>
    <w:rsid w:val="00E669E7"/>
    <w:rsid w:val="00E66D29"/>
    <w:rsid w:val="00E6724E"/>
    <w:rsid w:val="00E67295"/>
    <w:rsid w:val="00E67426"/>
    <w:rsid w:val="00E676F9"/>
    <w:rsid w:val="00E67DFB"/>
    <w:rsid w:val="00E67F7E"/>
    <w:rsid w:val="00E70AD2"/>
    <w:rsid w:val="00E7116F"/>
    <w:rsid w:val="00E71B07"/>
    <w:rsid w:val="00E71DCB"/>
    <w:rsid w:val="00E729D9"/>
    <w:rsid w:val="00E72B46"/>
    <w:rsid w:val="00E72B61"/>
    <w:rsid w:val="00E72D94"/>
    <w:rsid w:val="00E738FA"/>
    <w:rsid w:val="00E743BA"/>
    <w:rsid w:val="00E74766"/>
    <w:rsid w:val="00E74846"/>
    <w:rsid w:val="00E74DE9"/>
    <w:rsid w:val="00E74F10"/>
    <w:rsid w:val="00E74FB3"/>
    <w:rsid w:val="00E758CF"/>
    <w:rsid w:val="00E758D6"/>
    <w:rsid w:val="00E758F6"/>
    <w:rsid w:val="00E75E3B"/>
    <w:rsid w:val="00E7601D"/>
    <w:rsid w:val="00E761E8"/>
    <w:rsid w:val="00E76992"/>
    <w:rsid w:val="00E76B08"/>
    <w:rsid w:val="00E7798B"/>
    <w:rsid w:val="00E77A0B"/>
    <w:rsid w:val="00E77D7A"/>
    <w:rsid w:val="00E77DB8"/>
    <w:rsid w:val="00E77DF9"/>
    <w:rsid w:val="00E77E2C"/>
    <w:rsid w:val="00E8037D"/>
    <w:rsid w:val="00E80677"/>
    <w:rsid w:val="00E80913"/>
    <w:rsid w:val="00E80FEB"/>
    <w:rsid w:val="00E8114F"/>
    <w:rsid w:val="00E8174D"/>
    <w:rsid w:val="00E81B67"/>
    <w:rsid w:val="00E823EE"/>
    <w:rsid w:val="00E82869"/>
    <w:rsid w:val="00E82B8B"/>
    <w:rsid w:val="00E82BE7"/>
    <w:rsid w:val="00E82F92"/>
    <w:rsid w:val="00E830DB"/>
    <w:rsid w:val="00E8345C"/>
    <w:rsid w:val="00E8390E"/>
    <w:rsid w:val="00E84389"/>
    <w:rsid w:val="00E8480D"/>
    <w:rsid w:val="00E84D44"/>
    <w:rsid w:val="00E8569C"/>
    <w:rsid w:val="00E864BD"/>
    <w:rsid w:val="00E86A91"/>
    <w:rsid w:val="00E86E46"/>
    <w:rsid w:val="00E87186"/>
    <w:rsid w:val="00E871F2"/>
    <w:rsid w:val="00E8790A"/>
    <w:rsid w:val="00E906F1"/>
    <w:rsid w:val="00E90E53"/>
    <w:rsid w:val="00E91927"/>
    <w:rsid w:val="00E91ABB"/>
    <w:rsid w:val="00E9225E"/>
    <w:rsid w:val="00E925F0"/>
    <w:rsid w:val="00E9293A"/>
    <w:rsid w:val="00E92C6D"/>
    <w:rsid w:val="00E93599"/>
    <w:rsid w:val="00E9390B"/>
    <w:rsid w:val="00E93959"/>
    <w:rsid w:val="00E93FD9"/>
    <w:rsid w:val="00E943B3"/>
    <w:rsid w:val="00E946A8"/>
    <w:rsid w:val="00E94CA8"/>
    <w:rsid w:val="00E953E4"/>
    <w:rsid w:val="00E95B47"/>
    <w:rsid w:val="00E963F0"/>
    <w:rsid w:val="00E965B4"/>
    <w:rsid w:val="00E96669"/>
    <w:rsid w:val="00E96AE0"/>
    <w:rsid w:val="00E96CB6"/>
    <w:rsid w:val="00E971D9"/>
    <w:rsid w:val="00E973DC"/>
    <w:rsid w:val="00E9768F"/>
    <w:rsid w:val="00E97A5C"/>
    <w:rsid w:val="00E97C73"/>
    <w:rsid w:val="00E97CC4"/>
    <w:rsid w:val="00E97ECF"/>
    <w:rsid w:val="00EA03B9"/>
    <w:rsid w:val="00EA067B"/>
    <w:rsid w:val="00EA08D2"/>
    <w:rsid w:val="00EA0F29"/>
    <w:rsid w:val="00EA115B"/>
    <w:rsid w:val="00EA1371"/>
    <w:rsid w:val="00EA1624"/>
    <w:rsid w:val="00EA1B26"/>
    <w:rsid w:val="00EA1D47"/>
    <w:rsid w:val="00EA2398"/>
    <w:rsid w:val="00EA2C2B"/>
    <w:rsid w:val="00EA33AF"/>
    <w:rsid w:val="00EA3B6C"/>
    <w:rsid w:val="00EA46E7"/>
    <w:rsid w:val="00EA49B9"/>
    <w:rsid w:val="00EA4E1C"/>
    <w:rsid w:val="00EA532A"/>
    <w:rsid w:val="00EA5510"/>
    <w:rsid w:val="00EA5524"/>
    <w:rsid w:val="00EA5DCA"/>
    <w:rsid w:val="00EA638B"/>
    <w:rsid w:val="00EA7C37"/>
    <w:rsid w:val="00EA7D19"/>
    <w:rsid w:val="00EB037B"/>
    <w:rsid w:val="00EB0501"/>
    <w:rsid w:val="00EB061C"/>
    <w:rsid w:val="00EB092D"/>
    <w:rsid w:val="00EB0BCE"/>
    <w:rsid w:val="00EB0FCD"/>
    <w:rsid w:val="00EB10F6"/>
    <w:rsid w:val="00EB1A27"/>
    <w:rsid w:val="00EB1EAD"/>
    <w:rsid w:val="00EB1F11"/>
    <w:rsid w:val="00EB29F2"/>
    <w:rsid w:val="00EB2C52"/>
    <w:rsid w:val="00EB30DA"/>
    <w:rsid w:val="00EB3550"/>
    <w:rsid w:val="00EB3C10"/>
    <w:rsid w:val="00EB4056"/>
    <w:rsid w:val="00EB5704"/>
    <w:rsid w:val="00EB5872"/>
    <w:rsid w:val="00EB5F39"/>
    <w:rsid w:val="00EB5F97"/>
    <w:rsid w:val="00EB5FC8"/>
    <w:rsid w:val="00EB6A8E"/>
    <w:rsid w:val="00EB6E1E"/>
    <w:rsid w:val="00EB71C7"/>
    <w:rsid w:val="00EB757D"/>
    <w:rsid w:val="00EB77AE"/>
    <w:rsid w:val="00EB78E8"/>
    <w:rsid w:val="00EB79F4"/>
    <w:rsid w:val="00EC0037"/>
    <w:rsid w:val="00EC0535"/>
    <w:rsid w:val="00EC0785"/>
    <w:rsid w:val="00EC0C43"/>
    <w:rsid w:val="00EC1229"/>
    <w:rsid w:val="00EC1781"/>
    <w:rsid w:val="00EC1789"/>
    <w:rsid w:val="00EC1832"/>
    <w:rsid w:val="00EC1A6D"/>
    <w:rsid w:val="00EC1AF5"/>
    <w:rsid w:val="00EC1B51"/>
    <w:rsid w:val="00EC2C68"/>
    <w:rsid w:val="00EC2DF4"/>
    <w:rsid w:val="00EC2EE4"/>
    <w:rsid w:val="00EC36CF"/>
    <w:rsid w:val="00EC3710"/>
    <w:rsid w:val="00EC3DFE"/>
    <w:rsid w:val="00EC44AB"/>
    <w:rsid w:val="00EC453B"/>
    <w:rsid w:val="00EC46F3"/>
    <w:rsid w:val="00EC4EAA"/>
    <w:rsid w:val="00EC533A"/>
    <w:rsid w:val="00EC59E4"/>
    <w:rsid w:val="00EC5BEB"/>
    <w:rsid w:val="00EC5CA9"/>
    <w:rsid w:val="00EC66CC"/>
    <w:rsid w:val="00EC6D24"/>
    <w:rsid w:val="00EC7356"/>
    <w:rsid w:val="00EC750D"/>
    <w:rsid w:val="00EC7558"/>
    <w:rsid w:val="00EC767D"/>
    <w:rsid w:val="00EC77D3"/>
    <w:rsid w:val="00ED01B5"/>
    <w:rsid w:val="00ED05BA"/>
    <w:rsid w:val="00ED120F"/>
    <w:rsid w:val="00ED15BE"/>
    <w:rsid w:val="00ED1756"/>
    <w:rsid w:val="00ED18E1"/>
    <w:rsid w:val="00ED1BB7"/>
    <w:rsid w:val="00ED1C4A"/>
    <w:rsid w:val="00ED1D84"/>
    <w:rsid w:val="00ED2490"/>
    <w:rsid w:val="00ED25B3"/>
    <w:rsid w:val="00ED2CC7"/>
    <w:rsid w:val="00ED2F0D"/>
    <w:rsid w:val="00ED330D"/>
    <w:rsid w:val="00ED3324"/>
    <w:rsid w:val="00ED3394"/>
    <w:rsid w:val="00ED4185"/>
    <w:rsid w:val="00ED41D1"/>
    <w:rsid w:val="00ED45AD"/>
    <w:rsid w:val="00ED47BB"/>
    <w:rsid w:val="00ED4857"/>
    <w:rsid w:val="00ED4DA7"/>
    <w:rsid w:val="00ED517F"/>
    <w:rsid w:val="00ED5573"/>
    <w:rsid w:val="00ED5722"/>
    <w:rsid w:val="00ED59F9"/>
    <w:rsid w:val="00ED5B7D"/>
    <w:rsid w:val="00ED5BD8"/>
    <w:rsid w:val="00ED5D4C"/>
    <w:rsid w:val="00ED60CE"/>
    <w:rsid w:val="00ED6157"/>
    <w:rsid w:val="00ED6402"/>
    <w:rsid w:val="00ED682D"/>
    <w:rsid w:val="00ED6926"/>
    <w:rsid w:val="00ED792F"/>
    <w:rsid w:val="00ED7BA8"/>
    <w:rsid w:val="00ED7C29"/>
    <w:rsid w:val="00ED7CDA"/>
    <w:rsid w:val="00ED7D3D"/>
    <w:rsid w:val="00EE00C2"/>
    <w:rsid w:val="00EE048C"/>
    <w:rsid w:val="00EE0699"/>
    <w:rsid w:val="00EE086E"/>
    <w:rsid w:val="00EE0BE1"/>
    <w:rsid w:val="00EE134B"/>
    <w:rsid w:val="00EE14A8"/>
    <w:rsid w:val="00EE14BD"/>
    <w:rsid w:val="00EE1CFB"/>
    <w:rsid w:val="00EE2068"/>
    <w:rsid w:val="00EE2118"/>
    <w:rsid w:val="00EE2341"/>
    <w:rsid w:val="00EE245C"/>
    <w:rsid w:val="00EE2577"/>
    <w:rsid w:val="00EE2585"/>
    <w:rsid w:val="00EE2A7A"/>
    <w:rsid w:val="00EE30E1"/>
    <w:rsid w:val="00EE33BD"/>
    <w:rsid w:val="00EE3A74"/>
    <w:rsid w:val="00EE3C4C"/>
    <w:rsid w:val="00EE41BD"/>
    <w:rsid w:val="00EE46C3"/>
    <w:rsid w:val="00EE50C5"/>
    <w:rsid w:val="00EE5237"/>
    <w:rsid w:val="00EE5445"/>
    <w:rsid w:val="00EE58CF"/>
    <w:rsid w:val="00EE5C37"/>
    <w:rsid w:val="00EE5C65"/>
    <w:rsid w:val="00EE5C9E"/>
    <w:rsid w:val="00EE5D72"/>
    <w:rsid w:val="00EE61CD"/>
    <w:rsid w:val="00EE6471"/>
    <w:rsid w:val="00EE67DA"/>
    <w:rsid w:val="00EE762F"/>
    <w:rsid w:val="00EE7768"/>
    <w:rsid w:val="00EE78F4"/>
    <w:rsid w:val="00EF0773"/>
    <w:rsid w:val="00EF07BC"/>
    <w:rsid w:val="00EF0A7A"/>
    <w:rsid w:val="00EF0CB8"/>
    <w:rsid w:val="00EF0E6B"/>
    <w:rsid w:val="00EF1071"/>
    <w:rsid w:val="00EF171F"/>
    <w:rsid w:val="00EF18EF"/>
    <w:rsid w:val="00EF199A"/>
    <w:rsid w:val="00EF1F17"/>
    <w:rsid w:val="00EF24F9"/>
    <w:rsid w:val="00EF306C"/>
    <w:rsid w:val="00EF30BE"/>
    <w:rsid w:val="00EF321A"/>
    <w:rsid w:val="00EF335A"/>
    <w:rsid w:val="00EF3D85"/>
    <w:rsid w:val="00EF41BC"/>
    <w:rsid w:val="00EF4D73"/>
    <w:rsid w:val="00EF50A5"/>
    <w:rsid w:val="00EF5104"/>
    <w:rsid w:val="00EF5177"/>
    <w:rsid w:val="00EF51EB"/>
    <w:rsid w:val="00EF64BA"/>
    <w:rsid w:val="00EF65D4"/>
    <w:rsid w:val="00EF6A12"/>
    <w:rsid w:val="00EF6DDD"/>
    <w:rsid w:val="00EF6F4E"/>
    <w:rsid w:val="00EF7059"/>
    <w:rsid w:val="00EF75A1"/>
    <w:rsid w:val="00EF77D0"/>
    <w:rsid w:val="00EF79AD"/>
    <w:rsid w:val="00EF7AB4"/>
    <w:rsid w:val="00F00190"/>
    <w:rsid w:val="00F0049C"/>
    <w:rsid w:val="00F007EC"/>
    <w:rsid w:val="00F009E2"/>
    <w:rsid w:val="00F00AA8"/>
    <w:rsid w:val="00F00C31"/>
    <w:rsid w:val="00F00F44"/>
    <w:rsid w:val="00F00F82"/>
    <w:rsid w:val="00F01266"/>
    <w:rsid w:val="00F01D70"/>
    <w:rsid w:val="00F028F3"/>
    <w:rsid w:val="00F02AAE"/>
    <w:rsid w:val="00F02BFF"/>
    <w:rsid w:val="00F030D7"/>
    <w:rsid w:val="00F0371C"/>
    <w:rsid w:val="00F038FA"/>
    <w:rsid w:val="00F039DA"/>
    <w:rsid w:val="00F03CAF"/>
    <w:rsid w:val="00F03F00"/>
    <w:rsid w:val="00F04926"/>
    <w:rsid w:val="00F04C07"/>
    <w:rsid w:val="00F05648"/>
    <w:rsid w:val="00F0565B"/>
    <w:rsid w:val="00F0567B"/>
    <w:rsid w:val="00F06341"/>
    <w:rsid w:val="00F06AF8"/>
    <w:rsid w:val="00F06D2D"/>
    <w:rsid w:val="00F072C9"/>
    <w:rsid w:val="00F07EFC"/>
    <w:rsid w:val="00F100A4"/>
    <w:rsid w:val="00F10A36"/>
    <w:rsid w:val="00F10C62"/>
    <w:rsid w:val="00F11477"/>
    <w:rsid w:val="00F115AC"/>
    <w:rsid w:val="00F11648"/>
    <w:rsid w:val="00F1197F"/>
    <w:rsid w:val="00F121B1"/>
    <w:rsid w:val="00F126A0"/>
    <w:rsid w:val="00F131F0"/>
    <w:rsid w:val="00F13559"/>
    <w:rsid w:val="00F141B6"/>
    <w:rsid w:val="00F143D1"/>
    <w:rsid w:val="00F15442"/>
    <w:rsid w:val="00F1590D"/>
    <w:rsid w:val="00F16E7A"/>
    <w:rsid w:val="00F1722D"/>
    <w:rsid w:val="00F174BC"/>
    <w:rsid w:val="00F17520"/>
    <w:rsid w:val="00F17922"/>
    <w:rsid w:val="00F17CD6"/>
    <w:rsid w:val="00F203E8"/>
    <w:rsid w:val="00F20916"/>
    <w:rsid w:val="00F20AC0"/>
    <w:rsid w:val="00F20F8C"/>
    <w:rsid w:val="00F214BB"/>
    <w:rsid w:val="00F21AE1"/>
    <w:rsid w:val="00F21DBE"/>
    <w:rsid w:val="00F22268"/>
    <w:rsid w:val="00F226B9"/>
    <w:rsid w:val="00F2289D"/>
    <w:rsid w:val="00F22947"/>
    <w:rsid w:val="00F233C9"/>
    <w:rsid w:val="00F235CB"/>
    <w:rsid w:val="00F236C4"/>
    <w:rsid w:val="00F2456A"/>
    <w:rsid w:val="00F246A8"/>
    <w:rsid w:val="00F246E6"/>
    <w:rsid w:val="00F24A87"/>
    <w:rsid w:val="00F24DB3"/>
    <w:rsid w:val="00F2537B"/>
    <w:rsid w:val="00F259A2"/>
    <w:rsid w:val="00F259BD"/>
    <w:rsid w:val="00F25B70"/>
    <w:rsid w:val="00F25C4C"/>
    <w:rsid w:val="00F25C78"/>
    <w:rsid w:val="00F25C96"/>
    <w:rsid w:val="00F26179"/>
    <w:rsid w:val="00F2676C"/>
    <w:rsid w:val="00F27220"/>
    <w:rsid w:val="00F27ADF"/>
    <w:rsid w:val="00F27F25"/>
    <w:rsid w:val="00F301DF"/>
    <w:rsid w:val="00F3029E"/>
    <w:rsid w:val="00F30408"/>
    <w:rsid w:val="00F306A6"/>
    <w:rsid w:val="00F3080B"/>
    <w:rsid w:val="00F312FF"/>
    <w:rsid w:val="00F3178A"/>
    <w:rsid w:val="00F32CD8"/>
    <w:rsid w:val="00F32E0B"/>
    <w:rsid w:val="00F32FCC"/>
    <w:rsid w:val="00F33E61"/>
    <w:rsid w:val="00F342E1"/>
    <w:rsid w:val="00F3433D"/>
    <w:rsid w:val="00F3464D"/>
    <w:rsid w:val="00F34A5B"/>
    <w:rsid w:val="00F34AB6"/>
    <w:rsid w:val="00F34B05"/>
    <w:rsid w:val="00F34CAE"/>
    <w:rsid w:val="00F34CAF"/>
    <w:rsid w:val="00F34F6F"/>
    <w:rsid w:val="00F35BB9"/>
    <w:rsid w:val="00F35D4A"/>
    <w:rsid w:val="00F36024"/>
    <w:rsid w:val="00F3662C"/>
    <w:rsid w:val="00F369C0"/>
    <w:rsid w:val="00F36CBC"/>
    <w:rsid w:val="00F36CD0"/>
    <w:rsid w:val="00F36CFC"/>
    <w:rsid w:val="00F3761C"/>
    <w:rsid w:val="00F37655"/>
    <w:rsid w:val="00F37A1D"/>
    <w:rsid w:val="00F401F4"/>
    <w:rsid w:val="00F40536"/>
    <w:rsid w:val="00F40640"/>
    <w:rsid w:val="00F407A0"/>
    <w:rsid w:val="00F4091F"/>
    <w:rsid w:val="00F40C45"/>
    <w:rsid w:val="00F416DF"/>
    <w:rsid w:val="00F417C4"/>
    <w:rsid w:val="00F41951"/>
    <w:rsid w:val="00F41AAF"/>
    <w:rsid w:val="00F41CEE"/>
    <w:rsid w:val="00F41EC8"/>
    <w:rsid w:val="00F427FB"/>
    <w:rsid w:val="00F42933"/>
    <w:rsid w:val="00F42EFB"/>
    <w:rsid w:val="00F43F88"/>
    <w:rsid w:val="00F4407E"/>
    <w:rsid w:val="00F4414A"/>
    <w:rsid w:val="00F4420F"/>
    <w:rsid w:val="00F44286"/>
    <w:rsid w:val="00F4495C"/>
    <w:rsid w:val="00F44CF9"/>
    <w:rsid w:val="00F4512C"/>
    <w:rsid w:val="00F459AA"/>
    <w:rsid w:val="00F46418"/>
    <w:rsid w:val="00F469CD"/>
    <w:rsid w:val="00F47155"/>
    <w:rsid w:val="00F478CB"/>
    <w:rsid w:val="00F47B79"/>
    <w:rsid w:val="00F47C58"/>
    <w:rsid w:val="00F47DA2"/>
    <w:rsid w:val="00F50981"/>
    <w:rsid w:val="00F512AF"/>
    <w:rsid w:val="00F51607"/>
    <w:rsid w:val="00F518F7"/>
    <w:rsid w:val="00F51BA7"/>
    <w:rsid w:val="00F51C84"/>
    <w:rsid w:val="00F51DE4"/>
    <w:rsid w:val="00F52225"/>
    <w:rsid w:val="00F529A6"/>
    <w:rsid w:val="00F52AAF"/>
    <w:rsid w:val="00F5300A"/>
    <w:rsid w:val="00F531CC"/>
    <w:rsid w:val="00F54651"/>
    <w:rsid w:val="00F54AE4"/>
    <w:rsid w:val="00F54BDF"/>
    <w:rsid w:val="00F54E9C"/>
    <w:rsid w:val="00F55043"/>
    <w:rsid w:val="00F552E2"/>
    <w:rsid w:val="00F558F2"/>
    <w:rsid w:val="00F55F99"/>
    <w:rsid w:val="00F561DD"/>
    <w:rsid w:val="00F563E1"/>
    <w:rsid w:val="00F56ECB"/>
    <w:rsid w:val="00F57B32"/>
    <w:rsid w:val="00F6003F"/>
    <w:rsid w:val="00F600BA"/>
    <w:rsid w:val="00F605A0"/>
    <w:rsid w:val="00F6080A"/>
    <w:rsid w:val="00F60FA4"/>
    <w:rsid w:val="00F60FC1"/>
    <w:rsid w:val="00F6126C"/>
    <w:rsid w:val="00F6150E"/>
    <w:rsid w:val="00F6181E"/>
    <w:rsid w:val="00F6197E"/>
    <w:rsid w:val="00F61B68"/>
    <w:rsid w:val="00F61E5B"/>
    <w:rsid w:val="00F61F56"/>
    <w:rsid w:val="00F63724"/>
    <w:rsid w:val="00F645E2"/>
    <w:rsid w:val="00F646E9"/>
    <w:rsid w:val="00F6481B"/>
    <w:rsid w:val="00F65039"/>
    <w:rsid w:val="00F6549B"/>
    <w:rsid w:val="00F65799"/>
    <w:rsid w:val="00F657FB"/>
    <w:rsid w:val="00F65AEF"/>
    <w:rsid w:val="00F65C02"/>
    <w:rsid w:val="00F65E1B"/>
    <w:rsid w:val="00F66B1E"/>
    <w:rsid w:val="00F66D30"/>
    <w:rsid w:val="00F6712A"/>
    <w:rsid w:val="00F678BA"/>
    <w:rsid w:val="00F67A13"/>
    <w:rsid w:val="00F67F64"/>
    <w:rsid w:val="00F71063"/>
    <w:rsid w:val="00F715AE"/>
    <w:rsid w:val="00F71616"/>
    <w:rsid w:val="00F7162D"/>
    <w:rsid w:val="00F71675"/>
    <w:rsid w:val="00F71B9C"/>
    <w:rsid w:val="00F71E63"/>
    <w:rsid w:val="00F724B7"/>
    <w:rsid w:val="00F748BC"/>
    <w:rsid w:val="00F74C38"/>
    <w:rsid w:val="00F7685D"/>
    <w:rsid w:val="00F773A9"/>
    <w:rsid w:val="00F77762"/>
    <w:rsid w:val="00F77B68"/>
    <w:rsid w:val="00F77CB9"/>
    <w:rsid w:val="00F77CEC"/>
    <w:rsid w:val="00F800C7"/>
    <w:rsid w:val="00F80280"/>
    <w:rsid w:val="00F80C2F"/>
    <w:rsid w:val="00F80D30"/>
    <w:rsid w:val="00F8108E"/>
    <w:rsid w:val="00F812A0"/>
    <w:rsid w:val="00F82019"/>
    <w:rsid w:val="00F82492"/>
    <w:rsid w:val="00F82C44"/>
    <w:rsid w:val="00F83539"/>
    <w:rsid w:val="00F83E12"/>
    <w:rsid w:val="00F8409F"/>
    <w:rsid w:val="00F842A6"/>
    <w:rsid w:val="00F8440C"/>
    <w:rsid w:val="00F84A0B"/>
    <w:rsid w:val="00F8505D"/>
    <w:rsid w:val="00F8509A"/>
    <w:rsid w:val="00F85C74"/>
    <w:rsid w:val="00F860AD"/>
    <w:rsid w:val="00F865F9"/>
    <w:rsid w:val="00F86A4C"/>
    <w:rsid w:val="00F86AF6"/>
    <w:rsid w:val="00F86BAE"/>
    <w:rsid w:val="00F86C2E"/>
    <w:rsid w:val="00F86C49"/>
    <w:rsid w:val="00F871FB"/>
    <w:rsid w:val="00F87618"/>
    <w:rsid w:val="00F87657"/>
    <w:rsid w:val="00F877A9"/>
    <w:rsid w:val="00F87920"/>
    <w:rsid w:val="00F87A39"/>
    <w:rsid w:val="00F902AB"/>
    <w:rsid w:val="00F90838"/>
    <w:rsid w:val="00F90995"/>
    <w:rsid w:val="00F90BD3"/>
    <w:rsid w:val="00F90E88"/>
    <w:rsid w:val="00F90FB6"/>
    <w:rsid w:val="00F921A8"/>
    <w:rsid w:val="00F9228D"/>
    <w:rsid w:val="00F93289"/>
    <w:rsid w:val="00F93FAF"/>
    <w:rsid w:val="00F94294"/>
    <w:rsid w:val="00F943F3"/>
    <w:rsid w:val="00F94AD5"/>
    <w:rsid w:val="00F95B9E"/>
    <w:rsid w:val="00F960BF"/>
    <w:rsid w:val="00F960F5"/>
    <w:rsid w:val="00F967DA"/>
    <w:rsid w:val="00F967FE"/>
    <w:rsid w:val="00F97416"/>
    <w:rsid w:val="00F97917"/>
    <w:rsid w:val="00F97EFE"/>
    <w:rsid w:val="00FA0669"/>
    <w:rsid w:val="00FA0B76"/>
    <w:rsid w:val="00FA0C28"/>
    <w:rsid w:val="00FA0D0B"/>
    <w:rsid w:val="00FA0F19"/>
    <w:rsid w:val="00FA121B"/>
    <w:rsid w:val="00FA1585"/>
    <w:rsid w:val="00FA160A"/>
    <w:rsid w:val="00FA1A12"/>
    <w:rsid w:val="00FA2261"/>
    <w:rsid w:val="00FA277E"/>
    <w:rsid w:val="00FA29F5"/>
    <w:rsid w:val="00FA2DE7"/>
    <w:rsid w:val="00FA2E3F"/>
    <w:rsid w:val="00FA3950"/>
    <w:rsid w:val="00FA3B02"/>
    <w:rsid w:val="00FA494B"/>
    <w:rsid w:val="00FA500E"/>
    <w:rsid w:val="00FA5017"/>
    <w:rsid w:val="00FA5256"/>
    <w:rsid w:val="00FA52DE"/>
    <w:rsid w:val="00FA5350"/>
    <w:rsid w:val="00FA671E"/>
    <w:rsid w:val="00FA689C"/>
    <w:rsid w:val="00FA69F5"/>
    <w:rsid w:val="00FB0355"/>
    <w:rsid w:val="00FB03C1"/>
    <w:rsid w:val="00FB0DB3"/>
    <w:rsid w:val="00FB141E"/>
    <w:rsid w:val="00FB145E"/>
    <w:rsid w:val="00FB1690"/>
    <w:rsid w:val="00FB1F43"/>
    <w:rsid w:val="00FB2068"/>
    <w:rsid w:val="00FB2A53"/>
    <w:rsid w:val="00FB2C08"/>
    <w:rsid w:val="00FB2E0B"/>
    <w:rsid w:val="00FB2EDC"/>
    <w:rsid w:val="00FB31D8"/>
    <w:rsid w:val="00FB32BD"/>
    <w:rsid w:val="00FB34DF"/>
    <w:rsid w:val="00FB3804"/>
    <w:rsid w:val="00FB3D0F"/>
    <w:rsid w:val="00FB3FEE"/>
    <w:rsid w:val="00FB3FEF"/>
    <w:rsid w:val="00FB4017"/>
    <w:rsid w:val="00FB4679"/>
    <w:rsid w:val="00FB4706"/>
    <w:rsid w:val="00FB48DA"/>
    <w:rsid w:val="00FB4ACD"/>
    <w:rsid w:val="00FB52C8"/>
    <w:rsid w:val="00FB5C21"/>
    <w:rsid w:val="00FB61BC"/>
    <w:rsid w:val="00FB6391"/>
    <w:rsid w:val="00FB6F8C"/>
    <w:rsid w:val="00FB7854"/>
    <w:rsid w:val="00FB788D"/>
    <w:rsid w:val="00FB78FC"/>
    <w:rsid w:val="00FB79AA"/>
    <w:rsid w:val="00FB7A5A"/>
    <w:rsid w:val="00FB7C71"/>
    <w:rsid w:val="00FB7D24"/>
    <w:rsid w:val="00FB7D81"/>
    <w:rsid w:val="00FB7E55"/>
    <w:rsid w:val="00FB7EA2"/>
    <w:rsid w:val="00FC193B"/>
    <w:rsid w:val="00FC19C7"/>
    <w:rsid w:val="00FC1F47"/>
    <w:rsid w:val="00FC1FDF"/>
    <w:rsid w:val="00FC1FE7"/>
    <w:rsid w:val="00FC255B"/>
    <w:rsid w:val="00FC26AD"/>
    <w:rsid w:val="00FC2913"/>
    <w:rsid w:val="00FC321F"/>
    <w:rsid w:val="00FC38FA"/>
    <w:rsid w:val="00FC392A"/>
    <w:rsid w:val="00FC3C16"/>
    <w:rsid w:val="00FC3F47"/>
    <w:rsid w:val="00FC4072"/>
    <w:rsid w:val="00FC4D59"/>
    <w:rsid w:val="00FC58FD"/>
    <w:rsid w:val="00FC595E"/>
    <w:rsid w:val="00FC5E0C"/>
    <w:rsid w:val="00FC608B"/>
    <w:rsid w:val="00FC622E"/>
    <w:rsid w:val="00FC642B"/>
    <w:rsid w:val="00FC6604"/>
    <w:rsid w:val="00FC6837"/>
    <w:rsid w:val="00FC6B20"/>
    <w:rsid w:val="00FC7451"/>
    <w:rsid w:val="00FD025B"/>
    <w:rsid w:val="00FD028A"/>
    <w:rsid w:val="00FD0394"/>
    <w:rsid w:val="00FD05E8"/>
    <w:rsid w:val="00FD08C0"/>
    <w:rsid w:val="00FD1BB8"/>
    <w:rsid w:val="00FD1E26"/>
    <w:rsid w:val="00FD2332"/>
    <w:rsid w:val="00FD36CC"/>
    <w:rsid w:val="00FD4334"/>
    <w:rsid w:val="00FD43A0"/>
    <w:rsid w:val="00FD45AC"/>
    <w:rsid w:val="00FD461A"/>
    <w:rsid w:val="00FD5371"/>
    <w:rsid w:val="00FD5B75"/>
    <w:rsid w:val="00FD603C"/>
    <w:rsid w:val="00FD6C1C"/>
    <w:rsid w:val="00FD7734"/>
    <w:rsid w:val="00FD778F"/>
    <w:rsid w:val="00FD7837"/>
    <w:rsid w:val="00FE0250"/>
    <w:rsid w:val="00FE0C3E"/>
    <w:rsid w:val="00FE0E9A"/>
    <w:rsid w:val="00FE17A7"/>
    <w:rsid w:val="00FE1AA9"/>
    <w:rsid w:val="00FE22BD"/>
    <w:rsid w:val="00FE22F0"/>
    <w:rsid w:val="00FE23EE"/>
    <w:rsid w:val="00FE2D8E"/>
    <w:rsid w:val="00FE2DDC"/>
    <w:rsid w:val="00FE300E"/>
    <w:rsid w:val="00FE357F"/>
    <w:rsid w:val="00FE372B"/>
    <w:rsid w:val="00FE40FB"/>
    <w:rsid w:val="00FE4901"/>
    <w:rsid w:val="00FE4A8C"/>
    <w:rsid w:val="00FE513A"/>
    <w:rsid w:val="00FE5145"/>
    <w:rsid w:val="00FE5436"/>
    <w:rsid w:val="00FE5666"/>
    <w:rsid w:val="00FE6841"/>
    <w:rsid w:val="00FE6ABC"/>
    <w:rsid w:val="00FE6E85"/>
    <w:rsid w:val="00FE7854"/>
    <w:rsid w:val="00FE7883"/>
    <w:rsid w:val="00FE78A2"/>
    <w:rsid w:val="00FE7E48"/>
    <w:rsid w:val="00FF001D"/>
    <w:rsid w:val="00FF05E0"/>
    <w:rsid w:val="00FF064D"/>
    <w:rsid w:val="00FF0F2A"/>
    <w:rsid w:val="00FF0FA5"/>
    <w:rsid w:val="00FF1071"/>
    <w:rsid w:val="00FF1398"/>
    <w:rsid w:val="00FF1466"/>
    <w:rsid w:val="00FF1921"/>
    <w:rsid w:val="00FF1DF6"/>
    <w:rsid w:val="00FF1FC0"/>
    <w:rsid w:val="00FF235C"/>
    <w:rsid w:val="00FF244C"/>
    <w:rsid w:val="00FF3506"/>
    <w:rsid w:val="00FF37D2"/>
    <w:rsid w:val="00FF3997"/>
    <w:rsid w:val="00FF3B16"/>
    <w:rsid w:val="00FF3B75"/>
    <w:rsid w:val="00FF447A"/>
    <w:rsid w:val="00FF4738"/>
    <w:rsid w:val="00FF5884"/>
    <w:rsid w:val="00FF5952"/>
    <w:rsid w:val="00FF5A2D"/>
    <w:rsid w:val="00FF5F7B"/>
    <w:rsid w:val="00FF60C2"/>
    <w:rsid w:val="00FF6283"/>
    <w:rsid w:val="00FF64C3"/>
    <w:rsid w:val="00FF67C6"/>
    <w:rsid w:val="00FF6902"/>
    <w:rsid w:val="00FF6E7F"/>
    <w:rsid w:val="00FF78BC"/>
    <w:rsid w:val="00FF78F5"/>
    <w:rsid w:val="00FF79A6"/>
    <w:rsid w:val="00FF7ABE"/>
    <w:rsid w:val="00FF7F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7687AA"/>
  <w15:docId w15:val="{CFB9CD78-EFE4-4F4C-9106-907990557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556F"/>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2B569D"/>
    <w:pPr>
      <w:keepNext/>
      <w:keepLines/>
      <w:spacing w:before="240"/>
      <w:outlineLvl w:val="0"/>
    </w:pPr>
    <w:rPr>
      <w:rFonts w:asciiTheme="majorHAnsi" w:eastAsiaTheme="majorEastAsia" w:hAnsiTheme="majorHAnsi" w:cstheme="majorBidi"/>
      <w:b/>
      <w:sz w:val="32"/>
      <w:szCs w:val="32"/>
      <w:lang w:val="en-US" w:eastAsia="en-US"/>
    </w:rPr>
  </w:style>
  <w:style w:type="paragraph" w:styleId="Heading2">
    <w:name w:val="heading 2"/>
    <w:basedOn w:val="Normal"/>
    <w:next w:val="Normal"/>
    <w:link w:val="Heading2Char"/>
    <w:uiPriority w:val="9"/>
    <w:unhideWhenUsed/>
    <w:qFormat/>
    <w:rsid w:val="00AA173D"/>
    <w:pPr>
      <w:keepNext/>
      <w:keepLines/>
      <w:snapToGrid w:val="0"/>
      <w:spacing w:before="240" w:after="120"/>
      <w:outlineLvl w:val="1"/>
    </w:pPr>
    <w:rPr>
      <w:rFonts w:asciiTheme="minorHAnsi" w:eastAsia="MS Gothic" w:hAnsiTheme="minorHAnsi" w:cstheme="minorHAnsi"/>
      <w:b/>
      <w:bCs/>
      <w:sz w:val="26"/>
      <w:szCs w:val="26"/>
      <w:lang w:val="en-US" w:eastAsia="ja-JP"/>
    </w:rPr>
  </w:style>
  <w:style w:type="paragraph" w:styleId="Heading3">
    <w:name w:val="heading 3"/>
    <w:basedOn w:val="Normal"/>
    <w:next w:val="Normal"/>
    <w:link w:val="Heading3Char"/>
    <w:uiPriority w:val="9"/>
    <w:unhideWhenUsed/>
    <w:qFormat/>
    <w:rsid w:val="00151302"/>
    <w:pPr>
      <w:keepNext/>
      <w:keepLines/>
      <w:outlineLvl w:val="2"/>
    </w:pPr>
    <w:rPr>
      <w:rFonts w:asciiTheme="majorHAnsi" w:eastAsiaTheme="majorEastAsia" w:hAnsiTheme="majorHAnsi" w:cstheme="majorBidi"/>
      <w:color w:val="1F3763" w:themeColor="accent1" w:themeShade="7F"/>
      <w:lang w:val="en-US" w:eastAsia="en-US"/>
    </w:rPr>
  </w:style>
  <w:style w:type="paragraph" w:styleId="Heading4">
    <w:name w:val="heading 4"/>
    <w:basedOn w:val="Normal"/>
    <w:next w:val="Normal"/>
    <w:link w:val="Heading4Char"/>
    <w:uiPriority w:val="9"/>
    <w:unhideWhenUsed/>
    <w:qFormat/>
    <w:rsid w:val="00C860F2"/>
    <w:pPr>
      <w:keepNext/>
      <w:keepLines/>
      <w:spacing w:before="40"/>
      <w:outlineLvl w:val="3"/>
    </w:pPr>
    <w:rPr>
      <w:rFonts w:asciiTheme="majorHAnsi" w:eastAsiaTheme="majorEastAsia" w:hAnsiTheme="majorHAnsi" w:cstheme="majorBidi"/>
      <w:b/>
      <w:iCs/>
      <w:color w:val="767171" w:themeColor="background2" w:themeShade="80"/>
      <w:sz w:val="22"/>
      <w:szCs w:val="22"/>
      <w:lang w:val="en-US" w:eastAsia="en-US"/>
    </w:rPr>
  </w:style>
  <w:style w:type="paragraph" w:styleId="Heading5">
    <w:name w:val="heading 5"/>
    <w:basedOn w:val="Normal"/>
    <w:next w:val="Normal"/>
    <w:link w:val="Heading5Char"/>
    <w:uiPriority w:val="9"/>
    <w:unhideWhenUsed/>
    <w:qFormat/>
    <w:rsid w:val="00985E47"/>
    <w:pPr>
      <w:keepNext/>
      <w:keepLines/>
      <w:widowControl w:val="0"/>
      <w:numPr>
        <w:numId w:val="4"/>
      </w:numPr>
      <w:spacing w:before="40"/>
      <w:outlineLvl w:val="4"/>
    </w:pPr>
    <w:rPr>
      <w:rFonts w:asciiTheme="majorHAnsi" w:eastAsiaTheme="majorEastAsia" w:hAnsiTheme="majorHAnsi" w:cstheme="majorBidi"/>
      <w:color w:val="2F5496" w:themeColor="accent1" w:themeShade="BF"/>
      <w:sz w:val="22"/>
      <w:szCs w:val="22"/>
      <w:lang w:val="en-US" w:eastAsia="en-US"/>
    </w:rPr>
  </w:style>
  <w:style w:type="paragraph" w:styleId="Heading6">
    <w:name w:val="heading 6"/>
    <w:basedOn w:val="Normal"/>
    <w:next w:val="Normal"/>
    <w:link w:val="Heading6Char"/>
    <w:uiPriority w:val="9"/>
    <w:unhideWhenUsed/>
    <w:qFormat/>
    <w:rsid w:val="00985E47"/>
    <w:pPr>
      <w:keepNext/>
      <w:keepLines/>
      <w:widowControl w:val="0"/>
      <w:spacing w:before="40"/>
      <w:ind w:left="720" w:hanging="360"/>
      <w:outlineLvl w:val="5"/>
    </w:pPr>
    <w:rPr>
      <w:rFonts w:asciiTheme="majorHAnsi" w:eastAsiaTheme="majorEastAsia" w:hAnsiTheme="majorHAnsi" w:cstheme="majorBidi"/>
      <w:color w:val="1F3763" w:themeColor="accent1" w:themeShade="7F"/>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51302"/>
    <w:rPr>
      <w:rFonts w:asciiTheme="majorHAnsi" w:eastAsiaTheme="majorEastAsia" w:hAnsiTheme="majorHAnsi" w:cstheme="majorBidi"/>
      <w:color w:val="1F3763" w:themeColor="accent1" w:themeShade="7F"/>
      <w:sz w:val="24"/>
      <w:szCs w:val="24"/>
    </w:rPr>
  </w:style>
  <w:style w:type="paragraph" w:styleId="FootnoteText">
    <w:name w:val="footnote text"/>
    <w:aliases w:val="Boston 10,Car,Char,Chart Footnote Text,FOOTNOTES,Font: Geneva 9,Footnote,Footnote Text Char Char Car,Footnote Text Char Char Char Char,Footnote Text Char1 Char Char,Footnote Text1 Char,Geneva 9,Texto nota pie Car,f,fn,ft,text"/>
    <w:basedOn w:val="Normal"/>
    <w:link w:val="FootnoteTextChar"/>
    <w:uiPriority w:val="99"/>
    <w:unhideWhenUsed/>
    <w:qFormat/>
    <w:rsid w:val="00E422DB"/>
    <w:rPr>
      <w:rFonts w:ascii="Calibri" w:eastAsiaTheme="minorHAnsi" w:hAnsi="Calibri"/>
      <w:sz w:val="20"/>
      <w:szCs w:val="20"/>
      <w:lang w:val="en-US" w:eastAsia="en-US"/>
    </w:rPr>
  </w:style>
  <w:style w:type="character" w:customStyle="1" w:styleId="FootnoteTextChar">
    <w:name w:val="Footnote Text Char"/>
    <w:aliases w:val="Boston 10 Char,Car Char,Char Char,Chart Footnote Text Char,FOOTNOTES Char,Font: Geneva 9 Char,Footnote Char,Footnote Text Char Char Car Char,Footnote Text Char Char Char Char Char,Footnote Text Char1 Char Char Char,Geneva 9 Char"/>
    <w:basedOn w:val="DefaultParagraphFont"/>
    <w:link w:val="FootnoteText"/>
    <w:uiPriority w:val="99"/>
    <w:rsid w:val="00E422DB"/>
    <w:rPr>
      <w:sz w:val="20"/>
      <w:szCs w:val="20"/>
    </w:rPr>
  </w:style>
  <w:style w:type="character" w:styleId="FootnoteReference">
    <w:name w:val="footnote reference"/>
    <w:aliases w:val="Footnote PER Char,16 Point,BVI fnr Car Car Car Car Char Char,BVI fnr Car Car Char,BVI fnr Car Char,Footnote Reference Number,Fußnotenzeichen DISS,Ref,Ref. de nota al pie.,Superscript 6 Point,de nota al pie,ftref"/>
    <w:basedOn w:val="DefaultParagraphFont"/>
    <w:link w:val="FootnotePER"/>
    <w:uiPriority w:val="99"/>
    <w:unhideWhenUsed/>
    <w:qFormat/>
    <w:rsid w:val="00376968"/>
    <w:rPr>
      <w:rFonts w:ascii="Calibri" w:hAnsi="Calibri" w:cs="Times New Roman"/>
      <w:sz w:val="18"/>
      <w:szCs w:val="18"/>
      <w:vertAlign w:val="superscript"/>
    </w:rPr>
  </w:style>
  <w:style w:type="table" w:styleId="TableGrid">
    <w:name w:val="Table Grid"/>
    <w:basedOn w:val="TableNormal"/>
    <w:uiPriority w:val="39"/>
    <w:rsid w:val="005F4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E357E"/>
    <w:rPr>
      <w:sz w:val="16"/>
      <w:szCs w:val="16"/>
    </w:rPr>
  </w:style>
  <w:style w:type="paragraph" w:styleId="CommentText">
    <w:name w:val="annotation text"/>
    <w:basedOn w:val="Normal"/>
    <w:link w:val="CommentTextChar"/>
    <w:uiPriority w:val="99"/>
    <w:unhideWhenUsed/>
    <w:rsid w:val="00CE357E"/>
    <w:rPr>
      <w:rFonts w:ascii="Calibri" w:eastAsiaTheme="minorHAnsi" w:hAnsi="Calibri"/>
      <w:sz w:val="20"/>
      <w:szCs w:val="20"/>
      <w:lang w:val="en-US" w:eastAsia="en-US"/>
    </w:rPr>
  </w:style>
  <w:style w:type="character" w:customStyle="1" w:styleId="CommentTextChar">
    <w:name w:val="Comment Text Char"/>
    <w:basedOn w:val="DefaultParagraphFont"/>
    <w:link w:val="CommentText"/>
    <w:uiPriority w:val="99"/>
    <w:rsid w:val="00CE357E"/>
    <w:rPr>
      <w:sz w:val="20"/>
      <w:szCs w:val="20"/>
    </w:rPr>
  </w:style>
  <w:style w:type="paragraph" w:styleId="CommentSubject">
    <w:name w:val="annotation subject"/>
    <w:basedOn w:val="CommentText"/>
    <w:next w:val="CommentText"/>
    <w:link w:val="CommentSubjectChar"/>
    <w:uiPriority w:val="99"/>
    <w:semiHidden/>
    <w:unhideWhenUsed/>
    <w:rsid w:val="00CE357E"/>
    <w:rPr>
      <w:b/>
      <w:bCs/>
    </w:rPr>
  </w:style>
  <w:style w:type="character" w:customStyle="1" w:styleId="CommentSubjectChar">
    <w:name w:val="Comment Subject Char"/>
    <w:basedOn w:val="CommentTextChar"/>
    <w:link w:val="CommentSubject"/>
    <w:uiPriority w:val="99"/>
    <w:semiHidden/>
    <w:rsid w:val="00CE357E"/>
    <w:rPr>
      <w:b/>
      <w:bCs/>
      <w:sz w:val="20"/>
      <w:szCs w:val="20"/>
    </w:rPr>
  </w:style>
  <w:style w:type="paragraph" w:styleId="BalloonText">
    <w:name w:val="Balloon Text"/>
    <w:basedOn w:val="Normal"/>
    <w:link w:val="BalloonTextChar"/>
    <w:uiPriority w:val="99"/>
    <w:semiHidden/>
    <w:unhideWhenUsed/>
    <w:rsid w:val="00CE357E"/>
    <w:rPr>
      <w:rFonts w:ascii="Segoe UI" w:eastAsiaTheme="minorHAns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CE357E"/>
    <w:rPr>
      <w:rFonts w:ascii="Segoe UI" w:hAnsi="Segoe UI" w:cs="Segoe UI"/>
      <w:sz w:val="18"/>
      <w:szCs w:val="18"/>
    </w:rPr>
  </w:style>
  <w:style w:type="character" w:customStyle="1" w:styleId="Heading1Char">
    <w:name w:val="Heading 1 Char"/>
    <w:basedOn w:val="DefaultParagraphFont"/>
    <w:link w:val="Heading1"/>
    <w:uiPriority w:val="9"/>
    <w:rsid w:val="002B569D"/>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AA173D"/>
    <w:rPr>
      <w:rFonts w:eastAsia="MS Gothic" w:cstheme="minorHAnsi"/>
      <w:b/>
      <w:bCs/>
      <w:sz w:val="26"/>
      <w:szCs w:val="26"/>
      <w:lang w:eastAsia="ja-JP"/>
    </w:rPr>
  </w:style>
  <w:style w:type="paragraph" w:customStyle="1" w:styleId="FootnotePER">
    <w:name w:val="Footnote PER"/>
    <w:basedOn w:val="Normal"/>
    <w:link w:val="FootnoteReference"/>
    <w:autoRedefine/>
    <w:uiPriority w:val="99"/>
    <w:qFormat/>
    <w:rsid w:val="00376968"/>
    <w:pPr>
      <w:spacing w:line="240" w:lineRule="exact"/>
    </w:pPr>
    <w:rPr>
      <w:rFonts w:ascii="Calibri" w:eastAsiaTheme="minorHAnsi" w:hAnsi="Calibri"/>
      <w:sz w:val="18"/>
      <w:szCs w:val="18"/>
      <w:vertAlign w:val="superscript"/>
      <w:lang w:val="en-US" w:eastAsia="en-US"/>
    </w:rPr>
  </w:style>
  <w:style w:type="paragraph" w:customStyle="1" w:styleId="Paragraph">
    <w:name w:val="Paragraph"/>
    <w:basedOn w:val="ListParagraph"/>
    <w:qFormat/>
    <w:rsid w:val="00635F36"/>
    <w:pPr>
      <w:numPr>
        <w:ilvl w:val="3"/>
        <w:numId w:val="1"/>
      </w:numPr>
      <w:tabs>
        <w:tab w:val="num" w:pos="360"/>
      </w:tabs>
      <w:spacing w:after="240"/>
      <w:ind w:left="720" w:firstLine="0"/>
    </w:pPr>
    <w:rPr>
      <w:rFonts w:ascii="Times New Roman" w:eastAsia="Calibri" w:hAnsi="Times New Roman"/>
      <w:b/>
      <w:sz w:val="24"/>
      <w:szCs w:val="24"/>
    </w:rPr>
  </w:style>
  <w:style w:type="paragraph" w:styleId="ListParagraph">
    <w:name w:val="List Paragraph"/>
    <w:aliases w:val="123 List Paragraph,Bullet paras,Bullets,Celula,List Paragraph (numbered (a)),List Paragraph nowy,List_Paragraph,Liste 1,Main numbered paragraph,Multilevel para_II,Numbered List Paragraph,Numbered Paragraph,References,ReferencesCxSpLast"/>
    <w:basedOn w:val="Normal"/>
    <w:link w:val="ListParagraphChar"/>
    <w:uiPriority w:val="34"/>
    <w:qFormat/>
    <w:rsid w:val="00530BB5"/>
    <w:pPr>
      <w:spacing w:before="120" w:after="120"/>
      <w:ind w:left="720"/>
      <w:jc w:val="both"/>
    </w:pPr>
    <w:rPr>
      <w:rFonts w:ascii="Calibri" w:eastAsiaTheme="minorHAnsi" w:hAnsi="Calibri"/>
      <w:sz w:val="22"/>
      <w:szCs w:val="22"/>
      <w:lang w:val="en-US" w:eastAsia="en-US"/>
    </w:rPr>
  </w:style>
  <w:style w:type="character" w:styleId="Hyperlink">
    <w:name w:val="Hyperlink"/>
    <w:basedOn w:val="DefaultParagraphFont"/>
    <w:uiPriority w:val="99"/>
    <w:unhideWhenUsed/>
    <w:rsid w:val="007833B7"/>
    <w:rPr>
      <w:color w:val="0563C1" w:themeColor="hyperlink"/>
      <w:u w:val="single"/>
    </w:rPr>
  </w:style>
  <w:style w:type="paragraph" w:styleId="NormalWeb">
    <w:name w:val="Normal (Web)"/>
    <w:basedOn w:val="Normal"/>
    <w:uiPriority w:val="99"/>
    <w:unhideWhenUsed/>
    <w:rsid w:val="00422EE2"/>
    <w:pPr>
      <w:spacing w:before="100" w:beforeAutospacing="1" w:after="100" w:afterAutospacing="1"/>
    </w:pPr>
    <w:rPr>
      <w:rFonts w:eastAsiaTheme="minorEastAsia"/>
      <w:lang w:val="en-US" w:eastAsia="en-US"/>
    </w:rPr>
  </w:style>
  <w:style w:type="paragraph" w:styleId="Header">
    <w:name w:val="header"/>
    <w:basedOn w:val="Normal"/>
    <w:link w:val="HeaderChar"/>
    <w:uiPriority w:val="99"/>
    <w:unhideWhenUsed/>
    <w:rsid w:val="00C860F2"/>
    <w:pPr>
      <w:tabs>
        <w:tab w:val="center" w:pos="4680"/>
        <w:tab w:val="right" w:pos="9360"/>
      </w:tabs>
    </w:pPr>
    <w:rPr>
      <w:rFonts w:ascii="Calibri" w:eastAsiaTheme="minorHAnsi" w:hAnsi="Calibri"/>
      <w:sz w:val="22"/>
      <w:szCs w:val="22"/>
      <w:lang w:val="en-US" w:eastAsia="en-US"/>
    </w:rPr>
  </w:style>
  <w:style w:type="character" w:customStyle="1" w:styleId="HeaderChar">
    <w:name w:val="Header Char"/>
    <w:basedOn w:val="DefaultParagraphFont"/>
    <w:link w:val="Header"/>
    <w:uiPriority w:val="99"/>
    <w:rsid w:val="00C860F2"/>
    <w:rPr>
      <w:rFonts w:ascii="Calibri Light" w:hAnsi="Calibri Light"/>
    </w:rPr>
  </w:style>
  <w:style w:type="paragraph" w:styleId="Footer">
    <w:name w:val="footer"/>
    <w:basedOn w:val="Normal"/>
    <w:link w:val="FooterChar"/>
    <w:uiPriority w:val="99"/>
    <w:unhideWhenUsed/>
    <w:rsid w:val="00C860F2"/>
    <w:pPr>
      <w:tabs>
        <w:tab w:val="center" w:pos="4680"/>
        <w:tab w:val="right" w:pos="9360"/>
      </w:tabs>
    </w:pPr>
    <w:rPr>
      <w:rFonts w:ascii="Calibri" w:eastAsiaTheme="minorHAnsi" w:hAnsi="Calibri"/>
      <w:sz w:val="22"/>
      <w:szCs w:val="22"/>
      <w:lang w:val="en-US" w:eastAsia="en-US"/>
    </w:rPr>
  </w:style>
  <w:style w:type="character" w:customStyle="1" w:styleId="FooterChar">
    <w:name w:val="Footer Char"/>
    <w:basedOn w:val="DefaultParagraphFont"/>
    <w:link w:val="Footer"/>
    <w:uiPriority w:val="99"/>
    <w:rsid w:val="00C860F2"/>
    <w:rPr>
      <w:rFonts w:ascii="Calibri Light" w:hAnsi="Calibri Light"/>
    </w:rPr>
  </w:style>
  <w:style w:type="character" w:customStyle="1" w:styleId="Heading4Char">
    <w:name w:val="Heading 4 Char"/>
    <w:basedOn w:val="DefaultParagraphFont"/>
    <w:link w:val="Heading4"/>
    <w:uiPriority w:val="9"/>
    <w:rsid w:val="00C860F2"/>
    <w:rPr>
      <w:rFonts w:asciiTheme="majorHAnsi" w:eastAsiaTheme="majorEastAsia" w:hAnsiTheme="majorHAnsi" w:cstheme="majorBidi"/>
      <w:b/>
      <w:iCs/>
      <w:color w:val="767171" w:themeColor="background2" w:themeShade="80"/>
    </w:rPr>
  </w:style>
  <w:style w:type="table" w:customStyle="1" w:styleId="GridTable1Light-Accent11">
    <w:name w:val="Grid Table 1 Light - Accent 11"/>
    <w:basedOn w:val="TableNormal"/>
    <w:uiPriority w:val="46"/>
    <w:rsid w:val="00873E9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Caption">
    <w:name w:val="caption"/>
    <w:aliases w:val="Epígrafe1,Caption Char2,Caption Char1 Char,Caption Char Char Char1,Caption Char Char1,Caption Char Char Char Char,Caption Char Char Char,Caption1 Char,Caption1,Table title,Figure Head,Table,LVT Table Heading,WB Caption,quarterly chart caption"/>
    <w:basedOn w:val="Normal"/>
    <w:next w:val="Normal"/>
    <w:link w:val="CaptionChar"/>
    <w:uiPriority w:val="35"/>
    <w:unhideWhenUsed/>
    <w:qFormat/>
    <w:rsid w:val="00821043"/>
    <w:pPr>
      <w:keepNext/>
      <w:spacing w:before="120"/>
      <w:jc w:val="center"/>
    </w:pPr>
    <w:rPr>
      <w:rFonts w:asciiTheme="minorHAnsi" w:eastAsiaTheme="minorHAnsi" w:hAnsiTheme="minorHAnsi"/>
      <w:b/>
      <w:iCs/>
      <w:color w:val="000000" w:themeColor="text1"/>
      <w:sz w:val="18"/>
      <w:szCs w:val="18"/>
      <w:lang w:val="en-US" w:eastAsia="en-US"/>
    </w:rPr>
  </w:style>
  <w:style w:type="character" w:customStyle="1" w:styleId="ListParagraphChar">
    <w:name w:val="List Paragraph Char"/>
    <w:aliases w:val="123 List Paragraph Char,Bullet paras Char,Bullets Char,Celula Char,List Paragraph (numbered (a)) Char,List Paragraph nowy Char,List_Paragraph Char,Liste 1 Char,Main numbered paragraph Char,Multilevel para_II Char,References Char"/>
    <w:basedOn w:val="DefaultParagraphFont"/>
    <w:link w:val="ListParagraph"/>
    <w:uiPriority w:val="34"/>
    <w:qFormat/>
    <w:rsid w:val="00530BB5"/>
    <w:rPr>
      <w:rFonts w:ascii="Calibri" w:hAnsi="Calibri" w:cs="Times New Roman"/>
    </w:rPr>
  </w:style>
  <w:style w:type="paragraph" w:styleId="NoSpacing">
    <w:name w:val="No Spacing"/>
    <w:link w:val="NoSpacingChar"/>
    <w:uiPriority w:val="1"/>
    <w:qFormat/>
    <w:rsid w:val="00DC7B0A"/>
    <w:pPr>
      <w:spacing w:after="0" w:line="240" w:lineRule="auto"/>
    </w:pPr>
  </w:style>
  <w:style w:type="paragraph" w:customStyle="1" w:styleId="Footnote1">
    <w:name w:val="Footnote1"/>
    <w:basedOn w:val="Normal"/>
    <w:link w:val="Footnote1Char"/>
    <w:qFormat/>
    <w:rsid w:val="009D6345"/>
    <w:pPr>
      <w:autoSpaceDE w:val="0"/>
      <w:autoSpaceDN w:val="0"/>
      <w:adjustRightInd w:val="0"/>
      <w:spacing w:after="60"/>
    </w:pPr>
    <w:rPr>
      <w:rFonts w:ascii="Calibri" w:eastAsiaTheme="minorHAnsi" w:hAnsi="Calibri"/>
      <w:sz w:val="18"/>
      <w:szCs w:val="18"/>
      <w:lang w:val="en-US" w:eastAsia="en-US"/>
    </w:rPr>
  </w:style>
  <w:style w:type="character" w:customStyle="1" w:styleId="Footnote1Char">
    <w:name w:val="Footnote1 Char"/>
    <w:basedOn w:val="DefaultParagraphFont"/>
    <w:link w:val="Footnote1"/>
    <w:rsid w:val="009D6345"/>
    <w:rPr>
      <w:rFonts w:ascii="Calibri Light" w:hAnsi="Calibri Light" w:cs="Times New Roman"/>
      <w:sz w:val="18"/>
      <w:szCs w:val="18"/>
    </w:rPr>
  </w:style>
  <w:style w:type="paragraph" w:styleId="Title">
    <w:name w:val="Title"/>
    <w:basedOn w:val="Normal"/>
    <w:next w:val="Normal"/>
    <w:link w:val="TitleChar"/>
    <w:uiPriority w:val="10"/>
    <w:qFormat/>
    <w:rsid w:val="00AA7218"/>
    <w:pPr>
      <w:contextualSpacing/>
    </w:pPr>
    <w:rPr>
      <w:rFonts w:asciiTheme="majorHAnsi" w:eastAsiaTheme="majorEastAsia" w:hAnsiTheme="majorHAnsi" w:cstheme="majorBidi"/>
      <w:spacing w:val="-10"/>
      <w:kern w:val="28"/>
      <w:sz w:val="56"/>
      <w:szCs w:val="56"/>
      <w:lang w:val="en-US" w:eastAsia="en-US"/>
    </w:rPr>
  </w:style>
  <w:style w:type="character" w:customStyle="1" w:styleId="TitleChar">
    <w:name w:val="Title Char"/>
    <w:basedOn w:val="DefaultParagraphFont"/>
    <w:link w:val="Title"/>
    <w:uiPriority w:val="10"/>
    <w:rsid w:val="00AA72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7218"/>
    <w:pPr>
      <w:numPr>
        <w:ilvl w:val="1"/>
      </w:numPr>
      <w:spacing w:after="160"/>
    </w:pPr>
    <w:rPr>
      <w:rFonts w:asciiTheme="minorHAnsi" w:eastAsiaTheme="minorEastAsia" w:hAnsiTheme="minorHAnsi"/>
      <w:color w:val="5A5A5A" w:themeColor="text1" w:themeTint="A5"/>
      <w:spacing w:val="15"/>
      <w:sz w:val="22"/>
      <w:szCs w:val="22"/>
      <w:lang w:val="en-US" w:eastAsia="en-US"/>
    </w:rPr>
  </w:style>
  <w:style w:type="character" w:customStyle="1" w:styleId="SubtitleChar">
    <w:name w:val="Subtitle Char"/>
    <w:basedOn w:val="DefaultParagraphFont"/>
    <w:link w:val="Subtitle"/>
    <w:uiPriority w:val="11"/>
    <w:rsid w:val="00AA7218"/>
    <w:rPr>
      <w:rFonts w:eastAsiaTheme="minorEastAsia"/>
      <w:color w:val="5A5A5A" w:themeColor="text1" w:themeTint="A5"/>
      <w:spacing w:val="15"/>
    </w:rPr>
  </w:style>
  <w:style w:type="paragraph" w:styleId="Revision">
    <w:name w:val="Revision"/>
    <w:hidden/>
    <w:uiPriority w:val="99"/>
    <w:semiHidden/>
    <w:rsid w:val="00242D4F"/>
    <w:pPr>
      <w:spacing w:after="0" w:line="240" w:lineRule="auto"/>
    </w:pPr>
    <w:rPr>
      <w:rFonts w:ascii="Calibri Light" w:hAnsi="Calibri Light"/>
    </w:rPr>
  </w:style>
  <w:style w:type="character" w:styleId="FollowedHyperlink">
    <w:name w:val="FollowedHyperlink"/>
    <w:basedOn w:val="DefaultParagraphFont"/>
    <w:uiPriority w:val="99"/>
    <w:semiHidden/>
    <w:unhideWhenUsed/>
    <w:rsid w:val="009F1F35"/>
    <w:rPr>
      <w:color w:val="954F72" w:themeColor="followedHyperlink"/>
      <w:u w:val="single"/>
    </w:rPr>
  </w:style>
  <w:style w:type="paragraph" w:styleId="Quote">
    <w:name w:val="Quote"/>
    <w:basedOn w:val="Normal"/>
    <w:next w:val="Normal"/>
    <w:link w:val="QuoteChar"/>
    <w:uiPriority w:val="29"/>
    <w:qFormat/>
    <w:rsid w:val="00A70F79"/>
    <w:pPr>
      <w:spacing w:after="200" w:line="276" w:lineRule="auto"/>
    </w:pPr>
    <w:rPr>
      <w:rFonts w:eastAsiaTheme="minorEastAsia"/>
      <w:i/>
      <w:iCs/>
      <w:color w:val="000000" w:themeColor="text1"/>
      <w:sz w:val="22"/>
      <w:szCs w:val="22"/>
      <w:lang w:val="en-US" w:eastAsia="ja-JP"/>
    </w:rPr>
  </w:style>
  <w:style w:type="character" w:customStyle="1" w:styleId="QuoteChar">
    <w:name w:val="Quote Char"/>
    <w:basedOn w:val="DefaultParagraphFont"/>
    <w:link w:val="Quote"/>
    <w:uiPriority w:val="29"/>
    <w:rsid w:val="00A70F79"/>
    <w:rPr>
      <w:rFonts w:ascii="Times New Roman" w:eastAsiaTheme="minorEastAsia" w:hAnsi="Times New Roman" w:cs="Times New Roman"/>
      <w:i/>
      <w:iCs/>
      <w:color w:val="000000" w:themeColor="text1"/>
      <w:lang w:eastAsia="ja-JP"/>
    </w:rPr>
  </w:style>
  <w:style w:type="character" w:customStyle="1" w:styleId="NoSpacingChar">
    <w:name w:val="No Spacing Char"/>
    <w:basedOn w:val="DefaultParagraphFont"/>
    <w:link w:val="NoSpacing"/>
    <w:uiPriority w:val="1"/>
    <w:rsid w:val="00A70F79"/>
  </w:style>
  <w:style w:type="paragraph" w:customStyle="1" w:styleId="Reportitle">
    <w:name w:val="Repor title"/>
    <w:basedOn w:val="Title"/>
    <w:link w:val="ReportitleChar"/>
    <w:qFormat/>
    <w:rsid w:val="00A70F79"/>
    <w:rPr>
      <w:rFonts w:ascii="Times New Roman" w:hAnsi="Times New Roman" w:cs="Times New Roman"/>
    </w:rPr>
  </w:style>
  <w:style w:type="character" w:customStyle="1" w:styleId="ReportitleChar">
    <w:name w:val="Repor title Char"/>
    <w:basedOn w:val="TitleChar"/>
    <w:link w:val="Reportitle"/>
    <w:rsid w:val="00A70F79"/>
    <w:rPr>
      <w:rFonts w:ascii="Times New Roman" w:eastAsiaTheme="majorEastAsia" w:hAnsi="Times New Roman" w:cs="Times New Roman"/>
      <w:spacing w:val="-10"/>
      <w:kern w:val="28"/>
      <w:sz w:val="56"/>
      <w:szCs w:val="56"/>
    </w:rPr>
  </w:style>
  <w:style w:type="paragraph" w:styleId="TOCHeading">
    <w:name w:val="TOC Heading"/>
    <w:basedOn w:val="Heading1"/>
    <w:next w:val="Normal"/>
    <w:uiPriority w:val="39"/>
    <w:unhideWhenUsed/>
    <w:qFormat/>
    <w:rsid w:val="00407FE1"/>
    <w:pPr>
      <w:outlineLvl w:val="9"/>
    </w:pPr>
  </w:style>
  <w:style w:type="paragraph" w:styleId="TOC2">
    <w:name w:val="toc 2"/>
    <w:basedOn w:val="Normal"/>
    <w:next w:val="Normal"/>
    <w:autoRedefine/>
    <w:uiPriority w:val="39"/>
    <w:unhideWhenUsed/>
    <w:rsid w:val="003A1301"/>
    <w:pPr>
      <w:tabs>
        <w:tab w:val="left" w:pos="720"/>
        <w:tab w:val="right" w:leader="dot" w:pos="9350"/>
      </w:tabs>
      <w:spacing w:after="100"/>
      <w:ind w:left="220"/>
    </w:pPr>
    <w:rPr>
      <w:rFonts w:asciiTheme="minorHAnsi" w:eastAsiaTheme="minorEastAsia" w:hAnsiTheme="minorHAnsi"/>
      <w:sz w:val="22"/>
      <w:szCs w:val="22"/>
      <w:lang w:val="en-US" w:eastAsia="en-US"/>
    </w:rPr>
  </w:style>
  <w:style w:type="paragraph" w:styleId="TOC1">
    <w:name w:val="toc 1"/>
    <w:basedOn w:val="Normal"/>
    <w:next w:val="Normal"/>
    <w:autoRedefine/>
    <w:uiPriority w:val="39"/>
    <w:unhideWhenUsed/>
    <w:rsid w:val="000F2C4C"/>
    <w:pPr>
      <w:tabs>
        <w:tab w:val="left" w:pos="1200"/>
        <w:tab w:val="right" w:leader="dot" w:pos="9350"/>
      </w:tabs>
      <w:spacing w:after="100"/>
    </w:pPr>
    <w:rPr>
      <w:rFonts w:asciiTheme="minorHAnsi" w:eastAsiaTheme="minorEastAsia" w:hAnsiTheme="minorHAnsi" w:cstheme="minorHAnsi"/>
      <w:noProof/>
      <w:sz w:val="21"/>
      <w:szCs w:val="21"/>
      <w:lang w:val="en-US" w:eastAsia="en-US"/>
    </w:rPr>
  </w:style>
  <w:style w:type="paragraph" w:styleId="TOC3">
    <w:name w:val="toc 3"/>
    <w:basedOn w:val="Normal"/>
    <w:next w:val="Normal"/>
    <w:autoRedefine/>
    <w:uiPriority w:val="39"/>
    <w:unhideWhenUsed/>
    <w:rsid w:val="00EF5177"/>
    <w:pPr>
      <w:tabs>
        <w:tab w:val="right" w:leader="dot" w:pos="9350"/>
      </w:tabs>
      <w:spacing w:after="100"/>
      <w:ind w:left="440"/>
    </w:pPr>
    <w:rPr>
      <w:rFonts w:asciiTheme="minorHAnsi" w:eastAsiaTheme="minorEastAsia" w:hAnsiTheme="minorHAnsi"/>
      <w:sz w:val="22"/>
      <w:szCs w:val="22"/>
      <w:lang w:val="en-US" w:eastAsia="en-US"/>
    </w:rPr>
  </w:style>
  <w:style w:type="paragraph" w:styleId="TableofFigures">
    <w:name w:val="table of figures"/>
    <w:basedOn w:val="Normal"/>
    <w:next w:val="Normal"/>
    <w:uiPriority w:val="99"/>
    <w:unhideWhenUsed/>
    <w:rsid w:val="00407FE1"/>
    <w:rPr>
      <w:rFonts w:ascii="Calibri" w:eastAsiaTheme="minorHAnsi" w:hAnsi="Calibri"/>
      <w:sz w:val="22"/>
      <w:szCs w:val="22"/>
      <w:lang w:val="en-US" w:eastAsia="en-US"/>
    </w:rPr>
  </w:style>
  <w:style w:type="paragraph" w:styleId="TOC9">
    <w:name w:val="toc 9"/>
    <w:basedOn w:val="Normal"/>
    <w:next w:val="Normal"/>
    <w:autoRedefine/>
    <w:uiPriority w:val="39"/>
    <w:semiHidden/>
    <w:unhideWhenUsed/>
    <w:rsid w:val="00407FE1"/>
    <w:pPr>
      <w:spacing w:after="100"/>
      <w:ind w:left="1760"/>
    </w:pPr>
    <w:rPr>
      <w:rFonts w:ascii="Calibri" w:eastAsiaTheme="minorHAnsi" w:hAnsi="Calibri"/>
      <w:sz w:val="22"/>
      <w:szCs w:val="22"/>
      <w:lang w:val="en-US" w:eastAsia="en-US"/>
    </w:rPr>
  </w:style>
  <w:style w:type="table" w:customStyle="1" w:styleId="TableGrid1">
    <w:name w:val="Table Grid1"/>
    <w:basedOn w:val="TableNormal"/>
    <w:next w:val="TableGrid"/>
    <w:uiPriority w:val="39"/>
    <w:rsid w:val="00956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31E6A"/>
    <w:rPr>
      <w:color w:val="808080"/>
      <w:shd w:val="clear" w:color="auto" w:fill="E6E6E6"/>
    </w:rPr>
  </w:style>
  <w:style w:type="character" w:customStyle="1" w:styleId="italic1">
    <w:name w:val="italic1"/>
    <w:basedOn w:val="DefaultParagraphFont"/>
    <w:rsid w:val="00231E6A"/>
    <w:rPr>
      <w:i/>
      <w:iCs/>
    </w:rPr>
  </w:style>
  <w:style w:type="paragraph" w:customStyle="1" w:styleId="FigureCaption">
    <w:name w:val="Figure Caption"/>
    <w:basedOn w:val="Caption"/>
    <w:link w:val="FigureCaptionChar"/>
    <w:qFormat/>
    <w:rsid w:val="000814A3"/>
    <w:rPr>
      <w:b w:val="0"/>
      <w:i/>
      <w:color w:val="4472C4" w:themeColor="accent1"/>
    </w:rPr>
  </w:style>
  <w:style w:type="paragraph" w:customStyle="1" w:styleId="Figurenote">
    <w:name w:val="Figure note"/>
    <w:basedOn w:val="Caption"/>
    <w:link w:val="FigurenoteChar"/>
    <w:qFormat/>
    <w:rsid w:val="000814A3"/>
  </w:style>
  <w:style w:type="character" w:customStyle="1" w:styleId="CaptionChar">
    <w:name w:val="Caption Char"/>
    <w:aliases w:val="Epígrafe1 Char,Caption Char2 Char,Caption Char1 Char Char,Caption Char Char Char1 Char,Caption Char Char1 Char,Caption Char Char Char Char Char,Caption Char Char Char Char1,Caption1 Char Char,Caption1 Char1,Table title Char,Figure Head Char"/>
    <w:basedOn w:val="DefaultParagraphFont"/>
    <w:link w:val="Caption"/>
    <w:uiPriority w:val="35"/>
    <w:rsid w:val="00821043"/>
    <w:rPr>
      <w:rFonts w:cs="Times New Roman"/>
      <w:b/>
      <w:iCs/>
      <w:color w:val="000000" w:themeColor="text1"/>
      <w:sz w:val="18"/>
      <w:szCs w:val="18"/>
    </w:rPr>
  </w:style>
  <w:style w:type="character" w:customStyle="1" w:styleId="FigureCaptionChar">
    <w:name w:val="Figure Caption Char"/>
    <w:basedOn w:val="CaptionChar"/>
    <w:link w:val="FigureCaption"/>
    <w:rsid w:val="000814A3"/>
    <w:rPr>
      <w:rFonts w:cs="Times New Roman"/>
      <w:b w:val="0"/>
      <w:i/>
      <w:iCs/>
      <w:color w:val="4472C4" w:themeColor="accent1"/>
      <w:sz w:val="18"/>
      <w:szCs w:val="18"/>
    </w:rPr>
  </w:style>
  <w:style w:type="character" w:customStyle="1" w:styleId="FigurenoteChar">
    <w:name w:val="Figure note Char"/>
    <w:basedOn w:val="CaptionChar"/>
    <w:link w:val="Figurenote"/>
    <w:rsid w:val="000814A3"/>
    <w:rPr>
      <w:rFonts w:cs="Times New Roman"/>
      <w:b/>
      <w:i w:val="0"/>
      <w:iCs/>
      <w:color w:val="44546A" w:themeColor="text2"/>
      <w:sz w:val="18"/>
      <w:szCs w:val="18"/>
    </w:rPr>
  </w:style>
  <w:style w:type="character" w:customStyle="1" w:styleId="hlfld-contribauthor">
    <w:name w:val="hlfld-contribauthor"/>
    <w:basedOn w:val="DefaultParagraphFont"/>
    <w:rsid w:val="00C321FE"/>
  </w:style>
  <w:style w:type="character" w:customStyle="1" w:styleId="seperator">
    <w:name w:val="seperator"/>
    <w:basedOn w:val="DefaultParagraphFont"/>
    <w:rsid w:val="006D6BCA"/>
  </w:style>
  <w:style w:type="character" w:customStyle="1" w:styleId="seriestitle">
    <w:name w:val="seriestitle"/>
    <w:basedOn w:val="DefaultParagraphFont"/>
    <w:rsid w:val="006D6BCA"/>
  </w:style>
  <w:style w:type="character" w:customStyle="1" w:styleId="volume">
    <w:name w:val="volume"/>
    <w:basedOn w:val="DefaultParagraphFont"/>
    <w:rsid w:val="006D6BCA"/>
  </w:style>
  <w:style w:type="character" w:customStyle="1" w:styleId="issue">
    <w:name w:val="issue"/>
    <w:basedOn w:val="DefaultParagraphFont"/>
    <w:rsid w:val="006D6BCA"/>
  </w:style>
  <w:style w:type="character" w:customStyle="1" w:styleId="page-range2">
    <w:name w:val="page-range2"/>
    <w:basedOn w:val="DefaultParagraphFont"/>
    <w:rsid w:val="006D6BCA"/>
  </w:style>
  <w:style w:type="character" w:customStyle="1" w:styleId="text3">
    <w:name w:val="text3"/>
    <w:basedOn w:val="DefaultParagraphFont"/>
    <w:rsid w:val="006D6BCA"/>
  </w:style>
  <w:style w:type="paragraph" w:styleId="DocumentMap">
    <w:name w:val="Document Map"/>
    <w:basedOn w:val="Normal"/>
    <w:link w:val="DocumentMapChar"/>
    <w:uiPriority w:val="99"/>
    <w:semiHidden/>
    <w:unhideWhenUsed/>
    <w:rsid w:val="009D2CE7"/>
    <w:rPr>
      <w:rFonts w:eastAsiaTheme="minorHAnsi"/>
      <w:lang w:val="en-US" w:eastAsia="en-US"/>
    </w:rPr>
  </w:style>
  <w:style w:type="character" w:customStyle="1" w:styleId="DocumentMapChar">
    <w:name w:val="Document Map Char"/>
    <w:basedOn w:val="DefaultParagraphFont"/>
    <w:link w:val="DocumentMap"/>
    <w:uiPriority w:val="99"/>
    <w:semiHidden/>
    <w:rsid w:val="009D2CE7"/>
    <w:rPr>
      <w:rFonts w:ascii="Times New Roman" w:hAnsi="Times New Roman" w:cs="Times New Roman"/>
      <w:sz w:val="24"/>
      <w:szCs w:val="24"/>
    </w:rPr>
  </w:style>
  <w:style w:type="paragraph" w:styleId="BodyText">
    <w:name w:val="Body Text"/>
    <w:basedOn w:val="Normal"/>
    <w:link w:val="BodyTextChar"/>
    <w:uiPriority w:val="1"/>
    <w:qFormat/>
    <w:rsid w:val="000954A8"/>
    <w:pPr>
      <w:widowControl w:val="0"/>
      <w:spacing w:after="240" w:line="286" w:lineRule="auto"/>
      <w:ind w:left="20" w:right="17" w:hanging="20"/>
    </w:pPr>
    <w:rPr>
      <w:rFonts w:ascii="Palatino" w:eastAsia="Baskerville" w:hAnsi="Palatino"/>
      <w:spacing w:val="-1"/>
      <w:sz w:val="22"/>
      <w:szCs w:val="22"/>
      <w:lang w:val="en-US" w:eastAsia="en-US"/>
    </w:rPr>
  </w:style>
  <w:style w:type="character" w:customStyle="1" w:styleId="BodyTextChar">
    <w:name w:val="Body Text Char"/>
    <w:basedOn w:val="DefaultParagraphFont"/>
    <w:link w:val="BodyText"/>
    <w:uiPriority w:val="1"/>
    <w:rsid w:val="000954A8"/>
    <w:rPr>
      <w:rFonts w:ascii="Palatino" w:eastAsia="Baskerville" w:hAnsi="Palatino"/>
      <w:spacing w:val="-1"/>
    </w:rPr>
  </w:style>
  <w:style w:type="paragraph" w:styleId="HTMLPreformatted">
    <w:name w:val="HTML Preformatted"/>
    <w:basedOn w:val="Normal"/>
    <w:link w:val="HTMLPreformattedChar"/>
    <w:uiPriority w:val="99"/>
    <w:semiHidden/>
    <w:unhideWhenUsed/>
    <w:rsid w:val="006D6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6D6720"/>
    <w:rPr>
      <w:rFonts w:ascii="Courier New" w:eastAsia="Times New Roman" w:hAnsi="Courier New" w:cs="Courier New"/>
      <w:sz w:val="20"/>
      <w:szCs w:val="20"/>
    </w:rPr>
  </w:style>
  <w:style w:type="paragraph" w:customStyle="1" w:styleId="Bullet01">
    <w:name w:val="Bullet01"/>
    <w:basedOn w:val="BodyText"/>
    <w:autoRedefine/>
    <w:uiPriority w:val="1"/>
    <w:qFormat/>
    <w:rsid w:val="00FC6604"/>
    <w:pPr>
      <w:widowControl/>
      <w:spacing w:before="30" w:after="0" w:line="280" w:lineRule="exact"/>
      <w:ind w:left="0" w:right="0" w:firstLine="0"/>
    </w:pPr>
    <w:rPr>
      <w:rFonts w:ascii="Arial" w:eastAsia="Avenir" w:hAnsi="Arial"/>
      <w:spacing w:val="0"/>
      <w:sz w:val="20"/>
      <w:szCs w:val="20"/>
    </w:rPr>
  </w:style>
  <w:style w:type="character" w:customStyle="1" w:styleId="AideMemoireBodyChar">
    <w:name w:val="Aide Memoire Body Char"/>
    <w:basedOn w:val="DefaultParagraphFont"/>
    <w:link w:val="AideMemoireBody"/>
    <w:locked/>
    <w:rsid w:val="00FA671E"/>
    <w:rPr>
      <w:sz w:val="24"/>
      <w:szCs w:val="24"/>
    </w:rPr>
  </w:style>
  <w:style w:type="paragraph" w:customStyle="1" w:styleId="AideMemoireBody">
    <w:name w:val="Aide Memoire Body"/>
    <w:basedOn w:val="Normal"/>
    <w:link w:val="AideMemoireBodyChar"/>
    <w:rsid w:val="00FA671E"/>
    <w:pPr>
      <w:numPr>
        <w:numId w:val="7"/>
      </w:numPr>
      <w:spacing w:after="240" w:line="252" w:lineRule="auto"/>
    </w:pPr>
    <w:rPr>
      <w:rFonts w:asciiTheme="minorHAnsi" w:eastAsiaTheme="minorHAnsi" w:hAnsiTheme="minorHAnsi"/>
      <w:lang w:val="en-US" w:eastAsia="en-US"/>
    </w:rPr>
  </w:style>
  <w:style w:type="character" w:styleId="SubtleReference">
    <w:name w:val="Subtle Reference"/>
    <w:basedOn w:val="DefaultParagraphFont"/>
    <w:uiPriority w:val="31"/>
    <w:qFormat/>
    <w:rsid w:val="00CD5A6F"/>
    <w:rPr>
      <w:rFonts w:ascii="Calibri" w:hAnsi="Calibri" w:cs="Calibri" w:hint="default"/>
      <w:i w:val="0"/>
      <w:iCs w:val="0"/>
      <w:caps w:val="0"/>
      <w:smallCaps w:val="0"/>
      <w:color w:val="auto"/>
      <w:sz w:val="20"/>
    </w:rPr>
  </w:style>
  <w:style w:type="character" w:customStyle="1" w:styleId="Heading5Char">
    <w:name w:val="Heading 5 Char"/>
    <w:basedOn w:val="DefaultParagraphFont"/>
    <w:link w:val="Heading5"/>
    <w:uiPriority w:val="9"/>
    <w:rsid w:val="00985E4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985E47"/>
    <w:rPr>
      <w:rFonts w:asciiTheme="majorHAnsi" w:eastAsiaTheme="majorEastAsia" w:hAnsiTheme="majorHAnsi" w:cstheme="majorBidi"/>
      <w:color w:val="1F3763" w:themeColor="accent1" w:themeShade="7F"/>
    </w:rPr>
  </w:style>
  <w:style w:type="paragraph" w:customStyle="1" w:styleId="ChapterTitle">
    <w:name w:val="Chapter Title"/>
    <w:next w:val="BodyText"/>
    <w:uiPriority w:val="1"/>
    <w:qFormat/>
    <w:rsid w:val="00985E47"/>
    <w:pPr>
      <w:widowControl w:val="0"/>
      <w:pBdr>
        <w:bottom w:val="single" w:sz="36" w:space="1" w:color="000000" w:themeColor="text1"/>
      </w:pBdr>
      <w:spacing w:before="65" w:after="0" w:line="240" w:lineRule="auto"/>
      <w:ind w:left="20"/>
    </w:pPr>
    <w:rPr>
      <w:rFonts w:ascii="AndesExtraLight"/>
      <w:color w:val="00AEEF"/>
      <w:sz w:val="54"/>
    </w:rPr>
  </w:style>
  <w:style w:type="character" w:customStyle="1" w:styleId="Boldintro">
    <w:name w:val="Bold intro"/>
    <w:basedOn w:val="DefaultParagraphFont"/>
    <w:uiPriority w:val="1"/>
    <w:qFormat/>
    <w:rsid w:val="00985E47"/>
    <w:rPr>
      <w:b/>
      <w:color w:val="000000" w:themeColor="text1"/>
    </w:rPr>
  </w:style>
  <w:style w:type="table" w:customStyle="1" w:styleId="GridTable31">
    <w:name w:val="Grid Table 31"/>
    <w:basedOn w:val="TableNormal"/>
    <w:uiPriority w:val="48"/>
    <w:rsid w:val="00985E4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Strong">
    <w:name w:val="Strong"/>
    <w:basedOn w:val="DefaultParagraphFont"/>
    <w:uiPriority w:val="22"/>
    <w:qFormat/>
    <w:rsid w:val="00985E47"/>
    <w:rPr>
      <w:b/>
      <w:bCs/>
    </w:rPr>
  </w:style>
  <w:style w:type="paragraph" w:customStyle="1" w:styleId="Normal0">
    <w:name w:val="Normal_0"/>
    <w:qFormat/>
    <w:rsid w:val="00985E47"/>
    <w:pPr>
      <w:spacing w:line="256" w:lineRule="auto"/>
    </w:pPr>
  </w:style>
  <w:style w:type="paragraph" w:customStyle="1" w:styleId="Default">
    <w:name w:val="Default"/>
    <w:rsid w:val="00985E47"/>
    <w:pPr>
      <w:autoSpaceDE w:val="0"/>
      <w:autoSpaceDN w:val="0"/>
      <w:adjustRightInd w:val="0"/>
      <w:spacing w:after="0" w:line="240" w:lineRule="auto"/>
    </w:pPr>
    <w:rPr>
      <w:rFonts w:ascii="Calibri" w:hAnsi="Calibri" w:cs="Calibri"/>
      <w:color w:val="000000"/>
      <w:sz w:val="24"/>
      <w:szCs w:val="24"/>
    </w:rPr>
  </w:style>
  <w:style w:type="paragraph" w:customStyle="1" w:styleId="msonormal0">
    <w:name w:val="msonormal"/>
    <w:basedOn w:val="Normal"/>
    <w:rsid w:val="00985E47"/>
    <w:pPr>
      <w:spacing w:before="100" w:beforeAutospacing="1" w:after="100" w:afterAutospacing="1"/>
      <w:ind w:left="720" w:hanging="360"/>
    </w:pPr>
    <w:rPr>
      <w:lang w:val="en-US" w:eastAsia="en-US"/>
    </w:rPr>
  </w:style>
  <w:style w:type="paragraph" w:styleId="EndnoteText">
    <w:name w:val="endnote text"/>
    <w:basedOn w:val="Normal"/>
    <w:link w:val="EndnoteTextChar"/>
    <w:uiPriority w:val="99"/>
    <w:semiHidden/>
    <w:unhideWhenUsed/>
    <w:rsid w:val="00985E47"/>
    <w:pPr>
      <w:ind w:left="720" w:hanging="360"/>
    </w:pPr>
    <w:rPr>
      <w:rFonts w:eastAsiaTheme="minorHAnsi"/>
      <w:sz w:val="20"/>
      <w:szCs w:val="20"/>
      <w:lang w:val="en-US" w:eastAsia="en-US"/>
    </w:rPr>
  </w:style>
  <w:style w:type="character" w:customStyle="1" w:styleId="EndnoteTextChar">
    <w:name w:val="Endnote Text Char"/>
    <w:basedOn w:val="DefaultParagraphFont"/>
    <w:link w:val="EndnoteText"/>
    <w:uiPriority w:val="99"/>
    <w:semiHidden/>
    <w:rsid w:val="00985E47"/>
    <w:rPr>
      <w:rFonts w:ascii="Times New Roman" w:hAnsi="Times New Roman"/>
      <w:sz w:val="20"/>
      <w:szCs w:val="20"/>
    </w:rPr>
  </w:style>
  <w:style w:type="character" w:customStyle="1" w:styleId="MainTextChar">
    <w:name w:val="Main Text Char"/>
    <w:basedOn w:val="DefaultParagraphFont"/>
    <w:link w:val="MainText"/>
    <w:locked/>
    <w:rsid w:val="00985E47"/>
    <w:rPr>
      <w:rFonts w:ascii="Times New Roman" w:hAnsi="Times New Roman" w:cs="Times New Roman"/>
      <w:spacing w:val="-2"/>
      <w:sz w:val="24"/>
      <w:szCs w:val="24"/>
    </w:rPr>
  </w:style>
  <w:style w:type="paragraph" w:customStyle="1" w:styleId="MainText">
    <w:name w:val="Main Text"/>
    <w:basedOn w:val="Normal"/>
    <w:link w:val="MainTextChar"/>
    <w:qFormat/>
    <w:rsid w:val="00985E47"/>
    <w:pPr>
      <w:spacing w:after="160" w:line="256" w:lineRule="auto"/>
      <w:ind w:left="720" w:hanging="360"/>
    </w:pPr>
    <w:rPr>
      <w:rFonts w:eastAsiaTheme="minorHAnsi"/>
      <w:spacing w:val="-2"/>
      <w:lang w:val="en-US" w:eastAsia="en-US"/>
    </w:rPr>
  </w:style>
  <w:style w:type="character" w:styleId="EndnoteReference">
    <w:name w:val="endnote reference"/>
    <w:basedOn w:val="DefaultParagraphFont"/>
    <w:uiPriority w:val="99"/>
    <w:semiHidden/>
    <w:unhideWhenUsed/>
    <w:rsid w:val="00985E47"/>
    <w:rPr>
      <w:vertAlign w:val="superscript"/>
    </w:rPr>
  </w:style>
  <w:style w:type="paragraph" w:customStyle="1" w:styleId="paragraph0">
    <w:name w:val="paragraph"/>
    <w:basedOn w:val="Normal"/>
    <w:rsid w:val="00C936C2"/>
    <w:pPr>
      <w:spacing w:before="100" w:beforeAutospacing="1" w:after="100" w:afterAutospacing="1"/>
    </w:pPr>
    <w:rPr>
      <w:lang w:val="en-US" w:eastAsia="en-US"/>
    </w:rPr>
  </w:style>
  <w:style w:type="character" w:customStyle="1" w:styleId="normaltextrun">
    <w:name w:val="normaltextrun"/>
    <w:basedOn w:val="DefaultParagraphFont"/>
    <w:rsid w:val="00C936C2"/>
  </w:style>
  <w:style w:type="character" w:customStyle="1" w:styleId="eop">
    <w:name w:val="eop"/>
    <w:basedOn w:val="DefaultParagraphFont"/>
    <w:rsid w:val="00C936C2"/>
  </w:style>
  <w:style w:type="table" w:customStyle="1" w:styleId="TableGrid2">
    <w:name w:val="Table Grid2"/>
    <w:basedOn w:val="TableNormal"/>
    <w:next w:val="TableGrid"/>
    <w:uiPriority w:val="39"/>
    <w:rsid w:val="00405621"/>
    <w:pPr>
      <w:spacing w:after="0" w:line="240" w:lineRule="auto"/>
    </w:pPr>
    <w:rPr>
      <w:rFonts w:ascii="Times New Roman" w:eastAsia="MS Mincho" w:hAnsi="Times New Roman" w:cs="Times New Roman"/>
      <w:bCs/>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
    <w:name w:val="Normal_3"/>
    <w:rsid w:val="00237B40"/>
    <w:pPr>
      <w:spacing w:line="256" w:lineRule="auto"/>
    </w:pPr>
  </w:style>
  <w:style w:type="character" w:customStyle="1" w:styleId="UnresolvedMention2">
    <w:name w:val="Unresolved Mention2"/>
    <w:basedOn w:val="DefaultParagraphFont"/>
    <w:uiPriority w:val="99"/>
    <w:semiHidden/>
    <w:unhideWhenUsed/>
    <w:rsid w:val="00A42313"/>
    <w:rPr>
      <w:color w:val="605E5C"/>
      <w:shd w:val="clear" w:color="auto" w:fill="E1DFDD"/>
    </w:rPr>
  </w:style>
  <w:style w:type="paragraph" w:customStyle="1" w:styleId="Numbered">
    <w:name w:val="Numbered"/>
    <w:basedOn w:val="ListParagraph"/>
    <w:qFormat/>
    <w:rsid w:val="006B5222"/>
    <w:pPr>
      <w:numPr>
        <w:numId w:val="27"/>
      </w:numPr>
    </w:pPr>
    <w:rPr>
      <w:rFonts w:asciiTheme="minorHAnsi" w:eastAsiaTheme="minorEastAsia" w:hAnsiTheme="minorHAnsi"/>
      <w:sz w:val="24"/>
    </w:rPr>
  </w:style>
  <w:style w:type="paragraph" w:styleId="ListBullet">
    <w:name w:val="List Bullet"/>
    <w:basedOn w:val="Normal"/>
    <w:uiPriority w:val="99"/>
    <w:unhideWhenUsed/>
    <w:rsid w:val="00002A94"/>
    <w:pPr>
      <w:numPr>
        <w:numId w:val="37"/>
      </w:numPr>
      <w:contextualSpacing/>
    </w:pPr>
    <w:rPr>
      <w:rFonts w:ascii="Calibri" w:eastAsiaTheme="minorHAnsi" w:hAnsi="Calibri"/>
      <w:sz w:val="22"/>
      <w:szCs w:val="22"/>
      <w:lang w:val="en-US" w:eastAsia="en-US"/>
    </w:rPr>
  </w:style>
  <w:style w:type="paragraph" w:styleId="ListBullet2">
    <w:name w:val="List Bullet 2"/>
    <w:basedOn w:val="Normal"/>
    <w:uiPriority w:val="99"/>
    <w:unhideWhenUsed/>
    <w:rsid w:val="00002A94"/>
    <w:pPr>
      <w:numPr>
        <w:numId w:val="36"/>
      </w:numPr>
      <w:contextualSpacing/>
    </w:pPr>
    <w:rPr>
      <w:rFonts w:ascii="Calibri" w:eastAsiaTheme="minorHAnsi" w:hAnsi="Calibri"/>
      <w:sz w:val="22"/>
      <w:szCs w:val="22"/>
      <w:lang w:val="en-US" w:eastAsia="en-US"/>
    </w:rPr>
  </w:style>
  <w:style w:type="paragraph" w:styleId="ListBullet3">
    <w:name w:val="List Bullet 3"/>
    <w:basedOn w:val="Normal"/>
    <w:uiPriority w:val="99"/>
    <w:unhideWhenUsed/>
    <w:rsid w:val="00530BB5"/>
    <w:pPr>
      <w:numPr>
        <w:numId w:val="35"/>
      </w:numPr>
      <w:spacing w:before="80"/>
      <w:contextualSpacing/>
    </w:pPr>
    <w:rPr>
      <w:rFonts w:ascii="Calibri" w:eastAsiaTheme="minorHAnsi" w:hAnsi="Calibri"/>
      <w:sz w:val="22"/>
      <w:szCs w:val="22"/>
      <w:lang w:val="en-US" w:eastAsia="en-US"/>
    </w:rPr>
  </w:style>
  <w:style w:type="character" w:styleId="PageNumber">
    <w:name w:val="page number"/>
    <w:basedOn w:val="DefaultParagraphFont"/>
    <w:uiPriority w:val="99"/>
    <w:semiHidden/>
    <w:unhideWhenUsed/>
    <w:rsid w:val="00A33390"/>
  </w:style>
  <w:style w:type="character" w:customStyle="1" w:styleId="apple-converted-space">
    <w:name w:val="apple-converted-space"/>
    <w:basedOn w:val="DefaultParagraphFont"/>
    <w:rsid w:val="00AF148D"/>
  </w:style>
  <w:style w:type="paragraph" w:customStyle="1" w:styleId="Source">
    <w:name w:val="Source"/>
    <w:basedOn w:val="ListParagraph"/>
    <w:qFormat/>
    <w:rsid w:val="008F5F2B"/>
    <w:pPr>
      <w:spacing w:before="20"/>
      <w:ind w:left="360"/>
    </w:pPr>
    <w:rPr>
      <w:rFonts w:asciiTheme="minorHAnsi" w:hAnsiTheme="minorHAnsi" w:cstheme="minorHAnsi"/>
      <w:sz w:val="18"/>
      <w:szCs w:val="18"/>
    </w:rPr>
  </w:style>
  <w:style w:type="paragraph" w:customStyle="1" w:styleId="CaptionTable">
    <w:name w:val="Caption Table"/>
    <w:basedOn w:val="Caption"/>
    <w:qFormat/>
    <w:rsid w:val="00946353"/>
  </w:style>
  <w:style w:type="paragraph" w:customStyle="1" w:styleId="BVIfnrCarCar">
    <w:name w:val="BVI fnr Car Car"/>
    <w:aliases w:val="BVI fnr Car,BVI fnr Car Car Car Car Char"/>
    <w:basedOn w:val="Normal"/>
    <w:uiPriority w:val="99"/>
    <w:rsid w:val="00462B1D"/>
    <w:pPr>
      <w:spacing w:before="120" w:line="240" w:lineRule="exact"/>
      <w:jc w:val="both"/>
    </w:pPr>
    <w:rPr>
      <w:rFonts w:ascii="Calibri Light" w:eastAsiaTheme="minorHAnsi" w:hAnsi="Calibri Light" w:cstheme="minorBidi"/>
      <w:sz w:val="20"/>
      <w:szCs w:val="22"/>
      <w:vertAlign w:val="superscript"/>
      <w:lang w:val="en-US" w:eastAsia="en-US"/>
    </w:rPr>
  </w:style>
  <w:style w:type="paragraph" w:customStyle="1" w:styleId="ListBullet41">
    <w:name w:val="List Bullet 41"/>
    <w:basedOn w:val="ListBullet3"/>
    <w:qFormat/>
    <w:rsid w:val="00690EDB"/>
    <w:pPr>
      <w:numPr>
        <w:numId w:val="0"/>
      </w:numPr>
      <w:contextualSpacing w:val="0"/>
      <w:jc w:val="both"/>
    </w:pPr>
  </w:style>
  <w:style w:type="character" w:styleId="UnresolvedMention">
    <w:name w:val="Unresolved Mention"/>
    <w:basedOn w:val="DefaultParagraphFont"/>
    <w:uiPriority w:val="99"/>
    <w:semiHidden/>
    <w:unhideWhenUsed/>
    <w:rsid w:val="00520291"/>
    <w:rPr>
      <w:color w:val="605E5C"/>
      <w:shd w:val="clear" w:color="auto" w:fill="E1DFDD"/>
    </w:rPr>
  </w:style>
  <w:style w:type="character" w:styleId="LineNumber">
    <w:name w:val="line number"/>
    <w:basedOn w:val="DefaultParagraphFont"/>
    <w:uiPriority w:val="99"/>
    <w:semiHidden/>
    <w:unhideWhenUsed/>
    <w:rsid w:val="000152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76903">
      <w:bodyDiv w:val="1"/>
      <w:marLeft w:val="0"/>
      <w:marRight w:val="0"/>
      <w:marTop w:val="0"/>
      <w:marBottom w:val="0"/>
      <w:divBdr>
        <w:top w:val="none" w:sz="0" w:space="0" w:color="auto"/>
        <w:left w:val="none" w:sz="0" w:space="0" w:color="auto"/>
        <w:bottom w:val="none" w:sz="0" w:space="0" w:color="auto"/>
        <w:right w:val="none" w:sz="0" w:space="0" w:color="auto"/>
      </w:divBdr>
      <w:divsChild>
        <w:div w:id="382869191">
          <w:marLeft w:val="0"/>
          <w:marRight w:val="0"/>
          <w:marTop w:val="0"/>
          <w:marBottom w:val="0"/>
          <w:divBdr>
            <w:top w:val="none" w:sz="0" w:space="0" w:color="auto"/>
            <w:left w:val="none" w:sz="0" w:space="0" w:color="auto"/>
            <w:bottom w:val="none" w:sz="0" w:space="0" w:color="auto"/>
            <w:right w:val="none" w:sz="0" w:space="0" w:color="auto"/>
          </w:divBdr>
        </w:div>
        <w:div w:id="1269240323">
          <w:marLeft w:val="0"/>
          <w:marRight w:val="0"/>
          <w:marTop w:val="0"/>
          <w:marBottom w:val="0"/>
          <w:divBdr>
            <w:top w:val="none" w:sz="0" w:space="0" w:color="auto"/>
            <w:left w:val="none" w:sz="0" w:space="0" w:color="auto"/>
            <w:bottom w:val="none" w:sz="0" w:space="0" w:color="auto"/>
            <w:right w:val="none" w:sz="0" w:space="0" w:color="auto"/>
          </w:divBdr>
        </w:div>
        <w:div w:id="2072993999">
          <w:marLeft w:val="0"/>
          <w:marRight w:val="0"/>
          <w:marTop w:val="0"/>
          <w:marBottom w:val="0"/>
          <w:divBdr>
            <w:top w:val="none" w:sz="0" w:space="0" w:color="auto"/>
            <w:left w:val="none" w:sz="0" w:space="0" w:color="auto"/>
            <w:bottom w:val="none" w:sz="0" w:space="0" w:color="auto"/>
            <w:right w:val="none" w:sz="0" w:space="0" w:color="auto"/>
          </w:divBdr>
        </w:div>
      </w:divsChild>
    </w:div>
    <w:div w:id="15546246">
      <w:bodyDiv w:val="1"/>
      <w:marLeft w:val="0"/>
      <w:marRight w:val="0"/>
      <w:marTop w:val="0"/>
      <w:marBottom w:val="0"/>
      <w:divBdr>
        <w:top w:val="none" w:sz="0" w:space="0" w:color="auto"/>
        <w:left w:val="none" w:sz="0" w:space="0" w:color="auto"/>
        <w:bottom w:val="none" w:sz="0" w:space="0" w:color="auto"/>
        <w:right w:val="none" w:sz="0" w:space="0" w:color="auto"/>
      </w:divBdr>
    </w:div>
    <w:div w:id="18510971">
      <w:bodyDiv w:val="1"/>
      <w:marLeft w:val="0"/>
      <w:marRight w:val="0"/>
      <w:marTop w:val="0"/>
      <w:marBottom w:val="0"/>
      <w:divBdr>
        <w:top w:val="none" w:sz="0" w:space="0" w:color="auto"/>
        <w:left w:val="none" w:sz="0" w:space="0" w:color="auto"/>
        <w:bottom w:val="none" w:sz="0" w:space="0" w:color="auto"/>
        <w:right w:val="none" w:sz="0" w:space="0" w:color="auto"/>
      </w:divBdr>
    </w:div>
    <w:div w:id="95098202">
      <w:bodyDiv w:val="1"/>
      <w:marLeft w:val="0"/>
      <w:marRight w:val="0"/>
      <w:marTop w:val="0"/>
      <w:marBottom w:val="0"/>
      <w:divBdr>
        <w:top w:val="none" w:sz="0" w:space="0" w:color="auto"/>
        <w:left w:val="none" w:sz="0" w:space="0" w:color="auto"/>
        <w:bottom w:val="none" w:sz="0" w:space="0" w:color="auto"/>
        <w:right w:val="none" w:sz="0" w:space="0" w:color="auto"/>
      </w:divBdr>
      <w:divsChild>
        <w:div w:id="293951925">
          <w:marLeft w:val="0"/>
          <w:marRight w:val="0"/>
          <w:marTop w:val="0"/>
          <w:marBottom w:val="0"/>
          <w:divBdr>
            <w:top w:val="none" w:sz="0" w:space="0" w:color="auto"/>
            <w:left w:val="none" w:sz="0" w:space="0" w:color="auto"/>
            <w:bottom w:val="none" w:sz="0" w:space="0" w:color="auto"/>
            <w:right w:val="none" w:sz="0" w:space="0" w:color="auto"/>
          </w:divBdr>
        </w:div>
      </w:divsChild>
    </w:div>
    <w:div w:id="148207592">
      <w:bodyDiv w:val="1"/>
      <w:marLeft w:val="0"/>
      <w:marRight w:val="0"/>
      <w:marTop w:val="0"/>
      <w:marBottom w:val="0"/>
      <w:divBdr>
        <w:top w:val="none" w:sz="0" w:space="0" w:color="auto"/>
        <w:left w:val="none" w:sz="0" w:space="0" w:color="auto"/>
        <w:bottom w:val="none" w:sz="0" w:space="0" w:color="auto"/>
        <w:right w:val="none" w:sz="0" w:space="0" w:color="auto"/>
      </w:divBdr>
    </w:div>
    <w:div w:id="156263875">
      <w:bodyDiv w:val="1"/>
      <w:marLeft w:val="0"/>
      <w:marRight w:val="0"/>
      <w:marTop w:val="0"/>
      <w:marBottom w:val="0"/>
      <w:divBdr>
        <w:top w:val="none" w:sz="0" w:space="0" w:color="auto"/>
        <w:left w:val="none" w:sz="0" w:space="0" w:color="auto"/>
        <w:bottom w:val="none" w:sz="0" w:space="0" w:color="auto"/>
        <w:right w:val="none" w:sz="0" w:space="0" w:color="auto"/>
      </w:divBdr>
    </w:div>
    <w:div w:id="156455948">
      <w:bodyDiv w:val="1"/>
      <w:marLeft w:val="0"/>
      <w:marRight w:val="0"/>
      <w:marTop w:val="0"/>
      <w:marBottom w:val="0"/>
      <w:divBdr>
        <w:top w:val="none" w:sz="0" w:space="0" w:color="auto"/>
        <w:left w:val="none" w:sz="0" w:space="0" w:color="auto"/>
        <w:bottom w:val="none" w:sz="0" w:space="0" w:color="auto"/>
        <w:right w:val="none" w:sz="0" w:space="0" w:color="auto"/>
      </w:divBdr>
    </w:div>
    <w:div w:id="180894391">
      <w:bodyDiv w:val="1"/>
      <w:marLeft w:val="0"/>
      <w:marRight w:val="0"/>
      <w:marTop w:val="0"/>
      <w:marBottom w:val="0"/>
      <w:divBdr>
        <w:top w:val="none" w:sz="0" w:space="0" w:color="auto"/>
        <w:left w:val="none" w:sz="0" w:space="0" w:color="auto"/>
        <w:bottom w:val="none" w:sz="0" w:space="0" w:color="auto"/>
        <w:right w:val="none" w:sz="0" w:space="0" w:color="auto"/>
      </w:divBdr>
    </w:div>
    <w:div w:id="244924867">
      <w:bodyDiv w:val="1"/>
      <w:marLeft w:val="0"/>
      <w:marRight w:val="0"/>
      <w:marTop w:val="0"/>
      <w:marBottom w:val="0"/>
      <w:divBdr>
        <w:top w:val="none" w:sz="0" w:space="0" w:color="auto"/>
        <w:left w:val="none" w:sz="0" w:space="0" w:color="auto"/>
        <w:bottom w:val="none" w:sz="0" w:space="0" w:color="auto"/>
        <w:right w:val="none" w:sz="0" w:space="0" w:color="auto"/>
      </w:divBdr>
      <w:divsChild>
        <w:div w:id="1143698307">
          <w:marLeft w:val="0"/>
          <w:marRight w:val="0"/>
          <w:marTop w:val="0"/>
          <w:marBottom w:val="0"/>
          <w:divBdr>
            <w:top w:val="none" w:sz="0" w:space="0" w:color="auto"/>
            <w:left w:val="none" w:sz="0" w:space="0" w:color="auto"/>
            <w:bottom w:val="none" w:sz="0" w:space="0" w:color="auto"/>
            <w:right w:val="none" w:sz="0" w:space="0" w:color="auto"/>
          </w:divBdr>
          <w:divsChild>
            <w:div w:id="1962497078">
              <w:marLeft w:val="0"/>
              <w:marRight w:val="0"/>
              <w:marTop w:val="0"/>
              <w:marBottom w:val="0"/>
              <w:divBdr>
                <w:top w:val="none" w:sz="0" w:space="0" w:color="auto"/>
                <w:left w:val="none" w:sz="0" w:space="0" w:color="auto"/>
                <w:bottom w:val="none" w:sz="0" w:space="0" w:color="auto"/>
                <w:right w:val="none" w:sz="0" w:space="0" w:color="auto"/>
              </w:divBdr>
              <w:divsChild>
                <w:div w:id="21019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94503">
      <w:bodyDiv w:val="1"/>
      <w:marLeft w:val="0"/>
      <w:marRight w:val="0"/>
      <w:marTop w:val="0"/>
      <w:marBottom w:val="0"/>
      <w:divBdr>
        <w:top w:val="none" w:sz="0" w:space="0" w:color="auto"/>
        <w:left w:val="none" w:sz="0" w:space="0" w:color="auto"/>
        <w:bottom w:val="none" w:sz="0" w:space="0" w:color="auto"/>
        <w:right w:val="none" w:sz="0" w:space="0" w:color="auto"/>
      </w:divBdr>
    </w:div>
    <w:div w:id="338823340">
      <w:bodyDiv w:val="1"/>
      <w:marLeft w:val="0"/>
      <w:marRight w:val="0"/>
      <w:marTop w:val="0"/>
      <w:marBottom w:val="0"/>
      <w:divBdr>
        <w:top w:val="none" w:sz="0" w:space="0" w:color="auto"/>
        <w:left w:val="none" w:sz="0" w:space="0" w:color="auto"/>
        <w:bottom w:val="none" w:sz="0" w:space="0" w:color="auto"/>
        <w:right w:val="none" w:sz="0" w:space="0" w:color="auto"/>
      </w:divBdr>
    </w:div>
    <w:div w:id="365983629">
      <w:bodyDiv w:val="1"/>
      <w:marLeft w:val="0"/>
      <w:marRight w:val="0"/>
      <w:marTop w:val="0"/>
      <w:marBottom w:val="0"/>
      <w:divBdr>
        <w:top w:val="none" w:sz="0" w:space="0" w:color="auto"/>
        <w:left w:val="none" w:sz="0" w:space="0" w:color="auto"/>
        <w:bottom w:val="none" w:sz="0" w:space="0" w:color="auto"/>
        <w:right w:val="none" w:sz="0" w:space="0" w:color="auto"/>
      </w:divBdr>
    </w:div>
    <w:div w:id="375786235">
      <w:bodyDiv w:val="1"/>
      <w:marLeft w:val="0"/>
      <w:marRight w:val="0"/>
      <w:marTop w:val="0"/>
      <w:marBottom w:val="0"/>
      <w:divBdr>
        <w:top w:val="none" w:sz="0" w:space="0" w:color="auto"/>
        <w:left w:val="none" w:sz="0" w:space="0" w:color="auto"/>
        <w:bottom w:val="none" w:sz="0" w:space="0" w:color="auto"/>
        <w:right w:val="none" w:sz="0" w:space="0" w:color="auto"/>
      </w:divBdr>
    </w:div>
    <w:div w:id="426197598">
      <w:bodyDiv w:val="1"/>
      <w:marLeft w:val="0"/>
      <w:marRight w:val="0"/>
      <w:marTop w:val="0"/>
      <w:marBottom w:val="0"/>
      <w:divBdr>
        <w:top w:val="none" w:sz="0" w:space="0" w:color="auto"/>
        <w:left w:val="none" w:sz="0" w:space="0" w:color="auto"/>
        <w:bottom w:val="none" w:sz="0" w:space="0" w:color="auto"/>
        <w:right w:val="none" w:sz="0" w:space="0" w:color="auto"/>
      </w:divBdr>
    </w:div>
    <w:div w:id="493421557">
      <w:bodyDiv w:val="1"/>
      <w:marLeft w:val="0"/>
      <w:marRight w:val="0"/>
      <w:marTop w:val="0"/>
      <w:marBottom w:val="0"/>
      <w:divBdr>
        <w:top w:val="none" w:sz="0" w:space="0" w:color="auto"/>
        <w:left w:val="none" w:sz="0" w:space="0" w:color="auto"/>
        <w:bottom w:val="none" w:sz="0" w:space="0" w:color="auto"/>
        <w:right w:val="none" w:sz="0" w:space="0" w:color="auto"/>
      </w:divBdr>
    </w:div>
    <w:div w:id="501898049">
      <w:bodyDiv w:val="1"/>
      <w:marLeft w:val="0"/>
      <w:marRight w:val="0"/>
      <w:marTop w:val="0"/>
      <w:marBottom w:val="0"/>
      <w:divBdr>
        <w:top w:val="none" w:sz="0" w:space="0" w:color="auto"/>
        <w:left w:val="none" w:sz="0" w:space="0" w:color="auto"/>
        <w:bottom w:val="none" w:sz="0" w:space="0" w:color="auto"/>
        <w:right w:val="none" w:sz="0" w:space="0" w:color="auto"/>
      </w:divBdr>
    </w:div>
    <w:div w:id="517546007">
      <w:bodyDiv w:val="1"/>
      <w:marLeft w:val="0"/>
      <w:marRight w:val="0"/>
      <w:marTop w:val="0"/>
      <w:marBottom w:val="0"/>
      <w:divBdr>
        <w:top w:val="none" w:sz="0" w:space="0" w:color="auto"/>
        <w:left w:val="none" w:sz="0" w:space="0" w:color="auto"/>
        <w:bottom w:val="none" w:sz="0" w:space="0" w:color="auto"/>
        <w:right w:val="none" w:sz="0" w:space="0" w:color="auto"/>
      </w:divBdr>
    </w:div>
    <w:div w:id="533268480">
      <w:bodyDiv w:val="1"/>
      <w:marLeft w:val="0"/>
      <w:marRight w:val="0"/>
      <w:marTop w:val="0"/>
      <w:marBottom w:val="0"/>
      <w:divBdr>
        <w:top w:val="none" w:sz="0" w:space="0" w:color="auto"/>
        <w:left w:val="none" w:sz="0" w:space="0" w:color="auto"/>
        <w:bottom w:val="none" w:sz="0" w:space="0" w:color="auto"/>
        <w:right w:val="none" w:sz="0" w:space="0" w:color="auto"/>
      </w:divBdr>
      <w:divsChild>
        <w:div w:id="2028285923">
          <w:marLeft w:val="0"/>
          <w:marRight w:val="0"/>
          <w:marTop w:val="0"/>
          <w:marBottom w:val="0"/>
          <w:divBdr>
            <w:top w:val="none" w:sz="0" w:space="0" w:color="auto"/>
            <w:left w:val="none" w:sz="0" w:space="0" w:color="auto"/>
            <w:bottom w:val="none" w:sz="0" w:space="0" w:color="auto"/>
            <w:right w:val="none" w:sz="0" w:space="0" w:color="auto"/>
          </w:divBdr>
          <w:divsChild>
            <w:div w:id="1880773771">
              <w:marLeft w:val="0"/>
              <w:marRight w:val="0"/>
              <w:marTop w:val="0"/>
              <w:marBottom w:val="0"/>
              <w:divBdr>
                <w:top w:val="none" w:sz="0" w:space="0" w:color="auto"/>
                <w:left w:val="none" w:sz="0" w:space="0" w:color="auto"/>
                <w:bottom w:val="none" w:sz="0" w:space="0" w:color="auto"/>
                <w:right w:val="none" w:sz="0" w:space="0" w:color="auto"/>
              </w:divBdr>
              <w:divsChild>
                <w:div w:id="147456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50983">
      <w:bodyDiv w:val="1"/>
      <w:marLeft w:val="0"/>
      <w:marRight w:val="0"/>
      <w:marTop w:val="0"/>
      <w:marBottom w:val="0"/>
      <w:divBdr>
        <w:top w:val="none" w:sz="0" w:space="0" w:color="auto"/>
        <w:left w:val="none" w:sz="0" w:space="0" w:color="auto"/>
        <w:bottom w:val="none" w:sz="0" w:space="0" w:color="auto"/>
        <w:right w:val="none" w:sz="0" w:space="0" w:color="auto"/>
      </w:divBdr>
    </w:div>
    <w:div w:id="605846309">
      <w:bodyDiv w:val="1"/>
      <w:marLeft w:val="0"/>
      <w:marRight w:val="0"/>
      <w:marTop w:val="0"/>
      <w:marBottom w:val="0"/>
      <w:divBdr>
        <w:top w:val="none" w:sz="0" w:space="0" w:color="auto"/>
        <w:left w:val="none" w:sz="0" w:space="0" w:color="auto"/>
        <w:bottom w:val="none" w:sz="0" w:space="0" w:color="auto"/>
        <w:right w:val="none" w:sz="0" w:space="0" w:color="auto"/>
      </w:divBdr>
      <w:divsChild>
        <w:div w:id="1083533121">
          <w:marLeft w:val="0"/>
          <w:marRight w:val="0"/>
          <w:marTop w:val="0"/>
          <w:marBottom w:val="0"/>
          <w:divBdr>
            <w:top w:val="none" w:sz="0" w:space="0" w:color="auto"/>
            <w:left w:val="none" w:sz="0" w:space="0" w:color="auto"/>
            <w:bottom w:val="none" w:sz="0" w:space="0" w:color="auto"/>
            <w:right w:val="none" w:sz="0" w:space="0" w:color="auto"/>
          </w:divBdr>
        </w:div>
      </w:divsChild>
    </w:div>
    <w:div w:id="609431015">
      <w:bodyDiv w:val="1"/>
      <w:marLeft w:val="0"/>
      <w:marRight w:val="0"/>
      <w:marTop w:val="0"/>
      <w:marBottom w:val="0"/>
      <w:divBdr>
        <w:top w:val="none" w:sz="0" w:space="0" w:color="auto"/>
        <w:left w:val="none" w:sz="0" w:space="0" w:color="auto"/>
        <w:bottom w:val="none" w:sz="0" w:space="0" w:color="auto"/>
        <w:right w:val="none" w:sz="0" w:space="0" w:color="auto"/>
      </w:divBdr>
    </w:div>
    <w:div w:id="636377864">
      <w:bodyDiv w:val="1"/>
      <w:marLeft w:val="0"/>
      <w:marRight w:val="0"/>
      <w:marTop w:val="0"/>
      <w:marBottom w:val="0"/>
      <w:divBdr>
        <w:top w:val="none" w:sz="0" w:space="0" w:color="auto"/>
        <w:left w:val="none" w:sz="0" w:space="0" w:color="auto"/>
        <w:bottom w:val="none" w:sz="0" w:space="0" w:color="auto"/>
        <w:right w:val="none" w:sz="0" w:space="0" w:color="auto"/>
      </w:divBdr>
    </w:div>
    <w:div w:id="637489916">
      <w:bodyDiv w:val="1"/>
      <w:marLeft w:val="0"/>
      <w:marRight w:val="0"/>
      <w:marTop w:val="0"/>
      <w:marBottom w:val="0"/>
      <w:divBdr>
        <w:top w:val="none" w:sz="0" w:space="0" w:color="auto"/>
        <w:left w:val="none" w:sz="0" w:space="0" w:color="auto"/>
        <w:bottom w:val="none" w:sz="0" w:space="0" w:color="auto"/>
        <w:right w:val="none" w:sz="0" w:space="0" w:color="auto"/>
      </w:divBdr>
      <w:divsChild>
        <w:div w:id="2040356658">
          <w:marLeft w:val="0"/>
          <w:marRight w:val="0"/>
          <w:marTop w:val="0"/>
          <w:marBottom w:val="0"/>
          <w:divBdr>
            <w:top w:val="none" w:sz="0" w:space="0" w:color="auto"/>
            <w:left w:val="none" w:sz="0" w:space="0" w:color="auto"/>
            <w:bottom w:val="none" w:sz="0" w:space="0" w:color="auto"/>
            <w:right w:val="none" w:sz="0" w:space="0" w:color="auto"/>
          </w:divBdr>
          <w:divsChild>
            <w:div w:id="1355493573">
              <w:marLeft w:val="0"/>
              <w:marRight w:val="0"/>
              <w:marTop w:val="0"/>
              <w:marBottom w:val="0"/>
              <w:divBdr>
                <w:top w:val="none" w:sz="0" w:space="0" w:color="auto"/>
                <w:left w:val="none" w:sz="0" w:space="0" w:color="auto"/>
                <w:bottom w:val="none" w:sz="0" w:space="0" w:color="auto"/>
                <w:right w:val="none" w:sz="0" w:space="0" w:color="auto"/>
              </w:divBdr>
              <w:divsChild>
                <w:div w:id="126912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575536">
      <w:bodyDiv w:val="1"/>
      <w:marLeft w:val="0"/>
      <w:marRight w:val="0"/>
      <w:marTop w:val="0"/>
      <w:marBottom w:val="0"/>
      <w:divBdr>
        <w:top w:val="none" w:sz="0" w:space="0" w:color="auto"/>
        <w:left w:val="none" w:sz="0" w:space="0" w:color="auto"/>
        <w:bottom w:val="none" w:sz="0" w:space="0" w:color="auto"/>
        <w:right w:val="none" w:sz="0" w:space="0" w:color="auto"/>
      </w:divBdr>
    </w:div>
    <w:div w:id="718554294">
      <w:bodyDiv w:val="1"/>
      <w:marLeft w:val="0"/>
      <w:marRight w:val="0"/>
      <w:marTop w:val="0"/>
      <w:marBottom w:val="0"/>
      <w:divBdr>
        <w:top w:val="none" w:sz="0" w:space="0" w:color="auto"/>
        <w:left w:val="none" w:sz="0" w:space="0" w:color="auto"/>
        <w:bottom w:val="none" w:sz="0" w:space="0" w:color="auto"/>
        <w:right w:val="none" w:sz="0" w:space="0" w:color="auto"/>
      </w:divBdr>
    </w:div>
    <w:div w:id="758451439">
      <w:bodyDiv w:val="1"/>
      <w:marLeft w:val="0"/>
      <w:marRight w:val="0"/>
      <w:marTop w:val="0"/>
      <w:marBottom w:val="0"/>
      <w:divBdr>
        <w:top w:val="none" w:sz="0" w:space="0" w:color="auto"/>
        <w:left w:val="none" w:sz="0" w:space="0" w:color="auto"/>
        <w:bottom w:val="none" w:sz="0" w:space="0" w:color="auto"/>
        <w:right w:val="none" w:sz="0" w:space="0" w:color="auto"/>
      </w:divBdr>
    </w:div>
    <w:div w:id="777061347">
      <w:bodyDiv w:val="1"/>
      <w:marLeft w:val="0"/>
      <w:marRight w:val="0"/>
      <w:marTop w:val="0"/>
      <w:marBottom w:val="0"/>
      <w:divBdr>
        <w:top w:val="none" w:sz="0" w:space="0" w:color="auto"/>
        <w:left w:val="none" w:sz="0" w:space="0" w:color="auto"/>
        <w:bottom w:val="none" w:sz="0" w:space="0" w:color="auto"/>
        <w:right w:val="none" w:sz="0" w:space="0" w:color="auto"/>
      </w:divBdr>
    </w:div>
    <w:div w:id="816922593">
      <w:bodyDiv w:val="1"/>
      <w:marLeft w:val="0"/>
      <w:marRight w:val="0"/>
      <w:marTop w:val="0"/>
      <w:marBottom w:val="0"/>
      <w:divBdr>
        <w:top w:val="none" w:sz="0" w:space="0" w:color="auto"/>
        <w:left w:val="none" w:sz="0" w:space="0" w:color="auto"/>
        <w:bottom w:val="none" w:sz="0" w:space="0" w:color="auto"/>
        <w:right w:val="none" w:sz="0" w:space="0" w:color="auto"/>
      </w:divBdr>
    </w:div>
    <w:div w:id="817456882">
      <w:bodyDiv w:val="1"/>
      <w:marLeft w:val="0"/>
      <w:marRight w:val="0"/>
      <w:marTop w:val="0"/>
      <w:marBottom w:val="0"/>
      <w:divBdr>
        <w:top w:val="none" w:sz="0" w:space="0" w:color="auto"/>
        <w:left w:val="none" w:sz="0" w:space="0" w:color="auto"/>
        <w:bottom w:val="none" w:sz="0" w:space="0" w:color="auto"/>
        <w:right w:val="none" w:sz="0" w:space="0" w:color="auto"/>
      </w:divBdr>
    </w:div>
    <w:div w:id="869027717">
      <w:bodyDiv w:val="1"/>
      <w:marLeft w:val="0"/>
      <w:marRight w:val="0"/>
      <w:marTop w:val="0"/>
      <w:marBottom w:val="0"/>
      <w:divBdr>
        <w:top w:val="none" w:sz="0" w:space="0" w:color="auto"/>
        <w:left w:val="none" w:sz="0" w:space="0" w:color="auto"/>
        <w:bottom w:val="none" w:sz="0" w:space="0" w:color="auto"/>
        <w:right w:val="none" w:sz="0" w:space="0" w:color="auto"/>
      </w:divBdr>
    </w:div>
    <w:div w:id="890383647">
      <w:bodyDiv w:val="1"/>
      <w:marLeft w:val="0"/>
      <w:marRight w:val="0"/>
      <w:marTop w:val="0"/>
      <w:marBottom w:val="0"/>
      <w:divBdr>
        <w:top w:val="none" w:sz="0" w:space="0" w:color="auto"/>
        <w:left w:val="none" w:sz="0" w:space="0" w:color="auto"/>
        <w:bottom w:val="none" w:sz="0" w:space="0" w:color="auto"/>
        <w:right w:val="none" w:sz="0" w:space="0" w:color="auto"/>
      </w:divBdr>
    </w:div>
    <w:div w:id="924067480">
      <w:bodyDiv w:val="1"/>
      <w:marLeft w:val="0"/>
      <w:marRight w:val="0"/>
      <w:marTop w:val="0"/>
      <w:marBottom w:val="0"/>
      <w:divBdr>
        <w:top w:val="none" w:sz="0" w:space="0" w:color="auto"/>
        <w:left w:val="none" w:sz="0" w:space="0" w:color="auto"/>
        <w:bottom w:val="none" w:sz="0" w:space="0" w:color="auto"/>
        <w:right w:val="none" w:sz="0" w:space="0" w:color="auto"/>
      </w:divBdr>
    </w:div>
    <w:div w:id="1025059938">
      <w:bodyDiv w:val="1"/>
      <w:marLeft w:val="0"/>
      <w:marRight w:val="0"/>
      <w:marTop w:val="0"/>
      <w:marBottom w:val="0"/>
      <w:divBdr>
        <w:top w:val="none" w:sz="0" w:space="0" w:color="auto"/>
        <w:left w:val="none" w:sz="0" w:space="0" w:color="auto"/>
        <w:bottom w:val="none" w:sz="0" w:space="0" w:color="auto"/>
        <w:right w:val="none" w:sz="0" w:space="0" w:color="auto"/>
      </w:divBdr>
    </w:div>
    <w:div w:id="1027294929">
      <w:bodyDiv w:val="1"/>
      <w:marLeft w:val="0"/>
      <w:marRight w:val="0"/>
      <w:marTop w:val="0"/>
      <w:marBottom w:val="0"/>
      <w:divBdr>
        <w:top w:val="none" w:sz="0" w:space="0" w:color="auto"/>
        <w:left w:val="none" w:sz="0" w:space="0" w:color="auto"/>
        <w:bottom w:val="none" w:sz="0" w:space="0" w:color="auto"/>
        <w:right w:val="none" w:sz="0" w:space="0" w:color="auto"/>
      </w:divBdr>
    </w:div>
    <w:div w:id="1058482211">
      <w:bodyDiv w:val="1"/>
      <w:marLeft w:val="0"/>
      <w:marRight w:val="0"/>
      <w:marTop w:val="0"/>
      <w:marBottom w:val="0"/>
      <w:divBdr>
        <w:top w:val="none" w:sz="0" w:space="0" w:color="auto"/>
        <w:left w:val="none" w:sz="0" w:space="0" w:color="auto"/>
        <w:bottom w:val="none" w:sz="0" w:space="0" w:color="auto"/>
        <w:right w:val="none" w:sz="0" w:space="0" w:color="auto"/>
      </w:divBdr>
      <w:divsChild>
        <w:div w:id="238907938">
          <w:marLeft w:val="0"/>
          <w:marRight w:val="0"/>
          <w:marTop w:val="0"/>
          <w:marBottom w:val="0"/>
          <w:divBdr>
            <w:top w:val="none" w:sz="0" w:space="0" w:color="auto"/>
            <w:left w:val="none" w:sz="0" w:space="0" w:color="auto"/>
            <w:bottom w:val="none" w:sz="0" w:space="0" w:color="auto"/>
            <w:right w:val="none" w:sz="0" w:space="0" w:color="auto"/>
          </w:divBdr>
          <w:divsChild>
            <w:div w:id="465853670">
              <w:marLeft w:val="0"/>
              <w:marRight w:val="0"/>
              <w:marTop w:val="0"/>
              <w:marBottom w:val="0"/>
              <w:divBdr>
                <w:top w:val="none" w:sz="0" w:space="0" w:color="auto"/>
                <w:left w:val="none" w:sz="0" w:space="0" w:color="auto"/>
                <w:bottom w:val="none" w:sz="0" w:space="0" w:color="auto"/>
                <w:right w:val="none" w:sz="0" w:space="0" w:color="auto"/>
              </w:divBdr>
              <w:divsChild>
                <w:div w:id="390810910">
                  <w:marLeft w:val="0"/>
                  <w:marRight w:val="0"/>
                  <w:marTop w:val="0"/>
                  <w:marBottom w:val="0"/>
                  <w:divBdr>
                    <w:top w:val="none" w:sz="0" w:space="0" w:color="auto"/>
                    <w:left w:val="none" w:sz="0" w:space="0" w:color="auto"/>
                    <w:bottom w:val="none" w:sz="0" w:space="0" w:color="auto"/>
                    <w:right w:val="none" w:sz="0" w:space="0" w:color="auto"/>
                  </w:divBdr>
                  <w:divsChild>
                    <w:div w:id="85735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581190">
      <w:bodyDiv w:val="1"/>
      <w:marLeft w:val="0"/>
      <w:marRight w:val="0"/>
      <w:marTop w:val="0"/>
      <w:marBottom w:val="0"/>
      <w:divBdr>
        <w:top w:val="none" w:sz="0" w:space="0" w:color="auto"/>
        <w:left w:val="none" w:sz="0" w:space="0" w:color="auto"/>
        <w:bottom w:val="none" w:sz="0" w:space="0" w:color="auto"/>
        <w:right w:val="none" w:sz="0" w:space="0" w:color="auto"/>
      </w:divBdr>
    </w:div>
    <w:div w:id="1207254672">
      <w:bodyDiv w:val="1"/>
      <w:marLeft w:val="0"/>
      <w:marRight w:val="0"/>
      <w:marTop w:val="0"/>
      <w:marBottom w:val="0"/>
      <w:divBdr>
        <w:top w:val="none" w:sz="0" w:space="0" w:color="auto"/>
        <w:left w:val="none" w:sz="0" w:space="0" w:color="auto"/>
        <w:bottom w:val="none" w:sz="0" w:space="0" w:color="auto"/>
        <w:right w:val="none" w:sz="0" w:space="0" w:color="auto"/>
      </w:divBdr>
    </w:div>
    <w:div w:id="1238175659">
      <w:bodyDiv w:val="1"/>
      <w:marLeft w:val="0"/>
      <w:marRight w:val="0"/>
      <w:marTop w:val="0"/>
      <w:marBottom w:val="0"/>
      <w:divBdr>
        <w:top w:val="none" w:sz="0" w:space="0" w:color="auto"/>
        <w:left w:val="none" w:sz="0" w:space="0" w:color="auto"/>
        <w:bottom w:val="none" w:sz="0" w:space="0" w:color="auto"/>
        <w:right w:val="none" w:sz="0" w:space="0" w:color="auto"/>
      </w:divBdr>
    </w:div>
    <w:div w:id="1352804390">
      <w:bodyDiv w:val="1"/>
      <w:marLeft w:val="0"/>
      <w:marRight w:val="0"/>
      <w:marTop w:val="0"/>
      <w:marBottom w:val="0"/>
      <w:divBdr>
        <w:top w:val="none" w:sz="0" w:space="0" w:color="auto"/>
        <w:left w:val="none" w:sz="0" w:space="0" w:color="auto"/>
        <w:bottom w:val="none" w:sz="0" w:space="0" w:color="auto"/>
        <w:right w:val="none" w:sz="0" w:space="0" w:color="auto"/>
      </w:divBdr>
    </w:div>
    <w:div w:id="1423599271">
      <w:bodyDiv w:val="1"/>
      <w:marLeft w:val="0"/>
      <w:marRight w:val="0"/>
      <w:marTop w:val="0"/>
      <w:marBottom w:val="0"/>
      <w:divBdr>
        <w:top w:val="none" w:sz="0" w:space="0" w:color="auto"/>
        <w:left w:val="none" w:sz="0" w:space="0" w:color="auto"/>
        <w:bottom w:val="none" w:sz="0" w:space="0" w:color="auto"/>
        <w:right w:val="none" w:sz="0" w:space="0" w:color="auto"/>
      </w:divBdr>
    </w:div>
    <w:div w:id="1427575035">
      <w:bodyDiv w:val="1"/>
      <w:marLeft w:val="0"/>
      <w:marRight w:val="0"/>
      <w:marTop w:val="0"/>
      <w:marBottom w:val="0"/>
      <w:divBdr>
        <w:top w:val="none" w:sz="0" w:space="0" w:color="auto"/>
        <w:left w:val="none" w:sz="0" w:space="0" w:color="auto"/>
        <w:bottom w:val="none" w:sz="0" w:space="0" w:color="auto"/>
        <w:right w:val="none" w:sz="0" w:space="0" w:color="auto"/>
      </w:divBdr>
    </w:div>
    <w:div w:id="1476331418">
      <w:bodyDiv w:val="1"/>
      <w:marLeft w:val="0"/>
      <w:marRight w:val="0"/>
      <w:marTop w:val="0"/>
      <w:marBottom w:val="0"/>
      <w:divBdr>
        <w:top w:val="none" w:sz="0" w:space="0" w:color="auto"/>
        <w:left w:val="none" w:sz="0" w:space="0" w:color="auto"/>
        <w:bottom w:val="none" w:sz="0" w:space="0" w:color="auto"/>
        <w:right w:val="none" w:sz="0" w:space="0" w:color="auto"/>
      </w:divBdr>
    </w:div>
    <w:div w:id="1499734296">
      <w:bodyDiv w:val="1"/>
      <w:marLeft w:val="0"/>
      <w:marRight w:val="0"/>
      <w:marTop w:val="0"/>
      <w:marBottom w:val="0"/>
      <w:divBdr>
        <w:top w:val="none" w:sz="0" w:space="0" w:color="auto"/>
        <w:left w:val="none" w:sz="0" w:space="0" w:color="auto"/>
        <w:bottom w:val="none" w:sz="0" w:space="0" w:color="auto"/>
        <w:right w:val="none" w:sz="0" w:space="0" w:color="auto"/>
      </w:divBdr>
    </w:div>
    <w:div w:id="1596092285">
      <w:bodyDiv w:val="1"/>
      <w:marLeft w:val="0"/>
      <w:marRight w:val="0"/>
      <w:marTop w:val="0"/>
      <w:marBottom w:val="0"/>
      <w:divBdr>
        <w:top w:val="none" w:sz="0" w:space="0" w:color="auto"/>
        <w:left w:val="none" w:sz="0" w:space="0" w:color="auto"/>
        <w:bottom w:val="none" w:sz="0" w:space="0" w:color="auto"/>
        <w:right w:val="none" w:sz="0" w:space="0" w:color="auto"/>
      </w:divBdr>
    </w:div>
    <w:div w:id="1610354432">
      <w:bodyDiv w:val="1"/>
      <w:marLeft w:val="0"/>
      <w:marRight w:val="0"/>
      <w:marTop w:val="0"/>
      <w:marBottom w:val="0"/>
      <w:divBdr>
        <w:top w:val="none" w:sz="0" w:space="0" w:color="auto"/>
        <w:left w:val="none" w:sz="0" w:space="0" w:color="auto"/>
        <w:bottom w:val="none" w:sz="0" w:space="0" w:color="auto"/>
        <w:right w:val="none" w:sz="0" w:space="0" w:color="auto"/>
      </w:divBdr>
      <w:divsChild>
        <w:div w:id="305017388">
          <w:marLeft w:val="0"/>
          <w:marRight w:val="0"/>
          <w:marTop w:val="0"/>
          <w:marBottom w:val="0"/>
          <w:divBdr>
            <w:top w:val="none" w:sz="0" w:space="0" w:color="auto"/>
            <w:left w:val="none" w:sz="0" w:space="0" w:color="auto"/>
            <w:bottom w:val="none" w:sz="0" w:space="0" w:color="auto"/>
            <w:right w:val="none" w:sz="0" w:space="0" w:color="auto"/>
          </w:divBdr>
          <w:divsChild>
            <w:div w:id="1631323480">
              <w:marLeft w:val="0"/>
              <w:marRight w:val="0"/>
              <w:marTop w:val="0"/>
              <w:marBottom w:val="0"/>
              <w:divBdr>
                <w:top w:val="none" w:sz="0" w:space="0" w:color="auto"/>
                <w:left w:val="none" w:sz="0" w:space="0" w:color="auto"/>
                <w:bottom w:val="none" w:sz="0" w:space="0" w:color="auto"/>
                <w:right w:val="none" w:sz="0" w:space="0" w:color="auto"/>
              </w:divBdr>
              <w:divsChild>
                <w:div w:id="163972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235543">
      <w:bodyDiv w:val="1"/>
      <w:marLeft w:val="0"/>
      <w:marRight w:val="0"/>
      <w:marTop w:val="0"/>
      <w:marBottom w:val="0"/>
      <w:divBdr>
        <w:top w:val="none" w:sz="0" w:space="0" w:color="auto"/>
        <w:left w:val="none" w:sz="0" w:space="0" w:color="auto"/>
        <w:bottom w:val="none" w:sz="0" w:space="0" w:color="auto"/>
        <w:right w:val="none" w:sz="0" w:space="0" w:color="auto"/>
      </w:divBdr>
    </w:div>
    <w:div w:id="1750956058">
      <w:bodyDiv w:val="1"/>
      <w:marLeft w:val="0"/>
      <w:marRight w:val="0"/>
      <w:marTop w:val="0"/>
      <w:marBottom w:val="0"/>
      <w:divBdr>
        <w:top w:val="none" w:sz="0" w:space="0" w:color="auto"/>
        <w:left w:val="none" w:sz="0" w:space="0" w:color="auto"/>
        <w:bottom w:val="none" w:sz="0" w:space="0" w:color="auto"/>
        <w:right w:val="none" w:sz="0" w:space="0" w:color="auto"/>
      </w:divBdr>
    </w:div>
    <w:div w:id="1787039976">
      <w:bodyDiv w:val="1"/>
      <w:marLeft w:val="0"/>
      <w:marRight w:val="0"/>
      <w:marTop w:val="0"/>
      <w:marBottom w:val="0"/>
      <w:divBdr>
        <w:top w:val="none" w:sz="0" w:space="0" w:color="auto"/>
        <w:left w:val="none" w:sz="0" w:space="0" w:color="auto"/>
        <w:bottom w:val="none" w:sz="0" w:space="0" w:color="auto"/>
        <w:right w:val="none" w:sz="0" w:space="0" w:color="auto"/>
      </w:divBdr>
    </w:div>
    <w:div w:id="1801679402">
      <w:bodyDiv w:val="1"/>
      <w:marLeft w:val="0"/>
      <w:marRight w:val="0"/>
      <w:marTop w:val="0"/>
      <w:marBottom w:val="0"/>
      <w:divBdr>
        <w:top w:val="none" w:sz="0" w:space="0" w:color="auto"/>
        <w:left w:val="none" w:sz="0" w:space="0" w:color="auto"/>
        <w:bottom w:val="none" w:sz="0" w:space="0" w:color="auto"/>
        <w:right w:val="none" w:sz="0" w:space="0" w:color="auto"/>
      </w:divBdr>
    </w:div>
    <w:div w:id="1866360205">
      <w:bodyDiv w:val="1"/>
      <w:marLeft w:val="0"/>
      <w:marRight w:val="0"/>
      <w:marTop w:val="0"/>
      <w:marBottom w:val="0"/>
      <w:divBdr>
        <w:top w:val="none" w:sz="0" w:space="0" w:color="auto"/>
        <w:left w:val="none" w:sz="0" w:space="0" w:color="auto"/>
        <w:bottom w:val="none" w:sz="0" w:space="0" w:color="auto"/>
        <w:right w:val="none" w:sz="0" w:space="0" w:color="auto"/>
      </w:divBdr>
    </w:div>
    <w:div w:id="1880898619">
      <w:bodyDiv w:val="1"/>
      <w:marLeft w:val="0"/>
      <w:marRight w:val="0"/>
      <w:marTop w:val="0"/>
      <w:marBottom w:val="0"/>
      <w:divBdr>
        <w:top w:val="none" w:sz="0" w:space="0" w:color="auto"/>
        <w:left w:val="none" w:sz="0" w:space="0" w:color="auto"/>
        <w:bottom w:val="none" w:sz="0" w:space="0" w:color="auto"/>
        <w:right w:val="none" w:sz="0" w:space="0" w:color="auto"/>
      </w:divBdr>
    </w:div>
    <w:div w:id="1886063335">
      <w:bodyDiv w:val="1"/>
      <w:marLeft w:val="0"/>
      <w:marRight w:val="0"/>
      <w:marTop w:val="0"/>
      <w:marBottom w:val="0"/>
      <w:divBdr>
        <w:top w:val="none" w:sz="0" w:space="0" w:color="auto"/>
        <w:left w:val="none" w:sz="0" w:space="0" w:color="auto"/>
        <w:bottom w:val="none" w:sz="0" w:space="0" w:color="auto"/>
        <w:right w:val="none" w:sz="0" w:space="0" w:color="auto"/>
      </w:divBdr>
    </w:div>
    <w:div w:id="1908808763">
      <w:bodyDiv w:val="1"/>
      <w:marLeft w:val="0"/>
      <w:marRight w:val="0"/>
      <w:marTop w:val="0"/>
      <w:marBottom w:val="0"/>
      <w:divBdr>
        <w:top w:val="none" w:sz="0" w:space="0" w:color="auto"/>
        <w:left w:val="none" w:sz="0" w:space="0" w:color="auto"/>
        <w:bottom w:val="none" w:sz="0" w:space="0" w:color="auto"/>
        <w:right w:val="none" w:sz="0" w:space="0" w:color="auto"/>
      </w:divBdr>
    </w:div>
    <w:div w:id="1951622632">
      <w:bodyDiv w:val="1"/>
      <w:marLeft w:val="0"/>
      <w:marRight w:val="0"/>
      <w:marTop w:val="0"/>
      <w:marBottom w:val="0"/>
      <w:divBdr>
        <w:top w:val="none" w:sz="0" w:space="0" w:color="auto"/>
        <w:left w:val="none" w:sz="0" w:space="0" w:color="auto"/>
        <w:bottom w:val="none" w:sz="0" w:space="0" w:color="auto"/>
        <w:right w:val="none" w:sz="0" w:space="0" w:color="auto"/>
      </w:divBdr>
      <w:divsChild>
        <w:div w:id="1699088684">
          <w:marLeft w:val="0"/>
          <w:marRight w:val="0"/>
          <w:marTop w:val="0"/>
          <w:marBottom w:val="0"/>
          <w:divBdr>
            <w:top w:val="none" w:sz="0" w:space="0" w:color="auto"/>
            <w:left w:val="none" w:sz="0" w:space="0" w:color="auto"/>
            <w:bottom w:val="none" w:sz="0" w:space="0" w:color="auto"/>
            <w:right w:val="none" w:sz="0" w:space="0" w:color="auto"/>
          </w:divBdr>
        </w:div>
      </w:divsChild>
    </w:div>
    <w:div w:id="1958022016">
      <w:bodyDiv w:val="1"/>
      <w:marLeft w:val="0"/>
      <w:marRight w:val="0"/>
      <w:marTop w:val="0"/>
      <w:marBottom w:val="0"/>
      <w:divBdr>
        <w:top w:val="none" w:sz="0" w:space="0" w:color="auto"/>
        <w:left w:val="none" w:sz="0" w:space="0" w:color="auto"/>
        <w:bottom w:val="none" w:sz="0" w:space="0" w:color="auto"/>
        <w:right w:val="none" w:sz="0" w:space="0" w:color="auto"/>
      </w:divBdr>
      <w:divsChild>
        <w:div w:id="1974407496">
          <w:marLeft w:val="0"/>
          <w:marRight w:val="0"/>
          <w:marTop w:val="0"/>
          <w:marBottom w:val="0"/>
          <w:divBdr>
            <w:top w:val="none" w:sz="0" w:space="0" w:color="auto"/>
            <w:left w:val="none" w:sz="0" w:space="0" w:color="auto"/>
            <w:bottom w:val="none" w:sz="0" w:space="0" w:color="auto"/>
            <w:right w:val="none" w:sz="0" w:space="0" w:color="auto"/>
          </w:divBdr>
          <w:divsChild>
            <w:div w:id="707267124">
              <w:marLeft w:val="0"/>
              <w:marRight w:val="0"/>
              <w:marTop w:val="0"/>
              <w:marBottom w:val="0"/>
              <w:divBdr>
                <w:top w:val="none" w:sz="0" w:space="0" w:color="auto"/>
                <w:left w:val="none" w:sz="0" w:space="0" w:color="auto"/>
                <w:bottom w:val="none" w:sz="0" w:space="0" w:color="auto"/>
                <w:right w:val="none" w:sz="0" w:space="0" w:color="auto"/>
              </w:divBdr>
              <w:divsChild>
                <w:div w:id="10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964541">
      <w:bodyDiv w:val="1"/>
      <w:marLeft w:val="0"/>
      <w:marRight w:val="0"/>
      <w:marTop w:val="0"/>
      <w:marBottom w:val="0"/>
      <w:divBdr>
        <w:top w:val="none" w:sz="0" w:space="0" w:color="auto"/>
        <w:left w:val="none" w:sz="0" w:space="0" w:color="auto"/>
        <w:bottom w:val="none" w:sz="0" w:space="0" w:color="auto"/>
        <w:right w:val="none" w:sz="0" w:space="0" w:color="auto"/>
      </w:divBdr>
    </w:div>
    <w:div w:id="1973900970">
      <w:bodyDiv w:val="1"/>
      <w:marLeft w:val="0"/>
      <w:marRight w:val="0"/>
      <w:marTop w:val="0"/>
      <w:marBottom w:val="0"/>
      <w:divBdr>
        <w:top w:val="none" w:sz="0" w:space="0" w:color="auto"/>
        <w:left w:val="none" w:sz="0" w:space="0" w:color="auto"/>
        <w:bottom w:val="none" w:sz="0" w:space="0" w:color="auto"/>
        <w:right w:val="none" w:sz="0" w:space="0" w:color="auto"/>
      </w:divBdr>
    </w:div>
    <w:div w:id="2005549240">
      <w:bodyDiv w:val="1"/>
      <w:marLeft w:val="0"/>
      <w:marRight w:val="0"/>
      <w:marTop w:val="0"/>
      <w:marBottom w:val="0"/>
      <w:divBdr>
        <w:top w:val="none" w:sz="0" w:space="0" w:color="auto"/>
        <w:left w:val="none" w:sz="0" w:space="0" w:color="auto"/>
        <w:bottom w:val="none" w:sz="0" w:space="0" w:color="auto"/>
        <w:right w:val="none" w:sz="0" w:space="0" w:color="auto"/>
      </w:divBdr>
    </w:div>
    <w:div w:id="2044552165">
      <w:bodyDiv w:val="1"/>
      <w:marLeft w:val="0"/>
      <w:marRight w:val="0"/>
      <w:marTop w:val="0"/>
      <w:marBottom w:val="0"/>
      <w:divBdr>
        <w:top w:val="none" w:sz="0" w:space="0" w:color="auto"/>
        <w:left w:val="none" w:sz="0" w:space="0" w:color="auto"/>
        <w:bottom w:val="none" w:sz="0" w:space="0" w:color="auto"/>
        <w:right w:val="none" w:sz="0" w:space="0" w:color="auto"/>
      </w:divBdr>
    </w:div>
    <w:div w:id="2051222614">
      <w:bodyDiv w:val="1"/>
      <w:marLeft w:val="0"/>
      <w:marRight w:val="0"/>
      <w:marTop w:val="0"/>
      <w:marBottom w:val="0"/>
      <w:divBdr>
        <w:top w:val="none" w:sz="0" w:space="0" w:color="auto"/>
        <w:left w:val="none" w:sz="0" w:space="0" w:color="auto"/>
        <w:bottom w:val="none" w:sz="0" w:space="0" w:color="auto"/>
        <w:right w:val="none" w:sz="0" w:space="0" w:color="auto"/>
      </w:divBdr>
    </w:div>
    <w:div w:id="2055932061">
      <w:bodyDiv w:val="1"/>
      <w:marLeft w:val="0"/>
      <w:marRight w:val="0"/>
      <w:marTop w:val="0"/>
      <w:marBottom w:val="0"/>
      <w:divBdr>
        <w:top w:val="none" w:sz="0" w:space="0" w:color="auto"/>
        <w:left w:val="none" w:sz="0" w:space="0" w:color="auto"/>
        <w:bottom w:val="none" w:sz="0" w:space="0" w:color="auto"/>
        <w:right w:val="none" w:sz="0" w:space="0" w:color="auto"/>
      </w:divBdr>
    </w:div>
    <w:div w:id="2080009668">
      <w:bodyDiv w:val="1"/>
      <w:marLeft w:val="0"/>
      <w:marRight w:val="0"/>
      <w:marTop w:val="0"/>
      <w:marBottom w:val="0"/>
      <w:divBdr>
        <w:top w:val="none" w:sz="0" w:space="0" w:color="auto"/>
        <w:left w:val="none" w:sz="0" w:space="0" w:color="auto"/>
        <w:bottom w:val="none" w:sz="0" w:space="0" w:color="auto"/>
        <w:right w:val="none" w:sz="0" w:space="0" w:color="auto"/>
      </w:divBdr>
    </w:div>
    <w:div w:id="2092966633">
      <w:bodyDiv w:val="1"/>
      <w:marLeft w:val="0"/>
      <w:marRight w:val="0"/>
      <w:marTop w:val="0"/>
      <w:marBottom w:val="0"/>
      <w:divBdr>
        <w:top w:val="none" w:sz="0" w:space="0" w:color="auto"/>
        <w:left w:val="none" w:sz="0" w:space="0" w:color="auto"/>
        <w:bottom w:val="none" w:sz="0" w:space="0" w:color="auto"/>
        <w:right w:val="none" w:sz="0" w:space="0" w:color="auto"/>
      </w:divBdr>
    </w:div>
    <w:div w:id="2094623148">
      <w:bodyDiv w:val="1"/>
      <w:marLeft w:val="0"/>
      <w:marRight w:val="0"/>
      <w:marTop w:val="0"/>
      <w:marBottom w:val="0"/>
      <w:divBdr>
        <w:top w:val="none" w:sz="0" w:space="0" w:color="auto"/>
        <w:left w:val="none" w:sz="0" w:space="0" w:color="auto"/>
        <w:bottom w:val="none" w:sz="0" w:space="0" w:color="auto"/>
        <w:right w:val="none" w:sz="0" w:space="0" w:color="auto"/>
      </w:divBdr>
    </w:div>
    <w:div w:id="2096121898">
      <w:bodyDiv w:val="1"/>
      <w:marLeft w:val="0"/>
      <w:marRight w:val="0"/>
      <w:marTop w:val="0"/>
      <w:marBottom w:val="0"/>
      <w:divBdr>
        <w:top w:val="none" w:sz="0" w:space="0" w:color="auto"/>
        <w:left w:val="none" w:sz="0" w:space="0" w:color="auto"/>
        <w:bottom w:val="none" w:sz="0" w:space="0" w:color="auto"/>
        <w:right w:val="none" w:sz="0" w:space="0" w:color="auto"/>
      </w:divBdr>
      <w:divsChild>
        <w:div w:id="1547177054">
          <w:marLeft w:val="0"/>
          <w:marRight w:val="0"/>
          <w:marTop w:val="0"/>
          <w:marBottom w:val="0"/>
          <w:divBdr>
            <w:top w:val="none" w:sz="0" w:space="0" w:color="auto"/>
            <w:left w:val="none" w:sz="0" w:space="0" w:color="auto"/>
            <w:bottom w:val="none" w:sz="0" w:space="0" w:color="auto"/>
            <w:right w:val="none" w:sz="0" w:space="0" w:color="auto"/>
          </w:divBdr>
        </w:div>
      </w:divsChild>
    </w:div>
    <w:div w:id="2113892626">
      <w:bodyDiv w:val="1"/>
      <w:marLeft w:val="0"/>
      <w:marRight w:val="0"/>
      <w:marTop w:val="0"/>
      <w:marBottom w:val="0"/>
      <w:divBdr>
        <w:top w:val="none" w:sz="0" w:space="0" w:color="auto"/>
        <w:left w:val="none" w:sz="0" w:space="0" w:color="auto"/>
        <w:bottom w:val="none" w:sz="0" w:space="0" w:color="auto"/>
        <w:right w:val="none" w:sz="0" w:space="0" w:color="auto"/>
      </w:divBdr>
    </w:div>
    <w:div w:id="2129397444">
      <w:bodyDiv w:val="1"/>
      <w:marLeft w:val="0"/>
      <w:marRight w:val="0"/>
      <w:marTop w:val="0"/>
      <w:marBottom w:val="0"/>
      <w:divBdr>
        <w:top w:val="none" w:sz="0" w:space="0" w:color="auto"/>
        <w:left w:val="none" w:sz="0" w:space="0" w:color="auto"/>
        <w:bottom w:val="none" w:sz="0" w:space="0" w:color="auto"/>
        <w:right w:val="none" w:sz="0" w:space="0" w:color="auto"/>
      </w:divBdr>
    </w:div>
    <w:div w:id="213150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image" Target="media/image4.png"/><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hyperlink" Target="http://www.ssatp.org/en/page/road-network-evaluation-tools-ronet"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microsoft.com/office/2007/relationships/diagramDrawing" Target="diagrams/drawing1.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chart" Target="charts/chart5.xml"/><Relationship Id="rId37" Type="http://schemas.openxmlformats.org/officeDocument/2006/relationships/image" Target="media/image9.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chart" Target="charts/chart13.xml"/><Relationship Id="rId66" Type="http://schemas.openxmlformats.org/officeDocument/2006/relationships/footer" Target="footer6.xml"/><Relationship Id="rId5" Type="http://schemas.openxmlformats.org/officeDocument/2006/relationships/numbering" Target="numbering.xml"/><Relationship Id="rId61" Type="http://schemas.openxmlformats.org/officeDocument/2006/relationships/hyperlink" Target="https://www.mopc.gov.py/mopcweb.old/resumen-anual-de-funcionarios-s334" TargetMode="External"/><Relationship Id="rId19" Type="http://schemas.openxmlformats.org/officeDocument/2006/relationships/chart" Target="charts/chart1.xml"/><Relationship Id="rId14" Type="http://schemas.openxmlformats.org/officeDocument/2006/relationships/footer" Target="footer3.xml"/><Relationship Id="rId22" Type="http://schemas.openxmlformats.org/officeDocument/2006/relationships/chart" Target="charts/chart3.xml"/><Relationship Id="rId27" Type="http://schemas.openxmlformats.org/officeDocument/2006/relationships/diagramQuickStyle" Target="diagrams/quickStyle1.xml"/><Relationship Id="rId30" Type="http://schemas.openxmlformats.org/officeDocument/2006/relationships/image" Target="media/image7.png"/><Relationship Id="rId35" Type="http://schemas.openxmlformats.org/officeDocument/2006/relationships/chart" Target="charts/chart8.xm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chart" Target="charts/chart11.xml"/><Relationship Id="rId64" Type="http://schemas.openxmlformats.org/officeDocument/2006/relationships/hyperlink" Target="http://sedac.ciesin.columbia.edu/gpw/" TargetMode="External"/><Relationship Id="rId69" Type="http://schemas.openxmlformats.org/officeDocument/2006/relationships/customXml" Target="../customXml/item5.xm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diagramData" Target="diagrams/data1.xml"/><Relationship Id="rId33" Type="http://schemas.openxmlformats.org/officeDocument/2006/relationships/chart" Target="charts/chart6.xml"/><Relationship Id="rId38" Type="http://schemas.openxmlformats.org/officeDocument/2006/relationships/image" Target="media/image10.png"/><Relationship Id="rId46" Type="http://schemas.openxmlformats.org/officeDocument/2006/relationships/image" Target="media/image17.png"/><Relationship Id="rId59" Type="http://schemas.openxmlformats.org/officeDocument/2006/relationships/hyperlink" Target="https://www.contrataciones.gov.py/datos.%20Accessed%208%20May%202019" TargetMode="External"/><Relationship Id="rId67" Type="http://schemas.openxmlformats.org/officeDocument/2006/relationships/fontTable" Target="fontTable.xml"/><Relationship Id="rId20" Type="http://schemas.openxmlformats.org/officeDocument/2006/relationships/chart" Target="charts/chart2.xml"/><Relationship Id="rId41" Type="http://schemas.openxmlformats.org/officeDocument/2006/relationships/image" Target="media/image12.png"/><Relationship Id="rId54" Type="http://schemas.openxmlformats.org/officeDocument/2006/relationships/chart" Target="charts/chart10.xml"/><Relationship Id="rId62" Type="http://schemas.openxmlformats.org/officeDocument/2006/relationships/hyperlink" Target="https://www.mopc.gov.py/mopcweb.old/nomina-completa-de-los-funcionarios-permanentes-y-contratados-s67"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diagramColors" Target="diagrams/colors1.xml"/><Relationship Id="rId36" Type="http://schemas.openxmlformats.org/officeDocument/2006/relationships/image" Target="media/image8.png"/><Relationship Id="rId49" Type="http://schemas.openxmlformats.org/officeDocument/2006/relationships/image" Target="media/image20.png"/><Relationship Id="rId57" Type="http://schemas.openxmlformats.org/officeDocument/2006/relationships/chart" Target="charts/chart12.xml"/><Relationship Id="rId10" Type="http://schemas.openxmlformats.org/officeDocument/2006/relationships/endnotes" Target="endnotes.xml"/><Relationship Id="rId31" Type="http://schemas.openxmlformats.org/officeDocument/2006/relationships/chart" Target="charts/chart4.xm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hyperlink" Target="https://www.contrataciones.gov.py/datos" TargetMode="External"/><Relationship Id="rId6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chart" Target="charts/chart9.xml"/><Relationship Id="rId34" Type="http://schemas.openxmlformats.org/officeDocument/2006/relationships/chart" Target="charts/chart7.xml"/><Relationship Id="rId50" Type="http://schemas.openxmlformats.org/officeDocument/2006/relationships/image" Target="media/image21.png"/><Relationship Id="rId55" Type="http://schemas.openxmlformats.org/officeDocument/2006/relationships/image" Target="media/image25.png"/></Relationships>
</file>

<file path=word/charts/_rels/chart1.xml.rels><?xml version="1.0" encoding="UTF-8" standalone="yes"?>
<Relationships xmlns="http://schemas.openxmlformats.org/package/2006/relationships"><Relationship Id="rId1" Type="http://schemas.openxmlformats.org/officeDocument/2006/relationships/oleObject" Target="https://worldbankgroup-my.sharepoint.com/personal/yqiu1_worldbank_org/Documents/Work%20in%20progress/Paraguay/Paraguay_data%20YQ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worldbankgroup-my.sharepoint.com/personal/ksethi_worldbank_org/Documents/Paraguay%20Transport%20PER/MasterExcelMOPC_BoostRefined%20(version%20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WB20302\AppData\Local\Microsoft\Windows\INetCache\Content.Outlook\E7FPZS0A\ProcurementAnalysi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WB20302\AppData\Local\Microsoft\Windows\INetCache\Content.Outlook\E7FPZS0A\ProcurementAnalysi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WB20302\AppData\Local\Microsoft\Windows\INetCache\Content.Outlook\E7FPZS0A\Procurement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worldbankgroup-my.sharepoint.com/personal/yqiu1_worldbank_org/Documents/Work%20in%20progress/Paraguay/Paraguay_data%20YQ2.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Users\jonasrichter\Desktop\MasterExcelMOPC_BoostRefined.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oleObject" Target="https://worldbankgroup-my.sharepoint.com/personal/jrichter2_worldbank_org/Documents/Kavita%20-%20Roads%20PER/PER%20work/Cross-checked%20Combined%20Final%20Excel%20MOPC%20Budget-vFin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B540278\Desktop\Cross-checked%20Combined%20Final%20Excel%20MOPC%20Budget-vFinal.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Users\jonasrichter\Desktop\MasterExcelMOPC_BoostRefined%20(version%205.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file:///\\Users\jonasrichter\Desktop\MasterExcelMOPC_BoostRefined.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oleObject" Target="file:///\\Users\jonasrichter\Desktop\MasterExcelMOPC_BoostRefined.xlsx"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1" Type="http://schemas.openxmlformats.org/officeDocument/2006/relationships/oleObject" Target="https://worldbankgroup-my.sharepoint.com/personal/ksethi_worldbank_org/Documents/Paraguay%20Transport%20PER/MasterExcelMOPC_BoostRefined%20(version%2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Road Density by Surface (km/sq. km)</a:t>
            </a:r>
          </a:p>
        </c:rich>
      </c:tx>
      <c:overlay val="0"/>
      <c:spPr>
        <a:noFill/>
        <a:ln>
          <a:noFill/>
        </a:ln>
        <a:effectLst/>
      </c:spPr>
    </c:title>
    <c:autoTitleDeleted val="0"/>
    <c:plotArea>
      <c:layout/>
      <c:barChart>
        <c:barDir val="col"/>
        <c:grouping val="clustered"/>
        <c:varyColors val="0"/>
        <c:ser>
          <c:idx val="0"/>
          <c:order val="0"/>
          <c:tx>
            <c:strRef>
              <c:f>Compilation!$D$1</c:f>
              <c:strCache>
                <c:ptCount val="1"/>
                <c:pt idx="0">
                  <c:v>Road Density (km/sq km)</c:v>
                </c:pt>
              </c:strCache>
            </c:strRef>
          </c:tx>
          <c:spPr>
            <a:solidFill>
              <a:schemeClr val="accent1"/>
            </a:solidFill>
            <a:ln>
              <a:noFill/>
            </a:ln>
            <a:effectLst/>
          </c:spPr>
          <c:invertIfNegative val="0"/>
          <c:dPt>
            <c:idx val="4"/>
            <c:invertIfNegative val="0"/>
            <c:bubble3D val="0"/>
            <c:extLst>
              <c:ext xmlns:c16="http://schemas.microsoft.com/office/drawing/2014/chart" uri="{C3380CC4-5D6E-409C-BE32-E72D297353CC}">
                <c16:uniqueId val="{00000000-79EA-4347-B19B-4EECB8E766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Compilation!$A$2:$A$12</c:f>
              <c:strCache>
                <c:ptCount val="6"/>
                <c:pt idx="0">
                  <c:v>Argentina</c:v>
                </c:pt>
                <c:pt idx="1">
                  <c:v>Bolivia</c:v>
                </c:pt>
                <c:pt idx="2">
                  <c:v>Brazil</c:v>
                </c:pt>
                <c:pt idx="3">
                  <c:v>Paraguay</c:v>
                </c:pt>
                <c:pt idx="4">
                  <c:v>Uruguay</c:v>
                </c:pt>
                <c:pt idx="5">
                  <c:v>LAC average</c:v>
                </c:pt>
              </c:strCache>
            </c:strRef>
          </c:cat>
          <c:val>
            <c:numRef>
              <c:f>Compilation!$D$2:$D$12</c:f>
              <c:numCache>
                <c:formatCode>General</c:formatCode>
                <c:ptCount val="6"/>
                <c:pt idx="0">
                  <c:v>0.09</c:v>
                </c:pt>
                <c:pt idx="1">
                  <c:v>0.08</c:v>
                </c:pt>
                <c:pt idx="2">
                  <c:v>0.19</c:v>
                </c:pt>
                <c:pt idx="3" formatCode="0.00">
                  <c:v>0.2</c:v>
                </c:pt>
                <c:pt idx="4">
                  <c:v>0.44</c:v>
                </c:pt>
                <c:pt idx="5">
                  <c:v>0.22</c:v>
                </c:pt>
              </c:numCache>
            </c:numRef>
          </c:val>
          <c:extLst>
            <c:ext xmlns:c16="http://schemas.microsoft.com/office/drawing/2014/chart" uri="{C3380CC4-5D6E-409C-BE32-E72D297353CC}">
              <c16:uniqueId val="{00000001-79EA-4347-B19B-4EECB8E7669D}"/>
            </c:ext>
          </c:extLst>
        </c:ser>
        <c:dLbls>
          <c:dLblPos val="outEnd"/>
          <c:showLegendKey val="0"/>
          <c:showVal val="1"/>
          <c:showCatName val="0"/>
          <c:showSerName val="0"/>
          <c:showPercent val="0"/>
          <c:showBubbleSize val="0"/>
        </c:dLbls>
        <c:gapWidth val="219"/>
        <c:overlap val="-27"/>
        <c:axId val="46141952"/>
        <c:axId val="183663936"/>
      </c:barChart>
      <c:catAx>
        <c:axId val="4614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3663936"/>
        <c:crosses val="autoZero"/>
        <c:auto val="1"/>
        <c:lblAlgn val="ctr"/>
        <c:lblOffset val="100"/>
        <c:noMultiLvlLbl val="0"/>
      </c:catAx>
      <c:valAx>
        <c:axId val="18366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41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4"/>
          <c:order val="0"/>
          <c:tx>
            <c:strRef>
              <c:f>'Capital vs Administ. Current'!$B$382</c:f>
              <c:strCache>
                <c:ptCount val="1"/>
                <c:pt idx="0">
                  <c:v>Source 10: Treasury</c:v>
                </c:pt>
              </c:strCache>
            </c:strRef>
          </c:tx>
          <c:spPr>
            <a:solidFill>
              <a:schemeClr val="accent5"/>
            </a:solidFill>
            <a:ln w="25400">
              <a:noFill/>
            </a:ln>
            <a:effectLst/>
          </c:spPr>
          <c:cat>
            <c:numRef>
              <c:f>'Capital vs Administ. Current'!$C$381:$L$381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'Capital vs Administ. Current'!$C$382:$L$382</c:f>
              <c:numCache>
                <c:formatCode>0.00</c:formatCode>
                <c:ptCount val="10"/>
                <c:pt idx="0">
                  <c:v>57.54661793806482</c:v>
                </c:pt>
                <c:pt idx="1">
                  <c:v>66.365417289756863</c:v>
                </c:pt>
                <c:pt idx="2">
                  <c:v>63.99028936135597</c:v>
                </c:pt>
                <c:pt idx="3">
                  <c:v>97.253234997786663</c:v>
                </c:pt>
                <c:pt idx="4">
                  <c:v>174.31369652534329</c:v>
                </c:pt>
                <c:pt idx="5">
                  <c:v>152.08123215705646</c:v>
                </c:pt>
                <c:pt idx="6">
                  <c:v>8.7106969968101176</c:v>
                </c:pt>
                <c:pt idx="7">
                  <c:v>7.1068618953878513</c:v>
                </c:pt>
                <c:pt idx="8">
                  <c:v>42.660851127649977</c:v>
                </c:pt>
                <c:pt idx="9">
                  <c:v>43.629777449798347</c:v>
                </c:pt>
              </c:numCache>
            </c:numRef>
          </c:val>
          <c:extLst>
            <c:ext xmlns:c16="http://schemas.microsoft.com/office/drawing/2014/chart" uri="{C3380CC4-5D6E-409C-BE32-E72D297353CC}">
              <c16:uniqueId val="{00000000-5B56-4A34-98E7-B987001526D7}"/>
            </c:ext>
          </c:extLst>
        </c:ser>
        <c:ser>
          <c:idx val="2"/>
          <c:order val="1"/>
          <c:tx>
            <c:strRef>
              <c:f>'Capital vs Administ. Current'!$B$383</c:f>
              <c:strCache>
                <c:ptCount val="1"/>
                <c:pt idx="0">
                  <c:v>Source 20: Public Credit</c:v>
                </c:pt>
              </c:strCache>
            </c:strRef>
          </c:tx>
          <c:spPr>
            <a:solidFill>
              <a:schemeClr val="accent3"/>
            </a:solidFill>
            <a:ln w="25400">
              <a:noFill/>
            </a:ln>
            <a:effectLst/>
          </c:spPr>
          <c:cat>
            <c:numRef>
              <c:f>'Capital vs Administ. Current'!$C$381:$L$381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'Capital vs Administ. Current'!$C$383:$L$383</c:f>
              <c:numCache>
                <c:formatCode>0.00</c:formatCode>
                <c:ptCount val="10"/>
                <c:pt idx="0">
                  <c:v>75.773753012690065</c:v>
                </c:pt>
                <c:pt idx="1">
                  <c:v>132.87044042360884</c:v>
                </c:pt>
                <c:pt idx="2">
                  <c:v>138.02300364797352</c:v>
                </c:pt>
                <c:pt idx="3">
                  <c:v>103.65921630197101</c:v>
                </c:pt>
                <c:pt idx="4">
                  <c:v>97.218472192373483</c:v>
                </c:pt>
                <c:pt idx="5">
                  <c:v>218.26147998002668</c:v>
                </c:pt>
                <c:pt idx="6">
                  <c:v>432.29397262619705</c:v>
                </c:pt>
                <c:pt idx="7">
                  <c:v>436.19930507952813</c:v>
                </c:pt>
                <c:pt idx="8">
                  <c:v>399.638444897635</c:v>
                </c:pt>
                <c:pt idx="9">
                  <c:v>433.89782175689811</c:v>
                </c:pt>
              </c:numCache>
            </c:numRef>
          </c:val>
          <c:extLst>
            <c:ext xmlns:c16="http://schemas.microsoft.com/office/drawing/2014/chart" uri="{C3380CC4-5D6E-409C-BE32-E72D297353CC}">
              <c16:uniqueId val="{00000001-5B56-4A34-98E7-B987001526D7}"/>
            </c:ext>
          </c:extLst>
        </c:ser>
        <c:ser>
          <c:idx val="0"/>
          <c:order val="2"/>
          <c:tx>
            <c:strRef>
              <c:f>'Capital vs Administ. Current'!$B$384</c:f>
              <c:strCache>
                <c:ptCount val="1"/>
                <c:pt idx="0">
                  <c:v>Source 30: Institutional</c:v>
                </c:pt>
              </c:strCache>
            </c:strRef>
          </c:tx>
          <c:spPr>
            <a:solidFill>
              <a:schemeClr val="accent1"/>
            </a:solidFill>
            <a:ln w="25400">
              <a:noFill/>
            </a:ln>
            <a:effectLst/>
          </c:spPr>
          <c:cat>
            <c:numRef>
              <c:f>'Capital vs Administ. Current'!$C$381:$L$381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'Capital vs Administ. Current'!$C$384:$L$384</c:f>
              <c:numCache>
                <c:formatCode>0.00</c:formatCode>
                <c:ptCount val="10"/>
                <c:pt idx="0">
                  <c:v>7.2241798715828471</c:v>
                </c:pt>
                <c:pt idx="1">
                  <c:v>18.108459135569703</c:v>
                </c:pt>
                <c:pt idx="2">
                  <c:v>31.938674207558254</c:v>
                </c:pt>
                <c:pt idx="3">
                  <c:v>37.426447222153676</c:v>
                </c:pt>
                <c:pt idx="4">
                  <c:v>29.482705576029446</c:v>
                </c:pt>
                <c:pt idx="5">
                  <c:v>11.997317070623346</c:v>
                </c:pt>
                <c:pt idx="6">
                  <c:v>29.392726165304783</c:v>
                </c:pt>
                <c:pt idx="7">
                  <c:v>22.06394264543761</c:v>
                </c:pt>
                <c:pt idx="8">
                  <c:v>12.482782449126642</c:v>
                </c:pt>
                <c:pt idx="9">
                  <c:v>6.2381835252128637</c:v>
                </c:pt>
              </c:numCache>
            </c:numRef>
          </c:val>
          <c:extLst>
            <c:ext xmlns:c16="http://schemas.microsoft.com/office/drawing/2014/chart" uri="{C3380CC4-5D6E-409C-BE32-E72D297353CC}">
              <c16:uniqueId val="{00000002-5B56-4A34-98E7-B987001526D7}"/>
            </c:ext>
          </c:extLst>
        </c:ser>
        <c:dLbls>
          <c:showLegendKey val="0"/>
          <c:showVal val="0"/>
          <c:showCatName val="0"/>
          <c:showSerName val="0"/>
          <c:showPercent val="0"/>
          <c:showBubbleSize val="0"/>
        </c:dLbls>
        <c:axId val="201778176"/>
        <c:axId val="191877632"/>
      </c:areaChart>
      <c:catAx>
        <c:axId val="2017781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91877632"/>
        <c:crosses val="autoZero"/>
        <c:auto val="1"/>
        <c:lblAlgn val="ctr"/>
        <c:lblOffset val="100"/>
        <c:noMultiLvlLbl val="0"/>
      </c:catAx>
      <c:valAx>
        <c:axId val="191877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Constant 2017 Million USD  </a:t>
                </a:r>
                <a:endParaRPr lang="en-US" sz="1000">
                  <a:effectLst/>
                </a:endParaRP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17781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'Phase 1-Call'!$J$18</c:f>
              <c:strCache>
                <c:ptCount val="1"/>
                <c:pt idx="0">
                  <c:v>2015</c:v>
                </c:pt>
              </c:strCache>
            </c:strRef>
          </c:tx>
          <c:spPr>
            <a:solidFill>
              <a:schemeClr val="accent1"/>
            </a:solidFill>
            <a:ln>
              <a:noFill/>
            </a:ln>
            <a:effectLst/>
          </c:spPr>
          <c:invertIfNegative val="0"/>
          <c:cat>
            <c:strRef>
              <c:f>'Phase 1-Call'!$K$17:$V$17</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'Phase 1-Call'!$K$18:$V$18</c:f>
              <c:numCache>
                <c:formatCode>General</c:formatCode>
                <c:ptCount val="12"/>
                <c:pt idx="0">
                  <c:v>1</c:v>
                </c:pt>
                <c:pt idx="1">
                  <c:v>2</c:v>
                </c:pt>
                <c:pt idx="2">
                  <c:v>3</c:v>
                </c:pt>
                <c:pt idx="3">
                  <c:v>4</c:v>
                </c:pt>
                <c:pt idx="4">
                  <c:v>4</c:v>
                </c:pt>
                <c:pt idx="6">
                  <c:v>1</c:v>
                </c:pt>
                <c:pt idx="8">
                  <c:v>5</c:v>
                </c:pt>
                <c:pt idx="9">
                  <c:v>6</c:v>
                </c:pt>
                <c:pt idx="10">
                  <c:v>2</c:v>
                </c:pt>
                <c:pt idx="11">
                  <c:v>1</c:v>
                </c:pt>
              </c:numCache>
            </c:numRef>
          </c:val>
          <c:extLst>
            <c:ext xmlns:c16="http://schemas.microsoft.com/office/drawing/2014/chart" uri="{C3380CC4-5D6E-409C-BE32-E72D297353CC}">
              <c16:uniqueId val="{00000000-F499-6B4A-AAA3-4EB4047888BE}"/>
            </c:ext>
          </c:extLst>
        </c:ser>
        <c:ser>
          <c:idx val="1"/>
          <c:order val="1"/>
          <c:tx>
            <c:strRef>
              <c:f>'Phase 1-Call'!$J$19</c:f>
              <c:strCache>
                <c:ptCount val="1"/>
                <c:pt idx="0">
                  <c:v>2016</c:v>
                </c:pt>
              </c:strCache>
            </c:strRef>
          </c:tx>
          <c:spPr>
            <a:solidFill>
              <a:schemeClr val="accent2"/>
            </a:solidFill>
            <a:ln>
              <a:noFill/>
            </a:ln>
            <a:effectLst/>
          </c:spPr>
          <c:invertIfNegative val="0"/>
          <c:cat>
            <c:strRef>
              <c:f>'Phase 1-Call'!$K$17:$V$17</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'Phase 1-Call'!$K$19:$V$19</c:f>
              <c:numCache>
                <c:formatCode>General</c:formatCode>
                <c:ptCount val="12"/>
                <c:pt idx="1">
                  <c:v>2</c:v>
                </c:pt>
                <c:pt idx="2">
                  <c:v>2</c:v>
                </c:pt>
                <c:pt idx="4">
                  <c:v>5</c:v>
                </c:pt>
                <c:pt idx="5">
                  <c:v>2</c:v>
                </c:pt>
                <c:pt idx="6">
                  <c:v>1</c:v>
                </c:pt>
                <c:pt idx="7">
                  <c:v>2</c:v>
                </c:pt>
                <c:pt idx="8">
                  <c:v>5</c:v>
                </c:pt>
                <c:pt idx="9">
                  <c:v>3</c:v>
                </c:pt>
                <c:pt idx="10">
                  <c:v>1</c:v>
                </c:pt>
                <c:pt idx="11">
                  <c:v>1</c:v>
                </c:pt>
              </c:numCache>
            </c:numRef>
          </c:val>
          <c:extLst>
            <c:ext xmlns:c16="http://schemas.microsoft.com/office/drawing/2014/chart" uri="{C3380CC4-5D6E-409C-BE32-E72D297353CC}">
              <c16:uniqueId val="{00000001-F499-6B4A-AAA3-4EB4047888BE}"/>
            </c:ext>
          </c:extLst>
        </c:ser>
        <c:ser>
          <c:idx val="2"/>
          <c:order val="2"/>
          <c:tx>
            <c:strRef>
              <c:f>'Phase 1-Call'!$J$20</c:f>
              <c:strCache>
                <c:ptCount val="1"/>
                <c:pt idx="0">
                  <c:v>2017</c:v>
                </c:pt>
              </c:strCache>
            </c:strRef>
          </c:tx>
          <c:spPr>
            <a:solidFill>
              <a:schemeClr val="accent3"/>
            </a:solidFill>
            <a:ln>
              <a:noFill/>
            </a:ln>
            <a:effectLst/>
          </c:spPr>
          <c:invertIfNegative val="0"/>
          <c:cat>
            <c:strRef>
              <c:f>'Phase 1-Call'!$K$17:$V$17</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'Phase 1-Call'!$K$20:$V$20</c:f>
              <c:numCache>
                <c:formatCode>General</c:formatCode>
                <c:ptCount val="12"/>
                <c:pt idx="0">
                  <c:v>2</c:v>
                </c:pt>
                <c:pt idx="3">
                  <c:v>1</c:v>
                </c:pt>
                <c:pt idx="5">
                  <c:v>2</c:v>
                </c:pt>
                <c:pt idx="6">
                  <c:v>3</c:v>
                </c:pt>
                <c:pt idx="7">
                  <c:v>2</c:v>
                </c:pt>
                <c:pt idx="8">
                  <c:v>1</c:v>
                </c:pt>
                <c:pt idx="9">
                  <c:v>9</c:v>
                </c:pt>
                <c:pt idx="10">
                  <c:v>9</c:v>
                </c:pt>
                <c:pt idx="11">
                  <c:v>1</c:v>
                </c:pt>
              </c:numCache>
            </c:numRef>
          </c:val>
          <c:extLst>
            <c:ext xmlns:c16="http://schemas.microsoft.com/office/drawing/2014/chart" uri="{C3380CC4-5D6E-409C-BE32-E72D297353CC}">
              <c16:uniqueId val="{00000002-F499-6B4A-AAA3-4EB4047888BE}"/>
            </c:ext>
          </c:extLst>
        </c:ser>
        <c:ser>
          <c:idx val="3"/>
          <c:order val="3"/>
          <c:tx>
            <c:strRef>
              <c:f>'Phase 1-Call'!$J$21</c:f>
              <c:strCache>
                <c:ptCount val="1"/>
                <c:pt idx="0">
                  <c:v>2018</c:v>
                </c:pt>
              </c:strCache>
            </c:strRef>
          </c:tx>
          <c:spPr>
            <a:solidFill>
              <a:schemeClr val="accent4"/>
            </a:solidFill>
            <a:ln>
              <a:noFill/>
            </a:ln>
            <a:effectLst/>
          </c:spPr>
          <c:invertIfNegative val="0"/>
          <c:cat>
            <c:strRef>
              <c:f>'Phase 1-Call'!$K$17:$V$17</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'Phase 1-Call'!$K$21:$V$21</c:f>
              <c:numCache>
                <c:formatCode>General</c:formatCode>
                <c:ptCount val="12"/>
                <c:pt idx="6">
                  <c:v>4</c:v>
                </c:pt>
                <c:pt idx="8">
                  <c:v>5</c:v>
                </c:pt>
                <c:pt idx="9">
                  <c:v>2</c:v>
                </c:pt>
                <c:pt idx="10">
                  <c:v>2</c:v>
                </c:pt>
                <c:pt idx="11">
                  <c:v>3</c:v>
                </c:pt>
              </c:numCache>
            </c:numRef>
          </c:val>
          <c:extLst>
            <c:ext xmlns:c16="http://schemas.microsoft.com/office/drawing/2014/chart" uri="{C3380CC4-5D6E-409C-BE32-E72D297353CC}">
              <c16:uniqueId val="{00000003-F499-6B4A-AAA3-4EB4047888BE}"/>
            </c:ext>
          </c:extLst>
        </c:ser>
        <c:dLbls>
          <c:showLegendKey val="0"/>
          <c:showVal val="0"/>
          <c:showCatName val="0"/>
          <c:showSerName val="0"/>
          <c:showPercent val="0"/>
          <c:showBubbleSize val="0"/>
        </c:dLbls>
        <c:gapWidth val="150"/>
        <c:overlap val="100"/>
        <c:axId val="216301568"/>
        <c:axId val="191879360"/>
      </c:barChart>
      <c:catAx>
        <c:axId val="21630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1879360"/>
        <c:crosses val="autoZero"/>
        <c:auto val="1"/>
        <c:lblAlgn val="ctr"/>
        <c:lblOffset val="100"/>
        <c:noMultiLvlLbl val="0"/>
      </c:catAx>
      <c:valAx>
        <c:axId val="191879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301568"/>
        <c:crosses val="autoZero"/>
        <c:crossBetween val="between"/>
      </c:valAx>
      <c:spPr>
        <a:noFill/>
        <a:ln>
          <a:noFill/>
        </a:ln>
        <a:effectLst/>
      </c:spPr>
    </c:plotArea>
    <c:legend>
      <c:legendPos val="b"/>
      <c:layout>
        <c:manualLayout>
          <c:xMode val="edge"/>
          <c:yMode val="edge"/>
          <c:x val="0.10018835467580602"/>
          <c:y val="0.87365303446431253"/>
          <c:w val="0.80631422828586707"/>
          <c:h val="9.32069489656792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'Phase 1-Call'!$J$66</c:f>
              <c:strCache>
                <c:ptCount val="1"/>
                <c:pt idx="0">
                  <c:v>2015</c:v>
                </c:pt>
              </c:strCache>
            </c:strRef>
          </c:tx>
          <c:spPr>
            <a:solidFill>
              <a:schemeClr val="accent1"/>
            </a:solidFill>
            <a:ln>
              <a:noFill/>
            </a:ln>
            <a:effectLst/>
          </c:spPr>
          <c:invertIfNegative val="0"/>
          <c:cat>
            <c:strRef>
              <c:f>'Phase 1-Call'!$K$65:$V$65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'Phase 1-Call'!$K$66:$V$66</c:f>
              <c:numCache>
                <c:formatCode>General</c:formatCode>
                <c:ptCount val="12"/>
                <c:pt idx="2">
                  <c:v>3</c:v>
                </c:pt>
                <c:pt idx="3">
                  <c:v>2</c:v>
                </c:pt>
                <c:pt idx="4">
                  <c:v>3</c:v>
                </c:pt>
                <c:pt idx="5">
                  <c:v>3</c:v>
                </c:pt>
                <c:pt idx="6">
                  <c:v>3</c:v>
                </c:pt>
                <c:pt idx="7">
                  <c:v>1</c:v>
                </c:pt>
                <c:pt idx="9">
                  <c:v>1</c:v>
                </c:pt>
                <c:pt idx="10">
                  <c:v>5</c:v>
                </c:pt>
                <c:pt idx="11">
                  <c:v>5</c:v>
                </c:pt>
              </c:numCache>
            </c:numRef>
          </c:val>
          <c:extLst>
            <c:ext xmlns:c16="http://schemas.microsoft.com/office/drawing/2014/chart" uri="{C3380CC4-5D6E-409C-BE32-E72D297353CC}">
              <c16:uniqueId val="{00000000-2C26-CA42-A670-B3FAF5460BE7}"/>
            </c:ext>
          </c:extLst>
        </c:ser>
        <c:ser>
          <c:idx val="1"/>
          <c:order val="1"/>
          <c:tx>
            <c:strRef>
              <c:f>'Phase 1-Call'!$J$67</c:f>
              <c:strCache>
                <c:ptCount val="1"/>
                <c:pt idx="0">
                  <c:v>2016</c:v>
                </c:pt>
              </c:strCache>
            </c:strRef>
          </c:tx>
          <c:spPr>
            <a:solidFill>
              <a:schemeClr val="accent2"/>
            </a:solidFill>
            <a:ln>
              <a:noFill/>
            </a:ln>
            <a:effectLst/>
          </c:spPr>
          <c:invertIfNegative val="0"/>
          <c:cat>
            <c:strRef>
              <c:f>'Phase 1-Call'!$K$65:$V$65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'Phase 1-Call'!$K$67:$V$67</c:f>
              <c:numCache>
                <c:formatCode>General</c:formatCode>
                <c:ptCount val="12"/>
                <c:pt idx="0">
                  <c:v>1</c:v>
                </c:pt>
                <c:pt idx="2">
                  <c:v>1</c:v>
                </c:pt>
                <c:pt idx="3">
                  <c:v>2</c:v>
                </c:pt>
                <c:pt idx="4">
                  <c:v>1</c:v>
                </c:pt>
                <c:pt idx="5">
                  <c:v>5</c:v>
                </c:pt>
                <c:pt idx="6">
                  <c:v>2</c:v>
                </c:pt>
                <c:pt idx="7">
                  <c:v>1</c:v>
                </c:pt>
                <c:pt idx="8">
                  <c:v>2</c:v>
                </c:pt>
                <c:pt idx="9">
                  <c:v>4</c:v>
                </c:pt>
                <c:pt idx="10">
                  <c:v>3</c:v>
                </c:pt>
                <c:pt idx="11">
                  <c:v>1</c:v>
                </c:pt>
              </c:numCache>
            </c:numRef>
          </c:val>
          <c:extLst>
            <c:ext xmlns:c16="http://schemas.microsoft.com/office/drawing/2014/chart" uri="{C3380CC4-5D6E-409C-BE32-E72D297353CC}">
              <c16:uniqueId val="{00000001-2C26-CA42-A670-B3FAF5460BE7}"/>
            </c:ext>
          </c:extLst>
        </c:ser>
        <c:ser>
          <c:idx val="2"/>
          <c:order val="2"/>
          <c:tx>
            <c:strRef>
              <c:f>'Phase 1-Call'!$J$68</c:f>
              <c:strCache>
                <c:ptCount val="1"/>
                <c:pt idx="0">
                  <c:v>2017</c:v>
                </c:pt>
              </c:strCache>
            </c:strRef>
          </c:tx>
          <c:spPr>
            <a:solidFill>
              <a:schemeClr val="accent3"/>
            </a:solidFill>
            <a:ln>
              <a:noFill/>
            </a:ln>
            <a:effectLst/>
          </c:spPr>
          <c:invertIfNegative val="0"/>
          <c:cat>
            <c:strRef>
              <c:f>'Phase 1-Call'!$K$65:$V$65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'Phase 1-Call'!$K$68:$V$68</c:f>
              <c:numCache>
                <c:formatCode>General</c:formatCode>
                <c:ptCount val="12"/>
                <c:pt idx="0">
                  <c:v>2</c:v>
                </c:pt>
                <c:pt idx="1">
                  <c:v>2</c:v>
                </c:pt>
                <c:pt idx="3">
                  <c:v>1</c:v>
                </c:pt>
                <c:pt idx="4">
                  <c:v>1</c:v>
                </c:pt>
                <c:pt idx="5">
                  <c:v>1</c:v>
                </c:pt>
                <c:pt idx="7">
                  <c:v>3</c:v>
                </c:pt>
                <c:pt idx="8">
                  <c:v>4</c:v>
                </c:pt>
                <c:pt idx="10">
                  <c:v>5</c:v>
                </c:pt>
                <c:pt idx="11">
                  <c:v>13</c:v>
                </c:pt>
              </c:numCache>
            </c:numRef>
          </c:val>
          <c:extLst>
            <c:ext xmlns:c16="http://schemas.microsoft.com/office/drawing/2014/chart" uri="{C3380CC4-5D6E-409C-BE32-E72D297353CC}">
              <c16:uniqueId val="{00000002-2C26-CA42-A670-B3FAF5460BE7}"/>
            </c:ext>
          </c:extLst>
        </c:ser>
        <c:ser>
          <c:idx val="3"/>
          <c:order val="3"/>
          <c:tx>
            <c:strRef>
              <c:f>'Phase 1-Call'!$J$69</c:f>
              <c:strCache>
                <c:ptCount val="1"/>
                <c:pt idx="0">
                  <c:v>2018</c:v>
                </c:pt>
              </c:strCache>
            </c:strRef>
          </c:tx>
          <c:spPr>
            <a:solidFill>
              <a:schemeClr val="accent4"/>
            </a:solidFill>
            <a:ln>
              <a:noFill/>
            </a:ln>
            <a:effectLst/>
          </c:spPr>
          <c:invertIfNegative val="0"/>
          <c:cat>
            <c:strRef>
              <c:f>'Phase 1-Call'!$K$65:$V$65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'Phase 1-Call'!$K$69:$V$69</c:f>
              <c:numCache>
                <c:formatCode>General</c:formatCode>
                <c:ptCount val="12"/>
                <c:pt idx="0">
                  <c:v>1</c:v>
                </c:pt>
                <c:pt idx="8">
                  <c:v>2</c:v>
                </c:pt>
                <c:pt idx="9">
                  <c:v>1</c:v>
                </c:pt>
                <c:pt idx="10">
                  <c:v>6</c:v>
                </c:pt>
                <c:pt idx="11">
                  <c:v>4</c:v>
                </c:pt>
              </c:numCache>
            </c:numRef>
          </c:val>
          <c:extLst>
            <c:ext xmlns:c16="http://schemas.microsoft.com/office/drawing/2014/chart" uri="{C3380CC4-5D6E-409C-BE32-E72D297353CC}">
              <c16:uniqueId val="{00000003-2C26-CA42-A670-B3FAF5460BE7}"/>
            </c:ext>
          </c:extLst>
        </c:ser>
        <c:dLbls>
          <c:showLegendKey val="0"/>
          <c:showVal val="0"/>
          <c:showCatName val="0"/>
          <c:showSerName val="0"/>
          <c:showPercent val="0"/>
          <c:showBubbleSize val="0"/>
        </c:dLbls>
        <c:gapWidth val="150"/>
        <c:overlap val="100"/>
        <c:axId val="46142976"/>
        <c:axId val="192430080"/>
      </c:barChart>
      <c:catAx>
        <c:axId val="4614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30080"/>
        <c:crosses val="autoZero"/>
        <c:auto val="1"/>
        <c:lblAlgn val="ctr"/>
        <c:lblOffset val="100"/>
        <c:noMultiLvlLbl val="0"/>
      </c:catAx>
      <c:valAx>
        <c:axId val="19243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6142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'Phase 1-Call'!$J$90</c:f>
              <c:strCache>
                <c:ptCount val="1"/>
                <c:pt idx="0">
                  <c:v>Average number of Clarifications</c:v>
                </c:pt>
              </c:strCache>
            </c:strRef>
          </c:tx>
          <c:spPr>
            <a:solidFill>
              <a:schemeClr val="accent1"/>
            </a:solidFill>
            <a:ln>
              <a:noFill/>
            </a:ln>
            <a:effectLst/>
          </c:spPr>
          <c:invertIfNegative val="0"/>
          <c:cat>
            <c:numRef>
              <c:f>'Phase 1-Call'!$I$91:$I$94</c:f>
              <c:numCache>
                <c:formatCode>General</c:formatCode>
                <c:ptCount val="4"/>
                <c:pt idx="0">
                  <c:v>2015</c:v>
                </c:pt>
                <c:pt idx="1">
                  <c:v>2016</c:v>
                </c:pt>
                <c:pt idx="2">
                  <c:v>2017</c:v>
                </c:pt>
                <c:pt idx="3">
                  <c:v>2018</c:v>
                </c:pt>
              </c:numCache>
            </c:numRef>
          </c:cat>
          <c:val>
            <c:numRef>
              <c:f>'Phase 1-Call'!$J$91:$J$94</c:f>
              <c:numCache>
                <c:formatCode>0.00</c:formatCode>
                <c:ptCount val="4"/>
                <c:pt idx="0">
                  <c:v>1.5384615384615385</c:v>
                </c:pt>
                <c:pt idx="1">
                  <c:v>1.95</c:v>
                </c:pt>
                <c:pt idx="2">
                  <c:v>2.0357142857142856</c:v>
                </c:pt>
                <c:pt idx="3">
                  <c:v>2.375</c:v>
                </c:pt>
              </c:numCache>
            </c:numRef>
          </c:val>
          <c:extLst>
            <c:ext xmlns:c16="http://schemas.microsoft.com/office/drawing/2014/chart" uri="{C3380CC4-5D6E-409C-BE32-E72D297353CC}">
              <c16:uniqueId val="{00000000-C736-B34A-910E-6C9775C13E35}"/>
            </c:ext>
          </c:extLst>
        </c:ser>
        <c:ser>
          <c:idx val="1"/>
          <c:order val="1"/>
          <c:tx>
            <c:strRef>
              <c:f>'Phase 1-Call'!$K$90</c:f>
              <c:strCache>
                <c:ptCount val="1"/>
                <c:pt idx="0">
                  <c:v>Average number of Addendas</c:v>
                </c:pt>
              </c:strCache>
            </c:strRef>
          </c:tx>
          <c:spPr>
            <a:solidFill>
              <a:schemeClr val="accent2"/>
            </a:solidFill>
            <a:ln>
              <a:noFill/>
            </a:ln>
            <a:effectLst/>
          </c:spPr>
          <c:invertIfNegative val="0"/>
          <c:cat>
            <c:numRef>
              <c:f>'Phase 1-Call'!$I$91:$I$94</c:f>
              <c:numCache>
                <c:formatCode>General</c:formatCode>
                <c:ptCount val="4"/>
                <c:pt idx="0">
                  <c:v>2015</c:v>
                </c:pt>
                <c:pt idx="1">
                  <c:v>2016</c:v>
                </c:pt>
                <c:pt idx="2">
                  <c:v>2017</c:v>
                </c:pt>
                <c:pt idx="3">
                  <c:v>2018</c:v>
                </c:pt>
              </c:numCache>
            </c:numRef>
          </c:cat>
          <c:val>
            <c:numRef>
              <c:f>'Phase 1-Call'!$K$91:$K$94</c:f>
              <c:numCache>
                <c:formatCode>0.00</c:formatCode>
                <c:ptCount val="4"/>
                <c:pt idx="0">
                  <c:v>5.384615384615385</c:v>
                </c:pt>
                <c:pt idx="1">
                  <c:v>4.45</c:v>
                </c:pt>
                <c:pt idx="2">
                  <c:v>3.7142857142857144</c:v>
                </c:pt>
                <c:pt idx="3">
                  <c:v>5.4375</c:v>
                </c:pt>
              </c:numCache>
            </c:numRef>
          </c:val>
          <c:extLst>
            <c:ext xmlns:c16="http://schemas.microsoft.com/office/drawing/2014/chart" uri="{C3380CC4-5D6E-409C-BE32-E72D297353CC}">
              <c16:uniqueId val="{00000001-C736-B34A-910E-6C9775C13E35}"/>
            </c:ext>
          </c:extLst>
        </c:ser>
        <c:dLbls>
          <c:showLegendKey val="0"/>
          <c:showVal val="0"/>
          <c:showCatName val="0"/>
          <c:showSerName val="0"/>
          <c:showPercent val="0"/>
          <c:showBubbleSize val="0"/>
        </c:dLbls>
        <c:gapWidth val="219"/>
        <c:overlap val="-27"/>
        <c:axId val="216304128"/>
        <c:axId val="192431808"/>
      </c:barChart>
      <c:catAx>
        <c:axId val="21630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31808"/>
        <c:crosses val="autoZero"/>
        <c:auto val="1"/>
        <c:lblAlgn val="ctr"/>
        <c:lblOffset val="100"/>
        <c:noMultiLvlLbl val="0"/>
      </c:catAx>
      <c:valAx>
        <c:axId val="1924318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16304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Road Density</a:t>
            </a:r>
            <a:r>
              <a:rPr lang="en-US" sz="1050" baseline="0"/>
              <a:t> by Population</a:t>
            </a:r>
            <a:r>
              <a:rPr lang="en-US" sz="1050"/>
              <a:t> (km/ 1000 population)</a:t>
            </a:r>
          </a:p>
        </c:rich>
      </c:tx>
      <c:overlay val="0"/>
      <c:spPr>
        <a:noFill/>
        <a:ln>
          <a:noFill/>
        </a:ln>
        <a:effectLst/>
      </c:spPr>
    </c:title>
    <c:autoTitleDeleted val="0"/>
    <c:plotArea>
      <c:layout/>
      <c:barChart>
        <c:barDir val="col"/>
        <c:grouping val="clustered"/>
        <c:varyColors val="0"/>
        <c:ser>
          <c:idx val="0"/>
          <c:order val="0"/>
          <c:tx>
            <c:strRef>
              <c:f>Compilation!$E$1</c:f>
              <c:strCache>
                <c:ptCount val="1"/>
                <c:pt idx="0">
                  <c:v>Road Coverage (km/1000 population)</c:v>
                </c:pt>
              </c:strCache>
            </c:strRef>
          </c:tx>
          <c:spPr>
            <a:solidFill>
              <a:schemeClr val="accent4"/>
            </a:solidFill>
            <a:ln>
              <a:noFill/>
            </a:ln>
            <a:effectLst/>
          </c:spPr>
          <c:invertIfNegative val="0"/>
          <c:dPt>
            <c:idx val="4"/>
            <c:invertIfNegative val="0"/>
            <c:bubble3D val="0"/>
            <c:extLst>
              <c:ext xmlns:c16="http://schemas.microsoft.com/office/drawing/2014/chart" uri="{C3380CC4-5D6E-409C-BE32-E72D297353CC}">
                <c16:uniqueId val="{00000000-C08D-2442-BE8F-33D086A60BE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Compilation!$A$2:$A$12</c:f>
              <c:strCache>
                <c:ptCount val="6"/>
                <c:pt idx="0">
                  <c:v>Argentina</c:v>
                </c:pt>
                <c:pt idx="1">
                  <c:v>Bolivia</c:v>
                </c:pt>
                <c:pt idx="2">
                  <c:v>Brazil</c:v>
                </c:pt>
                <c:pt idx="3">
                  <c:v>Paraguay</c:v>
                </c:pt>
                <c:pt idx="4">
                  <c:v>Uruguay</c:v>
                </c:pt>
                <c:pt idx="5">
                  <c:v>LAC average</c:v>
                </c:pt>
              </c:strCache>
            </c:strRef>
          </c:cat>
          <c:val>
            <c:numRef>
              <c:f>Compilation!$E$2:$E$12</c:f>
              <c:numCache>
                <c:formatCode>0.00</c:formatCode>
                <c:ptCount val="6"/>
                <c:pt idx="0">
                  <c:v>5.5</c:v>
                </c:pt>
                <c:pt idx="1">
                  <c:v>8.1999999999999993</c:v>
                </c:pt>
                <c:pt idx="2" formatCode="General">
                  <c:v>7.47</c:v>
                </c:pt>
                <c:pt idx="3">
                  <c:v>11.76</c:v>
                </c:pt>
                <c:pt idx="4" formatCode="General">
                  <c:v>22.57</c:v>
                </c:pt>
                <c:pt idx="5" formatCode="General">
                  <c:v>7.48</c:v>
                </c:pt>
              </c:numCache>
            </c:numRef>
          </c:val>
          <c:extLst>
            <c:ext xmlns:c16="http://schemas.microsoft.com/office/drawing/2014/chart" uri="{C3380CC4-5D6E-409C-BE32-E72D297353CC}">
              <c16:uniqueId val="{00000001-C08D-2442-BE8F-33D086A60BEC}"/>
            </c:ext>
          </c:extLst>
        </c:ser>
        <c:dLbls>
          <c:dLblPos val="outEnd"/>
          <c:showLegendKey val="0"/>
          <c:showVal val="1"/>
          <c:showCatName val="0"/>
          <c:showSerName val="0"/>
          <c:showPercent val="0"/>
          <c:showBubbleSize val="0"/>
        </c:dLbls>
        <c:gapWidth val="219"/>
        <c:overlap val="-27"/>
        <c:axId val="201777664"/>
        <c:axId val="189858368"/>
      </c:barChart>
      <c:catAx>
        <c:axId val="20177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9858368"/>
        <c:crosses val="autoZero"/>
        <c:auto val="1"/>
        <c:lblAlgn val="ctr"/>
        <c:lblOffset val="100"/>
        <c:noMultiLvlLbl val="0"/>
      </c:catAx>
      <c:valAx>
        <c:axId val="189858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77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b="0" i="0" u="none" strike="noStrike" baseline="0">
                <a:effectLst/>
              </a:rPr>
              <a:t>Share of Paved Roads in the Road Network </a:t>
            </a:r>
            <a:endParaRPr lang="en-GB"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6"/>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Sheet1!$B$6:$B$10</c:f>
              <c:strCache>
                <c:ptCount val="5"/>
                <c:pt idx="0">
                  <c:v>Argentina</c:v>
                </c:pt>
                <c:pt idx="1">
                  <c:v>Boliva</c:v>
                </c:pt>
                <c:pt idx="2">
                  <c:v>Brazil</c:v>
                </c:pt>
                <c:pt idx="3">
                  <c:v>Paraguay</c:v>
                </c:pt>
                <c:pt idx="4">
                  <c:v>Uruguay</c:v>
                </c:pt>
              </c:strCache>
            </c:strRef>
          </c:cat>
          <c:val>
            <c:numRef>
              <c:f>Sheet1!$C$6:$C$10</c:f>
              <c:numCache>
                <c:formatCode>0%</c:formatCode>
                <c:ptCount val="5"/>
                <c:pt idx="0">
                  <c:v>0.14610000000000001</c:v>
                </c:pt>
                <c:pt idx="1">
                  <c:v>0.108</c:v>
                </c:pt>
                <c:pt idx="2">
                  <c:v>0.13700000000000001</c:v>
                </c:pt>
                <c:pt idx="3">
                  <c:v>8.6999999999999994E-2</c:v>
                </c:pt>
                <c:pt idx="4">
                  <c:v>0.1</c:v>
                </c:pt>
              </c:numCache>
            </c:numRef>
          </c:val>
          <c:extLst>
            <c:ext xmlns:c16="http://schemas.microsoft.com/office/drawing/2014/chart" uri="{C3380CC4-5D6E-409C-BE32-E72D297353CC}">
              <c16:uniqueId val="{00000000-69F5-1747-8CBD-2FDC2F929959}"/>
            </c:ext>
          </c:extLst>
        </c:ser>
        <c:dLbls>
          <c:dLblPos val="outEnd"/>
          <c:showLegendKey val="0"/>
          <c:showVal val="1"/>
          <c:showCatName val="0"/>
          <c:showSerName val="0"/>
          <c:showPercent val="0"/>
          <c:showBubbleSize val="0"/>
        </c:dLbls>
        <c:gapWidth val="219"/>
        <c:overlap val="-27"/>
        <c:axId val="46999327"/>
        <c:axId val="47027007"/>
      </c:barChart>
      <c:catAx>
        <c:axId val="46999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7027007"/>
        <c:crosses val="autoZero"/>
        <c:auto val="1"/>
        <c:lblAlgn val="ctr"/>
        <c:lblOffset val="100"/>
        <c:noMultiLvlLbl val="0"/>
      </c:catAx>
      <c:valAx>
        <c:axId val="47027007"/>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69993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050" b="0" i="0" baseline="0">
                <a:effectLst/>
              </a:rPr>
              <a:t>MOPC Total budget, Roads budget (Approved)</a:t>
            </a:r>
            <a:endParaRPr lang="en-GB" sz="1050">
              <a:effectLst/>
            </a:endParaRPr>
          </a:p>
        </c:rich>
      </c:tx>
      <c:overlay val="0"/>
      <c:spPr>
        <a:noFill/>
        <a:ln>
          <a:noFill/>
        </a:ln>
        <a:effectLst/>
      </c:spPr>
    </c:title>
    <c:autoTitleDeleted val="0"/>
    <c:plotArea>
      <c:layout/>
      <c:barChart>
        <c:barDir val="col"/>
        <c:grouping val="clustered"/>
        <c:varyColors val="0"/>
        <c:ser>
          <c:idx val="0"/>
          <c:order val="0"/>
          <c:tx>
            <c:strRef>
              <c:f>'Dataset 2 -MOPC vs Roads Budget'!$B$30</c:f>
              <c:strCache>
                <c:ptCount val="1"/>
                <c:pt idx="0">
                  <c:v>MOPC Roads Budget</c:v>
                </c:pt>
              </c:strCache>
            </c:strRef>
          </c:tx>
          <c:spPr>
            <a:solidFill>
              <a:schemeClr val="accent1"/>
            </a:solidFill>
            <a:ln>
              <a:noFill/>
            </a:ln>
            <a:effectLst/>
          </c:spPr>
          <c:invertIfNegative val="0"/>
          <c:cat>
            <c:numRef>
              <c:f>'Dataset 2 -MOPC vs Roads Budget'!$C$29:$L$29</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'Dataset 2 -MOPC vs Roads Budget'!$C$30:$L$30</c:f>
              <c:numCache>
                <c:formatCode>General</c:formatCode>
                <c:ptCount val="10"/>
                <c:pt idx="0">
                  <c:v>293.34591488533579</c:v>
                </c:pt>
                <c:pt idx="1">
                  <c:v>213.31181318882503</c:v>
                </c:pt>
                <c:pt idx="2">
                  <c:v>237.436404150573</c:v>
                </c:pt>
                <c:pt idx="3">
                  <c:v>249.8997488057955</c:v>
                </c:pt>
                <c:pt idx="4">
                  <c:v>245.78348636206337</c:v>
                </c:pt>
                <c:pt idx="5">
                  <c:v>540.44653418428982</c:v>
                </c:pt>
                <c:pt idx="6">
                  <c:v>354.55272562138748</c:v>
                </c:pt>
                <c:pt idx="7">
                  <c:v>592.62851731607032</c:v>
                </c:pt>
                <c:pt idx="8">
                  <c:v>474.38998369600375</c:v>
                </c:pt>
                <c:pt idx="9">
                  <c:v>664.73536321265738</c:v>
                </c:pt>
              </c:numCache>
            </c:numRef>
          </c:val>
          <c:extLst>
            <c:ext xmlns:c16="http://schemas.microsoft.com/office/drawing/2014/chart" uri="{C3380CC4-5D6E-409C-BE32-E72D297353CC}">
              <c16:uniqueId val="{00000000-A215-4E4F-8D10-57A357D0548F}"/>
            </c:ext>
          </c:extLst>
        </c:ser>
        <c:ser>
          <c:idx val="3"/>
          <c:order val="3"/>
          <c:tx>
            <c:strRef>
              <c:f>'Dataset 2 -MOPC vs Roads Budget'!$B$33</c:f>
              <c:strCache>
                <c:ptCount val="1"/>
                <c:pt idx="0">
                  <c:v>MOPC Total Budget</c:v>
                </c:pt>
              </c:strCache>
            </c:strRef>
          </c:tx>
          <c:spPr>
            <a:solidFill>
              <a:schemeClr val="accent4"/>
            </a:solidFill>
            <a:ln>
              <a:noFill/>
            </a:ln>
            <a:effectLst/>
          </c:spPr>
          <c:invertIfNegative val="0"/>
          <c:cat>
            <c:numRef>
              <c:f>'Dataset 2 -MOPC vs Roads Budget'!$C$29:$L$29</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'Dataset 2 -MOPC vs Roads Budget'!$C$33:$L$33</c:f>
              <c:numCache>
                <c:formatCode>General</c:formatCode>
                <c:ptCount val="10"/>
                <c:pt idx="0">
                  <c:v>347.74098063731714</c:v>
                </c:pt>
                <c:pt idx="1">
                  <c:v>261.69588381449012</c:v>
                </c:pt>
                <c:pt idx="2">
                  <c:v>315.59977252257352</c:v>
                </c:pt>
                <c:pt idx="3">
                  <c:v>382.78720638742192</c:v>
                </c:pt>
                <c:pt idx="4">
                  <c:v>469.78270346986312</c:v>
                </c:pt>
                <c:pt idx="5">
                  <c:v>790.75506437678837</c:v>
                </c:pt>
                <c:pt idx="6">
                  <c:v>653.16525136417806</c:v>
                </c:pt>
                <c:pt idx="7">
                  <c:v>787.72595785549436</c:v>
                </c:pt>
                <c:pt idx="8">
                  <c:v>715.13317362624718</c:v>
                </c:pt>
                <c:pt idx="9">
                  <c:v>857.84919671030639</c:v>
                </c:pt>
              </c:numCache>
            </c:numRef>
          </c:val>
          <c:extLst>
            <c:ext xmlns:c16="http://schemas.microsoft.com/office/drawing/2014/chart" uri="{C3380CC4-5D6E-409C-BE32-E72D297353CC}">
              <c16:uniqueId val="{00000001-A215-4E4F-8D10-57A357D0548F}"/>
            </c:ext>
          </c:extLst>
        </c:ser>
        <c:dLbls>
          <c:showLegendKey val="0"/>
          <c:showVal val="0"/>
          <c:showCatName val="0"/>
          <c:showSerName val="0"/>
          <c:showPercent val="0"/>
          <c:showBubbleSize val="0"/>
        </c:dLbls>
        <c:gapWidth val="219"/>
        <c:axId val="46142464"/>
        <c:axId val="189862400"/>
        <c:extLst>
          <c:ext xmlns:c15="http://schemas.microsoft.com/office/drawing/2012/chart" uri="{02D57815-91ED-43cb-92C2-25804820EDAC}">
            <c15:filteredBarSeries>
              <c15:ser>
                <c:idx val="1"/>
                <c:order val="1"/>
                <c:tx>
                  <c:strRef>
                    <c:extLst>
                      <c:ext uri="{02D57815-91ED-43cb-92C2-25804820EDAC}">
                        <c15:formulaRef>
                          <c15:sqref>'Dataset 2 -MOPC vs Roads Budget'!$B$31</c15:sqref>
                        </c15:formulaRef>
                      </c:ext>
                    </c:extLst>
                    <c:strCache>
                      <c:ptCount val="1"/>
                      <c:pt idx="0">
                        <c:v>MOPC Administrative Budget</c:v>
                      </c:pt>
                    </c:strCache>
                  </c:strRef>
                </c:tx>
                <c:spPr>
                  <a:solidFill>
                    <a:schemeClr val="accent2"/>
                  </a:solidFill>
                  <a:ln>
                    <a:noFill/>
                  </a:ln>
                  <a:effectLst/>
                </c:spPr>
                <c:invertIfNegative val="0"/>
                <c:cat>
                  <c:numRef>
                    <c:extLst>
                      <c:ext uri="{02D57815-91ED-43cb-92C2-25804820EDAC}">
                        <c15:formulaRef>
                          <c15:sqref>'Dataset 2 -MOPC vs Roads Budget'!$C$29:$L$29</c15:sqref>
                        </c15:formulaRef>
                      </c:ext>
                    </c:extLst>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extLst>
                      <c:ext uri="{02D57815-91ED-43cb-92C2-25804820EDAC}">
                        <c15:formulaRef>
                          <c15:sqref>'Dataset 2 -MOPC vs Roads Budget'!$C$31:$L$31</c15:sqref>
                        </c15:formulaRef>
                      </c:ext>
                    </c:extLst>
                    <c:numCache>
                      <c:formatCode>General</c:formatCode>
                      <c:ptCount val="10"/>
                      <c:pt idx="0">
                        <c:v>40.579668394117185</c:v>
                      </c:pt>
                      <c:pt idx="1">
                        <c:v>38.753068780011304</c:v>
                      </c:pt>
                      <c:pt idx="2">
                        <c:v>48.317221085146436</c:v>
                      </c:pt>
                      <c:pt idx="3">
                        <c:v>49.937115494621104</c:v>
                      </c:pt>
                      <c:pt idx="4">
                        <c:v>55.603494818749873</c:v>
                      </c:pt>
                      <c:pt idx="5">
                        <c:v>67.302324861553174</c:v>
                      </c:pt>
                      <c:pt idx="6">
                        <c:v>63.133572239721161</c:v>
                      </c:pt>
                      <c:pt idx="7">
                        <c:v>71.46074442034859</c:v>
                      </c:pt>
                      <c:pt idx="8">
                        <c:v>68.096969065308997</c:v>
                      </c:pt>
                      <c:pt idx="9">
                        <c:v>69.011059787990021</c:v>
                      </c:pt>
                    </c:numCache>
                  </c:numRef>
                </c:val>
                <c:extLst>
                  <c:ext xmlns:c16="http://schemas.microsoft.com/office/drawing/2014/chart" uri="{C3380CC4-5D6E-409C-BE32-E72D297353CC}">
                    <c16:uniqueId val="{00000003-A215-4E4F-8D10-57A357D0548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'Dataset 2 -MOPC vs Roads Budget'!$B$32</c15:sqref>
                        </c15:formulaRef>
                      </c:ext>
                    </c:extLst>
                    <c:strCache>
                      <c:ptCount val="1"/>
                      <c:pt idx="0">
                        <c:v>Others Budget</c:v>
                      </c:pt>
                    </c:strCache>
                  </c:strRef>
                </c:tx>
                <c:spPr>
                  <a:solidFill>
                    <a:schemeClr val="accent3"/>
                  </a:solidFill>
                  <a:ln>
                    <a:noFill/>
                  </a:ln>
                  <a:effectLst/>
                </c:spPr>
                <c:invertIfNegative val="0"/>
                <c:cat>
                  <c:numRef>
                    <c:extLst xmlns:c15="http://schemas.microsoft.com/office/drawing/2012/chart">
                      <c:ext xmlns:c15="http://schemas.microsoft.com/office/drawing/2012/chart" uri="{02D57815-91ED-43cb-92C2-25804820EDAC}">
                        <c15:formulaRef>
                          <c15:sqref>'Dataset 2 -MOPC vs Roads Budget'!$C$29:$L$29</c15:sqref>
                        </c15:formulaRef>
                      </c:ext>
                    </c:extLst>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extLst xmlns:c15="http://schemas.microsoft.com/office/drawing/2012/chart">
                      <c:ext xmlns:c15="http://schemas.microsoft.com/office/drawing/2012/chart" uri="{02D57815-91ED-43cb-92C2-25804820EDAC}">
                        <c15:formulaRef>
                          <c15:sqref>'Dataset 2 -MOPC vs Roads Budget'!$C$32:$L$32</c15:sqref>
                        </c15:formulaRef>
                      </c:ext>
                    </c:extLst>
                    <c:numCache>
                      <c:formatCode>General</c:formatCode>
                      <c:ptCount val="10"/>
                      <c:pt idx="0">
                        <c:v>13.815397357864201</c:v>
                      </c:pt>
                      <c:pt idx="1">
                        <c:v>9.6310018456537918</c:v>
                      </c:pt>
                      <c:pt idx="2">
                        <c:v>29.846147286854205</c:v>
                      </c:pt>
                      <c:pt idx="3">
                        <c:v>82.950342087005225</c:v>
                      </c:pt>
                      <c:pt idx="4">
                        <c:v>168.39572228904981</c:v>
                      </c:pt>
                      <c:pt idx="5">
                        <c:v>183.00620533094525</c:v>
                      </c:pt>
                      <c:pt idx="6">
                        <c:v>235.47895350306942</c:v>
                      </c:pt>
                      <c:pt idx="7">
                        <c:v>123.63669611907554</c:v>
                      </c:pt>
                      <c:pt idx="8">
                        <c:v>172.64622086493443</c:v>
                      </c:pt>
                      <c:pt idx="9">
                        <c:v>124.10277370965908</c:v>
                      </c:pt>
                    </c:numCache>
                  </c:numRef>
                </c:val>
                <c:extLst xmlns:c15="http://schemas.microsoft.com/office/drawing/2012/chart">
                  <c:ext xmlns:c16="http://schemas.microsoft.com/office/drawing/2014/chart" uri="{C3380CC4-5D6E-409C-BE32-E72D297353CC}">
                    <c16:uniqueId val="{00000004-A215-4E4F-8D10-57A357D0548F}"/>
                  </c:ext>
                </c:extLst>
              </c15:ser>
            </c15:filteredBarSeries>
          </c:ext>
        </c:extLst>
      </c:barChart>
      <c:lineChart>
        <c:grouping val="stacked"/>
        <c:varyColors val="0"/>
        <c:ser>
          <c:idx val="4"/>
          <c:order val="4"/>
          <c:tx>
            <c:strRef>
              <c:f>'Dataset 2 -MOPC vs Roads Budget'!$B$34</c:f>
              <c:strCache>
                <c:ptCount val="1"/>
                <c:pt idx="0">
                  <c:v>%-share of Roads in Total MOPC Approved Budget</c:v>
                </c:pt>
              </c:strCache>
            </c:strRef>
          </c:tx>
          <c:spPr>
            <a:ln w="158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'Dataset 2 -MOPC vs Roads Budget'!$C$29:$L$29</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'Dataset 2 -MOPC vs Roads Budget'!$C$34:$L$34</c:f>
              <c:numCache>
                <c:formatCode>0%</c:formatCode>
                <c:ptCount val="10"/>
                <c:pt idx="0">
                  <c:v>0.8435759120127585</c:v>
                </c:pt>
                <c:pt idx="1">
                  <c:v>0.81511336777477406</c:v>
                </c:pt>
                <c:pt idx="2">
                  <c:v>0.75233388875015805</c:v>
                </c:pt>
                <c:pt idx="3">
                  <c:v>0.65284247915242499</c:v>
                </c:pt>
                <c:pt idx="4">
                  <c:v>0.52318547393652726</c:v>
                </c:pt>
                <c:pt idx="5">
                  <c:v>0.68345630465260154</c:v>
                </c:pt>
                <c:pt idx="6">
                  <c:v>0.5428223943035565</c:v>
                </c:pt>
                <c:pt idx="7">
                  <c:v>0.75232828295952381</c:v>
                </c:pt>
                <c:pt idx="8">
                  <c:v>0.66335893955317482</c:v>
                </c:pt>
                <c:pt idx="9">
                  <c:v>0.77488603563632752</c:v>
                </c:pt>
              </c:numCache>
            </c:numRef>
          </c:val>
          <c:smooth val="0"/>
          <c:extLst>
            <c:ext xmlns:c16="http://schemas.microsoft.com/office/drawing/2014/chart" uri="{C3380CC4-5D6E-409C-BE32-E72D297353CC}">
              <c16:uniqueId val="{00000002-A215-4E4F-8D10-57A357D0548F}"/>
            </c:ext>
          </c:extLst>
        </c:ser>
        <c:dLbls>
          <c:showLegendKey val="0"/>
          <c:showVal val="0"/>
          <c:showCatName val="0"/>
          <c:showSerName val="0"/>
          <c:showPercent val="0"/>
          <c:showBubbleSize val="0"/>
        </c:dLbls>
        <c:marker val="1"/>
        <c:smooth val="0"/>
        <c:axId val="201779200"/>
        <c:axId val="189864704"/>
      </c:lineChart>
      <c:catAx>
        <c:axId val="4614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9862400"/>
        <c:crosses val="autoZero"/>
        <c:auto val="1"/>
        <c:lblAlgn val="ctr"/>
        <c:lblOffset val="100"/>
        <c:noMultiLvlLbl val="0"/>
      </c:catAx>
      <c:valAx>
        <c:axId val="189862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a:t>Constant 2017 USD</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6142464"/>
        <c:crosses val="autoZero"/>
        <c:crossBetween val="between"/>
      </c:valAx>
      <c:valAx>
        <c:axId val="189864704"/>
        <c:scaling>
          <c:orientation val="minMax"/>
          <c:max val="1"/>
          <c:min val="0.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1779200"/>
        <c:crosses val="max"/>
        <c:crossBetween val="between"/>
      </c:valAx>
      <c:catAx>
        <c:axId val="201779200"/>
        <c:scaling>
          <c:orientation val="minMax"/>
        </c:scaling>
        <c:delete val="1"/>
        <c:axPos val="b"/>
        <c:numFmt formatCode="General" sourceLinked="1"/>
        <c:majorTickMark val="out"/>
        <c:minorTickMark val="none"/>
        <c:tickLblPos val="nextTo"/>
        <c:crossAx val="189864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GB" sz="1050"/>
              <a:t>Public Sector Investment in Roads (% of GDP)</a:t>
            </a:r>
          </a:p>
        </c:rich>
      </c:tx>
      <c:layout>
        <c:manualLayout>
          <c:xMode val="edge"/>
          <c:yMode val="edge"/>
          <c:x val="0.20875911261234958"/>
          <c:y val="2.2307413980254657E-2"/>
        </c:manualLayout>
      </c:layout>
      <c:overlay val="0"/>
      <c:spPr>
        <a:noFill/>
        <a:ln>
          <a:noFill/>
        </a:ln>
        <a:effectLst/>
      </c:spPr>
    </c:title>
    <c:autoTitleDeleted val="0"/>
    <c:plotArea>
      <c:layout>
        <c:manualLayout>
          <c:layoutTarget val="inner"/>
          <c:xMode val="edge"/>
          <c:yMode val="edge"/>
          <c:x val="5.6204635018245082E-2"/>
          <c:y val="0.11027777777777778"/>
          <c:w val="0.92023319297789929"/>
          <c:h val="0.69915229414703906"/>
        </c:manualLayout>
      </c:layout>
      <c:barChart>
        <c:barDir val="col"/>
        <c:grouping val="clustered"/>
        <c:varyColors val="0"/>
        <c:ser>
          <c:idx val="7"/>
          <c:order val="0"/>
          <c:tx>
            <c:strRef>
              <c:f>'Dataset 2 -MOPC vs Roads Budget'!$AD$73</c:f>
              <c:strCache>
                <c:ptCount val="1"/>
                <c:pt idx="0">
                  <c:v>Paraguay</c:v>
                </c:pt>
              </c:strCache>
            </c:strRef>
          </c:tx>
          <c:spPr>
            <a:solidFill>
              <a:srgbClr val="C00000"/>
            </a:solidFill>
            <a:ln>
              <a:noFill/>
            </a:ln>
            <a:effectLst/>
          </c:spPr>
          <c:invertIfNegative val="0"/>
          <c:cat>
            <c:numRef>
              <c:f>'Dataset 2 -MOPC vs Roads Budget'!$AE$65:$AM$65</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'Dataset 2 -MOPC vs Roads Budget'!$AE$73:$AM$73</c:f>
              <c:numCache>
                <c:formatCode>#,###.##</c:formatCode>
                <c:ptCount val="9"/>
                <c:pt idx="0">
                  <c:v>1.27</c:v>
                </c:pt>
                <c:pt idx="1">
                  <c:v>1.23</c:v>
                </c:pt>
                <c:pt idx="2">
                  <c:v>1.21</c:v>
                </c:pt>
                <c:pt idx="3">
                  <c:v>1.33</c:v>
                </c:pt>
                <c:pt idx="4">
                  <c:v>1.63</c:v>
                </c:pt>
                <c:pt idx="5">
                  <c:v>2.31</c:v>
                </c:pt>
                <c:pt idx="6">
                  <c:v>2.8</c:v>
                </c:pt>
                <c:pt idx="7">
                  <c:v>2.0299999999999998</c:v>
                </c:pt>
                <c:pt idx="8">
                  <c:v>2.17</c:v>
                </c:pt>
              </c:numCache>
            </c:numRef>
          </c:val>
          <c:extLst>
            <c:ext xmlns:c16="http://schemas.microsoft.com/office/drawing/2014/chart" uri="{C3380CC4-5D6E-409C-BE32-E72D297353CC}">
              <c16:uniqueId val="{00000000-1950-4EC6-A27F-578D533EA04A}"/>
            </c:ext>
          </c:extLst>
        </c:ser>
        <c:ser>
          <c:idx val="0"/>
          <c:order val="1"/>
          <c:tx>
            <c:strRef>
              <c:f>'Dataset 2 -MOPC vs Roads Budget'!$AD$66</c:f>
              <c:strCache>
                <c:ptCount val="1"/>
                <c:pt idx="0">
                  <c:v>Argentina</c:v>
                </c:pt>
              </c:strCache>
            </c:strRef>
          </c:tx>
          <c:spPr>
            <a:solidFill>
              <a:schemeClr val="accent5"/>
            </a:solidFill>
            <a:ln>
              <a:noFill/>
            </a:ln>
            <a:effectLst/>
          </c:spPr>
          <c:invertIfNegative val="0"/>
          <c:cat>
            <c:numRef>
              <c:f>'Dataset 2 -MOPC vs Roads Budget'!$AE$65:$AM$65</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'Dataset 2 -MOPC vs Roads Budget'!$AE$66:$AM$66</c:f>
              <c:numCache>
                <c:formatCode>General</c:formatCode>
                <c:ptCount val="9"/>
                <c:pt idx="0">
                  <c:v>0.85</c:v>
                </c:pt>
                <c:pt idx="1">
                  <c:v>0.85</c:v>
                </c:pt>
                <c:pt idx="2">
                  <c:v>0.78500000000000003</c:v>
                </c:pt>
                <c:pt idx="3">
                  <c:v>0.72</c:v>
                </c:pt>
                <c:pt idx="4">
                  <c:v>0.61</c:v>
                </c:pt>
                <c:pt idx="5">
                  <c:v>0.57499999999999996</c:v>
                </c:pt>
                <c:pt idx="6">
                  <c:v>0.48499999999999999</c:v>
                </c:pt>
                <c:pt idx="7">
                  <c:v>0.42</c:v>
                </c:pt>
                <c:pt idx="8" formatCode="#,###.##">
                  <c:v>0.42099999999999999</c:v>
                </c:pt>
              </c:numCache>
            </c:numRef>
          </c:val>
          <c:extLst>
            <c:ext xmlns:c16="http://schemas.microsoft.com/office/drawing/2014/chart" uri="{C3380CC4-5D6E-409C-BE32-E72D297353CC}">
              <c16:uniqueId val="{00000001-1950-4EC6-A27F-578D533EA04A}"/>
            </c:ext>
          </c:extLst>
        </c:ser>
        <c:ser>
          <c:idx val="1"/>
          <c:order val="2"/>
          <c:tx>
            <c:strRef>
              <c:f>'Dataset 2 -MOPC vs Roads Budget'!$AD$67</c:f>
              <c:strCache>
                <c:ptCount val="1"/>
                <c:pt idx="0">
                  <c:v>Bolivia</c:v>
                </c:pt>
              </c:strCache>
            </c:strRef>
          </c:tx>
          <c:spPr>
            <a:solidFill>
              <a:schemeClr val="accent2"/>
            </a:solidFill>
            <a:ln>
              <a:noFill/>
            </a:ln>
            <a:effectLst/>
          </c:spPr>
          <c:invertIfNegative val="0"/>
          <c:cat>
            <c:numRef>
              <c:f>'Dataset 2 -MOPC vs Roads Budget'!$AE$65:$AM$65</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'Dataset 2 -MOPC vs Roads Budget'!$AE$67:$AM$67</c:f>
              <c:numCache>
                <c:formatCode>#,###.##</c:formatCode>
                <c:ptCount val="9"/>
                <c:pt idx="0">
                  <c:v>2.61</c:v>
                </c:pt>
                <c:pt idx="1">
                  <c:v>2.7</c:v>
                </c:pt>
                <c:pt idx="2">
                  <c:v>2.86</c:v>
                </c:pt>
                <c:pt idx="3">
                  <c:v>2.91</c:v>
                </c:pt>
                <c:pt idx="4">
                  <c:v>3.18</c:v>
                </c:pt>
                <c:pt idx="5">
                  <c:v>3.21</c:v>
                </c:pt>
                <c:pt idx="6">
                  <c:v>4.57</c:v>
                </c:pt>
                <c:pt idx="7">
                  <c:v>5.22</c:v>
                </c:pt>
                <c:pt idx="8">
                  <c:v>5.88</c:v>
                </c:pt>
              </c:numCache>
            </c:numRef>
          </c:val>
          <c:extLst>
            <c:ext xmlns:c16="http://schemas.microsoft.com/office/drawing/2014/chart" uri="{C3380CC4-5D6E-409C-BE32-E72D297353CC}">
              <c16:uniqueId val="{00000002-1950-4EC6-A27F-578D533EA04A}"/>
            </c:ext>
          </c:extLst>
        </c:ser>
        <c:ser>
          <c:idx val="2"/>
          <c:order val="3"/>
          <c:tx>
            <c:strRef>
              <c:f>'Dataset 2 -MOPC vs Roads Budget'!$AD$68</c:f>
              <c:strCache>
                <c:ptCount val="1"/>
                <c:pt idx="0">
                  <c:v>Brasil</c:v>
                </c:pt>
              </c:strCache>
              <c:extLst xmlns:c15="http://schemas.microsoft.com/office/drawing/2012/chart"/>
            </c:strRef>
          </c:tx>
          <c:spPr>
            <a:solidFill>
              <a:schemeClr val="accent6">
                <a:lumMod val="75000"/>
              </a:schemeClr>
            </a:solidFill>
            <a:ln>
              <a:noFill/>
            </a:ln>
            <a:effectLst/>
          </c:spPr>
          <c:invertIfNegative val="0"/>
          <c:cat>
            <c:numRef>
              <c:f>'Dataset 2 -MOPC vs Roads Budget'!$AE$65:$AM$65</c:f>
              <c:numCache>
                <c:formatCode>General</c:formatCode>
                <c:ptCount val="9"/>
                <c:pt idx="0">
                  <c:v>2008</c:v>
                </c:pt>
                <c:pt idx="1">
                  <c:v>2009</c:v>
                </c:pt>
                <c:pt idx="2">
                  <c:v>2010</c:v>
                </c:pt>
                <c:pt idx="3">
                  <c:v>2011</c:v>
                </c:pt>
                <c:pt idx="4">
                  <c:v>2012</c:v>
                </c:pt>
                <c:pt idx="5">
                  <c:v>2013</c:v>
                </c:pt>
                <c:pt idx="6">
                  <c:v>2014</c:v>
                </c:pt>
                <c:pt idx="7">
                  <c:v>2015</c:v>
                </c:pt>
                <c:pt idx="8">
                  <c:v>2016</c:v>
                </c:pt>
              </c:numCache>
              <c:extLst xmlns:c15="http://schemas.microsoft.com/office/drawing/2012/chart"/>
            </c:numRef>
          </c:cat>
          <c:val>
            <c:numRef>
              <c:f>'Dataset 2 -MOPC vs Roads Budget'!$AE$68:$AM$68</c:f>
              <c:numCache>
                <c:formatCode>#,###.##</c:formatCode>
                <c:ptCount val="9"/>
                <c:pt idx="0">
                  <c:v>0.10628</c:v>
                </c:pt>
                <c:pt idx="1">
                  <c:v>0.19589000000000001</c:v>
                </c:pt>
                <c:pt idx="2">
                  <c:v>0.24540999999999999</c:v>
                </c:pt>
                <c:pt idx="3">
                  <c:v>0.20856</c:v>
                </c:pt>
                <c:pt idx="4">
                  <c:v>0.14174999999999999</c:v>
                </c:pt>
                <c:pt idx="5">
                  <c:v>0.10645</c:v>
                </c:pt>
                <c:pt idx="6">
                  <c:v>6.8239999999999995E-2</c:v>
                </c:pt>
                <c:pt idx="7">
                  <c:v>2.6589999999999999E-2</c:v>
                </c:pt>
                <c:pt idx="8">
                  <c:v>7.2800000000000004E-2</c:v>
                </c:pt>
              </c:numCache>
              <c:extLst xmlns:c15="http://schemas.microsoft.com/office/drawing/2012/chart"/>
            </c:numRef>
          </c:val>
          <c:extLst>
            <c:ext xmlns:c16="http://schemas.microsoft.com/office/drawing/2014/chart" uri="{C3380CC4-5D6E-409C-BE32-E72D297353CC}">
              <c16:uniqueId val="{00000003-1950-4EC6-A27F-578D533EA04A}"/>
            </c:ext>
          </c:extLst>
        </c:ser>
        <c:ser>
          <c:idx val="9"/>
          <c:order val="9"/>
          <c:tx>
            <c:strRef>
              <c:f>'Dataset 2 -MOPC vs Roads Budget'!$AD$75</c:f>
              <c:strCache>
                <c:ptCount val="1"/>
                <c:pt idx="0">
                  <c:v>Uruguay</c:v>
                </c:pt>
              </c:strCache>
            </c:strRef>
          </c:tx>
          <c:spPr>
            <a:solidFill>
              <a:schemeClr val="accent1">
                <a:lumMod val="75000"/>
              </a:schemeClr>
            </a:solidFill>
            <a:ln>
              <a:noFill/>
            </a:ln>
            <a:effectLst/>
          </c:spPr>
          <c:invertIfNegative val="0"/>
          <c:cat>
            <c:numRef>
              <c:f>'Dataset 2 -MOPC vs Roads Budget'!$AE$65:$AM$65</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'Dataset 2 -MOPC vs Roads Budget'!$AE$75:$AM$75</c:f>
              <c:numCache>
                <c:formatCode>#,###.##</c:formatCode>
                <c:ptCount val="9"/>
                <c:pt idx="0">
                  <c:v>0.18231</c:v>
                </c:pt>
                <c:pt idx="1">
                  <c:v>0.22239</c:v>
                </c:pt>
                <c:pt idx="2">
                  <c:v>0.42331999999999997</c:v>
                </c:pt>
                <c:pt idx="3">
                  <c:v>0.3453</c:v>
                </c:pt>
                <c:pt idx="4">
                  <c:v>0.33119999999999999</c:v>
                </c:pt>
                <c:pt idx="5" formatCode="General">
                  <c:v>0</c:v>
                </c:pt>
                <c:pt idx="6" formatCode="General">
                  <c:v>0</c:v>
                </c:pt>
                <c:pt idx="7" formatCode="General">
                  <c:v>0</c:v>
                </c:pt>
              </c:numCache>
            </c:numRef>
          </c:val>
          <c:extLst>
            <c:ext xmlns:c16="http://schemas.microsoft.com/office/drawing/2014/chart" uri="{C3380CC4-5D6E-409C-BE32-E72D297353CC}">
              <c16:uniqueId val="{00000004-1950-4EC6-A27F-578D533EA04A}"/>
            </c:ext>
          </c:extLst>
        </c:ser>
        <c:ser>
          <c:idx val="10"/>
          <c:order val="10"/>
          <c:tx>
            <c:strRef>
              <c:f>'Dataset 2 -MOPC vs Roads Budget'!$AD$76</c:f>
              <c:strCache>
                <c:ptCount val="1"/>
                <c:pt idx="0">
                  <c:v>LAC Average (Selected Countries)</c:v>
                </c:pt>
              </c:strCache>
            </c:strRef>
          </c:tx>
          <c:spPr>
            <a:solidFill>
              <a:schemeClr val="accent4">
                <a:lumMod val="60000"/>
                <a:lumOff val="40000"/>
              </a:schemeClr>
            </a:solidFill>
            <a:ln>
              <a:noFill/>
            </a:ln>
            <a:effectLst/>
          </c:spPr>
          <c:invertIfNegative val="0"/>
          <c:cat>
            <c:numRef>
              <c:f>'Dataset 2 -MOPC vs Roads Budget'!$AE$65:$AM$65</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'Dataset 2 -MOPC vs Roads Budget'!$AE$76:$AM$76</c:f>
              <c:numCache>
                <c:formatCode>#,###.##</c:formatCode>
                <c:ptCount val="9"/>
                <c:pt idx="0">
                  <c:v>1.028651</c:v>
                </c:pt>
                <c:pt idx="1">
                  <c:v>1.2020940000000002</c:v>
                </c:pt>
                <c:pt idx="2">
                  <c:v>1.165443</c:v>
                </c:pt>
                <c:pt idx="3">
                  <c:v>1.1057349999999999</c:v>
                </c:pt>
                <c:pt idx="4">
                  <c:v>1.1546350000000001</c:v>
                </c:pt>
                <c:pt idx="5">
                  <c:v>1.4187677777777778</c:v>
                </c:pt>
                <c:pt idx="6">
                  <c:v>1.4905511111111114</c:v>
                </c:pt>
                <c:pt idx="7">
                  <c:v>1.5318875000000001</c:v>
                </c:pt>
                <c:pt idx="8">
                  <c:v>1.7667540000000002</c:v>
                </c:pt>
              </c:numCache>
            </c:numRef>
          </c:val>
          <c:extLst>
            <c:ext xmlns:c16="http://schemas.microsoft.com/office/drawing/2014/chart" uri="{C3380CC4-5D6E-409C-BE32-E72D297353CC}">
              <c16:uniqueId val="{00000005-1950-4EC6-A27F-578D533EA04A}"/>
            </c:ext>
          </c:extLst>
        </c:ser>
        <c:dLbls>
          <c:showLegendKey val="0"/>
          <c:showVal val="0"/>
          <c:showCatName val="0"/>
          <c:showSerName val="0"/>
          <c:showPercent val="0"/>
          <c:showBubbleSize val="0"/>
        </c:dLbls>
        <c:gapWidth val="219"/>
        <c:overlap val="-27"/>
        <c:axId val="46143488"/>
        <c:axId val="191873600"/>
        <c:extLst>
          <c:ext xmlns:c15="http://schemas.microsoft.com/office/drawing/2012/chart" uri="{02D57815-91ED-43cb-92C2-25804820EDAC}">
            <c15:filteredBarSeries>
              <c15:ser>
                <c:idx val="3"/>
                <c:order val="4"/>
                <c:tx>
                  <c:strRef>
                    <c:extLst>
                      <c:ext uri="{02D57815-91ED-43cb-92C2-25804820EDAC}">
                        <c15:formulaRef>
                          <c15:sqref>'Dataset 2 -MOPC vs Roads Budget'!$AD$69</c15:sqref>
                        </c15:formulaRef>
                      </c:ext>
                    </c:extLst>
                    <c:strCache>
                      <c:ptCount val="1"/>
                      <c:pt idx="0">
                        <c:v>Chile</c:v>
                      </c:pt>
                    </c:strCache>
                  </c:strRef>
                </c:tx>
                <c:spPr>
                  <a:solidFill>
                    <a:schemeClr val="accent4"/>
                  </a:solidFill>
                  <a:ln>
                    <a:noFill/>
                  </a:ln>
                  <a:effectLst/>
                </c:spPr>
                <c:invertIfNegative val="0"/>
                <c:cat>
                  <c:numRef>
                    <c:extLst>
                      <c:ext uri="{02D57815-91ED-43cb-92C2-25804820EDAC}">
                        <c15:formulaRef>
                          <c15:sqref>'Dataset 2 -MOPC vs Roads Budget'!$AE$65:$AM$65</c15:sqref>
                        </c15:formulaRef>
                      </c:ext>
                    </c:extLst>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extLst>
                      <c:ext uri="{02D57815-91ED-43cb-92C2-25804820EDAC}">
                        <c15:formulaRef>
                          <c15:sqref>'Dataset 2 -MOPC vs Roads Budget'!$AE$69:$AM$69</c15:sqref>
                        </c15:formulaRef>
                      </c:ext>
                    </c:extLst>
                    <c:numCache>
                      <c:formatCode>#,###.##</c:formatCode>
                      <c:ptCount val="9"/>
                      <c:pt idx="0">
                        <c:v>1.2451099999999999</c:v>
                      </c:pt>
                      <c:pt idx="1">
                        <c:v>1.47332</c:v>
                      </c:pt>
                      <c:pt idx="2">
                        <c:v>1.06246</c:v>
                      </c:pt>
                      <c:pt idx="3">
                        <c:v>0.99485000000000001</c:v>
                      </c:pt>
                      <c:pt idx="4">
                        <c:v>1.0435000000000001</c:v>
                      </c:pt>
                      <c:pt idx="5">
                        <c:v>1.0383599999999999</c:v>
                      </c:pt>
                      <c:pt idx="6">
                        <c:v>0.80762999999999996</c:v>
                      </c:pt>
                      <c:pt idx="7" formatCode="General">
                        <c:v>0</c:v>
                      </c:pt>
                    </c:numCache>
                  </c:numRef>
                </c:val>
                <c:extLst>
                  <c:ext xmlns:c16="http://schemas.microsoft.com/office/drawing/2014/chart" uri="{C3380CC4-5D6E-409C-BE32-E72D297353CC}">
                    <c16:uniqueId val="{00000006-1950-4EC6-A27F-578D533EA04A}"/>
                  </c:ext>
                </c:extLst>
              </c15:ser>
            </c15:filteredBarSeries>
            <c15:filteredBarSeries>
              <c15:ser>
                <c:idx val="4"/>
                <c:order val="5"/>
                <c:tx>
                  <c:strRef>
                    <c:extLst xmlns:c15="http://schemas.microsoft.com/office/drawing/2012/chart">
                      <c:ext xmlns:c15="http://schemas.microsoft.com/office/drawing/2012/chart" uri="{02D57815-91ED-43cb-92C2-25804820EDAC}">
                        <c15:formulaRef>
                          <c15:sqref>'Dataset 2 -MOPC vs Roads Budget'!$AD$70</c15:sqref>
                        </c15:formulaRef>
                      </c:ext>
                    </c:extLst>
                    <c:strCache>
                      <c:ptCount val="1"/>
                      <c:pt idx="0">
                        <c:v>Colombia</c:v>
                      </c:pt>
                    </c:strCache>
                  </c:strRef>
                </c:tx>
                <c:spPr>
                  <a:solidFill>
                    <a:schemeClr val="accent5"/>
                  </a:solidFill>
                  <a:ln>
                    <a:noFill/>
                  </a:ln>
                  <a:effectLst/>
                </c:spPr>
                <c:invertIfNegative val="0"/>
                <c:cat>
                  <c:numRef>
                    <c:extLst xmlns:c15="http://schemas.microsoft.com/office/drawing/2012/chart">
                      <c:ext xmlns:c15="http://schemas.microsoft.com/office/drawing/2012/chart" uri="{02D57815-91ED-43cb-92C2-25804820EDAC}">
                        <c15:formulaRef>
                          <c15:sqref>'Dataset 2 -MOPC vs Roads Budget'!$AE$65:$AM$65</c15:sqref>
                        </c15:formulaRef>
                      </c:ext>
                    </c:extLst>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extLst xmlns:c15="http://schemas.microsoft.com/office/drawing/2012/chart">
                      <c:ext xmlns:c15="http://schemas.microsoft.com/office/drawing/2012/chart" uri="{02D57815-91ED-43cb-92C2-25804820EDAC}">
                        <c15:formulaRef>
                          <c15:sqref>'Dataset 2 -MOPC vs Roads Budget'!$AE$70:$AM$70</c15:sqref>
                        </c15:formulaRef>
                      </c:ext>
                    </c:extLst>
                    <c:numCache>
                      <c:formatCode>#,###.##</c:formatCode>
                      <c:ptCount val="9"/>
                      <c:pt idx="0">
                        <c:v>1.3780699999999999</c:v>
                      </c:pt>
                      <c:pt idx="1">
                        <c:v>1.5661799999999999</c:v>
                      </c:pt>
                      <c:pt idx="2">
                        <c:v>1.4607300000000001</c:v>
                      </c:pt>
                      <c:pt idx="3">
                        <c:v>1.3677999999999999</c:v>
                      </c:pt>
                      <c:pt idx="4">
                        <c:v>1.5326</c:v>
                      </c:pt>
                      <c:pt idx="5">
                        <c:v>2.1227800000000001</c:v>
                      </c:pt>
                      <c:pt idx="6">
                        <c:v>1.3791199999999999</c:v>
                      </c:pt>
                      <c:pt idx="7">
                        <c:v>1.7274700000000001</c:v>
                      </c:pt>
                    </c:numCache>
                  </c:numRef>
                </c:val>
                <c:extLst xmlns:c15="http://schemas.microsoft.com/office/drawing/2012/chart">
                  <c:ext xmlns:c16="http://schemas.microsoft.com/office/drawing/2014/chart" uri="{C3380CC4-5D6E-409C-BE32-E72D297353CC}">
                    <c16:uniqueId val="{00000007-1950-4EC6-A27F-578D533EA04A}"/>
                  </c:ext>
                </c:extLst>
              </c15:ser>
            </c15:filteredBarSeries>
            <c15:filteredBarSeries>
              <c15:ser>
                <c:idx val="5"/>
                <c:order val="6"/>
                <c:tx>
                  <c:strRef>
                    <c:extLst xmlns:c15="http://schemas.microsoft.com/office/drawing/2012/chart">
                      <c:ext xmlns:c15="http://schemas.microsoft.com/office/drawing/2012/chart" uri="{02D57815-91ED-43cb-92C2-25804820EDAC}">
                        <c15:formulaRef>
                          <c15:sqref>'Dataset 2 -MOPC vs Roads Budget'!$AD$71</c15:sqref>
                        </c15:formulaRef>
                      </c:ext>
                    </c:extLst>
                    <c:strCache>
                      <c:ptCount val="1"/>
                      <c:pt idx="0">
                        <c:v>Costa Rica</c:v>
                      </c:pt>
                    </c:strCache>
                  </c:strRef>
                </c:tx>
                <c:spPr>
                  <a:solidFill>
                    <a:schemeClr val="accent6"/>
                  </a:solidFill>
                  <a:ln>
                    <a:noFill/>
                  </a:ln>
                  <a:effectLst/>
                </c:spPr>
                <c:invertIfNegative val="0"/>
                <c:cat>
                  <c:numRef>
                    <c:extLst xmlns:c15="http://schemas.microsoft.com/office/drawing/2012/chart">
                      <c:ext xmlns:c15="http://schemas.microsoft.com/office/drawing/2012/chart" uri="{02D57815-91ED-43cb-92C2-25804820EDAC}">
                        <c15:formulaRef>
                          <c15:sqref>'Dataset 2 -MOPC vs Roads Budget'!$AE$65:$AM$65</c15:sqref>
                        </c15:formulaRef>
                      </c:ext>
                    </c:extLst>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extLst xmlns:c15="http://schemas.microsoft.com/office/drawing/2012/chart">
                      <c:ext xmlns:c15="http://schemas.microsoft.com/office/drawing/2012/chart" uri="{02D57815-91ED-43cb-92C2-25804820EDAC}">
                        <c15:formulaRef>
                          <c15:sqref>'Dataset 2 -MOPC vs Roads Budget'!$AE$71:$AM$71</c15:sqref>
                        </c15:formulaRef>
                      </c:ext>
                    </c:extLst>
                    <c:numCache>
                      <c:formatCode>#,###.##</c:formatCode>
                      <c:ptCount val="9"/>
                      <c:pt idx="0">
                        <c:v>1.0385899999999999</c:v>
                      </c:pt>
                      <c:pt idx="1">
                        <c:v>1.3095600000000001</c:v>
                      </c:pt>
                      <c:pt idx="2">
                        <c:v>0.83362999999999998</c:v>
                      </c:pt>
                      <c:pt idx="3">
                        <c:v>0.88492999999999999</c:v>
                      </c:pt>
                      <c:pt idx="4">
                        <c:v>0.88656000000000001</c:v>
                      </c:pt>
                      <c:pt idx="5">
                        <c:v>0.93045</c:v>
                      </c:pt>
                      <c:pt idx="6">
                        <c:v>1.05267</c:v>
                      </c:pt>
                      <c:pt idx="7">
                        <c:v>1.0105500000000001</c:v>
                      </c:pt>
                    </c:numCache>
                  </c:numRef>
                </c:val>
                <c:extLst xmlns:c15="http://schemas.microsoft.com/office/drawing/2012/chart">
                  <c:ext xmlns:c16="http://schemas.microsoft.com/office/drawing/2014/chart" uri="{C3380CC4-5D6E-409C-BE32-E72D297353CC}">
                    <c16:uniqueId val="{00000008-1950-4EC6-A27F-578D533EA04A}"/>
                  </c:ext>
                </c:extLst>
              </c15:ser>
            </c15:filteredBarSeries>
            <c15:filteredBarSeries>
              <c15:ser>
                <c:idx val="6"/>
                <c:order val="7"/>
                <c:tx>
                  <c:strRef>
                    <c:extLst xmlns:c15="http://schemas.microsoft.com/office/drawing/2012/chart">
                      <c:ext xmlns:c15="http://schemas.microsoft.com/office/drawing/2012/chart" uri="{02D57815-91ED-43cb-92C2-25804820EDAC}">
                        <c15:formulaRef>
                          <c15:sqref>'Dataset 2 -MOPC vs Roads Budget'!$AD$72</c15:sqref>
                        </c15:formulaRef>
                      </c:ext>
                    </c:extLst>
                    <c:strCache>
                      <c:ptCount val="1"/>
                      <c:pt idx="0">
                        <c:v>México</c:v>
                      </c:pt>
                    </c:strCache>
                  </c:strRef>
                </c:tx>
                <c:spPr>
                  <a:solidFill>
                    <a:schemeClr val="accent1">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'Dataset 2 -MOPC vs Roads Budget'!$AE$65:$AM$65</c15:sqref>
                        </c15:formulaRef>
                      </c:ext>
                    </c:extLst>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extLst xmlns:c15="http://schemas.microsoft.com/office/drawing/2012/chart">
                      <c:ext xmlns:c15="http://schemas.microsoft.com/office/drawing/2012/chart" uri="{02D57815-91ED-43cb-92C2-25804820EDAC}">
                        <c15:formulaRef>
                          <c15:sqref>'Dataset 2 -MOPC vs Roads Budget'!$AE$72:$AM$72</c15:sqref>
                        </c15:formulaRef>
                      </c:ext>
                    </c:extLst>
                    <c:numCache>
                      <c:formatCode>#,###.##</c:formatCode>
                      <c:ptCount val="9"/>
                      <c:pt idx="0">
                        <c:v>0.39650999999999997</c:v>
                      </c:pt>
                      <c:pt idx="1">
                        <c:v>0.54039999999999999</c:v>
                      </c:pt>
                      <c:pt idx="2">
                        <c:v>0.53059000000000001</c:v>
                      </c:pt>
                      <c:pt idx="3">
                        <c:v>0.49623</c:v>
                      </c:pt>
                      <c:pt idx="4">
                        <c:v>0.44725999999999999</c:v>
                      </c:pt>
                      <c:pt idx="5">
                        <c:v>0.48715999999999998</c:v>
                      </c:pt>
                      <c:pt idx="6">
                        <c:v>0.48658000000000001</c:v>
                      </c:pt>
                      <c:pt idx="7">
                        <c:v>0.32332</c:v>
                      </c:pt>
                      <c:pt idx="8">
                        <c:v>0.28997000000000001</c:v>
                      </c:pt>
                    </c:numCache>
                  </c:numRef>
                </c:val>
                <c:extLst xmlns:c15="http://schemas.microsoft.com/office/drawing/2012/chart">
                  <c:ext xmlns:c16="http://schemas.microsoft.com/office/drawing/2014/chart" uri="{C3380CC4-5D6E-409C-BE32-E72D297353CC}">
                    <c16:uniqueId val="{00000009-1950-4EC6-A27F-578D533EA04A}"/>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'Dataset 2 -MOPC vs Roads Budget'!$AD$74</c15:sqref>
                        </c15:formulaRef>
                      </c:ext>
                    </c:extLst>
                    <c:strCache>
                      <c:ptCount val="1"/>
                      <c:pt idx="0">
                        <c:v>Perú</c:v>
                      </c:pt>
                    </c:strCache>
                  </c:strRef>
                </c:tx>
                <c:spPr>
                  <a:solidFill>
                    <a:schemeClr val="accent3">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'Dataset 2 -MOPC vs Roads Budget'!$AE$65:$AM$65</c15:sqref>
                        </c15:formulaRef>
                      </c:ext>
                    </c:extLst>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extLst xmlns:c15="http://schemas.microsoft.com/office/drawing/2012/chart">
                      <c:ext xmlns:c15="http://schemas.microsoft.com/office/drawing/2012/chart" uri="{02D57815-91ED-43cb-92C2-25804820EDAC}">
                        <c15:formulaRef>
                          <c15:sqref>'Dataset 2 -MOPC vs Roads Budget'!$AE$74:$AM$74</c15:sqref>
                        </c15:formulaRef>
                      </c:ext>
                    </c:extLst>
                    <c:numCache>
                      <c:formatCode>#,###.##</c:formatCode>
                      <c:ptCount val="9"/>
                      <c:pt idx="0">
                        <c:v>1.20964</c:v>
                      </c:pt>
                      <c:pt idx="1">
                        <c:v>1.9332</c:v>
                      </c:pt>
                      <c:pt idx="2">
                        <c:v>2.24329</c:v>
                      </c:pt>
                      <c:pt idx="3">
                        <c:v>1.7996799999999999</c:v>
                      </c:pt>
                      <c:pt idx="4">
                        <c:v>1.7434799999999999</c:v>
                      </c:pt>
                      <c:pt idx="5">
                        <c:v>1.98871</c:v>
                      </c:pt>
                      <c:pt idx="6">
                        <c:v>1.76572</c:v>
                      </c:pt>
                      <c:pt idx="7">
                        <c:v>1.4971699999999999</c:v>
                      </c:pt>
                    </c:numCache>
                  </c:numRef>
                </c:val>
                <c:extLst xmlns:c15="http://schemas.microsoft.com/office/drawing/2012/chart">
                  <c:ext xmlns:c16="http://schemas.microsoft.com/office/drawing/2014/chart" uri="{C3380CC4-5D6E-409C-BE32-E72D297353CC}">
                    <c16:uniqueId val="{0000000A-1950-4EC6-A27F-578D533EA04A}"/>
                  </c:ext>
                </c:extLst>
              </c15:ser>
            </c15:filteredBarSeries>
          </c:ext>
        </c:extLst>
      </c:barChart>
      <c:catAx>
        <c:axId val="4614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1873600"/>
        <c:crosses val="autoZero"/>
        <c:auto val="1"/>
        <c:lblAlgn val="ctr"/>
        <c:lblOffset val="100"/>
        <c:noMultiLvlLbl val="0"/>
      </c:catAx>
      <c:valAx>
        <c:axId val="191873600"/>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6143488"/>
        <c:crosses val="autoZero"/>
        <c:crossBetween val="between"/>
      </c:valAx>
      <c:spPr>
        <a:noFill/>
        <a:ln>
          <a:noFill/>
        </a:ln>
        <a:effectLst/>
      </c:spPr>
    </c:plotArea>
    <c:legend>
      <c:legendPos val="b"/>
      <c:layout>
        <c:manualLayout>
          <c:xMode val="edge"/>
          <c:yMode val="edge"/>
          <c:x val="0"/>
          <c:y val="0.89452221781905272"/>
          <c:w val="0.99740085612515772"/>
          <c:h val="0.105477782180947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GB" sz="1050"/>
              <a:t>Road Secor</a:t>
            </a:r>
            <a:r>
              <a:rPr lang="en-GB" sz="1050" baseline="0"/>
              <a:t> Budget</a:t>
            </a:r>
            <a:endParaRPr lang="en-GB"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1549119082295049E-2"/>
          <c:y val="0.17649905888679754"/>
          <c:w val="0.89475164575665789"/>
          <c:h val="0.57572796006038374"/>
        </c:manualLayout>
      </c:layout>
      <c:lineChart>
        <c:grouping val="standard"/>
        <c:varyColors val="0"/>
        <c:ser>
          <c:idx val="0"/>
          <c:order val="0"/>
          <c:tx>
            <c:strRef>
              <c:f>'MOPC vs Road Sector'!$N$72</c:f>
              <c:strCache>
                <c:ptCount val="1"/>
                <c:pt idx="0">
                  <c:v>Executed Budget</c:v>
                </c:pt>
              </c:strCache>
            </c:strRef>
          </c:tx>
          <c:spPr>
            <a:ln w="28575" cap="rnd">
              <a:solidFill>
                <a:schemeClr val="accent1"/>
              </a:solidFill>
              <a:round/>
            </a:ln>
            <a:effectLst/>
          </c:spPr>
          <c:marker>
            <c:symbol val="none"/>
          </c:marker>
          <c:cat>
            <c:numRef>
              <c:f>'MOPC vs Road Sector'!$O$71:$X$71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'MOPC vs Road Sector'!$O$72:$X$72</c:f>
              <c:numCache>
                <c:formatCode>0.0</c:formatCode>
                <c:ptCount val="10"/>
                <c:pt idx="0">
                  <c:v>140.54455082233781</c:v>
                </c:pt>
                <c:pt idx="1">
                  <c:v>217.34431684893539</c:v>
                </c:pt>
                <c:pt idx="2">
                  <c:v>233.95196721688768</c:v>
                </c:pt>
                <c:pt idx="3">
                  <c:v>238.33889852191155</c:v>
                </c:pt>
                <c:pt idx="4">
                  <c:v>301.01487429374635</c:v>
                </c:pt>
                <c:pt idx="5">
                  <c:v>382.34002920770655</c:v>
                </c:pt>
                <c:pt idx="6">
                  <c:v>470.39739578831188</c:v>
                </c:pt>
                <c:pt idx="7">
                  <c:v>465.37010962035367</c:v>
                </c:pt>
                <c:pt idx="8">
                  <c:v>454.78207847441166</c:v>
                </c:pt>
                <c:pt idx="9">
                  <c:v>483.76578273190927</c:v>
                </c:pt>
              </c:numCache>
            </c:numRef>
          </c:val>
          <c:smooth val="0"/>
          <c:extLst>
            <c:ext xmlns:c16="http://schemas.microsoft.com/office/drawing/2014/chart" uri="{C3380CC4-5D6E-409C-BE32-E72D297353CC}">
              <c16:uniqueId val="{00000000-8467-4A4F-AF10-EAFB6D5AF922}"/>
            </c:ext>
          </c:extLst>
        </c:ser>
        <c:ser>
          <c:idx val="1"/>
          <c:order val="1"/>
          <c:tx>
            <c:strRef>
              <c:f>'MOPC vs Road Sector'!$N$73</c:f>
              <c:strCache>
                <c:ptCount val="1"/>
                <c:pt idx="0">
                  <c:v>Approved Budget</c:v>
                </c:pt>
              </c:strCache>
            </c:strRef>
          </c:tx>
          <c:spPr>
            <a:ln w="28575" cap="rnd">
              <a:solidFill>
                <a:schemeClr val="accent2"/>
              </a:solidFill>
              <a:round/>
            </a:ln>
            <a:effectLst/>
          </c:spPr>
          <c:marker>
            <c:symbol val="none"/>
          </c:marker>
          <c:cat>
            <c:numRef>
              <c:f>'MOPC vs Road Sector'!$O$71:$X$71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'MOPC vs Road Sector'!$O$73:$X$73</c:f>
              <c:numCache>
                <c:formatCode>0.0</c:formatCode>
                <c:ptCount val="10"/>
                <c:pt idx="0">
                  <c:v>293.34591488533579</c:v>
                </c:pt>
                <c:pt idx="1">
                  <c:v>213.31181318882503</c:v>
                </c:pt>
                <c:pt idx="2">
                  <c:v>237.436404150573</c:v>
                </c:pt>
                <c:pt idx="3">
                  <c:v>249.8997488057955</c:v>
                </c:pt>
                <c:pt idx="4">
                  <c:v>245.78348636206337</c:v>
                </c:pt>
                <c:pt idx="5">
                  <c:v>540.44653418428982</c:v>
                </c:pt>
                <c:pt idx="6">
                  <c:v>354.55272562138748</c:v>
                </c:pt>
                <c:pt idx="7">
                  <c:v>592.62851731607032</c:v>
                </c:pt>
                <c:pt idx="8">
                  <c:v>474.38998369600375</c:v>
                </c:pt>
                <c:pt idx="9">
                  <c:v>664.73536321265738</c:v>
                </c:pt>
              </c:numCache>
            </c:numRef>
          </c:val>
          <c:smooth val="0"/>
          <c:extLst>
            <c:ext xmlns:c16="http://schemas.microsoft.com/office/drawing/2014/chart" uri="{C3380CC4-5D6E-409C-BE32-E72D297353CC}">
              <c16:uniqueId val="{00000001-8467-4A4F-AF10-EAFB6D5AF922}"/>
            </c:ext>
          </c:extLst>
        </c:ser>
        <c:ser>
          <c:idx val="2"/>
          <c:order val="2"/>
          <c:tx>
            <c:strRef>
              <c:f>'MOPC vs Road Sector'!$N$74</c:f>
              <c:strCache>
                <c:ptCount val="1"/>
                <c:pt idx="0">
                  <c:v>Modified Budget</c:v>
                </c:pt>
              </c:strCache>
            </c:strRef>
          </c:tx>
          <c:spPr>
            <a:ln w="28575" cap="rnd">
              <a:solidFill>
                <a:schemeClr val="accent3"/>
              </a:solidFill>
              <a:round/>
            </a:ln>
            <a:effectLst/>
          </c:spPr>
          <c:marker>
            <c:symbol val="none"/>
          </c:marker>
          <c:cat>
            <c:numRef>
              <c:f>'MOPC vs Road Sector'!$O$71:$X$71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'MOPC vs Road Sector'!$O$74:$X$74</c:f>
              <c:numCache>
                <c:formatCode>0.0</c:formatCode>
                <c:ptCount val="10"/>
                <c:pt idx="0">
                  <c:v>293.08779595562919</c:v>
                </c:pt>
                <c:pt idx="1">
                  <c:v>296.76265856920321</c:v>
                </c:pt>
                <c:pt idx="2">
                  <c:v>307.88827600368296</c:v>
                </c:pt>
                <c:pt idx="3">
                  <c:v>336.13413678147685</c:v>
                </c:pt>
                <c:pt idx="4">
                  <c:v>409.32532614488576</c:v>
                </c:pt>
                <c:pt idx="5">
                  <c:v>572.87321800356085</c:v>
                </c:pt>
                <c:pt idx="6">
                  <c:v>818.86642276125929</c:v>
                </c:pt>
                <c:pt idx="7">
                  <c:v>629.25060728217147</c:v>
                </c:pt>
                <c:pt idx="8">
                  <c:v>673.05322730459579</c:v>
                </c:pt>
                <c:pt idx="9">
                  <c:v>638.164134308558</c:v>
                </c:pt>
              </c:numCache>
            </c:numRef>
          </c:val>
          <c:smooth val="0"/>
          <c:extLst>
            <c:ext xmlns:c16="http://schemas.microsoft.com/office/drawing/2014/chart" uri="{C3380CC4-5D6E-409C-BE32-E72D297353CC}">
              <c16:uniqueId val="{00000002-8467-4A4F-AF10-EAFB6D5AF922}"/>
            </c:ext>
          </c:extLst>
        </c:ser>
        <c:dLbls>
          <c:showLegendKey val="0"/>
          <c:showVal val="0"/>
          <c:showCatName val="0"/>
          <c:showSerName val="0"/>
          <c:showPercent val="0"/>
          <c:showBubbleSize val="0"/>
        </c:dLbls>
        <c:smooth val="0"/>
        <c:axId val="408136768"/>
        <c:axId val="405663520"/>
      </c:lineChart>
      <c:catAx>
        <c:axId val="40813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663520"/>
        <c:crosses val="autoZero"/>
        <c:auto val="1"/>
        <c:lblAlgn val="ctr"/>
        <c:lblOffset val="100"/>
        <c:noMultiLvlLbl val="0"/>
      </c:catAx>
      <c:valAx>
        <c:axId val="40566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800"/>
                  <a:t>million US$</a:t>
                </a:r>
              </a:p>
            </c:rich>
          </c:tx>
          <c:layout>
            <c:manualLayout>
              <c:xMode val="edge"/>
              <c:yMode val="edge"/>
              <c:x val="8.61790369492621E-3"/>
              <c:y val="0.166352821116505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0813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GB" sz="900"/>
              <a:t>Capital Expenditures</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57315337267099"/>
          <c:y val="0.1209323540099098"/>
          <c:w val="0.8060219510513128"/>
          <c:h val="0.68234585011344573"/>
        </c:manualLayout>
      </c:layout>
      <c:lineChart>
        <c:grouping val="standard"/>
        <c:varyColors val="0"/>
        <c:ser>
          <c:idx val="0"/>
          <c:order val="0"/>
          <c:tx>
            <c:strRef>
              <c:f>Sheet3!$D$89</c:f>
              <c:strCache>
                <c:ptCount val="1"/>
                <c:pt idx="0">
                  <c:v>Initial Budget</c:v>
                </c:pt>
              </c:strCache>
            </c:strRef>
          </c:tx>
          <c:spPr>
            <a:ln w="28575" cap="rnd">
              <a:solidFill>
                <a:schemeClr val="accent1"/>
              </a:solidFill>
              <a:round/>
            </a:ln>
            <a:effectLst/>
          </c:spPr>
          <c:marker>
            <c:symbol val="none"/>
          </c:marker>
          <c:cat>
            <c:numRef>
              <c:f>Sheet3!$C$90:$C$93</c:f>
              <c:numCache>
                <c:formatCode>General</c:formatCode>
                <c:ptCount val="4"/>
                <c:pt idx="0">
                  <c:v>2015</c:v>
                </c:pt>
                <c:pt idx="1">
                  <c:v>2016</c:v>
                </c:pt>
                <c:pt idx="2">
                  <c:v>2017</c:v>
                </c:pt>
                <c:pt idx="3">
                  <c:v>2018</c:v>
                </c:pt>
              </c:numCache>
            </c:numRef>
          </c:cat>
          <c:val>
            <c:numRef>
              <c:f>Sheet3!$D$90:$D$93</c:f>
              <c:numCache>
                <c:formatCode>General</c:formatCode>
                <c:ptCount val="4"/>
                <c:pt idx="0">
                  <c:v>216</c:v>
                </c:pt>
                <c:pt idx="1">
                  <c:v>251</c:v>
                </c:pt>
                <c:pt idx="2">
                  <c:v>383</c:v>
                </c:pt>
                <c:pt idx="3">
                  <c:v>264</c:v>
                </c:pt>
              </c:numCache>
            </c:numRef>
          </c:val>
          <c:smooth val="0"/>
          <c:extLst>
            <c:ext xmlns:c16="http://schemas.microsoft.com/office/drawing/2014/chart" uri="{C3380CC4-5D6E-409C-BE32-E72D297353CC}">
              <c16:uniqueId val="{00000000-688F-4742-9900-99CDAC410B7D}"/>
            </c:ext>
          </c:extLst>
        </c:ser>
        <c:ser>
          <c:idx val="1"/>
          <c:order val="1"/>
          <c:tx>
            <c:strRef>
              <c:f>Sheet3!$E$89</c:f>
              <c:strCache>
                <c:ptCount val="1"/>
                <c:pt idx="0">
                  <c:v>Modified Budget</c:v>
                </c:pt>
              </c:strCache>
            </c:strRef>
          </c:tx>
          <c:spPr>
            <a:ln w="28575" cap="rnd">
              <a:solidFill>
                <a:schemeClr val="accent2"/>
              </a:solidFill>
              <a:round/>
            </a:ln>
            <a:effectLst/>
          </c:spPr>
          <c:marker>
            <c:symbol val="none"/>
          </c:marker>
          <c:cat>
            <c:numRef>
              <c:f>Sheet3!$C$90:$C$93</c:f>
              <c:numCache>
                <c:formatCode>General</c:formatCode>
                <c:ptCount val="4"/>
                <c:pt idx="0">
                  <c:v>2015</c:v>
                </c:pt>
                <c:pt idx="1">
                  <c:v>2016</c:v>
                </c:pt>
                <c:pt idx="2">
                  <c:v>2017</c:v>
                </c:pt>
                <c:pt idx="3">
                  <c:v>2018</c:v>
                </c:pt>
              </c:numCache>
            </c:numRef>
          </c:cat>
          <c:val>
            <c:numRef>
              <c:f>Sheet3!$E$90:$E$93</c:f>
              <c:numCache>
                <c:formatCode>General</c:formatCode>
                <c:ptCount val="4"/>
                <c:pt idx="0">
                  <c:v>391</c:v>
                </c:pt>
                <c:pt idx="1">
                  <c:v>386</c:v>
                </c:pt>
                <c:pt idx="2">
                  <c:v>383</c:v>
                </c:pt>
                <c:pt idx="3">
                  <c:v>351</c:v>
                </c:pt>
              </c:numCache>
            </c:numRef>
          </c:val>
          <c:smooth val="0"/>
          <c:extLst>
            <c:ext xmlns:c16="http://schemas.microsoft.com/office/drawing/2014/chart" uri="{C3380CC4-5D6E-409C-BE32-E72D297353CC}">
              <c16:uniqueId val="{00000001-688F-4742-9900-99CDAC410B7D}"/>
            </c:ext>
          </c:extLst>
        </c:ser>
        <c:ser>
          <c:idx val="2"/>
          <c:order val="2"/>
          <c:tx>
            <c:strRef>
              <c:f>Sheet3!$F$89</c:f>
              <c:strCache>
                <c:ptCount val="1"/>
                <c:pt idx="0">
                  <c:v>Executed Budget</c:v>
                </c:pt>
              </c:strCache>
            </c:strRef>
          </c:tx>
          <c:spPr>
            <a:ln w="28575" cap="rnd">
              <a:solidFill>
                <a:schemeClr val="accent3"/>
              </a:solidFill>
              <a:round/>
            </a:ln>
            <a:effectLst/>
          </c:spPr>
          <c:marker>
            <c:symbol val="none"/>
          </c:marker>
          <c:cat>
            <c:numRef>
              <c:f>Sheet3!$C$90:$C$93</c:f>
              <c:numCache>
                <c:formatCode>General</c:formatCode>
                <c:ptCount val="4"/>
                <c:pt idx="0">
                  <c:v>2015</c:v>
                </c:pt>
                <c:pt idx="1">
                  <c:v>2016</c:v>
                </c:pt>
                <c:pt idx="2">
                  <c:v>2017</c:v>
                </c:pt>
                <c:pt idx="3">
                  <c:v>2018</c:v>
                </c:pt>
              </c:numCache>
            </c:numRef>
          </c:cat>
          <c:val>
            <c:numRef>
              <c:f>Sheet3!$F$90:$F$93</c:f>
              <c:numCache>
                <c:formatCode>General</c:formatCode>
                <c:ptCount val="4"/>
                <c:pt idx="0">
                  <c:v>314</c:v>
                </c:pt>
                <c:pt idx="1">
                  <c:v>279</c:v>
                </c:pt>
                <c:pt idx="2">
                  <c:v>281</c:v>
                </c:pt>
                <c:pt idx="3">
                  <c:v>258</c:v>
                </c:pt>
              </c:numCache>
            </c:numRef>
          </c:val>
          <c:smooth val="0"/>
          <c:extLst>
            <c:ext xmlns:c16="http://schemas.microsoft.com/office/drawing/2014/chart" uri="{C3380CC4-5D6E-409C-BE32-E72D297353CC}">
              <c16:uniqueId val="{00000002-688F-4742-9900-99CDAC410B7D}"/>
            </c:ext>
          </c:extLst>
        </c:ser>
        <c:dLbls>
          <c:showLegendKey val="0"/>
          <c:showVal val="0"/>
          <c:showCatName val="0"/>
          <c:showSerName val="0"/>
          <c:showPercent val="0"/>
          <c:showBubbleSize val="0"/>
        </c:dLbls>
        <c:smooth val="0"/>
        <c:axId val="1109055951"/>
        <c:axId val="1108615599"/>
      </c:lineChart>
      <c:catAx>
        <c:axId val="1109055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08615599"/>
        <c:crosses val="autoZero"/>
        <c:auto val="1"/>
        <c:lblAlgn val="ctr"/>
        <c:lblOffset val="100"/>
        <c:noMultiLvlLbl val="0"/>
      </c:catAx>
      <c:valAx>
        <c:axId val="11086155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GB" sz="700"/>
                  <a:t>Million US$</a:t>
                </a:r>
              </a:p>
            </c:rich>
          </c:tx>
          <c:layout>
            <c:manualLayout>
              <c:xMode val="edge"/>
              <c:yMode val="edge"/>
              <c:x val="1.3474062429822591E-2"/>
              <c:y val="0.18033902012248471"/>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109055951"/>
        <c:crosses val="autoZero"/>
        <c:crossBetween val="between"/>
      </c:valAx>
      <c:spPr>
        <a:noFill/>
        <a:ln>
          <a:noFill/>
        </a:ln>
        <a:effectLst/>
      </c:spPr>
    </c:plotArea>
    <c:legend>
      <c:legendPos val="b"/>
      <c:layout>
        <c:manualLayout>
          <c:xMode val="edge"/>
          <c:yMode val="edge"/>
          <c:x val="2.407224360821953E-2"/>
          <c:y val="0.90402338786150027"/>
          <c:w val="0.94287245084708005"/>
          <c:h val="6.951148870438309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GB" sz="900" b="0" i="0" u="none" strike="noStrike" baseline="0"/>
              <a:t>Current Expenditures</a:t>
            </a:r>
            <a:endParaRPr lang="en-GB" sz="900"/>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435932691154723"/>
          <c:y val="0.13963920039005362"/>
          <c:w val="0.85530548782924964"/>
          <c:h val="0.65655201802846319"/>
        </c:manualLayout>
      </c:layout>
      <c:lineChart>
        <c:grouping val="standard"/>
        <c:varyColors val="0"/>
        <c:ser>
          <c:idx val="0"/>
          <c:order val="0"/>
          <c:tx>
            <c:strRef>
              <c:f>Sheet3!$D$81</c:f>
              <c:strCache>
                <c:ptCount val="1"/>
                <c:pt idx="0">
                  <c:v>Approved Budget</c:v>
                </c:pt>
              </c:strCache>
            </c:strRef>
          </c:tx>
          <c:spPr>
            <a:ln w="28575" cap="rnd">
              <a:solidFill>
                <a:schemeClr val="accent1"/>
              </a:solidFill>
              <a:round/>
            </a:ln>
            <a:effectLst/>
          </c:spPr>
          <c:marker>
            <c:symbol val="none"/>
          </c:marker>
          <c:cat>
            <c:numRef>
              <c:f>Sheet3!$C$82:$C$85</c:f>
              <c:numCache>
                <c:formatCode>General</c:formatCode>
                <c:ptCount val="4"/>
                <c:pt idx="0">
                  <c:v>2015</c:v>
                </c:pt>
                <c:pt idx="1">
                  <c:v>2016</c:v>
                </c:pt>
                <c:pt idx="2">
                  <c:v>2017</c:v>
                </c:pt>
                <c:pt idx="3">
                  <c:v>2018</c:v>
                </c:pt>
              </c:numCache>
            </c:numRef>
          </c:cat>
          <c:val>
            <c:numRef>
              <c:f>Sheet3!$D$82:$D$85</c:f>
              <c:numCache>
                <c:formatCode>General</c:formatCode>
                <c:ptCount val="4"/>
                <c:pt idx="0">
                  <c:v>96</c:v>
                </c:pt>
                <c:pt idx="1">
                  <c:v>127</c:v>
                </c:pt>
                <c:pt idx="2">
                  <c:v>145</c:v>
                </c:pt>
                <c:pt idx="3">
                  <c:v>39</c:v>
                </c:pt>
              </c:numCache>
            </c:numRef>
          </c:val>
          <c:smooth val="0"/>
          <c:extLst>
            <c:ext xmlns:c16="http://schemas.microsoft.com/office/drawing/2014/chart" uri="{C3380CC4-5D6E-409C-BE32-E72D297353CC}">
              <c16:uniqueId val="{00000000-2227-9946-BA77-783CC57D5DE2}"/>
            </c:ext>
          </c:extLst>
        </c:ser>
        <c:ser>
          <c:idx val="1"/>
          <c:order val="1"/>
          <c:tx>
            <c:strRef>
              <c:f>Sheet3!$E$81</c:f>
              <c:strCache>
                <c:ptCount val="1"/>
                <c:pt idx="0">
                  <c:v>Modified Budget</c:v>
                </c:pt>
              </c:strCache>
            </c:strRef>
          </c:tx>
          <c:spPr>
            <a:ln w="28575" cap="rnd">
              <a:solidFill>
                <a:schemeClr val="accent2"/>
              </a:solidFill>
              <a:round/>
            </a:ln>
            <a:effectLst/>
          </c:spPr>
          <c:marker>
            <c:symbol val="none"/>
          </c:marker>
          <c:cat>
            <c:numRef>
              <c:f>Sheet3!$C$82:$C$85</c:f>
              <c:numCache>
                <c:formatCode>General</c:formatCode>
                <c:ptCount val="4"/>
                <c:pt idx="0">
                  <c:v>2015</c:v>
                </c:pt>
                <c:pt idx="1">
                  <c:v>2016</c:v>
                </c:pt>
                <c:pt idx="2">
                  <c:v>2017</c:v>
                </c:pt>
                <c:pt idx="3">
                  <c:v>2018</c:v>
                </c:pt>
              </c:numCache>
            </c:numRef>
          </c:cat>
          <c:val>
            <c:numRef>
              <c:f>Sheet3!$E$82:$E$85</c:f>
              <c:numCache>
                <c:formatCode>General</c:formatCode>
                <c:ptCount val="4"/>
                <c:pt idx="0">
                  <c:v>119</c:v>
                </c:pt>
                <c:pt idx="1">
                  <c:v>152</c:v>
                </c:pt>
                <c:pt idx="2">
                  <c:v>109</c:v>
                </c:pt>
                <c:pt idx="3">
                  <c:v>56</c:v>
                </c:pt>
              </c:numCache>
            </c:numRef>
          </c:val>
          <c:smooth val="0"/>
          <c:extLst>
            <c:ext xmlns:c16="http://schemas.microsoft.com/office/drawing/2014/chart" uri="{C3380CC4-5D6E-409C-BE32-E72D297353CC}">
              <c16:uniqueId val="{00000001-2227-9946-BA77-783CC57D5DE2}"/>
            </c:ext>
          </c:extLst>
        </c:ser>
        <c:ser>
          <c:idx val="2"/>
          <c:order val="2"/>
          <c:tx>
            <c:strRef>
              <c:f>Sheet3!$F$81</c:f>
              <c:strCache>
                <c:ptCount val="1"/>
                <c:pt idx="0">
                  <c:v>Executed Budget</c:v>
                </c:pt>
              </c:strCache>
            </c:strRef>
          </c:tx>
          <c:spPr>
            <a:ln w="28575" cap="rnd">
              <a:solidFill>
                <a:schemeClr val="accent3"/>
              </a:solidFill>
              <a:round/>
            </a:ln>
            <a:effectLst/>
          </c:spPr>
          <c:marker>
            <c:symbol val="none"/>
          </c:marker>
          <c:cat>
            <c:numRef>
              <c:f>Sheet3!$C$82:$C$85</c:f>
              <c:numCache>
                <c:formatCode>General</c:formatCode>
                <c:ptCount val="4"/>
                <c:pt idx="0">
                  <c:v>2015</c:v>
                </c:pt>
                <c:pt idx="1">
                  <c:v>2016</c:v>
                </c:pt>
                <c:pt idx="2">
                  <c:v>2017</c:v>
                </c:pt>
                <c:pt idx="3">
                  <c:v>2018</c:v>
                </c:pt>
              </c:numCache>
            </c:numRef>
          </c:cat>
          <c:val>
            <c:numRef>
              <c:f>Sheet3!$F$82:$F$85</c:f>
              <c:numCache>
                <c:formatCode>General</c:formatCode>
                <c:ptCount val="4"/>
                <c:pt idx="0">
                  <c:v>96</c:v>
                </c:pt>
                <c:pt idx="1">
                  <c:v>100</c:v>
                </c:pt>
                <c:pt idx="2">
                  <c:v>87</c:v>
                </c:pt>
                <c:pt idx="3">
                  <c:v>42</c:v>
                </c:pt>
              </c:numCache>
            </c:numRef>
          </c:val>
          <c:smooth val="0"/>
          <c:extLst>
            <c:ext xmlns:c16="http://schemas.microsoft.com/office/drawing/2014/chart" uri="{C3380CC4-5D6E-409C-BE32-E72D297353CC}">
              <c16:uniqueId val="{00000002-2227-9946-BA77-783CC57D5DE2}"/>
            </c:ext>
          </c:extLst>
        </c:ser>
        <c:dLbls>
          <c:showLegendKey val="0"/>
          <c:showVal val="0"/>
          <c:showCatName val="0"/>
          <c:showSerName val="0"/>
          <c:showPercent val="0"/>
          <c:showBubbleSize val="0"/>
        </c:dLbls>
        <c:smooth val="0"/>
        <c:axId val="1071908751"/>
        <c:axId val="1109393695"/>
      </c:lineChart>
      <c:catAx>
        <c:axId val="1071908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09393695"/>
        <c:crosses val="autoZero"/>
        <c:auto val="1"/>
        <c:lblAlgn val="ctr"/>
        <c:lblOffset val="100"/>
        <c:noMultiLvlLbl val="0"/>
      </c:catAx>
      <c:valAx>
        <c:axId val="11093936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700"/>
                  <a:t>Million US$</a:t>
                </a:r>
              </a:p>
            </c:rich>
          </c:tx>
          <c:layout>
            <c:manualLayout>
              <c:xMode val="edge"/>
              <c:yMode val="edge"/>
              <c:x val="8.1218274111675131E-3"/>
              <c:y val="0.210443148531348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71908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900"/>
              <a:t>Share (%)</a:t>
            </a:r>
            <a:r>
              <a:rPr lang="en-US" sz="900" baseline="0"/>
              <a:t> of maintenance expenditures for rural roads, by region (2018) </a:t>
            </a:r>
            <a:endParaRPr lang="en-US" sz="900"/>
          </a:p>
        </c:rich>
      </c:tx>
      <c:layout>
        <c:manualLayout>
          <c:xMode val="edge"/>
          <c:yMode val="edge"/>
          <c:x val="9.2354111986001741E-2"/>
          <c:y val="2.3148148148148147E-2"/>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1D0-4353-97E1-4D9D2A5FBB7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1D0-4353-97E1-4D9D2A5FBB7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1D0-4353-97E1-4D9D2A5FBB7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1D0-4353-97E1-4D9D2A5FBB7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1D0-4353-97E1-4D9D2A5FBB7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1D0-4353-97E1-4D9D2A5FBB73}"/>
              </c:ext>
            </c:extLst>
          </c:dPt>
          <c:dLbls>
            <c:dLbl>
              <c:idx val="0"/>
              <c:layout>
                <c:manualLayout>
                  <c:x val="4.6289485379822651E-2"/>
                  <c:y val="7.241481625820389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D0-4353-97E1-4D9D2A5FBB73}"/>
                </c:ext>
              </c:extLst>
            </c:dLbl>
            <c:dLbl>
              <c:idx val="1"/>
              <c:layout>
                <c:manualLayout>
                  <c:x val="4.4243219597550308E-3"/>
                  <c:y val="-3.026246719160104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D0-4353-97E1-4D9D2A5FBB73}"/>
                </c:ext>
              </c:extLst>
            </c:dLbl>
            <c:dLbl>
              <c:idx val="2"/>
              <c:layout>
                <c:manualLayout>
                  <c:x val="5.9395231846019247E-2"/>
                  <c:y val="-3.367855059784193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D0-4353-97E1-4D9D2A5FBB73}"/>
                </c:ext>
              </c:extLst>
            </c:dLbl>
            <c:dLbl>
              <c:idx val="3"/>
              <c:layout>
                <c:manualLayout>
                  <c:x val="-1.1930664916885389E-2"/>
                  <c:y val="-3.766076115485564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1D0-4353-97E1-4D9D2A5FBB73}"/>
                </c:ext>
              </c:extLst>
            </c:dLbl>
            <c:dLbl>
              <c:idx val="4"/>
              <c:layout>
                <c:manualLayout>
                  <c:x val="-1.7903543307086614E-2"/>
                  <c:y val="3.122666958296879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1D0-4353-97E1-4D9D2A5FBB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'Geographic Allocation'!$N$10:$N$15</c:f>
              <c:strCache>
                <c:ptCount val="5"/>
                <c:pt idx="0">
                  <c:v>Chaco</c:v>
                </c:pt>
                <c:pt idx="1">
                  <c:v>Norte</c:v>
                </c:pt>
                <c:pt idx="2">
                  <c:v>Centro</c:v>
                </c:pt>
                <c:pt idx="3">
                  <c:v> Este</c:v>
                </c:pt>
                <c:pt idx="4">
                  <c:v>Sur</c:v>
                </c:pt>
              </c:strCache>
            </c:strRef>
          </c:cat>
          <c:val>
            <c:numRef>
              <c:f>'Geographic Allocation'!$O$10:$O$15</c:f>
              <c:numCache>
                <c:formatCode>0.00</c:formatCode>
                <c:ptCount val="6"/>
                <c:pt idx="0">
                  <c:v>23.745819397993309</c:v>
                </c:pt>
                <c:pt idx="1">
                  <c:v>12.151616499442587</c:v>
                </c:pt>
                <c:pt idx="2">
                  <c:v>23.337049424005947</c:v>
                </c:pt>
                <c:pt idx="3">
                  <c:v>26.16127833519138</c:v>
                </c:pt>
                <c:pt idx="4">
                  <c:v>14.604236343366777</c:v>
                </c:pt>
              </c:numCache>
            </c:numRef>
          </c:val>
          <c:extLst>
            <c:ext xmlns:c16="http://schemas.microsoft.com/office/drawing/2014/chart" uri="{C3380CC4-5D6E-409C-BE32-E72D297353CC}">
              <c16:uniqueId val="{0000000C-11D0-4353-97E1-4D9D2A5FBB7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172ADD-A03E-5F4B-BBAA-BF08D5356EA0}" type="doc">
      <dgm:prSet loTypeId="urn:microsoft.com/office/officeart/2005/8/layout/cycle1" loCatId="" qsTypeId="urn:microsoft.com/office/officeart/2005/8/quickstyle/simple1" qsCatId="simple" csTypeId="urn:microsoft.com/office/officeart/2005/8/colors/accent0_1" csCatId="mainScheme" phldr="1"/>
      <dgm:spPr/>
      <dgm:t>
        <a:bodyPr/>
        <a:lstStyle/>
        <a:p>
          <a:endParaRPr lang="en-GB"/>
        </a:p>
      </dgm:t>
    </dgm:pt>
    <dgm:pt modelId="{6C4E04AB-F1E8-8143-B244-55F2A86303AC}">
      <dgm:prSet phldrT="[Text]"/>
      <dgm:spPr/>
      <dgm:t>
        <a:bodyPr/>
        <a:lstStyle/>
        <a:p>
          <a:r>
            <a:rPr lang="en-GB" dirty="0"/>
            <a:t>Insufficient access to (transport) services</a:t>
          </a:r>
        </a:p>
      </dgm:t>
    </dgm:pt>
    <dgm:pt modelId="{EEC6908B-4897-5446-A97B-939F6C875946}" type="parTrans" cxnId="{AD9AAC71-733C-814D-948B-2090D1277F1F}">
      <dgm:prSet/>
      <dgm:spPr/>
      <dgm:t>
        <a:bodyPr/>
        <a:lstStyle/>
        <a:p>
          <a:endParaRPr lang="en-GB"/>
        </a:p>
      </dgm:t>
    </dgm:pt>
    <dgm:pt modelId="{0C66C335-E455-8047-A29C-2BE55AAE3A3F}" type="sibTrans" cxnId="{AD9AAC71-733C-814D-948B-2090D1277F1F}">
      <dgm:prSet/>
      <dgm:spPr/>
      <dgm:t>
        <a:bodyPr/>
        <a:lstStyle/>
        <a:p>
          <a:endParaRPr lang="en-GB"/>
        </a:p>
      </dgm:t>
    </dgm:pt>
    <dgm:pt modelId="{BD0A2F0E-8AE2-5E42-A0FB-C458575B170E}">
      <dgm:prSet phldrT="[Text]"/>
      <dgm:spPr/>
      <dgm:t>
        <a:bodyPr/>
        <a:lstStyle/>
        <a:p>
          <a:r>
            <a:rPr lang="en-GB" dirty="0"/>
            <a:t>Partial economic opportunities and low value added</a:t>
          </a:r>
        </a:p>
      </dgm:t>
    </dgm:pt>
    <dgm:pt modelId="{EA5CFCF3-40AF-AE4B-BDF1-75363593FDFD}" type="parTrans" cxnId="{F33F4D7D-FCBC-6C41-8B72-F8D0A8C9FA9D}">
      <dgm:prSet/>
      <dgm:spPr/>
      <dgm:t>
        <a:bodyPr/>
        <a:lstStyle/>
        <a:p>
          <a:endParaRPr lang="en-GB"/>
        </a:p>
      </dgm:t>
    </dgm:pt>
    <dgm:pt modelId="{3A200211-D30B-FB4B-851D-2265FD157B72}" type="sibTrans" cxnId="{F33F4D7D-FCBC-6C41-8B72-F8D0A8C9FA9D}">
      <dgm:prSet/>
      <dgm:spPr/>
      <dgm:t>
        <a:bodyPr/>
        <a:lstStyle/>
        <a:p>
          <a:endParaRPr lang="en-GB"/>
        </a:p>
      </dgm:t>
    </dgm:pt>
    <dgm:pt modelId="{612BE54F-1FF6-B245-AA65-C02882FDB9D3}">
      <dgm:prSet phldrT="[Text]"/>
      <dgm:spPr/>
      <dgm:t>
        <a:bodyPr/>
        <a:lstStyle/>
        <a:p>
          <a:r>
            <a:rPr lang="en-GB" dirty="0"/>
            <a:t>Limited public investment in roads</a:t>
          </a:r>
        </a:p>
      </dgm:t>
    </dgm:pt>
    <dgm:pt modelId="{BF3A2583-7989-D744-8F22-724ABFB67010}" type="parTrans" cxnId="{D2752D62-E038-9641-82AE-7836718C15C3}">
      <dgm:prSet/>
      <dgm:spPr/>
      <dgm:t>
        <a:bodyPr/>
        <a:lstStyle/>
        <a:p>
          <a:endParaRPr lang="en-GB"/>
        </a:p>
      </dgm:t>
    </dgm:pt>
    <dgm:pt modelId="{6FADBCD2-F66A-C940-915C-CD0D1476A0C2}" type="sibTrans" cxnId="{D2752D62-E038-9641-82AE-7836718C15C3}">
      <dgm:prSet/>
      <dgm:spPr/>
      <dgm:t>
        <a:bodyPr/>
        <a:lstStyle/>
        <a:p>
          <a:endParaRPr lang="en-GB"/>
        </a:p>
      </dgm:t>
    </dgm:pt>
    <dgm:pt modelId="{7EBF39EC-7B85-9946-BAD9-9D29A59D3B08}">
      <dgm:prSet phldrT="[Text]"/>
      <dgm:spPr/>
      <dgm:t>
        <a:bodyPr/>
        <a:lstStyle/>
        <a:p>
          <a:r>
            <a:rPr lang="en-GB" dirty="0"/>
            <a:t>Poor road infrastructure</a:t>
          </a:r>
        </a:p>
      </dgm:t>
    </dgm:pt>
    <dgm:pt modelId="{3AC9739D-C55E-3B42-A7A3-47383896F549}" type="parTrans" cxnId="{9AF6EF5D-7F3F-0147-BB77-EBF7A0E9146D}">
      <dgm:prSet/>
      <dgm:spPr/>
      <dgm:t>
        <a:bodyPr/>
        <a:lstStyle/>
        <a:p>
          <a:endParaRPr lang="en-GB"/>
        </a:p>
      </dgm:t>
    </dgm:pt>
    <dgm:pt modelId="{A72CC536-C0C6-0C4B-88B9-0D3ED1D01424}" type="sibTrans" cxnId="{9AF6EF5D-7F3F-0147-BB77-EBF7A0E9146D}">
      <dgm:prSet/>
      <dgm:spPr/>
      <dgm:t>
        <a:bodyPr/>
        <a:lstStyle/>
        <a:p>
          <a:endParaRPr lang="en-GB"/>
        </a:p>
      </dgm:t>
    </dgm:pt>
    <dgm:pt modelId="{5FC6F8AE-8AD4-A445-974F-4FF505870437}" type="pres">
      <dgm:prSet presAssocID="{34172ADD-A03E-5F4B-BBAA-BF08D5356EA0}" presName="cycle" presStyleCnt="0">
        <dgm:presLayoutVars>
          <dgm:dir/>
          <dgm:resizeHandles val="exact"/>
        </dgm:presLayoutVars>
      </dgm:prSet>
      <dgm:spPr/>
    </dgm:pt>
    <dgm:pt modelId="{E5FB78B9-E705-164D-8132-272DAD256784}" type="pres">
      <dgm:prSet presAssocID="{6C4E04AB-F1E8-8143-B244-55F2A86303AC}" presName="dummy" presStyleCnt="0"/>
      <dgm:spPr/>
    </dgm:pt>
    <dgm:pt modelId="{3A96E125-889D-FF48-A183-40AC790DBCB3}" type="pres">
      <dgm:prSet presAssocID="{6C4E04AB-F1E8-8143-B244-55F2A86303AC}" presName="node" presStyleLbl="revTx" presStyleIdx="0" presStyleCnt="4">
        <dgm:presLayoutVars>
          <dgm:bulletEnabled val="1"/>
        </dgm:presLayoutVars>
      </dgm:prSet>
      <dgm:spPr/>
    </dgm:pt>
    <dgm:pt modelId="{34A64478-22D9-7647-9F43-D1487233B6A3}" type="pres">
      <dgm:prSet presAssocID="{0C66C335-E455-8047-A29C-2BE55AAE3A3F}" presName="sibTrans" presStyleLbl="node1" presStyleIdx="0" presStyleCnt="4"/>
      <dgm:spPr/>
    </dgm:pt>
    <dgm:pt modelId="{C0B48D94-018E-FA4E-9422-BD4B7FDB20B0}" type="pres">
      <dgm:prSet presAssocID="{BD0A2F0E-8AE2-5E42-A0FB-C458575B170E}" presName="dummy" presStyleCnt="0"/>
      <dgm:spPr/>
    </dgm:pt>
    <dgm:pt modelId="{E89849BB-CA78-9447-B481-B4C27DDE677E}" type="pres">
      <dgm:prSet presAssocID="{BD0A2F0E-8AE2-5E42-A0FB-C458575B170E}" presName="node" presStyleLbl="revTx" presStyleIdx="1" presStyleCnt="4" custScaleX="123806" custRadScaleRad="110204" custRadScaleInc="-15375">
        <dgm:presLayoutVars>
          <dgm:bulletEnabled val="1"/>
        </dgm:presLayoutVars>
      </dgm:prSet>
      <dgm:spPr/>
    </dgm:pt>
    <dgm:pt modelId="{8793C8B2-9D85-6D47-801D-E1DFE4EB882A}" type="pres">
      <dgm:prSet presAssocID="{3A200211-D30B-FB4B-851D-2265FD157B72}" presName="sibTrans" presStyleLbl="node1" presStyleIdx="1" presStyleCnt="4"/>
      <dgm:spPr/>
    </dgm:pt>
    <dgm:pt modelId="{DAFD89F9-30AD-ED43-B1BE-DC3D7BEB2C04}" type="pres">
      <dgm:prSet presAssocID="{612BE54F-1FF6-B245-AA65-C02882FDB9D3}" presName="dummy" presStyleCnt="0"/>
      <dgm:spPr/>
    </dgm:pt>
    <dgm:pt modelId="{4BBB942E-6E12-0F43-9556-E22C9BA2BE87}" type="pres">
      <dgm:prSet presAssocID="{612BE54F-1FF6-B245-AA65-C02882FDB9D3}" presName="node" presStyleLbl="revTx" presStyleIdx="2" presStyleCnt="4">
        <dgm:presLayoutVars>
          <dgm:bulletEnabled val="1"/>
        </dgm:presLayoutVars>
      </dgm:prSet>
      <dgm:spPr/>
    </dgm:pt>
    <dgm:pt modelId="{C73F9CF2-AEA0-B14A-9037-47B4E6A6BB47}" type="pres">
      <dgm:prSet presAssocID="{6FADBCD2-F66A-C940-915C-CD0D1476A0C2}" presName="sibTrans" presStyleLbl="node1" presStyleIdx="2" presStyleCnt="4"/>
      <dgm:spPr/>
    </dgm:pt>
    <dgm:pt modelId="{9587E8D4-FE1C-754D-B346-120836698EFA}" type="pres">
      <dgm:prSet presAssocID="{7EBF39EC-7B85-9946-BAD9-9D29A59D3B08}" presName="dummy" presStyleCnt="0"/>
      <dgm:spPr/>
    </dgm:pt>
    <dgm:pt modelId="{EC917792-2F3D-B64E-B74E-7F614D0BA5AA}" type="pres">
      <dgm:prSet presAssocID="{7EBF39EC-7B85-9946-BAD9-9D29A59D3B08}" presName="node" presStyleLbl="revTx" presStyleIdx="3" presStyleCnt="4">
        <dgm:presLayoutVars>
          <dgm:bulletEnabled val="1"/>
        </dgm:presLayoutVars>
      </dgm:prSet>
      <dgm:spPr/>
    </dgm:pt>
    <dgm:pt modelId="{768DABBC-E0A9-9043-BD63-75B0CAF9DF2C}" type="pres">
      <dgm:prSet presAssocID="{A72CC536-C0C6-0C4B-88B9-0D3ED1D01424}" presName="sibTrans" presStyleLbl="node1" presStyleIdx="3" presStyleCnt="4"/>
      <dgm:spPr/>
    </dgm:pt>
  </dgm:ptLst>
  <dgm:cxnLst>
    <dgm:cxn modelId="{56992708-0E66-334D-852A-9FC92DFFA820}" type="presOf" srcId="{6C4E04AB-F1E8-8143-B244-55F2A86303AC}" destId="{3A96E125-889D-FF48-A183-40AC790DBCB3}" srcOrd="0" destOrd="0" presId="urn:microsoft.com/office/officeart/2005/8/layout/cycle1"/>
    <dgm:cxn modelId="{EFE8C426-4337-8F47-A465-A1D2D3742B9C}" type="presOf" srcId="{3A200211-D30B-FB4B-851D-2265FD157B72}" destId="{8793C8B2-9D85-6D47-801D-E1DFE4EB882A}" srcOrd="0" destOrd="0" presId="urn:microsoft.com/office/officeart/2005/8/layout/cycle1"/>
    <dgm:cxn modelId="{020F9C2B-25E7-2546-A4BB-32F90F5F565C}" type="presOf" srcId="{A72CC536-C0C6-0C4B-88B9-0D3ED1D01424}" destId="{768DABBC-E0A9-9043-BD63-75B0CAF9DF2C}" srcOrd="0" destOrd="0" presId="urn:microsoft.com/office/officeart/2005/8/layout/cycle1"/>
    <dgm:cxn modelId="{EA98F434-CDF0-984B-8355-66640B690F93}" type="presOf" srcId="{6FADBCD2-F66A-C940-915C-CD0D1476A0C2}" destId="{C73F9CF2-AEA0-B14A-9037-47B4E6A6BB47}" srcOrd="0" destOrd="0" presId="urn:microsoft.com/office/officeart/2005/8/layout/cycle1"/>
    <dgm:cxn modelId="{2246C43D-5170-D84E-9394-EDCF29AE38EE}" type="presOf" srcId="{0C66C335-E455-8047-A29C-2BE55AAE3A3F}" destId="{34A64478-22D9-7647-9F43-D1487233B6A3}" srcOrd="0" destOrd="0" presId="urn:microsoft.com/office/officeart/2005/8/layout/cycle1"/>
    <dgm:cxn modelId="{9AF6EF5D-7F3F-0147-BB77-EBF7A0E9146D}" srcId="{34172ADD-A03E-5F4B-BBAA-BF08D5356EA0}" destId="{7EBF39EC-7B85-9946-BAD9-9D29A59D3B08}" srcOrd="3" destOrd="0" parTransId="{3AC9739D-C55E-3B42-A7A3-47383896F549}" sibTransId="{A72CC536-C0C6-0C4B-88B9-0D3ED1D01424}"/>
    <dgm:cxn modelId="{D2752D62-E038-9641-82AE-7836718C15C3}" srcId="{34172ADD-A03E-5F4B-BBAA-BF08D5356EA0}" destId="{612BE54F-1FF6-B245-AA65-C02882FDB9D3}" srcOrd="2" destOrd="0" parTransId="{BF3A2583-7989-D744-8F22-724ABFB67010}" sibTransId="{6FADBCD2-F66A-C940-915C-CD0D1476A0C2}"/>
    <dgm:cxn modelId="{6C579963-31A7-C340-8A03-73B4BCFE3A71}" type="presOf" srcId="{BD0A2F0E-8AE2-5E42-A0FB-C458575B170E}" destId="{E89849BB-CA78-9447-B481-B4C27DDE677E}" srcOrd="0" destOrd="0" presId="urn:microsoft.com/office/officeart/2005/8/layout/cycle1"/>
    <dgm:cxn modelId="{AD9AAC71-733C-814D-948B-2090D1277F1F}" srcId="{34172ADD-A03E-5F4B-BBAA-BF08D5356EA0}" destId="{6C4E04AB-F1E8-8143-B244-55F2A86303AC}" srcOrd="0" destOrd="0" parTransId="{EEC6908B-4897-5446-A97B-939F6C875946}" sibTransId="{0C66C335-E455-8047-A29C-2BE55AAE3A3F}"/>
    <dgm:cxn modelId="{F33F4D7D-FCBC-6C41-8B72-F8D0A8C9FA9D}" srcId="{34172ADD-A03E-5F4B-BBAA-BF08D5356EA0}" destId="{BD0A2F0E-8AE2-5E42-A0FB-C458575B170E}" srcOrd="1" destOrd="0" parTransId="{EA5CFCF3-40AF-AE4B-BDF1-75363593FDFD}" sibTransId="{3A200211-D30B-FB4B-851D-2265FD157B72}"/>
    <dgm:cxn modelId="{4ECCD8A3-8C0D-A44A-A3C6-DEF38ED69624}" type="presOf" srcId="{7EBF39EC-7B85-9946-BAD9-9D29A59D3B08}" destId="{EC917792-2F3D-B64E-B74E-7F614D0BA5AA}" srcOrd="0" destOrd="0" presId="urn:microsoft.com/office/officeart/2005/8/layout/cycle1"/>
    <dgm:cxn modelId="{5B4E5CB3-BD98-B34C-8E97-0F045A3C186C}" type="presOf" srcId="{612BE54F-1FF6-B245-AA65-C02882FDB9D3}" destId="{4BBB942E-6E12-0F43-9556-E22C9BA2BE87}" srcOrd="0" destOrd="0" presId="urn:microsoft.com/office/officeart/2005/8/layout/cycle1"/>
    <dgm:cxn modelId="{37A3BBE0-159E-9343-AE37-7FF9469D1792}" type="presOf" srcId="{34172ADD-A03E-5F4B-BBAA-BF08D5356EA0}" destId="{5FC6F8AE-8AD4-A445-974F-4FF505870437}" srcOrd="0" destOrd="0" presId="urn:microsoft.com/office/officeart/2005/8/layout/cycle1"/>
    <dgm:cxn modelId="{12201E2E-2C02-7145-AB46-0B1FF8E2EC1C}" type="presParOf" srcId="{5FC6F8AE-8AD4-A445-974F-4FF505870437}" destId="{E5FB78B9-E705-164D-8132-272DAD256784}" srcOrd="0" destOrd="0" presId="urn:microsoft.com/office/officeart/2005/8/layout/cycle1"/>
    <dgm:cxn modelId="{79BC89E8-DE4E-A745-90D2-46C34994ED60}" type="presParOf" srcId="{5FC6F8AE-8AD4-A445-974F-4FF505870437}" destId="{3A96E125-889D-FF48-A183-40AC790DBCB3}" srcOrd="1" destOrd="0" presId="urn:microsoft.com/office/officeart/2005/8/layout/cycle1"/>
    <dgm:cxn modelId="{89BDC2D6-7BF2-9B45-AAC5-9DF076C53783}" type="presParOf" srcId="{5FC6F8AE-8AD4-A445-974F-4FF505870437}" destId="{34A64478-22D9-7647-9F43-D1487233B6A3}" srcOrd="2" destOrd="0" presId="urn:microsoft.com/office/officeart/2005/8/layout/cycle1"/>
    <dgm:cxn modelId="{137B8CC7-4761-2E43-967A-4BD157E10234}" type="presParOf" srcId="{5FC6F8AE-8AD4-A445-974F-4FF505870437}" destId="{C0B48D94-018E-FA4E-9422-BD4B7FDB20B0}" srcOrd="3" destOrd="0" presId="urn:microsoft.com/office/officeart/2005/8/layout/cycle1"/>
    <dgm:cxn modelId="{DDC03106-3365-9948-B8D7-7D28D0F5BA05}" type="presParOf" srcId="{5FC6F8AE-8AD4-A445-974F-4FF505870437}" destId="{E89849BB-CA78-9447-B481-B4C27DDE677E}" srcOrd="4" destOrd="0" presId="urn:microsoft.com/office/officeart/2005/8/layout/cycle1"/>
    <dgm:cxn modelId="{1554ADB7-5F4F-FD4C-A367-8E60F93B1635}" type="presParOf" srcId="{5FC6F8AE-8AD4-A445-974F-4FF505870437}" destId="{8793C8B2-9D85-6D47-801D-E1DFE4EB882A}" srcOrd="5" destOrd="0" presId="urn:microsoft.com/office/officeart/2005/8/layout/cycle1"/>
    <dgm:cxn modelId="{53195C39-6893-164A-AB9E-4484D9F629A3}" type="presParOf" srcId="{5FC6F8AE-8AD4-A445-974F-4FF505870437}" destId="{DAFD89F9-30AD-ED43-B1BE-DC3D7BEB2C04}" srcOrd="6" destOrd="0" presId="urn:microsoft.com/office/officeart/2005/8/layout/cycle1"/>
    <dgm:cxn modelId="{00C0F0D6-4365-2E4A-8985-8E137717A300}" type="presParOf" srcId="{5FC6F8AE-8AD4-A445-974F-4FF505870437}" destId="{4BBB942E-6E12-0F43-9556-E22C9BA2BE87}" srcOrd="7" destOrd="0" presId="urn:microsoft.com/office/officeart/2005/8/layout/cycle1"/>
    <dgm:cxn modelId="{5A183A35-51A0-5543-A083-8AD78B2C8AED}" type="presParOf" srcId="{5FC6F8AE-8AD4-A445-974F-4FF505870437}" destId="{C73F9CF2-AEA0-B14A-9037-47B4E6A6BB47}" srcOrd="8" destOrd="0" presId="urn:microsoft.com/office/officeart/2005/8/layout/cycle1"/>
    <dgm:cxn modelId="{0ACC901A-25FE-534C-88B3-B028BDFB106D}" type="presParOf" srcId="{5FC6F8AE-8AD4-A445-974F-4FF505870437}" destId="{9587E8D4-FE1C-754D-B346-120836698EFA}" srcOrd="9" destOrd="0" presId="urn:microsoft.com/office/officeart/2005/8/layout/cycle1"/>
    <dgm:cxn modelId="{60177995-AECE-9740-A4E2-E9A1EC908D95}" type="presParOf" srcId="{5FC6F8AE-8AD4-A445-974F-4FF505870437}" destId="{EC917792-2F3D-B64E-B74E-7F614D0BA5AA}" srcOrd="10" destOrd="0" presId="urn:microsoft.com/office/officeart/2005/8/layout/cycle1"/>
    <dgm:cxn modelId="{FF617ECA-8301-6747-91B2-68AE12B49AC9}" type="presParOf" srcId="{5FC6F8AE-8AD4-A445-974F-4FF505870437}" destId="{768DABBC-E0A9-9043-BD63-75B0CAF9DF2C}" srcOrd="11" destOrd="0" presId="urn:microsoft.com/office/officeart/2005/8/layout/cycle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96E125-889D-FF48-A183-40AC790DBCB3}">
      <dsp:nvSpPr>
        <dsp:cNvPr id="0" name=""/>
        <dsp:cNvSpPr/>
      </dsp:nvSpPr>
      <dsp:spPr>
        <a:xfrm>
          <a:off x="1038717" y="32036"/>
          <a:ext cx="500174" cy="5001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dirty="0"/>
            <a:t>Insufficient access to (transport) services</a:t>
          </a:r>
        </a:p>
      </dsp:txBody>
      <dsp:txXfrm>
        <a:off x="1038717" y="32036"/>
        <a:ext cx="500174" cy="500174"/>
      </dsp:txXfrm>
    </dsp:sp>
    <dsp:sp modelId="{34A64478-22D9-7647-9F43-D1487233B6A3}">
      <dsp:nvSpPr>
        <dsp:cNvPr id="0" name=""/>
        <dsp:cNvSpPr/>
      </dsp:nvSpPr>
      <dsp:spPr>
        <a:xfrm>
          <a:off x="199586" y="102679"/>
          <a:ext cx="1412363" cy="1412363"/>
        </a:xfrm>
        <a:prstGeom prst="circularArrow">
          <a:avLst>
            <a:gd name="adj1" fmla="val 6906"/>
            <a:gd name="adj2" fmla="val 465643"/>
            <a:gd name="adj3" fmla="val 21574177"/>
            <a:gd name="adj4" fmla="val 19954119"/>
            <a:gd name="adj5" fmla="val 8057"/>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9849BB-CA78-9447-B481-B4C27DDE677E}">
      <dsp:nvSpPr>
        <dsp:cNvPr id="0" name=""/>
        <dsp:cNvSpPr/>
      </dsp:nvSpPr>
      <dsp:spPr>
        <a:xfrm>
          <a:off x="1058627" y="885481"/>
          <a:ext cx="619245" cy="5001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dirty="0"/>
            <a:t>Partial economic opportunities and low value added</a:t>
          </a:r>
        </a:p>
      </dsp:txBody>
      <dsp:txXfrm>
        <a:off x="1058627" y="885481"/>
        <a:ext cx="619245" cy="500174"/>
      </dsp:txXfrm>
    </dsp:sp>
    <dsp:sp modelId="{8793C8B2-9D85-6D47-801D-E1DFE4EB882A}">
      <dsp:nvSpPr>
        <dsp:cNvPr id="0" name=""/>
        <dsp:cNvSpPr/>
      </dsp:nvSpPr>
      <dsp:spPr>
        <a:xfrm>
          <a:off x="256553" y="40343"/>
          <a:ext cx="1412363" cy="1412363"/>
        </a:xfrm>
        <a:prstGeom prst="circularArrow">
          <a:avLst>
            <a:gd name="adj1" fmla="val 6906"/>
            <a:gd name="adj2" fmla="val 465643"/>
            <a:gd name="adj3" fmla="val 6557417"/>
            <a:gd name="adj4" fmla="val 4848694"/>
            <a:gd name="adj5" fmla="val 8057"/>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BB942E-6E12-0F43-9556-E22C9BA2BE87}">
      <dsp:nvSpPr>
        <dsp:cNvPr id="0" name=""/>
        <dsp:cNvSpPr/>
      </dsp:nvSpPr>
      <dsp:spPr>
        <a:xfrm>
          <a:off x="189454" y="881299"/>
          <a:ext cx="500174" cy="5001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dirty="0"/>
            <a:t>Limited public investment in roads</a:t>
          </a:r>
        </a:p>
      </dsp:txBody>
      <dsp:txXfrm>
        <a:off x="189454" y="881299"/>
        <a:ext cx="500174" cy="500174"/>
      </dsp:txXfrm>
    </dsp:sp>
    <dsp:sp modelId="{C73F9CF2-AEA0-B14A-9037-47B4E6A6BB47}">
      <dsp:nvSpPr>
        <dsp:cNvPr id="0" name=""/>
        <dsp:cNvSpPr/>
      </dsp:nvSpPr>
      <dsp:spPr>
        <a:xfrm>
          <a:off x="157991" y="573"/>
          <a:ext cx="1412363" cy="1412363"/>
        </a:xfrm>
        <a:prstGeom prst="circularArrow">
          <a:avLst>
            <a:gd name="adj1" fmla="val 6906"/>
            <a:gd name="adj2" fmla="val 465643"/>
            <a:gd name="adj3" fmla="val 11348189"/>
            <a:gd name="adj4" fmla="val 9786168"/>
            <a:gd name="adj5" fmla="val 8057"/>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917792-2F3D-B64E-B74E-7F614D0BA5AA}">
      <dsp:nvSpPr>
        <dsp:cNvPr id="0" name=""/>
        <dsp:cNvSpPr/>
      </dsp:nvSpPr>
      <dsp:spPr>
        <a:xfrm>
          <a:off x="189454" y="32036"/>
          <a:ext cx="500174" cy="5001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dirty="0"/>
            <a:t>Poor road infrastructure</a:t>
          </a:r>
        </a:p>
      </dsp:txBody>
      <dsp:txXfrm>
        <a:off x="189454" y="32036"/>
        <a:ext cx="500174" cy="500174"/>
      </dsp:txXfrm>
    </dsp:sp>
    <dsp:sp modelId="{768DABBC-E0A9-9043-BD63-75B0CAF9DF2C}">
      <dsp:nvSpPr>
        <dsp:cNvPr id="0" name=""/>
        <dsp:cNvSpPr/>
      </dsp:nvSpPr>
      <dsp:spPr>
        <a:xfrm>
          <a:off x="157991" y="573"/>
          <a:ext cx="1412363" cy="1412363"/>
        </a:xfrm>
        <a:prstGeom prst="circularArrow">
          <a:avLst>
            <a:gd name="adj1" fmla="val 6906"/>
            <a:gd name="adj2" fmla="val 465643"/>
            <a:gd name="adj3" fmla="val 16748189"/>
            <a:gd name="adj4" fmla="val 15186168"/>
            <a:gd name="adj5" fmla="val 8057"/>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Authors xmlns="b99a068c-3844-4a16-badd-77233eea0529">000080600:Aracelly G. Woodall:awoodall@worldbank.org;</DocAuthors>
    <Authors xmlns="b99a068c-3844-4a16-badd-77233eea0529">
      <UserInfo>
        <DisplayName>i:0#.w|wb\wb80600</DisplayName>
        <AccountId>2119</AccountId>
        <AccountType/>
      </UserInfo>
      <UserInfo>
        <DisplayName/>
        <AccountId xsi:nil="true"/>
        <AccountType/>
      </UserInfo>
    </Authors>
    <Cordis_x0020_ID xmlns="b99a068c-3844-4a16-badd-77233eea0529">ITM00270</Cordis_x0020_ID>
    <Stage xmlns="b99a068c-3844-4a16-badd-77233eea0529">IMP</Stage>
    <PolicyExceptions xmlns="b99a068c-3844-4a16-badd-77233eea0529" xsi:nil="true"/>
    <IsTemplate xmlns="b99a068c-3844-4a16-badd-77233eea0529">false</IsTemplate>
    <HasUserUploaded xmlns="b99a068c-3844-4a16-badd-77233eea0529">true</HasUserUploaded>
    <DocumentDate xmlns="b99a068c-3844-4a16-badd-77233eea0529">2019-11-06T05:00:00+00:00</DocumentDate>
    <WBDocType xmlns="b99a068c-3844-4a16-badd-77233eea0529">Report</WBDocType>
    <SecurityClassification xmlns="b99a068c-3844-4a16-badd-77233eea0529">Public</SecurityClassification>
    <DeliverableID xmlns="b99a068c-3844-4a16-badd-77233eea0529">DLV0259126</DeliverableID>
    <ProjectID xmlns="b99a068c-3844-4a16-badd-77233eea0529">P169044</ProjectID>
    <Task_x0020_ID xmlns="b99a068c-3844-4a16-badd-77233eea0529" xsi:nil="tru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1928BF4F809BE04D8545B281D98C399B" ma:contentTypeVersion="3" ma:contentTypeDescription="" ma:contentTypeScope="" ma:versionID="9d39444bea9314e005881e2e616944ec">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B421D5D5-6240-441A-B6C5-F500F753CFB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CE11E79-D1D4-40C1-8839-7A3832C11328}">
  <ds:schemaRefs>
    <ds:schemaRef ds:uri="http://schemas.microsoft.com/sharepoint/v3/contenttype/forms"/>
  </ds:schemaRefs>
</ds:datastoreItem>
</file>

<file path=customXml/itemProps3.xml><?xml version="1.0" encoding="utf-8"?>
<ds:datastoreItem xmlns:ds="http://schemas.openxmlformats.org/officeDocument/2006/customXml" ds:itemID="{08DB4457-AA23-48EC-9768-0175DF670E81}"/>
</file>

<file path=customXml/itemProps4.xml><?xml version="1.0" encoding="utf-8"?>
<ds:datastoreItem xmlns:ds="http://schemas.openxmlformats.org/officeDocument/2006/customXml" ds:itemID="{5BB4BE5A-50E3-4352-9DBD-AA0ACDA6F426}">
  <ds:schemaRefs>
    <ds:schemaRef ds:uri="http://schemas.openxmlformats.org/officeDocument/2006/bibliography"/>
  </ds:schemaRefs>
</ds:datastoreItem>
</file>

<file path=customXml/itemProps5.xml><?xml version="1.0" encoding="utf-8"?>
<ds:datastoreItem xmlns:ds="http://schemas.openxmlformats.org/officeDocument/2006/customXml" ds:itemID="{130D81BA-3098-408C-BDBA-F17D56615933}"/>
</file>

<file path=docProps/app.xml><?xml version="1.0" encoding="utf-8"?>
<Properties xmlns="http://schemas.openxmlformats.org/officeDocument/2006/extended-properties" xmlns:vt="http://schemas.openxmlformats.org/officeDocument/2006/docPropsVTypes">
  <Template>Normal.dotm</Template>
  <TotalTime>2</TotalTime>
  <Pages>58</Pages>
  <Words>22416</Words>
  <Characters>127772</Characters>
  <Application>Microsoft Office Word</Application>
  <DocSecurity>0</DocSecurity>
  <Lines>1064</Lines>
  <Paragraphs>299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PARAGUAY ROAD SECTOR EXPENDITURE REVIEW (P169004, AA, Track 2)</vt:lpstr>
      <vt:lpstr>PARAGUAY ROAD SECTOR EXPENDITURE REVIEW (P169004, AA, Track 2)</vt:lpstr>
    </vt:vector>
  </TitlesOfParts>
  <Company/>
  <LinksUpToDate>false</LinksUpToDate>
  <CharactersWithSpaces>149889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Paraguay Public Expenditure Review</dc:title>
  <dc:creator>Ruslan Piontkivsky</dc:creator>
  <cp:lastModifiedBy>Aracelly G. Woodall</cp:lastModifiedBy>
  <cp:revision>5</cp:revision>
  <cp:lastPrinted>2019-07-18T21:26:00Z</cp:lastPrinted>
  <dcterms:created xsi:type="dcterms:W3CDTF">2019-11-06T21:25:00Z</dcterms:created>
  <dcterms:modified xsi:type="dcterms:W3CDTF">2019-11-06T21:27:00Z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0x01010054E0FEF4951F9D49A6F48A35419983C7001928BF4F809BE04D8545B281D98C399B</vt:lpwstr>
  </property>
  <property fmtid="{D5CDD505-2E9C-101B-9397-08002B2CF9AE}" pid="6" name="RatedBy">
    <vt:lpwstr/>
  </property>
  <property fmtid="{D5CDD505-2E9C-101B-9397-08002B2CF9AE}" pid="8" name="LikedBy">
    <vt:lpwstr/>
  </property>
</Properties>
</file>