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991F4" w14:textId="77777777" w:rsidR="00050A9F" w:rsidRPr="001E6D05" w:rsidRDefault="00050A9F" w:rsidP="00050A9F">
      <w:pPr>
        <w:pStyle w:val="CM15"/>
        <w:bidi/>
        <w:spacing w:after="120"/>
        <w:jc w:val="center"/>
        <w:rPr>
          <w:rFonts w:asciiTheme="minorBidi" w:hAnsiTheme="minorBidi" w:cstheme="minorBidi"/>
          <w:b/>
          <w:bCs/>
          <w:color w:val="000000"/>
          <w:sz w:val="22"/>
          <w:szCs w:val="22"/>
          <w:rtl/>
        </w:rPr>
      </w:pPr>
      <w:bookmarkStart w:id="0" w:name="_GoBack"/>
      <w:bookmarkEnd w:id="0"/>
      <w:r w:rsidRPr="001E6D05">
        <w:rPr>
          <w:rFonts w:asciiTheme="minorBidi" w:hAnsiTheme="minorBidi" w:cstheme="minorBidi"/>
          <w:b/>
          <w:bCs/>
          <w:color w:val="000000"/>
          <w:sz w:val="22"/>
          <w:szCs w:val="22"/>
          <w:rtl/>
        </w:rPr>
        <w:t>وثيقة من إعداد</w:t>
      </w:r>
    </w:p>
    <w:p w14:paraId="64F991F5" w14:textId="77777777" w:rsidR="00050A9F" w:rsidRPr="001E6D05" w:rsidRDefault="00050A9F" w:rsidP="00050A9F">
      <w:pPr>
        <w:pStyle w:val="CM15"/>
        <w:bidi/>
        <w:spacing w:after="120"/>
        <w:jc w:val="center"/>
        <w:rPr>
          <w:rFonts w:asciiTheme="minorBidi" w:hAnsiTheme="minorBidi" w:cstheme="minorBidi"/>
          <w:b/>
          <w:bCs/>
          <w:color w:val="000000"/>
          <w:sz w:val="22"/>
          <w:szCs w:val="22"/>
        </w:rPr>
      </w:pPr>
      <w:r w:rsidRPr="001E6D05">
        <w:rPr>
          <w:rFonts w:asciiTheme="minorBidi" w:hAnsiTheme="minorBidi" w:cstheme="minorBidi"/>
          <w:b/>
          <w:bCs/>
          <w:color w:val="000000"/>
          <w:sz w:val="22"/>
          <w:szCs w:val="22"/>
          <w:rtl/>
        </w:rPr>
        <w:t>البنك الدولي</w:t>
      </w:r>
    </w:p>
    <w:p w14:paraId="64F991F6" w14:textId="77777777" w:rsidR="00050A9F" w:rsidRPr="001E6D05" w:rsidRDefault="00050A9F" w:rsidP="00050A9F">
      <w:pPr>
        <w:pStyle w:val="Default"/>
        <w:bidi/>
        <w:spacing w:after="240"/>
        <w:jc w:val="center"/>
        <w:rPr>
          <w:rFonts w:asciiTheme="minorBidi" w:hAnsiTheme="minorBidi" w:cstheme="minorBidi"/>
          <w:sz w:val="22"/>
          <w:szCs w:val="22"/>
        </w:rPr>
      </w:pPr>
      <w:r w:rsidRPr="001E6D05">
        <w:rPr>
          <w:rFonts w:asciiTheme="minorBidi" w:hAnsiTheme="minorBidi" w:cstheme="minorBidi"/>
          <w:sz w:val="22"/>
          <w:szCs w:val="22"/>
          <w:rtl/>
        </w:rPr>
        <w:t>للاستخدام الرسمي فقط</w:t>
      </w:r>
    </w:p>
    <w:p w14:paraId="64F991F7" w14:textId="77777777" w:rsidR="00050A9F" w:rsidRPr="001E6D05" w:rsidRDefault="00050A9F" w:rsidP="00050A9F">
      <w:pPr>
        <w:pStyle w:val="Default"/>
        <w:bidi/>
        <w:spacing w:after="1400"/>
        <w:rPr>
          <w:rFonts w:asciiTheme="minorBidi" w:hAnsiTheme="minorBidi" w:cstheme="minorBidi"/>
          <w:sz w:val="22"/>
          <w:szCs w:val="22"/>
          <w:rtl/>
        </w:rPr>
      </w:pPr>
      <w:r w:rsidRPr="001E6D05">
        <w:rPr>
          <w:rFonts w:asciiTheme="minorBidi" w:hAnsiTheme="minorBidi" w:cstheme="minorBidi"/>
          <w:sz w:val="22"/>
          <w:szCs w:val="22"/>
          <w:rtl/>
        </w:rPr>
        <w:t xml:space="preserve">تقرير رقم: </w:t>
      </w:r>
      <w:r w:rsidRPr="001E6D05">
        <w:rPr>
          <w:rFonts w:asciiTheme="minorBidi" w:hAnsiTheme="minorBidi" w:cstheme="minorBidi"/>
          <w:sz w:val="22"/>
          <w:szCs w:val="22"/>
        </w:rPr>
        <w:t>114404-MA</w:t>
      </w:r>
    </w:p>
    <w:p w14:paraId="64F991F8" w14:textId="77777777" w:rsidR="00050A9F" w:rsidRPr="001E6D05" w:rsidRDefault="00050A9F" w:rsidP="00050A9F">
      <w:pPr>
        <w:autoSpaceDE w:val="0"/>
        <w:autoSpaceDN w:val="0"/>
        <w:bidi/>
        <w:adjustRightInd w:val="0"/>
        <w:spacing w:line="240" w:lineRule="atLeast"/>
        <w:jc w:val="center"/>
        <w:rPr>
          <w:rFonts w:asciiTheme="minorBidi" w:hAnsiTheme="minorBidi" w:cstheme="minorBidi"/>
          <w:caps/>
          <w:color w:val="000000"/>
          <w:sz w:val="20"/>
          <w:szCs w:val="20"/>
        </w:rPr>
      </w:pPr>
      <w:r w:rsidRPr="001E6D05">
        <w:rPr>
          <w:rFonts w:asciiTheme="minorBidi" w:hAnsiTheme="minorBidi" w:cstheme="minorBidi"/>
          <w:caps/>
          <w:color w:val="000000"/>
          <w:sz w:val="20"/>
          <w:szCs w:val="20"/>
          <w:rtl/>
        </w:rPr>
        <w:t>البنك الدولي للإنشاء والتعمير</w:t>
      </w:r>
      <w:r>
        <w:rPr>
          <w:rFonts w:asciiTheme="minorBidi" w:hAnsiTheme="minorBidi" w:cstheme="minorBidi"/>
          <w:caps/>
          <w:color w:val="000000"/>
          <w:sz w:val="20"/>
          <w:szCs w:val="20"/>
          <w:rtl/>
        </w:rPr>
        <w:t xml:space="preserve"> </w:t>
      </w:r>
    </w:p>
    <w:p w14:paraId="64F991F9" w14:textId="77777777" w:rsidR="00050A9F" w:rsidRPr="001E6D05" w:rsidRDefault="00050A9F" w:rsidP="00050A9F">
      <w:pPr>
        <w:autoSpaceDE w:val="0"/>
        <w:autoSpaceDN w:val="0"/>
        <w:adjustRightInd w:val="0"/>
        <w:spacing w:line="240" w:lineRule="atLeast"/>
        <w:jc w:val="center"/>
        <w:rPr>
          <w:rFonts w:asciiTheme="minorBidi" w:hAnsiTheme="minorBidi" w:cstheme="minorBidi"/>
          <w:caps/>
          <w:color w:val="000000"/>
          <w:sz w:val="20"/>
          <w:szCs w:val="20"/>
        </w:rPr>
      </w:pPr>
    </w:p>
    <w:p w14:paraId="64F991FA" w14:textId="77777777" w:rsidR="00050A9F" w:rsidRPr="001E6D05" w:rsidRDefault="00050A9F" w:rsidP="00050A9F">
      <w:pPr>
        <w:autoSpaceDE w:val="0"/>
        <w:autoSpaceDN w:val="0"/>
        <w:bidi/>
        <w:adjustRightInd w:val="0"/>
        <w:spacing w:line="240" w:lineRule="atLeast"/>
        <w:jc w:val="center"/>
        <w:rPr>
          <w:rFonts w:asciiTheme="minorBidi" w:hAnsiTheme="minorBidi" w:cstheme="minorBidi"/>
          <w:caps/>
          <w:color w:val="000000"/>
          <w:rtl/>
        </w:rPr>
      </w:pPr>
      <w:r w:rsidRPr="001E6D05">
        <w:rPr>
          <w:rFonts w:asciiTheme="minorBidi" w:hAnsiTheme="minorBidi" w:cstheme="minorBidi"/>
          <w:caps/>
          <w:color w:val="000000"/>
          <w:rtl/>
        </w:rPr>
        <w:t>وثيقة برنامج</w:t>
      </w:r>
    </w:p>
    <w:p w14:paraId="64F991FB" w14:textId="77777777" w:rsidR="00050A9F" w:rsidRPr="001E6D05" w:rsidRDefault="00050A9F" w:rsidP="00050A9F">
      <w:pPr>
        <w:autoSpaceDE w:val="0"/>
        <w:autoSpaceDN w:val="0"/>
        <w:bidi/>
        <w:adjustRightInd w:val="0"/>
        <w:jc w:val="center"/>
        <w:rPr>
          <w:rFonts w:asciiTheme="minorBidi" w:hAnsiTheme="minorBidi" w:cstheme="minorBidi"/>
          <w:caps/>
          <w:color w:val="000000"/>
          <w:rtl/>
        </w:rPr>
      </w:pPr>
      <w:r w:rsidRPr="001E6D05">
        <w:rPr>
          <w:rFonts w:asciiTheme="minorBidi" w:hAnsiTheme="minorBidi" w:cstheme="minorBidi"/>
          <w:caps/>
          <w:color w:val="000000"/>
          <w:rtl/>
        </w:rPr>
        <w:t xml:space="preserve">قرض مقترح </w:t>
      </w:r>
    </w:p>
    <w:p w14:paraId="64F991FC" w14:textId="77777777" w:rsidR="00050A9F" w:rsidRPr="001E6D05" w:rsidRDefault="00050A9F" w:rsidP="00050A9F">
      <w:pPr>
        <w:autoSpaceDE w:val="0"/>
        <w:autoSpaceDN w:val="0"/>
        <w:bidi/>
        <w:adjustRightInd w:val="0"/>
        <w:jc w:val="center"/>
        <w:rPr>
          <w:rFonts w:asciiTheme="minorBidi" w:hAnsiTheme="minorBidi" w:cstheme="minorBidi"/>
          <w:caps/>
          <w:color w:val="000000"/>
          <w:rtl/>
          <w:lang w:bidi="ar-EG"/>
        </w:rPr>
      </w:pPr>
      <w:r w:rsidRPr="001E6D05">
        <w:rPr>
          <w:rFonts w:asciiTheme="minorBidi" w:hAnsiTheme="minorBidi" w:cstheme="minorBidi"/>
          <w:caps/>
          <w:color w:val="000000"/>
          <w:rtl/>
          <w:lang w:bidi="ar-EG"/>
        </w:rPr>
        <w:t xml:space="preserve">بقيمة 350 مليون دولار </w:t>
      </w:r>
      <w:r w:rsidRPr="001E6D05">
        <w:rPr>
          <w:rFonts w:asciiTheme="minorBidi" w:hAnsiTheme="minorBidi" w:cstheme="minorBidi"/>
          <w:caps/>
          <w:color w:val="000000"/>
          <w:rtl/>
        </w:rPr>
        <w:t>مقدم إلى المملكة المغربية</w:t>
      </w:r>
    </w:p>
    <w:p w14:paraId="64F991FD" w14:textId="77777777" w:rsidR="00050A9F" w:rsidRPr="001E6D05" w:rsidRDefault="00050A9F" w:rsidP="00050A9F">
      <w:pPr>
        <w:autoSpaceDE w:val="0"/>
        <w:autoSpaceDN w:val="0"/>
        <w:bidi/>
        <w:adjustRightInd w:val="0"/>
        <w:jc w:val="center"/>
        <w:rPr>
          <w:rFonts w:asciiTheme="minorBidi" w:hAnsiTheme="minorBidi" w:cstheme="minorBidi"/>
          <w:caps/>
          <w:color w:val="000000"/>
          <w:rtl/>
          <w:lang w:bidi="ar-EG"/>
        </w:rPr>
      </w:pPr>
      <w:r w:rsidRPr="001E6D05">
        <w:rPr>
          <w:rFonts w:asciiTheme="minorBidi" w:hAnsiTheme="minorBidi" w:cstheme="minorBidi"/>
          <w:caps/>
          <w:color w:val="000000"/>
          <w:rtl/>
          <w:lang w:bidi="ar-EG"/>
        </w:rPr>
        <w:t>بشأن</w:t>
      </w:r>
    </w:p>
    <w:p w14:paraId="64F991FE" w14:textId="77777777" w:rsidR="00050A9F" w:rsidRPr="001E6D05" w:rsidRDefault="00050A9F" w:rsidP="00050A9F">
      <w:pPr>
        <w:pStyle w:val="CM15"/>
        <w:bidi/>
        <w:spacing w:after="240"/>
        <w:jc w:val="center"/>
        <w:rPr>
          <w:rFonts w:asciiTheme="minorBidi" w:hAnsiTheme="minorBidi" w:cstheme="minorBidi"/>
          <w:caps/>
          <w:sz w:val="22"/>
          <w:szCs w:val="22"/>
        </w:rPr>
      </w:pPr>
      <w:r w:rsidRPr="001E6D05">
        <w:rPr>
          <w:rFonts w:asciiTheme="minorBidi" w:hAnsiTheme="minorBidi" w:cstheme="minorBidi"/>
          <w:caps/>
          <w:sz w:val="22"/>
          <w:szCs w:val="22"/>
          <w:rtl/>
        </w:rPr>
        <w:t>الإقراض الثاني لتمويل سياسة التنمية لتمويل تطوير سوق المال وتمويل المشروعات الصغيرة والمتوسطة</w:t>
      </w:r>
    </w:p>
    <w:p w14:paraId="64F991FF" w14:textId="77777777" w:rsidR="00050A9F" w:rsidRPr="001E6D05" w:rsidRDefault="00050A9F" w:rsidP="00050A9F">
      <w:pPr>
        <w:pStyle w:val="CM15"/>
        <w:bidi/>
        <w:spacing w:after="240"/>
        <w:jc w:val="center"/>
        <w:rPr>
          <w:rFonts w:asciiTheme="minorBidi" w:hAnsiTheme="minorBidi" w:cstheme="minorBidi"/>
          <w:color w:val="000000"/>
          <w:sz w:val="22"/>
          <w:szCs w:val="22"/>
          <w:rtl/>
        </w:rPr>
      </w:pPr>
      <w:r w:rsidRPr="001E6D05">
        <w:rPr>
          <w:rFonts w:asciiTheme="minorBidi" w:hAnsiTheme="minorBidi" w:cstheme="minorBidi"/>
          <w:caps/>
          <w:sz w:val="22"/>
          <w:szCs w:val="22"/>
          <w:rtl/>
        </w:rPr>
        <w:t xml:space="preserve"> </w:t>
      </w:r>
      <w:r w:rsidRPr="001E6D05">
        <w:rPr>
          <w:rFonts w:asciiTheme="minorBidi" w:hAnsiTheme="minorBidi" w:cstheme="minorBidi"/>
          <w:color w:val="000000"/>
          <w:sz w:val="22"/>
          <w:szCs w:val="22"/>
          <w:rtl/>
        </w:rPr>
        <w:t>19 أبريل/ نيسان 2017</w:t>
      </w:r>
    </w:p>
    <w:p w14:paraId="64F99200" w14:textId="77777777" w:rsidR="00050A9F" w:rsidRPr="001E6D05" w:rsidRDefault="00050A9F" w:rsidP="00050A9F">
      <w:pPr>
        <w:pStyle w:val="Default"/>
        <w:rPr>
          <w:rFonts w:asciiTheme="minorBidi" w:hAnsiTheme="minorBidi" w:cstheme="minorBidi"/>
          <w:sz w:val="22"/>
          <w:szCs w:val="22"/>
        </w:rPr>
      </w:pPr>
    </w:p>
    <w:p w14:paraId="64F99201" w14:textId="77777777" w:rsidR="00050A9F" w:rsidRPr="001E6D05" w:rsidRDefault="00050A9F" w:rsidP="00050A9F">
      <w:pPr>
        <w:pStyle w:val="Default"/>
        <w:rPr>
          <w:rFonts w:asciiTheme="minorBidi" w:hAnsiTheme="minorBidi" w:cstheme="minorBidi"/>
          <w:sz w:val="22"/>
          <w:szCs w:val="22"/>
        </w:rPr>
      </w:pPr>
    </w:p>
    <w:p w14:paraId="64F99202" w14:textId="77777777" w:rsidR="00050A9F" w:rsidRPr="001E6D05" w:rsidRDefault="00050A9F" w:rsidP="00050A9F">
      <w:pPr>
        <w:overflowPunct w:val="0"/>
        <w:autoSpaceDE w:val="0"/>
        <w:autoSpaceDN w:val="0"/>
        <w:adjustRightInd w:val="0"/>
        <w:spacing w:after="0" w:line="240" w:lineRule="auto"/>
        <w:textAlignment w:val="baseline"/>
        <w:rPr>
          <w:rFonts w:asciiTheme="minorBidi" w:hAnsiTheme="minorBidi" w:cstheme="minorBidi"/>
        </w:rPr>
      </w:pPr>
    </w:p>
    <w:p w14:paraId="64F99203" w14:textId="77777777" w:rsidR="00050A9F" w:rsidRPr="001E6D05" w:rsidRDefault="00050A9F" w:rsidP="00050A9F">
      <w:pPr>
        <w:overflowPunct w:val="0"/>
        <w:autoSpaceDE w:val="0"/>
        <w:autoSpaceDN w:val="0"/>
        <w:adjustRightInd w:val="0"/>
        <w:spacing w:after="0" w:line="240" w:lineRule="auto"/>
        <w:textAlignment w:val="baseline"/>
        <w:rPr>
          <w:rFonts w:asciiTheme="minorBidi" w:hAnsiTheme="minorBidi" w:cstheme="minorBidi"/>
        </w:rPr>
      </w:pPr>
    </w:p>
    <w:p w14:paraId="64F99204" w14:textId="77777777" w:rsidR="00050A9F" w:rsidRPr="001E6D05" w:rsidRDefault="00050A9F" w:rsidP="00050A9F">
      <w:pPr>
        <w:overflowPunct w:val="0"/>
        <w:autoSpaceDE w:val="0"/>
        <w:autoSpaceDN w:val="0"/>
        <w:adjustRightInd w:val="0"/>
        <w:spacing w:after="0" w:line="240" w:lineRule="auto"/>
        <w:textAlignment w:val="baseline"/>
        <w:rPr>
          <w:rFonts w:asciiTheme="minorBidi" w:hAnsiTheme="minorBidi" w:cstheme="minorBidi"/>
        </w:rPr>
      </w:pPr>
    </w:p>
    <w:p w14:paraId="64F99205" w14:textId="77777777" w:rsidR="00050A9F" w:rsidRPr="001E6D05" w:rsidRDefault="00050A9F" w:rsidP="00050A9F">
      <w:pPr>
        <w:overflowPunct w:val="0"/>
        <w:autoSpaceDE w:val="0"/>
        <w:autoSpaceDN w:val="0"/>
        <w:adjustRightInd w:val="0"/>
        <w:spacing w:after="0" w:line="240" w:lineRule="auto"/>
        <w:textAlignment w:val="baseline"/>
        <w:rPr>
          <w:rFonts w:asciiTheme="minorBidi" w:hAnsiTheme="minorBidi" w:cstheme="minorBidi"/>
        </w:rPr>
      </w:pPr>
    </w:p>
    <w:p w14:paraId="64F99206" w14:textId="77777777" w:rsidR="00050A9F" w:rsidRPr="001E6D05" w:rsidRDefault="00050A9F" w:rsidP="00050A9F">
      <w:pPr>
        <w:overflowPunct w:val="0"/>
        <w:autoSpaceDE w:val="0"/>
        <w:autoSpaceDN w:val="0"/>
        <w:adjustRightInd w:val="0"/>
        <w:spacing w:after="0" w:line="240" w:lineRule="auto"/>
        <w:textAlignment w:val="baseline"/>
        <w:rPr>
          <w:rFonts w:asciiTheme="minorBidi" w:hAnsiTheme="minorBidi" w:cstheme="minorBidi"/>
        </w:rPr>
      </w:pPr>
    </w:p>
    <w:p w14:paraId="64F99207" w14:textId="77777777" w:rsidR="00050A9F" w:rsidRPr="001E6D05" w:rsidRDefault="00050A9F" w:rsidP="00050A9F">
      <w:pPr>
        <w:overflowPunct w:val="0"/>
        <w:autoSpaceDE w:val="0"/>
        <w:autoSpaceDN w:val="0"/>
        <w:adjustRightInd w:val="0"/>
        <w:spacing w:after="0" w:line="240" w:lineRule="auto"/>
        <w:textAlignment w:val="baseline"/>
        <w:rPr>
          <w:rFonts w:asciiTheme="minorBidi" w:hAnsiTheme="minorBidi" w:cstheme="minorBidi"/>
        </w:rPr>
      </w:pPr>
    </w:p>
    <w:p w14:paraId="64F99208" w14:textId="77777777" w:rsidR="00050A9F" w:rsidRPr="001E6D05" w:rsidRDefault="00050A9F" w:rsidP="00050A9F">
      <w:pPr>
        <w:overflowPunct w:val="0"/>
        <w:autoSpaceDE w:val="0"/>
        <w:autoSpaceDN w:val="0"/>
        <w:adjustRightInd w:val="0"/>
        <w:spacing w:after="0" w:line="240" w:lineRule="auto"/>
        <w:textAlignment w:val="baseline"/>
        <w:rPr>
          <w:rFonts w:asciiTheme="minorBidi" w:hAnsiTheme="minorBidi" w:cstheme="minorBidi"/>
        </w:rPr>
      </w:pPr>
    </w:p>
    <w:p w14:paraId="64F99209" w14:textId="77777777" w:rsidR="00050A9F" w:rsidRPr="001E6D05" w:rsidRDefault="00050A9F" w:rsidP="00050A9F">
      <w:pPr>
        <w:overflowPunct w:val="0"/>
        <w:autoSpaceDE w:val="0"/>
        <w:autoSpaceDN w:val="0"/>
        <w:adjustRightInd w:val="0"/>
        <w:spacing w:after="0" w:line="240" w:lineRule="auto"/>
        <w:textAlignment w:val="baseline"/>
        <w:rPr>
          <w:rFonts w:asciiTheme="minorBidi" w:hAnsiTheme="minorBidi" w:cstheme="minorBidi"/>
        </w:rPr>
      </w:pPr>
    </w:p>
    <w:p w14:paraId="64F9920A" w14:textId="77777777" w:rsidR="00050A9F" w:rsidRPr="001E6D05" w:rsidRDefault="00050A9F" w:rsidP="00050A9F">
      <w:pPr>
        <w:autoSpaceDE w:val="0"/>
        <w:autoSpaceDN w:val="0"/>
        <w:bidi/>
        <w:adjustRightInd w:val="0"/>
        <w:spacing w:line="240" w:lineRule="atLeast"/>
        <w:rPr>
          <w:rFonts w:asciiTheme="minorBidi" w:hAnsiTheme="minorBidi" w:cstheme="minorBidi"/>
          <w:caps/>
          <w:color w:val="000000"/>
          <w:sz w:val="20"/>
          <w:szCs w:val="20"/>
          <w:rtl/>
        </w:rPr>
      </w:pPr>
      <w:r w:rsidRPr="001E6D05">
        <w:rPr>
          <w:rFonts w:asciiTheme="minorBidi" w:hAnsiTheme="minorBidi" w:cstheme="minorBidi"/>
          <w:caps/>
          <w:color w:val="000000"/>
          <w:sz w:val="20"/>
          <w:szCs w:val="20"/>
          <w:rtl/>
        </w:rPr>
        <w:t>مجموعة الممارسات العالمية المعنية بالتمويل والأسواق</w:t>
      </w:r>
    </w:p>
    <w:p w14:paraId="64F9920B" w14:textId="77777777" w:rsidR="00050A9F" w:rsidRPr="001E6D05" w:rsidRDefault="00050A9F" w:rsidP="00050A9F">
      <w:pPr>
        <w:autoSpaceDE w:val="0"/>
        <w:autoSpaceDN w:val="0"/>
        <w:bidi/>
        <w:adjustRightInd w:val="0"/>
        <w:spacing w:line="240" w:lineRule="atLeast"/>
        <w:rPr>
          <w:rFonts w:asciiTheme="minorBidi" w:hAnsiTheme="minorBidi" w:cstheme="minorBidi"/>
          <w:caps/>
          <w:color w:val="000000"/>
          <w:sz w:val="20"/>
          <w:szCs w:val="20"/>
          <w:rtl/>
        </w:rPr>
      </w:pPr>
      <w:r w:rsidRPr="001E6D05">
        <w:rPr>
          <w:rFonts w:asciiTheme="minorBidi" w:hAnsiTheme="minorBidi" w:cstheme="minorBidi"/>
          <w:caps/>
          <w:color w:val="000000"/>
          <w:sz w:val="20"/>
          <w:szCs w:val="20"/>
          <w:rtl/>
        </w:rPr>
        <w:t>منطقة الشرق الأوسط وشمال أفريقيا</w:t>
      </w:r>
    </w:p>
    <w:p w14:paraId="64F9920C" w14:textId="77777777" w:rsidR="00050A9F" w:rsidRPr="001E6D05" w:rsidRDefault="00050A9F" w:rsidP="00050A9F">
      <w:pPr>
        <w:overflowPunct w:val="0"/>
        <w:autoSpaceDE w:val="0"/>
        <w:autoSpaceDN w:val="0"/>
        <w:bidi/>
        <w:adjustRightInd w:val="0"/>
        <w:spacing w:after="0" w:line="240" w:lineRule="auto"/>
        <w:textAlignment w:val="baseline"/>
        <w:rPr>
          <w:rFonts w:asciiTheme="minorBidi" w:hAnsiTheme="minorBidi" w:cstheme="minorBidi"/>
        </w:rPr>
      </w:pPr>
    </w:p>
    <w:tbl>
      <w:tblPr>
        <w:tblpPr w:leftFromText="187" w:rightFromText="187" w:tblpYSpec="bottom"/>
        <w:tblOverlap w:val="neve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50A9F" w:rsidRPr="001E6D05" w14:paraId="64F9920E" w14:textId="77777777" w:rsidTr="00173690">
        <w:tc>
          <w:tcPr>
            <w:tcW w:w="9576" w:type="dxa"/>
          </w:tcPr>
          <w:p w14:paraId="64F9920D" w14:textId="77777777" w:rsidR="00050A9F" w:rsidRPr="001E6D05" w:rsidRDefault="00050A9F" w:rsidP="00173690">
            <w:pPr>
              <w:autoSpaceDE w:val="0"/>
              <w:autoSpaceDN w:val="0"/>
              <w:bidi/>
              <w:adjustRightInd w:val="0"/>
              <w:spacing w:line="240" w:lineRule="atLeast"/>
              <w:jc w:val="both"/>
              <w:rPr>
                <w:rFonts w:asciiTheme="minorBidi" w:hAnsiTheme="minorBidi" w:cstheme="minorBidi"/>
                <w:sz w:val="20"/>
                <w:szCs w:val="20"/>
              </w:rPr>
            </w:pPr>
            <w:r w:rsidRPr="001E6D05">
              <w:rPr>
                <w:rFonts w:asciiTheme="minorBidi" w:hAnsiTheme="minorBidi" w:cstheme="minorBidi"/>
                <w:sz w:val="20"/>
                <w:szCs w:val="20"/>
                <w:rtl/>
              </w:rPr>
              <w:t xml:space="preserve">يقتصر توزيع هذه الوثيقة على الجهات والأفراد المرسلة إليهم للقيام بواجباتهم الرسمية. ولا يجوز بخلاف ذلك الكشف عن مضمونها دون إذن من البنك الدولي </w:t>
            </w:r>
          </w:p>
        </w:tc>
      </w:tr>
    </w:tbl>
    <w:p w14:paraId="64F9920F" w14:textId="77777777" w:rsidR="00050A9F" w:rsidRPr="001E6D05" w:rsidRDefault="00050A9F" w:rsidP="00050A9F">
      <w:pPr>
        <w:overflowPunct w:val="0"/>
        <w:autoSpaceDE w:val="0"/>
        <w:autoSpaceDN w:val="0"/>
        <w:bidi/>
        <w:adjustRightInd w:val="0"/>
        <w:spacing w:after="240" w:line="240" w:lineRule="auto"/>
        <w:textAlignment w:val="baseline"/>
        <w:rPr>
          <w:rFonts w:asciiTheme="minorBidi" w:hAnsiTheme="minorBidi" w:cstheme="minorBidi"/>
        </w:rPr>
      </w:pPr>
    </w:p>
    <w:p w14:paraId="64F99210" w14:textId="77777777" w:rsidR="00050A9F" w:rsidRPr="001E6D05" w:rsidRDefault="00050A9F" w:rsidP="00050A9F">
      <w:pPr>
        <w:spacing w:after="0" w:line="240" w:lineRule="auto"/>
        <w:rPr>
          <w:rFonts w:asciiTheme="minorBidi" w:hAnsiTheme="minorBidi" w:cstheme="minorBidi"/>
        </w:rPr>
      </w:pPr>
      <w:r w:rsidRPr="001E6D05">
        <w:rPr>
          <w:rFonts w:asciiTheme="minorBidi" w:hAnsiTheme="minorBidi" w:cstheme="minorBidi"/>
        </w:rPr>
        <w:br w:type="page"/>
      </w:r>
    </w:p>
    <w:p w14:paraId="64F99211" w14:textId="77777777" w:rsidR="00050A9F" w:rsidRPr="001E6D05" w:rsidRDefault="00050A9F" w:rsidP="00050A9F">
      <w:pPr>
        <w:bidi/>
        <w:jc w:val="center"/>
        <w:rPr>
          <w:rFonts w:asciiTheme="minorBidi" w:hAnsiTheme="minorBidi" w:cstheme="minorBidi"/>
          <w:b/>
          <w:bCs/>
          <w:sz w:val="20"/>
          <w:szCs w:val="20"/>
          <w:rtl/>
        </w:rPr>
      </w:pPr>
      <w:r w:rsidRPr="001E6D05">
        <w:rPr>
          <w:rFonts w:asciiTheme="minorBidi" w:hAnsiTheme="minorBidi" w:cstheme="minorBidi"/>
          <w:b/>
          <w:bCs/>
          <w:sz w:val="20"/>
          <w:szCs w:val="20"/>
          <w:rtl/>
        </w:rPr>
        <w:lastRenderedPageBreak/>
        <w:t xml:space="preserve">المملكة المغربية – السنة المالية الحكومية </w:t>
      </w:r>
    </w:p>
    <w:p w14:paraId="64F99212" w14:textId="77777777" w:rsidR="00050A9F" w:rsidRPr="001E6D05" w:rsidRDefault="00050A9F" w:rsidP="00050A9F">
      <w:pPr>
        <w:bidi/>
        <w:jc w:val="center"/>
        <w:rPr>
          <w:rFonts w:asciiTheme="minorBidi" w:hAnsiTheme="minorBidi" w:cstheme="minorBidi"/>
          <w:sz w:val="20"/>
          <w:szCs w:val="20"/>
          <w:rtl/>
        </w:rPr>
      </w:pPr>
      <w:r w:rsidRPr="001E6D05">
        <w:rPr>
          <w:rFonts w:asciiTheme="minorBidi" w:hAnsiTheme="minorBidi" w:cstheme="minorBidi"/>
          <w:sz w:val="20"/>
          <w:szCs w:val="20"/>
          <w:rtl/>
        </w:rPr>
        <w:t>1 يناير/ كانون الثاني – 31 ديسمبر/ كانون الأول</w:t>
      </w:r>
    </w:p>
    <w:p w14:paraId="64F99213" w14:textId="77777777" w:rsidR="00050A9F" w:rsidRPr="001E6D05" w:rsidRDefault="00050A9F" w:rsidP="00050A9F">
      <w:pPr>
        <w:bidi/>
        <w:jc w:val="center"/>
        <w:rPr>
          <w:rFonts w:asciiTheme="minorBidi" w:hAnsiTheme="minorBidi" w:cstheme="minorBidi"/>
          <w:b/>
          <w:bCs/>
          <w:rtl/>
        </w:rPr>
      </w:pPr>
      <w:r w:rsidRPr="001E6D05">
        <w:rPr>
          <w:rFonts w:asciiTheme="minorBidi" w:hAnsiTheme="minorBidi" w:cstheme="minorBidi"/>
          <w:b/>
          <w:bCs/>
          <w:rtl/>
        </w:rPr>
        <w:t xml:space="preserve">أسعار العملة والقيمة المعادلة لها </w:t>
      </w:r>
    </w:p>
    <w:p w14:paraId="64F99214" w14:textId="77777777" w:rsidR="00050A9F" w:rsidRPr="001E6D05" w:rsidRDefault="00050A9F" w:rsidP="00050A9F">
      <w:pPr>
        <w:tabs>
          <w:tab w:val="left" w:pos="3800"/>
        </w:tabs>
        <w:bidi/>
        <w:jc w:val="center"/>
        <w:rPr>
          <w:rFonts w:asciiTheme="minorBidi" w:hAnsiTheme="minorBidi" w:cstheme="minorBidi"/>
          <w:rtl/>
        </w:rPr>
      </w:pPr>
      <w:r w:rsidRPr="001E6D05">
        <w:rPr>
          <w:rFonts w:asciiTheme="minorBidi" w:hAnsiTheme="minorBidi" w:cstheme="minorBidi"/>
          <w:rtl/>
        </w:rPr>
        <w:t>(سعر الصرف الساري اعتباراً من 18 أبريل/ نيسان 2017)</w:t>
      </w:r>
    </w:p>
    <w:p w14:paraId="64F99215" w14:textId="77777777" w:rsidR="00050A9F" w:rsidRPr="001E6D05" w:rsidRDefault="00050A9F" w:rsidP="00050A9F">
      <w:pPr>
        <w:jc w:val="center"/>
        <w:rPr>
          <w:rFonts w:asciiTheme="minorBidi" w:hAnsiTheme="minorBidi" w:cstheme="minorBidi"/>
          <w:i/>
        </w:rPr>
      </w:pPr>
    </w:p>
    <w:tbl>
      <w:tblPr>
        <w:bidiVisual/>
        <w:tblW w:w="0" w:type="auto"/>
        <w:jc w:val="center"/>
        <w:tblLook w:val="04A0" w:firstRow="1" w:lastRow="0" w:firstColumn="1" w:lastColumn="0" w:noHBand="0" w:noVBand="1"/>
      </w:tblPr>
      <w:tblGrid>
        <w:gridCol w:w="4462"/>
        <w:gridCol w:w="357"/>
        <w:gridCol w:w="4541"/>
      </w:tblGrid>
      <w:tr w:rsidR="00050A9F" w:rsidRPr="001E6D05" w14:paraId="64F99219" w14:textId="77777777" w:rsidTr="00173690">
        <w:trPr>
          <w:jc w:val="center"/>
        </w:trPr>
        <w:tc>
          <w:tcPr>
            <w:tcW w:w="4462" w:type="dxa"/>
            <w:shd w:val="clear" w:color="auto" w:fill="auto"/>
          </w:tcPr>
          <w:p w14:paraId="64F99216" w14:textId="77777777" w:rsidR="00050A9F" w:rsidRPr="001E6D05" w:rsidRDefault="00050A9F" w:rsidP="00173690">
            <w:pPr>
              <w:bidi/>
              <w:jc w:val="right"/>
              <w:rPr>
                <w:rFonts w:asciiTheme="minorBidi" w:hAnsiTheme="minorBidi" w:cstheme="minorBidi"/>
              </w:rPr>
            </w:pPr>
            <w:r w:rsidRPr="001E6D05">
              <w:rPr>
                <w:rFonts w:asciiTheme="minorBidi" w:hAnsiTheme="minorBidi" w:cstheme="minorBidi"/>
                <w:rtl/>
              </w:rPr>
              <w:t>وحدة العملة</w:t>
            </w:r>
          </w:p>
        </w:tc>
        <w:tc>
          <w:tcPr>
            <w:tcW w:w="357" w:type="dxa"/>
            <w:shd w:val="clear" w:color="auto" w:fill="auto"/>
          </w:tcPr>
          <w:p w14:paraId="64F99217" w14:textId="77777777" w:rsidR="00050A9F" w:rsidRPr="001E6D05" w:rsidRDefault="00050A9F" w:rsidP="00173690">
            <w:pPr>
              <w:rPr>
                <w:rFonts w:asciiTheme="minorBidi" w:hAnsiTheme="minorBidi" w:cstheme="minorBidi"/>
              </w:rPr>
            </w:pPr>
            <w:r w:rsidRPr="001E6D05">
              <w:rPr>
                <w:rFonts w:asciiTheme="minorBidi" w:hAnsiTheme="minorBidi" w:cstheme="minorBidi"/>
              </w:rPr>
              <w:t>=</w:t>
            </w:r>
          </w:p>
        </w:tc>
        <w:tc>
          <w:tcPr>
            <w:tcW w:w="4541" w:type="dxa"/>
            <w:shd w:val="clear" w:color="auto" w:fill="auto"/>
          </w:tcPr>
          <w:p w14:paraId="64F99218" w14:textId="77777777" w:rsidR="00050A9F" w:rsidRPr="001E6D05" w:rsidRDefault="00050A9F" w:rsidP="00173690">
            <w:pPr>
              <w:jc w:val="right"/>
              <w:rPr>
                <w:rFonts w:asciiTheme="minorBidi" w:hAnsiTheme="minorBidi" w:cstheme="minorBidi"/>
              </w:rPr>
            </w:pPr>
            <w:r w:rsidRPr="001E6D05">
              <w:rPr>
                <w:rFonts w:asciiTheme="minorBidi" w:hAnsiTheme="minorBidi" w:cstheme="minorBidi"/>
                <w:rtl/>
              </w:rPr>
              <w:t>درهم مغربي</w:t>
            </w:r>
          </w:p>
        </w:tc>
      </w:tr>
      <w:tr w:rsidR="00050A9F" w:rsidRPr="001E6D05" w14:paraId="64F9921D" w14:textId="77777777" w:rsidTr="00173690">
        <w:trPr>
          <w:jc w:val="center"/>
        </w:trPr>
        <w:tc>
          <w:tcPr>
            <w:tcW w:w="4462" w:type="dxa"/>
            <w:shd w:val="clear" w:color="auto" w:fill="auto"/>
          </w:tcPr>
          <w:p w14:paraId="64F9921A" w14:textId="77777777" w:rsidR="00050A9F" w:rsidRPr="001E6D05" w:rsidRDefault="00050A9F" w:rsidP="00173690">
            <w:pPr>
              <w:bidi/>
              <w:jc w:val="right"/>
              <w:rPr>
                <w:rFonts w:asciiTheme="minorBidi" w:hAnsiTheme="minorBidi" w:cstheme="minorBidi"/>
              </w:rPr>
            </w:pPr>
            <w:r w:rsidRPr="001E6D05">
              <w:rPr>
                <w:rFonts w:asciiTheme="minorBidi" w:hAnsiTheme="minorBidi" w:cstheme="minorBidi"/>
                <w:rtl/>
              </w:rPr>
              <w:t>درهم مغربي واحد</w:t>
            </w:r>
          </w:p>
        </w:tc>
        <w:tc>
          <w:tcPr>
            <w:tcW w:w="357" w:type="dxa"/>
            <w:shd w:val="clear" w:color="auto" w:fill="auto"/>
          </w:tcPr>
          <w:p w14:paraId="64F9921B" w14:textId="77777777" w:rsidR="00050A9F" w:rsidRPr="001E6D05" w:rsidRDefault="00050A9F" w:rsidP="00173690">
            <w:pPr>
              <w:rPr>
                <w:rFonts w:asciiTheme="minorBidi" w:hAnsiTheme="minorBidi" w:cstheme="minorBidi"/>
              </w:rPr>
            </w:pPr>
            <w:r w:rsidRPr="001E6D05">
              <w:rPr>
                <w:rFonts w:asciiTheme="minorBidi" w:hAnsiTheme="minorBidi" w:cstheme="minorBidi"/>
              </w:rPr>
              <w:t>=</w:t>
            </w:r>
          </w:p>
        </w:tc>
        <w:tc>
          <w:tcPr>
            <w:tcW w:w="4541" w:type="dxa"/>
            <w:shd w:val="clear" w:color="auto" w:fill="auto"/>
          </w:tcPr>
          <w:p w14:paraId="64F9921C" w14:textId="77777777" w:rsidR="00050A9F" w:rsidRPr="001E6D05" w:rsidRDefault="00050A9F" w:rsidP="00173690">
            <w:pPr>
              <w:bidi/>
              <w:jc w:val="both"/>
              <w:rPr>
                <w:rFonts w:asciiTheme="minorBidi" w:hAnsiTheme="minorBidi" w:cstheme="minorBidi"/>
              </w:rPr>
            </w:pPr>
            <w:r w:rsidRPr="001E6D05">
              <w:rPr>
                <w:rFonts w:asciiTheme="minorBidi" w:hAnsiTheme="minorBidi" w:cstheme="minorBidi"/>
                <w:rtl/>
              </w:rPr>
              <w:t xml:space="preserve">10.06 دولار أمريكي </w:t>
            </w:r>
          </w:p>
        </w:tc>
      </w:tr>
    </w:tbl>
    <w:p w14:paraId="64F9921E" w14:textId="77777777" w:rsidR="00050A9F" w:rsidRPr="001E6D05" w:rsidRDefault="00050A9F" w:rsidP="00050A9F">
      <w:pPr>
        <w:overflowPunct w:val="0"/>
        <w:autoSpaceDE w:val="0"/>
        <w:autoSpaceDN w:val="0"/>
        <w:adjustRightInd w:val="0"/>
        <w:spacing w:after="240" w:line="240" w:lineRule="auto"/>
        <w:textAlignment w:val="baseline"/>
        <w:rPr>
          <w:rFonts w:asciiTheme="minorBidi" w:hAnsiTheme="minorBidi" w:cstheme="minorBidi"/>
        </w:rPr>
      </w:pPr>
    </w:p>
    <w:p w14:paraId="64F9921F" w14:textId="77777777" w:rsidR="00050A9F" w:rsidRPr="001E6D05" w:rsidRDefault="00050A9F" w:rsidP="00050A9F">
      <w:pPr>
        <w:spacing w:after="0" w:line="240" w:lineRule="auto"/>
        <w:rPr>
          <w:rFonts w:asciiTheme="minorBidi" w:hAnsiTheme="minorBidi" w:cstheme="minorBidi"/>
          <w:sz w:val="20"/>
          <w:szCs w:val="20"/>
        </w:rPr>
      </w:pPr>
    </w:p>
    <w:tbl>
      <w:tblPr>
        <w:tblpPr w:leftFromText="187" w:rightFromText="187" w:tblpXSpec="center" w:tblpY="11089"/>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097"/>
        <w:gridCol w:w="5253"/>
      </w:tblGrid>
      <w:tr w:rsidR="00050A9F" w:rsidRPr="001E6D05" w14:paraId="64F9922A" w14:textId="77777777" w:rsidTr="00173690">
        <w:trPr>
          <w:cantSplit/>
        </w:trPr>
        <w:tc>
          <w:tcPr>
            <w:tcW w:w="2191" w:type="pct"/>
            <w:hideMark/>
          </w:tcPr>
          <w:p w14:paraId="64F99220" w14:textId="77777777" w:rsidR="00050A9F" w:rsidRPr="001E6D05" w:rsidRDefault="00050A9F" w:rsidP="00173690">
            <w:pPr>
              <w:widowControl w:val="0"/>
              <w:overflowPunct w:val="0"/>
              <w:autoSpaceDE w:val="0"/>
              <w:autoSpaceDN w:val="0"/>
              <w:bidi/>
              <w:adjustRightInd w:val="0"/>
              <w:spacing w:after="0" w:line="240" w:lineRule="auto"/>
              <w:textAlignment w:val="baseline"/>
              <w:rPr>
                <w:rFonts w:asciiTheme="minorBidi" w:hAnsiTheme="minorBidi" w:cstheme="minorBidi"/>
                <w:sz w:val="20"/>
                <w:szCs w:val="20"/>
                <w:rtl/>
              </w:rPr>
            </w:pPr>
            <w:r w:rsidRPr="001E6D05">
              <w:rPr>
                <w:rFonts w:asciiTheme="minorBidi" w:hAnsiTheme="minorBidi" w:cstheme="minorBidi"/>
                <w:sz w:val="20"/>
                <w:szCs w:val="20"/>
                <w:rtl/>
              </w:rPr>
              <w:t>نائب الرئيس الإقليمي:</w:t>
            </w:r>
          </w:p>
          <w:p w14:paraId="64F99221" w14:textId="77777777" w:rsidR="00050A9F" w:rsidRPr="001E6D05" w:rsidRDefault="00050A9F" w:rsidP="00173690">
            <w:pPr>
              <w:widowControl w:val="0"/>
              <w:overflowPunct w:val="0"/>
              <w:autoSpaceDE w:val="0"/>
              <w:autoSpaceDN w:val="0"/>
              <w:bidi/>
              <w:adjustRightInd w:val="0"/>
              <w:spacing w:after="0" w:line="240" w:lineRule="auto"/>
              <w:textAlignment w:val="baseline"/>
              <w:rPr>
                <w:rFonts w:asciiTheme="minorBidi" w:hAnsiTheme="minorBidi" w:cstheme="minorBidi"/>
                <w:sz w:val="20"/>
                <w:szCs w:val="20"/>
                <w:rtl/>
                <w:lang w:eastAsia="it-IT"/>
              </w:rPr>
            </w:pPr>
            <w:r w:rsidRPr="001E6D05">
              <w:rPr>
                <w:rFonts w:asciiTheme="minorBidi" w:hAnsiTheme="minorBidi" w:cstheme="minorBidi"/>
                <w:sz w:val="20"/>
                <w:szCs w:val="20"/>
                <w:rtl/>
              </w:rPr>
              <w:t>المدير القطري:</w:t>
            </w:r>
            <w:r w:rsidRPr="001E6D05">
              <w:rPr>
                <w:rFonts w:asciiTheme="minorBidi" w:hAnsiTheme="minorBidi" w:cstheme="minorBidi"/>
                <w:sz w:val="20"/>
                <w:szCs w:val="20"/>
                <w:lang w:eastAsia="it-IT"/>
              </w:rPr>
              <w:t xml:space="preserve"> </w:t>
            </w:r>
          </w:p>
          <w:p w14:paraId="64F99222" w14:textId="77777777" w:rsidR="00050A9F" w:rsidRPr="001E6D05" w:rsidRDefault="00050A9F" w:rsidP="00173690">
            <w:pPr>
              <w:widowControl w:val="0"/>
              <w:overflowPunct w:val="0"/>
              <w:autoSpaceDE w:val="0"/>
              <w:autoSpaceDN w:val="0"/>
              <w:bidi/>
              <w:adjustRightInd w:val="0"/>
              <w:spacing w:after="0" w:line="240" w:lineRule="auto"/>
              <w:textAlignment w:val="baseline"/>
              <w:rPr>
                <w:rFonts w:asciiTheme="minorBidi" w:hAnsiTheme="minorBidi" w:cstheme="minorBidi"/>
                <w:sz w:val="20"/>
                <w:szCs w:val="20"/>
                <w:rtl/>
                <w:lang w:eastAsia="it-IT"/>
              </w:rPr>
            </w:pPr>
            <w:r w:rsidRPr="001E6D05">
              <w:rPr>
                <w:rFonts w:asciiTheme="minorBidi" w:hAnsiTheme="minorBidi" w:cstheme="minorBidi"/>
                <w:sz w:val="20"/>
                <w:szCs w:val="20"/>
                <w:rtl/>
                <w:lang w:eastAsia="it-IT"/>
              </w:rPr>
              <w:t>مدير أول عملية الممارسة العالمية:</w:t>
            </w:r>
          </w:p>
          <w:p w14:paraId="64F99223" w14:textId="77777777" w:rsidR="00050A9F" w:rsidRPr="001E6D05" w:rsidRDefault="00050A9F" w:rsidP="00173690">
            <w:pPr>
              <w:widowControl w:val="0"/>
              <w:overflowPunct w:val="0"/>
              <w:autoSpaceDE w:val="0"/>
              <w:autoSpaceDN w:val="0"/>
              <w:bidi/>
              <w:adjustRightInd w:val="0"/>
              <w:spacing w:after="0" w:line="240" w:lineRule="auto"/>
              <w:textAlignment w:val="baseline"/>
              <w:rPr>
                <w:rFonts w:asciiTheme="minorBidi" w:hAnsiTheme="minorBidi" w:cstheme="minorBidi"/>
                <w:sz w:val="20"/>
                <w:szCs w:val="20"/>
                <w:rtl/>
                <w:lang w:eastAsia="it-IT"/>
              </w:rPr>
            </w:pPr>
            <w:r w:rsidRPr="001E6D05">
              <w:rPr>
                <w:rFonts w:asciiTheme="minorBidi" w:hAnsiTheme="minorBidi" w:cstheme="minorBidi"/>
                <w:sz w:val="20"/>
                <w:szCs w:val="20"/>
                <w:rtl/>
              </w:rPr>
              <w:t>مدير قطاع الممارسات:</w:t>
            </w:r>
          </w:p>
          <w:p w14:paraId="64F99224" w14:textId="77777777" w:rsidR="00050A9F" w:rsidRPr="001E6D05" w:rsidRDefault="00050A9F" w:rsidP="00173690">
            <w:pPr>
              <w:widowControl w:val="0"/>
              <w:overflowPunct w:val="0"/>
              <w:autoSpaceDE w:val="0"/>
              <w:autoSpaceDN w:val="0"/>
              <w:bidi/>
              <w:adjustRightInd w:val="0"/>
              <w:spacing w:after="0" w:line="240" w:lineRule="auto"/>
              <w:textAlignment w:val="baseline"/>
              <w:rPr>
                <w:rFonts w:asciiTheme="minorBidi" w:hAnsiTheme="minorBidi" w:cstheme="minorBidi"/>
                <w:sz w:val="20"/>
                <w:szCs w:val="20"/>
                <w:lang w:eastAsia="it-IT"/>
              </w:rPr>
            </w:pPr>
            <w:r w:rsidRPr="001E6D05">
              <w:rPr>
                <w:rFonts w:asciiTheme="minorBidi" w:hAnsiTheme="minorBidi" w:cstheme="minorBidi"/>
                <w:color w:val="000000"/>
                <w:sz w:val="20"/>
                <w:szCs w:val="20"/>
                <w:rtl/>
              </w:rPr>
              <w:t>رئيس فريق العمل:</w:t>
            </w:r>
          </w:p>
        </w:tc>
        <w:tc>
          <w:tcPr>
            <w:tcW w:w="2809" w:type="pct"/>
            <w:hideMark/>
          </w:tcPr>
          <w:p w14:paraId="64F99225" w14:textId="77777777" w:rsidR="00050A9F" w:rsidRPr="001E6D05" w:rsidRDefault="00050A9F" w:rsidP="00173690">
            <w:pPr>
              <w:widowControl w:val="0"/>
              <w:overflowPunct w:val="0"/>
              <w:autoSpaceDE w:val="0"/>
              <w:autoSpaceDN w:val="0"/>
              <w:bidi/>
              <w:adjustRightInd w:val="0"/>
              <w:spacing w:after="0" w:line="240" w:lineRule="auto"/>
              <w:textAlignment w:val="baseline"/>
              <w:rPr>
                <w:rFonts w:asciiTheme="minorBidi" w:hAnsiTheme="minorBidi" w:cstheme="minorBidi"/>
                <w:sz w:val="20"/>
                <w:szCs w:val="20"/>
                <w:rtl/>
              </w:rPr>
            </w:pPr>
            <w:r w:rsidRPr="001E6D05">
              <w:rPr>
                <w:rFonts w:asciiTheme="minorBidi" w:hAnsiTheme="minorBidi" w:cstheme="minorBidi"/>
                <w:color w:val="000000"/>
                <w:sz w:val="20"/>
                <w:szCs w:val="20"/>
                <w:rtl/>
              </w:rPr>
              <w:t>حافظ غانم</w:t>
            </w:r>
            <w:r w:rsidRPr="001E6D05">
              <w:rPr>
                <w:rFonts w:asciiTheme="minorBidi" w:hAnsiTheme="minorBidi" w:cstheme="minorBidi"/>
                <w:sz w:val="20"/>
                <w:szCs w:val="20"/>
                <w:rtl/>
              </w:rPr>
              <w:t xml:space="preserve"> </w:t>
            </w:r>
          </w:p>
          <w:p w14:paraId="64F99226" w14:textId="77777777" w:rsidR="00050A9F" w:rsidRPr="001E6D05" w:rsidRDefault="00050A9F" w:rsidP="00173690">
            <w:pPr>
              <w:widowControl w:val="0"/>
              <w:overflowPunct w:val="0"/>
              <w:autoSpaceDE w:val="0"/>
              <w:autoSpaceDN w:val="0"/>
              <w:bidi/>
              <w:adjustRightInd w:val="0"/>
              <w:spacing w:after="0" w:line="240" w:lineRule="auto"/>
              <w:textAlignment w:val="baseline"/>
              <w:rPr>
                <w:rFonts w:asciiTheme="minorBidi" w:hAnsiTheme="minorBidi" w:cstheme="minorBidi"/>
                <w:sz w:val="20"/>
                <w:szCs w:val="20"/>
                <w:rtl/>
                <w:lang w:val="fr-CA" w:eastAsia="it-IT"/>
              </w:rPr>
            </w:pPr>
            <w:r w:rsidRPr="001E6D05">
              <w:rPr>
                <w:rFonts w:asciiTheme="minorBidi" w:hAnsiTheme="minorBidi" w:cstheme="minorBidi"/>
                <w:sz w:val="20"/>
                <w:szCs w:val="20"/>
                <w:rtl/>
              </w:rPr>
              <w:t>ماري فرانسواز ماري نيلي</w:t>
            </w:r>
            <w:r w:rsidRPr="001E6D05">
              <w:rPr>
                <w:rFonts w:asciiTheme="minorBidi" w:hAnsiTheme="minorBidi" w:cstheme="minorBidi"/>
                <w:sz w:val="20"/>
                <w:szCs w:val="20"/>
                <w:lang w:val="fr-CA" w:eastAsia="it-IT"/>
              </w:rPr>
              <w:t xml:space="preserve"> </w:t>
            </w:r>
          </w:p>
          <w:p w14:paraId="64F99227" w14:textId="77777777" w:rsidR="00050A9F" w:rsidRPr="001E6D05" w:rsidRDefault="00050A9F" w:rsidP="00173690">
            <w:pPr>
              <w:widowControl w:val="0"/>
              <w:overflowPunct w:val="0"/>
              <w:autoSpaceDE w:val="0"/>
              <w:autoSpaceDN w:val="0"/>
              <w:bidi/>
              <w:adjustRightInd w:val="0"/>
              <w:spacing w:after="0" w:line="240" w:lineRule="auto"/>
              <w:textAlignment w:val="baseline"/>
              <w:rPr>
                <w:rFonts w:asciiTheme="minorBidi" w:hAnsiTheme="minorBidi" w:cstheme="minorBidi"/>
                <w:sz w:val="20"/>
                <w:szCs w:val="20"/>
                <w:rtl/>
                <w:lang w:val="fr-CA" w:eastAsia="it-IT"/>
              </w:rPr>
            </w:pPr>
            <w:r w:rsidRPr="001E6D05">
              <w:rPr>
                <w:rFonts w:asciiTheme="minorBidi" w:hAnsiTheme="minorBidi" w:cstheme="minorBidi"/>
                <w:sz w:val="20"/>
                <w:szCs w:val="20"/>
                <w:rtl/>
              </w:rPr>
              <w:t>سيليا بزارباس إيغولو</w:t>
            </w:r>
            <w:r w:rsidRPr="001E6D05">
              <w:rPr>
                <w:rFonts w:asciiTheme="minorBidi" w:hAnsiTheme="minorBidi" w:cstheme="minorBidi"/>
                <w:sz w:val="20"/>
                <w:szCs w:val="20"/>
                <w:lang w:val="fr-CA" w:eastAsia="it-IT"/>
              </w:rPr>
              <w:t xml:space="preserve"> </w:t>
            </w:r>
          </w:p>
          <w:p w14:paraId="64F99228" w14:textId="77777777" w:rsidR="00050A9F" w:rsidRPr="001E6D05" w:rsidRDefault="00050A9F" w:rsidP="00173690">
            <w:pPr>
              <w:widowControl w:val="0"/>
              <w:overflowPunct w:val="0"/>
              <w:autoSpaceDE w:val="0"/>
              <w:autoSpaceDN w:val="0"/>
              <w:bidi/>
              <w:adjustRightInd w:val="0"/>
              <w:spacing w:after="0" w:line="240" w:lineRule="auto"/>
              <w:textAlignment w:val="baseline"/>
              <w:rPr>
                <w:rFonts w:asciiTheme="minorBidi" w:hAnsiTheme="minorBidi" w:cstheme="minorBidi"/>
                <w:sz w:val="20"/>
                <w:szCs w:val="20"/>
                <w:rtl/>
                <w:lang w:val="fr-CA" w:eastAsia="it-IT"/>
              </w:rPr>
            </w:pPr>
            <w:r w:rsidRPr="001E6D05">
              <w:rPr>
                <w:rFonts w:asciiTheme="minorBidi" w:hAnsiTheme="minorBidi" w:cstheme="minorBidi"/>
                <w:sz w:val="20"/>
                <w:szCs w:val="20"/>
                <w:rtl/>
              </w:rPr>
              <w:t>جان بزمي</w:t>
            </w:r>
            <w:r w:rsidRPr="001E6D05">
              <w:rPr>
                <w:rFonts w:asciiTheme="minorBidi" w:hAnsiTheme="minorBidi" w:cstheme="minorBidi"/>
                <w:sz w:val="20"/>
                <w:szCs w:val="20"/>
                <w:lang w:val="fr-CA" w:eastAsia="it-IT"/>
              </w:rPr>
              <w:t xml:space="preserve"> </w:t>
            </w:r>
          </w:p>
          <w:p w14:paraId="64F99229" w14:textId="77777777" w:rsidR="00050A9F" w:rsidRPr="001E6D05" w:rsidRDefault="00050A9F" w:rsidP="00173690">
            <w:pPr>
              <w:widowControl w:val="0"/>
              <w:overflowPunct w:val="0"/>
              <w:autoSpaceDE w:val="0"/>
              <w:autoSpaceDN w:val="0"/>
              <w:bidi/>
              <w:adjustRightInd w:val="0"/>
              <w:spacing w:after="0" w:line="240" w:lineRule="auto"/>
              <w:textAlignment w:val="baseline"/>
              <w:rPr>
                <w:rFonts w:asciiTheme="minorBidi" w:hAnsiTheme="minorBidi" w:cstheme="minorBidi"/>
                <w:sz w:val="20"/>
                <w:szCs w:val="20"/>
                <w:lang w:val="fr-CA" w:eastAsia="it-IT"/>
              </w:rPr>
            </w:pPr>
            <w:r w:rsidRPr="001E6D05">
              <w:rPr>
                <w:rFonts w:asciiTheme="minorBidi" w:hAnsiTheme="minorBidi" w:cstheme="minorBidi"/>
                <w:sz w:val="20"/>
                <w:szCs w:val="20"/>
                <w:rtl/>
                <w:lang w:val="fr-CA" w:eastAsia="it-IT"/>
              </w:rPr>
              <w:t>غابرييل سينسنبرينر</w:t>
            </w:r>
          </w:p>
        </w:tc>
      </w:tr>
    </w:tbl>
    <w:p w14:paraId="64F9922B" w14:textId="77777777" w:rsidR="00050A9F" w:rsidRPr="001E6D05" w:rsidRDefault="00050A9F" w:rsidP="00050A9F">
      <w:pPr>
        <w:spacing w:after="0" w:line="240" w:lineRule="auto"/>
        <w:rPr>
          <w:rFonts w:asciiTheme="minorBidi" w:hAnsiTheme="minorBidi" w:cstheme="minorBidi"/>
          <w:b/>
          <w:caps/>
          <w:lang w:val="fr-CA"/>
        </w:rPr>
      </w:pPr>
      <w:r w:rsidRPr="001E6D05">
        <w:rPr>
          <w:rFonts w:asciiTheme="minorBidi" w:hAnsiTheme="minorBidi" w:cstheme="minorBidi"/>
          <w:b/>
          <w:caps/>
          <w:lang w:val="fr-CA"/>
        </w:rPr>
        <w:br w:type="page"/>
      </w:r>
    </w:p>
    <w:p w14:paraId="64F9922C" w14:textId="77777777" w:rsidR="00050A9F" w:rsidRPr="001E6D05" w:rsidRDefault="00050A9F" w:rsidP="00050A9F">
      <w:pPr>
        <w:overflowPunct w:val="0"/>
        <w:autoSpaceDE w:val="0"/>
        <w:autoSpaceDN w:val="0"/>
        <w:adjustRightInd w:val="0"/>
        <w:spacing w:after="0" w:line="240" w:lineRule="auto"/>
        <w:jc w:val="center"/>
        <w:textAlignment w:val="baseline"/>
        <w:rPr>
          <w:rFonts w:asciiTheme="minorBidi" w:hAnsiTheme="minorBidi" w:cstheme="minorBidi"/>
          <w:bCs/>
          <w:caps/>
        </w:rPr>
      </w:pPr>
      <w:r w:rsidRPr="001E6D05">
        <w:rPr>
          <w:rFonts w:asciiTheme="minorBidi" w:hAnsiTheme="minorBidi" w:cstheme="minorBidi"/>
          <w:bCs/>
          <w:caps/>
          <w:rtl/>
        </w:rPr>
        <w:lastRenderedPageBreak/>
        <w:t xml:space="preserve">المملكة المغربية </w:t>
      </w:r>
    </w:p>
    <w:p w14:paraId="64F9922D" w14:textId="77777777" w:rsidR="00050A9F" w:rsidRPr="001E6D05" w:rsidRDefault="00050A9F" w:rsidP="00050A9F">
      <w:pPr>
        <w:pStyle w:val="Default"/>
        <w:bidi/>
        <w:spacing w:after="836"/>
        <w:jc w:val="center"/>
        <w:rPr>
          <w:rFonts w:asciiTheme="minorBidi" w:hAnsiTheme="minorBidi" w:cstheme="minorBidi"/>
          <w:bCs/>
          <w:caps/>
          <w:color w:val="auto"/>
          <w:sz w:val="22"/>
          <w:szCs w:val="22"/>
          <w:rtl/>
        </w:rPr>
      </w:pPr>
      <w:r w:rsidRPr="001E6D05">
        <w:rPr>
          <w:rFonts w:asciiTheme="minorBidi" w:hAnsiTheme="minorBidi" w:cstheme="minorBidi"/>
          <w:bCs/>
          <w:caps/>
          <w:color w:val="auto"/>
          <w:sz w:val="22"/>
          <w:szCs w:val="22"/>
          <w:rtl/>
        </w:rPr>
        <w:t>الإقراض الثاني لتمويل سياسة التنمية لتمويل تطوير سوق المال وتمويل المشروعات الصغيرة والمتوسطة</w:t>
      </w:r>
    </w:p>
    <w:p w14:paraId="64F9922E" w14:textId="77777777" w:rsidR="00050A9F" w:rsidRPr="001E6D05" w:rsidRDefault="00050A9F" w:rsidP="00050A9F">
      <w:pPr>
        <w:pStyle w:val="Default"/>
        <w:bidi/>
        <w:spacing w:after="836"/>
        <w:jc w:val="center"/>
        <w:rPr>
          <w:rFonts w:asciiTheme="minorBidi" w:hAnsiTheme="minorBidi" w:cstheme="minorBidi"/>
          <w:sz w:val="22"/>
          <w:szCs w:val="22"/>
        </w:rPr>
      </w:pPr>
      <w:r w:rsidRPr="001E6D05">
        <w:rPr>
          <w:rFonts w:asciiTheme="minorBidi" w:hAnsiTheme="minorBidi" w:cstheme="minorBidi"/>
          <w:b/>
          <w:bCs/>
          <w:sz w:val="22"/>
          <w:szCs w:val="22"/>
          <w:rtl/>
        </w:rPr>
        <w:t>جدول المحتويات</w:t>
      </w:r>
    </w:p>
    <w:sdt>
      <w:sdtPr>
        <w:rPr>
          <w:rFonts w:asciiTheme="minorBidi" w:hAnsiTheme="minorBidi" w:cstheme="minorBidi"/>
          <w:noProof w:val="0"/>
          <w:sz w:val="20"/>
          <w:rtl/>
        </w:rPr>
        <w:id w:val="860082646"/>
        <w:docPartObj>
          <w:docPartGallery w:val="Table of Contents"/>
          <w:docPartUnique/>
        </w:docPartObj>
      </w:sdtPr>
      <w:sdtEndPr>
        <w:rPr>
          <w:noProof/>
          <w:szCs w:val="18"/>
        </w:rPr>
      </w:sdtEndPr>
      <w:sdtContent>
        <w:p w14:paraId="64F9922F" w14:textId="77777777" w:rsidR="00050A9F" w:rsidRDefault="00050A9F" w:rsidP="00050A9F">
          <w:pPr>
            <w:pStyle w:val="TOC1"/>
            <w:bidi/>
            <w:rPr>
              <w:rFonts w:asciiTheme="minorHAnsi" w:eastAsiaTheme="minorEastAsia" w:hAnsiTheme="minorHAnsi" w:cstheme="minorBidi"/>
              <w:b w:val="0"/>
              <w:bCs w:val="0"/>
              <w:caps w:val="0"/>
              <w:szCs w:val="22"/>
            </w:rPr>
          </w:pPr>
          <w:r w:rsidRPr="001E6D05">
            <w:rPr>
              <w:rFonts w:asciiTheme="minorBidi" w:hAnsiTheme="minorBidi" w:cstheme="minorBidi"/>
              <w:sz w:val="20"/>
              <w:szCs w:val="18"/>
            </w:rPr>
            <w:fldChar w:fldCharType="begin"/>
          </w:r>
          <w:r w:rsidRPr="001E6D05">
            <w:rPr>
              <w:rFonts w:asciiTheme="minorBidi" w:hAnsiTheme="minorBidi" w:cstheme="minorBidi"/>
              <w:sz w:val="20"/>
              <w:szCs w:val="18"/>
            </w:rPr>
            <w:instrText xml:space="preserve"> TOC \o "1-3" \h \z \u </w:instrText>
          </w:r>
          <w:r w:rsidRPr="001E6D05">
            <w:rPr>
              <w:rFonts w:asciiTheme="minorBidi" w:hAnsiTheme="minorBidi" w:cstheme="minorBidi"/>
              <w:sz w:val="20"/>
              <w:szCs w:val="18"/>
            </w:rPr>
            <w:fldChar w:fldCharType="separate"/>
          </w:r>
          <w:hyperlink w:anchor="_Toc485763762" w:history="1">
            <w:r w:rsidRPr="00A212F3">
              <w:rPr>
                <w:rStyle w:val="Hyperlink"/>
                <w:rFonts w:asciiTheme="minorBidi" w:hAnsiTheme="minorBidi" w:hint="eastAsia"/>
                <w:rtl/>
              </w:rPr>
              <w:t>أولا</w:t>
            </w:r>
            <w:r w:rsidRPr="00A212F3">
              <w:rPr>
                <w:rStyle w:val="Hyperlink"/>
                <w:rFonts w:asciiTheme="minorBidi" w:hAnsiTheme="minorBidi"/>
                <w:rtl/>
              </w:rPr>
              <w:t xml:space="preserve">. </w:t>
            </w:r>
            <w:r w:rsidRPr="00A212F3">
              <w:rPr>
                <w:rStyle w:val="Hyperlink"/>
                <w:rFonts w:asciiTheme="minorBidi" w:hAnsiTheme="minorBidi" w:hint="eastAsia"/>
                <w:rtl/>
              </w:rPr>
              <w:t>المقدمة</w:t>
            </w:r>
            <w:r w:rsidRPr="00A212F3">
              <w:rPr>
                <w:rStyle w:val="Hyperlink"/>
                <w:rFonts w:asciiTheme="minorBidi" w:hAnsiTheme="minorBidi"/>
                <w:rtl/>
              </w:rPr>
              <w:t xml:space="preserve"> </w:t>
            </w:r>
            <w:r w:rsidRPr="00A212F3">
              <w:rPr>
                <w:rStyle w:val="Hyperlink"/>
                <w:rFonts w:asciiTheme="minorBidi" w:hAnsiTheme="minorBidi" w:hint="eastAsia"/>
                <w:rtl/>
              </w:rPr>
              <w:t>والسياق</w:t>
            </w:r>
            <w:r w:rsidRPr="00A212F3">
              <w:rPr>
                <w:rStyle w:val="Hyperlink"/>
                <w:rFonts w:asciiTheme="minorBidi" w:hAnsiTheme="minorBidi"/>
                <w:rtl/>
              </w:rPr>
              <w:t xml:space="preserve"> </w:t>
            </w:r>
            <w:r w:rsidRPr="00A212F3">
              <w:rPr>
                <w:rStyle w:val="Hyperlink"/>
                <w:rFonts w:asciiTheme="minorBidi" w:hAnsiTheme="minorBidi" w:hint="eastAsia"/>
                <w:rtl/>
              </w:rPr>
              <w:t>القطري</w:t>
            </w:r>
            <w:r>
              <w:rPr>
                <w:webHidden/>
              </w:rPr>
              <w:tab/>
            </w:r>
            <w:r>
              <w:rPr>
                <w:webHidden/>
              </w:rPr>
              <w:fldChar w:fldCharType="begin"/>
            </w:r>
            <w:r>
              <w:rPr>
                <w:webHidden/>
              </w:rPr>
              <w:instrText xml:space="preserve"> PAGEREF _Toc485763762 \h </w:instrText>
            </w:r>
            <w:r>
              <w:rPr>
                <w:webHidden/>
              </w:rPr>
            </w:r>
            <w:r>
              <w:rPr>
                <w:webHidden/>
              </w:rPr>
              <w:fldChar w:fldCharType="separate"/>
            </w:r>
            <w:r>
              <w:rPr>
                <w:webHidden/>
                <w:rtl/>
              </w:rPr>
              <w:t>3</w:t>
            </w:r>
            <w:r>
              <w:rPr>
                <w:webHidden/>
              </w:rPr>
              <w:fldChar w:fldCharType="end"/>
            </w:r>
          </w:hyperlink>
        </w:p>
        <w:p w14:paraId="64F99230" w14:textId="77777777" w:rsidR="00050A9F" w:rsidRDefault="0019235E" w:rsidP="00050A9F">
          <w:pPr>
            <w:pStyle w:val="TOC1"/>
            <w:bidi/>
            <w:rPr>
              <w:rFonts w:asciiTheme="minorHAnsi" w:eastAsiaTheme="minorEastAsia" w:hAnsiTheme="minorHAnsi" w:cstheme="minorBidi"/>
              <w:b w:val="0"/>
              <w:bCs w:val="0"/>
              <w:caps w:val="0"/>
              <w:szCs w:val="22"/>
            </w:rPr>
          </w:pPr>
          <w:hyperlink w:anchor="_Toc485763763" w:history="1">
            <w:r w:rsidR="00050A9F" w:rsidRPr="00A212F3">
              <w:rPr>
                <w:rStyle w:val="Hyperlink"/>
                <w:rFonts w:asciiTheme="minorBidi" w:hAnsiTheme="minorBidi" w:hint="eastAsia"/>
                <w:rtl/>
              </w:rPr>
              <w:t>ثانياً</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إطار</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سياسة</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الاقتصاد</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الكلي</w:t>
            </w:r>
            <w:r w:rsidR="00050A9F">
              <w:rPr>
                <w:webHidden/>
              </w:rPr>
              <w:tab/>
            </w:r>
            <w:r w:rsidR="00050A9F">
              <w:rPr>
                <w:webHidden/>
              </w:rPr>
              <w:fldChar w:fldCharType="begin"/>
            </w:r>
            <w:r w:rsidR="00050A9F">
              <w:rPr>
                <w:webHidden/>
              </w:rPr>
              <w:instrText xml:space="preserve"> PAGEREF _Toc485763763 \h </w:instrText>
            </w:r>
            <w:r w:rsidR="00050A9F">
              <w:rPr>
                <w:webHidden/>
              </w:rPr>
            </w:r>
            <w:r w:rsidR="00050A9F">
              <w:rPr>
                <w:webHidden/>
              </w:rPr>
              <w:fldChar w:fldCharType="separate"/>
            </w:r>
            <w:r w:rsidR="00050A9F">
              <w:rPr>
                <w:webHidden/>
                <w:rtl/>
              </w:rPr>
              <w:t>4</w:t>
            </w:r>
            <w:r w:rsidR="00050A9F">
              <w:rPr>
                <w:webHidden/>
              </w:rPr>
              <w:fldChar w:fldCharType="end"/>
            </w:r>
          </w:hyperlink>
        </w:p>
        <w:p w14:paraId="64F99231" w14:textId="77777777" w:rsidR="00050A9F" w:rsidRDefault="0019235E" w:rsidP="00050A9F">
          <w:pPr>
            <w:pStyle w:val="TOC2"/>
            <w:tabs>
              <w:tab w:val="left" w:pos="2173"/>
              <w:tab w:val="right" w:leader="dot" w:pos="9350"/>
            </w:tabs>
            <w:bidi/>
            <w:rPr>
              <w:rFonts w:eastAsiaTheme="minorEastAsia" w:cstheme="minorBidi"/>
              <w:smallCaps w:val="0"/>
              <w:noProof/>
              <w:sz w:val="22"/>
              <w:szCs w:val="22"/>
            </w:rPr>
          </w:pPr>
          <w:hyperlink w:anchor="_Toc485763764" w:history="1">
            <w:r w:rsidR="00050A9F" w:rsidRPr="00A212F3">
              <w:rPr>
                <w:rStyle w:val="Hyperlink"/>
                <w:rFonts w:asciiTheme="minorBidi" w:hAnsiTheme="minorBidi"/>
                <w:noProof/>
                <w:rtl/>
              </w:rPr>
              <w:t>2-1</w:t>
            </w:r>
            <w:r w:rsidR="00050A9F">
              <w:rPr>
                <w:rFonts w:eastAsiaTheme="minorEastAsia" w:cstheme="minorBidi" w:hint="cs"/>
                <w:smallCaps w:val="0"/>
                <w:noProof/>
                <w:sz w:val="22"/>
                <w:szCs w:val="22"/>
                <w:rtl/>
              </w:rPr>
              <w:t xml:space="preserve"> </w:t>
            </w:r>
            <w:r w:rsidR="00050A9F" w:rsidRPr="00A212F3">
              <w:rPr>
                <w:rStyle w:val="Hyperlink"/>
                <w:rFonts w:asciiTheme="minorBidi" w:hAnsiTheme="minorBidi" w:hint="eastAsia"/>
                <w:noProof/>
                <w:rtl/>
              </w:rPr>
              <w:t>أحدث</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التطورات</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الاقتصادية</w:t>
            </w:r>
            <w:r w:rsidR="00050A9F">
              <w:rPr>
                <w:noProof/>
                <w:webHidden/>
              </w:rPr>
              <w:tab/>
            </w:r>
            <w:r w:rsidR="00050A9F">
              <w:rPr>
                <w:noProof/>
                <w:webHidden/>
              </w:rPr>
              <w:fldChar w:fldCharType="begin"/>
            </w:r>
            <w:r w:rsidR="00050A9F">
              <w:rPr>
                <w:noProof/>
                <w:webHidden/>
              </w:rPr>
              <w:instrText xml:space="preserve"> PAGEREF _Toc485763764 \h </w:instrText>
            </w:r>
            <w:r w:rsidR="00050A9F">
              <w:rPr>
                <w:noProof/>
                <w:webHidden/>
              </w:rPr>
            </w:r>
            <w:r w:rsidR="00050A9F">
              <w:rPr>
                <w:noProof/>
                <w:webHidden/>
              </w:rPr>
              <w:fldChar w:fldCharType="separate"/>
            </w:r>
            <w:r w:rsidR="00050A9F">
              <w:rPr>
                <w:noProof/>
                <w:webHidden/>
                <w:rtl/>
              </w:rPr>
              <w:t>4</w:t>
            </w:r>
            <w:r w:rsidR="00050A9F">
              <w:rPr>
                <w:noProof/>
                <w:webHidden/>
              </w:rPr>
              <w:fldChar w:fldCharType="end"/>
            </w:r>
          </w:hyperlink>
        </w:p>
        <w:p w14:paraId="64F99232" w14:textId="77777777" w:rsidR="00050A9F" w:rsidRDefault="0019235E" w:rsidP="00050A9F">
          <w:pPr>
            <w:pStyle w:val="TOC2"/>
            <w:tabs>
              <w:tab w:val="left" w:pos="3359"/>
              <w:tab w:val="right" w:leader="dot" w:pos="9350"/>
            </w:tabs>
            <w:bidi/>
            <w:rPr>
              <w:rFonts w:eastAsiaTheme="minorEastAsia" w:cstheme="minorBidi"/>
              <w:smallCaps w:val="0"/>
              <w:noProof/>
              <w:sz w:val="22"/>
              <w:szCs w:val="22"/>
            </w:rPr>
          </w:pPr>
          <w:hyperlink w:anchor="_Toc485763765" w:history="1">
            <w:r w:rsidR="00050A9F" w:rsidRPr="00A212F3">
              <w:rPr>
                <w:rStyle w:val="Hyperlink"/>
                <w:rFonts w:asciiTheme="minorBidi" w:hAnsiTheme="minorBidi"/>
                <w:noProof/>
                <w:rtl/>
              </w:rPr>
              <w:t>2-2</w:t>
            </w:r>
            <w:r w:rsidR="00050A9F">
              <w:rPr>
                <w:rFonts w:eastAsiaTheme="minorEastAsia" w:cstheme="minorBidi" w:hint="cs"/>
                <w:smallCaps w:val="0"/>
                <w:noProof/>
                <w:sz w:val="22"/>
                <w:szCs w:val="22"/>
                <w:rtl/>
              </w:rPr>
              <w:t xml:space="preserve"> </w:t>
            </w:r>
            <w:r w:rsidR="00050A9F" w:rsidRPr="00A212F3">
              <w:rPr>
                <w:rStyle w:val="Hyperlink"/>
                <w:rFonts w:asciiTheme="minorBidi" w:hAnsiTheme="minorBidi" w:hint="eastAsia"/>
                <w:noProof/>
                <w:rtl/>
              </w:rPr>
              <w:t>توقعات</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الاقتصاد</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الكلي</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والقدرة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على</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تحمل</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الدين</w:t>
            </w:r>
            <w:r w:rsidR="00050A9F">
              <w:rPr>
                <w:noProof/>
                <w:webHidden/>
              </w:rPr>
              <w:tab/>
            </w:r>
            <w:r w:rsidR="00050A9F">
              <w:rPr>
                <w:noProof/>
                <w:webHidden/>
              </w:rPr>
              <w:fldChar w:fldCharType="begin"/>
            </w:r>
            <w:r w:rsidR="00050A9F">
              <w:rPr>
                <w:noProof/>
                <w:webHidden/>
              </w:rPr>
              <w:instrText xml:space="preserve"> PAGEREF _Toc485763765 \h </w:instrText>
            </w:r>
            <w:r w:rsidR="00050A9F">
              <w:rPr>
                <w:noProof/>
                <w:webHidden/>
              </w:rPr>
            </w:r>
            <w:r w:rsidR="00050A9F">
              <w:rPr>
                <w:noProof/>
                <w:webHidden/>
              </w:rPr>
              <w:fldChar w:fldCharType="separate"/>
            </w:r>
            <w:r w:rsidR="00050A9F">
              <w:rPr>
                <w:noProof/>
                <w:webHidden/>
                <w:rtl/>
              </w:rPr>
              <w:t>6</w:t>
            </w:r>
            <w:r w:rsidR="00050A9F">
              <w:rPr>
                <w:noProof/>
                <w:webHidden/>
              </w:rPr>
              <w:fldChar w:fldCharType="end"/>
            </w:r>
          </w:hyperlink>
        </w:p>
        <w:p w14:paraId="64F99233" w14:textId="77777777" w:rsidR="00050A9F" w:rsidRDefault="0019235E" w:rsidP="00050A9F">
          <w:pPr>
            <w:pStyle w:val="TOC2"/>
            <w:tabs>
              <w:tab w:val="right" w:leader="dot" w:pos="9350"/>
            </w:tabs>
            <w:bidi/>
            <w:rPr>
              <w:rFonts w:eastAsiaTheme="minorEastAsia" w:cstheme="minorBidi"/>
              <w:smallCaps w:val="0"/>
              <w:noProof/>
              <w:sz w:val="22"/>
              <w:szCs w:val="22"/>
            </w:rPr>
          </w:pPr>
          <w:hyperlink w:anchor="_Toc485763766" w:history="1">
            <w:r w:rsidR="00050A9F" w:rsidRPr="00A212F3">
              <w:rPr>
                <w:rStyle w:val="Hyperlink"/>
                <w:rFonts w:asciiTheme="minorBidi" w:hAnsiTheme="minorBidi"/>
                <w:noProof/>
                <w:rtl/>
              </w:rPr>
              <w:t xml:space="preserve">2-3 </w:t>
            </w:r>
            <w:r w:rsidR="00050A9F" w:rsidRPr="00A212F3">
              <w:rPr>
                <w:rStyle w:val="Hyperlink"/>
                <w:rFonts w:asciiTheme="minorBidi" w:hAnsiTheme="minorBidi" w:hint="eastAsia"/>
                <w:noProof/>
                <w:rtl/>
              </w:rPr>
              <w:t>علاقات</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صندوق</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النقد</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الدولي</w:t>
            </w:r>
            <w:r w:rsidR="00050A9F">
              <w:rPr>
                <w:noProof/>
                <w:webHidden/>
              </w:rPr>
              <w:tab/>
            </w:r>
            <w:r w:rsidR="00050A9F">
              <w:rPr>
                <w:noProof/>
                <w:webHidden/>
              </w:rPr>
              <w:fldChar w:fldCharType="begin"/>
            </w:r>
            <w:r w:rsidR="00050A9F">
              <w:rPr>
                <w:noProof/>
                <w:webHidden/>
              </w:rPr>
              <w:instrText xml:space="preserve"> PAGEREF _Toc485763766 \h </w:instrText>
            </w:r>
            <w:r w:rsidR="00050A9F">
              <w:rPr>
                <w:noProof/>
                <w:webHidden/>
              </w:rPr>
            </w:r>
            <w:r w:rsidR="00050A9F">
              <w:rPr>
                <w:noProof/>
                <w:webHidden/>
              </w:rPr>
              <w:fldChar w:fldCharType="separate"/>
            </w:r>
            <w:r w:rsidR="00050A9F">
              <w:rPr>
                <w:noProof/>
                <w:webHidden/>
                <w:rtl/>
              </w:rPr>
              <w:t>8</w:t>
            </w:r>
            <w:r w:rsidR="00050A9F">
              <w:rPr>
                <w:noProof/>
                <w:webHidden/>
              </w:rPr>
              <w:fldChar w:fldCharType="end"/>
            </w:r>
          </w:hyperlink>
        </w:p>
        <w:p w14:paraId="64F99234" w14:textId="77777777" w:rsidR="00050A9F" w:rsidRDefault="0019235E" w:rsidP="00050A9F">
          <w:pPr>
            <w:pStyle w:val="TOC1"/>
            <w:bidi/>
            <w:rPr>
              <w:rFonts w:asciiTheme="minorHAnsi" w:eastAsiaTheme="minorEastAsia" w:hAnsiTheme="minorHAnsi" w:cstheme="minorBidi"/>
              <w:b w:val="0"/>
              <w:bCs w:val="0"/>
              <w:caps w:val="0"/>
              <w:szCs w:val="22"/>
            </w:rPr>
          </w:pPr>
          <w:hyperlink w:anchor="_Toc485763767" w:history="1">
            <w:r w:rsidR="00050A9F" w:rsidRPr="00A212F3">
              <w:rPr>
                <w:rStyle w:val="Hyperlink"/>
                <w:rFonts w:asciiTheme="minorBidi" w:hAnsiTheme="minorBidi" w:hint="eastAsia"/>
                <w:rtl/>
              </w:rPr>
              <w:t>ثالثاً</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برنامج</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الحكومة</w:t>
            </w:r>
            <w:r w:rsidR="00050A9F">
              <w:rPr>
                <w:webHidden/>
              </w:rPr>
              <w:tab/>
            </w:r>
            <w:r w:rsidR="00050A9F">
              <w:rPr>
                <w:webHidden/>
              </w:rPr>
              <w:fldChar w:fldCharType="begin"/>
            </w:r>
            <w:r w:rsidR="00050A9F">
              <w:rPr>
                <w:webHidden/>
              </w:rPr>
              <w:instrText xml:space="preserve"> PAGEREF _Toc485763767 \h </w:instrText>
            </w:r>
            <w:r w:rsidR="00050A9F">
              <w:rPr>
                <w:webHidden/>
              </w:rPr>
            </w:r>
            <w:r w:rsidR="00050A9F">
              <w:rPr>
                <w:webHidden/>
              </w:rPr>
              <w:fldChar w:fldCharType="separate"/>
            </w:r>
            <w:r w:rsidR="00050A9F">
              <w:rPr>
                <w:webHidden/>
                <w:rtl/>
              </w:rPr>
              <w:t>8</w:t>
            </w:r>
            <w:r w:rsidR="00050A9F">
              <w:rPr>
                <w:webHidden/>
              </w:rPr>
              <w:fldChar w:fldCharType="end"/>
            </w:r>
          </w:hyperlink>
        </w:p>
        <w:p w14:paraId="64F99235" w14:textId="77777777" w:rsidR="00050A9F" w:rsidRDefault="0019235E" w:rsidP="00050A9F">
          <w:pPr>
            <w:pStyle w:val="TOC1"/>
            <w:bidi/>
            <w:rPr>
              <w:rFonts w:asciiTheme="minorHAnsi" w:eastAsiaTheme="minorEastAsia" w:hAnsiTheme="minorHAnsi" w:cstheme="minorBidi"/>
              <w:b w:val="0"/>
              <w:bCs w:val="0"/>
              <w:caps w:val="0"/>
              <w:szCs w:val="22"/>
            </w:rPr>
          </w:pPr>
          <w:hyperlink w:anchor="_Toc485763768" w:history="1">
            <w:r w:rsidR="00050A9F" w:rsidRPr="00A212F3">
              <w:rPr>
                <w:rStyle w:val="Hyperlink"/>
                <w:rFonts w:asciiTheme="minorBidi" w:hAnsiTheme="minorBidi" w:hint="eastAsia"/>
                <w:rtl/>
              </w:rPr>
              <w:t>رابعاً</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العملية</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المقترحة</w:t>
            </w:r>
            <w:r w:rsidR="00050A9F">
              <w:rPr>
                <w:webHidden/>
              </w:rPr>
              <w:tab/>
            </w:r>
            <w:r w:rsidR="00050A9F">
              <w:rPr>
                <w:webHidden/>
              </w:rPr>
              <w:fldChar w:fldCharType="begin"/>
            </w:r>
            <w:r w:rsidR="00050A9F">
              <w:rPr>
                <w:webHidden/>
              </w:rPr>
              <w:instrText xml:space="preserve"> PAGEREF _Toc485763768 \h </w:instrText>
            </w:r>
            <w:r w:rsidR="00050A9F">
              <w:rPr>
                <w:webHidden/>
              </w:rPr>
            </w:r>
            <w:r w:rsidR="00050A9F">
              <w:rPr>
                <w:webHidden/>
              </w:rPr>
              <w:fldChar w:fldCharType="separate"/>
            </w:r>
            <w:r w:rsidR="00050A9F">
              <w:rPr>
                <w:webHidden/>
                <w:rtl/>
              </w:rPr>
              <w:t>9</w:t>
            </w:r>
            <w:r w:rsidR="00050A9F">
              <w:rPr>
                <w:webHidden/>
              </w:rPr>
              <w:fldChar w:fldCharType="end"/>
            </w:r>
          </w:hyperlink>
        </w:p>
        <w:p w14:paraId="64F99236" w14:textId="77777777" w:rsidR="00050A9F" w:rsidRDefault="0019235E" w:rsidP="00050A9F">
          <w:pPr>
            <w:pStyle w:val="TOC2"/>
            <w:tabs>
              <w:tab w:val="left" w:pos="3679"/>
              <w:tab w:val="right" w:leader="dot" w:pos="9350"/>
            </w:tabs>
            <w:bidi/>
            <w:rPr>
              <w:rFonts w:eastAsiaTheme="minorEastAsia" w:cstheme="minorBidi"/>
              <w:smallCaps w:val="0"/>
              <w:noProof/>
              <w:sz w:val="22"/>
              <w:szCs w:val="22"/>
            </w:rPr>
          </w:pPr>
          <w:hyperlink w:anchor="_Toc485763769" w:history="1">
            <w:r w:rsidR="00050A9F" w:rsidRPr="00A212F3">
              <w:rPr>
                <w:rStyle w:val="Hyperlink"/>
                <w:rFonts w:asciiTheme="minorBidi" w:hAnsiTheme="minorBidi"/>
                <w:noProof/>
                <w:rtl/>
              </w:rPr>
              <w:t>4-1</w:t>
            </w:r>
            <w:r w:rsidR="00050A9F">
              <w:rPr>
                <w:rStyle w:val="Hyperlink"/>
                <w:rFonts w:asciiTheme="minorBidi" w:hAnsiTheme="minorBidi" w:hint="cs"/>
                <w:noProof/>
                <w:rtl/>
              </w:rPr>
              <w:t xml:space="preserve"> </w:t>
            </w:r>
            <w:r w:rsidR="00050A9F" w:rsidRPr="00A212F3">
              <w:rPr>
                <w:rStyle w:val="Hyperlink"/>
                <w:rFonts w:asciiTheme="minorBidi" w:hAnsiTheme="minorBidi" w:hint="eastAsia"/>
                <w:noProof/>
                <w:rtl/>
              </w:rPr>
              <w:t>التقدم</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المحرز</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منذ</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القرض</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الأول</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لتمويل</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سياسة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التنمية</w:t>
            </w:r>
            <w:r w:rsidR="00050A9F">
              <w:rPr>
                <w:noProof/>
                <w:webHidden/>
              </w:rPr>
              <w:tab/>
            </w:r>
            <w:r w:rsidR="00050A9F">
              <w:rPr>
                <w:noProof/>
                <w:webHidden/>
              </w:rPr>
              <w:fldChar w:fldCharType="begin"/>
            </w:r>
            <w:r w:rsidR="00050A9F">
              <w:rPr>
                <w:noProof/>
                <w:webHidden/>
              </w:rPr>
              <w:instrText xml:space="preserve"> PAGEREF _Toc485763769 \h </w:instrText>
            </w:r>
            <w:r w:rsidR="00050A9F">
              <w:rPr>
                <w:noProof/>
                <w:webHidden/>
              </w:rPr>
            </w:r>
            <w:r w:rsidR="00050A9F">
              <w:rPr>
                <w:noProof/>
                <w:webHidden/>
              </w:rPr>
              <w:fldChar w:fldCharType="separate"/>
            </w:r>
            <w:r w:rsidR="00050A9F">
              <w:rPr>
                <w:noProof/>
                <w:webHidden/>
                <w:rtl/>
              </w:rPr>
              <w:t>9</w:t>
            </w:r>
            <w:r w:rsidR="00050A9F">
              <w:rPr>
                <w:noProof/>
                <w:webHidden/>
              </w:rPr>
              <w:fldChar w:fldCharType="end"/>
            </w:r>
          </w:hyperlink>
        </w:p>
        <w:p w14:paraId="64F99237" w14:textId="77777777" w:rsidR="00050A9F" w:rsidRDefault="0019235E" w:rsidP="00050A9F">
          <w:pPr>
            <w:pStyle w:val="TOC2"/>
            <w:tabs>
              <w:tab w:val="left" w:pos="3482"/>
              <w:tab w:val="right" w:leader="dot" w:pos="9350"/>
            </w:tabs>
            <w:bidi/>
            <w:rPr>
              <w:rFonts w:eastAsiaTheme="minorEastAsia" w:cstheme="minorBidi"/>
              <w:smallCaps w:val="0"/>
              <w:noProof/>
              <w:sz w:val="22"/>
              <w:szCs w:val="22"/>
            </w:rPr>
          </w:pPr>
          <w:hyperlink w:anchor="_Toc485763770" w:history="1">
            <w:r w:rsidR="00050A9F" w:rsidRPr="00A212F3">
              <w:rPr>
                <w:rStyle w:val="Hyperlink"/>
                <w:rFonts w:asciiTheme="minorBidi" w:hAnsiTheme="minorBidi"/>
                <w:noProof/>
                <w:rtl/>
              </w:rPr>
              <w:t>4-2</w:t>
            </w:r>
            <w:r w:rsidR="00050A9F">
              <w:rPr>
                <w:rFonts w:eastAsiaTheme="minorEastAsia" w:cstheme="minorBidi" w:hint="cs"/>
                <w:smallCaps w:val="0"/>
                <w:noProof/>
                <w:sz w:val="22"/>
                <w:szCs w:val="22"/>
                <w:rtl/>
              </w:rPr>
              <w:t xml:space="preserve"> </w:t>
            </w:r>
            <w:r w:rsidR="00050A9F" w:rsidRPr="00A212F3">
              <w:rPr>
                <w:rStyle w:val="Hyperlink"/>
                <w:rFonts w:asciiTheme="minorBidi" w:hAnsiTheme="minorBidi" w:hint="eastAsia"/>
                <w:noProof/>
                <w:rtl/>
              </w:rPr>
              <w:t>ارتباط</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العملية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بالبرنامج</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الحكومي</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ووصف</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العملية</w:t>
            </w:r>
            <w:r w:rsidR="00050A9F">
              <w:rPr>
                <w:noProof/>
                <w:webHidden/>
              </w:rPr>
              <w:tab/>
            </w:r>
            <w:r w:rsidR="00050A9F">
              <w:rPr>
                <w:noProof/>
                <w:webHidden/>
              </w:rPr>
              <w:fldChar w:fldCharType="begin"/>
            </w:r>
            <w:r w:rsidR="00050A9F">
              <w:rPr>
                <w:noProof/>
                <w:webHidden/>
              </w:rPr>
              <w:instrText xml:space="preserve"> PAGEREF _Toc485763770 \h </w:instrText>
            </w:r>
            <w:r w:rsidR="00050A9F">
              <w:rPr>
                <w:noProof/>
                <w:webHidden/>
              </w:rPr>
            </w:r>
            <w:r w:rsidR="00050A9F">
              <w:rPr>
                <w:noProof/>
                <w:webHidden/>
              </w:rPr>
              <w:fldChar w:fldCharType="separate"/>
            </w:r>
            <w:r w:rsidR="00050A9F">
              <w:rPr>
                <w:noProof/>
                <w:webHidden/>
                <w:rtl/>
              </w:rPr>
              <w:t>11</w:t>
            </w:r>
            <w:r w:rsidR="00050A9F">
              <w:rPr>
                <w:noProof/>
                <w:webHidden/>
              </w:rPr>
              <w:fldChar w:fldCharType="end"/>
            </w:r>
          </w:hyperlink>
        </w:p>
        <w:p w14:paraId="64F99238" w14:textId="77777777" w:rsidR="00050A9F" w:rsidRDefault="0019235E" w:rsidP="00050A9F">
          <w:pPr>
            <w:pStyle w:val="TOC2"/>
            <w:tabs>
              <w:tab w:val="left" w:pos="3193"/>
              <w:tab w:val="right" w:leader="dot" w:pos="9350"/>
            </w:tabs>
            <w:bidi/>
            <w:rPr>
              <w:rFonts w:eastAsiaTheme="minorEastAsia" w:cstheme="minorBidi"/>
              <w:smallCaps w:val="0"/>
              <w:noProof/>
              <w:sz w:val="22"/>
              <w:szCs w:val="22"/>
            </w:rPr>
          </w:pPr>
          <w:hyperlink w:anchor="_Toc485763771" w:history="1">
            <w:r w:rsidR="00050A9F" w:rsidRPr="00A212F3">
              <w:rPr>
                <w:rStyle w:val="Hyperlink"/>
                <w:rFonts w:asciiTheme="minorBidi" w:hAnsiTheme="minorBidi"/>
                <w:noProof/>
                <w:rtl/>
              </w:rPr>
              <w:t>4-3</w:t>
            </w:r>
            <w:r w:rsidR="00050A9F">
              <w:rPr>
                <w:rFonts w:eastAsiaTheme="minorEastAsia" w:cstheme="minorBidi" w:hint="cs"/>
                <w:smallCaps w:val="0"/>
                <w:noProof/>
                <w:sz w:val="22"/>
                <w:szCs w:val="22"/>
                <w:rtl/>
              </w:rPr>
              <w:t xml:space="preserve"> </w:t>
            </w:r>
            <w:r w:rsidR="00050A9F" w:rsidRPr="00A212F3">
              <w:rPr>
                <w:rStyle w:val="Hyperlink"/>
                <w:rFonts w:asciiTheme="minorBidi" w:hAnsiTheme="minorBidi" w:hint="eastAsia"/>
                <w:noProof/>
                <w:rtl/>
              </w:rPr>
              <w:t>الاجراءات</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المسبقة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والنتائج</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والأسس</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التحليلية</w:t>
            </w:r>
            <w:r w:rsidR="00050A9F">
              <w:rPr>
                <w:noProof/>
                <w:webHidden/>
              </w:rPr>
              <w:tab/>
            </w:r>
            <w:r w:rsidR="00050A9F">
              <w:rPr>
                <w:noProof/>
                <w:webHidden/>
              </w:rPr>
              <w:fldChar w:fldCharType="begin"/>
            </w:r>
            <w:r w:rsidR="00050A9F">
              <w:rPr>
                <w:noProof/>
                <w:webHidden/>
              </w:rPr>
              <w:instrText xml:space="preserve"> PAGEREF _Toc485763771 \h </w:instrText>
            </w:r>
            <w:r w:rsidR="00050A9F">
              <w:rPr>
                <w:noProof/>
                <w:webHidden/>
              </w:rPr>
            </w:r>
            <w:r w:rsidR="00050A9F">
              <w:rPr>
                <w:noProof/>
                <w:webHidden/>
              </w:rPr>
              <w:fldChar w:fldCharType="separate"/>
            </w:r>
            <w:r w:rsidR="00050A9F">
              <w:rPr>
                <w:noProof/>
                <w:webHidden/>
                <w:rtl/>
              </w:rPr>
              <w:t>17</w:t>
            </w:r>
            <w:r w:rsidR="00050A9F">
              <w:rPr>
                <w:noProof/>
                <w:webHidden/>
              </w:rPr>
              <w:fldChar w:fldCharType="end"/>
            </w:r>
          </w:hyperlink>
        </w:p>
        <w:p w14:paraId="64F99239" w14:textId="77777777" w:rsidR="00050A9F" w:rsidRDefault="0019235E" w:rsidP="00050A9F">
          <w:pPr>
            <w:pStyle w:val="TOC2"/>
            <w:tabs>
              <w:tab w:val="left" w:pos="6684"/>
              <w:tab w:val="right" w:leader="dot" w:pos="9350"/>
            </w:tabs>
            <w:bidi/>
            <w:rPr>
              <w:rFonts w:eastAsiaTheme="minorEastAsia" w:cstheme="minorBidi"/>
              <w:smallCaps w:val="0"/>
              <w:noProof/>
              <w:sz w:val="22"/>
              <w:szCs w:val="22"/>
            </w:rPr>
          </w:pPr>
          <w:hyperlink w:anchor="_Toc485763772" w:history="1">
            <w:r w:rsidR="00050A9F" w:rsidRPr="00A212F3">
              <w:rPr>
                <w:rStyle w:val="Hyperlink"/>
                <w:rFonts w:asciiTheme="minorBidi" w:hAnsiTheme="minorBidi"/>
                <w:noProof/>
                <w:rtl/>
              </w:rPr>
              <w:t>4-4</w:t>
            </w:r>
            <w:r w:rsidR="00050A9F">
              <w:rPr>
                <w:rFonts w:eastAsiaTheme="minorEastAsia" w:cstheme="minorBidi" w:hint="cs"/>
                <w:smallCaps w:val="0"/>
                <w:noProof/>
                <w:sz w:val="22"/>
                <w:szCs w:val="22"/>
                <w:rtl/>
              </w:rPr>
              <w:t xml:space="preserve"> </w:t>
            </w:r>
            <w:r w:rsidR="00050A9F" w:rsidRPr="00A212F3">
              <w:rPr>
                <w:rStyle w:val="Hyperlink"/>
                <w:rFonts w:asciiTheme="minorBidi" w:hAnsiTheme="minorBidi" w:hint="eastAsia"/>
                <w:noProof/>
                <w:rtl/>
              </w:rPr>
              <w:t>ارتباط</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العملية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باستراتيجية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الشراكة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القطرية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وعمليات</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البنك</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الأخرى</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واستراتيجية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مجموعة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البنك</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الدولي</w:t>
            </w:r>
            <w:r w:rsidR="00050A9F">
              <w:rPr>
                <w:noProof/>
                <w:webHidden/>
              </w:rPr>
              <w:tab/>
            </w:r>
            <w:r w:rsidR="00050A9F">
              <w:rPr>
                <w:noProof/>
                <w:webHidden/>
              </w:rPr>
              <w:fldChar w:fldCharType="begin"/>
            </w:r>
            <w:r w:rsidR="00050A9F">
              <w:rPr>
                <w:noProof/>
                <w:webHidden/>
              </w:rPr>
              <w:instrText xml:space="preserve"> PAGEREF _Toc485763772 \h </w:instrText>
            </w:r>
            <w:r w:rsidR="00050A9F">
              <w:rPr>
                <w:noProof/>
                <w:webHidden/>
              </w:rPr>
            </w:r>
            <w:r w:rsidR="00050A9F">
              <w:rPr>
                <w:noProof/>
                <w:webHidden/>
              </w:rPr>
              <w:fldChar w:fldCharType="separate"/>
            </w:r>
            <w:r w:rsidR="00050A9F">
              <w:rPr>
                <w:noProof/>
                <w:webHidden/>
                <w:rtl/>
              </w:rPr>
              <w:t>26</w:t>
            </w:r>
            <w:r w:rsidR="00050A9F">
              <w:rPr>
                <w:noProof/>
                <w:webHidden/>
              </w:rPr>
              <w:fldChar w:fldCharType="end"/>
            </w:r>
          </w:hyperlink>
        </w:p>
        <w:p w14:paraId="64F9923A" w14:textId="77777777" w:rsidR="00050A9F" w:rsidRDefault="0019235E" w:rsidP="00050A9F">
          <w:pPr>
            <w:pStyle w:val="TOC2"/>
            <w:tabs>
              <w:tab w:val="right" w:leader="dot" w:pos="9350"/>
            </w:tabs>
            <w:bidi/>
            <w:rPr>
              <w:rFonts w:eastAsiaTheme="minorEastAsia" w:cstheme="minorBidi"/>
              <w:smallCaps w:val="0"/>
              <w:noProof/>
              <w:sz w:val="22"/>
              <w:szCs w:val="22"/>
            </w:rPr>
          </w:pPr>
          <w:hyperlink w:anchor="_Toc485763773" w:history="1">
            <w:r w:rsidR="00050A9F" w:rsidRPr="00A212F3">
              <w:rPr>
                <w:rStyle w:val="Hyperlink"/>
                <w:rFonts w:asciiTheme="minorBidi" w:hAnsiTheme="minorBidi"/>
                <w:noProof/>
                <w:rtl/>
              </w:rPr>
              <w:t xml:space="preserve">4-5 </w:t>
            </w:r>
            <w:r w:rsidR="00050A9F" w:rsidRPr="00A212F3">
              <w:rPr>
                <w:rStyle w:val="Hyperlink"/>
                <w:rFonts w:asciiTheme="minorBidi" w:hAnsiTheme="minorBidi" w:hint="eastAsia"/>
                <w:noProof/>
                <w:rtl/>
              </w:rPr>
              <w:t>التشاور</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والتعاون</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مع</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شركاء</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التنمية</w:t>
            </w:r>
            <w:r w:rsidR="00050A9F">
              <w:rPr>
                <w:noProof/>
                <w:webHidden/>
              </w:rPr>
              <w:tab/>
            </w:r>
            <w:r w:rsidR="00050A9F">
              <w:rPr>
                <w:noProof/>
                <w:webHidden/>
              </w:rPr>
              <w:fldChar w:fldCharType="begin"/>
            </w:r>
            <w:r w:rsidR="00050A9F">
              <w:rPr>
                <w:noProof/>
                <w:webHidden/>
              </w:rPr>
              <w:instrText xml:space="preserve"> PAGEREF _Toc485763773 \h </w:instrText>
            </w:r>
            <w:r w:rsidR="00050A9F">
              <w:rPr>
                <w:noProof/>
                <w:webHidden/>
              </w:rPr>
            </w:r>
            <w:r w:rsidR="00050A9F">
              <w:rPr>
                <w:noProof/>
                <w:webHidden/>
              </w:rPr>
              <w:fldChar w:fldCharType="separate"/>
            </w:r>
            <w:r w:rsidR="00050A9F">
              <w:rPr>
                <w:noProof/>
                <w:webHidden/>
                <w:rtl/>
              </w:rPr>
              <w:t>28</w:t>
            </w:r>
            <w:r w:rsidR="00050A9F">
              <w:rPr>
                <w:noProof/>
                <w:webHidden/>
              </w:rPr>
              <w:fldChar w:fldCharType="end"/>
            </w:r>
          </w:hyperlink>
        </w:p>
        <w:p w14:paraId="64F9923B" w14:textId="77777777" w:rsidR="00050A9F" w:rsidRDefault="0019235E" w:rsidP="00050A9F">
          <w:pPr>
            <w:pStyle w:val="TOC1"/>
            <w:bidi/>
            <w:rPr>
              <w:rFonts w:asciiTheme="minorHAnsi" w:eastAsiaTheme="minorEastAsia" w:hAnsiTheme="minorHAnsi" w:cstheme="minorBidi"/>
              <w:b w:val="0"/>
              <w:bCs w:val="0"/>
              <w:caps w:val="0"/>
              <w:szCs w:val="22"/>
            </w:rPr>
          </w:pPr>
          <w:hyperlink w:anchor="_Toc485763774" w:history="1">
            <w:r w:rsidR="00050A9F" w:rsidRPr="00A212F3">
              <w:rPr>
                <w:rStyle w:val="Hyperlink"/>
                <w:rFonts w:asciiTheme="minorBidi" w:hAnsiTheme="minorBidi" w:hint="eastAsia"/>
                <w:rtl/>
              </w:rPr>
              <w:t>خامساً</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موضوعات</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أخرى</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ذات</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صلة</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بالتصميم</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والتقييم</w:t>
            </w:r>
            <w:r w:rsidR="00050A9F">
              <w:rPr>
                <w:webHidden/>
              </w:rPr>
              <w:tab/>
            </w:r>
            <w:r w:rsidR="00050A9F">
              <w:rPr>
                <w:webHidden/>
              </w:rPr>
              <w:fldChar w:fldCharType="begin"/>
            </w:r>
            <w:r w:rsidR="00050A9F">
              <w:rPr>
                <w:webHidden/>
              </w:rPr>
              <w:instrText xml:space="preserve"> PAGEREF _Toc485763774 \h </w:instrText>
            </w:r>
            <w:r w:rsidR="00050A9F">
              <w:rPr>
                <w:webHidden/>
              </w:rPr>
            </w:r>
            <w:r w:rsidR="00050A9F">
              <w:rPr>
                <w:webHidden/>
              </w:rPr>
              <w:fldChar w:fldCharType="separate"/>
            </w:r>
            <w:r w:rsidR="00050A9F">
              <w:rPr>
                <w:webHidden/>
                <w:rtl/>
              </w:rPr>
              <w:t>29</w:t>
            </w:r>
            <w:r w:rsidR="00050A9F">
              <w:rPr>
                <w:webHidden/>
              </w:rPr>
              <w:fldChar w:fldCharType="end"/>
            </w:r>
          </w:hyperlink>
        </w:p>
        <w:p w14:paraId="64F9923C" w14:textId="77777777" w:rsidR="00050A9F" w:rsidRDefault="0019235E" w:rsidP="00050A9F">
          <w:pPr>
            <w:pStyle w:val="TOC2"/>
            <w:tabs>
              <w:tab w:val="right" w:leader="dot" w:pos="9350"/>
            </w:tabs>
            <w:bidi/>
            <w:rPr>
              <w:rFonts w:eastAsiaTheme="minorEastAsia" w:cstheme="minorBidi"/>
              <w:smallCaps w:val="0"/>
              <w:noProof/>
              <w:sz w:val="22"/>
              <w:szCs w:val="22"/>
            </w:rPr>
          </w:pPr>
          <w:hyperlink w:anchor="_Toc485763775" w:history="1">
            <w:r w:rsidR="00050A9F" w:rsidRPr="00A212F3">
              <w:rPr>
                <w:rStyle w:val="Hyperlink"/>
                <w:rFonts w:asciiTheme="minorBidi" w:hAnsiTheme="minorBidi"/>
                <w:noProof/>
                <w:rtl/>
              </w:rPr>
              <w:t xml:space="preserve">5-1 </w:t>
            </w:r>
            <w:r w:rsidR="00050A9F" w:rsidRPr="00A212F3">
              <w:rPr>
                <w:rStyle w:val="Hyperlink"/>
                <w:rFonts w:asciiTheme="minorBidi" w:hAnsiTheme="minorBidi" w:hint="eastAsia"/>
                <w:noProof/>
                <w:rtl/>
              </w:rPr>
              <w:t>الفقر</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وآثاره</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الاجتماعية</w:t>
            </w:r>
            <w:r w:rsidR="00050A9F">
              <w:rPr>
                <w:noProof/>
                <w:webHidden/>
              </w:rPr>
              <w:tab/>
            </w:r>
            <w:r w:rsidR="00050A9F">
              <w:rPr>
                <w:noProof/>
                <w:webHidden/>
              </w:rPr>
              <w:fldChar w:fldCharType="begin"/>
            </w:r>
            <w:r w:rsidR="00050A9F">
              <w:rPr>
                <w:noProof/>
                <w:webHidden/>
              </w:rPr>
              <w:instrText xml:space="preserve"> PAGEREF _Toc485763775 \h </w:instrText>
            </w:r>
            <w:r w:rsidR="00050A9F">
              <w:rPr>
                <w:noProof/>
                <w:webHidden/>
              </w:rPr>
            </w:r>
            <w:r w:rsidR="00050A9F">
              <w:rPr>
                <w:noProof/>
                <w:webHidden/>
              </w:rPr>
              <w:fldChar w:fldCharType="separate"/>
            </w:r>
            <w:r w:rsidR="00050A9F">
              <w:rPr>
                <w:noProof/>
                <w:webHidden/>
                <w:rtl/>
              </w:rPr>
              <w:t>29</w:t>
            </w:r>
            <w:r w:rsidR="00050A9F">
              <w:rPr>
                <w:noProof/>
                <w:webHidden/>
              </w:rPr>
              <w:fldChar w:fldCharType="end"/>
            </w:r>
          </w:hyperlink>
        </w:p>
        <w:p w14:paraId="64F9923D" w14:textId="77777777" w:rsidR="00050A9F" w:rsidRDefault="0019235E" w:rsidP="00050A9F">
          <w:pPr>
            <w:pStyle w:val="TOC2"/>
            <w:tabs>
              <w:tab w:val="right" w:leader="dot" w:pos="9350"/>
            </w:tabs>
            <w:bidi/>
            <w:rPr>
              <w:rFonts w:eastAsiaTheme="minorEastAsia" w:cstheme="minorBidi"/>
              <w:smallCaps w:val="0"/>
              <w:noProof/>
              <w:sz w:val="22"/>
              <w:szCs w:val="22"/>
            </w:rPr>
          </w:pPr>
          <w:hyperlink w:anchor="_Toc485763776" w:history="1">
            <w:r w:rsidR="00050A9F" w:rsidRPr="00A212F3">
              <w:rPr>
                <w:rStyle w:val="Hyperlink"/>
                <w:rFonts w:asciiTheme="minorBidi" w:hAnsiTheme="minorBidi"/>
                <w:noProof/>
                <w:rtl/>
              </w:rPr>
              <w:t xml:space="preserve">5-2 </w:t>
            </w:r>
            <w:r w:rsidR="00050A9F" w:rsidRPr="00A212F3">
              <w:rPr>
                <w:rStyle w:val="Hyperlink"/>
                <w:rFonts w:asciiTheme="minorBidi" w:hAnsiTheme="minorBidi" w:hint="eastAsia"/>
                <w:noProof/>
                <w:rtl/>
              </w:rPr>
              <w:t>الجوانب</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البيئية</w:t>
            </w:r>
            <w:r w:rsidR="00050A9F">
              <w:rPr>
                <w:noProof/>
                <w:webHidden/>
              </w:rPr>
              <w:tab/>
            </w:r>
            <w:r w:rsidR="00050A9F">
              <w:rPr>
                <w:noProof/>
                <w:webHidden/>
              </w:rPr>
              <w:fldChar w:fldCharType="begin"/>
            </w:r>
            <w:r w:rsidR="00050A9F">
              <w:rPr>
                <w:noProof/>
                <w:webHidden/>
              </w:rPr>
              <w:instrText xml:space="preserve"> PAGEREF _Toc485763776 \h </w:instrText>
            </w:r>
            <w:r w:rsidR="00050A9F">
              <w:rPr>
                <w:noProof/>
                <w:webHidden/>
              </w:rPr>
            </w:r>
            <w:r w:rsidR="00050A9F">
              <w:rPr>
                <w:noProof/>
                <w:webHidden/>
              </w:rPr>
              <w:fldChar w:fldCharType="separate"/>
            </w:r>
            <w:r w:rsidR="00050A9F">
              <w:rPr>
                <w:noProof/>
                <w:webHidden/>
                <w:rtl/>
              </w:rPr>
              <w:t>30</w:t>
            </w:r>
            <w:r w:rsidR="00050A9F">
              <w:rPr>
                <w:noProof/>
                <w:webHidden/>
              </w:rPr>
              <w:fldChar w:fldCharType="end"/>
            </w:r>
          </w:hyperlink>
        </w:p>
        <w:p w14:paraId="64F9923E" w14:textId="77777777" w:rsidR="00050A9F" w:rsidRDefault="0019235E" w:rsidP="00050A9F">
          <w:pPr>
            <w:pStyle w:val="TOC2"/>
            <w:tabs>
              <w:tab w:val="right" w:leader="dot" w:pos="9350"/>
            </w:tabs>
            <w:bidi/>
            <w:rPr>
              <w:rFonts w:eastAsiaTheme="minorEastAsia" w:cstheme="minorBidi"/>
              <w:smallCaps w:val="0"/>
              <w:noProof/>
              <w:sz w:val="22"/>
              <w:szCs w:val="22"/>
            </w:rPr>
          </w:pPr>
          <w:hyperlink w:anchor="_Toc485763777" w:history="1">
            <w:r w:rsidR="00050A9F" w:rsidRPr="00A212F3">
              <w:rPr>
                <w:rStyle w:val="Hyperlink"/>
                <w:rFonts w:asciiTheme="minorBidi" w:hAnsiTheme="minorBidi"/>
                <w:noProof/>
                <w:rtl/>
              </w:rPr>
              <w:t xml:space="preserve">5-3 </w:t>
            </w:r>
            <w:r w:rsidR="00050A9F" w:rsidRPr="00A212F3">
              <w:rPr>
                <w:rStyle w:val="Hyperlink"/>
                <w:rFonts w:asciiTheme="minorBidi" w:hAnsiTheme="minorBidi" w:hint="eastAsia"/>
                <w:noProof/>
                <w:rtl/>
              </w:rPr>
              <w:t>جوانب</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إدارة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المالية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العامة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وجوانب</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الصرف</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والتدقيق</w:t>
            </w:r>
            <w:r w:rsidR="00050A9F">
              <w:rPr>
                <w:noProof/>
                <w:webHidden/>
              </w:rPr>
              <w:tab/>
            </w:r>
            <w:r w:rsidR="00050A9F">
              <w:rPr>
                <w:noProof/>
                <w:webHidden/>
              </w:rPr>
              <w:fldChar w:fldCharType="begin"/>
            </w:r>
            <w:r w:rsidR="00050A9F">
              <w:rPr>
                <w:noProof/>
                <w:webHidden/>
              </w:rPr>
              <w:instrText xml:space="preserve"> PAGEREF _Toc485763777 \h </w:instrText>
            </w:r>
            <w:r w:rsidR="00050A9F">
              <w:rPr>
                <w:noProof/>
                <w:webHidden/>
              </w:rPr>
            </w:r>
            <w:r w:rsidR="00050A9F">
              <w:rPr>
                <w:noProof/>
                <w:webHidden/>
              </w:rPr>
              <w:fldChar w:fldCharType="separate"/>
            </w:r>
            <w:r w:rsidR="00050A9F">
              <w:rPr>
                <w:noProof/>
                <w:webHidden/>
                <w:rtl/>
              </w:rPr>
              <w:t>31</w:t>
            </w:r>
            <w:r w:rsidR="00050A9F">
              <w:rPr>
                <w:noProof/>
                <w:webHidden/>
              </w:rPr>
              <w:fldChar w:fldCharType="end"/>
            </w:r>
          </w:hyperlink>
        </w:p>
        <w:p w14:paraId="64F9923F" w14:textId="77777777" w:rsidR="00050A9F" w:rsidRDefault="0019235E" w:rsidP="00050A9F">
          <w:pPr>
            <w:pStyle w:val="TOC2"/>
            <w:tabs>
              <w:tab w:val="right" w:leader="dot" w:pos="9350"/>
            </w:tabs>
            <w:bidi/>
            <w:rPr>
              <w:rFonts w:eastAsiaTheme="minorEastAsia" w:cstheme="minorBidi"/>
              <w:smallCaps w:val="0"/>
              <w:noProof/>
              <w:sz w:val="22"/>
              <w:szCs w:val="22"/>
            </w:rPr>
          </w:pPr>
          <w:hyperlink w:anchor="_Toc485763778" w:history="1">
            <w:r w:rsidR="00050A9F" w:rsidRPr="00A212F3">
              <w:rPr>
                <w:rStyle w:val="Hyperlink"/>
                <w:rFonts w:asciiTheme="minorBidi" w:hAnsiTheme="minorBidi"/>
                <w:noProof/>
                <w:rtl/>
              </w:rPr>
              <w:t xml:space="preserve">5-4 </w:t>
            </w:r>
            <w:r w:rsidR="00050A9F" w:rsidRPr="00A212F3">
              <w:rPr>
                <w:rStyle w:val="Hyperlink"/>
                <w:rFonts w:asciiTheme="minorBidi" w:hAnsiTheme="minorBidi" w:hint="eastAsia"/>
                <w:noProof/>
                <w:rtl/>
              </w:rPr>
              <w:t>المتابعة</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والتقييم</w:t>
            </w:r>
            <w:r w:rsidR="00050A9F" w:rsidRPr="00A212F3">
              <w:rPr>
                <w:rStyle w:val="Hyperlink"/>
                <w:rFonts w:asciiTheme="minorBidi" w:hAnsiTheme="minorBidi"/>
                <w:noProof/>
                <w:rtl/>
              </w:rPr>
              <w:t xml:space="preserve"> </w:t>
            </w:r>
            <w:r w:rsidR="00050A9F" w:rsidRPr="00A212F3">
              <w:rPr>
                <w:rStyle w:val="Hyperlink"/>
                <w:rFonts w:asciiTheme="minorBidi" w:hAnsiTheme="minorBidi" w:hint="eastAsia"/>
                <w:noProof/>
                <w:rtl/>
              </w:rPr>
              <w:t>والمساءلة</w:t>
            </w:r>
            <w:r w:rsidR="00050A9F">
              <w:rPr>
                <w:noProof/>
                <w:webHidden/>
              </w:rPr>
              <w:tab/>
            </w:r>
            <w:r w:rsidR="00050A9F">
              <w:rPr>
                <w:noProof/>
                <w:webHidden/>
              </w:rPr>
              <w:fldChar w:fldCharType="begin"/>
            </w:r>
            <w:r w:rsidR="00050A9F">
              <w:rPr>
                <w:noProof/>
                <w:webHidden/>
              </w:rPr>
              <w:instrText xml:space="preserve"> PAGEREF _Toc485763778 \h </w:instrText>
            </w:r>
            <w:r w:rsidR="00050A9F">
              <w:rPr>
                <w:noProof/>
                <w:webHidden/>
              </w:rPr>
            </w:r>
            <w:r w:rsidR="00050A9F">
              <w:rPr>
                <w:noProof/>
                <w:webHidden/>
              </w:rPr>
              <w:fldChar w:fldCharType="separate"/>
            </w:r>
            <w:r w:rsidR="00050A9F">
              <w:rPr>
                <w:noProof/>
                <w:webHidden/>
                <w:rtl/>
              </w:rPr>
              <w:t>32</w:t>
            </w:r>
            <w:r w:rsidR="00050A9F">
              <w:rPr>
                <w:noProof/>
                <w:webHidden/>
              </w:rPr>
              <w:fldChar w:fldCharType="end"/>
            </w:r>
          </w:hyperlink>
        </w:p>
        <w:p w14:paraId="64F99240" w14:textId="77777777" w:rsidR="00050A9F" w:rsidRDefault="0019235E" w:rsidP="00050A9F">
          <w:pPr>
            <w:pStyle w:val="TOC1"/>
            <w:bidi/>
            <w:rPr>
              <w:rFonts w:asciiTheme="minorHAnsi" w:eastAsiaTheme="minorEastAsia" w:hAnsiTheme="minorHAnsi" w:cstheme="minorBidi"/>
              <w:b w:val="0"/>
              <w:bCs w:val="0"/>
              <w:caps w:val="0"/>
              <w:szCs w:val="22"/>
            </w:rPr>
          </w:pPr>
          <w:hyperlink w:anchor="_Toc485763779" w:history="1">
            <w:r w:rsidR="00050A9F" w:rsidRPr="00A212F3">
              <w:rPr>
                <w:rStyle w:val="Hyperlink"/>
                <w:rFonts w:asciiTheme="minorBidi" w:hAnsiTheme="minorBidi" w:hint="eastAsia"/>
                <w:rtl/>
              </w:rPr>
              <w:t>سادساً</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lang w:bidi="ar-EG"/>
              </w:rPr>
              <w:t>ملخص</w:t>
            </w:r>
            <w:r w:rsidR="00050A9F" w:rsidRPr="00A212F3">
              <w:rPr>
                <w:rStyle w:val="Hyperlink"/>
                <w:rFonts w:asciiTheme="minorBidi" w:hAnsiTheme="minorBidi"/>
                <w:rtl/>
                <w:lang w:bidi="ar-EG"/>
              </w:rPr>
              <w:t xml:space="preserve"> </w:t>
            </w:r>
            <w:r w:rsidR="00050A9F" w:rsidRPr="00A212F3">
              <w:rPr>
                <w:rStyle w:val="Hyperlink"/>
                <w:rFonts w:asciiTheme="minorBidi" w:hAnsiTheme="minorBidi" w:hint="eastAsia"/>
                <w:rtl/>
                <w:lang w:bidi="ar-EG"/>
              </w:rPr>
              <w:t>المخاطر</w:t>
            </w:r>
            <w:r w:rsidR="00050A9F" w:rsidRPr="00A212F3">
              <w:rPr>
                <w:rStyle w:val="Hyperlink"/>
                <w:rFonts w:asciiTheme="minorBidi" w:hAnsiTheme="minorBidi"/>
                <w:rtl/>
                <w:lang w:bidi="ar-EG"/>
              </w:rPr>
              <w:t xml:space="preserve"> </w:t>
            </w:r>
            <w:r w:rsidR="00050A9F" w:rsidRPr="00A212F3">
              <w:rPr>
                <w:rStyle w:val="Hyperlink"/>
                <w:rFonts w:asciiTheme="minorBidi" w:hAnsiTheme="minorBidi" w:hint="eastAsia"/>
                <w:rtl/>
                <w:lang w:bidi="ar-EG"/>
              </w:rPr>
              <w:t>والتخفيف</w:t>
            </w:r>
            <w:r w:rsidR="00050A9F" w:rsidRPr="00A212F3">
              <w:rPr>
                <w:rStyle w:val="Hyperlink"/>
                <w:rFonts w:asciiTheme="minorBidi" w:hAnsiTheme="minorBidi"/>
                <w:rtl/>
                <w:lang w:bidi="ar-EG"/>
              </w:rPr>
              <w:t xml:space="preserve"> </w:t>
            </w:r>
            <w:r w:rsidR="00050A9F" w:rsidRPr="00A212F3">
              <w:rPr>
                <w:rStyle w:val="Hyperlink"/>
                <w:rFonts w:asciiTheme="minorBidi" w:hAnsiTheme="minorBidi" w:hint="eastAsia"/>
                <w:rtl/>
                <w:lang w:bidi="ar-EG"/>
              </w:rPr>
              <w:t>من</w:t>
            </w:r>
            <w:r w:rsidR="00050A9F" w:rsidRPr="00A212F3">
              <w:rPr>
                <w:rStyle w:val="Hyperlink"/>
                <w:rFonts w:asciiTheme="minorBidi" w:hAnsiTheme="minorBidi"/>
                <w:rtl/>
                <w:lang w:bidi="ar-EG"/>
              </w:rPr>
              <w:t xml:space="preserve"> </w:t>
            </w:r>
            <w:r w:rsidR="00050A9F" w:rsidRPr="00A212F3">
              <w:rPr>
                <w:rStyle w:val="Hyperlink"/>
                <w:rFonts w:asciiTheme="minorBidi" w:hAnsiTheme="minorBidi" w:hint="eastAsia"/>
                <w:rtl/>
                <w:lang w:bidi="ar-EG"/>
              </w:rPr>
              <w:t>حدتها</w:t>
            </w:r>
            <w:r w:rsidR="00050A9F">
              <w:rPr>
                <w:webHidden/>
              </w:rPr>
              <w:tab/>
            </w:r>
            <w:r w:rsidR="00050A9F">
              <w:rPr>
                <w:webHidden/>
              </w:rPr>
              <w:fldChar w:fldCharType="begin"/>
            </w:r>
            <w:r w:rsidR="00050A9F">
              <w:rPr>
                <w:webHidden/>
              </w:rPr>
              <w:instrText xml:space="preserve"> PAGEREF _Toc485763779 \h </w:instrText>
            </w:r>
            <w:r w:rsidR="00050A9F">
              <w:rPr>
                <w:webHidden/>
              </w:rPr>
            </w:r>
            <w:r w:rsidR="00050A9F">
              <w:rPr>
                <w:webHidden/>
              </w:rPr>
              <w:fldChar w:fldCharType="separate"/>
            </w:r>
            <w:r w:rsidR="00050A9F">
              <w:rPr>
                <w:webHidden/>
                <w:rtl/>
              </w:rPr>
              <w:t>32</w:t>
            </w:r>
            <w:r w:rsidR="00050A9F">
              <w:rPr>
                <w:webHidden/>
              </w:rPr>
              <w:fldChar w:fldCharType="end"/>
            </w:r>
          </w:hyperlink>
        </w:p>
        <w:p w14:paraId="64F99241" w14:textId="77777777" w:rsidR="00050A9F" w:rsidRDefault="0019235E" w:rsidP="00050A9F">
          <w:pPr>
            <w:pStyle w:val="TOC1"/>
            <w:bidi/>
            <w:rPr>
              <w:rFonts w:asciiTheme="minorHAnsi" w:eastAsiaTheme="minorEastAsia" w:hAnsiTheme="minorHAnsi" w:cstheme="minorBidi"/>
              <w:b w:val="0"/>
              <w:bCs w:val="0"/>
              <w:caps w:val="0"/>
              <w:szCs w:val="22"/>
            </w:rPr>
          </w:pPr>
          <w:hyperlink w:anchor="_Toc485763780" w:history="1">
            <w:r w:rsidR="00050A9F" w:rsidRPr="00A212F3">
              <w:rPr>
                <w:rStyle w:val="Hyperlink"/>
                <w:rFonts w:asciiTheme="minorBidi" w:hAnsiTheme="minorBidi" w:hint="eastAsia"/>
                <w:rtl/>
              </w:rPr>
              <w:t>ملحق</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رقم</w:t>
            </w:r>
            <w:r w:rsidR="00050A9F" w:rsidRPr="00A212F3">
              <w:rPr>
                <w:rStyle w:val="Hyperlink"/>
                <w:rFonts w:asciiTheme="minorBidi" w:hAnsiTheme="minorBidi"/>
                <w:rtl/>
              </w:rPr>
              <w:t xml:space="preserve"> 1: </w:t>
            </w:r>
            <w:r w:rsidR="00050A9F" w:rsidRPr="00A212F3">
              <w:rPr>
                <w:rStyle w:val="Hyperlink"/>
                <w:rFonts w:asciiTheme="minorBidi" w:hAnsiTheme="minorBidi" w:hint="eastAsia"/>
                <w:rtl/>
              </w:rPr>
              <w:t>مصفوفة</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السياسة</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والنتائج</w:t>
            </w:r>
            <w:r w:rsidR="00050A9F">
              <w:rPr>
                <w:webHidden/>
              </w:rPr>
              <w:tab/>
            </w:r>
            <w:r w:rsidR="00050A9F">
              <w:rPr>
                <w:webHidden/>
              </w:rPr>
              <w:fldChar w:fldCharType="begin"/>
            </w:r>
            <w:r w:rsidR="00050A9F">
              <w:rPr>
                <w:webHidden/>
              </w:rPr>
              <w:instrText xml:space="preserve"> PAGEREF _Toc485763780 \h </w:instrText>
            </w:r>
            <w:r w:rsidR="00050A9F">
              <w:rPr>
                <w:webHidden/>
              </w:rPr>
            </w:r>
            <w:r w:rsidR="00050A9F">
              <w:rPr>
                <w:webHidden/>
              </w:rPr>
              <w:fldChar w:fldCharType="separate"/>
            </w:r>
            <w:r w:rsidR="00050A9F">
              <w:rPr>
                <w:webHidden/>
                <w:rtl/>
              </w:rPr>
              <w:t>34</w:t>
            </w:r>
            <w:r w:rsidR="00050A9F">
              <w:rPr>
                <w:webHidden/>
              </w:rPr>
              <w:fldChar w:fldCharType="end"/>
            </w:r>
          </w:hyperlink>
        </w:p>
        <w:p w14:paraId="64F99242" w14:textId="77777777" w:rsidR="00050A9F" w:rsidRDefault="0019235E" w:rsidP="00050A9F">
          <w:pPr>
            <w:pStyle w:val="TOC1"/>
            <w:bidi/>
            <w:rPr>
              <w:rFonts w:asciiTheme="minorHAnsi" w:eastAsiaTheme="minorEastAsia" w:hAnsiTheme="minorHAnsi" w:cstheme="minorBidi"/>
              <w:b w:val="0"/>
              <w:bCs w:val="0"/>
              <w:caps w:val="0"/>
              <w:szCs w:val="22"/>
            </w:rPr>
          </w:pPr>
          <w:hyperlink w:anchor="_Toc485763781" w:history="1">
            <w:r w:rsidR="00050A9F" w:rsidRPr="00A212F3">
              <w:rPr>
                <w:rStyle w:val="Hyperlink"/>
                <w:rFonts w:asciiTheme="minorBidi" w:hAnsiTheme="minorBidi" w:hint="eastAsia"/>
                <w:rtl/>
              </w:rPr>
              <w:t>ملحق</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رقم</w:t>
            </w:r>
            <w:r w:rsidR="00050A9F" w:rsidRPr="00A212F3">
              <w:rPr>
                <w:rStyle w:val="Hyperlink"/>
                <w:rFonts w:asciiTheme="minorBidi" w:hAnsiTheme="minorBidi"/>
                <w:rtl/>
              </w:rPr>
              <w:t xml:space="preserve"> 2: </w:t>
            </w:r>
            <w:r w:rsidR="00050A9F" w:rsidRPr="00A212F3">
              <w:rPr>
                <w:rStyle w:val="Hyperlink"/>
                <w:rFonts w:asciiTheme="minorBidi" w:hAnsiTheme="minorBidi" w:hint="eastAsia"/>
                <w:rtl/>
              </w:rPr>
              <w:t>خطاب</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سياسة</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التنمية</w:t>
            </w:r>
            <w:r w:rsidR="00050A9F">
              <w:rPr>
                <w:webHidden/>
              </w:rPr>
              <w:tab/>
            </w:r>
            <w:r w:rsidR="00050A9F">
              <w:rPr>
                <w:webHidden/>
              </w:rPr>
              <w:fldChar w:fldCharType="begin"/>
            </w:r>
            <w:r w:rsidR="00050A9F">
              <w:rPr>
                <w:webHidden/>
              </w:rPr>
              <w:instrText xml:space="preserve"> PAGEREF _Toc485763781 \h </w:instrText>
            </w:r>
            <w:r w:rsidR="00050A9F">
              <w:rPr>
                <w:webHidden/>
              </w:rPr>
            </w:r>
            <w:r w:rsidR="00050A9F">
              <w:rPr>
                <w:webHidden/>
              </w:rPr>
              <w:fldChar w:fldCharType="separate"/>
            </w:r>
            <w:r w:rsidR="00050A9F">
              <w:rPr>
                <w:webHidden/>
                <w:rtl/>
              </w:rPr>
              <w:t>37</w:t>
            </w:r>
            <w:r w:rsidR="00050A9F">
              <w:rPr>
                <w:webHidden/>
              </w:rPr>
              <w:fldChar w:fldCharType="end"/>
            </w:r>
          </w:hyperlink>
        </w:p>
        <w:p w14:paraId="64F99243" w14:textId="77777777" w:rsidR="00050A9F" w:rsidRDefault="0019235E" w:rsidP="00050A9F">
          <w:pPr>
            <w:pStyle w:val="TOC1"/>
            <w:bidi/>
            <w:rPr>
              <w:rFonts w:asciiTheme="minorHAnsi" w:eastAsiaTheme="minorEastAsia" w:hAnsiTheme="minorHAnsi" w:cstheme="minorBidi"/>
              <w:b w:val="0"/>
              <w:bCs w:val="0"/>
              <w:caps w:val="0"/>
              <w:szCs w:val="22"/>
            </w:rPr>
          </w:pPr>
          <w:hyperlink w:anchor="_Toc485763784" w:history="1">
            <w:r w:rsidR="00050A9F" w:rsidRPr="00A212F3">
              <w:rPr>
                <w:rStyle w:val="Hyperlink"/>
                <w:rFonts w:asciiTheme="minorBidi" w:hAnsiTheme="minorBidi" w:hint="eastAsia"/>
                <w:rtl/>
              </w:rPr>
              <w:t>ملحق</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رقم</w:t>
            </w:r>
            <w:r w:rsidR="00050A9F" w:rsidRPr="00A212F3">
              <w:rPr>
                <w:rStyle w:val="Hyperlink"/>
                <w:rFonts w:asciiTheme="minorBidi" w:hAnsiTheme="minorBidi"/>
                <w:rtl/>
              </w:rPr>
              <w:t xml:space="preserve"> 3: </w:t>
            </w:r>
            <w:r w:rsidR="00050A9F" w:rsidRPr="00A212F3">
              <w:rPr>
                <w:rStyle w:val="Hyperlink"/>
                <w:rFonts w:asciiTheme="minorBidi" w:hAnsiTheme="minorBidi" w:hint="eastAsia"/>
                <w:rtl/>
              </w:rPr>
              <w:t>مذكرة</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بعلاقات</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الصندوق</w:t>
            </w:r>
            <w:r w:rsidR="00050A9F">
              <w:rPr>
                <w:webHidden/>
              </w:rPr>
              <w:tab/>
            </w:r>
            <w:r w:rsidR="00050A9F">
              <w:rPr>
                <w:webHidden/>
              </w:rPr>
              <w:fldChar w:fldCharType="begin"/>
            </w:r>
            <w:r w:rsidR="00050A9F">
              <w:rPr>
                <w:webHidden/>
              </w:rPr>
              <w:instrText xml:space="preserve"> PAGEREF _Toc485763784 \h </w:instrText>
            </w:r>
            <w:r w:rsidR="00050A9F">
              <w:rPr>
                <w:webHidden/>
              </w:rPr>
            </w:r>
            <w:r w:rsidR="00050A9F">
              <w:rPr>
                <w:webHidden/>
              </w:rPr>
              <w:fldChar w:fldCharType="separate"/>
            </w:r>
            <w:r w:rsidR="00050A9F">
              <w:rPr>
                <w:webHidden/>
                <w:rtl/>
              </w:rPr>
              <w:t>46</w:t>
            </w:r>
            <w:r w:rsidR="00050A9F">
              <w:rPr>
                <w:webHidden/>
              </w:rPr>
              <w:fldChar w:fldCharType="end"/>
            </w:r>
          </w:hyperlink>
        </w:p>
        <w:p w14:paraId="64F99244" w14:textId="77777777" w:rsidR="00050A9F" w:rsidRDefault="0019235E" w:rsidP="00050A9F">
          <w:pPr>
            <w:pStyle w:val="TOC1"/>
            <w:bidi/>
            <w:rPr>
              <w:rFonts w:asciiTheme="minorHAnsi" w:eastAsiaTheme="minorEastAsia" w:hAnsiTheme="minorHAnsi" w:cstheme="minorBidi"/>
              <w:b w:val="0"/>
              <w:bCs w:val="0"/>
              <w:caps w:val="0"/>
              <w:szCs w:val="22"/>
            </w:rPr>
          </w:pPr>
          <w:hyperlink w:anchor="_Toc485763785" w:history="1">
            <w:r w:rsidR="00050A9F" w:rsidRPr="00A212F3">
              <w:rPr>
                <w:rStyle w:val="Hyperlink"/>
                <w:rFonts w:asciiTheme="minorBidi" w:hAnsiTheme="minorBidi" w:hint="eastAsia"/>
                <w:kern w:val="32"/>
                <w:rtl/>
              </w:rPr>
              <w:t>ملحق</w:t>
            </w:r>
            <w:r w:rsidR="00050A9F" w:rsidRPr="00A212F3">
              <w:rPr>
                <w:rStyle w:val="Hyperlink"/>
                <w:rFonts w:asciiTheme="minorBidi" w:hAnsiTheme="minorBidi"/>
                <w:kern w:val="32"/>
                <w:rtl/>
              </w:rPr>
              <w:t xml:space="preserve"> </w:t>
            </w:r>
            <w:r w:rsidR="00050A9F" w:rsidRPr="00A212F3">
              <w:rPr>
                <w:rStyle w:val="Hyperlink"/>
                <w:rFonts w:asciiTheme="minorBidi" w:hAnsiTheme="minorBidi" w:hint="eastAsia"/>
                <w:kern w:val="32"/>
                <w:rtl/>
              </w:rPr>
              <w:t>رقم</w:t>
            </w:r>
            <w:r w:rsidR="00050A9F" w:rsidRPr="00A212F3">
              <w:rPr>
                <w:rStyle w:val="Hyperlink"/>
                <w:rFonts w:asciiTheme="minorBidi" w:hAnsiTheme="minorBidi"/>
                <w:kern w:val="32"/>
                <w:rtl/>
              </w:rPr>
              <w:t xml:space="preserve"> 4: </w:t>
            </w:r>
            <w:r w:rsidR="00050A9F" w:rsidRPr="00A212F3">
              <w:rPr>
                <w:rStyle w:val="Hyperlink"/>
                <w:rFonts w:asciiTheme="minorBidi" w:hAnsiTheme="minorBidi" w:hint="eastAsia"/>
                <w:kern w:val="32"/>
                <w:rtl/>
              </w:rPr>
              <w:t>تحليل</w:t>
            </w:r>
            <w:r w:rsidR="00050A9F" w:rsidRPr="00A212F3">
              <w:rPr>
                <w:rStyle w:val="Hyperlink"/>
                <w:rFonts w:asciiTheme="minorBidi" w:hAnsiTheme="minorBidi"/>
                <w:kern w:val="32"/>
                <w:rtl/>
              </w:rPr>
              <w:t xml:space="preserve"> </w:t>
            </w:r>
            <w:r w:rsidR="00050A9F" w:rsidRPr="00A212F3">
              <w:rPr>
                <w:rStyle w:val="Hyperlink"/>
                <w:rFonts w:asciiTheme="minorBidi" w:hAnsiTheme="minorBidi" w:hint="eastAsia"/>
                <w:kern w:val="32"/>
                <w:rtl/>
              </w:rPr>
              <w:t>استدامة</w:t>
            </w:r>
            <w:r w:rsidR="00050A9F" w:rsidRPr="00A212F3">
              <w:rPr>
                <w:rStyle w:val="Hyperlink"/>
                <w:rFonts w:asciiTheme="minorBidi" w:hAnsiTheme="minorBidi"/>
                <w:kern w:val="32"/>
                <w:rtl/>
              </w:rPr>
              <w:t xml:space="preserve"> </w:t>
            </w:r>
            <w:r w:rsidR="00050A9F" w:rsidRPr="00A212F3">
              <w:rPr>
                <w:rStyle w:val="Hyperlink"/>
                <w:rFonts w:asciiTheme="minorBidi" w:hAnsiTheme="minorBidi" w:hint="eastAsia"/>
                <w:kern w:val="32"/>
                <w:rtl/>
              </w:rPr>
              <w:t>الدين</w:t>
            </w:r>
            <w:r w:rsidR="00050A9F">
              <w:rPr>
                <w:webHidden/>
              </w:rPr>
              <w:tab/>
            </w:r>
            <w:r w:rsidR="00050A9F">
              <w:rPr>
                <w:webHidden/>
              </w:rPr>
              <w:fldChar w:fldCharType="begin"/>
            </w:r>
            <w:r w:rsidR="00050A9F">
              <w:rPr>
                <w:webHidden/>
              </w:rPr>
              <w:instrText xml:space="preserve"> PAGEREF _Toc485763785 \h </w:instrText>
            </w:r>
            <w:r w:rsidR="00050A9F">
              <w:rPr>
                <w:webHidden/>
              </w:rPr>
            </w:r>
            <w:r w:rsidR="00050A9F">
              <w:rPr>
                <w:webHidden/>
              </w:rPr>
              <w:fldChar w:fldCharType="separate"/>
            </w:r>
            <w:r w:rsidR="00050A9F">
              <w:rPr>
                <w:webHidden/>
                <w:rtl/>
              </w:rPr>
              <w:t>48</w:t>
            </w:r>
            <w:r w:rsidR="00050A9F">
              <w:rPr>
                <w:webHidden/>
              </w:rPr>
              <w:fldChar w:fldCharType="end"/>
            </w:r>
          </w:hyperlink>
        </w:p>
        <w:p w14:paraId="64F99245" w14:textId="77777777" w:rsidR="00050A9F" w:rsidRDefault="0019235E" w:rsidP="00050A9F">
          <w:pPr>
            <w:pStyle w:val="TOC1"/>
            <w:bidi/>
            <w:rPr>
              <w:rFonts w:asciiTheme="minorHAnsi" w:eastAsiaTheme="minorEastAsia" w:hAnsiTheme="minorHAnsi" w:cstheme="minorBidi"/>
              <w:b w:val="0"/>
              <w:bCs w:val="0"/>
              <w:caps w:val="0"/>
              <w:szCs w:val="22"/>
            </w:rPr>
          </w:pPr>
          <w:hyperlink w:anchor="_Toc485763786" w:history="1">
            <w:r w:rsidR="00050A9F" w:rsidRPr="00A212F3">
              <w:rPr>
                <w:rStyle w:val="Hyperlink"/>
                <w:rFonts w:asciiTheme="minorBidi" w:hAnsiTheme="minorBidi" w:hint="eastAsia"/>
                <w:rtl/>
              </w:rPr>
              <w:t>ملحق</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رقم</w:t>
            </w:r>
            <w:r w:rsidR="00050A9F" w:rsidRPr="00A212F3">
              <w:rPr>
                <w:rStyle w:val="Hyperlink"/>
                <w:rFonts w:asciiTheme="minorBidi" w:hAnsiTheme="minorBidi"/>
                <w:rtl/>
              </w:rPr>
              <w:t xml:space="preserve"> 5: </w:t>
            </w:r>
            <w:r w:rsidR="00050A9F" w:rsidRPr="00A212F3">
              <w:rPr>
                <w:rStyle w:val="Hyperlink"/>
                <w:rFonts w:asciiTheme="minorBidi" w:hAnsiTheme="minorBidi" w:hint="eastAsia"/>
                <w:rtl/>
              </w:rPr>
              <w:t>سياسات</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الاشتمال</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المالي</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والوصول</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الشامل</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إلى</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الخدمات</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المالية</w:t>
            </w:r>
            <w:r w:rsidR="00050A9F">
              <w:rPr>
                <w:webHidden/>
              </w:rPr>
              <w:tab/>
            </w:r>
            <w:r w:rsidR="00050A9F">
              <w:rPr>
                <w:webHidden/>
              </w:rPr>
              <w:fldChar w:fldCharType="begin"/>
            </w:r>
            <w:r w:rsidR="00050A9F">
              <w:rPr>
                <w:webHidden/>
              </w:rPr>
              <w:instrText xml:space="preserve"> PAGEREF _Toc485763786 \h </w:instrText>
            </w:r>
            <w:r w:rsidR="00050A9F">
              <w:rPr>
                <w:webHidden/>
              </w:rPr>
            </w:r>
            <w:r w:rsidR="00050A9F">
              <w:rPr>
                <w:webHidden/>
              </w:rPr>
              <w:fldChar w:fldCharType="separate"/>
            </w:r>
            <w:r w:rsidR="00050A9F">
              <w:rPr>
                <w:webHidden/>
                <w:rtl/>
              </w:rPr>
              <w:t>55</w:t>
            </w:r>
            <w:r w:rsidR="00050A9F">
              <w:rPr>
                <w:webHidden/>
              </w:rPr>
              <w:fldChar w:fldCharType="end"/>
            </w:r>
          </w:hyperlink>
        </w:p>
        <w:p w14:paraId="64F99246" w14:textId="77777777" w:rsidR="00050A9F" w:rsidRDefault="0019235E" w:rsidP="00050A9F">
          <w:pPr>
            <w:pStyle w:val="TOC1"/>
            <w:bidi/>
            <w:rPr>
              <w:rFonts w:asciiTheme="minorHAnsi" w:eastAsiaTheme="minorEastAsia" w:hAnsiTheme="minorHAnsi" w:cstheme="minorBidi"/>
              <w:b w:val="0"/>
              <w:bCs w:val="0"/>
              <w:caps w:val="0"/>
              <w:szCs w:val="22"/>
            </w:rPr>
          </w:pPr>
          <w:hyperlink w:anchor="_Toc485763787" w:history="1">
            <w:r w:rsidR="00050A9F" w:rsidRPr="00A212F3">
              <w:rPr>
                <w:rStyle w:val="Hyperlink"/>
                <w:rFonts w:asciiTheme="minorBidi" w:hAnsiTheme="minorBidi" w:hint="eastAsia"/>
                <w:rtl/>
              </w:rPr>
              <w:t>ملحق</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رقم</w:t>
            </w:r>
            <w:r w:rsidR="00050A9F" w:rsidRPr="00A212F3">
              <w:rPr>
                <w:rStyle w:val="Hyperlink"/>
                <w:rFonts w:asciiTheme="minorBidi" w:hAnsiTheme="minorBidi"/>
                <w:rtl/>
              </w:rPr>
              <w:t xml:space="preserve"> 6: </w:t>
            </w:r>
            <w:r w:rsidR="00050A9F" w:rsidRPr="00A212F3">
              <w:rPr>
                <w:rStyle w:val="Hyperlink"/>
                <w:rFonts w:asciiTheme="minorBidi" w:hAnsiTheme="minorBidi" w:hint="eastAsia"/>
                <w:rtl/>
              </w:rPr>
              <w:t>الفقر</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والآثار</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الاجتماعية</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لإصلاح</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نظام</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التقاعد</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لموظفي</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الخدمة</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المدنية</w:t>
            </w:r>
            <w:r w:rsidR="00050A9F">
              <w:rPr>
                <w:webHidden/>
              </w:rPr>
              <w:tab/>
            </w:r>
            <w:r w:rsidR="00050A9F">
              <w:rPr>
                <w:webHidden/>
              </w:rPr>
              <w:fldChar w:fldCharType="begin"/>
            </w:r>
            <w:r w:rsidR="00050A9F">
              <w:rPr>
                <w:webHidden/>
              </w:rPr>
              <w:instrText xml:space="preserve"> PAGEREF _Toc485763787 \h </w:instrText>
            </w:r>
            <w:r w:rsidR="00050A9F">
              <w:rPr>
                <w:webHidden/>
              </w:rPr>
            </w:r>
            <w:r w:rsidR="00050A9F">
              <w:rPr>
                <w:webHidden/>
              </w:rPr>
              <w:fldChar w:fldCharType="separate"/>
            </w:r>
            <w:r w:rsidR="00050A9F">
              <w:rPr>
                <w:webHidden/>
                <w:rtl/>
              </w:rPr>
              <w:t>60</w:t>
            </w:r>
            <w:r w:rsidR="00050A9F">
              <w:rPr>
                <w:webHidden/>
              </w:rPr>
              <w:fldChar w:fldCharType="end"/>
            </w:r>
          </w:hyperlink>
        </w:p>
        <w:p w14:paraId="64F99247" w14:textId="77777777" w:rsidR="00050A9F" w:rsidRPr="003E12EA" w:rsidRDefault="0019235E" w:rsidP="00050A9F">
          <w:pPr>
            <w:pStyle w:val="TOC1"/>
            <w:bidi/>
            <w:rPr>
              <w:rFonts w:asciiTheme="minorHAnsi" w:eastAsiaTheme="minorEastAsia" w:hAnsiTheme="minorHAnsi" w:cstheme="minorBidi"/>
              <w:b w:val="0"/>
              <w:bCs w:val="0"/>
              <w:caps w:val="0"/>
              <w:szCs w:val="22"/>
            </w:rPr>
          </w:pPr>
          <w:hyperlink w:anchor="_Toc485763788" w:history="1">
            <w:r w:rsidR="00050A9F" w:rsidRPr="00A212F3">
              <w:rPr>
                <w:rStyle w:val="Hyperlink"/>
                <w:rFonts w:asciiTheme="minorBidi" w:hAnsiTheme="minorBidi" w:hint="eastAsia"/>
                <w:rtl/>
              </w:rPr>
              <w:t>ملحق</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رقم</w:t>
            </w:r>
            <w:r w:rsidR="00050A9F" w:rsidRPr="00A212F3">
              <w:rPr>
                <w:rStyle w:val="Hyperlink"/>
                <w:rFonts w:asciiTheme="minorBidi" w:hAnsiTheme="minorBidi"/>
                <w:rtl/>
              </w:rPr>
              <w:t xml:space="preserve"> 7: </w:t>
            </w:r>
            <w:r w:rsidR="00050A9F" w:rsidRPr="00A212F3">
              <w:rPr>
                <w:rStyle w:val="Hyperlink"/>
                <w:rFonts w:asciiTheme="minorBidi" w:hAnsiTheme="minorBidi" w:hint="eastAsia"/>
                <w:rtl/>
              </w:rPr>
              <w:t>جدول</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تحليل</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الأثر</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البيئي</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وأثر</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الفقر</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الأثر</w:t>
            </w:r>
            <w:r w:rsidR="00050A9F" w:rsidRPr="00A212F3">
              <w:rPr>
                <w:rStyle w:val="Hyperlink"/>
                <w:rFonts w:asciiTheme="minorBidi" w:hAnsiTheme="minorBidi"/>
                <w:rtl/>
              </w:rPr>
              <w:t xml:space="preserve"> </w:t>
            </w:r>
            <w:r w:rsidR="00050A9F" w:rsidRPr="00A212F3">
              <w:rPr>
                <w:rStyle w:val="Hyperlink"/>
                <w:rFonts w:asciiTheme="minorBidi" w:hAnsiTheme="minorBidi" w:hint="eastAsia"/>
                <w:rtl/>
              </w:rPr>
              <w:t>الاجتماعي</w:t>
            </w:r>
            <w:r w:rsidR="00050A9F">
              <w:rPr>
                <w:webHidden/>
              </w:rPr>
              <w:tab/>
            </w:r>
            <w:r w:rsidR="00050A9F">
              <w:rPr>
                <w:webHidden/>
              </w:rPr>
              <w:fldChar w:fldCharType="begin"/>
            </w:r>
            <w:r w:rsidR="00050A9F">
              <w:rPr>
                <w:webHidden/>
              </w:rPr>
              <w:instrText xml:space="preserve"> PAGEREF _Toc485763788 \h </w:instrText>
            </w:r>
            <w:r w:rsidR="00050A9F">
              <w:rPr>
                <w:webHidden/>
              </w:rPr>
            </w:r>
            <w:r w:rsidR="00050A9F">
              <w:rPr>
                <w:webHidden/>
              </w:rPr>
              <w:fldChar w:fldCharType="separate"/>
            </w:r>
            <w:r w:rsidR="00050A9F">
              <w:rPr>
                <w:webHidden/>
                <w:rtl/>
              </w:rPr>
              <w:t>68</w:t>
            </w:r>
            <w:r w:rsidR="00050A9F">
              <w:rPr>
                <w:webHidden/>
              </w:rPr>
              <w:fldChar w:fldCharType="end"/>
            </w:r>
          </w:hyperlink>
        </w:p>
        <w:p w14:paraId="64F99248" w14:textId="77777777" w:rsidR="00050A9F" w:rsidRPr="001E6D05" w:rsidRDefault="00050A9F" w:rsidP="00050A9F">
          <w:pPr>
            <w:pStyle w:val="TOC1"/>
            <w:bidi/>
            <w:rPr>
              <w:rFonts w:asciiTheme="minorBidi" w:eastAsiaTheme="minorEastAsia" w:hAnsiTheme="minorBidi" w:cstheme="minorBidi"/>
              <w:b w:val="0"/>
              <w:bCs w:val="0"/>
              <w:caps w:val="0"/>
              <w:sz w:val="20"/>
            </w:rPr>
          </w:pPr>
          <w:r w:rsidRPr="001E6D05">
            <w:rPr>
              <w:rFonts w:asciiTheme="minorBidi" w:hAnsiTheme="minorBidi" w:cstheme="minorBidi"/>
              <w:sz w:val="20"/>
              <w:szCs w:val="18"/>
            </w:rPr>
            <w:fldChar w:fldCharType="end"/>
          </w:r>
        </w:p>
      </w:sdtContent>
    </w:sdt>
    <w:p w14:paraId="64F99249" w14:textId="77777777" w:rsidR="00050A9F" w:rsidRPr="001E6D05" w:rsidRDefault="00050A9F" w:rsidP="00050A9F">
      <w:pPr>
        <w:pStyle w:val="Default"/>
        <w:rPr>
          <w:rFonts w:asciiTheme="minorBidi" w:hAnsiTheme="minorBidi" w:cstheme="minorBidi"/>
          <w:sz w:val="22"/>
          <w:szCs w:val="22"/>
        </w:rPr>
        <w:sectPr w:rsidR="00050A9F" w:rsidRPr="001E6D05" w:rsidSect="001E2EA3">
          <w:pgSz w:w="12240" w:h="15840" w:code="1"/>
          <w:pgMar w:top="1440" w:right="1440" w:bottom="1440" w:left="1440" w:header="720" w:footer="720" w:gutter="0"/>
          <w:pgNumType w:start="1"/>
          <w:cols w:space="720"/>
          <w:noEndnote/>
          <w:docGrid w:linePitch="299"/>
        </w:sectPr>
      </w:pPr>
    </w:p>
    <w:p w14:paraId="64F9924A" w14:textId="77777777" w:rsidR="00050A9F" w:rsidRPr="001E6D05" w:rsidRDefault="00050A9F" w:rsidP="00050A9F">
      <w:pPr>
        <w:pStyle w:val="Default"/>
        <w:bidi/>
        <w:jc w:val="center"/>
        <w:rPr>
          <w:rFonts w:asciiTheme="minorBidi" w:hAnsiTheme="minorBidi" w:cstheme="minorBidi"/>
          <w:b/>
          <w:bCs/>
          <w:sz w:val="22"/>
          <w:szCs w:val="22"/>
          <w:rtl/>
        </w:rPr>
      </w:pPr>
      <w:r w:rsidRPr="001E6D05">
        <w:rPr>
          <w:rFonts w:asciiTheme="minorBidi" w:hAnsiTheme="minorBidi" w:cstheme="minorBidi"/>
          <w:b/>
          <w:bCs/>
          <w:sz w:val="22"/>
          <w:szCs w:val="22"/>
          <w:rtl/>
        </w:rPr>
        <w:lastRenderedPageBreak/>
        <w:t>ملخص القرض والبرنامج المقترحين</w:t>
      </w:r>
    </w:p>
    <w:p w14:paraId="64F9924B" w14:textId="77777777" w:rsidR="00050A9F" w:rsidRPr="001E6D05" w:rsidRDefault="00050A9F" w:rsidP="00050A9F">
      <w:pPr>
        <w:pStyle w:val="Default"/>
        <w:bidi/>
        <w:jc w:val="center"/>
        <w:rPr>
          <w:rFonts w:asciiTheme="minorBidi" w:hAnsiTheme="minorBidi" w:cstheme="minorBidi"/>
          <w:b/>
          <w:bCs/>
          <w:sz w:val="22"/>
          <w:szCs w:val="22"/>
          <w:rtl/>
        </w:rPr>
      </w:pPr>
    </w:p>
    <w:p w14:paraId="64F9924C" w14:textId="77777777" w:rsidR="00050A9F" w:rsidRPr="001E6D05" w:rsidRDefault="00050A9F" w:rsidP="00050A9F">
      <w:pPr>
        <w:pStyle w:val="Default"/>
        <w:bidi/>
        <w:jc w:val="center"/>
        <w:rPr>
          <w:rFonts w:asciiTheme="minorBidi" w:hAnsiTheme="minorBidi" w:cstheme="minorBidi"/>
          <w:b/>
          <w:bCs/>
          <w:sz w:val="22"/>
          <w:szCs w:val="22"/>
          <w:rtl/>
        </w:rPr>
      </w:pPr>
      <w:r w:rsidRPr="001E6D05">
        <w:rPr>
          <w:rFonts w:asciiTheme="minorBidi" w:hAnsiTheme="minorBidi" w:cstheme="minorBidi"/>
          <w:b/>
          <w:bCs/>
          <w:sz w:val="22"/>
          <w:szCs w:val="22"/>
          <w:rtl/>
        </w:rPr>
        <w:t>المملكة المغربية</w:t>
      </w:r>
    </w:p>
    <w:p w14:paraId="64F9924D" w14:textId="77777777" w:rsidR="00050A9F" w:rsidRPr="001E6D05" w:rsidRDefault="00050A9F" w:rsidP="00050A9F">
      <w:pPr>
        <w:pStyle w:val="Default"/>
        <w:bidi/>
        <w:jc w:val="center"/>
        <w:rPr>
          <w:rFonts w:asciiTheme="minorBidi" w:hAnsiTheme="minorBidi" w:cstheme="minorBidi"/>
          <w:b/>
          <w:bCs/>
          <w:sz w:val="22"/>
          <w:szCs w:val="22"/>
          <w:rtl/>
        </w:rPr>
      </w:pPr>
    </w:p>
    <w:p w14:paraId="64F9924E" w14:textId="77777777" w:rsidR="00050A9F" w:rsidRPr="001E6D05" w:rsidRDefault="00050A9F" w:rsidP="00050A9F">
      <w:pPr>
        <w:pStyle w:val="Default"/>
        <w:bidi/>
        <w:jc w:val="center"/>
        <w:rPr>
          <w:rFonts w:asciiTheme="minorBidi" w:hAnsiTheme="minorBidi" w:cstheme="minorBidi"/>
          <w:b/>
          <w:bCs/>
          <w:sz w:val="22"/>
          <w:szCs w:val="22"/>
          <w:rtl/>
        </w:rPr>
      </w:pPr>
      <w:r w:rsidRPr="001E6D05">
        <w:rPr>
          <w:rFonts w:asciiTheme="minorBidi" w:hAnsiTheme="minorBidi" w:cstheme="minorBidi"/>
          <w:bCs/>
          <w:caps/>
          <w:color w:val="auto"/>
          <w:sz w:val="22"/>
          <w:szCs w:val="22"/>
          <w:rtl/>
        </w:rPr>
        <w:t>الإقراض الثاني لتمويل سياسة التنمية لتمويل تطوير سوق المال وتمويل المشروعات الصغيرة والمتوسطة</w:t>
      </w:r>
    </w:p>
    <w:tbl>
      <w:tblPr>
        <w:bidiVisual/>
        <w:tblW w:w="9982" w:type="dxa"/>
        <w:tblBorders>
          <w:top w:val="nil"/>
          <w:left w:val="nil"/>
          <w:bottom w:val="nil"/>
          <w:right w:val="nil"/>
        </w:tblBorders>
        <w:tblLayout w:type="fixed"/>
        <w:tblLook w:val="0000" w:firstRow="0" w:lastRow="0" w:firstColumn="0" w:lastColumn="0" w:noHBand="0" w:noVBand="0"/>
      </w:tblPr>
      <w:tblGrid>
        <w:gridCol w:w="2332"/>
        <w:gridCol w:w="7650"/>
      </w:tblGrid>
      <w:tr w:rsidR="00050A9F" w:rsidRPr="001E6D05" w14:paraId="64F99251" w14:textId="77777777" w:rsidTr="00173690">
        <w:trPr>
          <w:trHeight w:val="498"/>
        </w:trPr>
        <w:tc>
          <w:tcPr>
            <w:tcW w:w="2332" w:type="dxa"/>
            <w:tcBorders>
              <w:top w:val="single" w:sz="6" w:space="0" w:color="000000"/>
              <w:left w:val="single" w:sz="6" w:space="0" w:color="000000"/>
              <w:bottom w:val="single" w:sz="6" w:space="0" w:color="000000"/>
              <w:right w:val="single" w:sz="6" w:space="0" w:color="000000"/>
            </w:tcBorders>
            <w:vAlign w:val="center"/>
          </w:tcPr>
          <w:p w14:paraId="64F9924F" w14:textId="77777777" w:rsidR="00050A9F" w:rsidRPr="001E6D05" w:rsidRDefault="00050A9F" w:rsidP="00173690">
            <w:pPr>
              <w:pStyle w:val="Default"/>
              <w:bidi/>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الجهة المقترضة</w:t>
            </w:r>
          </w:p>
        </w:tc>
        <w:tc>
          <w:tcPr>
            <w:tcW w:w="7650" w:type="dxa"/>
            <w:tcBorders>
              <w:top w:val="single" w:sz="6" w:space="0" w:color="000000"/>
              <w:left w:val="single" w:sz="6" w:space="0" w:color="000000"/>
              <w:bottom w:val="single" w:sz="6" w:space="0" w:color="000000"/>
              <w:right w:val="single" w:sz="6" w:space="0" w:color="000000"/>
            </w:tcBorders>
            <w:vAlign w:val="center"/>
          </w:tcPr>
          <w:p w14:paraId="64F99250" w14:textId="77777777" w:rsidR="00050A9F" w:rsidRPr="001E6D05" w:rsidRDefault="00050A9F" w:rsidP="00173690">
            <w:pPr>
              <w:pStyle w:val="Default"/>
              <w:bidi/>
              <w:rPr>
                <w:rFonts w:asciiTheme="minorBidi" w:eastAsiaTheme="minorEastAsia" w:hAnsiTheme="minorBidi" w:cstheme="minorBidi"/>
                <w:color w:val="000080"/>
                <w:sz w:val="20"/>
                <w:szCs w:val="20"/>
              </w:rPr>
            </w:pPr>
            <w:r w:rsidRPr="001E6D05">
              <w:rPr>
                <w:rFonts w:asciiTheme="minorBidi" w:hAnsiTheme="minorBidi" w:cstheme="minorBidi"/>
                <w:color w:val="auto"/>
                <w:sz w:val="20"/>
                <w:szCs w:val="20"/>
                <w:rtl/>
              </w:rPr>
              <w:t>المملكة المغربية</w:t>
            </w:r>
          </w:p>
        </w:tc>
      </w:tr>
      <w:tr w:rsidR="00050A9F" w:rsidRPr="001E6D05" w14:paraId="64F99254" w14:textId="77777777" w:rsidTr="00173690">
        <w:trPr>
          <w:trHeight w:val="603"/>
        </w:trPr>
        <w:tc>
          <w:tcPr>
            <w:tcW w:w="2332" w:type="dxa"/>
            <w:tcBorders>
              <w:top w:val="single" w:sz="6" w:space="0" w:color="000000"/>
              <w:left w:val="single" w:sz="6" w:space="0" w:color="000000"/>
              <w:bottom w:val="single" w:sz="6" w:space="0" w:color="000000"/>
              <w:right w:val="single" w:sz="6" w:space="0" w:color="000000"/>
            </w:tcBorders>
            <w:vAlign w:val="center"/>
          </w:tcPr>
          <w:p w14:paraId="64F99252" w14:textId="77777777" w:rsidR="00050A9F" w:rsidRPr="001E6D05" w:rsidRDefault="00050A9F" w:rsidP="00173690">
            <w:pPr>
              <w:pStyle w:val="Default"/>
              <w:bidi/>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الجهة المنفذة</w:t>
            </w:r>
          </w:p>
        </w:tc>
        <w:tc>
          <w:tcPr>
            <w:tcW w:w="7650" w:type="dxa"/>
            <w:tcBorders>
              <w:top w:val="single" w:sz="6" w:space="0" w:color="000000"/>
              <w:left w:val="single" w:sz="6" w:space="0" w:color="000000"/>
              <w:bottom w:val="single" w:sz="6" w:space="0" w:color="000000"/>
              <w:right w:val="single" w:sz="6" w:space="0" w:color="000000"/>
            </w:tcBorders>
            <w:vAlign w:val="center"/>
          </w:tcPr>
          <w:p w14:paraId="64F99253" w14:textId="77777777" w:rsidR="00050A9F" w:rsidRPr="001E6D05" w:rsidRDefault="00050A9F" w:rsidP="00173690">
            <w:pPr>
              <w:pStyle w:val="Default"/>
              <w:bidi/>
              <w:rPr>
                <w:rFonts w:asciiTheme="minorBidi" w:hAnsiTheme="minorBidi" w:cstheme="minorBidi"/>
                <w:color w:val="auto"/>
                <w:sz w:val="20"/>
                <w:szCs w:val="20"/>
              </w:rPr>
            </w:pPr>
            <w:r w:rsidRPr="001E6D05">
              <w:rPr>
                <w:rFonts w:asciiTheme="minorBidi" w:hAnsiTheme="minorBidi" w:cstheme="minorBidi"/>
                <w:color w:val="auto"/>
                <w:sz w:val="20"/>
                <w:szCs w:val="20"/>
                <w:rtl/>
              </w:rPr>
              <w:t>وزارة الاقتصاد والمالية، بنك المغرب (البنك المركزي)</w:t>
            </w:r>
          </w:p>
        </w:tc>
      </w:tr>
      <w:tr w:rsidR="00050A9F" w:rsidRPr="001E6D05" w14:paraId="64F99257" w14:textId="77777777" w:rsidTr="00173690">
        <w:trPr>
          <w:trHeight w:val="588"/>
        </w:trPr>
        <w:tc>
          <w:tcPr>
            <w:tcW w:w="2332" w:type="dxa"/>
            <w:tcBorders>
              <w:top w:val="single" w:sz="6" w:space="0" w:color="000000"/>
              <w:left w:val="single" w:sz="6" w:space="0" w:color="000000"/>
              <w:bottom w:val="single" w:sz="6" w:space="0" w:color="000000"/>
              <w:right w:val="single" w:sz="6" w:space="0" w:color="000000"/>
            </w:tcBorders>
            <w:vAlign w:val="center"/>
          </w:tcPr>
          <w:p w14:paraId="64F99255" w14:textId="77777777" w:rsidR="00050A9F" w:rsidRPr="001E6D05" w:rsidRDefault="00050A9F" w:rsidP="00173690">
            <w:pPr>
              <w:pStyle w:val="Default"/>
              <w:bidi/>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بيانات التمويل</w:t>
            </w:r>
          </w:p>
        </w:tc>
        <w:tc>
          <w:tcPr>
            <w:tcW w:w="7650" w:type="dxa"/>
            <w:tcBorders>
              <w:top w:val="single" w:sz="6" w:space="0" w:color="000000"/>
              <w:left w:val="single" w:sz="6" w:space="0" w:color="000000"/>
              <w:bottom w:val="single" w:sz="6" w:space="0" w:color="000000"/>
              <w:right w:val="single" w:sz="6" w:space="0" w:color="000000"/>
            </w:tcBorders>
            <w:vAlign w:val="center"/>
          </w:tcPr>
          <w:p w14:paraId="64F99256" w14:textId="77777777" w:rsidR="00050A9F" w:rsidRPr="001E6D05" w:rsidRDefault="00050A9F" w:rsidP="00173690">
            <w:pPr>
              <w:pStyle w:val="Default"/>
              <w:bidi/>
              <w:rPr>
                <w:rFonts w:asciiTheme="minorBidi" w:hAnsiTheme="minorBidi" w:cstheme="minorBidi"/>
                <w:color w:val="auto"/>
                <w:sz w:val="20"/>
                <w:szCs w:val="20"/>
              </w:rPr>
            </w:pPr>
            <w:r w:rsidRPr="001E6D05">
              <w:rPr>
                <w:rFonts w:asciiTheme="minorBidi" w:hAnsiTheme="minorBidi" w:cstheme="minorBidi"/>
                <w:color w:val="auto"/>
                <w:sz w:val="20"/>
                <w:szCs w:val="20"/>
                <w:rtl/>
              </w:rPr>
              <w:t>قرض من البنك الدولي للإنشاء والتعمير بمبلغ 350 مليون دولار أمريكي</w:t>
            </w:r>
          </w:p>
        </w:tc>
      </w:tr>
      <w:tr w:rsidR="00050A9F" w:rsidRPr="001E6D05" w14:paraId="64F9925A" w14:textId="77777777" w:rsidTr="00173690">
        <w:trPr>
          <w:trHeight w:val="714"/>
        </w:trPr>
        <w:tc>
          <w:tcPr>
            <w:tcW w:w="2332" w:type="dxa"/>
            <w:tcBorders>
              <w:top w:val="single" w:sz="6" w:space="0" w:color="000000"/>
              <w:left w:val="single" w:sz="6" w:space="0" w:color="000000"/>
              <w:bottom w:val="single" w:sz="6" w:space="0" w:color="000000"/>
              <w:right w:val="single" w:sz="6" w:space="0" w:color="000000"/>
            </w:tcBorders>
            <w:vAlign w:val="center"/>
          </w:tcPr>
          <w:p w14:paraId="64F99258" w14:textId="77777777" w:rsidR="00050A9F" w:rsidRPr="001E6D05" w:rsidRDefault="00050A9F" w:rsidP="00173690">
            <w:pPr>
              <w:pStyle w:val="Default"/>
              <w:bidi/>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نوع العملية</w:t>
            </w:r>
          </w:p>
        </w:tc>
        <w:tc>
          <w:tcPr>
            <w:tcW w:w="7650" w:type="dxa"/>
            <w:tcBorders>
              <w:top w:val="single" w:sz="6" w:space="0" w:color="000000"/>
              <w:left w:val="single" w:sz="6" w:space="0" w:color="000000"/>
              <w:bottom w:val="single" w:sz="6" w:space="0" w:color="000000"/>
              <w:right w:val="single" w:sz="6" w:space="0" w:color="000000"/>
            </w:tcBorders>
            <w:vAlign w:val="center"/>
          </w:tcPr>
          <w:p w14:paraId="64F99259" w14:textId="77777777" w:rsidR="00050A9F" w:rsidRPr="001E6D05" w:rsidRDefault="00050A9F" w:rsidP="00173690">
            <w:pPr>
              <w:pStyle w:val="Default"/>
              <w:bidi/>
              <w:rPr>
                <w:rFonts w:asciiTheme="minorBidi" w:hAnsiTheme="minorBidi" w:cstheme="minorBidi"/>
                <w:color w:val="auto"/>
                <w:sz w:val="20"/>
                <w:szCs w:val="20"/>
              </w:rPr>
            </w:pPr>
            <w:r w:rsidRPr="001E6D05">
              <w:rPr>
                <w:rFonts w:asciiTheme="minorBidi" w:hAnsiTheme="minorBidi" w:cstheme="minorBidi"/>
                <w:color w:val="auto"/>
                <w:sz w:val="20"/>
                <w:szCs w:val="20"/>
                <w:rtl/>
              </w:rPr>
              <w:t>العملية الثانية من سلسلة برامج ثنائية لقروض تنمية السياسات</w:t>
            </w:r>
          </w:p>
        </w:tc>
      </w:tr>
      <w:tr w:rsidR="00050A9F" w:rsidRPr="001E6D05" w14:paraId="64F99261" w14:textId="77777777" w:rsidTr="00173690">
        <w:trPr>
          <w:trHeight w:val="1605"/>
        </w:trPr>
        <w:tc>
          <w:tcPr>
            <w:tcW w:w="2332" w:type="dxa"/>
            <w:tcBorders>
              <w:top w:val="single" w:sz="6" w:space="0" w:color="000000"/>
              <w:left w:val="single" w:sz="6" w:space="0" w:color="000000"/>
              <w:right w:val="single" w:sz="6" w:space="0" w:color="000000"/>
            </w:tcBorders>
            <w:vAlign w:val="center"/>
          </w:tcPr>
          <w:p w14:paraId="64F9925B" w14:textId="77777777" w:rsidR="00050A9F" w:rsidRPr="001E6D05" w:rsidRDefault="00050A9F" w:rsidP="00173690">
            <w:pPr>
              <w:pStyle w:val="Default"/>
              <w:bidi/>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الأهداف الإنمائية للبرنامج</w:t>
            </w:r>
          </w:p>
        </w:tc>
        <w:tc>
          <w:tcPr>
            <w:tcW w:w="7650" w:type="dxa"/>
            <w:tcBorders>
              <w:top w:val="single" w:sz="6" w:space="0" w:color="000000"/>
              <w:left w:val="single" w:sz="6" w:space="0" w:color="000000"/>
              <w:right w:val="single" w:sz="6" w:space="0" w:color="000000"/>
            </w:tcBorders>
            <w:vAlign w:val="center"/>
          </w:tcPr>
          <w:p w14:paraId="64F9925C" w14:textId="77777777" w:rsidR="00050A9F" w:rsidRPr="001E6D05" w:rsidRDefault="00050A9F" w:rsidP="00173690">
            <w:pPr>
              <w:overflowPunct w:val="0"/>
              <w:autoSpaceDE w:val="0"/>
              <w:autoSpaceDN w:val="0"/>
              <w:bidi/>
              <w:spacing w:after="120"/>
              <w:jc w:val="both"/>
              <w:textAlignment w:val="baseline"/>
              <w:rPr>
                <w:rFonts w:asciiTheme="minorBidi" w:hAnsiTheme="minorBidi" w:cstheme="minorBidi"/>
                <w:sz w:val="20"/>
                <w:szCs w:val="20"/>
              </w:rPr>
            </w:pPr>
            <w:r w:rsidRPr="001E6D05">
              <w:rPr>
                <w:rFonts w:asciiTheme="minorBidi" w:hAnsiTheme="minorBidi" w:cstheme="minorBidi"/>
                <w:sz w:val="20"/>
                <w:szCs w:val="20"/>
                <w:rtl/>
              </w:rPr>
              <w:t xml:space="preserve">تتمثل الأهداف الإنمائية لبرنامج الإقراض في الآتي: </w:t>
            </w:r>
          </w:p>
          <w:p w14:paraId="64F9925D" w14:textId="77777777" w:rsidR="00050A9F" w:rsidRPr="001E6D05" w:rsidRDefault="00050A9F" w:rsidP="00173690">
            <w:pPr>
              <w:pStyle w:val="ListParagraph"/>
              <w:numPr>
                <w:ilvl w:val="0"/>
                <w:numId w:val="43"/>
              </w:numPr>
              <w:overflowPunct w:val="0"/>
              <w:autoSpaceDE w:val="0"/>
              <w:autoSpaceDN w:val="0"/>
              <w:bidi/>
              <w:jc w:val="both"/>
              <w:textAlignment w:val="baseline"/>
              <w:rPr>
                <w:rFonts w:asciiTheme="minorBidi" w:hAnsiTheme="minorBidi" w:cstheme="minorBidi"/>
                <w:spacing w:val="-2"/>
                <w:sz w:val="20"/>
                <w:szCs w:val="20"/>
              </w:rPr>
            </w:pPr>
            <w:r w:rsidRPr="001E6D05">
              <w:rPr>
                <w:rFonts w:asciiTheme="minorBidi" w:hAnsiTheme="minorBidi" w:cstheme="minorBidi"/>
                <w:sz w:val="20"/>
                <w:szCs w:val="20"/>
                <w:rtl/>
              </w:rPr>
              <w:t xml:space="preserve">الركيزة الأولى – تحسين فرص </w:t>
            </w:r>
            <w:r w:rsidRPr="001E6D05">
              <w:rPr>
                <w:rFonts w:asciiTheme="minorBidi" w:eastAsiaTheme="minorEastAsia" w:hAnsiTheme="minorBidi" w:cstheme="minorBidi"/>
                <w:sz w:val="20"/>
                <w:szCs w:val="20"/>
                <w:rtl/>
              </w:rPr>
              <w:t xml:space="preserve">المشروعات </w:t>
            </w:r>
            <w:r w:rsidRPr="001E6D05">
              <w:rPr>
                <w:rFonts w:asciiTheme="minorBidi" w:hAnsiTheme="minorBidi" w:cstheme="minorBidi"/>
                <w:sz w:val="20"/>
                <w:szCs w:val="20"/>
                <w:rtl/>
              </w:rPr>
              <w:t>الصغيرة والشابة في الحصول على التمويل.</w:t>
            </w:r>
          </w:p>
          <w:p w14:paraId="64F9925E" w14:textId="77777777" w:rsidR="00050A9F" w:rsidRPr="001E6D05" w:rsidRDefault="00050A9F" w:rsidP="00173690">
            <w:pPr>
              <w:pStyle w:val="ListParagraph"/>
              <w:numPr>
                <w:ilvl w:val="0"/>
                <w:numId w:val="43"/>
              </w:numPr>
              <w:overflowPunct w:val="0"/>
              <w:autoSpaceDE w:val="0"/>
              <w:autoSpaceDN w:val="0"/>
              <w:bidi/>
              <w:jc w:val="both"/>
              <w:textAlignment w:val="baseline"/>
              <w:rPr>
                <w:rFonts w:asciiTheme="minorBidi" w:hAnsiTheme="minorBidi" w:cstheme="minorBidi"/>
                <w:spacing w:val="-2"/>
                <w:sz w:val="20"/>
                <w:szCs w:val="20"/>
              </w:rPr>
            </w:pPr>
            <w:r w:rsidRPr="001E6D05">
              <w:rPr>
                <w:rFonts w:asciiTheme="minorBidi" w:hAnsiTheme="minorBidi" w:cstheme="minorBidi"/>
                <w:sz w:val="20"/>
                <w:szCs w:val="20"/>
                <w:rtl/>
              </w:rPr>
              <w:t>الركيزة الثانية – تعزيز أسواق رأس المال بتحسين الإطار المؤسسي وتوسيع نطاق الصكوك.</w:t>
            </w:r>
          </w:p>
          <w:p w14:paraId="64F9925F" w14:textId="77777777" w:rsidR="00050A9F" w:rsidRPr="001E6D05" w:rsidRDefault="00050A9F" w:rsidP="00173690">
            <w:pPr>
              <w:pStyle w:val="ListParagraph"/>
              <w:numPr>
                <w:ilvl w:val="0"/>
                <w:numId w:val="43"/>
              </w:numPr>
              <w:overflowPunct w:val="0"/>
              <w:autoSpaceDE w:val="0"/>
              <w:autoSpaceDN w:val="0"/>
              <w:bidi/>
              <w:jc w:val="both"/>
              <w:textAlignment w:val="baseline"/>
              <w:rPr>
                <w:rFonts w:asciiTheme="minorBidi" w:hAnsiTheme="minorBidi" w:cstheme="minorBidi"/>
                <w:spacing w:val="-2"/>
                <w:sz w:val="20"/>
                <w:szCs w:val="20"/>
              </w:rPr>
            </w:pPr>
            <w:r w:rsidRPr="001E6D05">
              <w:rPr>
                <w:rFonts w:asciiTheme="minorBidi" w:hAnsiTheme="minorBidi" w:cstheme="minorBidi"/>
                <w:sz w:val="20"/>
                <w:szCs w:val="20"/>
                <w:rtl/>
              </w:rPr>
              <w:t>الركيزة الثالثة – تحسين الاستدامة المالية للصندوق المغربي للتقاعد.</w:t>
            </w:r>
            <w:r>
              <w:rPr>
                <w:rFonts w:asciiTheme="minorBidi" w:hAnsiTheme="minorBidi" w:cstheme="minorBidi"/>
                <w:sz w:val="20"/>
                <w:szCs w:val="20"/>
                <w:rtl/>
              </w:rPr>
              <w:t xml:space="preserve"> </w:t>
            </w:r>
          </w:p>
          <w:p w14:paraId="64F99260" w14:textId="77777777" w:rsidR="00050A9F" w:rsidRPr="001E6D05" w:rsidRDefault="00050A9F" w:rsidP="00173690">
            <w:pPr>
              <w:pStyle w:val="ListParagraph"/>
              <w:numPr>
                <w:ilvl w:val="0"/>
                <w:numId w:val="43"/>
              </w:numPr>
              <w:overflowPunct w:val="0"/>
              <w:autoSpaceDE w:val="0"/>
              <w:autoSpaceDN w:val="0"/>
              <w:bidi/>
              <w:jc w:val="both"/>
              <w:textAlignment w:val="baseline"/>
              <w:rPr>
                <w:rFonts w:asciiTheme="minorBidi" w:hAnsiTheme="minorBidi" w:cstheme="minorBidi"/>
                <w:spacing w:val="-2"/>
                <w:sz w:val="20"/>
                <w:szCs w:val="20"/>
              </w:rPr>
            </w:pPr>
            <w:r w:rsidRPr="001E6D05">
              <w:rPr>
                <w:rFonts w:asciiTheme="minorBidi" w:hAnsiTheme="minorBidi" w:cstheme="minorBidi"/>
                <w:sz w:val="20"/>
                <w:szCs w:val="20"/>
                <w:rtl/>
              </w:rPr>
              <w:t>الركيزة الرابعة – تقوية الرقابة على القطاع المصرفي</w:t>
            </w:r>
            <w:r>
              <w:rPr>
                <w:rFonts w:asciiTheme="minorBidi" w:hAnsiTheme="minorBidi" w:cstheme="minorBidi"/>
                <w:sz w:val="20"/>
                <w:szCs w:val="20"/>
                <w:rtl/>
              </w:rPr>
              <w:t xml:space="preserve"> </w:t>
            </w:r>
          </w:p>
        </w:tc>
      </w:tr>
      <w:tr w:rsidR="00050A9F" w:rsidRPr="001E6D05" w14:paraId="64F99277" w14:textId="77777777" w:rsidTr="00173690">
        <w:trPr>
          <w:trHeight w:val="804"/>
        </w:trPr>
        <w:tc>
          <w:tcPr>
            <w:tcW w:w="2332" w:type="dxa"/>
            <w:tcBorders>
              <w:top w:val="single" w:sz="6" w:space="0" w:color="000000"/>
              <w:left w:val="single" w:sz="6" w:space="0" w:color="000000"/>
              <w:bottom w:val="single" w:sz="6" w:space="0" w:color="000000"/>
              <w:right w:val="single" w:sz="6" w:space="0" w:color="000000"/>
            </w:tcBorders>
            <w:vAlign w:val="center"/>
          </w:tcPr>
          <w:p w14:paraId="64F99262" w14:textId="77777777" w:rsidR="00050A9F" w:rsidRPr="001E6D05" w:rsidRDefault="00050A9F" w:rsidP="00173690">
            <w:pPr>
              <w:pStyle w:val="Default"/>
              <w:bidi/>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مؤشرات النتائج</w:t>
            </w:r>
          </w:p>
        </w:tc>
        <w:tc>
          <w:tcPr>
            <w:tcW w:w="76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F99263" w14:textId="77777777" w:rsidR="00050A9F" w:rsidRPr="001E6D05" w:rsidRDefault="00050A9F" w:rsidP="00173690">
            <w:pPr>
              <w:pStyle w:val="TableText"/>
              <w:jc w:val="both"/>
              <w:rPr>
                <w:rFonts w:asciiTheme="minorBidi" w:hAnsiTheme="minorBidi" w:cstheme="minorBidi"/>
                <w:bCs/>
                <w:szCs w:val="20"/>
                <w:lang w:val="en-US"/>
              </w:rPr>
            </w:pPr>
          </w:p>
          <w:p w14:paraId="64F99264" w14:textId="77777777" w:rsidR="00050A9F" w:rsidRPr="001E6D05" w:rsidRDefault="00050A9F" w:rsidP="00173690">
            <w:pPr>
              <w:pStyle w:val="TableText"/>
              <w:bidi/>
              <w:jc w:val="both"/>
              <w:rPr>
                <w:rFonts w:asciiTheme="minorBidi" w:hAnsiTheme="minorBidi" w:cstheme="minorBidi"/>
                <w:bCs/>
                <w:szCs w:val="20"/>
                <w:lang w:val="en-US"/>
              </w:rPr>
            </w:pPr>
            <w:r w:rsidRPr="001E6D05">
              <w:rPr>
                <w:rFonts w:asciiTheme="minorBidi" w:hAnsiTheme="minorBidi" w:cstheme="minorBidi"/>
                <w:bCs/>
                <w:szCs w:val="20"/>
                <w:rtl/>
                <w:lang w:val="en-US" w:bidi="ar-SA"/>
              </w:rPr>
              <w:t xml:space="preserve">الركيزة </w:t>
            </w:r>
            <w:r>
              <w:rPr>
                <w:rFonts w:asciiTheme="minorBidi" w:hAnsiTheme="minorBidi" w:cstheme="minorBidi" w:hint="cs"/>
                <w:bCs/>
                <w:szCs w:val="20"/>
                <w:rtl/>
                <w:lang w:val="en-US" w:bidi="ar-SA"/>
              </w:rPr>
              <w:t>أ</w:t>
            </w:r>
          </w:p>
          <w:p w14:paraId="64F99265" w14:textId="77777777" w:rsidR="00050A9F" w:rsidRPr="001E6D05" w:rsidRDefault="00050A9F" w:rsidP="00173690">
            <w:pPr>
              <w:pStyle w:val="Default"/>
              <w:numPr>
                <w:ilvl w:val="0"/>
                <w:numId w:val="44"/>
              </w:numPr>
              <w:bidi/>
              <w:jc w:val="both"/>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إجمالي قيمة التمويل المقدم للمشروعات متناهية الصغر والصغيرة والمتوسطة المؤهلة: من لا شيء في 2013 إلى 6 مليار درهم مغربي في 2018</w:t>
            </w:r>
            <w:r>
              <w:rPr>
                <w:rFonts w:asciiTheme="minorBidi" w:eastAsiaTheme="minorEastAsia" w:hAnsiTheme="minorBidi" w:cstheme="minorBidi"/>
                <w:sz w:val="20"/>
                <w:szCs w:val="20"/>
                <w:rtl/>
              </w:rPr>
              <w:t xml:space="preserve"> </w:t>
            </w:r>
            <w:r w:rsidRPr="001E6D05">
              <w:rPr>
                <w:rFonts w:asciiTheme="minorBidi" w:eastAsiaTheme="minorEastAsia" w:hAnsiTheme="minorBidi" w:cstheme="minorBidi"/>
                <w:sz w:val="20"/>
                <w:szCs w:val="20"/>
              </w:rPr>
              <w:t xml:space="preserve"> </w:t>
            </w:r>
          </w:p>
          <w:p w14:paraId="64F99266" w14:textId="77777777" w:rsidR="00050A9F" w:rsidRPr="001E6D05" w:rsidRDefault="00050A9F" w:rsidP="00173690">
            <w:pPr>
              <w:pStyle w:val="Default"/>
              <w:numPr>
                <w:ilvl w:val="0"/>
                <w:numId w:val="44"/>
              </w:numPr>
              <w:bidi/>
              <w:jc w:val="both"/>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قروض بضمانات صندوق الضمان المركزي مقدمة للمشروعات متناهية الصغر والصغيرة والمتوسطة: من 4.6 مليار درهم مغربي في 2013 إلى 18 مليار درهم مغربي في 2018</w:t>
            </w:r>
            <w:r>
              <w:rPr>
                <w:rFonts w:asciiTheme="minorBidi" w:eastAsiaTheme="minorEastAsia" w:hAnsiTheme="minorBidi" w:cstheme="minorBidi"/>
                <w:sz w:val="20"/>
                <w:szCs w:val="20"/>
                <w:rtl/>
              </w:rPr>
              <w:t xml:space="preserve"> </w:t>
            </w:r>
            <w:r w:rsidRPr="001E6D05">
              <w:rPr>
                <w:rFonts w:asciiTheme="minorBidi" w:eastAsiaTheme="minorEastAsia" w:hAnsiTheme="minorBidi" w:cstheme="minorBidi"/>
                <w:sz w:val="20"/>
                <w:szCs w:val="20"/>
              </w:rPr>
              <w:t xml:space="preserve"> </w:t>
            </w:r>
          </w:p>
          <w:p w14:paraId="64F99267" w14:textId="77777777" w:rsidR="00050A9F" w:rsidRPr="001E6D05" w:rsidRDefault="00050A9F" w:rsidP="00173690">
            <w:pPr>
              <w:pStyle w:val="Default"/>
              <w:numPr>
                <w:ilvl w:val="0"/>
                <w:numId w:val="44"/>
              </w:numPr>
              <w:bidi/>
              <w:jc w:val="both"/>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قروض بضمانات صندوق الضمان المركزي مقدمة للمشروعات متناهية الصغر والصغيرة والمتوسطة التي تمتلك المرأة الحصة الأكبر فيها: من 420 مليون درهم مغربي في 2013 إلى 1.8 مليار درهم مغربي في 2018</w:t>
            </w:r>
            <w:r>
              <w:rPr>
                <w:rFonts w:asciiTheme="minorBidi" w:eastAsiaTheme="minorEastAsia" w:hAnsiTheme="minorBidi" w:cstheme="minorBidi"/>
                <w:sz w:val="20"/>
                <w:szCs w:val="20"/>
                <w:rtl/>
              </w:rPr>
              <w:t xml:space="preserve"> </w:t>
            </w:r>
          </w:p>
          <w:p w14:paraId="64F99268" w14:textId="77777777" w:rsidR="00050A9F" w:rsidRPr="001E6D05" w:rsidRDefault="00050A9F" w:rsidP="00173690">
            <w:pPr>
              <w:pStyle w:val="Default"/>
              <w:numPr>
                <w:ilvl w:val="0"/>
                <w:numId w:val="44"/>
              </w:numPr>
              <w:bidi/>
              <w:jc w:val="both"/>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قروض المشروعات متناهية الصغر والصغيرة والمتوسطة في الجهة الشرقية وجهة مراكش: من 555 مليون درهم مغربي في 2013 إلى 1.5 مليار درهم مغربي في 2018</w:t>
            </w:r>
            <w:r>
              <w:rPr>
                <w:rFonts w:asciiTheme="minorBidi" w:eastAsiaTheme="minorEastAsia" w:hAnsiTheme="minorBidi" w:cstheme="minorBidi"/>
                <w:sz w:val="20"/>
                <w:szCs w:val="20"/>
                <w:rtl/>
              </w:rPr>
              <w:t xml:space="preserve"> </w:t>
            </w:r>
          </w:p>
          <w:p w14:paraId="64F99269" w14:textId="77777777" w:rsidR="00050A9F" w:rsidRPr="001E6D05" w:rsidRDefault="00050A9F" w:rsidP="00173690">
            <w:pPr>
              <w:pStyle w:val="Default"/>
              <w:numPr>
                <w:ilvl w:val="0"/>
                <w:numId w:val="44"/>
              </w:numPr>
              <w:bidi/>
              <w:jc w:val="both"/>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إجمالي الخصومات التي دفعتها المشروعات متناهية الصغر والصغيرة والمتوسطة تحت حساب ضريبة القيمة المضافة: من لا شيء في 2013 إلى 250 مليون درهم مغربي في 2018</w:t>
            </w:r>
            <w:r>
              <w:rPr>
                <w:rFonts w:asciiTheme="minorBidi" w:eastAsiaTheme="minorEastAsia" w:hAnsiTheme="minorBidi" w:cstheme="minorBidi"/>
                <w:sz w:val="20"/>
                <w:szCs w:val="20"/>
                <w:rtl/>
              </w:rPr>
              <w:t xml:space="preserve"> </w:t>
            </w:r>
          </w:p>
          <w:p w14:paraId="64F9926A" w14:textId="77777777" w:rsidR="00050A9F" w:rsidRPr="001E6D05" w:rsidRDefault="00050A9F" w:rsidP="00173690">
            <w:pPr>
              <w:pStyle w:val="Default"/>
              <w:numPr>
                <w:ilvl w:val="0"/>
                <w:numId w:val="44"/>
              </w:numPr>
              <w:bidi/>
              <w:jc w:val="both"/>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إجمالي عدد المشروعات متناهية الصغر والصغيرة والمتوسطة الحاصلة على تصنيف ائتماني: من صفر في 2013 إلى 40 ألف درجة في 2018.</w:t>
            </w:r>
            <w:r>
              <w:rPr>
                <w:rFonts w:asciiTheme="minorBidi" w:eastAsiaTheme="minorEastAsia" w:hAnsiTheme="minorBidi" w:cstheme="minorBidi"/>
                <w:sz w:val="20"/>
                <w:szCs w:val="20"/>
                <w:rtl/>
              </w:rPr>
              <w:t xml:space="preserve"> </w:t>
            </w:r>
          </w:p>
          <w:p w14:paraId="64F9926B" w14:textId="77777777" w:rsidR="00050A9F" w:rsidRPr="001E6D05" w:rsidRDefault="00050A9F" w:rsidP="00173690">
            <w:pPr>
              <w:pStyle w:val="Default"/>
              <w:numPr>
                <w:ilvl w:val="0"/>
                <w:numId w:val="44"/>
              </w:numPr>
              <w:bidi/>
              <w:jc w:val="both"/>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 xml:space="preserve">إجمالي عدد مقدمي الخدمات غير المصرفية المرخصين: من صفر في 2013 إلى 4 في 2018. </w:t>
            </w:r>
          </w:p>
          <w:p w14:paraId="64F9926C" w14:textId="77777777" w:rsidR="00050A9F" w:rsidRPr="001E6D05" w:rsidRDefault="00050A9F" w:rsidP="00173690">
            <w:pPr>
              <w:pStyle w:val="TableText"/>
              <w:jc w:val="both"/>
              <w:rPr>
                <w:rFonts w:asciiTheme="minorBidi" w:hAnsiTheme="minorBidi" w:cstheme="minorBidi"/>
                <w:bCs/>
                <w:szCs w:val="20"/>
                <w:lang w:val="en-US"/>
              </w:rPr>
            </w:pPr>
          </w:p>
          <w:p w14:paraId="64F9926D" w14:textId="77777777" w:rsidR="00050A9F" w:rsidRPr="001E6D05" w:rsidRDefault="00050A9F" w:rsidP="00173690">
            <w:pPr>
              <w:pStyle w:val="TableText"/>
              <w:bidi/>
              <w:jc w:val="both"/>
              <w:rPr>
                <w:rFonts w:asciiTheme="minorBidi" w:hAnsiTheme="minorBidi" w:cstheme="minorBidi"/>
                <w:b/>
                <w:bCs/>
                <w:szCs w:val="20"/>
                <w:lang w:val="en-US"/>
              </w:rPr>
            </w:pPr>
            <w:r w:rsidRPr="001E6D05">
              <w:rPr>
                <w:rFonts w:asciiTheme="minorBidi" w:eastAsia="Calibri" w:hAnsiTheme="minorBidi" w:cstheme="minorBidi"/>
                <w:b/>
                <w:bCs/>
                <w:szCs w:val="20"/>
                <w:rtl/>
                <w:lang w:bidi="ar-SA"/>
              </w:rPr>
              <w:t>الركيزة ب</w:t>
            </w:r>
          </w:p>
          <w:p w14:paraId="64F9926E" w14:textId="77777777" w:rsidR="00050A9F" w:rsidRPr="001E6D05" w:rsidRDefault="00050A9F" w:rsidP="00173690">
            <w:pPr>
              <w:pStyle w:val="Default"/>
              <w:numPr>
                <w:ilvl w:val="0"/>
                <w:numId w:val="44"/>
              </w:numPr>
              <w:bidi/>
              <w:jc w:val="both"/>
              <w:rPr>
                <w:rFonts w:asciiTheme="minorBidi" w:eastAsiaTheme="minorEastAsia" w:hAnsiTheme="minorBidi" w:cstheme="minorBidi"/>
                <w:sz w:val="20"/>
                <w:szCs w:val="20"/>
              </w:rPr>
            </w:pPr>
            <w:r w:rsidRPr="001E6D05">
              <w:rPr>
                <w:rFonts w:asciiTheme="minorBidi" w:hAnsiTheme="minorBidi" w:cstheme="minorBidi"/>
                <w:b/>
                <w:sz w:val="20"/>
                <w:szCs w:val="20"/>
                <w:rtl/>
                <w:lang w:bidi="ar-EG"/>
              </w:rPr>
              <w:t xml:space="preserve">نسبة </w:t>
            </w:r>
            <w:r>
              <w:rPr>
                <w:rFonts w:asciiTheme="minorBidi" w:hAnsiTheme="minorBidi" w:cstheme="minorBidi" w:hint="cs"/>
                <w:b/>
                <w:sz w:val="20"/>
                <w:szCs w:val="20"/>
                <w:rtl/>
                <w:lang w:bidi="ar-EG"/>
              </w:rPr>
              <w:t>المتخصصين</w:t>
            </w:r>
            <w:r w:rsidRPr="001E6D05">
              <w:rPr>
                <w:rFonts w:asciiTheme="minorBidi" w:hAnsiTheme="minorBidi" w:cstheme="minorBidi"/>
                <w:b/>
                <w:sz w:val="20"/>
                <w:szCs w:val="20"/>
                <w:rtl/>
                <w:lang w:bidi="ar-EG"/>
              </w:rPr>
              <w:t xml:space="preserve"> الماليين المعتمدين من الهيئة المستقلة لسوق رأس المال:</w:t>
            </w:r>
            <w:r w:rsidRPr="001E6D05">
              <w:rPr>
                <w:rFonts w:asciiTheme="minorBidi" w:eastAsiaTheme="minorEastAsia" w:hAnsiTheme="minorBidi" w:cstheme="minorBidi"/>
                <w:sz w:val="20"/>
                <w:szCs w:val="20"/>
                <w:rtl/>
              </w:rPr>
              <w:t xml:space="preserve"> من صفر في 2013 إلى 50% على الأقل في 2018. </w:t>
            </w:r>
          </w:p>
          <w:p w14:paraId="64F9926F" w14:textId="77777777" w:rsidR="00050A9F" w:rsidRPr="001E6D05" w:rsidRDefault="00050A9F" w:rsidP="00173690">
            <w:pPr>
              <w:pStyle w:val="TableText"/>
              <w:numPr>
                <w:ilvl w:val="0"/>
                <w:numId w:val="45"/>
              </w:numPr>
              <w:bidi/>
              <w:jc w:val="both"/>
              <w:rPr>
                <w:rFonts w:asciiTheme="minorBidi" w:hAnsiTheme="minorBidi" w:cstheme="minorBidi"/>
                <w:b/>
                <w:szCs w:val="20"/>
                <w:lang w:val="en-US"/>
              </w:rPr>
            </w:pPr>
            <w:r w:rsidRPr="001E6D05">
              <w:rPr>
                <w:rFonts w:asciiTheme="minorBidi" w:hAnsiTheme="minorBidi" w:cstheme="minorBidi"/>
                <w:b/>
                <w:szCs w:val="20"/>
                <w:rtl/>
                <w:lang w:val="en-US" w:bidi="ar-EG"/>
              </w:rPr>
              <w:t xml:space="preserve">عدد مديري صناديق الاستثمار العقاري المرخصين: من صفر </w:t>
            </w:r>
            <w:r w:rsidRPr="001E6D05">
              <w:rPr>
                <w:rFonts w:asciiTheme="minorBidi" w:eastAsiaTheme="minorEastAsia" w:hAnsiTheme="minorBidi" w:cstheme="minorBidi"/>
                <w:szCs w:val="20"/>
                <w:rtl/>
                <w:lang w:bidi="ar-EG"/>
              </w:rPr>
              <w:t>في 2013 إلى 2 في 2018</w:t>
            </w:r>
            <w:r w:rsidRPr="001E6D05">
              <w:rPr>
                <w:rFonts w:ascii="Arial" w:eastAsiaTheme="minorEastAsia" w:hAnsiTheme="minorBidi" w:cstheme="minorBidi"/>
                <w:szCs w:val="20"/>
                <w:rtl/>
              </w:rPr>
              <w:t>.</w:t>
            </w:r>
          </w:p>
          <w:p w14:paraId="64F99270" w14:textId="77777777" w:rsidR="00050A9F" w:rsidRPr="001E6D05" w:rsidRDefault="00050A9F" w:rsidP="00173690">
            <w:pPr>
              <w:pStyle w:val="TableText"/>
              <w:bidi/>
              <w:jc w:val="both"/>
              <w:rPr>
                <w:rFonts w:ascii="Arial" w:hAnsiTheme="minorBidi" w:cstheme="minorBidi"/>
                <w:b/>
                <w:bCs/>
                <w:szCs w:val="20"/>
                <w:rtl/>
                <w:lang w:val="en-US"/>
              </w:rPr>
            </w:pPr>
          </w:p>
          <w:p w14:paraId="64F99271" w14:textId="77777777" w:rsidR="00050A9F" w:rsidRPr="001E6D05" w:rsidRDefault="00050A9F" w:rsidP="00173690">
            <w:pPr>
              <w:pStyle w:val="TableText"/>
              <w:bidi/>
              <w:jc w:val="both"/>
              <w:rPr>
                <w:rFonts w:asciiTheme="minorBidi" w:hAnsiTheme="minorBidi" w:cstheme="minorBidi"/>
                <w:bCs/>
                <w:szCs w:val="20"/>
                <w:lang w:val="en-US"/>
              </w:rPr>
            </w:pPr>
            <w:r w:rsidRPr="001E6D05">
              <w:rPr>
                <w:rFonts w:asciiTheme="minorBidi" w:hAnsiTheme="minorBidi" w:cstheme="minorBidi"/>
                <w:bCs/>
                <w:szCs w:val="20"/>
                <w:rtl/>
                <w:lang w:val="en-US" w:bidi="ar-SA"/>
              </w:rPr>
              <w:t>الركيزة ج</w:t>
            </w:r>
          </w:p>
          <w:p w14:paraId="64F99272" w14:textId="77777777" w:rsidR="00050A9F" w:rsidRPr="001E6D05" w:rsidRDefault="00050A9F" w:rsidP="00173690">
            <w:pPr>
              <w:pStyle w:val="TableText"/>
              <w:numPr>
                <w:ilvl w:val="0"/>
                <w:numId w:val="46"/>
              </w:numPr>
              <w:bidi/>
              <w:jc w:val="both"/>
              <w:rPr>
                <w:rFonts w:asciiTheme="minorBidi" w:hAnsiTheme="minorBidi" w:cstheme="minorBidi"/>
                <w:b/>
                <w:szCs w:val="20"/>
                <w:lang w:val="en-US"/>
              </w:rPr>
            </w:pPr>
            <w:r w:rsidRPr="001E6D05">
              <w:rPr>
                <w:rFonts w:asciiTheme="minorBidi" w:hAnsiTheme="minorBidi" w:cstheme="minorBidi"/>
                <w:b/>
                <w:szCs w:val="20"/>
                <w:rtl/>
                <w:lang w:val="en-US" w:bidi="ar-EG"/>
              </w:rPr>
              <w:t>وفقاً للحسابات الاكتوارية، سوف يستنفد ا</w:t>
            </w:r>
            <w:r w:rsidRPr="001E6D05">
              <w:rPr>
                <w:rFonts w:asciiTheme="minorBidi" w:hAnsiTheme="minorBidi" w:cstheme="minorBidi"/>
                <w:szCs w:val="20"/>
                <w:rtl/>
                <w:lang w:bidi="ar-EG"/>
              </w:rPr>
              <w:t>لصندوق</w:t>
            </w:r>
            <w:r w:rsidRPr="001E6D05">
              <w:rPr>
                <w:rFonts w:ascii="Arial" w:hAnsiTheme="minorBidi" w:cstheme="minorBidi"/>
                <w:szCs w:val="20"/>
                <w:rtl/>
              </w:rPr>
              <w:t xml:space="preserve"> </w:t>
            </w:r>
            <w:r w:rsidRPr="001E6D05">
              <w:rPr>
                <w:rFonts w:asciiTheme="minorBidi" w:hAnsiTheme="minorBidi" w:cstheme="minorBidi"/>
                <w:szCs w:val="20"/>
                <w:rtl/>
                <w:lang w:bidi="ar-EG"/>
              </w:rPr>
              <w:t>المغربي</w:t>
            </w:r>
            <w:r w:rsidRPr="001E6D05">
              <w:rPr>
                <w:rFonts w:ascii="Arial" w:hAnsiTheme="minorBidi" w:cstheme="minorBidi"/>
                <w:szCs w:val="20"/>
                <w:rtl/>
              </w:rPr>
              <w:t xml:space="preserve"> </w:t>
            </w:r>
            <w:r w:rsidRPr="001E6D05">
              <w:rPr>
                <w:rFonts w:asciiTheme="minorBidi" w:hAnsiTheme="minorBidi" w:cstheme="minorBidi"/>
                <w:szCs w:val="20"/>
                <w:rtl/>
                <w:lang w:bidi="ar-EG"/>
              </w:rPr>
              <w:t xml:space="preserve">للتقاعد امواله الاحتياطية بحلول 2022، وفي حالة إجراء إصلاحات سوف </w:t>
            </w:r>
            <w:r w:rsidRPr="001E6D05">
              <w:rPr>
                <w:rFonts w:asciiTheme="minorBidi" w:hAnsiTheme="minorBidi" w:cstheme="minorBidi" w:hint="cs"/>
                <w:szCs w:val="20"/>
                <w:rtl/>
                <w:lang w:bidi="ar-EG"/>
              </w:rPr>
              <w:t>يستنفذها</w:t>
            </w:r>
            <w:r w:rsidRPr="001E6D05">
              <w:rPr>
                <w:rFonts w:asciiTheme="minorBidi" w:hAnsiTheme="minorBidi" w:cstheme="minorBidi"/>
                <w:szCs w:val="20"/>
                <w:rtl/>
                <w:lang w:bidi="ar-EG"/>
              </w:rPr>
              <w:t xml:space="preserve"> في 2028. تُعرف الأموال الاحتياطية بالأصول النقدية والمالية. وتقوم السلطات في عام 2018 بالحسابات الاكتوارية ويصدق عليها البنك الدولي. سوف تقدم السلطات المختصة ا</w:t>
            </w:r>
            <w:r w:rsidRPr="001E6D05">
              <w:rPr>
                <w:rFonts w:asciiTheme="minorBidi" w:hAnsiTheme="minorBidi" w:cstheme="minorBidi"/>
                <w:b/>
                <w:szCs w:val="20"/>
                <w:rtl/>
                <w:lang w:val="en-US" w:bidi="ar-EG"/>
              </w:rPr>
              <w:t xml:space="preserve">لحسابات الاكتوارية في 2018، وسوف يتحقق البنك الدولي من صحتها. </w:t>
            </w:r>
          </w:p>
          <w:p w14:paraId="64F99273" w14:textId="77777777" w:rsidR="00050A9F" w:rsidRPr="001E6D05" w:rsidRDefault="00050A9F" w:rsidP="00173690">
            <w:pPr>
              <w:pStyle w:val="TableText"/>
              <w:jc w:val="both"/>
              <w:rPr>
                <w:rFonts w:asciiTheme="minorBidi" w:hAnsiTheme="minorBidi" w:cstheme="minorBidi"/>
                <w:bCs/>
                <w:szCs w:val="20"/>
                <w:lang w:val="en-US"/>
              </w:rPr>
            </w:pPr>
          </w:p>
          <w:p w14:paraId="64F99274" w14:textId="77777777" w:rsidR="00050A9F" w:rsidRPr="001E6D05" w:rsidRDefault="00050A9F" w:rsidP="00173690">
            <w:pPr>
              <w:pStyle w:val="TableText"/>
              <w:bidi/>
              <w:jc w:val="both"/>
              <w:rPr>
                <w:rFonts w:asciiTheme="minorBidi" w:hAnsiTheme="minorBidi" w:cstheme="minorBidi"/>
                <w:bCs/>
                <w:szCs w:val="20"/>
                <w:lang w:val="en-US"/>
              </w:rPr>
            </w:pPr>
            <w:r w:rsidRPr="001E6D05">
              <w:rPr>
                <w:rFonts w:asciiTheme="minorBidi" w:hAnsiTheme="minorBidi" w:cstheme="minorBidi"/>
                <w:bCs/>
                <w:szCs w:val="20"/>
                <w:rtl/>
                <w:lang w:val="en-US" w:bidi="ar-EG"/>
              </w:rPr>
              <w:t>الركيزة</w:t>
            </w:r>
            <w:r w:rsidRPr="001E6D05">
              <w:rPr>
                <w:rFonts w:ascii="Arial" w:hAnsiTheme="minorBidi" w:cstheme="minorBidi"/>
                <w:b/>
                <w:bCs/>
                <w:szCs w:val="20"/>
                <w:rtl/>
                <w:lang w:val="en-US"/>
              </w:rPr>
              <w:t xml:space="preserve"> </w:t>
            </w:r>
            <w:r w:rsidRPr="001E6D05">
              <w:rPr>
                <w:rFonts w:asciiTheme="minorBidi" w:hAnsiTheme="minorBidi" w:cstheme="minorBidi"/>
                <w:bCs/>
                <w:szCs w:val="20"/>
                <w:rtl/>
                <w:lang w:val="en-US" w:bidi="ar-EG"/>
              </w:rPr>
              <w:t>د</w:t>
            </w:r>
          </w:p>
          <w:p w14:paraId="64F99275" w14:textId="77777777" w:rsidR="00050A9F" w:rsidRPr="001E6D05" w:rsidRDefault="00050A9F" w:rsidP="00173690">
            <w:pPr>
              <w:pStyle w:val="TableText"/>
              <w:numPr>
                <w:ilvl w:val="0"/>
                <w:numId w:val="45"/>
              </w:numPr>
              <w:bidi/>
              <w:jc w:val="both"/>
              <w:rPr>
                <w:rFonts w:asciiTheme="minorBidi" w:hAnsiTheme="minorBidi" w:cstheme="minorBidi"/>
                <w:b/>
                <w:szCs w:val="20"/>
                <w:lang w:val="en-US" w:bidi="ar-EG"/>
              </w:rPr>
            </w:pPr>
            <w:r w:rsidRPr="001E6D05">
              <w:rPr>
                <w:rFonts w:asciiTheme="minorBidi" w:hAnsiTheme="minorBidi" w:cstheme="minorBidi"/>
                <w:b/>
                <w:szCs w:val="20"/>
                <w:rtl/>
                <w:lang w:val="en-US" w:bidi="ar-EG"/>
              </w:rPr>
              <w:t>سوف تُقدم، ثلاث</w:t>
            </w:r>
            <w:r>
              <w:rPr>
                <w:rFonts w:asciiTheme="minorBidi" w:hAnsiTheme="minorBidi" w:cstheme="minorBidi" w:hint="cs"/>
                <w:b/>
                <w:szCs w:val="20"/>
                <w:rtl/>
                <w:lang w:val="en-US" w:bidi="ar-EG"/>
              </w:rPr>
              <w:t>ة من ال</w:t>
            </w:r>
            <w:r w:rsidRPr="001E6D05">
              <w:rPr>
                <w:rFonts w:asciiTheme="minorBidi" w:hAnsiTheme="minorBidi" w:cstheme="minorBidi"/>
                <w:b/>
                <w:szCs w:val="20"/>
                <w:rtl/>
                <w:lang w:val="en-US" w:bidi="ar-EG"/>
              </w:rPr>
              <w:t>بنوك المصنفة بأنها نظامية اعتباراً من 2016، خطط تعافي بحلول 2018 بعد عدم تقديم أي خطط من أي بنوك في عام 2013.</w:t>
            </w:r>
          </w:p>
          <w:p w14:paraId="64F99276" w14:textId="77777777" w:rsidR="00050A9F" w:rsidRPr="001E6D05" w:rsidRDefault="00050A9F" w:rsidP="00173690">
            <w:pPr>
              <w:pStyle w:val="TableText"/>
              <w:ind w:left="720"/>
              <w:jc w:val="both"/>
              <w:rPr>
                <w:rFonts w:asciiTheme="minorBidi" w:hAnsiTheme="minorBidi" w:cstheme="minorBidi"/>
                <w:bCs/>
                <w:szCs w:val="20"/>
                <w:lang w:val="en-US"/>
              </w:rPr>
            </w:pPr>
          </w:p>
        </w:tc>
      </w:tr>
      <w:tr w:rsidR="00050A9F" w:rsidRPr="001E6D05" w14:paraId="64F9927A" w14:textId="77777777" w:rsidTr="00173690">
        <w:trPr>
          <w:trHeight w:val="550"/>
        </w:trPr>
        <w:tc>
          <w:tcPr>
            <w:tcW w:w="2332" w:type="dxa"/>
            <w:tcBorders>
              <w:top w:val="single" w:sz="6" w:space="0" w:color="000000"/>
              <w:left w:val="single" w:sz="6" w:space="0" w:color="000000"/>
              <w:bottom w:val="single" w:sz="6" w:space="0" w:color="000000"/>
              <w:right w:val="single" w:sz="6" w:space="0" w:color="000000"/>
            </w:tcBorders>
            <w:vAlign w:val="center"/>
          </w:tcPr>
          <w:p w14:paraId="64F99278" w14:textId="77777777" w:rsidR="00050A9F" w:rsidRPr="001E6D05" w:rsidRDefault="00050A9F" w:rsidP="00173690">
            <w:pPr>
              <w:pStyle w:val="Default"/>
              <w:bidi/>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lastRenderedPageBreak/>
              <w:t>التصنيف الكلي للمخاطر</w:t>
            </w:r>
          </w:p>
        </w:tc>
        <w:tc>
          <w:tcPr>
            <w:tcW w:w="7650" w:type="dxa"/>
            <w:tcBorders>
              <w:top w:val="single" w:sz="6" w:space="0" w:color="000000"/>
              <w:left w:val="single" w:sz="6" w:space="0" w:color="000000"/>
              <w:bottom w:val="single" w:sz="6" w:space="0" w:color="000000"/>
              <w:right w:val="single" w:sz="6" w:space="0" w:color="000000"/>
            </w:tcBorders>
            <w:vAlign w:val="center"/>
          </w:tcPr>
          <w:p w14:paraId="64F99279" w14:textId="77777777" w:rsidR="00050A9F" w:rsidRPr="001E6D05" w:rsidRDefault="00050A9F" w:rsidP="00173690">
            <w:pPr>
              <w:pStyle w:val="Default"/>
              <w:bidi/>
              <w:rPr>
                <w:rFonts w:asciiTheme="minorBidi" w:eastAsiaTheme="minorEastAsia" w:hAnsiTheme="minorBidi" w:cstheme="minorBidi"/>
                <w:i/>
                <w:color w:val="FF0000"/>
                <w:sz w:val="20"/>
                <w:szCs w:val="20"/>
              </w:rPr>
            </w:pPr>
            <w:r w:rsidRPr="001E6D05">
              <w:rPr>
                <w:rFonts w:asciiTheme="minorBidi" w:hAnsiTheme="minorBidi" w:cstheme="minorBidi"/>
                <w:color w:val="auto"/>
                <w:sz w:val="20"/>
                <w:szCs w:val="20"/>
                <w:rtl/>
              </w:rPr>
              <w:t>متوسط</w:t>
            </w:r>
          </w:p>
        </w:tc>
      </w:tr>
      <w:tr w:rsidR="00050A9F" w:rsidRPr="001E6D05" w14:paraId="64F9927D" w14:textId="77777777" w:rsidTr="00173690">
        <w:trPr>
          <w:trHeight w:val="550"/>
        </w:trPr>
        <w:tc>
          <w:tcPr>
            <w:tcW w:w="2332" w:type="dxa"/>
            <w:tcBorders>
              <w:top w:val="single" w:sz="6" w:space="0" w:color="000000"/>
              <w:left w:val="single" w:sz="6" w:space="0" w:color="000000"/>
              <w:bottom w:val="single" w:sz="6" w:space="0" w:color="000000"/>
              <w:right w:val="single" w:sz="6" w:space="0" w:color="000000"/>
            </w:tcBorders>
            <w:vAlign w:val="center"/>
          </w:tcPr>
          <w:p w14:paraId="64F9927B" w14:textId="77777777" w:rsidR="00050A9F" w:rsidRPr="001E6D05" w:rsidRDefault="00050A9F" w:rsidP="00173690">
            <w:pPr>
              <w:pStyle w:val="Default"/>
              <w:bidi/>
              <w:rPr>
                <w:rFonts w:asciiTheme="minorBidi" w:eastAsiaTheme="minorEastAsia" w:hAnsiTheme="minorBidi" w:cstheme="minorBidi"/>
                <w:sz w:val="20"/>
                <w:szCs w:val="20"/>
              </w:rPr>
            </w:pPr>
            <w:r w:rsidRPr="001E6D05">
              <w:rPr>
                <w:rFonts w:asciiTheme="minorBidi" w:eastAsiaTheme="minorEastAsia" w:hAnsiTheme="minorBidi" w:cstheme="minorBidi"/>
                <w:sz w:val="20"/>
                <w:szCs w:val="20"/>
                <w:rtl/>
              </w:rPr>
              <w:t>الرقم التعريفي للعملية</w:t>
            </w:r>
          </w:p>
        </w:tc>
        <w:tc>
          <w:tcPr>
            <w:tcW w:w="7650" w:type="dxa"/>
            <w:tcBorders>
              <w:top w:val="single" w:sz="6" w:space="0" w:color="000000"/>
              <w:left w:val="single" w:sz="6" w:space="0" w:color="000000"/>
              <w:bottom w:val="single" w:sz="6" w:space="0" w:color="000000"/>
              <w:right w:val="single" w:sz="6" w:space="0" w:color="000000"/>
            </w:tcBorders>
            <w:vAlign w:val="center"/>
          </w:tcPr>
          <w:p w14:paraId="64F9927C" w14:textId="77777777" w:rsidR="00050A9F" w:rsidRPr="001E6D05" w:rsidRDefault="00050A9F" w:rsidP="00173690">
            <w:pPr>
              <w:pStyle w:val="Default"/>
              <w:bidi/>
              <w:rPr>
                <w:rFonts w:asciiTheme="minorBidi" w:eastAsiaTheme="minorEastAsia" w:hAnsiTheme="minorBidi" w:cstheme="minorBidi"/>
                <w:color w:val="100A92"/>
                <w:sz w:val="20"/>
                <w:szCs w:val="20"/>
              </w:rPr>
            </w:pPr>
            <w:r w:rsidRPr="001E6D05">
              <w:rPr>
                <w:rFonts w:asciiTheme="minorBidi" w:hAnsiTheme="minorBidi" w:cstheme="minorBidi"/>
                <w:snapToGrid w:val="0"/>
                <w:sz w:val="20"/>
                <w:szCs w:val="20"/>
              </w:rPr>
              <w:t>P153603</w:t>
            </w:r>
          </w:p>
        </w:tc>
      </w:tr>
    </w:tbl>
    <w:p w14:paraId="64F9927E"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7F"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80"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81"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82"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83"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84"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85"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86"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87"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88"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89"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8A"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8B" w14:textId="77777777" w:rsidR="00050A9F" w:rsidRPr="001E6D05" w:rsidRDefault="00050A9F" w:rsidP="00050A9F">
      <w:pPr>
        <w:spacing w:after="0" w:line="240" w:lineRule="auto"/>
        <w:rPr>
          <w:rFonts w:asciiTheme="minorBidi" w:hAnsiTheme="minorBidi" w:cstheme="minorBidi"/>
          <w:b/>
          <w:bCs/>
          <w:color w:val="000000"/>
          <w:sz w:val="20"/>
          <w:szCs w:val="20"/>
        </w:rPr>
      </w:pPr>
      <w:r w:rsidRPr="001E6D05">
        <w:rPr>
          <w:rFonts w:asciiTheme="minorBidi" w:hAnsiTheme="minorBidi" w:cstheme="minorBidi"/>
          <w:b/>
          <w:noProof/>
          <w:color w:val="0000CC"/>
          <w:sz w:val="20"/>
          <w:szCs w:val="20"/>
        </w:rPr>
        <mc:AlternateContent>
          <mc:Choice Requires="wps">
            <w:drawing>
              <wp:anchor distT="45720" distB="45720" distL="114300" distR="114300" simplePos="0" relativeHeight="251666432" behindDoc="0" locked="0" layoutInCell="1" allowOverlap="1" wp14:anchorId="64F99C69" wp14:editId="64F99C6A">
                <wp:simplePos x="0" y="0"/>
                <wp:positionH relativeFrom="margin">
                  <wp:posOffset>-183403</wp:posOffset>
                </wp:positionH>
                <wp:positionV relativeFrom="paragraph">
                  <wp:posOffset>252095</wp:posOffset>
                </wp:positionV>
                <wp:extent cx="6327140" cy="3044190"/>
                <wp:effectExtent l="0" t="0" r="16510"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140" cy="3044190"/>
                        </a:xfrm>
                        <a:prstGeom prst="rect">
                          <a:avLst/>
                        </a:prstGeom>
                        <a:solidFill>
                          <a:srgbClr val="FFFFFF"/>
                        </a:solidFill>
                        <a:ln w="9525">
                          <a:solidFill>
                            <a:srgbClr val="000000"/>
                          </a:solidFill>
                          <a:miter lim="800000"/>
                          <a:headEnd/>
                          <a:tailEnd/>
                        </a:ln>
                      </wps:spPr>
                      <wps:txbx>
                        <w:txbxContent>
                          <w:p w14:paraId="64F99D13" w14:textId="77777777" w:rsidR="00050A9F" w:rsidRDefault="00050A9F" w:rsidP="00050A9F">
                            <w:pPr>
                              <w:bidi/>
                              <w:spacing w:after="240" w:line="240" w:lineRule="auto"/>
                              <w:jc w:val="both"/>
                              <w:rPr>
                                <w:rFonts w:asciiTheme="minorBidi" w:hAnsiTheme="minorBidi" w:cstheme="minorBidi"/>
                                <w:sz w:val="20"/>
                                <w:szCs w:val="20"/>
                                <w:rtl/>
                              </w:rPr>
                            </w:pPr>
                            <w:r w:rsidRPr="00D03D6A">
                              <w:rPr>
                                <w:rFonts w:asciiTheme="minorBidi" w:hAnsiTheme="minorBidi" w:cstheme="minorBidi"/>
                                <w:sz w:val="20"/>
                                <w:szCs w:val="20"/>
                                <w:rtl/>
                              </w:rPr>
                              <w:t xml:space="preserve">قام بإعداد وثيقة برنامج الإقراض الثاني </w:t>
                            </w:r>
                            <w:r>
                              <w:rPr>
                                <w:rFonts w:asciiTheme="minorBidi" w:hAnsiTheme="minorBidi" w:cstheme="minorBidi" w:hint="cs"/>
                                <w:sz w:val="20"/>
                                <w:szCs w:val="20"/>
                                <w:rtl/>
                              </w:rPr>
                              <w:t>لتمويل</w:t>
                            </w:r>
                            <w:r w:rsidRPr="00D03D6A">
                              <w:rPr>
                                <w:rFonts w:asciiTheme="minorBidi" w:hAnsiTheme="minorBidi" w:cstheme="minorBidi"/>
                                <w:sz w:val="20"/>
                                <w:szCs w:val="20"/>
                                <w:rtl/>
                              </w:rPr>
                              <w:t xml:space="preserve"> سياسة التنمية لتمويل تطوير سوق المال وتمويل المشروعات الصغيرة والمتوسطة فريق مؤلف من غابرييل سينسنبرينر (رئيس فريق العمل، اقتصادي أول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بيتر ماكوناهي (أخصائي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تانيا كونيداريس (أخصائي أول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آنا فيوريلا كارفاجال (كبير المتخصصين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هاريش ناتاراجان (أخصائي أول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ومونتسيرات بالاريس - ميراليس (أخصائي أول الحماية الاجتماعية، </w:t>
                            </w:r>
                            <w:r w:rsidRPr="00D03D6A">
                              <w:rPr>
                                <w:rFonts w:asciiTheme="minorBidi" w:hAnsiTheme="minorBidi" w:cstheme="minorBidi"/>
                                <w:sz w:val="20"/>
                                <w:szCs w:val="20"/>
                              </w:rPr>
                              <w:t>GSPDR</w:t>
                            </w:r>
                            <w:r w:rsidRPr="00D03D6A">
                              <w:rPr>
                                <w:rFonts w:asciiTheme="minorBidi" w:hAnsiTheme="minorBidi" w:cstheme="minorBidi"/>
                                <w:sz w:val="20"/>
                                <w:szCs w:val="20"/>
                                <w:rtl/>
                              </w:rPr>
                              <w:t xml:space="preserve">)، ومورت سلطانوف (خبير أول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وتيمور عزيز (خبير اقتصادي أول،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وإلسا فيليبي  (أخصائي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وتيم دي فان (أخصائي أول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ستيف وان يان لون (محلل العمليات،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ومارجوري إسبيريتو (مساعد البرنامج، </w:t>
                            </w:r>
                            <w:r w:rsidRPr="00D03D6A">
                              <w:rPr>
                                <w:rFonts w:asciiTheme="minorBidi" w:hAnsiTheme="minorBidi" w:cstheme="minorBidi"/>
                                <w:sz w:val="20"/>
                                <w:szCs w:val="20"/>
                              </w:rPr>
                              <w:t>GFMDR</w:t>
                            </w:r>
                            <w:r w:rsidRPr="00D03D6A">
                              <w:rPr>
                                <w:rFonts w:asciiTheme="minorBidi" w:hAnsiTheme="minorBidi" w:cstheme="minorBidi"/>
                                <w:sz w:val="20"/>
                                <w:szCs w:val="20"/>
                                <w:rtl/>
                              </w:rPr>
                              <w:t>).</w:t>
                            </w:r>
                          </w:p>
                          <w:p w14:paraId="64F99D14" w14:textId="77777777" w:rsidR="00050A9F" w:rsidRDefault="00050A9F" w:rsidP="00050A9F">
                            <w:pPr>
                              <w:bidi/>
                              <w:spacing w:after="240" w:line="240" w:lineRule="auto"/>
                              <w:jc w:val="both"/>
                              <w:rPr>
                                <w:rFonts w:asciiTheme="minorBidi" w:hAnsiTheme="minorBidi" w:cs="Arial"/>
                                <w:sz w:val="20"/>
                                <w:szCs w:val="20"/>
                                <w:rtl/>
                              </w:rPr>
                            </w:pPr>
                            <w:r w:rsidRPr="00EB4DA4">
                              <w:rPr>
                                <w:rFonts w:asciiTheme="minorBidi" w:hAnsiTheme="minorBidi" w:cs="Arial" w:hint="eastAsia"/>
                                <w:sz w:val="20"/>
                                <w:szCs w:val="20"/>
                                <w:rtl/>
                              </w:rPr>
                              <w:t>واستفادت</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العملية</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من</w:t>
                            </w:r>
                            <w:r w:rsidRPr="00EB4DA4">
                              <w:rPr>
                                <w:rFonts w:asciiTheme="minorBidi" w:hAnsiTheme="minorBidi" w:cs="Arial"/>
                                <w:sz w:val="20"/>
                                <w:szCs w:val="20"/>
                                <w:rtl/>
                              </w:rPr>
                              <w:t xml:space="preserve"> </w:t>
                            </w:r>
                            <w:r>
                              <w:rPr>
                                <w:rFonts w:asciiTheme="minorBidi" w:hAnsiTheme="minorBidi" w:cs="Arial" w:hint="cs"/>
                                <w:sz w:val="20"/>
                                <w:szCs w:val="20"/>
                                <w:rtl/>
                              </w:rPr>
                              <w:t>مراجعة</w:t>
                            </w:r>
                            <w:r w:rsidRPr="00EB4DA4">
                              <w:rPr>
                                <w:rFonts w:asciiTheme="minorBidi" w:hAnsiTheme="minorBidi" w:cs="Arial"/>
                                <w:sz w:val="20"/>
                                <w:szCs w:val="20"/>
                                <w:rtl/>
                              </w:rPr>
                              <w:t xml:space="preserve"> </w:t>
                            </w:r>
                            <w:r>
                              <w:rPr>
                                <w:rFonts w:asciiTheme="minorBidi" w:hAnsiTheme="minorBidi" w:cs="Arial" w:hint="cs"/>
                                <w:sz w:val="20"/>
                                <w:szCs w:val="20"/>
                                <w:rtl/>
                              </w:rPr>
                              <w:t>النظراء</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والمشورة</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التي</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قدمها</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سيلا</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بازارباسيوغلو</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مدير</w:t>
                            </w:r>
                            <w:r w:rsidRPr="00EB4DA4">
                              <w:rPr>
                                <w:rFonts w:asciiTheme="minorBidi" w:hAnsiTheme="minorBidi" w:cs="Arial"/>
                                <w:sz w:val="20"/>
                                <w:szCs w:val="20"/>
                                <w:rtl/>
                              </w:rPr>
                              <w:t xml:space="preserve"> </w:t>
                            </w:r>
                            <w:r>
                              <w:rPr>
                                <w:rFonts w:asciiTheme="minorBidi" w:hAnsiTheme="minorBidi" w:cs="Arial" w:hint="cs"/>
                                <w:sz w:val="20"/>
                                <w:szCs w:val="20"/>
                                <w:rtl/>
                              </w:rPr>
                              <w:t xml:space="preserve">أول </w:t>
                            </w:r>
                            <w:r w:rsidRPr="00EB4DA4">
                              <w:rPr>
                                <w:rFonts w:asciiTheme="minorBidi" w:hAnsiTheme="minorBidi" w:cs="Arial" w:hint="eastAsia"/>
                                <w:sz w:val="20"/>
                                <w:szCs w:val="20"/>
                                <w:rtl/>
                              </w:rPr>
                              <w:t>بالإنابة</w:t>
                            </w:r>
                            <w:r>
                              <w:rPr>
                                <w:rFonts w:asciiTheme="minorBidi" w:hAnsiTheme="minorBidi" w:cs="Arial" w:hint="cs"/>
                                <w:sz w:val="20"/>
                                <w:szCs w:val="20"/>
                                <w:rtl/>
                              </w:rPr>
                              <w:t xml:space="preserve">، </w:t>
                            </w:r>
                            <w:r w:rsidRPr="00D03D6A">
                              <w:rPr>
                                <w:rFonts w:asciiTheme="minorBidi" w:hAnsiTheme="minorBidi" w:cstheme="minorBidi"/>
                                <w:lang w:val="en"/>
                              </w:rPr>
                              <w:t>GFMDR</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ولويك</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تشيكيه</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مستشار</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أول،</w:t>
                            </w:r>
                            <w:r w:rsidRPr="00EB4DA4">
                              <w:rPr>
                                <w:rFonts w:asciiTheme="minorBidi" w:hAnsiTheme="minorBidi" w:cs="Arial"/>
                                <w:sz w:val="20"/>
                                <w:szCs w:val="20"/>
                                <w:rtl/>
                              </w:rPr>
                              <w:t xml:space="preserve"> </w:t>
                            </w:r>
                            <w:r w:rsidRPr="00D03D6A">
                              <w:rPr>
                                <w:rFonts w:asciiTheme="minorBidi" w:hAnsiTheme="minorBidi" w:cstheme="minorBidi"/>
                                <w:lang w:val="en"/>
                              </w:rPr>
                              <w:t>GFMDR</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وليلي</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تشو</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مدير</w:t>
                            </w:r>
                            <w:r w:rsidRPr="00EB4DA4">
                              <w:rPr>
                                <w:rFonts w:asciiTheme="minorBidi" w:hAnsiTheme="minorBidi" w:cs="Arial"/>
                                <w:sz w:val="20"/>
                                <w:szCs w:val="20"/>
                                <w:rtl/>
                              </w:rPr>
                              <w:t xml:space="preserve"> </w:t>
                            </w:r>
                            <w:r w:rsidRPr="003D14FB">
                              <w:rPr>
                                <w:rFonts w:asciiTheme="minorBidi" w:hAnsiTheme="minorBidi" w:cs="Arial" w:hint="eastAsia"/>
                                <w:sz w:val="20"/>
                                <w:szCs w:val="20"/>
                                <w:rtl/>
                              </w:rPr>
                              <w:t>إدارة</w:t>
                            </w:r>
                            <w:r w:rsidRPr="003D14FB">
                              <w:rPr>
                                <w:rFonts w:asciiTheme="minorBidi" w:hAnsiTheme="minorBidi" w:cs="Arial"/>
                                <w:sz w:val="20"/>
                                <w:szCs w:val="20"/>
                                <w:rtl/>
                              </w:rPr>
                              <w:t xml:space="preserve"> </w:t>
                            </w:r>
                            <w:r w:rsidRPr="003D14FB">
                              <w:rPr>
                                <w:rFonts w:asciiTheme="minorBidi" w:hAnsiTheme="minorBidi" w:cs="Arial" w:hint="eastAsia"/>
                                <w:sz w:val="20"/>
                                <w:szCs w:val="20"/>
                                <w:rtl/>
                              </w:rPr>
                              <w:t>السياسات</w:t>
                            </w:r>
                            <w:r w:rsidRPr="003D14FB">
                              <w:rPr>
                                <w:rFonts w:asciiTheme="minorBidi" w:hAnsiTheme="minorBidi" w:cs="Arial"/>
                                <w:sz w:val="20"/>
                                <w:szCs w:val="20"/>
                                <w:rtl/>
                              </w:rPr>
                              <w:t xml:space="preserve"> </w:t>
                            </w:r>
                            <w:r w:rsidRPr="003D14FB">
                              <w:rPr>
                                <w:rFonts w:asciiTheme="minorBidi" w:hAnsiTheme="minorBidi" w:cs="Arial" w:hint="eastAsia"/>
                                <w:sz w:val="20"/>
                                <w:szCs w:val="20"/>
                                <w:rtl/>
                              </w:rPr>
                              <w:t>والجودة</w:t>
                            </w:r>
                            <w:r w:rsidRPr="003D14FB">
                              <w:rPr>
                                <w:rFonts w:asciiTheme="minorBidi" w:hAnsiTheme="minorBidi" w:cs="Arial"/>
                                <w:sz w:val="20"/>
                                <w:szCs w:val="20"/>
                                <w:rtl/>
                              </w:rPr>
                              <w:t xml:space="preserve"> </w:t>
                            </w:r>
                            <w:r w:rsidRPr="003D14FB">
                              <w:rPr>
                                <w:rFonts w:asciiTheme="minorBidi" w:hAnsiTheme="minorBidi" w:cs="Arial" w:hint="eastAsia"/>
                                <w:sz w:val="20"/>
                                <w:szCs w:val="20"/>
                                <w:rtl/>
                              </w:rPr>
                              <w:t>التشغيلية</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ومايكل</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إدواردز</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مستشار،</w:t>
                            </w:r>
                            <w:r w:rsidRPr="00EB4DA4">
                              <w:rPr>
                                <w:rFonts w:asciiTheme="minorBidi" w:hAnsiTheme="minorBidi" w:cs="Arial"/>
                                <w:sz w:val="20"/>
                                <w:szCs w:val="20"/>
                                <w:rtl/>
                              </w:rPr>
                              <w:t xml:space="preserve"> </w:t>
                            </w:r>
                            <w:r w:rsidRPr="00D03D6A">
                              <w:rPr>
                                <w:rFonts w:asciiTheme="minorBidi" w:hAnsiTheme="minorBidi" w:cstheme="minorBidi"/>
                                <w:lang w:val="en"/>
                              </w:rPr>
                              <w:t>GFMDR</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وسيمون</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سي</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بيل</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رئيس</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قسم</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تمويل</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المش</w:t>
                            </w:r>
                            <w:r>
                              <w:rPr>
                                <w:rFonts w:asciiTheme="minorBidi" w:hAnsiTheme="minorBidi" w:cs="Arial" w:hint="cs"/>
                                <w:sz w:val="20"/>
                                <w:szCs w:val="20"/>
                                <w:rtl/>
                              </w:rPr>
                              <w:t xml:space="preserve">روعات </w:t>
                            </w:r>
                            <w:r w:rsidRPr="00EB4DA4">
                              <w:rPr>
                                <w:rFonts w:asciiTheme="minorBidi" w:hAnsiTheme="minorBidi" w:cs="Arial" w:hint="eastAsia"/>
                                <w:sz w:val="20"/>
                                <w:szCs w:val="20"/>
                                <w:rtl/>
                              </w:rPr>
                              <w:t>الصغيرة</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والمتوسطة،</w:t>
                            </w:r>
                            <w:r w:rsidRPr="00EB4DA4">
                              <w:rPr>
                                <w:rFonts w:asciiTheme="minorBidi" w:hAnsiTheme="minorBidi" w:cs="Arial"/>
                                <w:sz w:val="20"/>
                                <w:szCs w:val="20"/>
                                <w:rtl/>
                              </w:rPr>
                              <w:t xml:space="preserve"> </w:t>
                            </w:r>
                            <w:r w:rsidRPr="00D03D6A">
                              <w:rPr>
                                <w:rFonts w:asciiTheme="minorBidi" w:hAnsiTheme="minorBidi" w:cstheme="minorBidi"/>
                                <w:lang w:val="en"/>
                              </w:rPr>
                              <w:t>GFMDR</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أنجالي</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كومار</w:t>
                            </w:r>
                            <w:r w:rsidRPr="00EB4DA4">
                              <w:rPr>
                                <w:rFonts w:asciiTheme="minorBidi" w:hAnsiTheme="minorBidi" w:cs="Arial"/>
                                <w:sz w:val="20"/>
                                <w:szCs w:val="20"/>
                                <w:rtl/>
                              </w:rPr>
                              <w:t xml:space="preserve"> (</w:t>
                            </w:r>
                            <w:r>
                              <w:rPr>
                                <w:rFonts w:asciiTheme="minorBidi" w:hAnsiTheme="minorBidi" w:cs="Arial" w:hint="cs"/>
                                <w:sz w:val="20"/>
                                <w:szCs w:val="20"/>
                                <w:rtl/>
                              </w:rPr>
                              <w:t>كبير ال</w:t>
                            </w:r>
                            <w:r>
                              <w:rPr>
                                <w:rFonts w:asciiTheme="minorBidi" w:hAnsiTheme="minorBidi" w:cs="Arial" w:hint="eastAsia"/>
                                <w:sz w:val="20"/>
                                <w:szCs w:val="20"/>
                                <w:rtl/>
                              </w:rPr>
                              <w:t>خب</w:t>
                            </w:r>
                            <w:r w:rsidRPr="00EB4DA4">
                              <w:rPr>
                                <w:rFonts w:asciiTheme="minorBidi" w:hAnsiTheme="minorBidi" w:cs="Arial" w:hint="eastAsia"/>
                                <w:sz w:val="20"/>
                                <w:szCs w:val="20"/>
                                <w:rtl/>
                              </w:rPr>
                              <w:t>ر</w:t>
                            </w:r>
                            <w:r>
                              <w:rPr>
                                <w:rFonts w:asciiTheme="minorBidi" w:hAnsiTheme="minorBidi" w:cs="Arial" w:hint="cs"/>
                                <w:sz w:val="20"/>
                                <w:szCs w:val="20"/>
                                <w:rtl/>
                              </w:rPr>
                              <w:t>اء</w:t>
                            </w:r>
                            <w:r w:rsidRPr="00EB4DA4">
                              <w:rPr>
                                <w:rFonts w:asciiTheme="minorBidi" w:hAnsiTheme="minorBidi" w:cs="Arial"/>
                                <w:sz w:val="20"/>
                                <w:szCs w:val="20"/>
                                <w:rtl/>
                              </w:rPr>
                              <w:t xml:space="preserve"> </w:t>
                            </w:r>
                            <w:r>
                              <w:rPr>
                                <w:rFonts w:asciiTheme="minorBidi" w:hAnsiTheme="minorBidi" w:cs="Arial" w:hint="cs"/>
                                <w:sz w:val="20"/>
                                <w:szCs w:val="20"/>
                                <w:rtl/>
                              </w:rPr>
                              <w:t>ال</w:t>
                            </w:r>
                            <w:r w:rsidRPr="00EB4DA4">
                              <w:rPr>
                                <w:rFonts w:asciiTheme="minorBidi" w:hAnsiTheme="minorBidi" w:cs="Arial" w:hint="eastAsia"/>
                                <w:sz w:val="20"/>
                                <w:szCs w:val="20"/>
                                <w:rtl/>
                              </w:rPr>
                              <w:t>اقتصادي</w:t>
                            </w:r>
                            <w:r>
                              <w:rPr>
                                <w:rFonts w:asciiTheme="minorBidi" w:hAnsiTheme="minorBidi" w:cs="Arial" w:hint="cs"/>
                                <w:sz w:val="20"/>
                                <w:szCs w:val="20"/>
                                <w:rtl/>
                              </w:rPr>
                              <w:t>ين</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D03D6A">
                              <w:rPr>
                                <w:rFonts w:asciiTheme="minorBidi" w:hAnsiTheme="minorBidi" w:cstheme="minorBidi"/>
                                <w:lang w:val="en"/>
                              </w:rPr>
                              <w:t>IEGEC</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دوروثي</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ديلورت</w:t>
                            </w:r>
                            <w:r w:rsidRPr="00EB4DA4">
                              <w:rPr>
                                <w:rFonts w:asciiTheme="minorBidi" w:hAnsiTheme="minorBidi" w:cs="Arial"/>
                                <w:sz w:val="20"/>
                                <w:szCs w:val="20"/>
                                <w:rtl/>
                              </w:rPr>
                              <w:t xml:space="preserve"> (</w:t>
                            </w:r>
                            <w:r>
                              <w:rPr>
                                <w:rFonts w:asciiTheme="minorBidi" w:hAnsiTheme="minorBidi" w:cs="Arial" w:hint="cs"/>
                                <w:sz w:val="20"/>
                                <w:szCs w:val="20"/>
                                <w:rtl/>
                              </w:rPr>
                              <w:t xml:space="preserve">أخصائي أول </w:t>
                            </w:r>
                            <w:r w:rsidRPr="00EB4DA4">
                              <w:rPr>
                                <w:rFonts w:asciiTheme="minorBidi" w:hAnsiTheme="minorBidi" w:cs="Arial" w:hint="eastAsia"/>
                                <w:sz w:val="20"/>
                                <w:szCs w:val="20"/>
                                <w:rtl/>
                              </w:rPr>
                              <w:t>في</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القطاع</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المالي،</w:t>
                            </w:r>
                            <w:r w:rsidRPr="00EB4DA4">
                              <w:rPr>
                                <w:rFonts w:asciiTheme="minorBidi" w:hAnsiTheme="minorBidi" w:cs="Arial"/>
                                <w:sz w:val="20"/>
                                <w:szCs w:val="20"/>
                                <w:rtl/>
                              </w:rPr>
                              <w:t xml:space="preserve"> </w:t>
                            </w:r>
                            <w:r w:rsidRPr="00EB4DA4">
                              <w:rPr>
                                <w:rFonts w:asciiTheme="minorBidi" w:hAnsiTheme="minorBidi" w:cstheme="minorBidi"/>
                                <w:sz w:val="20"/>
                                <w:szCs w:val="20"/>
                              </w:rPr>
                              <w:t>GFM2B</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لورين</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أوكامبوس</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اقتصادي</w:t>
                            </w:r>
                            <w:r>
                              <w:rPr>
                                <w:rFonts w:asciiTheme="minorBidi" w:hAnsiTheme="minorBidi" w:cs="Arial" w:hint="cs"/>
                                <w:sz w:val="20"/>
                                <w:szCs w:val="20"/>
                                <w:rtl/>
                              </w:rPr>
                              <w:t xml:space="preserve"> أول </w:t>
                            </w:r>
                            <w:r w:rsidRPr="00EB4DA4">
                              <w:rPr>
                                <w:rFonts w:asciiTheme="minorBidi" w:hAnsiTheme="minorBidi" w:cs="Arial" w:hint="eastAsia"/>
                                <w:sz w:val="20"/>
                                <w:szCs w:val="20"/>
                                <w:rtl/>
                              </w:rPr>
                              <w:t>في</w:t>
                            </w:r>
                            <w:r w:rsidRPr="00EB4DA4">
                              <w:rPr>
                                <w:rFonts w:asciiTheme="minorBidi" w:hAnsiTheme="minorBidi" w:cs="Arial"/>
                                <w:sz w:val="20"/>
                                <w:szCs w:val="20"/>
                                <w:rtl/>
                              </w:rPr>
                              <w:t xml:space="preserve"> </w:t>
                            </w:r>
                            <w:r>
                              <w:rPr>
                                <w:rFonts w:asciiTheme="minorBidi" w:hAnsiTheme="minorBidi" w:cs="Arial" w:hint="cs"/>
                                <w:sz w:val="20"/>
                                <w:szCs w:val="20"/>
                                <w:rtl/>
                              </w:rPr>
                              <w:t xml:space="preserve">إدارة </w:t>
                            </w:r>
                            <w:r w:rsidRPr="00EB4DA4">
                              <w:rPr>
                                <w:rFonts w:asciiTheme="minorBidi" w:hAnsiTheme="minorBidi" w:cs="Arial" w:hint="eastAsia"/>
                                <w:sz w:val="20"/>
                                <w:szCs w:val="20"/>
                                <w:rtl/>
                              </w:rPr>
                              <w:t>منطقة</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الشرق</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الأوسط</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وآسيا</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الوسطى،</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صندوق</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النقد</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الدولي</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D03D6A">
                              <w:rPr>
                                <w:rFonts w:asciiTheme="minorBidi" w:hAnsiTheme="minorBidi" w:cstheme="minorBidi"/>
                                <w:lang w:val="en"/>
                              </w:rPr>
                              <w:t>MNADE, OPCS, MNACE, CROCR</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وفريق</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مراجعة</w:t>
                            </w:r>
                            <w:r w:rsidRPr="00EB4DA4">
                              <w:rPr>
                                <w:rFonts w:asciiTheme="minorBidi" w:hAnsiTheme="minorBidi" w:cs="Arial"/>
                                <w:sz w:val="20"/>
                                <w:szCs w:val="20"/>
                                <w:rtl/>
                              </w:rPr>
                              <w:t xml:space="preserve"> </w:t>
                            </w:r>
                            <w:r>
                              <w:rPr>
                                <w:rFonts w:asciiTheme="minorBidi" w:hAnsiTheme="minorBidi" w:cs="Arial" w:hint="cs"/>
                                <w:sz w:val="20"/>
                                <w:szCs w:val="20"/>
                                <w:rtl/>
                              </w:rPr>
                              <w:t>ا</w:t>
                            </w:r>
                            <w:r w:rsidRPr="00EB4DA4">
                              <w:rPr>
                                <w:rFonts w:asciiTheme="minorBidi" w:hAnsiTheme="minorBidi" w:cs="Arial" w:hint="eastAsia"/>
                                <w:sz w:val="20"/>
                                <w:szCs w:val="20"/>
                                <w:rtl/>
                              </w:rPr>
                              <w:t>لتنمية</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المستدامة</w:t>
                            </w:r>
                            <w:r>
                              <w:rPr>
                                <w:rFonts w:asciiTheme="minorBidi" w:hAnsiTheme="minorBidi" w:cs="Arial" w:hint="cs"/>
                                <w:sz w:val="20"/>
                                <w:szCs w:val="20"/>
                                <w:rtl/>
                              </w:rPr>
                              <w:t xml:space="preserve"> ل</w:t>
                            </w:r>
                            <w:r w:rsidRPr="00EB4DA4">
                              <w:rPr>
                                <w:rFonts w:asciiTheme="minorBidi" w:hAnsiTheme="minorBidi" w:cs="Arial" w:hint="eastAsia"/>
                                <w:sz w:val="20"/>
                                <w:szCs w:val="20"/>
                                <w:rtl/>
                              </w:rPr>
                              <w:t>لشركات</w:t>
                            </w:r>
                            <w:r w:rsidRPr="00EB4DA4">
                              <w:rPr>
                                <w:rFonts w:asciiTheme="minorBidi" w:hAnsiTheme="minorBidi" w:cs="Arial"/>
                                <w:sz w:val="20"/>
                                <w:szCs w:val="20"/>
                                <w:rtl/>
                              </w:rPr>
                              <w:t>.</w:t>
                            </w:r>
                          </w:p>
                          <w:p w14:paraId="64F99D15" w14:textId="77777777" w:rsidR="00050A9F" w:rsidRPr="008F3F5C" w:rsidRDefault="00050A9F" w:rsidP="00050A9F">
                            <w:pPr>
                              <w:bidi/>
                              <w:spacing w:after="240" w:line="240" w:lineRule="auto"/>
                              <w:jc w:val="both"/>
                              <w:rPr>
                                <w:rFonts w:asciiTheme="minorBidi" w:hAnsiTheme="minorBidi" w:cs="Arial"/>
                                <w:sz w:val="20"/>
                                <w:szCs w:val="20"/>
                              </w:rPr>
                            </w:pPr>
                            <w:r>
                              <w:rPr>
                                <w:rFonts w:asciiTheme="minorBidi" w:hAnsiTheme="minorBidi" w:cs="Arial" w:hint="cs"/>
                                <w:sz w:val="20"/>
                                <w:szCs w:val="20"/>
                                <w:rtl/>
                              </w:rPr>
                              <w:t>يعرب الفريق عن امتنانه للدهم والتوجيه المقدم من وحدة الإدارة القطرية، ويخص بالشكر</w:t>
                            </w:r>
                            <w:r w:rsidRPr="009D06A7">
                              <w:rPr>
                                <w:rFonts w:hint="eastAsia"/>
                                <w:rtl/>
                              </w:rPr>
                              <w:t xml:space="preserve"> </w:t>
                            </w:r>
                            <w:r w:rsidRPr="009D06A7">
                              <w:rPr>
                                <w:rFonts w:asciiTheme="minorBidi" w:hAnsiTheme="minorBidi" w:cs="Arial" w:hint="eastAsia"/>
                                <w:sz w:val="20"/>
                                <w:szCs w:val="20"/>
                                <w:rtl/>
                              </w:rPr>
                              <w:t>ماري</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فرانسواز</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ماري</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نيللي</w:t>
                            </w:r>
                            <w:r>
                              <w:rPr>
                                <w:rFonts w:asciiTheme="minorBidi" w:hAnsiTheme="minorBidi" w:cs="Arial" w:hint="cs"/>
                                <w:sz w:val="20"/>
                                <w:szCs w:val="20"/>
                                <w:rtl/>
                              </w:rPr>
                              <w:t xml:space="preserve"> (ال</w:t>
                            </w:r>
                            <w:r w:rsidRPr="009D06A7">
                              <w:rPr>
                                <w:rFonts w:asciiTheme="minorBidi" w:hAnsiTheme="minorBidi" w:cs="Arial" w:hint="eastAsia"/>
                                <w:sz w:val="20"/>
                                <w:szCs w:val="20"/>
                                <w:rtl/>
                              </w:rPr>
                              <w:t>مدير</w:t>
                            </w:r>
                            <w:r w:rsidRPr="009D06A7">
                              <w:rPr>
                                <w:rFonts w:asciiTheme="minorBidi" w:hAnsiTheme="minorBidi" w:cs="Arial"/>
                                <w:sz w:val="20"/>
                                <w:szCs w:val="20"/>
                                <w:rtl/>
                              </w:rPr>
                              <w:t xml:space="preserve"> </w:t>
                            </w:r>
                            <w:r>
                              <w:rPr>
                                <w:rFonts w:asciiTheme="minorBidi" w:hAnsiTheme="minorBidi" w:cs="Arial" w:hint="cs"/>
                                <w:sz w:val="20"/>
                                <w:szCs w:val="20"/>
                                <w:rtl/>
                              </w:rPr>
                              <w:t>ال</w:t>
                            </w:r>
                            <w:r w:rsidRPr="009D06A7">
                              <w:rPr>
                                <w:rFonts w:asciiTheme="minorBidi" w:hAnsiTheme="minorBidi" w:cs="Arial" w:hint="eastAsia"/>
                                <w:sz w:val="20"/>
                                <w:szCs w:val="20"/>
                                <w:rtl/>
                              </w:rPr>
                              <w:t>قطري،</w:t>
                            </w:r>
                            <w:r w:rsidRPr="009D06A7">
                              <w:rPr>
                                <w:rFonts w:asciiTheme="minorBidi" w:hAnsiTheme="minorBidi" w:cs="Arial"/>
                                <w:sz w:val="20"/>
                                <w:szCs w:val="20"/>
                                <w:rtl/>
                              </w:rPr>
                              <w:t xml:space="preserve"> </w:t>
                            </w:r>
                            <w:r w:rsidRPr="009D06A7">
                              <w:rPr>
                                <w:rFonts w:asciiTheme="minorBidi" w:hAnsiTheme="minorBidi" w:cs="Arial"/>
                                <w:sz w:val="20"/>
                                <w:szCs w:val="20"/>
                              </w:rPr>
                              <w:t>MNC01</w:t>
                            </w:r>
                            <w:r>
                              <w:rPr>
                                <w:rFonts w:asciiTheme="minorBidi" w:hAnsiTheme="minorBidi" w:cs="Arial" w:hint="cs"/>
                                <w:sz w:val="20"/>
                                <w:szCs w:val="20"/>
                                <w:rtl/>
                              </w:rPr>
                              <w:t>)، و</w:t>
                            </w:r>
                            <w:r w:rsidRPr="009D06A7">
                              <w:rPr>
                                <w:rFonts w:asciiTheme="minorBidi" w:hAnsiTheme="minorBidi" w:cs="Arial" w:hint="eastAsia"/>
                                <w:sz w:val="20"/>
                                <w:szCs w:val="20"/>
                                <w:rtl/>
                              </w:rPr>
                              <w:t>عفاف</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حداد</w:t>
                            </w:r>
                            <w:r>
                              <w:rPr>
                                <w:rFonts w:asciiTheme="minorBidi" w:hAnsiTheme="minorBidi" w:cs="Arial" w:hint="cs"/>
                                <w:sz w:val="20"/>
                                <w:szCs w:val="20"/>
                                <w:rtl/>
                              </w:rPr>
                              <w:t xml:space="preserve"> (</w:t>
                            </w:r>
                            <w:r w:rsidRPr="009D06A7">
                              <w:rPr>
                                <w:rFonts w:asciiTheme="minorBidi" w:hAnsiTheme="minorBidi" w:cs="Arial" w:hint="eastAsia"/>
                                <w:sz w:val="20"/>
                                <w:szCs w:val="20"/>
                                <w:rtl/>
                              </w:rPr>
                              <w:t>منسق</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البرنامج</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القطري،</w:t>
                            </w:r>
                            <w:r w:rsidRPr="009D06A7">
                              <w:rPr>
                                <w:rFonts w:asciiTheme="minorBidi" w:hAnsiTheme="minorBidi" w:cs="Arial"/>
                                <w:sz w:val="20"/>
                                <w:szCs w:val="20"/>
                                <w:rtl/>
                              </w:rPr>
                              <w:t xml:space="preserve"> </w:t>
                            </w:r>
                            <w:r w:rsidRPr="009D06A7">
                              <w:rPr>
                                <w:rFonts w:asciiTheme="minorBidi" w:hAnsiTheme="minorBidi" w:cs="Arial"/>
                                <w:sz w:val="20"/>
                                <w:szCs w:val="20"/>
                              </w:rPr>
                              <w:t>MNCA1</w:t>
                            </w:r>
                            <w:r>
                              <w:rPr>
                                <w:rFonts w:asciiTheme="minorBidi" w:hAnsiTheme="minorBidi" w:cs="Arial" w:hint="cs"/>
                                <w:sz w:val="20"/>
                                <w:szCs w:val="20"/>
                                <w:rtl/>
                              </w:rPr>
                              <w:t xml:space="preserve">)، </w:t>
                            </w:r>
                            <w:r w:rsidRPr="009D06A7">
                              <w:rPr>
                                <w:rFonts w:asciiTheme="minorBidi" w:hAnsiTheme="minorBidi" w:cs="Arial" w:hint="eastAsia"/>
                                <w:sz w:val="20"/>
                                <w:szCs w:val="20"/>
                                <w:rtl/>
                              </w:rPr>
                              <w:t>وفليب</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دي</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مينيفال</w:t>
                            </w:r>
                            <w:r>
                              <w:rPr>
                                <w:rFonts w:asciiTheme="minorBidi" w:hAnsiTheme="minorBidi" w:cs="Arial" w:hint="cs"/>
                                <w:sz w:val="20"/>
                                <w:szCs w:val="20"/>
                                <w:rtl/>
                              </w:rPr>
                              <w:t xml:space="preserve"> (رئيس </w:t>
                            </w:r>
                            <w:r w:rsidRPr="009D06A7">
                              <w:rPr>
                                <w:rFonts w:asciiTheme="minorBidi" w:hAnsiTheme="minorBidi" w:cs="Arial" w:hint="eastAsia"/>
                                <w:sz w:val="20"/>
                                <w:szCs w:val="20"/>
                                <w:rtl/>
                              </w:rPr>
                              <w:t>البرنامج،</w:t>
                            </w:r>
                            <w:r w:rsidRPr="009D06A7">
                              <w:rPr>
                                <w:rFonts w:asciiTheme="minorBidi" w:hAnsiTheme="minorBidi" w:cs="Arial"/>
                                <w:sz w:val="20"/>
                                <w:szCs w:val="20"/>
                                <w:rtl/>
                              </w:rPr>
                              <w:t xml:space="preserve"> </w:t>
                            </w:r>
                            <w:r w:rsidRPr="009D06A7">
                              <w:rPr>
                                <w:rFonts w:asciiTheme="minorBidi" w:hAnsiTheme="minorBidi" w:cs="Arial"/>
                                <w:sz w:val="20"/>
                                <w:szCs w:val="20"/>
                              </w:rPr>
                              <w:t>MNC01</w:t>
                            </w:r>
                            <w:r>
                              <w:rPr>
                                <w:rFonts w:asciiTheme="minorBidi" w:hAnsiTheme="minorBidi" w:cs="Arial" w:hint="cs"/>
                                <w:sz w:val="20"/>
                                <w:szCs w:val="20"/>
                                <w:rtl/>
                              </w:rPr>
                              <w:t xml:space="preserve">). </w:t>
                            </w:r>
                            <w:r w:rsidRPr="009D06A7">
                              <w:rPr>
                                <w:rFonts w:asciiTheme="minorBidi" w:hAnsiTheme="minorBidi" w:cs="Arial" w:hint="eastAsia"/>
                                <w:sz w:val="20"/>
                                <w:szCs w:val="20"/>
                                <w:rtl/>
                              </w:rPr>
                              <w:t>ويعرب</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الفريق</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عن</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امتنانه</w:t>
                            </w:r>
                            <w:r w:rsidRPr="009D06A7">
                              <w:rPr>
                                <w:rFonts w:asciiTheme="minorBidi" w:hAnsiTheme="minorBidi" w:cs="Arial"/>
                                <w:sz w:val="20"/>
                                <w:szCs w:val="20"/>
                                <w:rtl/>
                              </w:rPr>
                              <w:t xml:space="preserve"> </w:t>
                            </w:r>
                            <w:r>
                              <w:rPr>
                                <w:rFonts w:asciiTheme="minorBidi" w:hAnsiTheme="minorBidi" w:cs="Arial" w:hint="cs"/>
                                <w:sz w:val="20"/>
                                <w:szCs w:val="20"/>
                                <w:rtl/>
                              </w:rPr>
                              <w:t>كذلك ل</w:t>
                            </w:r>
                            <w:r w:rsidRPr="009D06A7">
                              <w:rPr>
                                <w:rFonts w:asciiTheme="minorBidi" w:hAnsiTheme="minorBidi" w:cs="Arial" w:hint="eastAsia"/>
                                <w:sz w:val="20"/>
                                <w:szCs w:val="20"/>
                                <w:rtl/>
                              </w:rPr>
                              <w:t>لجان</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بيير</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تشوفور</w:t>
                            </w:r>
                            <w:r w:rsidRPr="009D06A7">
                              <w:rPr>
                                <w:rFonts w:asciiTheme="minorBidi" w:hAnsiTheme="minorBidi" w:cs="Arial"/>
                                <w:sz w:val="20"/>
                                <w:szCs w:val="20"/>
                                <w:rtl/>
                              </w:rPr>
                              <w:t xml:space="preserve"> (</w:t>
                            </w:r>
                            <w:r>
                              <w:rPr>
                                <w:rFonts w:asciiTheme="minorBidi" w:hAnsiTheme="minorBidi" w:cs="Arial" w:hint="cs"/>
                                <w:sz w:val="20"/>
                                <w:szCs w:val="20"/>
                                <w:rtl/>
                              </w:rPr>
                              <w:t>كبير ال</w:t>
                            </w:r>
                            <w:r>
                              <w:rPr>
                                <w:rFonts w:asciiTheme="minorBidi" w:hAnsiTheme="minorBidi" w:cs="Arial" w:hint="eastAsia"/>
                                <w:sz w:val="20"/>
                                <w:szCs w:val="20"/>
                                <w:rtl/>
                              </w:rPr>
                              <w:t>خب</w:t>
                            </w:r>
                            <w:r w:rsidRPr="009D06A7">
                              <w:rPr>
                                <w:rFonts w:asciiTheme="minorBidi" w:hAnsiTheme="minorBidi" w:cs="Arial" w:hint="eastAsia"/>
                                <w:sz w:val="20"/>
                                <w:szCs w:val="20"/>
                                <w:rtl/>
                              </w:rPr>
                              <w:t>ر</w:t>
                            </w:r>
                            <w:r>
                              <w:rPr>
                                <w:rFonts w:asciiTheme="minorBidi" w:hAnsiTheme="minorBidi" w:cs="Arial" w:hint="cs"/>
                                <w:sz w:val="20"/>
                                <w:szCs w:val="20"/>
                                <w:rtl/>
                              </w:rPr>
                              <w:t>اء</w:t>
                            </w:r>
                            <w:r w:rsidRPr="009D06A7">
                              <w:rPr>
                                <w:rFonts w:asciiTheme="minorBidi" w:hAnsiTheme="minorBidi" w:cs="Arial"/>
                                <w:sz w:val="20"/>
                                <w:szCs w:val="20"/>
                                <w:rtl/>
                              </w:rPr>
                              <w:t xml:space="preserve"> </w:t>
                            </w:r>
                            <w:r>
                              <w:rPr>
                                <w:rFonts w:asciiTheme="minorBidi" w:hAnsiTheme="minorBidi" w:cs="Arial" w:hint="cs"/>
                                <w:sz w:val="20"/>
                                <w:szCs w:val="20"/>
                                <w:rtl/>
                              </w:rPr>
                              <w:t>ال</w:t>
                            </w:r>
                            <w:r w:rsidRPr="009D06A7">
                              <w:rPr>
                                <w:rFonts w:asciiTheme="minorBidi" w:hAnsiTheme="minorBidi" w:cs="Arial" w:hint="eastAsia"/>
                                <w:sz w:val="20"/>
                                <w:szCs w:val="20"/>
                                <w:rtl/>
                              </w:rPr>
                              <w:t>اقتصادي</w:t>
                            </w:r>
                            <w:r>
                              <w:rPr>
                                <w:rFonts w:asciiTheme="minorBidi" w:hAnsiTheme="minorBidi" w:cs="Arial" w:hint="cs"/>
                                <w:sz w:val="20"/>
                                <w:szCs w:val="20"/>
                                <w:rtl/>
                              </w:rPr>
                              <w:t>ين</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w:t>
                            </w:r>
                            <w:r w:rsidRPr="009D06A7">
                              <w:rPr>
                                <w:rFonts w:asciiTheme="minorBidi" w:hAnsiTheme="minorBidi" w:cs="Arial"/>
                                <w:sz w:val="20"/>
                                <w:szCs w:val="20"/>
                                <w:rtl/>
                              </w:rPr>
                              <w:t xml:space="preserve"> </w:t>
                            </w:r>
                            <w:r w:rsidRPr="009D06A7">
                              <w:rPr>
                                <w:rFonts w:asciiTheme="minorBidi" w:hAnsiTheme="minorBidi" w:cs="Arial"/>
                                <w:sz w:val="20"/>
                                <w:szCs w:val="20"/>
                              </w:rPr>
                              <w:t>GMF05</w:t>
                            </w:r>
                            <w:r w:rsidRPr="009D06A7">
                              <w:rPr>
                                <w:rFonts w:asciiTheme="minorBidi" w:hAnsiTheme="minorBidi" w:cs="Arial"/>
                                <w:sz w:val="20"/>
                                <w:szCs w:val="20"/>
                                <w:rtl/>
                              </w:rPr>
                              <w:t xml:space="preserve">) </w:t>
                            </w:r>
                            <w:r>
                              <w:rPr>
                                <w:rFonts w:asciiTheme="minorBidi" w:hAnsiTheme="minorBidi" w:cs="Arial" w:hint="cs"/>
                                <w:sz w:val="20"/>
                                <w:szCs w:val="20"/>
                                <w:rtl/>
                              </w:rPr>
                              <w:t>لما قدمه</w:t>
                            </w:r>
                            <w:r w:rsidRPr="009D06A7">
                              <w:rPr>
                                <w:rFonts w:asciiTheme="minorBidi" w:hAnsiTheme="minorBidi" w:cs="Arial"/>
                                <w:sz w:val="20"/>
                                <w:szCs w:val="20"/>
                                <w:rtl/>
                              </w:rPr>
                              <w:t xml:space="preserve"> </w:t>
                            </w:r>
                            <w:r>
                              <w:rPr>
                                <w:rFonts w:asciiTheme="minorBidi" w:hAnsiTheme="minorBidi" w:cs="Arial" w:hint="cs"/>
                                <w:sz w:val="20"/>
                                <w:szCs w:val="20"/>
                                <w:rtl/>
                              </w:rPr>
                              <w:t xml:space="preserve">من </w:t>
                            </w:r>
                            <w:r w:rsidRPr="009D06A7">
                              <w:rPr>
                                <w:rFonts w:asciiTheme="minorBidi" w:hAnsiTheme="minorBidi" w:cs="Arial" w:hint="eastAsia"/>
                                <w:sz w:val="20"/>
                                <w:szCs w:val="20"/>
                                <w:rtl/>
                              </w:rPr>
                              <w:t>توجيه</w:t>
                            </w:r>
                            <w:r>
                              <w:rPr>
                                <w:rFonts w:asciiTheme="minorBidi" w:hAnsiTheme="minorBidi" w:cs="Arial" w:hint="cs"/>
                                <w:sz w:val="20"/>
                                <w:szCs w:val="20"/>
                                <w:rtl/>
                              </w:rPr>
                              <w:t xml:space="preserve"> فني </w:t>
                            </w:r>
                            <w:r w:rsidRPr="009D06A7">
                              <w:rPr>
                                <w:rFonts w:asciiTheme="minorBidi" w:hAnsiTheme="minorBidi" w:cs="Arial" w:hint="eastAsia"/>
                                <w:sz w:val="20"/>
                                <w:szCs w:val="20"/>
                                <w:rtl/>
                              </w:rPr>
                              <w:t>بشأن</w:t>
                            </w:r>
                            <w:r w:rsidRPr="009D06A7">
                              <w:rPr>
                                <w:rFonts w:asciiTheme="minorBidi" w:hAnsiTheme="minorBidi" w:cs="Arial"/>
                                <w:sz w:val="20"/>
                                <w:szCs w:val="20"/>
                                <w:rtl/>
                              </w:rPr>
                              <w:t xml:space="preserve"> </w:t>
                            </w:r>
                            <w:r>
                              <w:rPr>
                                <w:rFonts w:asciiTheme="minorBidi" w:hAnsiTheme="minorBidi" w:cs="Arial" w:hint="cs"/>
                                <w:sz w:val="20"/>
                                <w:szCs w:val="20"/>
                                <w:rtl/>
                              </w:rPr>
                              <w:t xml:space="preserve">توقعات </w:t>
                            </w:r>
                            <w:r w:rsidRPr="009D06A7">
                              <w:rPr>
                                <w:rFonts w:asciiTheme="minorBidi" w:hAnsiTheme="minorBidi" w:cs="Arial" w:hint="eastAsia"/>
                                <w:sz w:val="20"/>
                                <w:szCs w:val="20"/>
                                <w:rtl/>
                              </w:rPr>
                              <w:t>الاقتصاد</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الكلي</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و</w:t>
                            </w:r>
                            <w:r>
                              <w:rPr>
                                <w:rFonts w:asciiTheme="minorBidi" w:hAnsiTheme="minorBidi" w:cs="Arial" w:hint="cs"/>
                                <w:sz w:val="20"/>
                                <w:szCs w:val="20"/>
                                <w:rtl/>
                              </w:rPr>
                              <w:t>ال</w:t>
                            </w:r>
                            <w:r w:rsidRPr="009D06A7">
                              <w:rPr>
                                <w:rFonts w:asciiTheme="minorBidi" w:hAnsiTheme="minorBidi" w:cs="Arial" w:hint="eastAsia"/>
                                <w:sz w:val="20"/>
                                <w:szCs w:val="20"/>
                                <w:rtl/>
                              </w:rPr>
                              <w:t>قسم</w:t>
                            </w:r>
                            <w:r w:rsidRPr="009D06A7">
                              <w:rPr>
                                <w:rFonts w:asciiTheme="minorBidi" w:hAnsiTheme="minorBidi" w:cs="Arial"/>
                                <w:sz w:val="20"/>
                                <w:szCs w:val="20"/>
                                <w:rtl/>
                              </w:rPr>
                              <w:t xml:space="preserve"> </w:t>
                            </w:r>
                            <w:r>
                              <w:rPr>
                                <w:rFonts w:asciiTheme="minorBidi" w:hAnsiTheme="minorBidi" w:cs="Arial" w:hint="cs"/>
                                <w:sz w:val="20"/>
                                <w:szCs w:val="20"/>
                                <w:rtl/>
                              </w:rPr>
                              <w:t>المعني ب</w:t>
                            </w:r>
                            <w:r w:rsidRPr="009D06A7">
                              <w:rPr>
                                <w:rFonts w:asciiTheme="minorBidi" w:hAnsiTheme="minorBidi" w:cs="Arial" w:hint="eastAsia"/>
                                <w:sz w:val="20"/>
                                <w:szCs w:val="20"/>
                                <w:rtl/>
                              </w:rPr>
                              <w:t>تحليل</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القدرة</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على</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تحمل</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الديون</w:t>
                            </w:r>
                            <w:r w:rsidRPr="009D06A7">
                              <w:rPr>
                                <w:rFonts w:asciiTheme="minorBidi" w:hAnsiTheme="minorBidi" w:cs="Arial"/>
                                <w:sz w:val="20"/>
                                <w:szCs w:val="20"/>
                                <w:rtl/>
                              </w:rPr>
                              <w:t>.</w:t>
                            </w:r>
                            <w:r>
                              <w:rPr>
                                <w:rFonts w:asciiTheme="minorBidi" w:hAnsiTheme="minorBidi" w:cs="Arial" w:hint="cs"/>
                                <w:sz w:val="2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99C69" id="_x0000_t202" coordsize="21600,21600" o:spt="202" path="m,l,21600r21600,l21600,xe">
                <v:stroke joinstyle="miter"/>
                <v:path gradientshapeok="t" o:connecttype="rect"/>
              </v:shapetype>
              <v:shape id="Text Box 2" o:spid="_x0000_s1026" type="#_x0000_t202" style="position:absolute;margin-left:-14.45pt;margin-top:19.85pt;width:498.2pt;height:239.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">
                <v:textbox>
                  <w:txbxContent>
                    <w:p w14:paraId="64F99D13" w14:textId="77777777" w:rsidR="00050A9F" w:rsidRDefault="00050A9F" w:rsidP="00050A9F">
                      <w:pPr>
                        <w:bidi/>
                        <w:spacing w:after="240" w:line="240" w:lineRule="auto"/>
                        <w:jc w:val="both"/>
                        <w:rPr>
                          <w:rFonts w:asciiTheme="minorBidi" w:hAnsiTheme="minorBidi" w:cstheme="minorBidi"/>
                          <w:sz w:val="20"/>
                          <w:szCs w:val="20"/>
                          <w:rtl/>
                        </w:rPr>
                      </w:pPr>
                      <w:r w:rsidRPr="00D03D6A">
                        <w:rPr>
                          <w:rFonts w:asciiTheme="minorBidi" w:hAnsiTheme="minorBidi" w:cstheme="minorBidi"/>
                          <w:sz w:val="20"/>
                          <w:szCs w:val="20"/>
                          <w:rtl/>
                        </w:rPr>
                        <w:t xml:space="preserve">قام بإعداد وثيقة برنامج الإقراض الثاني </w:t>
                      </w:r>
                      <w:r>
                        <w:rPr>
                          <w:rFonts w:asciiTheme="minorBidi" w:hAnsiTheme="minorBidi" w:cstheme="minorBidi" w:hint="cs"/>
                          <w:sz w:val="20"/>
                          <w:szCs w:val="20"/>
                          <w:rtl/>
                        </w:rPr>
                        <w:t>لتمويل</w:t>
                      </w:r>
                      <w:r w:rsidRPr="00D03D6A">
                        <w:rPr>
                          <w:rFonts w:asciiTheme="minorBidi" w:hAnsiTheme="minorBidi" w:cstheme="minorBidi"/>
                          <w:sz w:val="20"/>
                          <w:szCs w:val="20"/>
                          <w:rtl/>
                        </w:rPr>
                        <w:t xml:space="preserve"> سياسة التنمية لتمويل تطوير سوق المال وتمويل المشروعات الصغيرة والمتوسطة فريق مؤلف من غابرييل سينسنبرينر (رئيس فريق العمل، اقتصادي أول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بيتر ماكوناهي (أخصائي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تانيا كونيداريس (أخصائي أول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آنا فيوريلا كارفاجال (كبير المتخصصين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هاريش ناتاراجان (أخصائي أول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ومونتسيرات بالاريس - ميراليس (أخصائي أول الحماية الاجتماعية، </w:t>
                      </w:r>
                      <w:r w:rsidRPr="00D03D6A">
                        <w:rPr>
                          <w:rFonts w:asciiTheme="minorBidi" w:hAnsiTheme="minorBidi" w:cstheme="minorBidi"/>
                          <w:sz w:val="20"/>
                          <w:szCs w:val="20"/>
                        </w:rPr>
                        <w:t>GSPDR</w:t>
                      </w:r>
                      <w:r w:rsidRPr="00D03D6A">
                        <w:rPr>
                          <w:rFonts w:asciiTheme="minorBidi" w:hAnsiTheme="minorBidi" w:cstheme="minorBidi"/>
                          <w:sz w:val="20"/>
                          <w:szCs w:val="20"/>
                          <w:rtl/>
                        </w:rPr>
                        <w:t xml:space="preserve">)، ومورت سلطانوف (خبير أول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وتيمور عزيز (خبير اقتصادي أول،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وإلسا فيليبي  (أخصائي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وتيم دي فان (أخصائي أول في القطاع المالي،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ستيف وان يان لون (محلل العمليات، </w:t>
                      </w:r>
                      <w:r w:rsidRPr="00D03D6A">
                        <w:rPr>
                          <w:rFonts w:asciiTheme="minorBidi" w:hAnsiTheme="minorBidi" w:cstheme="minorBidi"/>
                          <w:sz w:val="20"/>
                          <w:szCs w:val="20"/>
                        </w:rPr>
                        <w:t>GFMDR</w:t>
                      </w:r>
                      <w:r w:rsidRPr="00D03D6A">
                        <w:rPr>
                          <w:rFonts w:asciiTheme="minorBidi" w:hAnsiTheme="minorBidi" w:cstheme="minorBidi"/>
                          <w:sz w:val="20"/>
                          <w:szCs w:val="20"/>
                          <w:rtl/>
                        </w:rPr>
                        <w:t xml:space="preserve">)، ومارجوري إسبيريتو (مساعد البرنامج، </w:t>
                      </w:r>
                      <w:r w:rsidRPr="00D03D6A">
                        <w:rPr>
                          <w:rFonts w:asciiTheme="minorBidi" w:hAnsiTheme="minorBidi" w:cstheme="minorBidi"/>
                          <w:sz w:val="20"/>
                          <w:szCs w:val="20"/>
                        </w:rPr>
                        <w:t>GFMDR</w:t>
                      </w:r>
                      <w:r w:rsidRPr="00D03D6A">
                        <w:rPr>
                          <w:rFonts w:asciiTheme="minorBidi" w:hAnsiTheme="minorBidi" w:cstheme="minorBidi"/>
                          <w:sz w:val="20"/>
                          <w:szCs w:val="20"/>
                          <w:rtl/>
                        </w:rPr>
                        <w:t>).</w:t>
                      </w:r>
                    </w:p>
                    <w:p w14:paraId="64F99D14" w14:textId="77777777" w:rsidR="00050A9F" w:rsidRDefault="00050A9F" w:rsidP="00050A9F">
                      <w:pPr>
                        <w:bidi/>
                        <w:spacing w:after="240" w:line="240" w:lineRule="auto"/>
                        <w:jc w:val="both"/>
                        <w:rPr>
                          <w:rFonts w:asciiTheme="minorBidi" w:hAnsiTheme="minorBidi" w:cs="Arial"/>
                          <w:sz w:val="20"/>
                          <w:szCs w:val="20"/>
                          <w:rtl/>
                        </w:rPr>
                      </w:pPr>
                      <w:r w:rsidRPr="00EB4DA4">
                        <w:rPr>
                          <w:rFonts w:asciiTheme="minorBidi" w:hAnsiTheme="minorBidi" w:cs="Arial" w:hint="eastAsia"/>
                          <w:sz w:val="20"/>
                          <w:szCs w:val="20"/>
                          <w:rtl/>
                        </w:rPr>
                        <w:t>واستفادت</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العملية</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من</w:t>
                      </w:r>
                      <w:r w:rsidRPr="00EB4DA4">
                        <w:rPr>
                          <w:rFonts w:asciiTheme="minorBidi" w:hAnsiTheme="minorBidi" w:cs="Arial"/>
                          <w:sz w:val="20"/>
                          <w:szCs w:val="20"/>
                          <w:rtl/>
                        </w:rPr>
                        <w:t xml:space="preserve"> </w:t>
                      </w:r>
                      <w:r>
                        <w:rPr>
                          <w:rFonts w:asciiTheme="minorBidi" w:hAnsiTheme="minorBidi" w:cs="Arial" w:hint="cs"/>
                          <w:sz w:val="20"/>
                          <w:szCs w:val="20"/>
                          <w:rtl/>
                        </w:rPr>
                        <w:t>مراجعة</w:t>
                      </w:r>
                      <w:r w:rsidRPr="00EB4DA4">
                        <w:rPr>
                          <w:rFonts w:asciiTheme="minorBidi" w:hAnsiTheme="minorBidi" w:cs="Arial"/>
                          <w:sz w:val="20"/>
                          <w:szCs w:val="20"/>
                          <w:rtl/>
                        </w:rPr>
                        <w:t xml:space="preserve"> </w:t>
                      </w:r>
                      <w:r>
                        <w:rPr>
                          <w:rFonts w:asciiTheme="minorBidi" w:hAnsiTheme="minorBidi" w:cs="Arial" w:hint="cs"/>
                          <w:sz w:val="20"/>
                          <w:szCs w:val="20"/>
                          <w:rtl/>
                        </w:rPr>
                        <w:t>النظراء</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والمشورة</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التي</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قدمها</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سيلا</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بازارباسيوغلو</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مدير</w:t>
                      </w:r>
                      <w:r w:rsidRPr="00EB4DA4">
                        <w:rPr>
                          <w:rFonts w:asciiTheme="minorBidi" w:hAnsiTheme="minorBidi" w:cs="Arial"/>
                          <w:sz w:val="20"/>
                          <w:szCs w:val="20"/>
                          <w:rtl/>
                        </w:rPr>
                        <w:t xml:space="preserve"> </w:t>
                      </w:r>
                      <w:r>
                        <w:rPr>
                          <w:rFonts w:asciiTheme="minorBidi" w:hAnsiTheme="minorBidi" w:cs="Arial" w:hint="cs"/>
                          <w:sz w:val="20"/>
                          <w:szCs w:val="20"/>
                          <w:rtl/>
                        </w:rPr>
                        <w:t xml:space="preserve">أول </w:t>
                      </w:r>
                      <w:r w:rsidRPr="00EB4DA4">
                        <w:rPr>
                          <w:rFonts w:asciiTheme="minorBidi" w:hAnsiTheme="minorBidi" w:cs="Arial" w:hint="eastAsia"/>
                          <w:sz w:val="20"/>
                          <w:szCs w:val="20"/>
                          <w:rtl/>
                        </w:rPr>
                        <w:t>بالإنابة</w:t>
                      </w:r>
                      <w:r>
                        <w:rPr>
                          <w:rFonts w:asciiTheme="minorBidi" w:hAnsiTheme="minorBidi" w:cs="Arial" w:hint="cs"/>
                          <w:sz w:val="20"/>
                          <w:szCs w:val="20"/>
                          <w:rtl/>
                        </w:rPr>
                        <w:t xml:space="preserve">، </w:t>
                      </w:r>
                      <w:r w:rsidRPr="00D03D6A">
                        <w:rPr>
                          <w:rFonts w:asciiTheme="minorBidi" w:hAnsiTheme="minorBidi" w:cstheme="minorBidi"/>
                          <w:lang w:val="en"/>
                        </w:rPr>
                        <w:t>GFMDR</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ولويك</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تشيكيه</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مستشار</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أول،</w:t>
                      </w:r>
                      <w:r w:rsidRPr="00EB4DA4">
                        <w:rPr>
                          <w:rFonts w:asciiTheme="minorBidi" w:hAnsiTheme="minorBidi" w:cs="Arial"/>
                          <w:sz w:val="20"/>
                          <w:szCs w:val="20"/>
                          <w:rtl/>
                        </w:rPr>
                        <w:t xml:space="preserve"> </w:t>
                      </w:r>
                      <w:r w:rsidRPr="00D03D6A">
                        <w:rPr>
                          <w:rFonts w:asciiTheme="minorBidi" w:hAnsiTheme="minorBidi" w:cstheme="minorBidi"/>
                          <w:lang w:val="en"/>
                        </w:rPr>
                        <w:t>GFMDR</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وليلي</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تشو</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مدير</w:t>
                      </w:r>
                      <w:r w:rsidRPr="00EB4DA4">
                        <w:rPr>
                          <w:rFonts w:asciiTheme="minorBidi" w:hAnsiTheme="minorBidi" w:cs="Arial"/>
                          <w:sz w:val="20"/>
                          <w:szCs w:val="20"/>
                          <w:rtl/>
                        </w:rPr>
                        <w:t xml:space="preserve"> </w:t>
                      </w:r>
                      <w:r w:rsidRPr="003D14FB">
                        <w:rPr>
                          <w:rFonts w:asciiTheme="minorBidi" w:hAnsiTheme="minorBidi" w:cs="Arial" w:hint="eastAsia"/>
                          <w:sz w:val="20"/>
                          <w:szCs w:val="20"/>
                          <w:rtl/>
                        </w:rPr>
                        <w:t>إدارة</w:t>
                      </w:r>
                      <w:r w:rsidRPr="003D14FB">
                        <w:rPr>
                          <w:rFonts w:asciiTheme="minorBidi" w:hAnsiTheme="minorBidi" w:cs="Arial"/>
                          <w:sz w:val="20"/>
                          <w:szCs w:val="20"/>
                          <w:rtl/>
                        </w:rPr>
                        <w:t xml:space="preserve"> </w:t>
                      </w:r>
                      <w:r w:rsidRPr="003D14FB">
                        <w:rPr>
                          <w:rFonts w:asciiTheme="minorBidi" w:hAnsiTheme="minorBidi" w:cs="Arial" w:hint="eastAsia"/>
                          <w:sz w:val="20"/>
                          <w:szCs w:val="20"/>
                          <w:rtl/>
                        </w:rPr>
                        <w:t>السياسات</w:t>
                      </w:r>
                      <w:r w:rsidRPr="003D14FB">
                        <w:rPr>
                          <w:rFonts w:asciiTheme="minorBidi" w:hAnsiTheme="minorBidi" w:cs="Arial"/>
                          <w:sz w:val="20"/>
                          <w:szCs w:val="20"/>
                          <w:rtl/>
                        </w:rPr>
                        <w:t xml:space="preserve"> </w:t>
                      </w:r>
                      <w:r w:rsidRPr="003D14FB">
                        <w:rPr>
                          <w:rFonts w:asciiTheme="minorBidi" w:hAnsiTheme="minorBidi" w:cs="Arial" w:hint="eastAsia"/>
                          <w:sz w:val="20"/>
                          <w:szCs w:val="20"/>
                          <w:rtl/>
                        </w:rPr>
                        <w:t>والجودة</w:t>
                      </w:r>
                      <w:r w:rsidRPr="003D14FB">
                        <w:rPr>
                          <w:rFonts w:asciiTheme="minorBidi" w:hAnsiTheme="minorBidi" w:cs="Arial"/>
                          <w:sz w:val="20"/>
                          <w:szCs w:val="20"/>
                          <w:rtl/>
                        </w:rPr>
                        <w:t xml:space="preserve"> </w:t>
                      </w:r>
                      <w:r w:rsidRPr="003D14FB">
                        <w:rPr>
                          <w:rFonts w:asciiTheme="minorBidi" w:hAnsiTheme="minorBidi" w:cs="Arial" w:hint="eastAsia"/>
                          <w:sz w:val="20"/>
                          <w:szCs w:val="20"/>
                          <w:rtl/>
                        </w:rPr>
                        <w:t>التشغيلية</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ومايكل</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إدواردز</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مستشار،</w:t>
                      </w:r>
                      <w:r w:rsidRPr="00EB4DA4">
                        <w:rPr>
                          <w:rFonts w:asciiTheme="minorBidi" w:hAnsiTheme="minorBidi" w:cs="Arial"/>
                          <w:sz w:val="20"/>
                          <w:szCs w:val="20"/>
                          <w:rtl/>
                        </w:rPr>
                        <w:t xml:space="preserve"> </w:t>
                      </w:r>
                      <w:r w:rsidRPr="00D03D6A">
                        <w:rPr>
                          <w:rFonts w:asciiTheme="minorBidi" w:hAnsiTheme="minorBidi" w:cstheme="minorBidi"/>
                          <w:lang w:val="en"/>
                        </w:rPr>
                        <w:t>GFMDR</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وسيمون</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سي</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بيل</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رئيس</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قسم</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تمويل</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المش</w:t>
                      </w:r>
                      <w:r>
                        <w:rPr>
                          <w:rFonts w:asciiTheme="minorBidi" w:hAnsiTheme="minorBidi" w:cs="Arial" w:hint="cs"/>
                          <w:sz w:val="20"/>
                          <w:szCs w:val="20"/>
                          <w:rtl/>
                        </w:rPr>
                        <w:t xml:space="preserve">روعات </w:t>
                      </w:r>
                      <w:r w:rsidRPr="00EB4DA4">
                        <w:rPr>
                          <w:rFonts w:asciiTheme="minorBidi" w:hAnsiTheme="minorBidi" w:cs="Arial" w:hint="eastAsia"/>
                          <w:sz w:val="20"/>
                          <w:szCs w:val="20"/>
                          <w:rtl/>
                        </w:rPr>
                        <w:t>الصغيرة</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والمتوسطة،</w:t>
                      </w:r>
                      <w:r w:rsidRPr="00EB4DA4">
                        <w:rPr>
                          <w:rFonts w:asciiTheme="minorBidi" w:hAnsiTheme="minorBidi" w:cs="Arial"/>
                          <w:sz w:val="20"/>
                          <w:szCs w:val="20"/>
                          <w:rtl/>
                        </w:rPr>
                        <w:t xml:space="preserve"> </w:t>
                      </w:r>
                      <w:r w:rsidRPr="00D03D6A">
                        <w:rPr>
                          <w:rFonts w:asciiTheme="minorBidi" w:hAnsiTheme="minorBidi" w:cstheme="minorBidi"/>
                          <w:lang w:val="en"/>
                        </w:rPr>
                        <w:t>GFMDR</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أنجالي</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كومار</w:t>
                      </w:r>
                      <w:r w:rsidRPr="00EB4DA4">
                        <w:rPr>
                          <w:rFonts w:asciiTheme="minorBidi" w:hAnsiTheme="minorBidi" w:cs="Arial"/>
                          <w:sz w:val="20"/>
                          <w:szCs w:val="20"/>
                          <w:rtl/>
                        </w:rPr>
                        <w:t xml:space="preserve"> (</w:t>
                      </w:r>
                      <w:r>
                        <w:rPr>
                          <w:rFonts w:asciiTheme="minorBidi" w:hAnsiTheme="minorBidi" w:cs="Arial" w:hint="cs"/>
                          <w:sz w:val="20"/>
                          <w:szCs w:val="20"/>
                          <w:rtl/>
                        </w:rPr>
                        <w:t>كبير ال</w:t>
                      </w:r>
                      <w:r>
                        <w:rPr>
                          <w:rFonts w:asciiTheme="minorBidi" w:hAnsiTheme="minorBidi" w:cs="Arial" w:hint="eastAsia"/>
                          <w:sz w:val="20"/>
                          <w:szCs w:val="20"/>
                          <w:rtl/>
                        </w:rPr>
                        <w:t>خب</w:t>
                      </w:r>
                      <w:r w:rsidRPr="00EB4DA4">
                        <w:rPr>
                          <w:rFonts w:asciiTheme="minorBidi" w:hAnsiTheme="minorBidi" w:cs="Arial" w:hint="eastAsia"/>
                          <w:sz w:val="20"/>
                          <w:szCs w:val="20"/>
                          <w:rtl/>
                        </w:rPr>
                        <w:t>ر</w:t>
                      </w:r>
                      <w:r>
                        <w:rPr>
                          <w:rFonts w:asciiTheme="minorBidi" w:hAnsiTheme="minorBidi" w:cs="Arial" w:hint="cs"/>
                          <w:sz w:val="20"/>
                          <w:szCs w:val="20"/>
                          <w:rtl/>
                        </w:rPr>
                        <w:t>اء</w:t>
                      </w:r>
                      <w:r w:rsidRPr="00EB4DA4">
                        <w:rPr>
                          <w:rFonts w:asciiTheme="minorBidi" w:hAnsiTheme="minorBidi" w:cs="Arial"/>
                          <w:sz w:val="20"/>
                          <w:szCs w:val="20"/>
                          <w:rtl/>
                        </w:rPr>
                        <w:t xml:space="preserve"> </w:t>
                      </w:r>
                      <w:r>
                        <w:rPr>
                          <w:rFonts w:asciiTheme="minorBidi" w:hAnsiTheme="minorBidi" w:cs="Arial" w:hint="cs"/>
                          <w:sz w:val="20"/>
                          <w:szCs w:val="20"/>
                          <w:rtl/>
                        </w:rPr>
                        <w:t>ال</w:t>
                      </w:r>
                      <w:r w:rsidRPr="00EB4DA4">
                        <w:rPr>
                          <w:rFonts w:asciiTheme="minorBidi" w:hAnsiTheme="minorBidi" w:cs="Arial" w:hint="eastAsia"/>
                          <w:sz w:val="20"/>
                          <w:szCs w:val="20"/>
                          <w:rtl/>
                        </w:rPr>
                        <w:t>اقتصادي</w:t>
                      </w:r>
                      <w:r>
                        <w:rPr>
                          <w:rFonts w:asciiTheme="minorBidi" w:hAnsiTheme="minorBidi" w:cs="Arial" w:hint="cs"/>
                          <w:sz w:val="20"/>
                          <w:szCs w:val="20"/>
                          <w:rtl/>
                        </w:rPr>
                        <w:t>ين</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D03D6A">
                        <w:rPr>
                          <w:rFonts w:asciiTheme="minorBidi" w:hAnsiTheme="minorBidi" w:cstheme="minorBidi"/>
                          <w:lang w:val="en"/>
                        </w:rPr>
                        <w:t>IEGEC</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دوروثي</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ديلورت</w:t>
                      </w:r>
                      <w:r w:rsidRPr="00EB4DA4">
                        <w:rPr>
                          <w:rFonts w:asciiTheme="minorBidi" w:hAnsiTheme="minorBidi" w:cs="Arial"/>
                          <w:sz w:val="20"/>
                          <w:szCs w:val="20"/>
                          <w:rtl/>
                        </w:rPr>
                        <w:t xml:space="preserve"> (</w:t>
                      </w:r>
                      <w:r>
                        <w:rPr>
                          <w:rFonts w:asciiTheme="minorBidi" w:hAnsiTheme="minorBidi" w:cs="Arial" w:hint="cs"/>
                          <w:sz w:val="20"/>
                          <w:szCs w:val="20"/>
                          <w:rtl/>
                        </w:rPr>
                        <w:t xml:space="preserve">أخصائي أول </w:t>
                      </w:r>
                      <w:r w:rsidRPr="00EB4DA4">
                        <w:rPr>
                          <w:rFonts w:asciiTheme="minorBidi" w:hAnsiTheme="minorBidi" w:cs="Arial" w:hint="eastAsia"/>
                          <w:sz w:val="20"/>
                          <w:szCs w:val="20"/>
                          <w:rtl/>
                        </w:rPr>
                        <w:t>في</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القطاع</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المالي،</w:t>
                      </w:r>
                      <w:r w:rsidRPr="00EB4DA4">
                        <w:rPr>
                          <w:rFonts w:asciiTheme="minorBidi" w:hAnsiTheme="minorBidi" w:cs="Arial"/>
                          <w:sz w:val="20"/>
                          <w:szCs w:val="20"/>
                          <w:rtl/>
                        </w:rPr>
                        <w:t xml:space="preserve"> </w:t>
                      </w:r>
                      <w:r w:rsidRPr="00EB4DA4">
                        <w:rPr>
                          <w:rFonts w:asciiTheme="minorBidi" w:hAnsiTheme="minorBidi" w:cstheme="minorBidi"/>
                          <w:sz w:val="20"/>
                          <w:szCs w:val="20"/>
                        </w:rPr>
                        <w:t>GFM2B</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لورين</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أوكامبوس</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اقتصادي</w:t>
                      </w:r>
                      <w:r>
                        <w:rPr>
                          <w:rFonts w:asciiTheme="minorBidi" w:hAnsiTheme="minorBidi" w:cs="Arial" w:hint="cs"/>
                          <w:sz w:val="20"/>
                          <w:szCs w:val="20"/>
                          <w:rtl/>
                        </w:rPr>
                        <w:t xml:space="preserve"> أول </w:t>
                      </w:r>
                      <w:r w:rsidRPr="00EB4DA4">
                        <w:rPr>
                          <w:rFonts w:asciiTheme="minorBidi" w:hAnsiTheme="minorBidi" w:cs="Arial" w:hint="eastAsia"/>
                          <w:sz w:val="20"/>
                          <w:szCs w:val="20"/>
                          <w:rtl/>
                        </w:rPr>
                        <w:t>في</w:t>
                      </w:r>
                      <w:r w:rsidRPr="00EB4DA4">
                        <w:rPr>
                          <w:rFonts w:asciiTheme="minorBidi" w:hAnsiTheme="minorBidi" w:cs="Arial"/>
                          <w:sz w:val="20"/>
                          <w:szCs w:val="20"/>
                          <w:rtl/>
                        </w:rPr>
                        <w:t xml:space="preserve"> </w:t>
                      </w:r>
                      <w:r>
                        <w:rPr>
                          <w:rFonts w:asciiTheme="minorBidi" w:hAnsiTheme="minorBidi" w:cs="Arial" w:hint="cs"/>
                          <w:sz w:val="20"/>
                          <w:szCs w:val="20"/>
                          <w:rtl/>
                        </w:rPr>
                        <w:t xml:space="preserve">إدارة </w:t>
                      </w:r>
                      <w:r w:rsidRPr="00EB4DA4">
                        <w:rPr>
                          <w:rFonts w:asciiTheme="minorBidi" w:hAnsiTheme="minorBidi" w:cs="Arial" w:hint="eastAsia"/>
                          <w:sz w:val="20"/>
                          <w:szCs w:val="20"/>
                          <w:rtl/>
                        </w:rPr>
                        <w:t>منطقة</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الشرق</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الأوسط</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وآسيا</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الوسطى،</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صندوق</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النقد</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الدولي</w:t>
                      </w:r>
                      <w:r w:rsidRPr="00EB4DA4">
                        <w:rPr>
                          <w:rFonts w:asciiTheme="minorBidi" w:hAnsiTheme="minorBidi" w:cs="Arial"/>
                          <w:sz w:val="20"/>
                          <w:szCs w:val="20"/>
                          <w:rtl/>
                        </w:rPr>
                        <w:t>)</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D03D6A">
                        <w:rPr>
                          <w:rFonts w:asciiTheme="minorBidi" w:hAnsiTheme="minorBidi" w:cstheme="minorBidi"/>
                          <w:lang w:val="en"/>
                        </w:rPr>
                        <w:t>MNADE, OPCS, MNACE, CROCR</w:t>
                      </w:r>
                      <w:r w:rsidRPr="00EB4DA4">
                        <w:rPr>
                          <w:rFonts w:asciiTheme="minorBidi" w:hAnsiTheme="minorBidi" w:cs="Arial" w:hint="eastAsia"/>
                          <w:sz w:val="20"/>
                          <w:szCs w:val="20"/>
                          <w:rtl/>
                        </w:rPr>
                        <w:t>،</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وفريق</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مراجعة</w:t>
                      </w:r>
                      <w:r w:rsidRPr="00EB4DA4">
                        <w:rPr>
                          <w:rFonts w:asciiTheme="minorBidi" w:hAnsiTheme="minorBidi" w:cs="Arial"/>
                          <w:sz w:val="20"/>
                          <w:szCs w:val="20"/>
                          <w:rtl/>
                        </w:rPr>
                        <w:t xml:space="preserve"> </w:t>
                      </w:r>
                      <w:r>
                        <w:rPr>
                          <w:rFonts w:asciiTheme="minorBidi" w:hAnsiTheme="minorBidi" w:cs="Arial" w:hint="cs"/>
                          <w:sz w:val="20"/>
                          <w:szCs w:val="20"/>
                          <w:rtl/>
                        </w:rPr>
                        <w:t>ا</w:t>
                      </w:r>
                      <w:r w:rsidRPr="00EB4DA4">
                        <w:rPr>
                          <w:rFonts w:asciiTheme="minorBidi" w:hAnsiTheme="minorBidi" w:cs="Arial" w:hint="eastAsia"/>
                          <w:sz w:val="20"/>
                          <w:szCs w:val="20"/>
                          <w:rtl/>
                        </w:rPr>
                        <w:t>لتنمية</w:t>
                      </w:r>
                      <w:r w:rsidRPr="00EB4DA4">
                        <w:rPr>
                          <w:rFonts w:asciiTheme="minorBidi" w:hAnsiTheme="minorBidi" w:cs="Arial"/>
                          <w:sz w:val="20"/>
                          <w:szCs w:val="20"/>
                          <w:rtl/>
                        </w:rPr>
                        <w:t xml:space="preserve"> </w:t>
                      </w:r>
                      <w:r w:rsidRPr="00EB4DA4">
                        <w:rPr>
                          <w:rFonts w:asciiTheme="minorBidi" w:hAnsiTheme="minorBidi" w:cs="Arial" w:hint="eastAsia"/>
                          <w:sz w:val="20"/>
                          <w:szCs w:val="20"/>
                          <w:rtl/>
                        </w:rPr>
                        <w:t>المستدامة</w:t>
                      </w:r>
                      <w:r>
                        <w:rPr>
                          <w:rFonts w:asciiTheme="minorBidi" w:hAnsiTheme="minorBidi" w:cs="Arial" w:hint="cs"/>
                          <w:sz w:val="20"/>
                          <w:szCs w:val="20"/>
                          <w:rtl/>
                        </w:rPr>
                        <w:t xml:space="preserve"> ل</w:t>
                      </w:r>
                      <w:r w:rsidRPr="00EB4DA4">
                        <w:rPr>
                          <w:rFonts w:asciiTheme="minorBidi" w:hAnsiTheme="minorBidi" w:cs="Arial" w:hint="eastAsia"/>
                          <w:sz w:val="20"/>
                          <w:szCs w:val="20"/>
                          <w:rtl/>
                        </w:rPr>
                        <w:t>لشركات</w:t>
                      </w:r>
                      <w:r w:rsidRPr="00EB4DA4">
                        <w:rPr>
                          <w:rFonts w:asciiTheme="minorBidi" w:hAnsiTheme="minorBidi" w:cs="Arial"/>
                          <w:sz w:val="20"/>
                          <w:szCs w:val="20"/>
                          <w:rtl/>
                        </w:rPr>
                        <w:t>.</w:t>
                      </w:r>
                    </w:p>
                    <w:p w14:paraId="64F99D15" w14:textId="77777777" w:rsidR="00050A9F" w:rsidRPr="008F3F5C" w:rsidRDefault="00050A9F" w:rsidP="00050A9F">
                      <w:pPr>
                        <w:bidi/>
                        <w:spacing w:after="240" w:line="240" w:lineRule="auto"/>
                        <w:jc w:val="both"/>
                        <w:rPr>
                          <w:rFonts w:asciiTheme="minorBidi" w:hAnsiTheme="minorBidi" w:cs="Arial"/>
                          <w:sz w:val="20"/>
                          <w:szCs w:val="20"/>
                        </w:rPr>
                      </w:pPr>
                      <w:r>
                        <w:rPr>
                          <w:rFonts w:asciiTheme="minorBidi" w:hAnsiTheme="minorBidi" w:cs="Arial" w:hint="cs"/>
                          <w:sz w:val="20"/>
                          <w:szCs w:val="20"/>
                          <w:rtl/>
                        </w:rPr>
                        <w:t>يعرب الفريق عن امتنانه للدهم والتوجيه المقدم من وحدة الإدارة القطرية، ويخص بالشكر</w:t>
                      </w:r>
                      <w:r w:rsidRPr="009D06A7">
                        <w:rPr>
                          <w:rFonts w:hint="eastAsia"/>
                          <w:rtl/>
                        </w:rPr>
                        <w:t xml:space="preserve"> </w:t>
                      </w:r>
                      <w:r w:rsidRPr="009D06A7">
                        <w:rPr>
                          <w:rFonts w:asciiTheme="minorBidi" w:hAnsiTheme="minorBidi" w:cs="Arial" w:hint="eastAsia"/>
                          <w:sz w:val="20"/>
                          <w:szCs w:val="20"/>
                          <w:rtl/>
                        </w:rPr>
                        <w:t>ماري</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فرانسواز</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ماري</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نيللي</w:t>
                      </w:r>
                      <w:r>
                        <w:rPr>
                          <w:rFonts w:asciiTheme="minorBidi" w:hAnsiTheme="minorBidi" w:cs="Arial" w:hint="cs"/>
                          <w:sz w:val="20"/>
                          <w:szCs w:val="20"/>
                          <w:rtl/>
                        </w:rPr>
                        <w:t xml:space="preserve"> (ال</w:t>
                      </w:r>
                      <w:r w:rsidRPr="009D06A7">
                        <w:rPr>
                          <w:rFonts w:asciiTheme="minorBidi" w:hAnsiTheme="minorBidi" w:cs="Arial" w:hint="eastAsia"/>
                          <w:sz w:val="20"/>
                          <w:szCs w:val="20"/>
                          <w:rtl/>
                        </w:rPr>
                        <w:t>مدير</w:t>
                      </w:r>
                      <w:r w:rsidRPr="009D06A7">
                        <w:rPr>
                          <w:rFonts w:asciiTheme="minorBidi" w:hAnsiTheme="minorBidi" w:cs="Arial"/>
                          <w:sz w:val="20"/>
                          <w:szCs w:val="20"/>
                          <w:rtl/>
                        </w:rPr>
                        <w:t xml:space="preserve"> </w:t>
                      </w:r>
                      <w:r>
                        <w:rPr>
                          <w:rFonts w:asciiTheme="minorBidi" w:hAnsiTheme="minorBidi" w:cs="Arial" w:hint="cs"/>
                          <w:sz w:val="20"/>
                          <w:szCs w:val="20"/>
                          <w:rtl/>
                        </w:rPr>
                        <w:t>ال</w:t>
                      </w:r>
                      <w:r w:rsidRPr="009D06A7">
                        <w:rPr>
                          <w:rFonts w:asciiTheme="minorBidi" w:hAnsiTheme="minorBidi" w:cs="Arial" w:hint="eastAsia"/>
                          <w:sz w:val="20"/>
                          <w:szCs w:val="20"/>
                          <w:rtl/>
                        </w:rPr>
                        <w:t>قطري،</w:t>
                      </w:r>
                      <w:r w:rsidRPr="009D06A7">
                        <w:rPr>
                          <w:rFonts w:asciiTheme="minorBidi" w:hAnsiTheme="minorBidi" w:cs="Arial"/>
                          <w:sz w:val="20"/>
                          <w:szCs w:val="20"/>
                          <w:rtl/>
                        </w:rPr>
                        <w:t xml:space="preserve"> </w:t>
                      </w:r>
                      <w:r w:rsidRPr="009D06A7">
                        <w:rPr>
                          <w:rFonts w:asciiTheme="minorBidi" w:hAnsiTheme="minorBidi" w:cs="Arial"/>
                          <w:sz w:val="20"/>
                          <w:szCs w:val="20"/>
                        </w:rPr>
                        <w:t>MNC01</w:t>
                      </w:r>
                      <w:r>
                        <w:rPr>
                          <w:rFonts w:asciiTheme="minorBidi" w:hAnsiTheme="minorBidi" w:cs="Arial" w:hint="cs"/>
                          <w:sz w:val="20"/>
                          <w:szCs w:val="20"/>
                          <w:rtl/>
                        </w:rPr>
                        <w:t>)، و</w:t>
                      </w:r>
                      <w:r w:rsidRPr="009D06A7">
                        <w:rPr>
                          <w:rFonts w:asciiTheme="minorBidi" w:hAnsiTheme="minorBidi" w:cs="Arial" w:hint="eastAsia"/>
                          <w:sz w:val="20"/>
                          <w:szCs w:val="20"/>
                          <w:rtl/>
                        </w:rPr>
                        <w:t>عفاف</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حداد</w:t>
                      </w:r>
                      <w:r>
                        <w:rPr>
                          <w:rFonts w:asciiTheme="minorBidi" w:hAnsiTheme="minorBidi" w:cs="Arial" w:hint="cs"/>
                          <w:sz w:val="20"/>
                          <w:szCs w:val="20"/>
                          <w:rtl/>
                        </w:rPr>
                        <w:t xml:space="preserve"> (</w:t>
                      </w:r>
                      <w:r w:rsidRPr="009D06A7">
                        <w:rPr>
                          <w:rFonts w:asciiTheme="minorBidi" w:hAnsiTheme="minorBidi" w:cs="Arial" w:hint="eastAsia"/>
                          <w:sz w:val="20"/>
                          <w:szCs w:val="20"/>
                          <w:rtl/>
                        </w:rPr>
                        <w:t>منسق</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البرنامج</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القطري،</w:t>
                      </w:r>
                      <w:r w:rsidRPr="009D06A7">
                        <w:rPr>
                          <w:rFonts w:asciiTheme="minorBidi" w:hAnsiTheme="minorBidi" w:cs="Arial"/>
                          <w:sz w:val="20"/>
                          <w:szCs w:val="20"/>
                          <w:rtl/>
                        </w:rPr>
                        <w:t xml:space="preserve"> </w:t>
                      </w:r>
                      <w:r w:rsidRPr="009D06A7">
                        <w:rPr>
                          <w:rFonts w:asciiTheme="minorBidi" w:hAnsiTheme="minorBidi" w:cs="Arial"/>
                          <w:sz w:val="20"/>
                          <w:szCs w:val="20"/>
                        </w:rPr>
                        <w:t>MNCA1</w:t>
                      </w:r>
                      <w:r>
                        <w:rPr>
                          <w:rFonts w:asciiTheme="minorBidi" w:hAnsiTheme="minorBidi" w:cs="Arial" w:hint="cs"/>
                          <w:sz w:val="20"/>
                          <w:szCs w:val="20"/>
                          <w:rtl/>
                        </w:rPr>
                        <w:t xml:space="preserve">)، </w:t>
                      </w:r>
                      <w:r w:rsidRPr="009D06A7">
                        <w:rPr>
                          <w:rFonts w:asciiTheme="minorBidi" w:hAnsiTheme="minorBidi" w:cs="Arial" w:hint="eastAsia"/>
                          <w:sz w:val="20"/>
                          <w:szCs w:val="20"/>
                          <w:rtl/>
                        </w:rPr>
                        <w:t>وفليب</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دي</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مينيفال</w:t>
                      </w:r>
                      <w:r>
                        <w:rPr>
                          <w:rFonts w:asciiTheme="minorBidi" w:hAnsiTheme="minorBidi" w:cs="Arial" w:hint="cs"/>
                          <w:sz w:val="20"/>
                          <w:szCs w:val="20"/>
                          <w:rtl/>
                        </w:rPr>
                        <w:t xml:space="preserve"> (رئيس </w:t>
                      </w:r>
                      <w:r w:rsidRPr="009D06A7">
                        <w:rPr>
                          <w:rFonts w:asciiTheme="minorBidi" w:hAnsiTheme="minorBidi" w:cs="Arial" w:hint="eastAsia"/>
                          <w:sz w:val="20"/>
                          <w:szCs w:val="20"/>
                          <w:rtl/>
                        </w:rPr>
                        <w:t>البرنامج،</w:t>
                      </w:r>
                      <w:r w:rsidRPr="009D06A7">
                        <w:rPr>
                          <w:rFonts w:asciiTheme="minorBidi" w:hAnsiTheme="minorBidi" w:cs="Arial"/>
                          <w:sz w:val="20"/>
                          <w:szCs w:val="20"/>
                          <w:rtl/>
                        </w:rPr>
                        <w:t xml:space="preserve"> </w:t>
                      </w:r>
                      <w:r w:rsidRPr="009D06A7">
                        <w:rPr>
                          <w:rFonts w:asciiTheme="minorBidi" w:hAnsiTheme="minorBidi" w:cs="Arial"/>
                          <w:sz w:val="20"/>
                          <w:szCs w:val="20"/>
                        </w:rPr>
                        <w:t>MNC01</w:t>
                      </w:r>
                      <w:r>
                        <w:rPr>
                          <w:rFonts w:asciiTheme="minorBidi" w:hAnsiTheme="minorBidi" w:cs="Arial" w:hint="cs"/>
                          <w:sz w:val="20"/>
                          <w:szCs w:val="20"/>
                          <w:rtl/>
                        </w:rPr>
                        <w:t xml:space="preserve">). </w:t>
                      </w:r>
                      <w:r w:rsidRPr="009D06A7">
                        <w:rPr>
                          <w:rFonts w:asciiTheme="minorBidi" w:hAnsiTheme="minorBidi" w:cs="Arial" w:hint="eastAsia"/>
                          <w:sz w:val="20"/>
                          <w:szCs w:val="20"/>
                          <w:rtl/>
                        </w:rPr>
                        <w:t>ويعرب</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الفريق</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عن</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امتنانه</w:t>
                      </w:r>
                      <w:r w:rsidRPr="009D06A7">
                        <w:rPr>
                          <w:rFonts w:asciiTheme="minorBidi" w:hAnsiTheme="minorBidi" w:cs="Arial"/>
                          <w:sz w:val="20"/>
                          <w:szCs w:val="20"/>
                          <w:rtl/>
                        </w:rPr>
                        <w:t xml:space="preserve"> </w:t>
                      </w:r>
                      <w:r>
                        <w:rPr>
                          <w:rFonts w:asciiTheme="minorBidi" w:hAnsiTheme="minorBidi" w:cs="Arial" w:hint="cs"/>
                          <w:sz w:val="20"/>
                          <w:szCs w:val="20"/>
                          <w:rtl/>
                        </w:rPr>
                        <w:t>كذلك ل</w:t>
                      </w:r>
                      <w:r w:rsidRPr="009D06A7">
                        <w:rPr>
                          <w:rFonts w:asciiTheme="minorBidi" w:hAnsiTheme="minorBidi" w:cs="Arial" w:hint="eastAsia"/>
                          <w:sz w:val="20"/>
                          <w:szCs w:val="20"/>
                          <w:rtl/>
                        </w:rPr>
                        <w:t>لجان</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بيير</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تشوفور</w:t>
                      </w:r>
                      <w:r w:rsidRPr="009D06A7">
                        <w:rPr>
                          <w:rFonts w:asciiTheme="minorBidi" w:hAnsiTheme="minorBidi" w:cs="Arial"/>
                          <w:sz w:val="20"/>
                          <w:szCs w:val="20"/>
                          <w:rtl/>
                        </w:rPr>
                        <w:t xml:space="preserve"> (</w:t>
                      </w:r>
                      <w:r>
                        <w:rPr>
                          <w:rFonts w:asciiTheme="minorBidi" w:hAnsiTheme="minorBidi" w:cs="Arial" w:hint="cs"/>
                          <w:sz w:val="20"/>
                          <w:szCs w:val="20"/>
                          <w:rtl/>
                        </w:rPr>
                        <w:t>كبير ال</w:t>
                      </w:r>
                      <w:r>
                        <w:rPr>
                          <w:rFonts w:asciiTheme="minorBidi" w:hAnsiTheme="minorBidi" w:cs="Arial" w:hint="eastAsia"/>
                          <w:sz w:val="20"/>
                          <w:szCs w:val="20"/>
                          <w:rtl/>
                        </w:rPr>
                        <w:t>خب</w:t>
                      </w:r>
                      <w:r w:rsidRPr="009D06A7">
                        <w:rPr>
                          <w:rFonts w:asciiTheme="minorBidi" w:hAnsiTheme="minorBidi" w:cs="Arial" w:hint="eastAsia"/>
                          <w:sz w:val="20"/>
                          <w:szCs w:val="20"/>
                          <w:rtl/>
                        </w:rPr>
                        <w:t>ر</w:t>
                      </w:r>
                      <w:r>
                        <w:rPr>
                          <w:rFonts w:asciiTheme="minorBidi" w:hAnsiTheme="minorBidi" w:cs="Arial" w:hint="cs"/>
                          <w:sz w:val="20"/>
                          <w:szCs w:val="20"/>
                          <w:rtl/>
                        </w:rPr>
                        <w:t>اء</w:t>
                      </w:r>
                      <w:r w:rsidRPr="009D06A7">
                        <w:rPr>
                          <w:rFonts w:asciiTheme="minorBidi" w:hAnsiTheme="minorBidi" w:cs="Arial"/>
                          <w:sz w:val="20"/>
                          <w:szCs w:val="20"/>
                          <w:rtl/>
                        </w:rPr>
                        <w:t xml:space="preserve"> </w:t>
                      </w:r>
                      <w:r>
                        <w:rPr>
                          <w:rFonts w:asciiTheme="minorBidi" w:hAnsiTheme="minorBidi" w:cs="Arial" w:hint="cs"/>
                          <w:sz w:val="20"/>
                          <w:szCs w:val="20"/>
                          <w:rtl/>
                        </w:rPr>
                        <w:t>ال</w:t>
                      </w:r>
                      <w:r w:rsidRPr="009D06A7">
                        <w:rPr>
                          <w:rFonts w:asciiTheme="minorBidi" w:hAnsiTheme="minorBidi" w:cs="Arial" w:hint="eastAsia"/>
                          <w:sz w:val="20"/>
                          <w:szCs w:val="20"/>
                          <w:rtl/>
                        </w:rPr>
                        <w:t>اقتصادي</w:t>
                      </w:r>
                      <w:r>
                        <w:rPr>
                          <w:rFonts w:asciiTheme="minorBidi" w:hAnsiTheme="minorBidi" w:cs="Arial" w:hint="cs"/>
                          <w:sz w:val="20"/>
                          <w:szCs w:val="20"/>
                          <w:rtl/>
                        </w:rPr>
                        <w:t>ين</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w:t>
                      </w:r>
                      <w:r w:rsidRPr="009D06A7">
                        <w:rPr>
                          <w:rFonts w:asciiTheme="minorBidi" w:hAnsiTheme="minorBidi" w:cs="Arial"/>
                          <w:sz w:val="20"/>
                          <w:szCs w:val="20"/>
                          <w:rtl/>
                        </w:rPr>
                        <w:t xml:space="preserve"> </w:t>
                      </w:r>
                      <w:r w:rsidRPr="009D06A7">
                        <w:rPr>
                          <w:rFonts w:asciiTheme="minorBidi" w:hAnsiTheme="minorBidi" w:cs="Arial"/>
                          <w:sz w:val="20"/>
                          <w:szCs w:val="20"/>
                        </w:rPr>
                        <w:t>GMF05</w:t>
                      </w:r>
                      <w:r w:rsidRPr="009D06A7">
                        <w:rPr>
                          <w:rFonts w:asciiTheme="minorBidi" w:hAnsiTheme="minorBidi" w:cs="Arial"/>
                          <w:sz w:val="20"/>
                          <w:szCs w:val="20"/>
                          <w:rtl/>
                        </w:rPr>
                        <w:t xml:space="preserve">) </w:t>
                      </w:r>
                      <w:r>
                        <w:rPr>
                          <w:rFonts w:asciiTheme="minorBidi" w:hAnsiTheme="minorBidi" w:cs="Arial" w:hint="cs"/>
                          <w:sz w:val="20"/>
                          <w:szCs w:val="20"/>
                          <w:rtl/>
                        </w:rPr>
                        <w:t>لما قدمه</w:t>
                      </w:r>
                      <w:r w:rsidRPr="009D06A7">
                        <w:rPr>
                          <w:rFonts w:asciiTheme="minorBidi" w:hAnsiTheme="minorBidi" w:cs="Arial"/>
                          <w:sz w:val="20"/>
                          <w:szCs w:val="20"/>
                          <w:rtl/>
                        </w:rPr>
                        <w:t xml:space="preserve"> </w:t>
                      </w:r>
                      <w:r>
                        <w:rPr>
                          <w:rFonts w:asciiTheme="minorBidi" w:hAnsiTheme="minorBidi" w:cs="Arial" w:hint="cs"/>
                          <w:sz w:val="20"/>
                          <w:szCs w:val="20"/>
                          <w:rtl/>
                        </w:rPr>
                        <w:t xml:space="preserve">من </w:t>
                      </w:r>
                      <w:r w:rsidRPr="009D06A7">
                        <w:rPr>
                          <w:rFonts w:asciiTheme="minorBidi" w:hAnsiTheme="minorBidi" w:cs="Arial" w:hint="eastAsia"/>
                          <w:sz w:val="20"/>
                          <w:szCs w:val="20"/>
                          <w:rtl/>
                        </w:rPr>
                        <w:t>توجيه</w:t>
                      </w:r>
                      <w:r>
                        <w:rPr>
                          <w:rFonts w:asciiTheme="minorBidi" w:hAnsiTheme="minorBidi" w:cs="Arial" w:hint="cs"/>
                          <w:sz w:val="20"/>
                          <w:szCs w:val="20"/>
                          <w:rtl/>
                        </w:rPr>
                        <w:t xml:space="preserve"> فني </w:t>
                      </w:r>
                      <w:r w:rsidRPr="009D06A7">
                        <w:rPr>
                          <w:rFonts w:asciiTheme="minorBidi" w:hAnsiTheme="minorBidi" w:cs="Arial" w:hint="eastAsia"/>
                          <w:sz w:val="20"/>
                          <w:szCs w:val="20"/>
                          <w:rtl/>
                        </w:rPr>
                        <w:t>بشأن</w:t>
                      </w:r>
                      <w:r w:rsidRPr="009D06A7">
                        <w:rPr>
                          <w:rFonts w:asciiTheme="minorBidi" w:hAnsiTheme="minorBidi" w:cs="Arial"/>
                          <w:sz w:val="20"/>
                          <w:szCs w:val="20"/>
                          <w:rtl/>
                        </w:rPr>
                        <w:t xml:space="preserve"> </w:t>
                      </w:r>
                      <w:r>
                        <w:rPr>
                          <w:rFonts w:asciiTheme="minorBidi" w:hAnsiTheme="minorBidi" w:cs="Arial" w:hint="cs"/>
                          <w:sz w:val="20"/>
                          <w:szCs w:val="20"/>
                          <w:rtl/>
                        </w:rPr>
                        <w:t xml:space="preserve">توقعات </w:t>
                      </w:r>
                      <w:r w:rsidRPr="009D06A7">
                        <w:rPr>
                          <w:rFonts w:asciiTheme="minorBidi" w:hAnsiTheme="minorBidi" w:cs="Arial" w:hint="eastAsia"/>
                          <w:sz w:val="20"/>
                          <w:szCs w:val="20"/>
                          <w:rtl/>
                        </w:rPr>
                        <w:t>الاقتصاد</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الكلي</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و</w:t>
                      </w:r>
                      <w:r>
                        <w:rPr>
                          <w:rFonts w:asciiTheme="minorBidi" w:hAnsiTheme="minorBidi" w:cs="Arial" w:hint="cs"/>
                          <w:sz w:val="20"/>
                          <w:szCs w:val="20"/>
                          <w:rtl/>
                        </w:rPr>
                        <w:t>ال</w:t>
                      </w:r>
                      <w:r w:rsidRPr="009D06A7">
                        <w:rPr>
                          <w:rFonts w:asciiTheme="minorBidi" w:hAnsiTheme="minorBidi" w:cs="Arial" w:hint="eastAsia"/>
                          <w:sz w:val="20"/>
                          <w:szCs w:val="20"/>
                          <w:rtl/>
                        </w:rPr>
                        <w:t>قسم</w:t>
                      </w:r>
                      <w:r w:rsidRPr="009D06A7">
                        <w:rPr>
                          <w:rFonts w:asciiTheme="minorBidi" w:hAnsiTheme="minorBidi" w:cs="Arial"/>
                          <w:sz w:val="20"/>
                          <w:szCs w:val="20"/>
                          <w:rtl/>
                        </w:rPr>
                        <w:t xml:space="preserve"> </w:t>
                      </w:r>
                      <w:r>
                        <w:rPr>
                          <w:rFonts w:asciiTheme="minorBidi" w:hAnsiTheme="minorBidi" w:cs="Arial" w:hint="cs"/>
                          <w:sz w:val="20"/>
                          <w:szCs w:val="20"/>
                          <w:rtl/>
                        </w:rPr>
                        <w:t>المعني ب</w:t>
                      </w:r>
                      <w:r w:rsidRPr="009D06A7">
                        <w:rPr>
                          <w:rFonts w:asciiTheme="minorBidi" w:hAnsiTheme="minorBidi" w:cs="Arial" w:hint="eastAsia"/>
                          <w:sz w:val="20"/>
                          <w:szCs w:val="20"/>
                          <w:rtl/>
                        </w:rPr>
                        <w:t>تحليل</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القدرة</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على</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تحمل</w:t>
                      </w:r>
                      <w:r w:rsidRPr="009D06A7">
                        <w:rPr>
                          <w:rFonts w:asciiTheme="minorBidi" w:hAnsiTheme="minorBidi" w:cs="Arial"/>
                          <w:sz w:val="20"/>
                          <w:szCs w:val="20"/>
                          <w:rtl/>
                        </w:rPr>
                        <w:t xml:space="preserve"> </w:t>
                      </w:r>
                      <w:r w:rsidRPr="009D06A7">
                        <w:rPr>
                          <w:rFonts w:asciiTheme="minorBidi" w:hAnsiTheme="minorBidi" w:cs="Arial" w:hint="eastAsia"/>
                          <w:sz w:val="20"/>
                          <w:szCs w:val="20"/>
                          <w:rtl/>
                        </w:rPr>
                        <w:t>الديون</w:t>
                      </w:r>
                      <w:r w:rsidRPr="009D06A7">
                        <w:rPr>
                          <w:rFonts w:asciiTheme="minorBidi" w:hAnsiTheme="minorBidi" w:cs="Arial"/>
                          <w:sz w:val="20"/>
                          <w:szCs w:val="20"/>
                          <w:rtl/>
                        </w:rPr>
                        <w:t>.</w:t>
                      </w:r>
                      <w:r>
                        <w:rPr>
                          <w:rFonts w:asciiTheme="minorBidi" w:hAnsiTheme="minorBidi" w:cs="Arial" w:hint="cs"/>
                          <w:sz w:val="20"/>
                          <w:szCs w:val="20"/>
                          <w:rtl/>
                        </w:rPr>
                        <w:t xml:space="preserve"> </w:t>
                      </w:r>
                    </w:p>
                  </w:txbxContent>
                </v:textbox>
                <w10:wrap type="square" anchorx="margin"/>
              </v:shape>
            </w:pict>
          </mc:Fallback>
        </mc:AlternateContent>
      </w:r>
    </w:p>
    <w:p w14:paraId="64F9928C" w14:textId="77777777" w:rsidR="00050A9F" w:rsidRPr="001E6D05" w:rsidRDefault="00050A9F" w:rsidP="00050A9F">
      <w:pPr>
        <w:spacing w:after="0" w:line="240" w:lineRule="auto"/>
        <w:rPr>
          <w:rFonts w:asciiTheme="minorBidi" w:hAnsiTheme="minorBidi" w:cstheme="minorBidi"/>
          <w:b/>
          <w:bCs/>
          <w:color w:val="000000"/>
          <w:sz w:val="20"/>
          <w:szCs w:val="20"/>
        </w:rPr>
      </w:pPr>
    </w:p>
    <w:p w14:paraId="64F9928D" w14:textId="77777777" w:rsidR="00050A9F" w:rsidRPr="001E6D05" w:rsidRDefault="00050A9F" w:rsidP="00050A9F">
      <w:pPr>
        <w:spacing w:after="0" w:line="240" w:lineRule="auto"/>
        <w:rPr>
          <w:rFonts w:asciiTheme="minorBidi" w:hAnsiTheme="minorBidi" w:cstheme="minorBidi"/>
          <w:b/>
          <w:bCs/>
          <w:color w:val="000000"/>
          <w:sz w:val="20"/>
          <w:szCs w:val="20"/>
        </w:rPr>
      </w:pPr>
      <w:r w:rsidRPr="001E6D05">
        <w:rPr>
          <w:rFonts w:asciiTheme="minorBidi" w:hAnsiTheme="minorBidi" w:cstheme="minorBidi"/>
          <w:b/>
          <w:bCs/>
          <w:color w:val="000000"/>
          <w:sz w:val="20"/>
          <w:szCs w:val="20"/>
        </w:rPr>
        <w:br w:type="page"/>
      </w:r>
    </w:p>
    <w:p w14:paraId="64F9928E" w14:textId="77777777" w:rsidR="00050A9F" w:rsidRPr="001E6D05" w:rsidRDefault="00050A9F" w:rsidP="00050A9F">
      <w:pPr>
        <w:pStyle w:val="Heading1"/>
        <w:bidi/>
        <w:rPr>
          <w:rFonts w:asciiTheme="minorBidi" w:hAnsiTheme="minorBidi" w:cstheme="minorBidi"/>
          <w:color w:val="000000"/>
          <w:sz w:val="22"/>
          <w:szCs w:val="30"/>
        </w:rPr>
      </w:pPr>
      <w:bookmarkStart w:id="1" w:name="_Toc485763762"/>
      <w:r w:rsidRPr="001E6D05">
        <w:rPr>
          <w:rFonts w:asciiTheme="minorBidi" w:hAnsiTheme="minorBidi" w:cstheme="minorBidi"/>
          <w:color w:val="000000"/>
          <w:sz w:val="22"/>
          <w:szCs w:val="30"/>
          <w:rtl/>
        </w:rPr>
        <w:lastRenderedPageBreak/>
        <w:t>أولا. المقدمة والسياق القطري</w:t>
      </w:r>
      <w:bookmarkEnd w:id="1"/>
    </w:p>
    <w:p w14:paraId="64F9928F" w14:textId="77777777" w:rsidR="00050A9F" w:rsidRPr="001E6D05" w:rsidRDefault="00050A9F" w:rsidP="00050A9F">
      <w:pPr>
        <w:pStyle w:val="ListParagraph"/>
        <w:numPr>
          <w:ilvl w:val="0"/>
          <w:numId w:val="2"/>
        </w:numPr>
        <w:bidi/>
        <w:jc w:val="both"/>
        <w:rPr>
          <w:rFonts w:asciiTheme="minorBidi" w:hAnsiTheme="minorBidi" w:cstheme="minorBidi"/>
          <w:color w:val="000000" w:themeColor="text1"/>
          <w:sz w:val="22"/>
          <w:szCs w:val="22"/>
          <w:lang w:bidi="ar-EG"/>
        </w:rPr>
      </w:pPr>
      <w:r w:rsidRPr="001E6D05">
        <w:rPr>
          <w:rFonts w:asciiTheme="minorBidi" w:hAnsiTheme="minorBidi" w:cstheme="minorBidi"/>
          <w:color w:val="000000" w:themeColor="text1"/>
          <w:sz w:val="22"/>
          <w:szCs w:val="22"/>
          <w:rtl/>
          <w:lang w:bidi="ar-EG"/>
        </w:rPr>
        <w:t xml:space="preserve">القرض الثاني لتمويل سياسة التنمية بشأن تطوير سوق المال وتمويل المشروعات الصغيرة والمتوسطة، والمقدم إلى المملكة المغربية بقيمة 350 مليون دولار أمريكي، هو القرض الثاني المقترح في سلسلة برامج ثنائية لتمويل سياسة التنمية. في 29 أبريل/ نيسان 2014 وافق البنك الدولي على القرض الأول (رقم </w:t>
      </w:r>
      <w:r w:rsidRPr="001E6D05">
        <w:rPr>
          <w:rFonts w:asciiTheme="minorBidi" w:hAnsiTheme="minorBidi" w:cstheme="minorBidi"/>
          <w:bCs/>
          <w:sz w:val="22"/>
          <w:szCs w:val="22"/>
        </w:rPr>
        <w:t>8363 – MA</w:t>
      </w:r>
      <w:r w:rsidRPr="001E6D05">
        <w:rPr>
          <w:rFonts w:asciiTheme="minorBidi" w:hAnsiTheme="minorBidi" w:cstheme="minorBidi"/>
          <w:color w:val="000000" w:themeColor="text1"/>
          <w:sz w:val="22"/>
          <w:szCs w:val="22"/>
          <w:rtl/>
          <w:lang w:bidi="ar-EG"/>
        </w:rPr>
        <w:t xml:space="preserve">) بقيمة 217.6 مليون يورو (300 مليون دولار أمريكي) وانتهى في ديسمبر/ كانون الأول 2014. تدعم العملية المقترحة الالتزام طويل الأجل الذي تعهدت به السلطات المغربية بتنمية القطاع المالي ليصبح أكثر شمولا وتنوعاً. </w:t>
      </w:r>
    </w:p>
    <w:p w14:paraId="64F99290" w14:textId="77777777" w:rsidR="00050A9F" w:rsidRPr="001E6D05" w:rsidRDefault="00050A9F" w:rsidP="00050A9F">
      <w:pPr>
        <w:pStyle w:val="ListParagraph"/>
        <w:numPr>
          <w:ilvl w:val="0"/>
          <w:numId w:val="2"/>
        </w:numPr>
        <w:bidi/>
        <w:jc w:val="both"/>
        <w:rPr>
          <w:rFonts w:asciiTheme="minorBidi" w:hAnsiTheme="minorBidi" w:cstheme="minorBidi"/>
          <w:color w:val="000000" w:themeColor="text1"/>
          <w:sz w:val="22"/>
          <w:szCs w:val="22"/>
          <w:lang w:bidi="ar-EG"/>
        </w:rPr>
      </w:pPr>
      <w:r w:rsidRPr="00CD6ABD">
        <w:rPr>
          <w:rFonts w:asciiTheme="minorBidi" w:hAnsiTheme="minorBidi" w:cstheme="minorBidi" w:hint="cs"/>
          <w:color w:val="000000"/>
          <w:sz w:val="22"/>
          <w:szCs w:val="22"/>
          <w:rtl/>
          <w:lang w:bidi="ar-EG"/>
        </w:rPr>
        <w:t>تنعم المغرب بالاستقرار</w:t>
      </w:r>
      <w:r w:rsidRPr="00CD6ABD">
        <w:rPr>
          <w:rFonts w:asciiTheme="minorBidi" w:hAnsiTheme="minorBidi" w:cstheme="minorBidi"/>
          <w:color w:val="000000"/>
          <w:sz w:val="22"/>
          <w:szCs w:val="22"/>
          <w:rtl/>
        </w:rPr>
        <w:t xml:space="preserve"> السياسي</w:t>
      </w:r>
      <w:r w:rsidRPr="00CD6ABD">
        <w:rPr>
          <w:rFonts w:asciiTheme="minorBidi" w:hAnsiTheme="minorBidi" w:cstheme="minorBidi"/>
          <w:color w:val="000000"/>
          <w:sz w:val="22"/>
          <w:szCs w:val="22"/>
        </w:rPr>
        <w:t xml:space="preserve"> </w:t>
      </w:r>
      <w:r w:rsidRPr="00CD6ABD">
        <w:rPr>
          <w:rFonts w:asciiTheme="minorBidi" w:hAnsiTheme="minorBidi" w:cstheme="minorBidi"/>
          <w:color w:val="000000"/>
          <w:sz w:val="22"/>
          <w:szCs w:val="22"/>
          <w:rtl/>
        </w:rPr>
        <w:t>ولكنه</w:t>
      </w:r>
      <w:r w:rsidRPr="00CD6ABD">
        <w:rPr>
          <w:rFonts w:asciiTheme="minorBidi" w:hAnsiTheme="minorBidi" w:cstheme="minorBidi" w:hint="cs"/>
          <w:color w:val="000000"/>
          <w:sz w:val="22"/>
          <w:szCs w:val="22"/>
          <w:rtl/>
        </w:rPr>
        <w:t>ا</w:t>
      </w:r>
      <w:r>
        <w:rPr>
          <w:rFonts w:asciiTheme="minorBidi" w:hAnsiTheme="minorBidi" w:cstheme="minorBidi"/>
          <w:color w:val="000000"/>
          <w:sz w:val="22"/>
          <w:szCs w:val="22"/>
          <w:rtl/>
        </w:rPr>
        <w:t xml:space="preserve"> كبعض الدول المجاورة، </w:t>
      </w:r>
      <w:r>
        <w:rPr>
          <w:rFonts w:asciiTheme="minorBidi" w:hAnsiTheme="minorBidi" w:cstheme="minorBidi" w:hint="cs"/>
          <w:color w:val="000000"/>
          <w:sz w:val="22"/>
          <w:szCs w:val="22"/>
          <w:rtl/>
        </w:rPr>
        <w:t>ت</w:t>
      </w:r>
      <w:r w:rsidRPr="001E6D05">
        <w:rPr>
          <w:rFonts w:asciiTheme="minorBidi" w:hAnsiTheme="minorBidi" w:cstheme="minorBidi"/>
          <w:color w:val="000000"/>
          <w:sz w:val="22"/>
          <w:szCs w:val="22"/>
          <w:rtl/>
        </w:rPr>
        <w:t>واجه تحدياً يتمثل في توفير فرص عمل للكثير من الشباب، ولا سيما خريجي الجامعات في المناطق الحضرية. وقد</w:t>
      </w:r>
      <w:r>
        <w:rPr>
          <w:rFonts w:asciiTheme="minorBidi" w:hAnsiTheme="minorBidi" w:cstheme="minorBidi"/>
          <w:color w:val="000000"/>
          <w:sz w:val="22"/>
          <w:szCs w:val="22"/>
          <w:rtl/>
        </w:rPr>
        <w:t xml:space="preserve"> </w:t>
      </w:r>
      <w:r>
        <w:rPr>
          <w:rFonts w:asciiTheme="minorBidi" w:hAnsiTheme="minorBidi" w:cstheme="minorBidi" w:hint="cs"/>
          <w:color w:val="000000"/>
          <w:sz w:val="22"/>
          <w:szCs w:val="22"/>
          <w:rtl/>
        </w:rPr>
        <w:t xml:space="preserve">تم </w:t>
      </w:r>
      <w:r>
        <w:rPr>
          <w:rFonts w:asciiTheme="minorBidi" w:hAnsiTheme="minorBidi" w:cstheme="minorBidi"/>
          <w:color w:val="000000"/>
          <w:sz w:val="22"/>
          <w:szCs w:val="22"/>
          <w:rtl/>
        </w:rPr>
        <w:t>عقد</w:t>
      </w:r>
      <w:r w:rsidRPr="001E6D05">
        <w:rPr>
          <w:rFonts w:asciiTheme="minorBidi" w:hAnsiTheme="minorBidi" w:cstheme="minorBidi"/>
          <w:color w:val="000000"/>
          <w:sz w:val="22"/>
          <w:szCs w:val="22"/>
          <w:rtl/>
        </w:rPr>
        <w:t xml:space="preserve"> الانتخابات البرلمانية في 7 أكتوبر/ تشرين الأول 2016، وهي الانتخابات الثانية منذ الموافقة على الإصلاحات الدستورية بموجب استفتاء يوليو/ تموز 2011.</w:t>
      </w:r>
    </w:p>
    <w:p w14:paraId="64F99291" w14:textId="77777777" w:rsidR="00050A9F" w:rsidRPr="001E6D05" w:rsidRDefault="00050A9F" w:rsidP="00050A9F">
      <w:pPr>
        <w:pStyle w:val="ListParagraph"/>
        <w:numPr>
          <w:ilvl w:val="0"/>
          <w:numId w:val="2"/>
        </w:numPr>
        <w:bidi/>
        <w:jc w:val="both"/>
        <w:rPr>
          <w:rFonts w:asciiTheme="minorBidi" w:hAnsiTheme="minorBidi" w:cstheme="minorBidi"/>
          <w:color w:val="000000" w:themeColor="text1"/>
          <w:sz w:val="22"/>
          <w:szCs w:val="22"/>
          <w:lang w:bidi="ar-EG"/>
        </w:rPr>
      </w:pPr>
      <w:r w:rsidRPr="001E6D05">
        <w:rPr>
          <w:rFonts w:asciiTheme="minorBidi" w:hAnsiTheme="minorBidi" w:cstheme="minorBidi"/>
          <w:sz w:val="22"/>
          <w:szCs w:val="22"/>
          <w:rtl/>
        </w:rPr>
        <w:t xml:space="preserve">يدعم هذا البرنامج نموذجاً اقتصادياً يوجهه القطاع الخاص، ويدعم القدرة على الصمود عبر دعم المشروعات متناهية الصغر والصغيرة والمتوسطة </w:t>
      </w:r>
      <w:r>
        <w:rPr>
          <w:rFonts w:asciiTheme="minorBidi" w:hAnsiTheme="minorBidi" w:cstheme="minorBidi" w:hint="cs"/>
          <w:sz w:val="22"/>
          <w:szCs w:val="22"/>
          <w:rtl/>
        </w:rPr>
        <w:t>على</w:t>
      </w:r>
      <w:r w:rsidRPr="001E6D05">
        <w:rPr>
          <w:rFonts w:asciiTheme="minorBidi" w:hAnsiTheme="minorBidi" w:cstheme="minorBidi"/>
          <w:sz w:val="22"/>
          <w:szCs w:val="22"/>
          <w:rtl/>
        </w:rPr>
        <w:t xml:space="preserve"> التعافي من الركود الاقتصادي بالاتحاد الأوروبي والمصاعب الاقتصادية الأخرى</w:t>
      </w:r>
      <w:r>
        <w:rPr>
          <w:rFonts w:asciiTheme="minorBidi" w:hAnsiTheme="minorBidi" w:cstheme="minorBidi" w:hint="cs"/>
          <w:sz w:val="22"/>
          <w:szCs w:val="22"/>
          <w:rtl/>
        </w:rPr>
        <w:t xml:space="preserve"> التي ظهرت</w:t>
      </w:r>
      <w:r w:rsidRPr="001E6D05">
        <w:rPr>
          <w:rFonts w:asciiTheme="minorBidi" w:hAnsiTheme="minorBidi" w:cstheme="minorBidi"/>
          <w:sz w:val="22"/>
          <w:szCs w:val="22"/>
          <w:rtl/>
        </w:rPr>
        <w:t xml:space="preserve"> في الآونة الأخيرة. ويتفق هذا البرنامج مع استراتيجية البنك الدولي لمنطقة الشرق الأوسط وشمال أفريقيا التي تتضمن جدول أعمال للاستفادة من التنمية في دعم الاستقرار الاجتماعي والسلام.</w:t>
      </w:r>
    </w:p>
    <w:p w14:paraId="64F99292" w14:textId="77777777" w:rsidR="00050A9F" w:rsidRPr="001E6D05" w:rsidRDefault="00050A9F" w:rsidP="00050A9F">
      <w:pPr>
        <w:pStyle w:val="ListParagraph"/>
        <w:numPr>
          <w:ilvl w:val="0"/>
          <w:numId w:val="2"/>
        </w:numPr>
        <w:bidi/>
        <w:jc w:val="both"/>
        <w:rPr>
          <w:rFonts w:asciiTheme="minorBidi" w:hAnsiTheme="minorBidi" w:cstheme="minorBidi"/>
          <w:b/>
          <w:i/>
          <w:color w:val="000000" w:themeColor="text1"/>
          <w:sz w:val="22"/>
          <w:szCs w:val="22"/>
          <w:lang w:bidi="ar-EG"/>
        </w:rPr>
      </w:pPr>
      <w:r>
        <w:rPr>
          <w:rFonts w:asciiTheme="minorBidi" w:hAnsiTheme="minorBidi" w:cstheme="minorBidi" w:hint="cs"/>
          <w:b/>
          <w:i/>
          <w:sz w:val="22"/>
          <w:szCs w:val="22"/>
          <w:rtl/>
        </w:rPr>
        <w:t>كما حققت</w:t>
      </w:r>
      <w:r>
        <w:rPr>
          <w:rFonts w:asciiTheme="minorBidi" w:hAnsiTheme="minorBidi" w:cstheme="minorBidi"/>
          <w:b/>
          <w:i/>
          <w:sz w:val="22"/>
          <w:szCs w:val="22"/>
          <w:rtl/>
        </w:rPr>
        <w:t xml:space="preserve"> المغرب مؤخراً </w:t>
      </w:r>
      <w:r>
        <w:rPr>
          <w:rFonts w:asciiTheme="minorBidi" w:hAnsiTheme="minorBidi" w:cstheme="minorBidi" w:hint="cs"/>
          <w:b/>
          <w:i/>
          <w:sz w:val="22"/>
          <w:szCs w:val="22"/>
          <w:rtl/>
        </w:rPr>
        <w:t xml:space="preserve">تقدماً في </w:t>
      </w:r>
      <w:r w:rsidRPr="001E6D05">
        <w:rPr>
          <w:rFonts w:asciiTheme="minorBidi" w:hAnsiTheme="minorBidi" w:cstheme="minorBidi"/>
          <w:b/>
          <w:i/>
          <w:sz w:val="22"/>
          <w:szCs w:val="22"/>
          <w:rtl/>
        </w:rPr>
        <w:t xml:space="preserve">إطار عمل الاقتصاد الكلي، وتحسن الوضع المالي تحسناً كبيراً بفضل تخفيض الدعم بشكل ملحوظ. كما استفاد الوضع الخارجي من انخفاض أسعار النفط وصمود السياحة وازدياد التحويلات والاستثمارات الأجنبية المباشرة. وتتوقف التوقعات متوسطة الأجل على استمرار الإدارة الرشيدة للاقتصاد الكلي، وتنويع صادرات السلع والخدمات (لا سيما إلى منطقة أفريقيا جنوب الصحراء الكبرى) وتحسين الإنتاجية. </w:t>
      </w:r>
      <w:r>
        <w:rPr>
          <w:rFonts w:asciiTheme="minorBidi" w:hAnsiTheme="minorBidi" w:cstheme="minorBidi" w:hint="cs"/>
          <w:b/>
          <w:i/>
          <w:sz w:val="22"/>
          <w:szCs w:val="22"/>
          <w:rtl/>
        </w:rPr>
        <w:t>و</w:t>
      </w:r>
      <w:r w:rsidRPr="001E6D05">
        <w:rPr>
          <w:rFonts w:asciiTheme="minorBidi" w:hAnsiTheme="minorBidi" w:cstheme="minorBidi"/>
          <w:b/>
          <w:i/>
          <w:sz w:val="22"/>
          <w:szCs w:val="22"/>
          <w:rtl/>
        </w:rPr>
        <w:t>أعلنت السلطات خططها للتوجه نحو تقليل الرقابة على سعر الصرف، مما يسمح بتحمل مخاطر مالية أكبر مع حماية استقرار النظام. وتمثل البطالة (التي بلغت 9.6% في الربع الثالث من 2016) تحدياً مهماً، وخاصة في المدن (حيث تبلغ النسبة 14% مقارنة بـ 4% في الأرياف) ونسبتها بين الشباب (18%).</w:t>
      </w:r>
    </w:p>
    <w:p w14:paraId="64F99293" w14:textId="77777777" w:rsidR="00050A9F" w:rsidRPr="001E6D05" w:rsidRDefault="00050A9F" w:rsidP="00050A9F">
      <w:pPr>
        <w:pStyle w:val="ListParagraph"/>
        <w:numPr>
          <w:ilvl w:val="0"/>
          <w:numId w:val="2"/>
        </w:numPr>
        <w:bidi/>
        <w:jc w:val="both"/>
        <w:rPr>
          <w:rFonts w:asciiTheme="minorBidi" w:hAnsiTheme="minorBidi" w:cstheme="minorBidi"/>
          <w:b/>
          <w:i/>
          <w:color w:val="000000" w:themeColor="text1"/>
          <w:sz w:val="22"/>
          <w:szCs w:val="22"/>
          <w:lang w:bidi="ar-EG"/>
        </w:rPr>
      </w:pPr>
      <w:r w:rsidRPr="001E6D05">
        <w:rPr>
          <w:rFonts w:asciiTheme="minorBidi" w:hAnsiTheme="minorBidi" w:cstheme="minorBidi"/>
          <w:sz w:val="22"/>
          <w:szCs w:val="22"/>
          <w:rtl/>
        </w:rPr>
        <w:t xml:space="preserve">أجرى المغرب طوال عقد ونصف إصلاحات </w:t>
      </w:r>
      <w:r>
        <w:rPr>
          <w:rFonts w:asciiTheme="minorBidi" w:hAnsiTheme="minorBidi" w:cstheme="minorBidi" w:hint="cs"/>
          <w:sz w:val="22"/>
          <w:szCs w:val="22"/>
          <w:rtl/>
        </w:rPr>
        <w:t>متعددة ومتزايدة</w:t>
      </w:r>
      <w:r w:rsidRPr="001E6D05">
        <w:rPr>
          <w:rFonts w:asciiTheme="minorBidi" w:hAnsiTheme="minorBidi" w:cstheme="minorBidi"/>
          <w:sz w:val="22"/>
          <w:szCs w:val="22"/>
          <w:rtl/>
        </w:rPr>
        <w:t xml:space="preserve"> على نظامه المالي. خلال الموجة الاولى من الإصلاحات، استبعد القطاع العام من القطاع المصرفية، وركزت المرحلة الثانية على ضمان استقرار النظام، بينما تركز المرحلة الحالية على تحرير المخاطر المالية، والهدف من ذلك هو تمكين كبار المقترضين من تنويع مصادر التمويل وعدم الاقتصار على البنوك، وإصلاح نظام التقاعد باعتباره حجر الأساس في أسواق رأس المال، والتوصل لخيارات تمويل جديدة تلبي احتياجات المشروعات متناهية الصغر والصغيرة والمتوسطة. ويخطو المغرب خطى سريعة ليتصدر القيادة الإقليمية في مجال الاشتمال المالي وتيسير الوصول إليه، بالاعتماد على المبادرات التي اتخذها منذ عشر سنوات.</w:t>
      </w:r>
    </w:p>
    <w:p w14:paraId="64F99294" w14:textId="77777777" w:rsidR="00050A9F" w:rsidRPr="001E6D05" w:rsidRDefault="00050A9F" w:rsidP="00050A9F">
      <w:pPr>
        <w:pStyle w:val="ListParagraph"/>
        <w:numPr>
          <w:ilvl w:val="0"/>
          <w:numId w:val="2"/>
        </w:numPr>
        <w:bidi/>
        <w:jc w:val="both"/>
        <w:rPr>
          <w:rFonts w:asciiTheme="minorBidi" w:hAnsiTheme="minorBidi" w:cstheme="minorBidi"/>
          <w:b/>
          <w:i/>
          <w:color w:val="000000" w:themeColor="text1"/>
          <w:sz w:val="22"/>
          <w:szCs w:val="22"/>
          <w:lang w:bidi="ar-EG"/>
        </w:rPr>
      </w:pPr>
      <w:r w:rsidRPr="001E6D05">
        <w:rPr>
          <w:rFonts w:asciiTheme="minorBidi" w:hAnsiTheme="minorBidi" w:cstheme="minorBidi"/>
          <w:sz w:val="22"/>
          <w:szCs w:val="22"/>
          <w:rtl/>
        </w:rPr>
        <w:t>حافظت مجموعة البنك الدولي على مشاركتها الفنية الممتدة واستمرت في تعميق الحوار المتعلق ب</w:t>
      </w:r>
      <w:r>
        <w:rPr>
          <w:rFonts w:asciiTheme="minorBidi" w:hAnsiTheme="minorBidi" w:cstheme="minorBidi"/>
          <w:sz w:val="22"/>
          <w:szCs w:val="22"/>
          <w:rtl/>
        </w:rPr>
        <w:t xml:space="preserve">السياسات. وسوف </w:t>
      </w:r>
      <w:r>
        <w:rPr>
          <w:rFonts w:asciiTheme="minorBidi" w:hAnsiTheme="minorBidi" w:cstheme="minorBidi" w:hint="cs"/>
          <w:sz w:val="22"/>
          <w:szCs w:val="22"/>
          <w:rtl/>
        </w:rPr>
        <w:t>ت</w:t>
      </w:r>
      <w:r w:rsidRPr="001E6D05">
        <w:rPr>
          <w:rFonts w:asciiTheme="minorBidi" w:hAnsiTheme="minorBidi" w:cstheme="minorBidi"/>
          <w:sz w:val="22"/>
          <w:szCs w:val="22"/>
          <w:rtl/>
        </w:rPr>
        <w:t xml:space="preserve">قدم خدمات استشارية وتحليلية شاملة </w:t>
      </w:r>
      <w:r>
        <w:rPr>
          <w:rFonts w:asciiTheme="minorBidi" w:hAnsiTheme="minorBidi" w:cstheme="minorBidi" w:hint="cs"/>
          <w:sz w:val="22"/>
          <w:szCs w:val="22"/>
          <w:rtl/>
        </w:rPr>
        <w:t xml:space="preserve">متقدمة </w:t>
      </w:r>
      <w:r w:rsidRPr="001E6D05">
        <w:rPr>
          <w:rFonts w:asciiTheme="minorBidi" w:hAnsiTheme="minorBidi" w:cstheme="minorBidi"/>
          <w:sz w:val="22"/>
          <w:szCs w:val="22"/>
          <w:rtl/>
        </w:rPr>
        <w:t>لدعم تنفيذ ال</w:t>
      </w:r>
      <w:r>
        <w:rPr>
          <w:rFonts w:asciiTheme="minorBidi" w:hAnsiTheme="minorBidi" w:cstheme="minorBidi"/>
          <w:sz w:val="22"/>
          <w:szCs w:val="22"/>
          <w:rtl/>
        </w:rPr>
        <w:t>إصلاحات في العملية المقترحة</w:t>
      </w:r>
      <w:r w:rsidRPr="001E6D05">
        <w:rPr>
          <w:rFonts w:asciiTheme="minorBidi" w:hAnsiTheme="minorBidi" w:cstheme="minorBidi"/>
          <w:sz w:val="22"/>
          <w:szCs w:val="22"/>
          <w:rtl/>
        </w:rPr>
        <w:t>. وتتفق هذه الإصلاحات مع هدف المجموعة المزدوج؛ ومن المتوقع أن تفيد الموظفين العموميين الأكثر فقراً عبر رفع الحد الأدنى للمعاشات بنسبة 50%، وأن تخلق فرص عمل عن طريق توفير خيارات تمويل ومعلومات ائتمانية للمشروعات متناهية الصغر والصغيرة والمتوسطة. وبمرور الوقت، ستسهم تنمية أسواق رأس المال المحلية في زيادة كفاءة توزيع رأس المال، موفرة بذلك فائضاً اقتصادياً يتمثل في زيادة الإنتاجية، التي ستسهم بدورها في تمويل السياسات التي تستهدف الفئات الأكثر ضعفاً. كما ستضمن حماية الاستقرار المالي أن التقدم الذي أحرزه المغرب بعد عناء نحو تحقيق الهدف المزدوج لن يضيع بسبب الأزمة التي يعاني منها القطاع المالي.</w:t>
      </w:r>
    </w:p>
    <w:p w14:paraId="64F99295" w14:textId="77777777" w:rsidR="00050A9F" w:rsidRPr="001E6D05" w:rsidRDefault="00050A9F" w:rsidP="00050A9F">
      <w:pPr>
        <w:pStyle w:val="ListParagraph"/>
        <w:numPr>
          <w:ilvl w:val="0"/>
          <w:numId w:val="2"/>
        </w:numPr>
        <w:bidi/>
        <w:jc w:val="both"/>
        <w:rPr>
          <w:rFonts w:asciiTheme="minorBidi" w:hAnsiTheme="minorBidi" w:cstheme="minorBidi"/>
          <w:b/>
          <w:i/>
          <w:color w:val="000000" w:themeColor="text1"/>
          <w:sz w:val="22"/>
          <w:szCs w:val="22"/>
          <w:lang w:bidi="ar-EG"/>
        </w:rPr>
      </w:pPr>
      <w:r w:rsidRPr="001E6D05">
        <w:rPr>
          <w:rFonts w:asciiTheme="minorBidi" w:hAnsiTheme="minorBidi" w:cstheme="minorBidi"/>
          <w:sz w:val="22"/>
          <w:szCs w:val="22"/>
          <w:rtl/>
        </w:rPr>
        <w:t xml:space="preserve">تتسم المرحلة الحالية من إصلاحات القطاع المالي المغربي بالتعقيد والطموح، حيث إنها تسعى إلى دعم توزيع الائتمان ورأس المال توزيعاً </w:t>
      </w:r>
      <w:r>
        <w:rPr>
          <w:rFonts w:asciiTheme="minorBidi" w:hAnsiTheme="minorBidi" w:cstheme="minorBidi" w:hint="cs"/>
          <w:sz w:val="22"/>
          <w:szCs w:val="22"/>
          <w:rtl/>
        </w:rPr>
        <w:t>جيداً</w:t>
      </w:r>
      <w:r w:rsidRPr="001E6D05">
        <w:rPr>
          <w:rFonts w:asciiTheme="minorBidi" w:hAnsiTheme="minorBidi" w:cstheme="minorBidi"/>
          <w:sz w:val="22"/>
          <w:szCs w:val="22"/>
          <w:rtl/>
        </w:rPr>
        <w:t xml:space="preserve">، وتوطيد مكانة المغرب في تصدير الخدمات المالية إلى المنطقة، وعلى وجه الخصوص في منطقة أفريقيا جنوب الصحراء الكبرى. استغرق الإعداد لإصلاح نظام التقاعد أكثر من عقد من المشاورات واسعة النطاق مع الأطراف المعنية ومنظمة العمل الدولية. ويعتبر إصلاح المعاملات المكفولة بالضمانات تجديداً شاملاً لإطار عمل يتضمن كثير من الأطراف المعنية ولكنه كان مثقلا بقوانين تعود لأكثر من قرن مضى. وسوف تساعد القوانين الجديدة بشأن البنوك والبنوك المركزية ولوائحها التنفيذية المتعددة على استيفاء هذا الإطار للمعايير التي وافقت عليها مجموعة العشرين عقب الأزمة العالمية. وبالإضافة إلى ذلك، يتضمن جدول أعمال الإصلاحات إجراء إصلاحات مؤسسية على حوكمة القطاع بحيث تدعم الشفافية والمساءلة في الهيئات الحكومية التي تنظم النظام المالي وتشرف عليه، ومن هذه الإصلاحات: تأسيس هيئة مستقلة لأسواق رأس المال، على أن تقدم المشورة الاستثمارية إضافة إلى وظيفتها التنظيمية؛ وخصخصة البورصة، بحيث توحد البنية التحتية المهمة الخاصة بالسوق تحت مظلة شركة قابضة واحدة؛ وإنشاء هيئة مستقلة للتأمينات والمعاشات تختص بوظيفة إيداع التأمينات التي كانت موكلة إلى البنك المركزي؛ وإنشاء هيئة للتسويات البنكية ومجلس لإدارة المخاطرات </w:t>
      </w:r>
      <w:r>
        <w:rPr>
          <w:rFonts w:asciiTheme="minorBidi" w:hAnsiTheme="minorBidi" w:cstheme="minorBidi" w:hint="cs"/>
          <w:sz w:val="22"/>
          <w:szCs w:val="22"/>
          <w:rtl/>
        </w:rPr>
        <w:t>النظامية</w:t>
      </w:r>
      <w:r w:rsidRPr="001E6D05">
        <w:rPr>
          <w:rFonts w:asciiTheme="minorBidi" w:hAnsiTheme="minorBidi" w:cstheme="minorBidi"/>
          <w:sz w:val="22"/>
          <w:szCs w:val="22"/>
          <w:rtl/>
        </w:rPr>
        <w:t>.</w:t>
      </w:r>
    </w:p>
    <w:p w14:paraId="64F99296" w14:textId="77777777" w:rsidR="00050A9F" w:rsidRPr="001E6D05" w:rsidRDefault="00050A9F" w:rsidP="00050A9F">
      <w:pPr>
        <w:pStyle w:val="ListParagraph"/>
        <w:numPr>
          <w:ilvl w:val="0"/>
          <w:numId w:val="2"/>
        </w:numPr>
        <w:bidi/>
        <w:jc w:val="both"/>
        <w:rPr>
          <w:rFonts w:asciiTheme="minorBidi" w:hAnsiTheme="minorBidi" w:cstheme="minorBidi"/>
          <w:b/>
          <w:i/>
          <w:color w:val="000000" w:themeColor="text1"/>
          <w:sz w:val="22"/>
          <w:szCs w:val="22"/>
          <w:lang w:bidi="ar-EG"/>
        </w:rPr>
      </w:pPr>
      <w:r>
        <w:rPr>
          <w:rFonts w:asciiTheme="minorBidi" w:hAnsiTheme="minorBidi" w:cstheme="minorBidi" w:hint="cs"/>
          <w:sz w:val="22"/>
          <w:szCs w:val="22"/>
          <w:rtl/>
        </w:rPr>
        <w:t>سوف يؤدي</w:t>
      </w:r>
      <w:r w:rsidRPr="001E6D05">
        <w:rPr>
          <w:rFonts w:asciiTheme="minorBidi" w:hAnsiTheme="minorBidi" w:cstheme="minorBidi"/>
          <w:sz w:val="22"/>
          <w:szCs w:val="22"/>
          <w:rtl/>
        </w:rPr>
        <w:t xml:space="preserve"> تحسين الائتمان وأسواق رأس المال </w:t>
      </w:r>
      <w:r>
        <w:rPr>
          <w:rFonts w:asciiTheme="minorBidi" w:hAnsiTheme="minorBidi" w:cstheme="minorBidi" w:hint="cs"/>
          <w:sz w:val="22"/>
          <w:szCs w:val="22"/>
          <w:rtl/>
        </w:rPr>
        <w:t>إلى توجيه</w:t>
      </w:r>
      <w:r w:rsidRPr="001E6D05">
        <w:rPr>
          <w:rFonts w:asciiTheme="minorBidi" w:hAnsiTheme="minorBidi" w:cstheme="minorBidi"/>
          <w:sz w:val="22"/>
          <w:szCs w:val="22"/>
          <w:rtl/>
        </w:rPr>
        <w:t xml:space="preserve"> مدخرات المغرب الكبيرة (بما فيها صناديق التقاعد) إلى الشركات والمشروعات الخاصة، مما يدعم النمو الذي يوجهه القطاع الخاص و</w:t>
      </w:r>
      <w:r>
        <w:rPr>
          <w:rFonts w:asciiTheme="minorBidi" w:hAnsiTheme="minorBidi" w:cstheme="minorBidi" w:hint="cs"/>
          <w:sz w:val="22"/>
          <w:szCs w:val="22"/>
          <w:rtl/>
        </w:rPr>
        <w:t xml:space="preserve">يساعد في </w:t>
      </w:r>
      <w:r w:rsidRPr="001E6D05">
        <w:rPr>
          <w:rFonts w:asciiTheme="minorBidi" w:hAnsiTheme="minorBidi" w:cstheme="minorBidi"/>
          <w:sz w:val="22"/>
          <w:szCs w:val="22"/>
          <w:rtl/>
        </w:rPr>
        <w:t xml:space="preserve">خلق الوظائف. ولكن الأسواق الائتمانية حسنة الأداء لن تصل من تلقاء نفسها إلى الفئات المهمشة </w:t>
      </w:r>
      <w:r>
        <w:rPr>
          <w:rFonts w:asciiTheme="minorBidi" w:hAnsiTheme="minorBidi" w:cstheme="minorBidi"/>
          <w:sz w:val="22"/>
          <w:szCs w:val="22"/>
          <w:rtl/>
        </w:rPr>
        <w:t>مثل المشروعات متناهية الصغر وال</w:t>
      </w:r>
      <w:r w:rsidRPr="001E6D05">
        <w:rPr>
          <w:rFonts w:asciiTheme="minorBidi" w:hAnsiTheme="minorBidi" w:cstheme="minorBidi"/>
          <w:sz w:val="22"/>
          <w:szCs w:val="22"/>
          <w:rtl/>
        </w:rPr>
        <w:t>صغ</w:t>
      </w:r>
      <w:r>
        <w:rPr>
          <w:rFonts w:asciiTheme="minorBidi" w:hAnsiTheme="minorBidi" w:cstheme="minorBidi" w:hint="cs"/>
          <w:sz w:val="22"/>
          <w:szCs w:val="22"/>
          <w:rtl/>
        </w:rPr>
        <w:t>ي</w:t>
      </w:r>
      <w:r w:rsidRPr="001E6D05">
        <w:rPr>
          <w:rFonts w:asciiTheme="minorBidi" w:hAnsiTheme="minorBidi" w:cstheme="minorBidi"/>
          <w:sz w:val="22"/>
          <w:szCs w:val="22"/>
          <w:rtl/>
        </w:rPr>
        <w:t xml:space="preserve">رة والمتوسطة </w:t>
      </w:r>
      <w:r w:rsidRPr="001E6D05">
        <w:rPr>
          <w:rFonts w:asciiTheme="minorBidi" w:hAnsiTheme="minorBidi" w:cstheme="minorBidi"/>
          <w:sz w:val="22"/>
          <w:szCs w:val="22"/>
          <w:rtl/>
        </w:rPr>
        <w:lastRenderedPageBreak/>
        <w:t xml:space="preserve">نظراً لميل الوسطاء الماليين التقليديين إلى تفادي المخاطر. ولذلك وضعت السلطات سياسات شاملة تمكن هذه المشروعات من الحصول على القروض البنكية أو تجديدها أو زيادة قيمتها، مراعية توفير شروط مواتية بتوفير خيارات تمويل مخصصة لها. وتؤدي إصلاحات سوق رأس المال دوراً مهماً في تعزيز دور تلك السياسات، حيث تمكن الصكوك والممارسات الجديدة كبار المقترضين من الاتجاه إلى التمويل السوقي بدلا من التمويل المصرفي. وبذلك يتوافر لدى البنوك رأس المال اللازم لإقراض المشروعات متناهية الصغر والصغيرة والمتوسطة، على أن </w:t>
      </w:r>
      <w:r>
        <w:rPr>
          <w:rFonts w:asciiTheme="minorBidi" w:hAnsiTheme="minorBidi" w:cstheme="minorBidi" w:hint="cs"/>
          <w:sz w:val="22"/>
          <w:szCs w:val="22"/>
          <w:rtl/>
        </w:rPr>
        <w:t xml:space="preserve">يتم </w:t>
      </w:r>
      <w:r w:rsidRPr="001E6D05">
        <w:rPr>
          <w:rFonts w:asciiTheme="minorBidi" w:hAnsiTheme="minorBidi" w:cstheme="minorBidi"/>
          <w:sz w:val="22"/>
          <w:szCs w:val="22"/>
          <w:rtl/>
        </w:rPr>
        <w:t>تصم</w:t>
      </w:r>
      <w:r>
        <w:rPr>
          <w:rFonts w:asciiTheme="minorBidi" w:hAnsiTheme="minorBidi" w:cstheme="minorBidi" w:hint="cs"/>
          <w:sz w:val="22"/>
          <w:szCs w:val="22"/>
          <w:rtl/>
        </w:rPr>
        <w:t>ي</w:t>
      </w:r>
      <w:r w:rsidRPr="001E6D05">
        <w:rPr>
          <w:rFonts w:asciiTheme="minorBidi" w:hAnsiTheme="minorBidi" w:cstheme="minorBidi"/>
          <w:sz w:val="22"/>
          <w:szCs w:val="22"/>
          <w:rtl/>
        </w:rPr>
        <w:t>م</w:t>
      </w:r>
      <w:r>
        <w:rPr>
          <w:rFonts w:asciiTheme="minorBidi" w:hAnsiTheme="minorBidi" w:cstheme="minorBidi" w:hint="cs"/>
          <w:sz w:val="22"/>
          <w:szCs w:val="22"/>
          <w:rtl/>
        </w:rPr>
        <w:t xml:space="preserve"> وتنفيذ ومراقبة</w:t>
      </w:r>
      <w:r w:rsidRPr="001E6D05">
        <w:rPr>
          <w:rFonts w:asciiTheme="minorBidi" w:hAnsiTheme="minorBidi" w:cstheme="minorBidi"/>
          <w:sz w:val="22"/>
          <w:szCs w:val="22"/>
          <w:rtl/>
        </w:rPr>
        <w:t xml:space="preserve"> الحوافز اللازمة للمؤسسات المالية على النحو المناسب.</w:t>
      </w:r>
    </w:p>
    <w:p w14:paraId="64F99297" w14:textId="77777777" w:rsidR="00050A9F" w:rsidRPr="001E6D05" w:rsidRDefault="00050A9F" w:rsidP="00050A9F">
      <w:pPr>
        <w:pStyle w:val="ListParagraph"/>
        <w:numPr>
          <w:ilvl w:val="0"/>
          <w:numId w:val="2"/>
        </w:numPr>
        <w:bidi/>
        <w:jc w:val="both"/>
        <w:rPr>
          <w:rFonts w:asciiTheme="minorBidi" w:hAnsiTheme="minorBidi" w:cstheme="minorBidi"/>
          <w:sz w:val="22"/>
          <w:szCs w:val="22"/>
        </w:rPr>
      </w:pPr>
      <w:r w:rsidRPr="001E6D05">
        <w:rPr>
          <w:rFonts w:asciiTheme="minorBidi" w:hAnsiTheme="minorBidi" w:cstheme="minorBidi"/>
          <w:sz w:val="22"/>
          <w:szCs w:val="22"/>
          <w:rtl/>
        </w:rPr>
        <w:t>يعد إصلاح نظام المعاشات جزءاً لا يتجزأ من حزمة إصلاحات أسواق رأس المال نظراً لضخامة</w:t>
      </w:r>
      <w:r>
        <w:rPr>
          <w:rFonts w:asciiTheme="minorBidi" w:hAnsiTheme="minorBidi" w:cstheme="minorBidi"/>
          <w:sz w:val="22"/>
          <w:szCs w:val="22"/>
          <w:rtl/>
        </w:rPr>
        <w:t xml:space="preserve"> </w:t>
      </w:r>
      <w:r>
        <w:rPr>
          <w:rFonts w:asciiTheme="minorBidi" w:hAnsiTheme="minorBidi" w:cstheme="minorBidi" w:hint="cs"/>
          <w:sz w:val="22"/>
          <w:szCs w:val="22"/>
          <w:rtl/>
        </w:rPr>
        <w:t xml:space="preserve">حجم </w:t>
      </w:r>
      <w:r w:rsidRPr="001E6D05">
        <w:rPr>
          <w:rFonts w:asciiTheme="minorBidi" w:hAnsiTheme="minorBidi" w:cstheme="minorBidi"/>
          <w:sz w:val="22"/>
          <w:szCs w:val="22"/>
          <w:rtl/>
        </w:rPr>
        <w:t>صناديق التقاعد في المغرب، فبدون الإصلاح ستضطر هذه الصناديق لبيع الأصول. وفي الوضع الراهن، فإن شركات التأمين وحدها ستكون المشتري الأكبر للسندات المالية، وستزيد بالتالي</w:t>
      </w:r>
      <w:r>
        <w:rPr>
          <w:rFonts w:asciiTheme="minorBidi" w:hAnsiTheme="minorBidi" w:cstheme="minorBidi"/>
          <w:sz w:val="22"/>
          <w:szCs w:val="22"/>
          <w:rtl/>
        </w:rPr>
        <w:t xml:space="preserve"> </w:t>
      </w:r>
      <w:r>
        <w:rPr>
          <w:rFonts w:asciiTheme="minorBidi" w:hAnsiTheme="minorBidi" w:cstheme="minorBidi" w:hint="cs"/>
          <w:sz w:val="22"/>
          <w:szCs w:val="22"/>
          <w:rtl/>
        </w:rPr>
        <w:t xml:space="preserve">من </w:t>
      </w:r>
      <w:r w:rsidRPr="001E6D05">
        <w:rPr>
          <w:rFonts w:asciiTheme="minorBidi" w:hAnsiTheme="minorBidi" w:cstheme="minorBidi"/>
          <w:sz w:val="22"/>
          <w:szCs w:val="22"/>
          <w:rtl/>
        </w:rPr>
        <w:t>تكلفة إصدارها. وسيؤدي ذلك إلى استمرار اعتماد كبار المقترضين على التمويل المصرفي، و</w:t>
      </w:r>
      <w:r w:rsidRPr="00FD7D4E">
        <w:rPr>
          <w:rFonts w:asciiTheme="minorBidi" w:hAnsiTheme="minorBidi" w:cstheme="minorBidi"/>
          <w:sz w:val="22"/>
          <w:szCs w:val="22"/>
          <w:rtl/>
        </w:rPr>
        <w:t xml:space="preserve"> </w:t>
      </w:r>
      <w:r w:rsidRPr="001E6D05">
        <w:rPr>
          <w:rFonts w:asciiTheme="minorBidi" w:hAnsiTheme="minorBidi" w:cstheme="minorBidi"/>
          <w:sz w:val="22"/>
          <w:szCs w:val="22"/>
          <w:rtl/>
        </w:rPr>
        <w:t>لن تستطيع البنوك إقراض الشركات متناهية الصغر والصغيرة والمتوسطة.</w:t>
      </w:r>
      <w:r>
        <w:rPr>
          <w:rFonts w:asciiTheme="minorBidi" w:hAnsiTheme="minorBidi" w:cstheme="minorBidi" w:hint="cs"/>
          <w:sz w:val="22"/>
          <w:szCs w:val="22"/>
          <w:rtl/>
        </w:rPr>
        <w:t xml:space="preserve"> </w:t>
      </w:r>
    </w:p>
    <w:p w14:paraId="64F99298" w14:textId="77777777" w:rsidR="00050A9F" w:rsidRPr="001E6D05" w:rsidRDefault="00050A9F" w:rsidP="00050A9F">
      <w:pPr>
        <w:pStyle w:val="ListParagraph"/>
        <w:numPr>
          <w:ilvl w:val="0"/>
          <w:numId w:val="2"/>
        </w:numPr>
        <w:bidi/>
        <w:jc w:val="both"/>
        <w:rPr>
          <w:rFonts w:asciiTheme="minorBidi" w:hAnsiTheme="minorBidi" w:cstheme="minorBidi"/>
          <w:sz w:val="22"/>
          <w:szCs w:val="22"/>
        </w:rPr>
      </w:pPr>
      <w:r w:rsidRPr="001E6D05">
        <w:rPr>
          <w:rFonts w:asciiTheme="minorBidi" w:hAnsiTheme="minorBidi" w:cstheme="minorBidi"/>
          <w:sz w:val="22"/>
          <w:szCs w:val="22"/>
          <w:rtl/>
        </w:rPr>
        <w:t>إن القطاع المالي في وضع يسمح له بمواجهة تحديات التنمية في المغرب؛ فهو قطاع ضخم ومرن ومتنوع يشمل</w:t>
      </w:r>
      <w:r w:rsidRPr="001E6D05">
        <w:rPr>
          <w:rStyle w:val="FootnoteReference"/>
          <w:rFonts w:asciiTheme="minorBidi" w:hAnsiTheme="minorBidi" w:cstheme="minorBidi"/>
          <w:sz w:val="22"/>
          <w:szCs w:val="22"/>
          <w:rtl/>
        </w:rPr>
        <w:footnoteReference w:id="1"/>
      </w:r>
      <w:r w:rsidRPr="001E6D05">
        <w:rPr>
          <w:rFonts w:asciiTheme="minorBidi" w:hAnsiTheme="minorBidi" w:cstheme="minorBidi"/>
          <w:sz w:val="22"/>
          <w:szCs w:val="22"/>
          <w:rtl/>
        </w:rPr>
        <w:t>: 24 بنكاً (اثنان منهما مملوكان ل</w:t>
      </w:r>
      <w:r>
        <w:rPr>
          <w:rFonts w:asciiTheme="minorBidi" w:hAnsiTheme="minorBidi" w:cstheme="minorBidi" w:hint="cs"/>
          <w:sz w:val="22"/>
          <w:szCs w:val="22"/>
          <w:rtl/>
        </w:rPr>
        <w:t xml:space="preserve">شركات </w:t>
      </w:r>
      <w:r>
        <w:rPr>
          <w:rFonts w:asciiTheme="minorBidi" w:hAnsiTheme="minorBidi" w:cstheme="minorBidi"/>
          <w:sz w:val="22"/>
          <w:szCs w:val="22"/>
          <w:rtl/>
        </w:rPr>
        <w:t>أج</w:t>
      </w:r>
      <w:r>
        <w:rPr>
          <w:rFonts w:asciiTheme="minorBidi" w:hAnsiTheme="minorBidi" w:cstheme="minorBidi" w:hint="cs"/>
          <w:sz w:val="22"/>
          <w:szCs w:val="22"/>
          <w:rtl/>
        </w:rPr>
        <w:t>ن</w:t>
      </w:r>
      <w:r w:rsidRPr="001E6D05">
        <w:rPr>
          <w:rFonts w:asciiTheme="minorBidi" w:hAnsiTheme="minorBidi" w:cstheme="minorBidi"/>
          <w:sz w:val="22"/>
          <w:szCs w:val="22"/>
          <w:rtl/>
        </w:rPr>
        <w:t>ب</w:t>
      </w:r>
      <w:r>
        <w:rPr>
          <w:rFonts w:asciiTheme="minorBidi" w:hAnsiTheme="minorBidi" w:cstheme="minorBidi" w:hint="cs"/>
          <w:sz w:val="22"/>
          <w:szCs w:val="22"/>
          <w:rtl/>
        </w:rPr>
        <w:t>ية</w:t>
      </w:r>
      <w:r w:rsidRPr="001E6D05">
        <w:rPr>
          <w:rFonts w:asciiTheme="minorBidi" w:hAnsiTheme="minorBidi" w:cstheme="minorBidi"/>
          <w:sz w:val="22"/>
          <w:szCs w:val="22"/>
          <w:rtl/>
        </w:rPr>
        <w:t>)، وبنك بريدي، و18 شركة تأمين، و4 صناديق تقاعد كبرى، و373 صندوق مشترك، و35 شركة تمويل</w:t>
      </w:r>
      <w:r w:rsidRPr="001E6D05">
        <w:rPr>
          <w:rStyle w:val="FootnoteReference"/>
          <w:rFonts w:asciiTheme="minorBidi" w:hAnsiTheme="minorBidi" w:cstheme="minorBidi"/>
          <w:sz w:val="22"/>
          <w:szCs w:val="22"/>
          <w:rtl/>
        </w:rPr>
        <w:footnoteReference w:id="2"/>
      </w:r>
      <w:r w:rsidRPr="001E6D05">
        <w:rPr>
          <w:rFonts w:asciiTheme="minorBidi" w:hAnsiTheme="minorBidi" w:cstheme="minorBidi"/>
          <w:sz w:val="22"/>
          <w:szCs w:val="22"/>
          <w:rtl/>
        </w:rPr>
        <w:t>، و13 مؤسسة ائتمان متناهي الصغر، ومجموعتان ماليتان متخصصتان حكوميتان. تشمل أصول النظام القروض (80% من الناتج المحلي الإجمالي)، والأسهم المدرجة (70%) والدخل الثابت (65%)</w:t>
      </w:r>
      <w:r w:rsidRPr="001E6D05">
        <w:rPr>
          <w:rStyle w:val="FootnoteReference"/>
          <w:rFonts w:asciiTheme="minorBidi" w:hAnsiTheme="minorBidi" w:cstheme="minorBidi"/>
          <w:sz w:val="22"/>
          <w:szCs w:val="22"/>
          <w:rtl/>
        </w:rPr>
        <w:footnoteReference w:id="3"/>
      </w:r>
      <w:r w:rsidRPr="001E6D05">
        <w:rPr>
          <w:rFonts w:asciiTheme="minorBidi" w:hAnsiTheme="minorBidi" w:cstheme="minorBidi"/>
          <w:sz w:val="22"/>
          <w:szCs w:val="22"/>
          <w:rtl/>
        </w:rPr>
        <w:t>. وقد أخذت المؤسسات العاملة بالقطاع المصرفي أو التأميني في الاندماج، حتى صارت ثلاث مجموعات بنكية تمتلك 65% من الأصول المصرفية، وتشغل أربع مجموعات تأمين تمتلك 70% من الأصول التأمينية، كما توسعت كبرى المجموعات المصرفية والتأمينية نحو منطقة أفريقيا جنوب الصحراء الكبرى كي تنوع مصادر دخلها.</w:t>
      </w:r>
    </w:p>
    <w:p w14:paraId="64F99299" w14:textId="77777777" w:rsidR="00050A9F" w:rsidRPr="001E6D05" w:rsidRDefault="00050A9F" w:rsidP="00050A9F">
      <w:pPr>
        <w:pStyle w:val="ListParagraph"/>
        <w:numPr>
          <w:ilvl w:val="0"/>
          <w:numId w:val="2"/>
        </w:numPr>
        <w:bidi/>
        <w:jc w:val="both"/>
        <w:rPr>
          <w:rFonts w:asciiTheme="minorBidi" w:hAnsiTheme="minorBidi" w:cstheme="minorBidi"/>
          <w:sz w:val="22"/>
          <w:szCs w:val="22"/>
          <w:rtl/>
        </w:rPr>
      </w:pPr>
      <w:r w:rsidRPr="001E6D05">
        <w:rPr>
          <w:rFonts w:asciiTheme="minorBidi" w:hAnsiTheme="minorBidi" w:cstheme="minorBidi"/>
          <w:sz w:val="22"/>
          <w:szCs w:val="22"/>
          <w:rtl/>
        </w:rPr>
        <w:t>يجري تغيير الإطار التنظيمي للمغرب ليواكب الممارسات الجديدة في أوروبا والتوسع في أفريقيا جنوب الصحراء الكبرى و</w:t>
      </w:r>
      <w:r>
        <w:rPr>
          <w:rFonts w:asciiTheme="minorBidi" w:hAnsiTheme="minorBidi" w:cstheme="minorBidi" w:hint="cs"/>
          <w:sz w:val="22"/>
          <w:szCs w:val="22"/>
          <w:rtl/>
        </w:rPr>
        <w:t xml:space="preserve">يتلاءم مع </w:t>
      </w:r>
      <w:r w:rsidRPr="001E6D05">
        <w:rPr>
          <w:rFonts w:asciiTheme="minorBidi" w:hAnsiTheme="minorBidi" w:cstheme="minorBidi"/>
          <w:sz w:val="22"/>
          <w:szCs w:val="22"/>
          <w:rtl/>
        </w:rPr>
        <w:t>المعايير الأكثر صرامة في مجموعة العشرين. وينص الدستور على أن وزارة الاقتصاد والمالية هي الجهة المسئولة عن قيادة الجانبين التشريعي والتنظيمي، بينما ي</w:t>
      </w:r>
      <w:r>
        <w:rPr>
          <w:rFonts w:asciiTheme="minorBidi" w:hAnsiTheme="minorBidi" w:cstheme="minorBidi" w:hint="cs"/>
          <w:sz w:val="22"/>
          <w:szCs w:val="22"/>
          <w:rtl/>
        </w:rPr>
        <w:t>ُ</w:t>
      </w:r>
      <w:r w:rsidRPr="001E6D05">
        <w:rPr>
          <w:rFonts w:asciiTheme="minorBidi" w:hAnsiTheme="minorBidi" w:cstheme="minorBidi"/>
          <w:sz w:val="22"/>
          <w:szCs w:val="22"/>
          <w:rtl/>
        </w:rPr>
        <w:t>سند الإشراف إلى ثلاث هيئات: بنك المغرب، ويشرف على مؤسسات الائتمان (الأعمال المصرفية والإيجار والتمويل متناهي الصغر، والهيئة المستقلة لسوق رأس المال، وتشرف على سوق رأس المال، وهيئة الرقابة على التأمين والاحتياط الاجتماعي</w:t>
      </w:r>
      <w:r>
        <w:rPr>
          <w:rFonts w:asciiTheme="minorBidi" w:hAnsiTheme="minorBidi" w:cstheme="minorBidi"/>
          <w:sz w:val="22"/>
          <w:szCs w:val="22"/>
          <w:rtl/>
        </w:rPr>
        <w:t xml:space="preserve">، وتشرف على التأمين والمعاشات. </w:t>
      </w:r>
      <w:r w:rsidRPr="001E6D05">
        <w:rPr>
          <w:rFonts w:asciiTheme="minorBidi" w:hAnsiTheme="minorBidi" w:cstheme="minorBidi"/>
          <w:sz w:val="22"/>
          <w:szCs w:val="22"/>
          <w:rtl/>
        </w:rPr>
        <w:t>صدر قانون إنشاء الهيئة المستقلة لسوق رأس المال في 2013، وقانون إصدار هيئة الرقابة على التأمين والاحتياط الاجتماعي في 2014. وتعمل عدة لجان من وزارة الاقتصاد والمالية على تطوير الإطار التنظيمي مع مشرفين وهيئات معنية بالسوق (وفقاً للموضوع المطروح) مثل المصارف الوديعة وسوق الأوراق المالية والمجموعات العاملة في القطاع المصرفي.</w:t>
      </w:r>
    </w:p>
    <w:p w14:paraId="64F9929A" w14:textId="77777777" w:rsidR="00050A9F" w:rsidRPr="001E6D05" w:rsidRDefault="00050A9F" w:rsidP="00050A9F">
      <w:pPr>
        <w:bidi/>
        <w:jc w:val="both"/>
        <w:rPr>
          <w:rFonts w:asciiTheme="minorBidi" w:hAnsiTheme="minorBidi" w:cstheme="minorBidi"/>
          <w:sz w:val="20"/>
          <w:szCs w:val="20"/>
          <w:rtl/>
        </w:rPr>
      </w:pPr>
    </w:p>
    <w:p w14:paraId="64F9929B" w14:textId="77777777" w:rsidR="00050A9F" w:rsidRPr="001E6D05" w:rsidRDefault="00050A9F" w:rsidP="00050A9F">
      <w:pPr>
        <w:pStyle w:val="Heading1"/>
        <w:bidi/>
        <w:rPr>
          <w:rFonts w:asciiTheme="minorBidi" w:hAnsiTheme="minorBidi" w:cstheme="minorBidi"/>
          <w:sz w:val="22"/>
          <w:szCs w:val="30"/>
        </w:rPr>
      </w:pPr>
      <w:bookmarkStart w:id="2" w:name="_Toc485763763"/>
      <w:r w:rsidRPr="001E6D05">
        <w:rPr>
          <w:rFonts w:asciiTheme="minorBidi" w:hAnsiTheme="minorBidi" w:cstheme="minorBidi"/>
          <w:sz w:val="22"/>
          <w:szCs w:val="30"/>
          <w:rtl/>
        </w:rPr>
        <w:t>ثانياً. إطار سياسة الاقتصاد الكلي</w:t>
      </w:r>
      <w:bookmarkEnd w:id="2"/>
    </w:p>
    <w:p w14:paraId="64F9929C" w14:textId="77777777" w:rsidR="00050A9F" w:rsidRPr="001E6D05" w:rsidRDefault="00050A9F" w:rsidP="00050A9F">
      <w:pPr>
        <w:pStyle w:val="Heading2"/>
        <w:bidi/>
        <w:rPr>
          <w:rFonts w:asciiTheme="minorBidi" w:hAnsiTheme="minorBidi" w:cstheme="minorBidi"/>
          <w:sz w:val="22"/>
          <w:szCs w:val="22"/>
        </w:rPr>
      </w:pPr>
      <w:bookmarkStart w:id="3" w:name="_Toc485763764"/>
      <w:r w:rsidRPr="001E6D05">
        <w:rPr>
          <w:rFonts w:asciiTheme="minorBidi" w:hAnsiTheme="minorBidi" w:cstheme="minorBidi"/>
          <w:sz w:val="22"/>
          <w:szCs w:val="22"/>
          <w:rtl/>
        </w:rPr>
        <w:t>2-1</w:t>
      </w:r>
      <w:r w:rsidRPr="001E6D05">
        <w:rPr>
          <w:rFonts w:asciiTheme="minorBidi" w:hAnsiTheme="minorBidi" w:cstheme="minorBidi"/>
          <w:sz w:val="22"/>
          <w:szCs w:val="22"/>
          <w:rtl/>
        </w:rPr>
        <w:tab/>
        <w:t>أحدث التطورات الاقتصادية</w:t>
      </w:r>
      <w:bookmarkEnd w:id="3"/>
    </w:p>
    <w:p w14:paraId="64F9929D" w14:textId="77777777" w:rsidR="00050A9F" w:rsidRPr="001E6D05" w:rsidRDefault="00050A9F" w:rsidP="00050A9F">
      <w:pPr>
        <w:pStyle w:val="ListParagraph"/>
        <w:numPr>
          <w:ilvl w:val="0"/>
          <w:numId w:val="2"/>
        </w:numPr>
        <w:bidi/>
        <w:jc w:val="both"/>
        <w:rPr>
          <w:rFonts w:asciiTheme="minorBidi" w:hAnsiTheme="minorBidi" w:cstheme="minorBidi"/>
          <w:sz w:val="22"/>
          <w:szCs w:val="22"/>
        </w:rPr>
      </w:pPr>
      <w:r w:rsidRPr="001E6D05">
        <w:rPr>
          <w:rFonts w:asciiTheme="minorBidi" w:hAnsiTheme="minorBidi" w:cstheme="minorBidi"/>
          <w:sz w:val="22"/>
          <w:szCs w:val="22"/>
          <w:rtl/>
        </w:rPr>
        <w:t>تعرض الاقتصاد المغربي لصدمات خارجية ضارة في الفترة بين 2011 و 2013. ورغم أن الازمة المالية التي شهدها عام 2008 لم تحدث سوى</w:t>
      </w:r>
      <w:r>
        <w:rPr>
          <w:rFonts w:asciiTheme="minorBidi" w:hAnsiTheme="minorBidi" w:cstheme="minorBidi"/>
          <w:sz w:val="22"/>
          <w:szCs w:val="22"/>
          <w:rtl/>
        </w:rPr>
        <w:t xml:space="preserve"> القليل من التأثيرات المباشرة، </w:t>
      </w:r>
      <w:r>
        <w:rPr>
          <w:rFonts w:asciiTheme="minorBidi" w:hAnsiTheme="minorBidi" w:cstheme="minorBidi" w:hint="cs"/>
          <w:sz w:val="22"/>
          <w:szCs w:val="22"/>
          <w:rtl/>
        </w:rPr>
        <w:t xml:space="preserve">إل أن </w:t>
      </w:r>
      <w:r w:rsidRPr="001E6D05">
        <w:rPr>
          <w:rFonts w:asciiTheme="minorBidi" w:hAnsiTheme="minorBidi" w:cstheme="minorBidi"/>
          <w:sz w:val="22"/>
          <w:szCs w:val="22"/>
          <w:rtl/>
        </w:rPr>
        <w:t xml:space="preserve">تباطؤ النمو في أوروبا كان له عواقب انعكست في تدهور الأرصدة المالية والخارجية. وعلى الجانب المشرق، </w:t>
      </w:r>
      <w:r>
        <w:rPr>
          <w:rFonts w:asciiTheme="minorBidi" w:hAnsiTheme="minorBidi" w:cstheme="minorBidi" w:hint="cs"/>
          <w:sz w:val="22"/>
          <w:szCs w:val="22"/>
          <w:rtl/>
        </w:rPr>
        <w:t>كما أدى النمو إلى</w:t>
      </w:r>
      <w:r>
        <w:rPr>
          <w:rFonts w:asciiTheme="minorBidi" w:hAnsiTheme="minorBidi" w:cstheme="minorBidi"/>
          <w:sz w:val="22"/>
          <w:szCs w:val="22"/>
          <w:rtl/>
        </w:rPr>
        <w:t xml:space="preserve"> </w:t>
      </w:r>
      <w:r>
        <w:rPr>
          <w:rFonts w:asciiTheme="minorBidi" w:hAnsiTheme="minorBidi" w:cstheme="minorBidi" w:hint="cs"/>
          <w:sz w:val="22"/>
          <w:szCs w:val="22"/>
          <w:rtl/>
        </w:rPr>
        <w:t>ظهور</w:t>
      </w:r>
      <w:r w:rsidRPr="001E6D05">
        <w:rPr>
          <w:rFonts w:asciiTheme="minorBidi" w:hAnsiTheme="minorBidi" w:cstheme="minorBidi"/>
          <w:sz w:val="22"/>
          <w:szCs w:val="22"/>
          <w:rtl/>
        </w:rPr>
        <w:t xml:space="preserve"> صناعات جديدة (مثل صناعة السيارات)، وأدى توسع الشركات المغربية في أفريقيا إلى تهيئة الظروف التي تجعل المغرب محوراً بين أوروبا وأفريقيا.</w:t>
      </w:r>
    </w:p>
    <w:p w14:paraId="64F9929E" w14:textId="77777777" w:rsidR="00050A9F" w:rsidRPr="001E6D05" w:rsidRDefault="00050A9F" w:rsidP="00050A9F">
      <w:pPr>
        <w:pStyle w:val="ListParagraph"/>
        <w:numPr>
          <w:ilvl w:val="0"/>
          <w:numId w:val="2"/>
        </w:numPr>
        <w:bidi/>
        <w:jc w:val="both"/>
        <w:rPr>
          <w:rFonts w:asciiTheme="minorBidi" w:hAnsiTheme="minorBidi" w:cstheme="minorBidi"/>
          <w:sz w:val="22"/>
          <w:szCs w:val="22"/>
        </w:rPr>
      </w:pPr>
      <w:r w:rsidRPr="001E6D05">
        <w:rPr>
          <w:rFonts w:asciiTheme="minorBidi" w:hAnsiTheme="minorBidi" w:cstheme="minorBidi"/>
          <w:sz w:val="22"/>
          <w:szCs w:val="22"/>
          <w:rtl/>
        </w:rPr>
        <w:t xml:space="preserve">اتخذت الحكومة المغربية بعض التدابير لضبط أوضاع المالية العامة، فقد مثلت إصلاحات الدعم في 2013 عاملا أساسياً في استقرار الاقتصاد الكلي (مربع النص رقم 1) إلى جانب برامج الاستثمارات العامة المتأخرة. وكان المغرب قد قلل عجز الموازنة من 6.8% من الناتج المحلي الإجمالي في 2012 إلى 4.3% في 2015، ويتوقع أن يقل إلى 3.5% في 2016. أما نسبة الدين إلى الناتج المحلي الإجمالي فقد استقرت عند حوالي 64% من الناتج المحلي الإجمالي في 2015 (45% في 2008). ومن المتوقع أن يساعد ضبط أوضاع المالية العامة حالياً في تخفيض معدل الدين </w:t>
      </w:r>
      <w:r>
        <w:rPr>
          <w:rFonts w:asciiTheme="minorBidi" w:hAnsiTheme="minorBidi" w:cstheme="minorBidi" w:hint="cs"/>
          <w:sz w:val="22"/>
          <w:szCs w:val="22"/>
          <w:rtl/>
        </w:rPr>
        <w:t>إلى</w:t>
      </w:r>
      <w:r w:rsidRPr="001E6D05">
        <w:rPr>
          <w:rFonts w:asciiTheme="minorBidi" w:hAnsiTheme="minorBidi" w:cstheme="minorBidi"/>
          <w:sz w:val="22"/>
          <w:szCs w:val="22"/>
          <w:rtl/>
        </w:rPr>
        <w:t xml:space="preserve"> 60% من الناتج المحلي الإجمالي بحلول عام 2020.</w:t>
      </w:r>
    </w:p>
    <w:p w14:paraId="64F9929F" w14:textId="77777777" w:rsidR="00050A9F" w:rsidRPr="001E6D05" w:rsidRDefault="00050A9F" w:rsidP="00050A9F">
      <w:pPr>
        <w:pStyle w:val="ListParagraph"/>
        <w:numPr>
          <w:ilvl w:val="0"/>
          <w:numId w:val="2"/>
        </w:numPr>
        <w:bidi/>
        <w:jc w:val="both"/>
        <w:rPr>
          <w:rFonts w:asciiTheme="minorBidi" w:hAnsiTheme="minorBidi" w:cstheme="minorBidi"/>
          <w:sz w:val="22"/>
          <w:szCs w:val="22"/>
        </w:rPr>
      </w:pPr>
      <w:r w:rsidRPr="001E6D05">
        <w:rPr>
          <w:rFonts w:asciiTheme="minorBidi" w:hAnsiTheme="minorBidi" w:cstheme="minorBidi"/>
          <w:sz w:val="22"/>
          <w:szCs w:val="22"/>
          <w:rtl/>
        </w:rPr>
        <w:lastRenderedPageBreak/>
        <w:t xml:space="preserve">ووفقاً لسياسة التقشف المالي، تحسن </w:t>
      </w:r>
      <w:r>
        <w:rPr>
          <w:rFonts w:asciiTheme="minorBidi" w:hAnsiTheme="minorBidi" w:cstheme="minorBidi" w:hint="cs"/>
          <w:sz w:val="22"/>
          <w:szCs w:val="22"/>
          <w:rtl/>
        </w:rPr>
        <w:t>الميزان</w:t>
      </w:r>
      <w:r w:rsidRPr="001E6D05">
        <w:rPr>
          <w:rFonts w:asciiTheme="minorBidi" w:hAnsiTheme="minorBidi" w:cstheme="minorBidi"/>
          <w:sz w:val="22"/>
          <w:szCs w:val="22"/>
          <w:rtl/>
        </w:rPr>
        <w:t xml:space="preserve"> الخارجي تحسناً ملحوظاً؛ وكان المغرب قد قلل عجز الحسابات الجارية من 9.5% من الناتج المحلي الإجمالي في 2012 إلى 2.9% في 2016، وذلك نتيجة لانخفاض الواردات بسبب هبوط </w:t>
      </w:r>
      <w:r>
        <w:rPr>
          <w:rFonts w:asciiTheme="minorBidi" w:hAnsiTheme="minorBidi" w:cstheme="minorBidi" w:hint="cs"/>
          <w:sz w:val="22"/>
          <w:szCs w:val="22"/>
          <w:rtl/>
        </w:rPr>
        <w:t>ال</w:t>
      </w:r>
      <w:r w:rsidRPr="001E6D05">
        <w:rPr>
          <w:rFonts w:asciiTheme="minorBidi" w:hAnsiTheme="minorBidi" w:cstheme="minorBidi"/>
          <w:sz w:val="22"/>
          <w:szCs w:val="22"/>
          <w:rtl/>
        </w:rPr>
        <w:t>أسعار الدولية</w:t>
      </w:r>
      <w:r>
        <w:rPr>
          <w:rFonts w:asciiTheme="minorBidi" w:hAnsiTheme="minorBidi" w:cstheme="minorBidi" w:hint="cs"/>
          <w:sz w:val="22"/>
          <w:szCs w:val="22"/>
          <w:rtl/>
        </w:rPr>
        <w:t xml:space="preserve"> للنفط</w:t>
      </w:r>
      <w:r w:rsidRPr="001E6D05">
        <w:rPr>
          <w:rFonts w:asciiTheme="minorBidi" w:hAnsiTheme="minorBidi" w:cstheme="minorBidi"/>
          <w:sz w:val="22"/>
          <w:szCs w:val="22"/>
          <w:rtl/>
        </w:rPr>
        <w:t>، وارتفاع الصادرات بسبب الصناعات "الجديدة" (صناعة السيارات والملاحة الجوية والأعمال التجارية الزراعية). وكذلك عكست التدفقات المالية قدر من استدامة الاستثمار الأجنبي المباشر (4% من الناتج المحلي الإجمالي السنوي في الفترة من 2013 حتى 2015)، علاوةً على دعم مجلس التعاون الخليجي والقروض الثنائية ومتعددة الأطراف. وفضلا عن ذلك، زاد صافي احتياطي النقد الأجنبي من أربعة أشهر في 2012 إلى سبعة أشهر في يونيو/ حزيران 2016.</w:t>
      </w:r>
    </w:p>
    <w:p w14:paraId="64F992A0" w14:textId="77777777" w:rsidR="00050A9F" w:rsidRPr="001E6D05" w:rsidRDefault="00050A9F" w:rsidP="00050A9F">
      <w:pPr>
        <w:pStyle w:val="ParagraphNumbering"/>
        <w:numPr>
          <w:ilvl w:val="0"/>
          <w:numId w:val="0"/>
        </w:numPr>
        <w:tabs>
          <w:tab w:val="left" w:pos="0"/>
        </w:tabs>
        <w:overflowPunct w:val="0"/>
        <w:autoSpaceDE w:val="0"/>
        <w:autoSpaceDN w:val="0"/>
        <w:adjustRightInd w:val="0"/>
        <w:spacing w:line="240" w:lineRule="auto"/>
        <w:jc w:val="both"/>
        <w:textAlignment w:val="baseline"/>
        <w:rPr>
          <w:rFonts w:asciiTheme="minorBidi" w:hAnsiTheme="minorBidi" w:cstheme="minorBidi"/>
          <w:sz w:val="22"/>
          <w:szCs w:val="22"/>
          <w:highlight w:val="yellow"/>
        </w:rPr>
      </w:pPr>
    </w:p>
    <w:tbl>
      <w:tblPr>
        <w:tblStyle w:val="TableGrid"/>
        <w:tblpPr w:leftFromText="180" w:rightFromText="180" w:vertAnchor="text" w:horzAnchor="margin" w:tblpY="162"/>
        <w:tblW w:w="0" w:type="auto"/>
        <w:tblLook w:val="04A0" w:firstRow="1" w:lastRow="0" w:firstColumn="1" w:lastColumn="0" w:noHBand="0" w:noVBand="1"/>
      </w:tblPr>
      <w:tblGrid>
        <w:gridCol w:w="9350"/>
      </w:tblGrid>
      <w:tr w:rsidR="00050A9F" w:rsidRPr="001E6D05" w14:paraId="64F992A5" w14:textId="77777777" w:rsidTr="00173690">
        <w:tc>
          <w:tcPr>
            <w:tcW w:w="9350" w:type="dxa"/>
            <w:tcBorders>
              <w:top w:val="single" w:sz="4" w:space="0" w:color="auto"/>
              <w:left w:val="single" w:sz="4" w:space="0" w:color="auto"/>
              <w:bottom w:val="single" w:sz="4" w:space="0" w:color="auto"/>
              <w:right w:val="single" w:sz="4" w:space="0" w:color="auto"/>
            </w:tcBorders>
            <w:hideMark/>
          </w:tcPr>
          <w:p w14:paraId="64F992A1" w14:textId="77777777" w:rsidR="00050A9F" w:rsidRPr="001E6D05" w:rsidRDefault="00050A9F" w:rsidP="00173690">
            <w:pPr>
              <w:pStyle w:val="Caption"/>
              <w:bidi/>
              <w:jc w:val="both"/>
              <w:rPr>
                <w:rFonts w:asciiTheme="minorBidi" w:hAnsiTheme="minorBidi" w:cstheme="minorBidi"/>
                <w:sz w:val="18"/>
                <w:rtl/>
              </w:rPr>
            </w:pPr>
            <w:r w:rsidRPr="001E6D05">
              <w:rPr>
                <w:rFonts w:asciiTheme="minorBidi" w:hAnsiTheme="minorBidi" w:cstheme="minorBidi"/>
                <w:sz w:val="18"/>
                <w:rtl/>
              </w:rPr>
              <w:t xml:space="preserve">مربع </w:t>
            </w:r>
            <w:r>
              <w:rPr>
                <w:rFonts w:asciiTheme="minorBidi" w:hAnsiTheme="minorBidi" w:cstheme="minorBidi"/>
                <w:sz w:val="18"/>
                <w:rtl/>
              </w:rPr>
              <w:t>رقم 1: إصلاح</w:t>
            </w:r>
            <w:r w:rsidRPr="001E6D05">
              <w:rPr>
                <w:rFonts w:asciiTheme="minorBidi" w:hAnsiTheme="minorBidi" w:cstheme="minorBidi"/>
                <w:sz w:val="18"/>
                <w:rtl/>
              </w:rPr>
              <w:t xml:space="preserve"> الدعم في المغرب (2013- 2015)</w:t>
            </w:r>
          </w:p>
          <w:p w14:paraId="64F992A2" w14:textId="77777777" w:rsidR="00050A9F" w:rsidRPr="001E6D05" w:rsidRDefault="00050A9F" w:rsidP="00173690">
            <w:pPr>
              <w:pStyle w:val="Boxtext"/>
              <w:bidi/>
              <w:spacing w:before="60" w:after="60"/>
              <w:jc w:val="both"/>
              <w:rPr>
                <w:rFonts w:asciiTheme="minorBidi" w:hAnsiTheme="minorBidi" w:cstheme="minorBidi"/>
                <w:sz w:val="18"/>
                <w:szCs w:val="18"/>
                <w:rtl/>
              </w:rPr>
            </w:pPr>
            <w:r w:rsidRPr="001E6D05">
              <w:rPr>
                <w:rFonts w:asciiTheme="minorBidi" w:hAnsiTheme="minorBidi" w:cstheme="minorBidi"/>
                <w:sz w:val="18"/>
                <w:szCs w:val="18"/>
                <w:rtl/>
              </w:rPr>
              <w:t>قررت المغرب أن ترفع جزء كبير من دعم الطاقة والمواد الغذائية في السنوات الأخيرة،</w:t>
            </w:r>
            <w:r>
              <w:rPr>
                <w:rFonts w:asciiTheme="minorBidi" w:hAnsiTheme="minorBidi" w:cstheme="minorBidi"/>
                <w:sz w:val="18"/>
                <w:szCs w:val="18"/>
                <w:rtl/>
              </w:rPr>
              <w:t xml:space="preserve"> ومع إن الإصلاح كان تدريجياً، </w:t>
            </w:r>
            <w:r>
              <w:rPr>
                <w:rFonts w:asciiTheme="minorBidi" w:hAnsiTheme="minorBidi" w:cstheme="minorBidi" w:hint="cs"/>
                <w:sz w:val="18"/>
                <w:szCs w:val="18"/>
                <w:rtl/>
              </w:rPr>
              <w:t xml:space="preserve">إلا </w:t>
            </w:r>
            <w:r w:rsidRPr="001E6D05">
              <w:rPr>
                <w:rFonts w:asciiTheme="minorBidi" w:hAnsiTheme="minorBidi" w:cstheme="minorBidi"/>
                <w:sz w:val="18"/>
                <w:szCs w:val="18"/>
                <w:rtl/>
              </w:rPr>
              <w:t>إن البلاد حرصت على تنفيذه.</w:t>
            </w:r>
          </w:p>
          <w:p w14:paraId="64F992A3" w14:textId="77777777" w:rsidR="00050A9F" w:rsidRPr="001E6D05" w:rsidRDefault="00050A9F" w:rsidP="00173690">
            <w:pPr>
              <w:pStyle w:val="Boxtext"/>
              <w:bidi/>
              <w:spacing w:before="60" w:after="60"/>
              <w:jc w:val="both"/>
              <w:rPr>
                <w:rFonts w:asciiTheme="minorBidi" w:hAnsiTheme="minorBidi" w:cstheme="minorBidi"/>
                <w:sz w:val="18"/>
                <w:szCs w:val="18"/>
                <w:rtl/>
              </w:rPr>
            </w:pPr>
            <w:r w:rsidRPr="001E6D05">
              <w:rPr>
                <w:rFonts w:asciiTheme="minorBidi" w:hAnsiTheme="minorBidi" w:cstheme="minorBidi"/>
                <w:sz w:val="18"/>
                <w:szCs w:val="18"/>
                <w:rtl/>
              </w:rPr>
              <w:t xml:space="preserve"> في سبتمبر/ أيلول 2013، أعادت الحكومة تفعيل آلية مقايسة أسعار المنتجات النفطية (البنزين ووقود الديزل وزيت الوقود). وفي فبراير/ شباط 2014، رفعت الحكومة الدعم على البنزين وزيت الوقود. وفي يونيو/ حزيران 2014، أضيف الوقود المستخدم في إنتاج الكهرباء إلى نظام مقايسة الأسعار. وفي يناير/ كانون الثاني 2015، حذفت الحكومة وقود الديزل من قائمة المنتجات المدعمة، وبنهاية 2015، تم تحرير أسعار كافة المنتجات النفطية السائلة. وفي الوقت الحالي، تتخذ الحكومة إجراءات لمنع استخدام الغاز النفطي المسيل في أغراض تجارية.</w:t>
            </w:r>
          </w:p>
          <w:p w14:paraId="64F992A4" w14:textId="77777777" w:rsidR="00050A9F" w:rsidRPr="001E6D05" w:rsidRDefault="00050A9F" w:rsidP="00173690">
            <w:pPr>
              <w:bidi/>
              <w:jc w:val="both"/>
              <w:rPr>
                <w:rFonts w:asciiTheme="minorBidi" w:hAnsiTheme="minorBidi" w:cstheme="minorBidi"/>
                <w:sz w:val="18"/>
                <w:szCs w:val="18"/>
                <w:highlight w:val="yellow"/>
              </w:rPr>
            </w:pPr>
            <w:r w:rsidRPr="001E6D05">
              <w:rPr>
                <w:rFonts w:asciiTheme="minorBidi" w:hAnsiTheme="minorBidi" w:cstheme="minorBidi"/>
                <w:sz w:val="18"/>
                <w:szCs w:val="18"/>
                <w:rtl/>
              </w:rPr>
              <w:t xml:space="preserve">شمل إصلاح الدعم أيضاً عدداً من المواد الغذائية؛ فدقيق القمح الناعم مثلا لا يزال مدعماً نظراً لأهميته بالنسبة للفقراء، لكن حصة الدقيق المدعم </w:t>
            </w:r>
            <w:r>
              <w:rPr>
                <w:rFonts w:asciiTheme="minorBidi" w:hAnsiTheme="minorBidi" w:cstheme="minorBidi" w:hint="cs"/>
                <w:sz w:val="18"/>
                <w:szCs w:val="18"/>
                <w:rtl/>
              </w:rPr>
              <w:t>ان</w:t>
            </w:r>
            <w:r w:rsidRPr="001E6D05">
              <w:rPr>
                <w:rFonts w:asciiTheme="minorBidi" w:hAnsiTheme="minorBidi" w:cstheme="minorBidi"/>
                <w:sz w:val="18"/>
                <w:szCs w:val="18"/>
                <w:rtl/>
              </w:rPr>
              <w:t>خفضت من 10 مليون طن إلى 8.5 مليون طن في منتصف 2013.</w:t>
            </w:r>
          </w:p>
        </w:tc>
      </w:tr>
    </w:tbl>
    <w:p w14:paraId="64F992A6" w14:textId="77777777" w:rsidR="00050A9F" w:rsidRPr="001E6D05" w:rsidRDefault="00050A9F" w:rsidP="00050A9F">
      <w:pPr>
        <w:pStyle w:val="ParagraphNumbering"/>
        <w:numPr>
          <w:ilvl w:val="0"/>
          <w:numId w:val="0"/>
        </w:numPr>
        <w:tabs>
          <w:tab w:val="left" w:pos="0"/>
        </w:tabs>
        <w:overflowPunct w:val="0"/>
        <w:autoSpaceDE w:val="0"/>
        <w:autoSpaceDN w:val="0"/>
        <w:adjustRightInd w:val="0"/>
        <w:spacing w:after="120" w:line="240" w:lineRule="auto"/>
        <w:jc w:val="both"/>
        <w:textAlignment w:val="baseline"/>
        <w:rPr>
          <w:rFonts w:asciiTheme="minorBidi" w:hAnsiTheme="minorBidi" w:cstheme="minorBidi"/>
          <w:sz w:val="22"/>
          <w:szCs w:val="22"/>
          <w:highlight w:val="yellow"/>
          <w:rtl/>
        </w:rPr>
      </w:pPr>
    </w:p>
    <w:p w14:paraId="64F992A7" w14:textId="77777777" w:rsidR="00050A9F" w:rsidRPr="001E6D05" w:rsidRDefault="00050A9F" w:rsidP="00050A9F">
      <w:pPr>
        <w:pStyle w:val="ListParagraph"/>
        <w:numPr>
          <w:ilvl w:val="0"/>
          <w:numId w:val="2"/>
        </w:numPr>
        <w:bidi/>
        <w:jc w:val="both"/>
        <w:rPr>
          <w:rFonts w:asciiTheme="minorBidi" w:hAnsiTheme="minorBidi" w:cstheme="minorBidi"/>
          <w:sz w:val="22"/>
          <w:szCs w:val="22"/>
        </w:rPr>
      </w:pPr>
      <w:r w:rsidRPr="001E6D05">
        <w:rPr>
          <w:rFonts w:asciiTheme="minorBidi" w:hAnsiTheme="minorBidi" w:cstheme="minorBidi"/>
          <w:sz w:val="22"/>
          <w:szCs w:val="22"/>
          <w:rtl/>
        </w:rPr>
        <w:t>تباطأ النمو في البلاد بفعل عدة أسباب من بينها ضبط أوضاع المالية العامة. ففي المتوسط، نما الناتج المحلي الإجمالي الحقيقي بنسبة 3.9% بين 2013 و 2015 مقارنةً بـ 4.6% بين 2003 و 2012. ويمكن عزو أسباب هذا التباطؤ إلى ركود الاستثمارات العامة منذ 2012 (بعد ازدهارها الاستثنائي في الفترة ما بين 2003 و 2012)، وكذلك إلى هبوط الطلب الداخلي بسبب الاستهلاك الخاص. من المتوقع في 2016 أن يزداد تباطؤ نمو الناتج المحلي الإجمالي حتى</w:t>
      </w:r>
      <w:r>
        <w:rPr>
          <w:rFonts w:asciiTheme="minorBidi" w:hAnsiTheme="minorBidi" w:cstheme="minorBidi"/>
          <w:sz w:val="22"/>
          <w:szCs w:val="22"/>
          <w:rtl/>
        </w:rPr>
        <w:t xml:space="preserve"> يصل إلى 1.5%، والسبب الرئيسي ف</w:t>
      </w:r>
      <w:r>
        <w:rPr>
          <w:rFonts w:asciiTheme="minorBidi" w:hAnsiTheme="minorBidi" w:cstheme="minorBidi" w:hint="cs"/>
          <w:sz w:val="22"/>
          <w:szCs w:val="22"/>
          <w:rtl/>
        </w:rPr>
        <w:t>ي</w:t>
      </w:r>
      <w:r w:rsidRPr="001E6D05">
        <w:rPr>
          <w:rFonts w:asciiTheme="minorBidi" w:hAnsiTheme="minorBidi" w:cstheme="minorBidi"/>
          <w:sz w:val="22"/>
          <w:szCs w:val="22"/>
          <w:rtl/>
        </w:rPr>
        <w:t xml:space="preserve"> ذلك هو الجفاف الذي </w:t>
      </w:r>
      <w:r>
        <w:rPr>
          <w:rFonts w:asciiTheme="minorBidi" w:hAnsiTheme="minorBidi" w:cstheme="minorBidi" w:hint="cs"/>
          <w:sz w:val="22"/>
          <w:szCs w:val="22"/>
          <w:rtl/>
        </w:rPr>
        <w:t>تسبب في انخفاض</w:t>
      </w:r>
      <w:r w:rsidRPr="001E6D05">
        <w:rPr>
          <w:rFonts w:asciiTheme="minorBidi" w:hAnsiTheme="minorBidi" w:cstheme="minorBidi"/>
          <w:sz w:val="22"/>
          <w:szCs w:val="22"/>
          <w:rtl/>
        </w:rPr>
        <w:t xml:space="preserve"> محصول الحبوب. ويشير تحسن الأوضاع الجوية إلى تعافي الزراعة، مما سيدفع الناتج المحلي الإجمالي الحقيقي حتى يصل إلى 4.5 أو 5% في 2017.</w:t>
      </w:r>
      <w:r>
        <w:rPr>
          <w:rFonts w:asciiTheme="minorBidi" w:hAnsiTheme="minorBidi" w:cstheme="minorBidi"/>
          <w:sz w:val="22"/>
          <w:szCs w:val="22"/>
          <w:rtl/>
        </w:rPr>
        <w:t xml:space="preserve"> </w:t>
      </w:r>
      <w:r w:rsidRPr="001E6D05">
        <w:rPr>
          <w:rFonts w:asciiTheme="minorBidi" w:hAnsiTheme="minorBidi" w:cstheme="minorBidi"/>
          <w:sz w:val="22"/>
          <w:szCs w:val="22"/>
          <w:rtl/>
        </w:rPr>
        <w:t xml:space="preserve"> </w:t>
      </w:r>
    </w:p>
    <w:p w14:paraId="64F992A8" w14:textId="77777777" w:rsidR="00050A9F" w:rsidRPr="001E6D05" w:rsidRDefault="00050A9F" w:rsidP="00050A9F">
      <w:pPr>
        <w:pStyle w:val="ListParagraph"/>
        <w:numPr>
          <w:ilvl w:val="0"/>
          <w:numId w:val="2"/>
        </w:numPr>
        <w:bidi/>
        <w:jc w:val="both"/>
        <w:rPr>
          <w:rFonts w:asciiTheme="minorBidi" w:hAnsiTheme="minorBidi" w:cstheme="minorBidi"/>
          <w:sz w:val="22"/>
          <w:szCs w:val="22"/>
          <w:rtl/>
        </w:rPr>
      </w:pPr>
      <w:r w:rsidRPr="001E6D05">
        <w:rPr>
          <w:rFonts w:asciiTheme="minorBidi" w:hAnsiTheme="minorBidi" w:cstheme="minorBidi"/>
          <w:sz w:val="22"/>
          <w:szCs w:val="22"/>
          <w:rtl/>
        </w:rPr>
        <w:t xml:space="preserve">زاد المغرب من </w:t>
      </w:r>
      <w:r>
        <w:rPr>
          <w:rFonts w:asciiTheme="minorBidi" w:hAnsiTheme="minorBidi" w:cstheme="minorBidi" w:hint="cs"/>
          <w:sz w:val="22"/>
          <w:szCs w:val="22"/>
          <w:rtl/>
        </w:rPr>
        <w:t>سرعة</w:t>
      </w:r>
      <w:r w:rsidRPr="001E6D05">
        <w:rPr>
          <w:rFonts w:asciiTheme="minorBidi" w:hAnsiTheme="minorBidi" w:cstheme="minorBidi"/>
          <w:sz w:val="22"/>
          <w:szCs w:val="22"/>
          <w:rtl/>
        </w:rPr>
        <w:t xml:space="preserve"> جدول أعمال الإصلاحات الهيكلية، لكن يظل التنفيذ هو العامل الرئيسي في الحصول على نتائج ملموسة. أكدت نصوص قوانين الموازنة لعامي 2016 و 2017 التزام الحكومة </w:t>
      </w:r>
      <w:r>
        <w:rPr>
          <w:rFonts w:asciiTheme="minorBidi" w:hAnsiTheme="minorBidi" w:cstheme="minorBidi" w:hint="cs"/>
          <w:sz w:val="22"/>
          <w:szCs w:val="22"/>
          <w:rtl/>
        </w:rPr>
        <w:t>بتوحيد ودمج</w:t>
      </w:r>
      <w:r w:rsidRPr="001E6D05">
        <w:rPr>
          <w:rFonts w:asciiTheme="minorBidi" w:hAnsiTheme="minorBidi" w:cstheme="minorBidi"/>
          <w:sz w:val="22"/>
          <w:szCs w:val="22"/>
          <w:rtl/>
        </w:rPr>
        <w:t xml:space="preserve"> القاعدة الضريبية وترشيد النفقات وتنفيذ إصلاحات التقاعد، وهي خطوات من شأنها تعزيز استدامة النظام والحد من التزاماته </w:t>
      </w:r>
      <w:r>
        <w:rPr>
          <w:rFonts w:asciiTheme="minorBidi" w:hAnsiTheme="minorBidi" w:cstheme="minorBidi" w:hint="cs"/>
          <w:sz w:val="22"/>
          <w:szCs w:val="22"/>
          <w:rtl/>
        </w:rPr>
        <w:t>الطارئة</w:t>
      </w:r>
      <w:r w:rsidRPr="001E6D05">
        <w:rPr>
          <w:rFonts w:asciiTheme="minorBidi" w:hAnsiTheme="minorBidi" w:cstheme="minorBidi"/>
          <w:sz w:val="22"/>
          <w:szCs w:val="22"/>
          <w:rtl/>
        </w:rPr>
        <w:t xml:space="preserve">. من شأن اعتماد القانون الأساسي للموازنة </w:t>
      </w:r>
      <w:r>
        <w:rPr>
          <w:rFonts w:asciiTheme="minorBidi" w:hAnsiTheme="minorBidi" w:cstheme="minorBidi" w:hint="cs"/>
          <w:sz w:val="22"/>
          <w:szCs w:val="22"/>
          <w:rtl/>
        </w:rPr>
        <w:t>والقرار التنفيذي</w:t>
      </w:r>
      <w:r w:rsidRPr="001E6D05">
        <w:rPr>
          <w:rFonts w:asciiTheme="minorBidi" w:hAnsiTheme="minorBidi" w:cstheme="minorBidi"/>
          <w:sz w:val="22"/>
          <w:szCs w:val="22"/>
          <w:rtl/>
        </w:rPr>
        <w:t xml:space="preserve"> </w:t>
      </w:r>
      <w:r>
        <w:rPr>
          <w:rFonts w:asciiTheme="minorBidi" w:hAnsiTheme="minorBidi" w:cstheme="minorBidi" w:hint="cs"/>
          <w:sz w:val="22"/>
          <w:szCs w:val="22"/>
          <w:rtl/>
        </w:rPr>
        <w:t>الخاص به</w:t>
      </w:r>
      <w:r w:rsidRPr="001E6D05">
        <w:rPr>
          <w:rFonts w:asciiTheme="minorBidi" w:hAnsiTheme="minorBidi" w:cstheme="minorBidi"/>
          <w:sz w:val="22"/>
          <w:szCs w:val="22"/>
          <w:rtl/>
        </w:rPr>
        <w:t xml:space="preserve"> في يوليو/ تموز 2015 أن يعزز الإطار المالي المغربي على المدى المتوسط، ويعزز بشكل خاص تصميم الموازنة الحكومية المركزية والمحلية وتنفيذها بغرض تحسين تقديم الخدمات العامة و</w:t>
      </w:r>
      <w:r>
        <w:rPr>
          <w:rFonts w:asciiTheme="minorBidi" w:hAnsiTheme="minorBidi" w:cstheme="minorBidi" w:hint="cs"/>
          <w:sz w:val="22"/>
          <w:szCs w:val="22"/>
          <w:rtl/>
        </w:rPr>
        <w:t xml:space="preserve">زيادة </w:t>
      </w:r>
      <w:r w:rsidRPr="001E6D05">
        <w:rPr>
          <w:rFonts w:asciiTheme="minorBidi" w:hAnsiTheme="minorBidi" w:cstheme="minorBidi"/>
          <w:sz w:val="22"/>
          <w:szCs w:val="22"/>
          <w:rtl/>
        </w:rPr>
        <w:t>كفاءتها.</w:t>
      </w:r>
    </w:p>
    <w:p w14:paraId="64F992A9" w14:textId="77777777" w:rsidR="00050A9F" w:rsidRPr="001E6D05" w:rsidRDefault="00050A9F" w:rsidP="00050A9F">
      <w:pPr>
        <w:pStyle w:val="ListParagraph"/>
        <w:numPr>
          <w:ilvl w:val="0"/>
          <w:numId w:val="2"/>
        </w:numPr>
        <w:bidi/>
        <w:jc w:val="both"/>
        <w:rPr>
          <w:rFonts w:asciiTheme="minorBidi" w:hAnsiTheme="minorBidi" w:cstheme="minorBidi"/>
          <w:sz w:val="22"/>
          <w:szCs w:val="22"/>
          <w:rtl/>
        </w:rPr>
      </w:pPr>
      <w:r>
        <w:rPr>
          <w:rFonts w:asciiTheme="minorBidi" w:hAnsiTheme="minorBidi" w:cstheme="minorBidi" w:hint="cs"/>
          <w:sz w:val="22"/>
          <w:szCs w:val="22"/>
          <w:rtl/>
        </w:rPr>
        <w:t>ساهم</w:t>
      </w:r>
      <w:r w:rsidRPr="001E6D05">
        <w:rPr>
          <w:rFonts w:asciiTheme="minorBidi" w:hAnsiTheme="minorBidi" w:cstheme="minorBidi"/>
          <w:sz w:val="22"/>
          <w:szCs w:val="22"/>
          <w:rtl/>
        </w:rPr>
        <w:t xml:space="preserve"> النمو الهائل في دخل الفرد بالمغرب مساهمة كبيرة في الحد من الفقر والضعف (جدول رقم 1). فقياساً على خط الفقر الوطني البالغ 2.15 دولاراً يومياً، هبط معدل الفقر من 15.3% في 2001 إلى 4.2% في 2014. وكذلك هبط مؤشر الضعف، </w:t>
      </w:r>
      <w:r>
        <w:rPr>
          <w:rFonts w:asciiTheme="minorBidi" w:hAnsiTheme="minorBidi" w:cstheme="minorBidi" w:hint="cs"/>
          <w:sz w:val="22"/>
          <w:szCs w:val="22"/>
          <w:rtl/>
        </w:rPr>
        <w:t>أو</w:t>
      </w:r>
      <w:r w:rsidRPr="001E6D05">
        <w:rPr>
          <w:rFonts w:asciiTheme="minorBidi" w:hAnsiTheme="minorBidi" w:cstheme="minorBidi"/>
          <w:sz w:val="22"/>
          <w:szCs w:val="22"/>
          <w:rtl/>
        </w:rPr>
        <w:t xml:space="preserve"> نسبة من يعيشون فوق خط الفقر تماماً، من 22.8% في 2001 إلى 12.5% في 2014.</w:t>
      </w:r>
    </w:p>
    <w:p w14:paraId="64F992AA" w14:textId="77777777" w:rsidR="00050A9F" w:rsidRPr="001E6D05" w:rsidRDefault="00050A9F" w:rsidP="00050A9F">
      <w:pPr>
        <w:pStyle w:val="Default"/>
        <w:rPr>
          <w:rFonts w:asciiTheme="minorBidi" w:hAnsiTheme="minorBidi" w:cstheme="minorBidi"/>
        </w:rPr>
      </w:pPr>
      <w:r w:rsidRPr="001E6D05">
        <w:rPr>
          <w:rFonts w:asciiTheme="minorBidi" w:hAnsiTheme="minorBidi" w:cstheme="minorBidi"/>
        </w:rPr>
        <w:br w:type="page"/>
      </w:r>
    </w:p>
    <w:p w14:paraId="64F992AB" w14:textId="77777777" w:rsidR="00050A9F" w:rsidRPr="001E6D05" w:rsidRDefault="00050A9F" w:rsidP="00050A9F">
      <w:pPr>
        <w:pStyle w:val="ParagraphNumbering"/>
        <w:numPr>
          <w:ilvl w:val="0"/>
          <w:numId w:val="0"/>
        </w:numPr>
        <w:tabs>
          <w:tab w:val="left" w:pos="0"/>
        </w:tabs>
        <w:overflowPunct w:val="0"/>
        <w:autoSpaceDE w:val="0"/>
        <w:autoSpaceDN w:val="0"/>
        <w:bidi/>
        <w:adjustRightInd w:val="0"/>
        <w:spacing w:before="240" w:line="240" w:lineRule="auto"/>
        <w:jc w:val="center"/>
        <w:textAlignment w:val="baseline"/>
        <w:rPr>
          <w:rFonts w:asciiTheme="minorBidi" w:hAnsiTheme="minorBidi" w:cstheme="minorBidi"/>
          <w:b/>
          <w:bCs/>
          <w:sz w:val="18"/>
          <w:szCs w:val="18"/>
          <w:rtl/>
          <w:lang w:bidi="ar-EG"/>
        </w:rPr>
      </w:pPr>
      <w:r w:rsidRPr="001E6D05">
        <w:rPr>
          <w:rFonts w:asciiTheme="minorBidi" w:hAnsiTheme="minorBidi" w:cstheme="minorBidi"/>
          <w:b/>
          <w:bCs/>
          <w:sz w:val="18"/>
          <w:szCs w:val="18"/>
          <w:rtl/>
          <w:lang w:bidi="ar-EG"/>
        </w:rPr>
        <w:lastRenderedPageBreak/>
        <w:t>جدول رقم 1: المؤشرات الأساسية للاقتصاد الكلي (تغير النسبة السنوية ما لم يشار إلى غير ذلك).</w:t>
      </w:r>
    </w:p>
    <w:tbl>
      <w:tblPr>
        <w:tblStyle w:val="TableGrid1"/>
        <w:bidiVisual/>
        <w:tblW w:w="5051" w:type="pct"/>
        <w:jc w:val="center"/>
        <w:tblLook w:val="04A0" w:firstRow="1" w:lastRow="0" w:firstColumn="1" w:lastColumn="0" w:noHBand="0" w:noVBand="1"/>
      </w:tblPr>
      <w:tblGrid>
        <w:gridCol w:w="3692"/>
        <w:gridCol w:w="900"/>
        <w:gridCol w:w="811"/>
        <w:gridCol w:w="899"/>
        <w:gridCol w:w="999"/>
        <w:gridCol w:w="1260"/>
        <w:gridCol w:w="884"/>
      </w:tblGrid>
      <w:tr w:rsidR="00050A9F" w:rsidRPr="001E6D05" w14:paraId="64F992B3" w14:textId="77777777" w:rsidTr="00173690">
        <w:trPr>
          <w:jc w:val="center"/>
        </w:trPr>
        <w:tc>
          <w:tcPr>
            <w:tcW w:w="1954" w:type="pct"/>
            <w:shd w:val="clear" w:color="auto" w:fill="auto"/>
          </w:tcPr>
          <w:p w14:paraId="64F992AC" w14:textId="77777777" w:rsidR="00050A9F" w:rsidRPr="001E6D05" w:rsidRDefault="00050A9F" w:rsidP="00173690">
            <w:pPr>
              <w:keepNext/>
              <w:keepLines/>
              <w:spacing w:after="0" w:line="240" w:lineRule="auto"/>
              <w:rPr>
                <w:rFonts w:asciiTheme="minorBidi" w:eastAsiaTheme="minorHAnsi" w:hAnsiTheme="minorBidi" w:cstheme="minorBidi"/>
                <w:sz w:val="18"/>
                <w:szCs w:val="18"/>
              </w:rPr>
            </w:pPr>
          </w:p>
        </w:tc>
        <w:tc>
          <w:tcPr>
            <w:tcW w:w="476" w:type="pct"/>
            <w:shd w:val="clear" w:color="auto" w:fill="auto"/>
          </w:tcPr>
          <w:p w14:paraId="64F992AD" w14:textId="77777777" w:rsidR="00050A9F" w:rsidRPr="001E6D05" w:rsidRDefault="00050A9F" w:rsidP="00173690">
            <w:pPr>
              <w:keepNext/>
              <w:keepLines/>
              <w:spacing w:after="0" w:line="240" w:lineRule="auto"/>
              <w:jc w:val="center"/>
              <w:rPr>
                <w:rFonts w:asciiTheme="minorBidi" w:eastAsiaTheme="minorHAnsi" w:hAnsiTheme="minorBidi" w:cstheme="minorBidi"/>
                <w:bCs/>
                <w:sz w:val="18"/>
                <w:szCs w:val="18"/>
              </w:rPr>
            </w:pPr>
            <w:r w:rsidRPr="001E6D05">
              <w:rPr>
                <w:rFonts w:asciiTheme="minorBidi" w:eastAsiaTheme="minorHAnsi" w:hAnsiTheme="minorBidi" w:cstheme="minorBidi"/>
                <w:bCs/>
                <w:sz w:val="18"/>
                <w:szCs w:val="18"/>
                <w:rtl/>
              </w:rPr>
              <w:t>2013</w:t>
            </w:r>
          </w:p>
        </w:tc>
        <w:tc>
          <w:tcPr>
            <w:tcW w:w="429" w:type="pct"/>
            <w:shd w:val="clear" w:color="auto" w:fill="auto"/>
          </w:tcPr>
          <w:p w14:paraId="64F992AE" w14:textId="77777777" w:rsidR="00050A9F" w:rsidRPr="001E6D05" w:rsidRDefault="00050A9F" w:rsidP="00173690">
            <w:pPr>
              <w:keepNext/>
              <w:keepLines/>
              <w:spacing w:after="0" w:line="240" w:lineRule="auto"/>
              <w:jc w:val="center"/>
              <w:rPr>
                <w:rFonts w:asciiTheme="minorBidi" w:eastAsiaTheme="minorHAnsi" w:hAnsiTheme="minorBidi" w:cstheme="minorBidi"/>
                <w:bCs/>
                <w:sz w:val="18"/>
                <w:szCs w:val="18"/>
              </w:rPr>
            </w:pPr>
            <w:r w:rsidRPr="001E6D05">
              <w:rPr>
                <w:rFonts w:asciiTheme="minorBidi" w:eastAsiaTheme="minorHAnsi" w:hAnsiTheme="minorBidi" w:cstheme="minorBidi"/>
                <w:bCs/>
                <w:sz w:val="18"/>
                <w:szCs w:val="18"/>
                <w:rtl/>
              </w:rPr>
              <w:t>2014</w:t>
            </w:r>
          </w:p>
        </w:tc>
        <w:tc>
          <w:tcPr>
            <w:tcW w:w="476" w:type="pct"/>
            <w:shd w:val="clear" w:color="auto" w:fill="auto"/>
          </w:tcPr>
          <w:p w14:paraId="64F992AF" w14:textId="77777777" w:rsidR="00050A9F" w:rsidRPr="001E6D05" w:rsidRDefault="00050A9F" w:rsidP="00173690">
            <w:pPr>
              <w:keepNext/>
              <w:keepLines/>
              <w:spacing w:after="0" w:line="240" w:lineRule="auto"/>
              <w:jc w:val="center"/>
              <w:rPr>
                <w:rFonts w:asciiTheme="minorBidi" w:eastAsiaTheme="minorHAnsi" w:hAnsiTheme="minorBidi" w:cstheme="minorBidi"/>
                <w:bCs/>
                <w:sz w:val="18"/>
                <w:szCs w:val="18"/>
              </w:rPr>
            </w:pPr>
            <w:r w:rsidRPr="001E6D05">
              <w:rPr>
                <w:rFonts w:asciiTheme="minorBidi" w:eastAsiaTheme="minorHAnsi" w:hAnsiTheme="minorBidi" w:cstheme="minorBidi"/>
                <w:bCs/>
                <w:sz w:val="18"/>
                <w:szCs w:val="18"/>
                <w:rtl/>
              </w:rPr>
              <w:t>2015 *</w:t>
            </w:r>
          </w:p>
        </w:tc>
        <w:tc>
          <w:tcPr>
            <w:tcW w:w="529" w:type="pct"/>
            <w:shd w:val="clear" w:color="auto" w:fill="auto"/>
          </w:tcPr>
          <w:p w14:paraId="64F992B0" w14:textId="77777777" w:rsidR="00050A9F" w:rsidRPr="001E6D05" w:rsidRDefault="00050A9F" w:rsidP="00173690">
            <w:pPr>
              <w:keepNext/>
              <w:keepLines/>
              <w:spacing w:after="0" w:line="240" w:lineRule="auto"/>
              <w:jc w:val="center"/>
              <w:rPr>
                <w:rFonts w:asciiTheme="minorBidi" w:eastAsiaTheme="minorHAnsi" w:hAnsiTheme="minorBidi" w:cstheme="minorBidi"/>
                <w:bCs/>
                <w:sz w:val="18"/>
                <w:szCs w:val="18"/>
              </w:rPr>
            </w:pPr>
            <w:r w:rsidRPr="001E6D05">
              <w:rPr>
                <w:rFonts w:asciiTheme="minorBidi" w:eastAsiaTheme="minorHAnsi" w:hAnsiTheme="minorBidi" w:cstheme="minorBidi"/>
                <w:bCs/>
                <w:sz w:val="18"/>
                <w:szCs w:val="18"/>
                <w:rtl/>
              </w:rPr>
              <w:t>2016 **</w:t>
            </w:r>
          </w:p>
        </w:tc>
        <w:tc>
          <w:tcPr>
            <w:tcW w:w="667" w:type="pct"/>
            <w:shd w:val="clear" w:color="auto" w:fill="auto"/>
          </w:tcPr>
          <w:p w14:paraId="64F992B1" w14:textId="77777777" w:rsidR="00050A9F" w:rsidRPr="001E6D05" w:rsidRDefault="00050A9F" w:rsidP="00173690">
            <w:pPr>
              <w:keepNext/>
              <w:keepLines/>
              <w:spacing w:after="0" w:line="240" w:lineRule="auto"/>
              <w:jc w:val="center"/>
              <w:rPr>
                <w:rFonts w:asciiTheme="minorBidi" w:eastAsiaTheme="minorHAnsi" w:hAnsiTheme="minorBidi" w:cstheme="minorBidi"/>
                <w:bCs/>
                <w:sz w:val="18"/>
                <w:szCs w:val="18"/>
              </w:rPr>
            </w:pPr>
            <w:r w:rsidRPr="001E6D05">
              <w:rPr>
                <w:rFonts w:asciiTheme="minorBidi" w:eastAsiaTheme="minorHAnsi" w:hAnsiTheme="minorBidi" w:cstheme="minorBidi"/>
                <w:bCs/>
                <w:sz w:val="18"/>
                <w:szCs w:val="18"/>
                <w:rtl/>
              </w:rPr>
              <w:t>2-017 **</w:t>
            </w:r>
          </w:p>
        </w:tc>
        <w:tc>
          <w:tcPr>
            <w:tcW w:w="468" w:type="pct"/>
            <w:shd w:val="clear" w:color="auto" w:fill="auto"/>
          </w:tcPr>
          <w:p w14:paraId="64F992B2" w14:textId="77777777" w:rsidR="00050A9F" w:rsidRPr="001E6D05" w:rsidRDefault="00050A9F" w:rsidP="00173690">
            <w:pPr>
              <w:keepNext/>
              <w:keepLines/>
              <w:spacing w:after="0" w:line="240" w:lineRule="auto"/>
              <w:jc w:val="center"/>
              <w:rPr>
                <w:rFonts w:asciiTheme="minorBidi" w:eastAsiaTheme="minorHAnsi" w:hAnsiTheme="minorBidi" w:cstheme="minorBidi"/>
                <w:bCs/>
                <w:sz w:val="18"/>
                <w:szCs w:val="18"/>
              </w:rPr>
            </w:pPr>
            <w:r w:rsidRPr="001E6D05">
              <w:rPr>
                <w:rFonts w:asciiTheme="minorBidi" w:eastAsiaTheme="minorHAnsi" w:hAnsiTheme="minorBidi" w:cstheme="minorBidi"/>
                <w:bCs/>
                <w:sz w:val="18"/>
                <w:szCs w:val="18"/>
                <w:rtl/>
              </w:rPr>
              <w:t>2018 **</w:t>
            </w:r>
          </w:p>
        </w:tc>
      </w:tr>
      <w:tr w:rsidR="00050A9F" w:rsidRPr="001E6D05" w14:paraId="64F992BB" w14:textId="77777777" w:rsidTr="00173690">
        <w:trPr>
          <w:jc w:val="center"/>
        </w:trPr>
        <w:tc>
          <w:tcPr>
            <w:tcW w:w="1954" w:type="pct"/>
          </w:tcPr>
          <w:p w14:paraId="64F992B4" w14:textId="77777777" w:rsidR="00050A9F" w:rsidRPr="001E6D05" w:rsidRDefault="00050A9F" w:rsidP="00173690">
            <w:pPr>
              <w:keepNext/>
              <w:keepLines/>
              <w:bidi/>
              <w:spacing w:after="0" w:line="240" w:lineRule="auto"/>
              <w:rPr>
                <w:rFonts w:asciiTheme="minorBidi" w:eastAsiaTheme="minorHAnsi" w:hAnsiTheme="minorBidi" w:cstheme="minorBidi"/>
                <w:bCs/>
                <w:sz w:val="18"/>
                <w:szCs w:val="18"/>
              </w:rPr>
            </w:pPr>
            <w:r w:rsidRPr="001E6D05">
              <w:rPr>
                <w:rFonts w:asciiTheme="minorBidi" w:eastAsiaTheme="minorHAnsi" w:hAnsiTheme="minorBidi" w:cstheme="minorBidi"/>
                <w:bCs/>
                <w:sz w:val="18"/>
                <w:szCs w:val="18"/>
                <w:rtl/>
              </w:rPr>
              <w:t>النمو الفعلي للناتج المحلي الإجمالي، بأسعار السوق الثابتة</w:t>
            </w:r>
          </w:p>
        </w:tc>
        <w:tc>
          <w:tcPr>
            <w:tcW w:w="476" w:type="pct"/>
          </w:tcPr>
          <w:p w14:paraId="64F992B5"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4.5</w:t>
            </w:r>
          </w:p>
        </w:tc>
        <w:tc>
          <w:tcPr>
            <w:tcW w:w="429" w:type="pct"/>
          </w:tcPr>
          <w:p w14:paraId="64F992B6"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2.6</w:t>
            </w:r>
          </w:p>
        </w:tc>
        <w:tc>
          <w:tcPr>
            <w:tcW w:w="476" w:type="pct"/>
          </w:tcPr>
          <w:p w14:paraId="64F992B7"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4.5</w:t>
            </w:r>
          </w:p>
        </w:tc>
        <w:tc>
          <w:tcPr>
            <w:tcW w:w="529" w:type="pct"/>
          </w:tcPr>
          <w:p w14:paraId="64F992B8"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1.7</w:t>
            </w:r>
          </w:p>
        </w:tc>
        <w:tc>
          <w:tcPr>
            <w:tcW w:w="667" w:type="pct"/>
          </w:tcPr>
          <w:p w14:paraId="64F992B9"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3.4</w:t>
            </w:r>
          </w:p>
        </w:tc>
        <w:tc>
          <w:tcPr>
            <w:tcW w:w="468" w:type="pct"/>
          </w:tcPr>
          <w:p w14:paraId="64F992BA"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3.6</w:t>
            </w:r>
          </w:p>
        </w:tc>
      </w:tr>
      <w:tr w:rsidR="00050A9F" w:rsidRPr="001E6D05" w14:paraId="64F992C3" w14:textId="77777777" w:rsidTr="00173690">
        <w:trPr>
          <w:jc w:val="center"/>
        </w:trPr>
        <w:tc>
          <w:tcPr>
            <w:tcW w:w="1954" w:type="pct"/>
          </w:tcPr>
          <w:p w14:paraId="64F992BC" w14:textId="77777777" w:rsidR="00050A9F" w:rsidRPr="001E6D05" w:rsidRDefault="00050A9F" w:rsidP="00173690">
            <w:pPr>
              <w:keepNext/>
              <w:keepLines/>
              <w:bidi/>
              <w:spacing w:after="0" w:line="240" w:lineRule="auto"/>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الاستهلاك الخاص</w:t>
            </w:r>
          </w:p>
        </w:tc>
        <w:tc>
          <w:tcPr>
            <w:tcW w:w="476" w:type="pct"/>
          </w:tcPr>
          <w:p w14:paraId="64F992BD"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3.7</w:t>
            </w:r>
          </w:p>
        </w:tc>
        <w:tc>
          <w:tcPr>
            <w:tcW w:w="429" w:type="pct"/>
          </w:tcPr>
          <w:p w14:paraId="64F992BE"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3.2</w:t>
            </w:r>
          </w:p>
        </w:tc>
        <w:tc>
          <w:tcPr>
            <w:tcW w:w="476" w:type="pct"/>
          </w:tcPr>
          <w:p w14:paraId="64F992BF"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3.3</w:t>
            </w:r>
          </w:p>
        </w:tc>
        <w:tc>
          <w:tcPr>
            <w:tcW w:w="529" w:type="pct"/>
          </w:tcPr>
          <w:p w14:paraId="64F992C0"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3.0</w:t>
            </w:r>
          </w:p>
        </w:tc>
        <w:tc>
          <w:tcPr>
            <w:tcW w:w="667" w:type="pct"/>
          </w:tcPr>
          <w:p w14:paraId="64F992C1"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4.3</w:t>
            </w:r>
          </w:p>
        </w:tc>
        <w:tc>
          <w:tcPr>
            <w:tcW w:w="468" w:type="pct"/>
          </w:tcPr>
          <w:p w14:paraId="64F992C2"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4.3</w:t>
            </w:r>
          </w:p>
        </w:tc>
      </w:tr>
      <w:tr w:rsidR="00050A9F" w:rsidRPr="001E6D05" w14:paraId="64F992CB" w14:textId="77777777" w:rsidTr="00173690">
        <w:trPr>
          <w:jc w:val="center"/>
        </w:trPr>
        <w:tc>
          <w:tcPr>
            <w:tcW w:w="1954" w:type="pct"/>
          </w:tcPr>
          <w:p w14:paraId="64F992C4" w14:textId="77777777" w:rsidR="00050A9F" w:rsidRPr="001E6D05" w:rsidRDefault="00050A9F" w:rsidP="00173690">
            <w:pPr>
              <w:keepNext/>
              <w:keepLines/>
              <w:bidi/>
              <w:spacing w:after="0" w:line="240" w:lineRule="auto"/>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الاستهلاك الحكومي</w:t>
            </w:r>
          </w:p>
        </w:tc>
        <w:tc>
          <w:tcPr>
            <w:tcW w:w="476" w:type="pct"/>
          </w:tcPr>
          <w:p w14:paraId="64F992C5"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4.2</w:t>
            </w:r>
          </w:p>
        </w:tc>
        <w:tc>
          <w:tcPr>
            <w:tcW w:w="429" w:type="pct"/>
          </w:tcPr>
          <w:p w14:paraId="64F992C6"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1.8</w:t>
            </w:r>
          </w:p>
        </w:tc>
        <w:tc>
          <w:tcPr>
            <w:tcW w:w="476" w:type="pct"/>
          </w:tcPr>
          <w:p w14:paraId="64F992C7"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1.9</w:t>
            </w:r>
          </w:p>
        </w:tc>
        <w:tc>
          <w:tcPr>
            <w:tcW w:w="529" w:type="pct"/>
          </w:tcPr>
          <w:p w14:paraId="64F992C8"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1.1</w:t>
            </w:r>
          </w:p>
        </w:tc>
        <w:tc>
          <w:tcPr>
            <w:tcW w:w="667" w:type="pct"/>
          </w:tcPr>
          <w:p w14:paraId="64F992C9"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1.2</w:t>
            </w:r>
          </w:p>
        </w:tc>
        <w:tc>
          <w:tcPr>
            <w:tcW w:w="468" w:type="pct"/>
          </w:tcPr>
          <w:p w14:paraId="64F992CA"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2.3</w:t>
            </w:r>
          </w:p>
        </w:tc>
      </w:tr>
      <w:tr w:rsidR="00050A9F" w:rsidRPr="001E6D05" w14:paraId="64F992D4" w14:textId="77777777" w:rsidTr="00173690">
        <w:trPr>
          <w:jc w:val="center"/>
        </w:trPr>
        <w:tc>
          <w:tcPr>
            <w:tcW w:w="1954" w:type="pct"/>
          </w:tcPr>
          <w:p w14:paraId="64F992CC" w14:textId="77777777" w:rsidR="00050A9F" w:rsidRPr="001E6D05" w:rsidRDefault="00050A9F" w:rsidP="00173690">
            <w:pPr>
              <w:keepNext/>
              <w:keepLines/>
              <w:bidi/>
              <w:spacing w:after="0" w:line="240" w:lineRule="auto"/>
              <w:rPr>
                <w:rFonts w:asciiTheme="minorBidi" w:eastAsiaTheme="minorHAnsi" w:hAnsiTheme="minorBidi" w:cstheme="minorBidi"/>
                <w:sz w:val="18"/>
                <w:szCs w:val="18"/>
                <w:rtl/>
              </w:rPr>
            </w:pPr>
            <w:r w:rsidRPr="001E6D05">
              <w:rPr>
                <w:rFonts w:asciiTheme="minorBidi" w:eastAsiaTheme="minorHAnsi" w:hAnsiTheme="minorBidi" w:cstheme="minorBidi"/>
                <w:sz w:val="18"/>
                <w:szCs w:val="18"/>
                <w:rtl/>
              </w:rPr>
              <w:t>استثمارات إجمالي رأس المال الثابت</w:t>
            </w:r>
          </w:p>
          <w:p w14:paraId="64F992CD" w14:textId="77777777" w:rsidR="00050A9F" w:rsidRPr="001E6D05" w:rsidRDefault="00050A9F" w:rsidP="00173690">
            <w:pPr>
              <w:keepNext/>
              <w:keepLines/>
              <w:bidi/>
              <w:spacing w:after="0" w:line="240" w:lineRule="auto"/>
              <w:rPr>
                <w:rFonts w:asciiTheme="minorBidi" w:eastAsiaTheme="minorHAnsi" w:hAnsiTheme="minorBidi" w:cstheme="minorBidi"/>
                <w:sz w:val="18"/>
                <w:szCs w:val="18"/>
              </w:rPr>
            </w:pPr>
          </w:p>
        </w:tc>
        <w:tc>
          <w:tcPr>
            <w:tcW w:w="476" w:type="pct"/>
          </w:tcPr>
          <w:p w14:paraId="64F992CE"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-0.5</w:t>
            </w:r>
          </w:p>
        </w:tc>
        <w:tc>
          <w:tcPr>
            <w:tcW w:w="429" w:type="pct"/>
          </w:tcPr>
          <w:p w14:paraId="64F992CF"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-2.1</w:t>
            </w:r>
          </w:p>
        </w:tc>
        <w:tc>
          <w:tcPr>
            <w:tcW w:w="476" w:type="pct"/>
          </w:tcPr>
          <w:p w14:paraId="64F992D0"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1.5</w:t>
            </w:r>
          </w:p>
        </w:tc>
        <w:tc>
          <w:tcPr>
            <w:tcW w:w="529" w:type="pct"/>
          </w:tcPr>
          <w:p w14:paraId="64F992D1"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2.1</w:t>
            </w:r>
          </w:p>
        </w:tc>
        <w:tc>
          <w:tcPr>
            <w:tcW w:w="667" w:type="pct"/>
          </w:tcPr>
          <w:p w14:paraId="64F992D2"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2.9</w:t>
            </w:r>
          </w:p>
        </w:tc>
        <w:tc>
          <w:tcPr>
            <w:tcW w:w="468" w:type="pct"/>
          </w:tcPr>
          <w:p w14:paraId="64F992D3"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2.9</w:t>
            </w:r>
          </w:p>
        </w:tc>
      </w:tr>
      <w:tr w:rsidR="00050A9F" w:rsidRPr="001E6D05" w14:paraId="64F992DC" w14:textId="77777777" w:rsidTr="00173690">
        <w:trPr>
          <w:jc w:val="center"/>
        </w:trPr>
        <w:tc>
          <w:tcPr>
            <w:tcW w:w="1954" w:type="pct"/>
          </w:tcPr>
          <w:p w14:paraId="64F992D5" w14:textId="77777777" w:rsidR="00050A9F" w:rsidRPr="001E6D05" w:rsidRDefault="00050A9F" w:rsidP="00173690">
            <w:pPr>
              <w:keepNext/>
              <w:keepLines/>
              <w:bidi/>
              <w:spacing w:after="0" w:line="240" w:lineRule="auto"/>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الصادرات والسلع والخدمات</w:t>
            </w:r>
          </w:p>
        </w:tc>
        <w:tc>
          <w:tcPr>
            <w:tcW w:w="476" w:type="pct"/>
          </w:tcPr>
          <w:p w14:paraId="64F992D6"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0.0</w:t>
            </w:r>
          </w:p>
        </w:tc>
        <w:tc>
          <w:tcPr>
            <w:tcW w:w="429" w:type="pct"/>
          </w:tcPr>
          <w:p w14:paraId="64F992D7"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8.4</w:t>
            </w:r>
          </w:p>
        </w:tc>
        <w:tc>
          <w:tcPr>
            <w:tcW w:w="476" w:type="pct"/>
          </w:tcPr>
          <w:p w14:paraId="64F992D8"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6.0</w:t>
            </w:r>
          </w:p>
        </w:tc>
        <w:tc>
          <w:tcPr>
            <w:tcW w:w="529" w:type="pct"/>
          </w:tcPr>
          <w:p w14:paraId="64F992D9"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2.8</w:t>
            </w:r>
          </w:p>
        </w:tc>
        <w:tc>
          <w:tcPr>
            <w:tcW w:w="667" w:type="pct"/>
          </w:tcPr>
          <w:p w14:paraId="64F992DA"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3.5</w:t>
            </w:r>
          </w:p>
        </w:tc>
        <w:tc>
          <w:tcPr>
            <w:tcW w:w="468" w:type="pct"/>
          </w:tcPr>
          <w:p w14:paraId="64F992DB"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3.5</w:t>
            </w:r>
          </w:p>
        </w:tc>
      </w:tr>
      <w:tr w:rsidR="00050A9F" w:rsidRPr="001E6D05" w14:paraId="64F992E4" w14:textId="77777777" w:rsidTr="00173690">
        <w:trPr>
          <w:jc w:val="center"/>
        </w:trPr>
        <w:tc>
          <w:tcPr>
            <w:tcW w:w="1954" w:type="pct"/>
          </w:tcPr>
          <w:p w14:paraId="64F992DD" w14:textId="77777777" w:rsidR="00050A9F" w:rsidRPr="001E6D05" w:rsidRDefault="00050A9F" w:rsidP="00173690">
            <w:pPr>
              <w:keepNext/>
              <w:keepLines/>
              <w:bidi/>
              <w:spacing w:after="0" w:line="240" w:lineRule="auto"/>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الواردات والسلع والخدمات</w:t>
            </w:r>
          </w:p>
        </w:tc>
        <w:tc>
          <w:tcPr>
            <w:tcW w:w="476" w:type="pct"/>
          </w:tcPr>
          <w:p w14:paraId="64F992DE"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-0.1</w:t>
            </w:r>
          </w:p>
        </w:tc>
        <w:tc>
          <w:tcPr>
            <w:tcW w:w="429" w:type="pct"/>
          </w:tcPr>
          <w:p w14:paraId="64F992DF"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3.3</w:t>
            </w:r>
          </w:p>
        </w:tc>
        <w:tc>
          <w:tcPr>
            <w:tcW w:w="476" w:type="pct"/>
          </w:tcPr>
          <w:p w14:paraId="64F992E0"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-3.1</w:t>
            </w:r>
          </w:p>
        </w:tc>
        <w:tc>
          <w:tcPr>
            <w:tcW w:w="529" w:type="pct"/>
          </w:tcPr>
          <w:p w14:paraId="64F992E1"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4.3</w:t>
            </w:r>
          </w:p>
        </w:tc>
        <w:tc>
          <w:tcPr>
            <w:tcW w:w="667" w:type="pct"/>
          </w:tcPr>
          <w:p w14:paraId="64F992E2"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3.2</w:t>
            </w:r>
          </w:p>
        </w:tc>
        <w:tc>
          <w:tcPr>
            <w:tcW w:w="468" w:type="pct"/>
          </w:tcPr>
          <w:p w14:paraId="64F992E3"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3.2</w:t>
            </w:r>
          </w:p>
        </w:tc>
      </w:tr>
      <w:tr w:rsidR="00050A9F" w:rsidRPr="001E6D05" w14:paraId="64F992EC" w14:textId="77777777" w:rsidTr="00173690">
        <w:trPr>
          <w:jc w:val="center"/>
        </w:trPr>
        <w:tc>
          <w:tcPr>
            <w:tcW w:w="1954" w:type="pct"/>
          </w:tcPr>
          <w:p w14:paraId="64F992E5" w14:textId="77777777" w:rsidR="00050A9F" w:rsidRPr="001E6D05" w:rsidRDefault="00050A9F" w:rsidP="00173690">
            <w:pPr>
              <w:keepNext/>
              <w:keepLines/>
              <w:bidi/>
              <w:spacing w:after="0" w:line="240" w:lineRule="auto"/>
              <w:rPr>
                <w:rFonts w:asciiTheme="minorBidi" w:eastAsiaTheme="minorHAnsi" w:hAnsiTheme="minorBidi" w:cstheme="minorBidi"/>
                <w:b/>
                <w:sz w:val="18"/>
                <w:szCs w:val="18"/>
              </w:rPr>
            </w:pPr>
            <w:r w:rsidRPr="001E6D05">
              <w:rPr>
                <w:rFonts w:asciiTheme="minorBidi" w:eastAsiaTheme="minorHAnsi" w:hAnsiTheme="minorBidi" w:cstheme="minorBidi"/>
                <w:bCs/>
                <w:sz w:val="18"/>
                <w:szCs w:val="18"/>
                <w:rtl/>
              </w:rPr>
              <w:t>النمو الفعلي للناتج المحلي الإجمالي، بأسعار العامل الثابت</w:t>
            </w:r>
          </w:p>
        </w:tc>
        <w:tc>
          <w:tcPr>
            <w:tcW w:w="476" w:type="pct"/>
          </w:tcPr>
          <w:p w14:paraId="64F992E6"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4.1</w:t>
            </w:r>
          </w:p>
        </w:tc>
        <w:tc>
          <w:tcPr>
            <w:tcW w:w="429" w:type="pct"/>
          </w:tcPr>
          <w:p w14:paraId="64F992E7"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1.3</w:t>
            </w:r>
          </w:p>
        </w:tc>
        <w:tc>
          <w:tcPr>
            <w:tcW w:w="476" w:type="pct"/>
          </w:tcPr>
          <w:p w14:paraId="64F992E8"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3.6</w:t>
            </w:r>
          </w:p>
        </w:tc>
        <w:tc>
          <w:tcPr>
            <w:tcW w:w="529" w:type="pct"/>
          </w:tcPr>
          <w:p w14:paraId="64F992E9"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0.5</w:t>
            </w:r>
          </w:p>
        </w:tc>
        <w:tc>
          <w:tcPr>
            <w:tcW w:w="667" w:type="pct"/>
          </w:tcPr>
          <w:p w14:paraId="64F992EA"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3.8</w:t>
            </w:r>
          </w:p>
        </w:tc>
        <w:tc>
          <w:tcPr>
            <w:tcW w:w="468" w:type="pct"/>
          </w:tcPr>
          <w:p w14:paraId="64F992EB"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3.5</w:t>
            </w:r>
          </w:p>
        </w:tc>
      </w:tr>
      <w:tr w:rsidR="00050A9F" w:rsidRPr="001E6D05" w14:paraId="64F992F4" w14:textId="77777777" w:rsidTr="00173690">
        <w:trPr>
          <w:jc w:val="center"/>
        </w:trPr>
        <w:tc>
          <w:tcPr>
            <w:tcW w:w="1954" w:type="pct"/>
          </w:tcPr>
          <w:p w14:paraId="64F992ED" w14:textId="77777777" w:rsidR="00050A9F" w:rsidRPr="001E6D05" w:rsidRDefault="00050A9F" w:rsidP="00173690">
            <w:pPr>
              <w:keepNext/>
              <w:keepLines/>
              <w:bidi/>
              <w:spacing w:after="0" w:line="240" w:lineRule="auto"/>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الزراعة</w:t>
            </w:r>
          </w:p>
        </w:tc>
        <w:tc>
          <w:tcPr>
            <w:tcW w:w="476" w:type="pct"/>
          </w:tcPr>
          <w:p w14:paraId="64F992EE"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17.8</w:t>
            </w:r>
          </w:p>
        </w:tc>
        <w:tc>
          <w:tcPr>
            <w:tcW w:w="429" w:type="pct"/>
          </w:tcPr>
          <w:p w14:paraId="64F992EF"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-2.3</w:t>
            </w:r>
          </w:p>
        </w:tc>
        <w:tc>
          <w:tcPr>
            <w:tcW w:w="476" w:type="pct"/>
          </w:tcPr>
          <w:p w14:paraId="64F992F0"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13.0</w:t>
            </w:r>
          </w:p>
        </w:tc>
        <w:tc>
          <w:tcPr>
            <w:tcW w:w="529" w:type="pct"/>
          </w:tcPr>
          <w:p w14:paraId="64F992F1"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-9.5</w:t>
            </w:r>
          </w:p>
        </w:tc>
        <w:tc>
          <w:tcPr>
            <w:tcW w:w="667" w:type="pct"/>
          </w:tcPr>
          <w:p w14:paraId="64F992F2"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8.9</w:t>
            </w:r>
          </w:p>
        </w:tc>
        <w:tc>
          <w:tcPr>
            <w:tcW w:w="468" w:type="pct"/>
          </w:tcPr>
          <w:p w14:paraId="64F992F3"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3.6</w:t>
            </w:r>
          </w:p>
        </w:tc>
      </w:tr>
      <w:tr w:rsidR="00050A9F" w:rsidRPr="001E6D05" w14:paraId="64F992FC" w14:textId="77777777" w:rsidTr="00173690">
        <w:trPr>
          <w:jc w:val="center"/>
        </w:trPr>
        <w:tc>
          <w:tcPr>
            <w:tcW w:w="1954" w:type="pct"/>
          </w:tcPr>
          <w:p w14:paraId="64F992F5" w14:textId="77777777" w:rsidR="00050A9F" w:rsidRPr="001E6D05" w:rsidRDefault="00050A9F" w:rsidP="00173690">
            <w:pPr>
              <w:keepNext/>
              <w:keepLines/>
              <w:bidi/>
              <w:spacing w:after="0" w:line="240" w:lineRule="auto"/>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الصناعة</w:t>
            </w:r>
          </w:p>
        </w:tc>
        <w:tc>
          <w:tcPr>
            <w:tcW w:w="476" w:type="pct"/>
          </w:tcPr>
          <w:p w14:paraId="64F992F6"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0.6</w:t>
            </w:r>
          </w:p>
        </w:tc>
        <w:tc>
          <w:tcPr>
            <w:tcW w:w="429" w:type="pct"/>
          </w:tcPr>
          <w:p w14:paraId="64F992F7"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3.1</w:t>
            </w:r>
          </w:p>
        </w:tc>
        <w:tc>
          <w:tcPr>
            <w:tcW w:w="476" w:type="pct"/>
          </w:tcPr>
          <w:p w14:paraId="64F992F8"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2.8</w:t>
            </w:r>
          </w:p>
        </w:tc>
        <w:tc>
          <w:tcPr>
            <w:tcW w:w="529" w:type="pct"/>
          </w:tcPr>
          <w:p w14:paraId="64F992F9"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2.5</w:t>
            </w:r>
          </w:p>
        </w:tc>
        <w:tc>
          <w:tcPr>
            <w:tcW w:w="667" w:type="pct"/>
          </w:tcPr>
          <w:p w14:paraId="64F992FA"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2.9</w:t>
            </w:r>
          </w:p>
        </w:tc>
        <w:tc>
          <w:tcPr>
            <w:tcW w:w="468" w:type="pct"/>
          </w:tcPr>
          <w:p w14:paraId="64F992FB"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3.3</w:t>
            </w:r>
          </w:p>
        </w:tc>
      </w:tr>
      <w:tr w:rsidR="00050A9F" w:rsidRPr="001E6D05" w14:paraId="64F99304" w14:textId="77777777" w:rsidTr="00173690">
        <w:trPr>
          <w:jc w:val="center"/>
        </w:trPr>
        <w:tc>
          <w:tcPr>
            <w:tcW w:w="1954" w:type="pct"/>
          </w:tcPr>
          <w:p w14:paraId="64F992FD" w14:textId="77777777" w:rsidR="00050A9F" w:rsidRPr="001E6D05" w:rsidRDefault="00050A9F" w:rsidP="00173690">
            <w:pPr>
              <w:keepNext/>
              <w:keepLines/>
              <w:bidi/>
              <w:spacing w:after="0" w:line="240" w:lineRule="auto"/>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الخدمات</w:t>
            </w:r>
          </w:p>
        </w:tc>
        <w:tc>
          <w:tcPr>
            <w:tcW w:w="476" w:type="pct"/>
          </w:tcPr>
          <w:p w14:paraId="64F992FE"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1.9</w:t>
            </w:r>
          </w:p>
        </w:tc>
        <w:tc>
          <w:tcPr>
            <w:tcW w:w="429" w:type="pct"/>
          </w:tcPr>
          <w:p w14:paraId="64F992FF"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2.3</w:t>
            </w:r>
          </w:p>
        </w:tc>
        <w:tc>
          <w:tcPr>
            <w:tcW w:w="476" w:type="pct"/>
          </w:tcPr>
          <w:p w14:paraId="64F99300"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1.2</w:t>
            </w:r>
          </w:p>
        </w:tc>
        <w:tc>
          <w:tcPr>
            <w:tcW w:w="529" w:type="pct"/>
          </w:tcPr>
          <w:p w14:paraId="64F99301"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2.6</w:t>
            </w:r>
          </w:p>
        </w:tc>
        <w:tc>
          <w:tcPr>
            <w:tcW w:w="667" w:type="pct"/>
          </w:tcPr>
          <w:p w14:paraId="64F99302"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2.8</w:t>
            </w:r>
          </w:p>
        </w:tc>
        <w:tc>
          <w:tcPr>
            <w:tcW w:w="468" w:type="pct"/>
          </w:tcPr>
          <w:p w14:paraId="64F99303"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3.6</w:t>
            </w:r>
          </w:p>
        </w:tc>
      </w:tr>
      <w:tr w:rsidR="00050A9F" w:rsidRPr="001E6D05" w14:paraId="64F9930C" w14:textId="77777777" w:rsidTr="00173690">
        <w:trPr>
          <w:jc w:val="center"/>
        </w:trPr>
        <w:tc>
          <w:tcPr>
            <w:tcW w:w="1954" w:type="pct"/>
          </w:tcPr>
          <w:p w14:paraId="64F99305" w14:textId="77777777" w:rsidR="00050A9F" w:rsidRPr="001E6D05" w:rsidRDefault="00050A9F" w:rsidP="00173690">
            <w:pPr>
              <w:keepNext/>
              <w:keepLines/>
              <w:bidi/>
              <w:spacing w:after="0" w:line="240" w:lineRule="auto"/>
              <w:rPr>
                <w:rFonts w:asciiTheme="minorBidi" w:eastAsiaTheme="minorHAnsi" w:hAnsiTheme="minorBidi" w:cstheme="minorBidi"/>
                <w:bCs/>
                <w:sz w:val="18"/>
                <w:szCs w:val="18"/>
              </w:rPr>
            </w:pPr>
            <w:r w:rsidRPr="001E6D05">
              <w:rPr>
                <w:rFonts w:asciiTheme="minorBidi" w:eastAsiaTheme="minorHAnsi" w:hAnsiTheme="minorBidi" w:cstheme="minorBidi"/>
                <w:bCs/>
                <w:sz w:val="18"/>
                <w:szCs w:val="18"/>
                <w:rtl/>
              </w:rPr>
              <w:t>التضخم (مؤشر أسعار المستهلك)</w:t>
            </w:r>
          </w:p>
        </w:tc>
        <w:tc>
          <w:tcPr>
            <w:tcW w:w="476" w:type="pct"/>
          </w:tcPr>
          <w:p w14:paraId="64F99306"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1.9</w:t>
            </w:r>
          </w:p>
        </w:tc>
        <w:tc>
          <w:tcPr>
            <w:tcW w:w="429" w:type="pct"/>
          </w:tcPr>
          <w:p w14:paraId="64F99307"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0.4</w:t>
            </w:r>
          </w:p>
        </w:tc>
        <w:tc>
          <w:tcPr>
            <w:tcW w:w="476" w:type="pct"/>
          </w:tcPr>
          <w:p w14:paraId="64F99308"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1.6</w:t>
            </w:r>
          </w:p>
        </w:tc>
        <w:tc>
          <w:tcPr>
            <w:tcW w:w="529" w:type="pct"/>
          </w:tcPr>
          <w:p w14:paraId="64F99309"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1.5</w:t>
            </w:r>
          </w:p>
        </w:tc>
        <w:tc>
          <w:tcPr>
            <w:tcW w:w="667" w:type="pct"/>
          </w:tcPr>
          <w:p w14:paraId="64F9930A"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2.0</w:t>
            </w:r>
          </w:p>
        </w:tc>
        <w:tc>
          <w:tcPr>
            <w:tcW w:w="468" w:type="pct"/>
          </w:tcPr>
          <w:p w14:paraId="64F9930B"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2.0</w:t>
            </w:r>
          </w:p>
        </w:tc>
      </w:tr>
      <w:tr w:rsidR="00050A9F" w:rsidRPr="001E6D05" w14:paraId="64F99314" w14:textId="77777777" w:rsidTr="00173690">
        <w:trPr>
          <w:jc w:val="center"/>
        </w:trPr>
        <w:tc>
          <w:tcPr>
            <w:tcW w:w="1954" w:type="pct"/>
          </w:tcPr>
          <w:p w14:paraId="64F9930D" w14:textId="77777777" w:rsidR="00050A9F" w:rsidRPr="001E6D05" w:rsidRDefault="00050A9F" w:rsidP="00173690">
            <w:pPr>
              <w:keepNext/>
              <w:keepLines/>
              <w:bidi/>
              <w:spacing w:after="0" w:line="240" w:lineRule="auto"/>
              <w:rPr>
                <w:rFonts w:asciiTheme="minorBidi" w:eastAsiaTheme="minorHAnsi" w:hAnsiTheme="minorBidi" w:cstheme="minorBidi"/>
                <w:b/>
                <w:sz w:val="18"/>
                <w:szCs w:val="18"/>
              </w:rPr>
            </w:pPr>
            <w:r w:rsidRPr="001E6D05">
              <w:rPr>
                <w:rFonts w:asciiTheme="minorBidi" w:eastAsiaTheme="minorHAnsi" w:hAnsiTheme="minorBidi" w:cstheme="minorBidi"/>
                <w:bCs/>
                <w:sz w:val="18"/>
                <w:szCs w:val="18"/>
                <w:rtl/>
              </w:rPr>
              <w:t>رصيد الحساب الجاري</w:t>
            </w:r>
            <w:r w:rsidRPr="001E6D05">
              <w:rPr>
                <w:rFonts w:asciiTheme="minorBidi" w:eastAsiaTheme="minorHAnsi" w:hAnsiTheme="minorBidi" w:cstheme="minorBidi"/>
                <w:b/>
                <w:sz w:val="18"/>
                <w:szCs w:val="18"/>
                <w:rtl/>
              </w:rPr>
              <w:t xml:space="preserve"> </w:t>
            </w:r>
            <w:r w:rsidRPr="001E6D05">
              <w:rPr>
                <w:rFonts w:asciiTheme="minorBidi" w:eastAsiaTheme="minorHAnsi" w:hAnsiTheme="minorBidi" w:cstheme="minorBidi"/>
                <w:bCs/>
                <w:sz w:val="18"/>
                <w:szCs w:val="18"/>
                <w:rtl/>
              </w:rPr>
              <w:t>(% من الناتج المحلي الإجمالي</w:t>
            </w:r>
            <w:r w:rsidRPr="001E6D05">
              <w:rPr>
                <w:rFonts w:asciiTheme="minorBidi" w:eastAsiaTheme="minorHAnsi" w:hAnsiTheme="minorBidi" w:cstheme="minorBidi"/>
                <w:b/>
                <w:sz w:val="18"/>
                <w:szCs w:val="18"/>
                <w:rtl/>
              </w:rPr>
              <w:t>)</w:t>
            </w:r>
          </w:p>
        </w:tc>
        <w:tc>
          <w:tcPr>
            <w:tcW w:w="476" w:type="pct"/>
          </w:tcPr>
          <w:p w14:paraId="64F9930E"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-7.9</w:t>
            </w:r>
          </w:p>
        </w:tc>
        <w:tc>
          <w:tcPr>
            <w:tcW w:w="429" w:type="pct"/>
          </w:tcPr>
          <w:p w14:paraId="64F9930F"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-5.7</w:t>
            </w:r>
          </w:p>
        </w:tc>
        <w:tc>
          <w:tcPr>
            <w:tcW w:w="476" w:type="pct"/>
          </w:tcPr>
          <w:p w14:paraId="64F99310"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-2.1</w:t>
            </w:r>
          </w:p>
        </w:tc>
        <w:tc>
          <w:tcPr>
            <w:tcW w:w="529" w:type="pct"/>
          </w:tcPr>
          <w:p w14:paraId="64F99311"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-1.4</w:t>
            </w:r>
          </w:p>
        </w:tc>
        <w:tc>
          <w:tcPr>
            <w:tcW w:w="667" w:type="pct"/>
          </w:tcPr>
          <w:p w14:paraId="64F99312"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-1.7</w:t>
            </w:r>
          </w:p>
        </w:tc>
        <w:tc>
          <w:tcPr>
            <w:tcW w:w="468" w:type="pct"/>
          </w:tcPr>
          <w:p w14:paraId="64F99313"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-2.4</w:t>
            </w:r>
          </w:p>
        </w:tc>
      </w:tr>
      <w:tr w:rsidR="00050A9F" w:rsidRPr="001E6D05" w14:paraId="64F9931C" w14:textId="77777777" w:rsidTr="00173690">
        <w:trPr>
          <w:jc w:val="center"/>
        </w:trPr>
        <w:tc>
          <w:tcPr>
            <w:tcW w:w="1954" w:type="pct"/>
          </w:tcPr>
          <w:p w14:paraId="64F99315" w14:textId="77777777" w:rsidR="00050A9F" w:rsidRPr="001E6D05" w:rsidRDefault="00050A9F" w:rsidP="00173690">
            <w:pPr>
              <w:keepNext/>
              <w:keepLines/>
              <w:bidi/>
              <w:spacing w:after="0" w:line="240" w:lineRule="auto"/>
              <w:rPr>
                <w:rFonts w:asciiTheme="minorBidi" w:eastAsiaTheme="minorHAnsi" w:hAnsiTheme="minorBidi" w:cstheme="minorBidi"/>
                <w:b/>
                <w:sz w:val="18"/>
                <w:szCs w:val="18"/>
              </w:rPr>
            </w:pPr>
            <w:r w:rsidRPr="001E6D05">
              <w:rPr>
                <w:rFonts w:asciiTheme="minorBidi" w:eastAsiaTheme="minorHAnsi" w:hAnsiTheme="minorBidi" w:cstheme="minorBidi"/>
                <w:bCs/>
                <w:sz w:val="18"/>
                <w:szCs w:val="18"/>
                <w:rtl/>
              </w:rPr>
              <w:t>نسبة العجز في الموازنة (% من الناتج المحلي الإجمالي</w:t>
            </w:r>
            <w:r w:rsidRPr="001E6D05">
              <w:rPr>
                <w:rFonts w:asciiTheme="minorBidi" w:eastAsiaTheme="minorHAnsi" w:hAnsiTheme="minorBidi" w:cstheme="minorBidi"/>
                <w:b/>
                <w:sz w:val="18"/>
                <w:szCs w:val="18"/>
                <w:rtl/>
              </w:rPr>
              <w:t>)</w:t>
            </w:r>
          </w:p>
        </w:tc>
        <w:tc>
          <w:tcPr>
            <w:tcW w:w="476" w:type="pct"/>
          </w:tcPr>
          <w:p w14:paraId="64F99316" w14:textId="77777777" w:rsidR="00050A9F" w:rsidRPr="001E6D05" w:rsidRDefault="00050A9F" w:rsidP="00173690">
            <w:pPr>
              <w:keepNext/>
              <w:keepLines/>
              <w:bidi/>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-5.1</w:t>
            </w:r>
          </w:p>
        </w:tc>
        <w:tc>
          <w:tcPr>
            <w:tcW w:w="429" w:type="pct"/>
          </w:tcPr>
          <w:p w14:paraId="64F99317"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-4.7</w:t>
            </w:r>
          </w:p>
        </w:tc>
        <w:tc>
          <w:tcPr>
            <w:tcW w:w="476" w:type="pct"/>
          </w:tcPr>
          <w:p w14:paraId="64F99318"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-4.3</w:t>
            </w:r>
          </w:p>
        </w:tc>
        <w:tc>
          <w:tcPr>
            <w:tcW w:w="529" w:type="pct"/>
          </w:tcPr>
          <w:p w14:paraId="64F99319"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-3.6</w:t>
            </w:r>
          </w:p>
        </w:tc>
        <w:tc>
          <w:tcPr>
            <w:tcW w:w="667" w:type="pct"/>
          </w:tcPr>
          <w:p w14:paraId="64F9931A"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-3.0</w:t>
            </w:r>
          </w:p>
        </w:tc>
        <w:tc>
          <w:tcPr>
            <w:tcW w:w="468" w:type="pct"/>
          </w:tcPr>
          <w:p w14:paraId="64F9931B"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-2.7</w:t>
            </w:r>
          </w:p>
        </w:tc>
      </w:tr>
      <w:tr w:rsidR="00050A9F" w:rsidRPr="001E6D05" w14:paraId="64F99324" w14:textId="77777777" w:rsidTr="00173690">
        <w:trPr>
          <w:jc w:val="center"/>
        </w:trPr>
        <w:tc>
          <w:tcPr>
            <w:tcW w:w="1954" w:type="pct"/>
          </w:tcPr>
          <w:p w14:paraId="64F9931D" w14:textId="77777777" w:rsidR="00050A9F" w:rsidRPr="001E6D05" w:rsidRDefault="00050A9F" w:rsidP="00173690">
            <w:pPr>
              <w:keepNext/>
              <w:keepLines/>
              <w:bidi/>
              <w:spacing w:after="0" w:line="240" w:lineRule="auto"/>
              <w:rPr>
                <w:rFonts w:asciiTheme="minorBidi" w:eastAsiaTheme="minorHAnsi" w:hAnsiTheme="minorBidi" w:cstheme="minorBidi"/>
                <w:bCs/>
                <w:sz w:val="18"/>
                <w:szCs w:val="18"/>
              </w:rPr>
            </w:pPr>
            <w:r w:rsidRPr="001E6D05">
              <w:rPr>
                <w:rFonts w:asciiTheme="minorBidi" w:eastAsiaTheme="minorHAnsi" w:hAnsiTheme="minorBidi" w:cstheme="minorBidi"/>
                <w:bCs/>
                <w:sz w:val="18"/>
                <w:szCs w:val="18"/>
                <w:rtl/>
              </w:rPr>
              <w:t>الدين (% من الناتج المحلي الإجمالي</w:t>
            </w:r>
            <w:r w:rsidRPr="001E6D05">
              <w:rPr>
                <w:rFonts w:asciiTheme="minorBidi" w:eastAsiaTheme="minorHAnsi" w:hAnsiTheme="minorBidi" w:cstheme="minorBidi"/>
                <w:b/>
                <w:sz w:val="18"/>
                <w:szCs w:val="18"/>
                <w:rtl/>
              </w:rPr>
              <w:t>)</w:t>
            </w:r>
          </w:p>
        </w:tc>
        <w:tc>
          <w:tcPr>
            <w:tcW w:w="476" w:type="pct"/>
          </w:tcPr>
          <w:p w14:paraId="64F9931E"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61.8</w:t>
            </w:r>
          </w:p>
        </w:tc>
        <w:tc>
          <w:tcPr>
            <w:tcW w:w="429" w:type="pct"/>
          </w:tcPr>
          <w:p w14:paraId="64F9931F"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63.5</w:t>
            </w:r>
          </w:p>
        </w:tc>
        <w:tc>
          <w:tcPr>
            <w:tcW w:w="476" w:type="pct"/>
          </w:tcPr>
          <w:p w14:paraId="64F99320"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64.1</w:t>
            </w:r>
          </w:p>
        </w:tc>
        <w:tc>
          <w:tcPr>
            <w:tcW w:w="529" w:type="pct"/>
          </w:tcPr>
          <w:p w14:paraId="64F99321"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64.7</w:t>
            </w:r>
          </w:p>
        </w:tc>
        <w:tc>
          <w:tcPr>
            <w:tcW w:w="667" w:type="pct"/>
          </w:tcPr>
          <w:p w14:paraId="64F99322"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64.2</w:t>
            </w:r>
          </w:p>
        </w:tc>
        <w:tc>
          <w:tcPr>
            <w:tcW w:w="468" w:type="pct"/>
          </w:tcPr>
          <w:p w14:paraId="64F99323"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63.3</w:t>
            </w:r>
          </w:p>
        </w:tc>
      </w:tr>
      <w:tr w:rsidR="00050A9F" w:rsidRPr="001E6D05" w14:paraId="64F9932C" w14:textId="77777777" w:rsidTr="00173690">
        <w:trPr>
          <w:jc w:val="center"/>
        </w:trPr>
        <w:tc>
          <w:tcPr>
            <w:tcW w:w="1954" w:type="pct"/>
          </w:tcPr>
          <w:p w14:paraId="64F99325" w14:textId="77777777" w:rsidR="00050A9F" w:rsidRPr="001E6D05" w:rsidRDefault="00050A9F" w:rsidP="00173690">
            <w:pPr>
              <w:keepNext/>
              <w:keepLines/>
              <w:bidi/>
              <w:spacing w:after="0" w:line="240" w:lineRule="auto"/>
              <w:rPr>
                <w:rFonts w:asciiTheme="minorBidi" w:eastAsiaTheme="minorHAnsi" w:hAnsiTheme="minorBidi" w:cstheme="minorBidi"/>
                <w:bCs/>
                <w:sz w:val="18"/>
                <w:szCs w:val="18"/>
              </w:rPr>
            </w:pPr>
            <w:r w:rsidRPr="001E6D05">
              <w:rPr>
                <w:rFonts w:asciiTheme="minorBidi" w:eastAsiaTheme="minorHAnsi" w:hAnsiTheme="minorBidi" w:cstheme="minorBidi"/>
                <w:bCs/>
                <w:sz w:val="18"/>
                <w:szCs w:val="18"/>
                <w:rtl/>
              </w:rPr>
              <w:t>الرصيد المبدئي (% من الناتج المحلي الإجمالي)</w:t>
            </w:r>
          </w:p>
        </w:tc>
        <w:tc>
          <w:tcPr>
            <w:tcW w:w="476" w:type="pct"/>
          </w:tcPr>
          <w:p w14:paraId="64F99326"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-2.6</w:t>
            </w:r>
          </w:p>
        </w:tc>
        <w:tc>
          <w:tcPr>
            <w:tcW w:w="429" w:type="pct"/>
          </w:tcPr>
          <w:p w14:paraId="64F99327"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-2.2</w:t>
            </w:r>
          </w:p>
        </w:tc>
        <w:tc>
          <w:tcPr>
            <w:tcW w:w="476" w:type="pct"/>
          </w:tcPr>
          <w:p w14:paraId="64F99328"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-1.4</w:t>
            </w:r>
          </w:p>
        </w:tc>
        <w:tc>
          <w:tcPr>
            <w:tcW w:w="529" w:type="pct"/>
          </w:tcPr>
          <w:p w14:paraId="64F99329"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-0.7</w:t>
            </w:r>
          </w:p>
        </w:tc>
        <w:tc>
          <w:tcPr>
            <w:tcW w:w="667" w:type="pct"/>
          </w:tcPr>
          <w:p w14:paraId="64F9932A"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0.0</w:t>
            </w:r>
          </w:p>
        </w:tc>
        <w:tc>
          <w:tcPr>
            <w:tcW w:w="468" w:type="pct"/>
          </w:tcPr>
          <w:p w14:paraId="64F9932B" w14:textId="77777777" w:rsidR="00050A9F" w:rsidRPr="001E6D05" w:rsidRDefault="00050A9F" w:rsidP="00173690">
            <w:pPr>
              <w:keepNext/>
              <w:keepLines/>
              <w:spacing w:after="0" w:line="240" w:lineRule="auto"/>
              <w:jc w:val="center"/>
              <w:rPr>
                <w:rFonts w:asciiTheme="minorBidi" w:eastAsiaTheme="minorHAnsi" w:hAnsiTheme="minorBidi" w:cstheme="minorBidi"/>
                <w:sz w:val="18"/>
                <w:szCs w:val="18"/>
              </w:rPr>
            </w:pPr>
            <w:r w:rsidRPr="001E6D05">
              <w:rPr>
                <w:rFonts w:asciiTheme="minorBidi" w:eastAsiaTheme="minorHAnsi" w:hAnsiTheme="minorBidi" w:cstheme="minorBidi"/>
                <w:sz w:val="18"/>
                <w:szCs w:val="18"/>
                <w:rtl/>
              </w:rPr>
              <w:t>-0.3</w:t>
            </w:r>
          </w:p>
        </w:tc>
      </w:tr>
    </w:tbl>
    <w:p w14:paraId="64F9932D" w14:textId="77777777" w:rsidR="00050A9F" w:rsidRPr="001E6D05" w:rsidRDefault="00050A9F" w:rsidP="00050A9F">
      <w:pPr>
        <w:pStyle w:val="Mainparachapno"/>
        <w:keepNext/>
        <w:keepLines/>
        <w:numPr>
          <w:ilvl w:val="0"/>
          <w:numId w:val="0"/>
        </w:numPr>
        <w:tabs>
          <w:tab w:val="left" w:pos="708"/>
          <w:tab w:val="left" w:pos="810"/>
        </w:tabs>
        <w:overflowPunct w:val="0"/>
        <w:autoSpaceDE w:val="0"/>
        <w:autoSpaceDN w:val="0"/>
        <w:bidi/>
        <w:adjustRightInd w:val="0"/>
        <w:spacing w:after="0"/>
        <w:jc w:val="left"/>
        <w:textAlignment w:val="baseline"/>
        <w:rPr>
          <w:rFonts w:asciiTheme="minorBidi" w:hAnsiTheme="minorBidi" w:cstheme="minorBidi"/>
          <w:sz w:val="18"/>
          <w:szCs w:val="18"/>
          <w:rtl/>
        </w:rPr>
      </w:pPr>
      <w:r w:rsidRPr="001E6D05">
        <w:rPr>
          <w:rFonts w:asciiTheme="minorBidi" w:hAnsiTheme="minorBidi" w:cstheme="minorBidi"/>
          <w:sz w:val="18"/>
          <w:szCs w:val="18"/>
          <w:rtl/>
        </w:rPr>
        <w:t>المصدر: البنك الدولي</w:t>
      </w:r>
    </w:p>
    <w:p w14:paraId="64F9932E" w14:textId="77777777" w:rsidR="00050A9F" w:rsidRPr="001E6D05" w:rsidRDefault="00050A9F" w:rsidP="00050A9F">
      <w:pPr>
        <w:pStyle w:val="Mainparachapno"/>
        <w:keepNext/>
        <w:keepLines/>
        <w:numPr>
          <w:ilvl w:val="0"/>
          <w:numId w:val="0"/>
        </w:numPr>
        <w:tabs>
          <w:tab w:val="left" w:pos="708"/>
          <w:tab w:val="left" w:pos="810"/>
        </w:tabs>
        <w:overflowPunct w:val="0"/>
        <w:autoSpaceDE w:val="0"/>
        <w:autoSpaceDN w:val="0"/>
        <w:bidi/>
        <w:adjustRightInd w:val="0"/>
        <w:spacing w:after="0"/>
        <w:jc w:val="left"/>
        <w:textAlignment w:val="baseline"/>
        <w:rPr>
          <w:rFonts w:asciiTheme="minorBidi" w:hAnsiTheme="minorBidi" w:cstheme="minorBidi"/>
          <w:sz w:val="18"/>
          <w:szCs w:val="18"/>
          <w:rtl/>
        </w:rPr>
      </w:pPr>
      <w:r w:rsidRPr="001E6D05">
        <w:rPr>
          <w:rFonts w:asciiTheme="minorBidi" w:hAnsiTheme="minorBidi" w:cstheme="minorBidi"/>
          <w:sz w:val="18"/>
          <w:szCs w:val="18"/>
          <w:rtl/>
        </w:rPr>
        <w:t xml:space="preserve">* = تنبؤ - ** = تقدير </w:t>
      </w:r>
    </w:p>
    <w:p w14:paraId="64F9932F" w14:textId="77777777" w:rsidR="00050A9F" w:rsidRPr="001E6D05" w:rsidRDefault="00050A9F" w:rsidP="00050A9F">
      <w:pPr>
        <w:pStyle w:val="Mainparachapno"/>
        <w:keepNext/>
        <w:keepLines/>
        <w:numPr>
          <w:ilvl w:val="0"/>
          <w:numId w:val="0"/>
        </w:numPr>
        <w:tabs>
          <w:tab w:val="left" w:pos="708"/>
          <w:tab w:val="left" w:pos="810"/>
        </w:tabs>
        <w:overflowPunct w:val="0"/>
        <w:autoSpaceDE w:val="0"/>
        <w:autoSpaceDN w:val="0"/>
        <w:bidi/>
        <w:adjustRightInd w:val="0"/>
        <w:spacing w:after="0"/>
        <w:jc w:val="left"/>
        <w:textAlignment w:val="baseline"/>
        <w:rPr>
          <w:rFonts w:asciiTheme="minorBidi" w:hAnsiTheme="minorBidi" w:cstheme="minorBidi"/>
          <w:sz w:val="18"/>
          <w:szCs w:val="18"/>
          <w:rtl/>
        </w:rPr>
      </w:pPr>
    </w:p>
    <w:p w14:paraId="64F99330" w14:textId="77777777" w:rsidR="00050A9F" w:rsidRPr="001E6D05" w:rsidRDefault="00050A9F" w:rsidP="00050A9F">
      <w:pPr>
        <w:pStyle w:val="ListParagraph"/>
        <w:numPr>
          <w:ilvl w:val="0"/>
          <w:numId w:val="2"/>
        </w:numPr>
        <w:bidi/>
        <w:jc w:val="both"/>
        <w:rPr>
          <w:rFonts w:asciiTheme="minorBidi" w:hAnsiTheme="minorBidi" w:cstheme="minorBidi"/>
          <w:sz w:val="22"/>
          <w:szCs w:val="22"/>
          <w:rtl/>
        </w:rPr>
      </w:pPr>
      <w:r w:rsidRPr="001E6D05">
        <w:rPr>
          <w:rFonts w:asciiTheme="minorBidi" w:hAnsiTheme="minorBidi" w:cstheme="minorBidi"/>
          <w:sz w:val="22"/>
          <w:szCs w:val="22"/>
          <w:rtl/>
        </w:rPr>
        <w:t xml:space="preserve">شهد العقد الماضي هبوطاً ملحوظاً في مستوى عدم المساواة، واستمر هذا الهبوط في المناطق الريفية. نما استهلاك أفقر 40% من السكان نمواً أسرع (5.4% في المتوسط بين 2007 و 2014) من بقية السكان (4.7%)، وهو ما يشير إلى ازدياد الرخاء المشترك. وبالمثل، هبط معامل جيني من 40.7 في 2007 إلى 39.5 في 2014. لكن لا يزال المغرب يعاني من تفاوتات إقليمية كبرى، خاصة بين المناطق الحضرية والريفية، وعلاوةً على استمرار </w:t>
      </w:r>
      <w:r>
        <w:rPr>
          <w:rFonts w:asciiTheme="minorBidi" w:hAnsiTheme="minorBidi" w:cstheme="minorBidi"/>
          <w:sz w:val="22"/>
          <w:szCs w:val="22"/>
          <w:rtl/>
        </w:rPr>
        <w:t xml:space="preserve">ارتفاع معدل الفقر في الأرياف، </w:t>
      </w:r>
      <w:r>
        <w:rPr>
          <w:rFonts w:asciiTheme="minorBidi" w:hAnsiTheme="minorBidi" w:cstheme="minorBidi" w:hint="cs"/>
          <w:sz w:val="22"/>
          <w:szCs w:val="22"/>
          <w:rtl/>
        </w:rPr>
        <w:t xml:space="preserve">إلا </w:t>
      </w:r>
      <w:r w:rsidRPr="001E6D05">
        <w:rPr>
          <w:rFonts w:asciiTheme="minorBidi" w:hAnsiTheme="minorBidi" w:cstheme="minorBidi"/>
          <w:sz w:val="22"/>
          <w:szCs w:val="22"/>
          <w:rtl/>
        </w:rPr>
        <w:t>إن معدل الحد من الفقر فيها أبطأ مرتين من نظيره في الحضر؛ ففي الفترة من 2007 حتى 2014، هبط معدل الوقوع في الفقر بنسبة 38% في الأرياف (من 14.4% إلى 8.9%)، بينما هبط في الحضر بنسبة 77% (من 4.8% إلى 1.1%). وخلال الفترة نفسها، زادت نسبة فقراء الأرياف من 70.5% إلى 84%.</w:t>
      </w:r>
    </w:p>
    <w:p w14:paraId="64F99331" w14:textId="77777777" w:rsidR="00050A9F" w:rsidRPr="001E6D05" w:rsidRDefault="00050A9F" w:rsidP="00050A9F">
      <w:pPr>
        <w:pStyle w:val="Mainparachapno"/>
        <w:keepNext/>
        <w:keepLines/>
        <w:numPr>
          <w:ilvl w:val="0"/>
          <w:numId w:val="0"/>
        </w:numPr>
        <w:tabs>
          <w:tab w:val="left" w:pos="708"/>
          <w:tab w:val="left" w:pos="810"/>
        </w:tabs>
        <w:overflowPunct w:val="0"/>
        <w:autoSpaceDE w:val="0"/>
        <w:autoSpaceDN w:val="0"/>
        <w:bidi/>
        <w:adjustRightInd w:val="0"/>
        <w:spacing w:after="0"/>
        <w:jc w:val="left"/>
        <w:textAlignment w:val="baseline"/>
        <w:rPr>
          <w:rFonts w:asciiTheme="minorBidi" w:hAnsiTheme="minorBidi" w:cstheme="minorBidi"/>
          <w:sz w:val="18"/>
          <w:szCs w:val="18"/>
        </w:rPr>
      </w:pPr>
    </w:p>
    <w:p w14:paraId="64F99332" w14:textId="77777777" w:rsidR="00050A9F" w:rsidRPr="001E6D05" w:rsidRDefault="00050A9F" w:rsidP="00050A9F">
      <w:pPr>
        <w:pStyle w:val="Heading2"/>
        <w:bidi/>
        <w:rPr>
          <w:rFonts w:asciiTheme="minorBidi" w:hAnsiTheme="minorBidi" w:cstheme="minorBidi"/>
          <w:sz w:val="22"/>
          <w:szCs w:val="22"/>
        </w:rPr>
      </w:pPr>
      <w:bookmarkStart w:id="4" w:name="_Toc485763765"/>
      <w:r w:rsidRPr="001E6D05">
        <w:rPr>
          <w:rFonts w:asciiTheme="minorBidi" w:hAnsiTheme="minorBidi" w:cstheme="minorBidi"/>
          <w:sz w:val="22"/>
          <w:szCs w:val="22"/>
          <w:rtl/>
        </w:rPr>
        <w:t>2-2</w:t>
      </w:r>
      <w:r w:rsidRPr="001E6D05">
        <w:rPr>
          <w:rFonts w:asciiTheme="minorBidi" w:hAnsiTheme="minorBidi" w:cstheme="minorBidi"/>
          <w:sz w:val="22"/>
          <w:szCs w:val="22"/>
          <w:rtl/>
        </w:rPr>
        <w:tab/>
        <w:t>توقعات الاقتصاد الكلي والقدرة على تحمل الدين</w:t>
      </w:r>
      <w:bookmarkEnd w:id="4"/>
    </w:p>
    <w:p w14:paraId="64F99333" w14:textId="77777777" w:rsidR="00050A9F" w:rsidRPr="001E6D05" w:rsidRDefault="00050A9F" w:rsidP="00050A9F">
      <w:pPr>
        <w:pStyle w:val="ListParagraph"/>
        <w:numPr>
          <w:ilvl w:val="0"/>
          <w:numId w:val="2"/>
        </w:numPr>
        <w:bidi/>
        <w:jc w:val="both"/>
        <w:rPr>
          <w:rFonts w:asciiTheme="minorBidi" w:hAnsiTheme="minorBidi" w:cstheme="minorBidi"/>
          <w:sz w:val="22"/>
          <w:szCs w:val="22"/>
          <w:rtl/>
        </w:rPr>
      </w:pPr>
      <w:r>
        <w:rPr>
          <w:rFonts w:asciiTheme="minorBidi" w:hAnsiTheme="minorBidi" w:cstheme="minorBidi" w:hint="cs"/>
          <w:sz w:val="22"/>
          <w:szCs w:val="22"/>
          <w:rtl/>
        </w:rPr>
        <w:t>تشير</w:t>
      </w:r>
      <w:r w:rsidRPr="001E6D05">
        <w:rPr>
          <w:rFonts w:asciiTheme="minorBidi" w:hAnsiTheme="minorBidi" w:cstheme="minorBidi"/>
          <w:sz w:val="22"/>
          <w:szCs w:val="22"/>
          <w:rtl/>
        </w:rPr>
        <w:t xml:space="preserve"> التوقعات متوسطة الأجل </w:t>
      </w:r>
      <w:r>
        <w:rPr>
          <w:rFonts w:asciiTheme="minorBidi" w:hAnsiTheme="minorBidi" w:cstheme="minorBidi" w:hint="cs"/>
          <w:sz w:val="22"/>
          <w:szCs w:val="22"/>
          <w:rtl/>
        </w:rPr>
        <w:t>إلى أن</w:t>
      </w:r>
      <w:r w:rsidRPr="001E6D05">
        <w:rPr>
          <w:rFonts w:asciiTheme="minorBidi" w:hAnsiTheme="minorBidi" w:cstheme="minorBidi"/>
          <w:sz w:val="22"/>
          <w:szCs w:val="22"/>
          <w:rtl/>
        </w:rPr>
        <w:t xml:space="preserve"> ارتفاع نسب الاستثمار بالمغرب </w:t>
      </w:r>
      <w:r>
        <w:rPr>
          <w:rFonts w:asciiTheme="minorBidi" w:hAnsiTheme="minorBidi" w:cstheme="minorBidi" w:hint="cs"/>
          <w:sz w:val="22"/>
          <w:szCs w:val="22"/>
          <w:rtl/>
        </w:rPr>
        <w:t>سيؤدي إلى</w:t>
      </w:r>
      <w:r w:rsidRPr="001E6D05">
        <w:rPr>
          <w:rFonts w:asciiTheme="minorBidi" w:hAnsiTheme="minorBidi" w:cstheme="minorBidi"/>
          <w:sz w:val="22"/>
          <w:szCs w:val="22"/>
          <w:rtl/>
        </w:rPr>
        <w:t xml:space="preserve"> زيادة الإنتاجية (الشكل رقم 1): (أ) استثمر المغرب ما يتراوح بين 5% و 10% من الناتج المحلي الإجمالي أكثر من البلدان النظيرة في المنطقة؛ (ب) زاد تكوين رأس المال بصفته أحد مكونات الناتج المحلي الإجمالي من 20% في التسعينيات إلى أكثر من 30% حالياً. ومع أن الاستثمار قد دفع إنتاجية العمل دفعة طفيفة، إلا أنه لم يؤدِ إلى زيادة الإنتاجية الكلية لعوامل الإنتاج، وبالتالي لم يؤد إلى زيادة النمو. ولكن لا تزال زيادة النمو ممكنة؛ حيث كانت الاستثمارات العامة</w:t>
      </w:r>
      <w:r>
        <w:rPr>
          <w:rFonts w:asciiTheme="minorBidi" w:hAnsiTheme="minorBidi" w:cstheme="minorBidi"/>
          <w:sz w:val="22"/>
          <w:szCs w:val="22"/>
          <w:rtl/>
        </w:rPr>
        <w:t xml:space="preserve"> </w:t>
      </w:r>
      <w:r w:rsidRPr="001E6D05">
        <w:rPr>
          <w:rFonts w:asciiTheme="minorBidi" w:hAnsiTheme="minorBidi" w:cstheme="minorBidi"/>
          <w:sz w:val="22"/>
          <w:szCs w:val="22"/>
          <w:rtl/>
        </w:rPr>
        <w:t>قد ركزت على البنية التحتية الضخمة التي تستغرق وقتاً أطول حتى تظهر ثمارها المتمثلة في زيادة الإنتاجية. وفضلا عما سبق، يسعى المغرب إلى إنشاء بنية تحتية غير مادية تعزز الأصول غير المادية مثل الموارد البشرية والمؤسسية ورأس المال الاجتماعي.</w:t>
      </w:r>
    </w:p>
    <w:p w14:paraId="64F99334" w14:textId="77777777" w:rsidR="00050A9F" w:rsidRDefault="00050A9F" w:rsidP="00050A9F">
      <w:pPr>
        <w:pStyle w:val="ListParagraph"/>
        <w:numPr>
          <w:ilvl w:val="0"/>
          <w:numId w:val="2"/>
        </w:numPr>
        <w:bidi/>
        <w:jc w:val="both"/>
        <w:rPr>
          <w:rFonts w:asciiTheme="minorBidi" w:hAnsiTheme="minorBidi" w:cstheme="minorBidi"/>
          <w:sz w:val="22"/>
          <w:szCs w:val="22"/>
          <w:rtl/>
        </w:rPr>
      </w:pPr>
      <w:r w:rsidRPr="001E6D05">
        <w:rPr>
          <w:rFonts w:asciiTheme="minorBidi" w:hAnsiTheme="minorBidi" w:cstheme="minorBidi"/>
          <w:sz w:val="22"/>
          <w:szCs w:val="22"/>
          <w:rtl/>
        </w:rPr>
        <w:t xml:space="preserve">استكمل قانون </w:t>
      </w:r>
      <w:r>
        <w:rPr>
          <w:rFonts w:asciiTheme="minorBidi" w:hAnsiTheme="minorBidi" w:cstheme="minorBidi"/>
          <w:sz w:val="22"/>
          <w:szCs w:val="22"/>
          <w:rtl/>
        </w:rPr>
        <w:t xml:space="preserve">موازنة 2017 استراتيجية الحكومة </w:t>
      </w:r>
      <w:r>
        <w:rPr>
          <w:rFonts w:asciiTheme="minorBidi" w:hAnsiTheme="minorBidi" w:cstheme="minorBidi" w:hint="cs"/>
          <w:sz w:val="22"/>
          <w:szCs w:val="22"/>
          <w:rtl/>
        </w:rPr>
        <w:t>الخاصة ب</w:t>
      </w:r>
      <w:r w:rsidRPr="001E6D05">
        <w:rPr>
          <w:rFonts w:asciiTheme="minorBidi" w:hAnsiTheme="minorBidi" w:cstheme="minorBidi"/>
          <w:sz w:val="22"/>
          <w:szCs w:val="22"/>
          <w:rtl/>
        </w:rPr>
        <w:t>ضبط أوضاع المالية ال</w:t>
      </w:r>
      <w:r>
        <w:rPr>
          <w:rFonts w:asciiTheme="minorBidi" w:hAnsiTheme="minorBidi" w:cstheme="minorBidi"/>
          <w:sz w:val="22"/>
          <w:szCs w:val="22"/>
          <w:rtl/>
        </w:rPr>
        <w:t>عامة و</w:t>
      </w:r>
      <w:r>
        <w:rPr>
          <w:rFonts w:asciiTheme="minorBidi" w:hAnsiTheme="minorBidi" w:cstheme="minorBidi" w:hint="cs"/>
          <w:sz w:val="22"/>
          <w:szCs w:val="22"/>
          <w:rtl/>
        </w:rPr>
        <w:t xml:space="preserve">من المتوقع أن يساهم </w:t>
      </w:r>
      <w:r w:rsidRPr="007624DF">
        <w:rPr>
          <w:rFonts w:asciiTheme="minorBidi" w:hAnsiTheme="minorBidi" w:cstheme="minorBidi" w:hint="cs"/>
          <w:sz w:val="22"/>
          <w:szCs w:val="22"/>
          <w:rtl/>
        </w:rPr>
        <w:t>في ل</w:t>
      </w:r>
      <w:r w:rsidRPr="007624DF">
        <w:rPr>
          <w:rFonts w:asciiTheme="minorBidi" w:hAnsiTheme="minorBidi" w:cstheme="minorBidi"/>
          <w:sz w:val="22"/>
          <w:szCs w:val="22"/>
          <w:rtl/>
        </w:rPr>
        <w:t xml:space="preserve">حد من العجز المالي حتى يصل إلى 3% من الناتج المحلي الإجمالي هذا العام. وسوف تساعد إصلاحات التقاعد في عزل </w:t>
      </w:r>
      <w:r w:rsidRPr="007624DF">
        <w:rPr>
          <w:rFonts w:asciiTheme="minorBidi" w:hAnsiTheme="minorBidi" w:cstheme="minorBidi" w:hint="cs"/>
          <w:sz w:val="22"/>
          <w:szCs w:val="22"/>
          <w:rtl/>
        </w:rPr>
        <w:t>الميزان</w:t>
      </w:r>
      <w:r w:rsidRPr="007624DF">
        <w:rPr>
          <w:rFonts w:asciiTheme="minorBidi" w:hAnsiTheme="minorBidi" w:cstheme="minorBidi"/>
          <w:sz w:val="22"/>
          <w:szCs w:val="22"/>
          <w:rtl/>
        </w:rPr>
        <w:t xml:space="preserve"> المالي عن المطالبات المستقبلية. أما من الناحية الهيكلية، تسعى الحكومة لاستكمال الإصلاحات التي تهدف إلى تحقيق</w:t>
      </w:r>
      <w:r w:rsidRPr="001E6D05">
        <w:rPr>
          <w:rFonts w:asciiTheme="minorBidi" w:hAnsiTheme="minorBidi" w:cstheme="minorBidi"/>
          <w:sz w:val="22"/>
          <w:szCs w:val="22"/>
          <w:rtl/>
        </w:rPr>
        <w:t xml:space="preserve"> العدالة، وتحسين فرص الحصول على التمويل، خاصة بالنسبة للمشروعات متناهية الصغر والصغيرة والمتوسطة، والاستثمار في مجال التدريب، وحل مشكلات الحصول على الأراضي، ووضع خدمة لوجستية لتحسين مناخ الأعمال. وتسهم جميع هذه الإجراءات، أي استمرار الدعم الحالي وإجراء الإصلاحات المالية، في تعزيز إطار الاقتصاد الكلي، مما يحسن بيئة الأعمال ويعزز إمكانات تحقيق نمو أكبر وأكثر شمولا. وإذا ما تم تنفيذ هذه الإصلاحات، فإن النمو في القطاعات غير الزراعية قد ينمو حتى يتجاوز 3% على المدى المتوسط، بينما يظل التضخم دون 2% وعجز الموازنة عند 3.5%</w:t>
      </w:r>
      <w:r>
        <w:rPr>
          <w:rFonts w:asciiTheme="minorBidi" w:hAnsiTheme="minorBidi" w:cstheme="minorBidi"/>
          <w:sz w:val="22"/>
          <w:szCs w:val="22"/>
          <w:rtl/>
        </w:rPr>
        <w:t xml:space="preserve"> </w:t>
      </w:r>
      <w:r w:rsidRPr="001E6D05">
        <w:rPr>
          <w:rFonts w:asciiTheme="minorBidi" w:hAnsiTheme="minorBidi" w:cstheme="minorBidi"/>
          <w:sz w:val="22"/>
          <w:szCs w:val="22"/>
          <w:rtl/>
        </w:rPr>
        <w:t xml:space="preserve">من الناتج المحلي الإجمالي. </w:t>
      </w:r>
    </w:p>
    <w:p w14:paraId="64F99335" w14:textId="77777777" w:rsidR="00050A9F" w:rsidRDefault="00050A9F" w:rsidP="00050A9F">
      <w:pPr>
        <w:pStyle w:val="Default"/>
        <w:rPr>
          <w:rtl/>
        </w:rPr>
      </w:pPr>
      <w:r>
        <w:rPr>
          <w:rtl/>
        </w:rPr>
        <w:br w:type="page"/>
      </w:r>
    </w:p>
    <w:p w14:paraId="64F99336" w14:textId="77777777" w:rsidR="00050A9F" w:rsidRPr="001E6D05" w:rsidRDefault="00050A9F" w:rsidP="00050A9F">
      <w:pPr>
        <w:pStyle w:val="ListParagraph"/>
        <w:bidi/>
        <w:ind w:left="1080"/>
        <w:jc w:val="both"/>
        <w:rPr>
          <w:rFonts w:asciiTheme="minorBidi" w:hAnsiTheme="minorBidi" w:cstheme="minorBidi"/>
          <w:sz w:val="22"/>
          <w:szCs w:val="22"/>
        </w:rPr>
      </w:pPr>
    </w:p>
    <w:p w14:paraId="64F99337" w14:textId="77777777" w:rsidR="00050A9F" w:rsidRPr="001E6D05" w:rsidRDefault="00050A9F" w:rsidP="00050A9F">
      <w:pPr>
        <w:bidi/>
        <w:jc w:val="both"/>
        <w:rPr>
          <w:rFonts w:asciiTheme="minorBidi" w:hAnsiTheme="minorBidi" w:cstheme="minorBidi"/>
          <w:sz w:val="20"/>
          <w:szCs w:val="20"/>
        </w:rPr>
      </w:pPr>
    </w:p>
    <w:p w14:paraId="64F99338" w14:textId="77777777" w:rsidR="00050A9F" w:rsidRPr="001E6D05" w:rsidRDefault="00050A9F" w:rsidP="00050A9F">
      <w:pPr>
        <w:bidi/>
        <w:jc w:val="center"/>
        <w:rPr>
          <w:rFonts w:asciiTheme="minorBidi" w:hAnsiTheme="minorBidi" w:cstheme="minorBidi"/>
          <w:b/>
          <w:bCs/>
          <w:sz w:val="18"/>
          <w:szCs w:val="18"/>
        </w:rPr>
      </w:pPr>
      <w:r w:rsidRPr="001E6D05">
        <w:rPr>
          <w:rFonts w:asciiTheme="minorBidi" w:hAnsiTheme="minorBidi" w:cstheme="minorBidi"/>
          <w:b/>
          <w:bCs/>
          <w:sz w:val="18"/>
          <w:szCs w:val="18"/>
          <w:rtl/>
        </w:rPr>
        <w:t>شكل رقم 1: عائدات نمو الاستثمار ونتائج إنتاجية العامل في المغرب</w:t>
      </w:r>
    </w:p>
    <w:p w14:paraId="64F99339" w14:textId="77777777" w:rsidR="00050A9F" w:rsidRPr="001E6D05" w:rsidRDefault="00050A9F" w:rsidP="00050A9F">
      <w:pPr>
        <w:overflowPunct w:val="0"/>
        <w:autoSpaceDE w:val="0"/>
        <w:autoSpaceDN w:val="0"/>
        <w:bidi/>
        <w:adjustRightInd w:val="0"/>
        <w:spacing w:after="240" w:line="240" w:lineRule="auto"/>
        <w:textAlignment w:val="baseline"/>
        <w:rPr>
          <w:rFonts w:asciiTheme="minorBidi" w:hAnsiTheme="minorBidi" w:cstheme="minorBidi"/>
          <w:i/>
          <w:color w:val="000000"/>
          <w:sz w:val="16"/>
          <w:szCs w:val="16"/>
        </w:rPr>
      </w:pPr>
      <w:r w:rsidRPr="001E6D05">
        <w:rPr>
          <w:rFonts w:asciiTheme="minorBidi" w:hAnsiTheme="minorBidi" w:cstheme="minorBidi"/>
          <w:noProof/>
          <w:sz w:val="20"/>
          <w:szCs w:val="20"/>
        </w:rPr>
        <mc:AlternateContent>
          <mc:Choice Requires="wps">
            <w:drawing>
              <wp:anchor distT="0" distB="0" distL="114300" distR="114300" simplePos="0" relativeHeight="251671552" behindDoc="0" locked="0" layoutInCell="1" allowOverlap="1" wp14:anchorId="64F99C6B" wp14:editId="64F99C6C">
                <wp:simplePos x="0" y="0"/>
                <wp:positionH relativeFrom="column">
                  <wp:posOffset>943521</wp:posOffset>
                </wp:positionH>
                <wp:positionV relativeFrom="paragraph">
                  <wp:posOffset>1724838</wp:posOffset>
                </wp:positionV>
                <wp:extent cx="1223010" cy="209671"/>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23010" cy="209671"/>
                        </a:xfrm>
                        <a:prstGeom prst="rect">
                          <a:avLst/>
                        </a:prstGeom>
                        <a:solidFill>
                          <a:schemeClr val="lt1"/>
                        </a:solidFill>
                        <a:ln w="6350">
                          <a:noFill/>
                        </a:ln>
                      </wps:spPr>
                      <wps:txbx>
                        <w:txbxContent>
                          <w:p w14:paraId="64F99D16" w14:textId="77777777" w:rsidR="00050A9F" w:rsidRPr="00F7750F" w:rsidRDefault="00050A9F" w:rsidP="00050A9F">
                            <w:pPr>
                              <w:bidi/>
                              <w:spacing w:after="0"/>
                              <w:rPr>
                                <w:sz w:val="18"/>
                                <w:szCs w:val="18"/>
                                <w:lang w:bidi="ar-EG"/>
                              </w:rPr>
                            </w:pPr>
                            <w:r w:rsidRPr="00F7750F">
                              <w:rPr>
                                <w:rFonts w:hint="cs"/>
                                <w:sz w:val="18"/>
                                <w:szCs w:val="18"/>
                                <w:rtl/>
                                <w:lang w:bidi="ar-EG"/>
                              </w:rPr>
                              <w:t>معدل النمو الوسطي للفرد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99C6B" id="Text Box 23" o:spid="_x0000_s1027" type="#_x0000_t202" style="position:absolute;left:0;text-align:left;margin-left:74.3pt;margin-top:135.8pt;width:96.3pt;height:1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" fillcolor="white [3201]" stroked="f" strokeweight=".5pt">
                <v:textbox>
                  <w:txbxContent>
                    <w:p w14:paraId="64F99D16" w14:textId="77777777" w:rsidR="00050A9F" w:rsidRPr="00F7750F" w:rsidRDefault="00050A9F" w:rsidP="00050A9F">
                      <w:pPr>
                        <w:bidi/>
                        <w:spacing w:after="0"/>
                        <w:rPr>
                          <w:sz w:val="18"/>
                          <w:szCs w:val="18"/>
                          <w:lang w:bidi="ar-EG"/>
                        </w:rPr>
                      </w:pPr>
                      <w:r w:rsidRPr="00F7750F">
                        <w:rPr>
                          <w:rFonts w:hint="cs"/>
                          <w:sz w:val="18"/>
                          <w:szCs w:val="18"/>
                          <w:rtl/>
                          <w:lang w:bidi="ar-EG"/>
                        </w:rPr>
                        <w:t>معدل النمو الوسطي للفرد</w:t>
                      </w:r>
                    </w:p>
                  </w:txbxContent>
                </v:textbox>
              </v:shape>
            </w:pict>
          </mc:Fallback>
        </mc:AlternateContent>
      </w:r>
      <w:r w:rsidRPr="001E6D05">
        <w:rPr>
          <w:rFonts w:asciiTheme="minorBidi" w:hAnsiTheme="minorBidi" w:cstheme="minorBidi"/>
          <w:noProof/>
          <w:sz w:val="20"/>
          <w:szCs w:val="20"/>
        </w:rPr>
        <mc:AlternateContent>
          <mc:Choice Requires="wps">
            <w:drawing>
              <wp:anchor distT="0" distB="0" distL="114300" distR="114300" simplePos="0" relativeHeight="251670528" behindDoc="0" locked="0" layoutInCell="1" allowOverlap="1" wp14:anchorId="64F99C6D" wp14:editId="64F99C6E">
                <wp:simplePos x="0" y="0"/>
                <wp:positionH relativeFrom="column">
                  <wp:posOffset>-384397</wp:posOffset>
                </wp:positionH>
                <wp:positionV relativeFrom="paragraph">
                  <wp:posOffset>507579</wp:posOffset>
                </wp:positionV>
                <wp:extent cx="296415" cy="1159017"/>
                <wp:effectExtent l="0" t="0" r="8890" b="3175"/>
                <wp:wrapNone/>
                <wp:docPr id="21" name="Text Box 21"/>
                <wp:cNvGraphicFramePr/>
                <a:graphic xmlns:a="http://schemas.openxmlformats.org/drawingml/2006/main">
                  <a:graphicData uri="http://schemas.microsoft.com/office/word/2010/wordprocessingShape">
                    <wps:wsp>
                      <wps:cNvSpPr txBox="1"/>
                      <wps:spPr>
                        <a:xfrm>
                          <a:off x="0" y="0"/>
                          <a:ext cx="296415" cy="1159017"/>
                        </a:xfrm>
                        <a:prstGeom prst="rect">
                          <a:avLst/>
                        </a:prstGeom>
                        <a:solidFill>
                          <a:schemeClr val="lt1"/>
                        </a:solidFill>
                        <a:ln w="6350">
                          <a:noFill/>
                        </a:ln>
                      </wps:spPr>
                      <wps:txbx>
                        <w:txbxContent>
                          <w:p w14:paraId="64F99D17" w14:textId="77777777" w:rsidR="00050A9F" w:rsidRPr="00F7750F" w:rsidRDefault="00050A9F" w:rsidP="00050A9F">
                            <w:pPr>
                              <w:bidi/>
                              <w:spacing w:after="0"/>
                              <w:rPr>
                                <w:sz w:val="18"/>
                                <w:szCs w:val="18"/>
                                <w:lang w:bidi="ar-EG"/>
                              </w:rPr>
                            </w:pPr>
                            <w:r w:rsidRPr="00F7750F">
                              <w:rPr>
                                <w:rFonts w:hint="cs"/>
                                <w:sz w:val="18"/>
                                <w:szCs w:val="18"/>
                                <w:rtl/>
                                <w:lang w:bidi="ar-EG"/>
                              </w:rPr>
                              <w:t>معدلات الاستثمار الوسطية</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F99C6D" id="Text Box 21" o:spid="_x0000_s1028" type="#_x0000_t202" style="position:absolute;left:0;text-align:left;margin-left:-30.25pt;margin-top:39.95pt;width:23.35pt;height:91.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" fillcolor="white [3201]" stroked="f" strokeweight=".5pt">
                <v:textbox style="layout-flow:vertical;mso-layout-flow-alt:bottom-to-top">
                  <w:txbxContent>
                    <w:p w14:paraId="64F99D17" w14:textId="77777777" w:rsidR="00050A9F" w:rsidRPr="00F7750F" w:rsidRDefault="00050A9F" w:rsidP="00050A9F">
                      <w:pPr>
                        <w:bidi/>
                        <w:spacing w:after="0"/>
                        <w:rPr>
                          <w:sz w:val="18"/>
                          <w:szCs w:val="18"/>
                          <w:lang w:bidi="ar-EG"/>
                        </w:rPr>
                      </w:pPr>
                      <w:r w:rsidRPr="00F7750F">
                        <w:rPr>
                          <w:rFonts w:hint="cs"/>
                          <w:sz w:val="18"/>
                          <w:szCs w:val="18"/>
                          <w:rtl/>
                          <w:lang w:bidi="ar-EG"/>
                        </w:rPr>
                        <w:t>معدلات الاستثمار الوسطية</w:t>
                      </w:r>
                    </w:p>
                  </w:txbxContent>
                </v:textbox>
              </v:shape>
            </w:pict>
          </mc:Fallback>
        </mc:AlternateContent>
      </w:r>
      <w:r w:rsidRPr="001E6D05">
        <w:rPr>
          <w:rFonts w:asciiTheme="minorBidi" w:hAnsiTheme="minorBidi" w:cstheme="minorBidi"/>
          <w:noProof/>
          <w:sz w:val="20"/>
          <w:szCs w:val="20"/>
        </w:rPr>
        <mc:AlternateContent>
          <mc:Choice Requires="wps">
            <w:drawing>
              <wp:anchor distT="0" distB="0" distL="114300" distR="114300" simplePos="0" relativeHeight="251669504" behindDoc="0" locked="0" layoutInCell="1" allowOverlap="1" wp14:anchorId="64F99C6F" wp14:editId="64F99C70">
                <wp:simplePos x="0" y="0"/>
                <wp:positionH relativeFrom="column">
                  <wp:posOffset>116484</wp:posOffset>
                </wp:positionH>
                <wp:positionV relativeFrom="paragraph">
                  <wp:posOffset>874</wp:posOffset>
                </wp:positionV>
                <wp:extent cx="2283088" cy="366565"/>
                <wp:effectExtent l="0" t="0" r="3175" b="0"/>
                <wp:wrapNone/>
                <wp:docPr id="19" name="Text Box 19"/>
                <wp:cNvGraphicFramePr/>
                <a:graphic xmlns:a="http://schemas.openxmlformats.org/drawingml/2006/main">
                  <a:graphicData uri="http://schemas.microsoft.com/office/word/2010/wordprocessingShape">
                    <wps:wsp>
                      <wps:cNvSpPr txBox="1"/>
                      <wps:spPr>
                        <a:xfrm>
                          <a:off x="0" y="0"/>
                          <a:ext cx="2283088" cy="366565"/>
                        </a:xfrm>
                        <a:prstGeom prst="rect">
                          <a:avLst/>
                        </a:prstGeom>
                        <a:solidFill>
                          <a:schemeClr val="lt1"/>
                        </a:solidFill>
                        <a:ln w="6350">
                          <a:noFill/>
                        </a:ln>
                      </wps:spPr>
                      <wps:txbx>
                        <w:txbxContent>
                          <w:p w14:paraId="64F99D18" w14:textId="77777777" w:rsidR="00050A9F" w:rsidRPr="00F7750F" w:rsidRDefault="00050A9F" w:rsidP="00050A9F">
                            <w:pPr>
                              <w:bidi/>
                              <w:spacing w:after="0"/>
                              <w:jc w:val="center"/>
                              <w:rPr>
                                <w:b/>
                                <w:bCs/>
                                <w:sz w:val="18"/>
                                <w:szCs w:val="18"/>
                                <w:rtl/>
                                <w:lang w:bidi="ar-EG"/>
                              </w:rPr>
                            </w:pPr>
                            <w:r w:rsidRPr="00F7750F">
                              <w:rPr>
                                <w:rFonts w:hint="cs"/>
                                <w:b/>
                                <w:bCs/>
                                <w:sz w:val="18"/>
                                <w:szCs w:val="18"/>
                                <w:rtl/>
                                <w:lang w:bidi="ar-EG"/>
                              </w:rPr>
                              <w:t>عوائد نمو الاستثمار الكلي، 2002-2014</w:t>
                            </w:r>
                          </w:p>
                          <w:p w14:paraId="64F99D19" w14:textId="77777777" w:rsidR="00050A9F" w:rsidRPr="00F7750F" w:rsidRDefault="00050A9F" w:rsidP="00050A9F">
                            <w:pPr>
                              <w:bidi/>
                              <w:spacing w:after="0"/>
                              <w:jc w:val="center"/>
                              <w:rPr>
                                <w:b/>
                                <w:bCs/>
                                <w:sz w:val="18"/>
                                <w:szCs w:val="18"/>
                                <w:lang w:bidi="ar-EG"/>
                              </w:rPr>
                            </w:pPr>
                            <w:r w:rsidRPr="00F7750F">
                              <w:rPr>
                                <w:rFonts w:hint="cs"/>
                                <w:b/>
                                <w:bCs/>
                                <w:sz w:val="18"/>
                                <w:szCs w:val="18"/>
                                <w:rtl/>
                                <w:lang w:bidi="ar-EG"/>
                              </w:rPr>
                              <w:t>المغرب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9C6F" id="Text Box 19" o:spid="_x0000_s1029" type="#_x0000_t202" style="position:absolute;left:0;text-align:left;margin-left:9.15pt;margin-top:.05pt;width:179.75pt;height:2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" fillcolor="white [3201]" stroked="f" strokeweight=".5pt">
                <v:textbox>
                  <w:txbxContent>
                    <w:p w14:paraId="64F99D18" w14:textId="77777777" w:rsidR="00050A9F" w:rsidRPr="00F7750F" w:rsidRDefault="00050A9F" w:rsidP="00050A9F">
                      <w:pPr>
                        <w:bidi/>
                        <w:spacing w:after="0"/>
                        <w:jc w:val="center"/>
                        <w:rPr>
                          <w:b/>
                          <w:bCs/>
                          <w:sz w:val="18"/>
                          <w:szCs w:val="18"/>
                          <w:rtl/>
                          <w:lang w:bidi="ar-EG"/>
                        </w:rPr>
                      </w:pPr>
                      <w:r w:rsidRPr="00F7750F">
                        <w:rPr>
                          <w:rFonts w:hint="cs"/>
                          <w:b/>
                          <w:bCs/>
                          <w:sz w:val="18"/>
                          <w:szCs w:val="18"/>
                          <w:rtl/>
                          <w:lang w:bidi="ar-EG"/>
                        </w:rPr>
                        <w:t>عوائد نمو الاستثمار الكلي، 2002-2014</w:t>
                      </w:r>
                    </w:p>
                    <w:p w14:paraId="64F99D19" w14:textId="77777777" w:rsidR="00050A9F" w:rsidRPr="00F7750F" w:rsidRDefault="00050A9F" w:rsidP="00050A9F">
                      <w:pPr>
                        <w:bidi/>
                        <w:spacing w:after="0"/>
                        <w:jc w:val="center"/>
                        <w:rPr>
                          <w:b/>
                          <w:bCs/>
                          <w:sz w:val="18"/>
                          <w:szCs w:val="18"/>
                          <w:lang w:bidi="ar-EG"/>
                        </w:rPr>
                      </w:pPr>
                      <w:r w:rsidRPr="00F7750F">
                        <w:rPr>
                          <w:rFonts w:hint="cs"/>
                          <w:b/>
                          <w:bCs/>
                          <w:sz w:val="18"/>
                          <w:szCs w:val="18"/>
                          <w:rtl/>
                          <w:lang w:bidi="ar-EG"/>
                        </w:rPr>
                        <w:t>المغرب</w:t>
                      </w:r>
                    </w:p>
                  </w:txbxContent>
                </v:textbox>
              </v:shape>
            </w:pict>
          </mc:Fallback>
        </mc:AlternateContent>
      </w:r>
      <w:r w:rsidRPr="001E6D05">
        <w:rPr>
          <w:rFonts w:asciiTheme="minorBidi" w:hAnsiTheme="minorBidi" w:cstheme="minorBidi"/>
          <w:noProof/>
          <w:sz w:val="20"/>
          <w:szCs w:val="20"/>
        </w:rPr>
        <mc:AlternateContent>
          <mc:Choice Requires="wps">
            <w:drawing>
              <wp:anchor distT="0" distB="0" distL="114300" distR="114300" simplePos="0" relativeHeight="251668480" behindDoc="0" locked="0" layoutInCell="1" allowOverlap="1" wp14:anchorId="64F99C71" wp14:editId="64F99C72">
                <wp:simplePos x="0" y="0"/>
                <wp:positionH relativeFrom="column">
                  <wp:posOffset>3348917</wp:posOffset>
                </wp:positionH>
                <wp:positionV relativeFrom="paragraph">
                  <wp:posOffset>228018</wp:posOffset>
                </wp:positionV>
                <wp:extent cx="448464" cy="838685"/>
                <wp:effectExtent l="0" t="0" r="8890" b="0"/>
                <wp:wrapNone/>
                <wp:docPr id="18" name="Text Box 18"/>
                <wp:cNvGraphicFramePr/>
                <a:graphic xmlns:a="http://schemas.openxmlformats.org/drawingml/2006/main">
                  <a:graphicData uri="http://schemas.microsoft.com/office/word/2010/wordprocessingShape">
                    <wps:wsp>
                      <wps:cNvSpPr txBox="1"/>
                      <wps:spPr>
                        <a:xfrm>
                          <a:off x="0" y="0"/>
                          <a:ext cx="448464" cy="838685"/>
                        </a:xfrm>
                        <a:prstGeom prst="rect">
                          <a:avLst/>
                        </a:prstGeom>
                        <a:solidFill>
                          <a:schemeClr val="lt1"/>
                        </a:solidFill>
                        <a:ln w="6350">
                          <a:noFill/>
                        </a:ln>
                      </wps:spPr>
                      <wps:txbx>
                        <w:txbxContent>
                          <w:p w14:paraId="64F99D1A" w14:textId="77777777" w:rsidR="00050A9F" w:rsidRPr="0051479C" w:rsidRDefault="00050A9F" w:rsidP="00050A9F">
                            <w:pPr>
                              <w:bidi/>
                              <w:spacing w:after="0" w:line="240" w:lineRule="auto"/>
                              <w:rPr>
                                <w:sz w:val="16"/>
                                <w:szCs w:val="16"/>
                                <w:rtl/>
                                <w:lang w:bidi="ar-EG"/>
                              </w:rPr>
                            </w:pPr>
                            <w:r w:rsidRPr="0051479C">
                              <w:rPr>
                                <w:rFonts w:hint="cs"/>
                                <w:sz w:val="16"/>
                                <w:szCs w:val="16"/>
                                <w:rtl/>
                                <w:lang w:bidi="ar-EG"/>
                              </w:rPr>
                              <w:t>تونس</w:t>
                            </w:r>
                          </w:p>
                          <w:p w14:paraId="64F99D1B" w14:textId="77777777" w:rsidR="00050A9F" w:rsidRPr="0051479C" w:rsidRDefault="00050A9F" w:rsidP="00050A9F">
                            <w:pPr>
                              <w:bidi/>
                              <w:spacing w:after="0" w:line="240" w:lineRule="auto"/>
                              <w:rPr>
                                <w:sz w:val="16"/>
                                <w:szCs w:val="16"/>
                                <w:rtl/>
                                <w:lang w:bidi="ar-EG"/>
                              </w:rPr>
                            </w:pPr>
                            <w:r w:rsidRPr="0051479C">
                              <w:rPr>
                                <w:rFonts w:hint="cs"/>
                                <w:sz w:val="16"/>
                                <w:szCs w:val="16"/>
                                <w:rtl/>
                                <w:lang w:bidi="ar-EG"/>
                              </w:rPr>
                              <w:t>مصر</w:t>
                            </w:r>
                          </w:p>
                          <w:p w14:paraId="64F99D1C" w14:textId="77777777" w:rsidR="00050A9F" w:rsidRPr="0051479C" w:rsidRDefault="00050A9F" w:rsidP="00050A9F">
                            <w:pPr>
                              <w:bidi/>
                              <w:spacing w:after="0" w:line="240" w:lineRule="auto"/>
                              <w:rPr>
                                <w:sz w:val="16"/>
                                <w:szCs w:val="16"/>
                                <w:rtl/>
                                <w:lang w:bidi="ar-EG"/>
                              </w:rPr>
                            </w:pPr>
                            <w:r w:rsidRPr="0051479C">
                              <w:rPr>
                                <w:rFonts w:hint="cs"/>
                                <w:sz w:val="16"/>
                                <w:szCs w:val="16"/>
                                <w:rtl/>
                                <w:lang w:bidi="ar-EG"/>
                              </w:rPr>
                              <w:t>رومانيا</w:t>
                            </w:r>
                          </w:p>
                          <w:p w14:paraId="64F99D1D" w14:textId="77777777" w:rsidR="00050A9F" w:rsidRPr="0051479C" w:rsidRDefault="00050A9F" w:rsidP="00050A9F">
                            <w:pPr>
                              <w:bidi/>
                              <w:spacing w:after="0" w:line="240" w:lineRule="auto"/>
                              <w:rPr>
                                <w:sz w:val="16"/>
                                <w:szCs w:val="16"/>
                                <w:rtl/>
                                <w:lang w:bidi="ar-EG"/>
                              </w:rPr>
                            </w:pPr>
                            <w:r w:rsidRPr="0051479C">
                              <w:rPr>
                                <w:rFonts w:hint="cs"/>
                                <w:sz w:val="16"/>
                                <w:szCs w:val="16"/>
                                <w:rtl/>
                                <w:lang w:bidi="ar-EG"/>
                              </w:rPr>
                              <w:t>المغرب</w:t>
                            </w:r>
                          </w:p>
                          <w:p w14:paraId="64F99D1E" w14:textId="77777777" w:rsidR="00050A9F" w:rsidRPr="0051479C" w:rsidRDefault="00050A9F" w:rsidP="00050A9F">
                            <w:pPr>
                              <w:bidi/>
                              <w:spacing w:after="0" w:line="240" w:lineRule="auto"/>
                              <w:rPr>
                                <w:sz w:val="16"/>
                                <w:szCs w:val="16"/>
                                <w:rtl/>
                                <w:lang w:bidi="ar-EG"/>
                              </w:rPr>
                            </w:pPr>
                            <w:r w:rsidRPr="0051479C">
                              <w:rPr>
                                <w:rFonts w:hint="cs"/>
                                <w:sz w:val="16"/>
                                <w:szCs w:val="16"/>
                                <w:rtl/>
                                <w:lang w:bidi="ar-EG"/>
                              </w:rPr>
                              <w:t>الأردن</w:t>
                            </w:r>
                          </w:p>
                          <w:p w14:paraId="64F99D1F" w14:textId="77777777" w:rsidR="00050A9F" w:rsidRPr="0051479C" w:rsidRDefault="00050A9F" w:rsidP="00050A9F">
                            <w:pPr>
                              <w:bidi/>
                              <w:spacing w:after="0" w:line="240" w:lineRule="auto"/>
                              <w:rPr>
                                <w:sz w:val="16"/>
                                <w:szCs w:val="16"/>
                                <w:lang w:bidi="ar-EG"/>
                              </w:rPr>
                            </w:pPr>
                            <w:r w:rsidRPr="0051479C">
                              <w:rPr>
                                <w:rFonts w:hint="cs"/>
                                <w:sz w:val="16"/>
                                <w:szCs w:val="16"/>
                                <w:rtl/>
                                <w:lang w:bidi="ar-EG"/>
                              </w:rPr>
                              <w:t>تركيا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9C71" id="Text Box 18" o:spid="_x0000_s1030" type="#_x0000_t202" style="position:absolute;left:0;text-align:left;margin-left:263.7pt;margin-top:17.95pt;width:35.3pt;height:6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" fillcolor="white [3201]" stroked="f" strokeweight=".5pt">
                <v:textbox>
                  <w:txbxContent>
                    <w:p w14:paraId="64F99D1A" w14:textId="77777777" w:rsidR="00050A9F" w:rsidRPr="0051479C" w:rsidRDefault="00050A9F" w:rsidP="00050A9F">
                      <w:pPr>
                        <w:bidi/>
                        <w:spacing w:after="0" w:line="240" w:lineRule="auto"/>
                        <w:rPr>
                          <w:sz w:val="16"/>
                          <w:szCs w:val="16"/>
                          <w:rtl/>
                          <w:lang w:bidi="ar-EG"/>
                        </w:rPr>
                      </w:pPr>
                      <w:r w:rsidRPr="0051479C">
                        <w:rPr>
                          <w:rFonts w:hint="cs"/>
                          <w:sz w:val="16"/>
                          <w:szCs w:val="16"/>
                          <w:rtl/>
                          <w:lang w:bidi="ar-EG"/>
                        </w:rPr>
                        <w:t>تونس</w:t>
                      </w:r>
                    </w:p>
                    <w:p w14:paraId="64F99D1B" w14:textId="77777777" w:rsidR="00050A9F" w:rsidRPr="0051479C" w:rsidRDefault="00050A9F" w:rsidP="00050A9F">
                      <w:pPr>
                        <w:bidi/>
                        <w:spacing w:after="0" w:line="240" w:lineRule="auto"/>
                        <w:rPr>
                          <w:sz w:val="16"/>
                          <w:szCs w:val="16"/>
                          <w:rtl/>
                          <w:lang w:bidi="ar-EG"/>
                        </w:rPr>
                      </w:pPr>
                      <w:r w:rsidRPr="0051479C">
                        <w:rPr>
                          <w:rFonts w:hint="cs"/>
                          <w:sz w:val="16"/>
                          <w:szCs w:val="16"/>
                          <w:rtl/>
                          <w:lang w:bidi="ar-EG"/>
                        </w:rPr>
                        <w:t>مصر</w:t>
                      </w:r>
                    </w:p>
                    <w:p w14:paraId="64F99D1C" w14:textId="77777777" w:rsidR="00050A9F" w:rsidRPr="0051479C" w:rsidRDefault="00050A9F" w:rsidP="00050A9F">
                      <w:pPr>
                        <w:bidi/>
                        <w:spacing w:after="0" w:line="240" w:lineRule="auto"/>
                        <w:rPr>
                          <w:sz w:val="16"/>
                          <w:szCs w:val="16"/>
                          <w:rtl/>
                          <w:lang w:bidi="ar-EG"/>
                        </w:rPr>
                      </w:pPr>
                      <w:r w:rsidRPr="0051479C">
                        <w:rPr>
                          <w:rFonts w:hint="cs"/>
                          <w:sz w:val="16"/>
                          <w:szCs w:val="16"/>
                          <w:rtl/>
                          <w:lang w:bidi="ar-EG"/>
                        </w:rPr>
                        <w:t>رومانيا</w:t>
                      </w:r>
                    </w:p>
                    <w:p w14:paraId="64F99D1D" w14:textId="77777777" w:rsidR="00050A9F" w:rsidRPr="0051479C" w:rsidRDefault="00050A9F" w:rsidP="00050A9F">
                      <w:pPr>
                        <w:bidi/>
                        <w:spacing w:after="0" w:line="240" w:lineRule="auto"/>
                        <w:rPr>
                          <w:sz w:val="16"/>
                          <w:szCs w:val="16"/>
                          <w:rtl/>
                          <w:lang w:bidi="ar-EG"/>
                        </w:rPr>
                      </w:pPr>
                      <w:r w:rsidRPr="0051479C">
                        <w:rPr>
                          <w:rFonts w:hint="cs"/>
                          <w:sz w:val="16"/>
                          <w:szCs w:val="16"/>
                          <w:rtl/>
                          <w:lang w:bidi="ar-EG"/>
                        </w:rPr>
                        <w:t>المغرب</w:t>
                      </w:r>
                    </w:p>
                    <w:p w14:paraId="64F99D1E" w14:textId="77777777" w:rsidR="00050A9F" w:rsidRPr="0051479C" w:rsidRDefault="00050A9F" w:rsidP="00050A9F">
                      <w:pPr>
                        <w:bidi/>
                        <w:spacing w:after="0" w:line="240" w:lineRule="auto"/>
                        <w:rPr>
                          <w:sz w:val="16"/>
                          <w:szCs w:val="16"/>
                          <w:rtl/>
                          <w:lang w:bidi="ar-EG"/>
                        </w:rPr>
                      </w:pPr>
                      <w:r w:rsidRPr="0051479C">
                        <w:rPr>
                          <w:rFonts w:hint="cs"/>
                          <w:sz w:val="16"/>
                          <w:szCs w:val="16"/>
                          <w:rtl/>
                          <w:lang w:bidi="ar-EG"/>
                        </w:rPr>
                        <w:t>الأردن</w:t>
                      </w:r>
                    </w:p>
                    <w:p w14:paraId="64F99D1F" w14:textId="77777777" w:rsidR="00050A9F" w:rsidRPr="0051479C" w:rsidRDefault="00050A9F" w:rsidP="00050A9F">
                      <w:pPr>
                        <w:bidi/>
                        <w:spacing w:after="0" w:line="240" w:lineRule="auto"/>
                        <w:rPr>
                          <w:sz w:val="16"/>
                          <w:szCs w:val="16"/>
                          <w:lang w:bidi="ar-EG"/>
                        </w:rPr>
                      </w:pPr>
                      <w:r w:rsidRPr="0051479C">
                        <w:rPr>
                          <w:rFonts w:hint="cs"/>
                          <w:sz w:val="16"/>
                          <w:szCs w:val="16"/>
                          <w:rtl/>
                          <w:lang w:bidi="ar-EG"/>
                        </w:rPr>
                        <w:t>تركيا</w:t>
                      </w:r>
                    </w:p>
                  </w:txbxContent>
                </v:textbox>
              </v:shape>
            </w:pict>
          </mc:Fallback>
        </mc:AlternateContent>
      </w:r>
      <w:r w:rsidRPr="001E6D05">
        <w:rPr>
          <w:rFonts w:asciiTheme="minorBidi" w:hAnsiTheme="minorBidi" w:cstheme="minorBidi"/>
          <w:noProof/>
          <w:sz w:val="20"/>
          <w:szCs w:val="20"/>
        </w:rPr>
        <mc:AlternateContent>
          <mc:Choice Requires="wps">
            <w:drawing>
              <wp:anchor distT="0" distB="0" distL="114300" distR="114300" simplePos="0" relativeHeight="251667456" behindDoc="0" locked="0" layoutInCell="1" allowOverlap="1" wp14:anchorId="64F99C73" wp14:editId="64F99C74">
                <wp:simplePos x="0" y="0"/>
                <wp:positionH relativeFrom="column">
                  <wp:posOffset>3977688</wp:posOffset>
                </wp:positionH>
                <wp:positionV relativeFrom="paragraph">
                  <wp:posOffset>111004</wp:posOffset>
                </wp:positionV>
                <wp:extent cx="1549238" cy="256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549238" cy="256265"/>
                        </a:xfrm>
                        <a:prstGeom prst="rect">
                          <a:avLst/>
                        </a:prstGeom>
                        <a:solidFill>
                          <a:schemeClr val="lt1"/>
                        </a:solidFill>
                        <a:ln w="6350">
                          <a:noFill/>
                        </a:ln>
                      </wps:spPr>
                      <wps:txbx>
                        <w:txbxContent>
                          <w:p w14:paraId="64F99D20" w14:textId="77777777" w:rsidR="00050A9F" w:rsidRPr="0051479C" w:rsidRDefault="00050A9F" w:rsidP="00050A9F">
                            <w:pPr>
                              <w:bidi/>
                              <w:jc w:val="center"/>
                              <w:rPr>
                                <w:b/>
                                <w:bCs/>
                                <w:sz w:val="20"/>
                                <w:szCs w:val="20"/>
                                <w:lang w:bidi="ar-EG"/>
                              </w:rPr>
                            </w:pPr>
                            <w:r w:rsidRPr="0051479C">
                              <w:rPr>
                                <w:rFonts w:hint="cs"/>
                                <w:b/>
                                <w:bCs/>
                                <w:sz w:val="20"/>
                                <w:szCs w:val="20"/>
                                <w:rtl/>
                                <w:lang w:bidi="ar-EG"/>
                              </w:rPr>
                              <w:t>مؤشر الإنتاجية الإجمالية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99C73" id="Text Box 4" o:spid="_x0000_s1031" type="#_x0000_t202" style="position:absolute;left:0;text-align:left;margin-left:313.2pt;margin-top:8.75pt;width:122pt;height:20.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" fillcolor="white [3201]" stroked="f" strokeweight=".5pt">
                <v:textbox>
                  <w:txbxContent>
                    <w:p w14:paraId="64F99D20" w14:textId="77777777" w:rsidR="00050A9F" w:rsidRPr="0051479C" w:rsidRDefault="00050A9F" w:rsidP="00050A9F">
                      <w:pPr>
                        <w:bidi/>
                        <w:jc w:val="center"/>
                        <w:rPr>
                          <w:b/>
                          <w:bCs/>
                          <w:sz w:val="20"/>
                          <w:szCs w:val="20"/>
                          <w:lang w:bidi="ar-EG"/>
                        </w:rPr>
                      </w:pPr>
                      <w:r w:rsidRPr="0051479C">
                        <w:rPr>
                          <w:rFonts w:hint="cs"/>
                          <w:b/>
                          <w:bCs/>
                          <w:sz w:val="20"/>
                          <w:szCs w:val="20"/>
                          <w:rtl/>
                          <w:lang w:bidi="ar-EG"/>
                        </w:rPr>
                        <w:t>مؤشر الإنتاجية الإجمالية</w:t>
                      </w:r>
                    </w:p>
                  </w:txbxContent>
                </v:textbox>
              </v:shape>
            </w:pict>
          </mc:Fallback>
        </mc:AlternateContent>
      </w:r>
      <w:r w:rsidRPr="001E6D05">
        <w:rPr>
          <w:rFonts w:asciiTheme="minorBidi" w:hAnsiTheme="minorBidi" w:cstheme="minorBidi"/>
          <w:noProof/>
          <w:sz w:val="20"/>
          <w:szCs w:val="20"/>
        </w:rPr>
        <w:drawing>
          <wp:inline distT="0" distB="0" distL="0" distR="0" wp14:anchorId="64F99C75" wp14:editId="64F99C76">
            <wp:extent cx="6186307" cy="2138289"/>
            <wp:effectExtent l="0" t="0" r="0" b="0"/>
            <wp:docPr id="136643" name="Picture 13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761" cy="2140174"/>
                    </a:xfrm>
                    <a:prstGeom prst="rect">
                      <a:avLst/>
                    </a:prstGeom>
                    <a:noFill/>
                    <a:ln>
                      <a:noFill/>
                    </a:ln>
                  </pic:spPr>
                </pic:pic>
              </a:graphicData>
            </a:graphic>
          </wp:inline>
        </w:drawing>
      </w:r>
      <w:r w:rsidRPr="001E6D05">
        <w:rPr>
          <w:rFonts w:asciiTheme="minorBidi" w:hAnsiTheme="minorBidi" w:cstheme="minorBidi"/>
          <w:color w:val="000000"/>
        </w:rPr>
        <w:br/>
      </w:r>
      <w:r>
        <w:rPr>
          <w:rFonts w:asciiTheme="minorBidi" w:hAnsiTheme="minorBidi" w:cstheme="minorBidi"/>
          <w:i/>
          <w:color w:val="000000"/>
          <w:sz w:val="16"/>
          <w:szCs w:val="16"/>
          <w:rtl/>
        </w:rPr>
        <w:t xml:space="preserve">   </w:t>
      </w:r>
      <w:r w:rsidRPr="001E6D05">
        <w:rPr>
          <w:rFonts w:asciiTheme="minorBidi" w:hAnsiTheme="minorBidi" w:cstheme="minorBidi"/>
          <w:i/>
          <w:color w:val="000000"/>
          <w:sz w:val="16"/>
          <w:szCs w:val="16"/>
        </w:rPr>
        <w:t xml:space="preserve"> </w:t>
      </w:r>
      <w:r w:rsidRPr="001E6D05">
        <w:rPr>
          <w:rFonts w:asciiTheme="minorBidi" w:hAnsiTheme="minorBidi" w:cstheme="minorBidi"/>
          <w:i/>
          <w:color w:val="000000"/>
          <w:sz w:val="16"/>
          <w:szCs w:val="16"/>
          <w:rtl/>
        </w:rPr>
        <w:t>المصدر: حسابات أجراها فريق البنك الدولي</w:t>
      </w:r>
    </w:p>
    <w:p w14:paraId="64F9933A" w14:textId="77777777" w:rsidR="00050A9F" w:rsidRDefault="00050A9F" w:rsidP="00050A9F">
      <w:pPr>
        <w:pStyle w:val="ListParagraph"/>
        <w:numPr>
          <w:ilvl w:val="0"/>
          <w:numId w:val="2"/>
        </w:numPr>
        <w:bidi/>
        <w:jc w:val="both"/>
        <w:rPr>
          <w:rFonts w:asciiTheme="minorBidi" w:hAnsiTheme="minorBidi" w:cstheme="minorBidi"/>
          <w:sz w:val="22"/>
          <w:szCs w:val="22"/>
        </w:rPr>
      </w:pPr>
      <w:r w:rsidRPr="001E6D05">
        <w:rPr>
          <w:rFonts w:asciiTheme="minorBidi" w:hAnsiTheme="minorBidi" w:cstheme="minorBidi"/>
          <w:sz w:val="22"/>
          <w:szCs w:val="22"/>
          <w:rtl/>
        </w:rPr>
        <w:t xml:space="preserve">يمكن أن </w:t>
      </w:r>
      <w:r>
        <w:rPr>
          <w:rFonts w:asciiTheme="minorBidi" w:hAnsiTheme="minorBidi" w:cstheme="minorBidi" w:hint="cs"/>
          <w:sz w:val="22"/>
          <w:szCs w:val="22"/>
          <w:rtl/>
        </w:rPr>
        <w:t>يحتفظ</w:t>
      </w:r>
      <w:r w:rsidRPr="001E6D05">
        <w:rPr>
          <w:rFonts w:asciiTheme="minorBidi" w:hAnsiTheme="minorBidi" w:cstheme="minorBidi"/>
          <w:sz w:val="22"/>
          <w:szCs w:val="22"/>
          <w:rtl/>
        </w:rPr>
        <w:t xml:space="preserve"> الوضع الخارجي </w:t>
      </w:r>
      <w:r>
        <w:rPr>
          <w:rFonts w:asciiTheme="minorBidi" w:hAnsiTheme="minorBidi" w:cstheme="minorBidi" w:hint="cs"/>
          <w:sz w:val="22"/>
          <w:szCs w:val="22"/>
          <w:rtl/>
        </w:rPr>
        <w:t>باستدامته</w:t>
      </w:r>
      <w:r w:rsidRPr="001E6D05">
        <w:rPr>
          <w:rFonts w:asciiTheme="minorBidi" w:hAnsiTheme="minorBidi" w:cstheme="minorBidi"/>
          <w:sz w:val="22"/>
          <w:szCs w:val="22"/>
          <w:rtl/>
        </w:rPr>
        <w:t xml:space="preserve"> على المدى المتوسط، شريطة مواصلة إجراء الإصلاحات. ومن المتوقع أن ينخفض معدل العجز في الحساب الجاري بما يقرب من 2.3% من الناتج المحلي الإجمالي في عام 2017، عن طريق الاستفادة من تحسين إمكانات الصادرات وتعافي الأنشطة السياحية وتحويلات العمال</w:t>
      </w:r>
      <w:r>
        <w:rPr>
          <w:rFonts w:asciiTheme="minorBidi" w:hAnsiTheme="minorBidi" w:cstheme="minorBidi"/>
          <w:sz w:val="22"/>
          <w:szCs w:val="22"/>
          <w:rtl/>
        </w:rPr>
        <w:t xml:space="preserve"> </w:t>
      </w:r>
      <w:r>
        <w:rPr>
          <w:rFonts w:asciiTheme="minorBidi" w:hAnsiTheme="minorBidi" w:cstheme="minorBidi" w:hint="cs"/>
          <w:sz w:val="22"/>
          <w:szCs w:val="22"/>
          <w:rtl/>
          <w:lang w:bidi="ar-EG"/>
        </w:rPr>
        <w:t>طبقا لتوقعات تعافي الاقتصاد</w:t>
      </w:r>
      <w:r w:rsidRPr="001E6D05">
        <w:rPr>
          <w:rFonts w:asciiTheme="minorBidi" w:hAnsiTheme="minorBidi" w:cstheme="minorBidi"/>
          <w:sz w:val="22"/>
          <w:szCs w:val="22"/>
          <w:rtl/>
        </w:rPr>
        <w:t xml:space="preserve"> في أوروبا. </w:t>
      </w:r>
    </w:p>
    <w:p w14:paraId="64F9933B" w14:textId="77777777" w:rsidR="00050A9F" w:rsidRPr="00B512C2" w:rsidRDefault="00050A9F" w:rsidP="00050A9F">
      <w:pPr>
        <w:pStyle w:val="ListParagraph"/>
        <w:numPr>
          <w:ilvl w:val="0"/>
          <w:numId w:val="2"/>
        </w:numPr>
        <w:bidi/>
        <w:jc w:val="both"/>
        <w:rPr>
          <w:rFonts w:asciiTheme="minorBidi" w:hAnsiTheme="minorBidi" w:cstheme="minorBidi"/>
          <w:sz w:val="22"/>
          <w:szCs w:val="22"/>
        </w:rPr>
      </w:pPr>
      <w:r w:rsidRPr="00B512C2">
        <w:rPr>
          <w:rFonts w:asciiTheme="minorBidi" w:hAnsiTheme="minorBidi" w:cstheme="minorBidi"/>
          <w:sz w:val="22"/>
          <w:szCs w:val="22"/>
          <w:rtl/>
        </w:rPr>
        <w:t xml:space="preserve">على الرغم من </w:t>
      </w:r>
      <w:r w:rsidRPr="00B512C2">
        <w:rPr>
          <w:rFonts w:asciiTheme="minorBidi" w:hAnsiTheme="minorBidi" w:cstheme="minorBidi" w:hint="cs"/>
          <w:sz w:val="22"/>
          <w:szCs w:val="22"/>
          <w:rtl/>
        </w:rPr>
        <w:t>انخفاض</w:t>
      </w:r>
      <w:r w:rsidRPr="00B512C2">
        <w:rPr>
          <w:rFonts w:asciiTheme="minorBidi" w:hAnsiTheme="minorBidi" w:cstheme="minorBidi"/>
          <w:sz w:val="22"/>
          <w:szCs w:val="22"/>
          <w:rtl/>
        </w:rPr>
        <w:t xml:space="preserve"> نسبة الدين الإجمالي إلى الناتج المحلي الإجمالي على نحو مطرد خلال الفترة ما بين 2000 و2008، إلا أن الصدمات قد أدت إلى ارتفاع هذه النسبة مرة أخرى لتصل إلى 64% من الناتج المحلي الإجمالي في 2015. ومن مرور الوقت، سيتمكن الدين العام من الصمود أمام مختلف الصدمات واستئناف مسار الإنخفاض (الملحق رقم 4). ومن المتوقع، على وجه الخصوص، أن تنخفض نسبة ​​إجمالي احتياجات التمويل من 16% من الناتج المحلي الإجمالي في عام 2014 إلى 10% في عام 2016. ومن المتوقع أن يعمل ضبط أوضاع المالية العامة على خفض نسبة الدين إلى الناتج المحلي الإجمالي إلى 60% من الناتج المحلي الإجمالي بحلول عام 2020. توصل برنامج تقييم القطاع المالي الذي أعده البنك الدولي وصندوق النقد الدولي عام 2015 إلى أن النظام المالي سليم. أما عن القروض المتعثرة، فنسبتها مرتفعة نسبياً (7.4% في يونيو/ حزيران 2016)، وهناك تركيز ملموس على المخاطر، ولكن البنوك </w:t>
      </w:r>
      <w:r w:rsidRPr="00B512C2">
        <w:rPr>
          <w:rFonts w:asciiTheme="minorBidi" w:hAnsiTheme="minorBidi" w:cstheme="minorBidi" w:hint="cs"/>
          <w:sz w:val="22"/>
          <w:szCs w:val="22"/>
          <w:rtl/>
        </w:rPr>
        <w:t>لديها مخصصات ديون</w:t>
      </w:r>
      <w:r w:rsidRPr="00B512C2">
        <w:rPr>
          <w:rFonts w:asciiTheme="minorBidi" w:hAnsiTheme="minorBidi" w:cstheme="minorBidi"/>
          <w:sz w:val="22"/>
          <w:szCs w:val="22"/>
          <w:rtl/>
        </w:rPr>
        <w:t xml:space="preserve"> جيد</w:t>
      </w:r>
      <w:r w:rsidRPr="00B512C2">
        <w:rPr>
          <w:rFonts w:asciiTheme="minorBidi" w:hAnsiTheme="minorBidi" w:cstheme="minorBidi" w:hint="cs"/>
          <w:sz w:val="22"/>
          <w:szCs w:val="22"/>
          <w:rtl/>
        </w:rPr>
        <w:t>ة</w:t>
      </w:r>
      <w:r w:rsidRPr="00B512C2">
        <w:rPr>
          <w:rFonts w:asciiTheme="minorBidi" w:hAnsiTheme="minorBidi" w:cstheme="minorBidi"/>
          <w:sz w:val="22"/>
          <w:szCs w:val="22"/>
          <w:rtl/>
        </w:rPr>
        <w:t xml:space="preserve">، وتبين اختبارات </w:t>
      </w:r>
      <w:r w:rsidRPr="00B512C2">
        <w:rPr>
          <w:rFonts w:asciiTheme="minorBidi" w:hAnsiTheme="minorBidi" w:cstheme="minorBidi" w:hint="cs"/>
          <w:sz w:val="22"/>
          <w:szCs w:val="22"/>
          <w:rtl/>
        </w:rPr>
        <w:t>تحمل</w:t>
      </w:r>
      <w:r w:rsidRPr="00B512C2">
        <w:rPr>
          <w:rFonts w:asciiTheme="minorBidi" w:hAnsiTheme="minorBidi" w:cstheme="minorBidi"/>
          <w:sz w:val="22"/>
          <w:szCs w:val="22"/>
          <w:rtl/>
        </w:rPr>
        <w:t xml:space="preserve"> الديون التي أُجريت في إطار البرنامج أن النظام المصرفي يمكن أن يتحمل الصدمات السلبية الشديدة المرتبطة بالنمو الضعيف </w:t>
      </w:r>
      <w:r w:rsidRPr="00B512C2">
        <w:rPr>
          <w:rFonts w:asciiTheme="minorBidi" w:hAnsiTheme="minorBidi" w:cstheme="minorBidi" w:hint="cs"/>
          <w:sz w:val="22"/>
          <w:szCs w:val="22"/>
          <w:rtl/>
        </w:rPr>
        <w:t>المستمر</w:t>
      </w:r>
      <w:r w:rsidRPr="00B512C2">
        <w:rPr>
          <w:rFonts w:asciiTheme="minorBidi" w:hAnsiTheme="minorBidi" w:cstheme="minorBidi"/>
          <w:sz w:val="22"/>
          <w:szCs w:val="22"/>
          <w:rtl/>
        </w:rPr>
        <w:t xml:space="preserve"> في الاقتصادات المتقدمة وزيادة تقلبات الأسواق المالية العالمية. كما </w:t>
      </w:r>
      <w:r w:rsidRPr="00B512C2">
        <w:rPr>
          <w:rFonts w:asciiTheme="minorBidi" w:hAnsiTheme="minorBidi" w:cstheme="minorBidi" w:hint="cs"/>
          <w:sz w:val="22"/>
          <w:szCs w:val="22"/>
          <w:rtl/>
        </w:rPr>
        <w:t>أشار</w:t>
      </w:r>
      <w:r w:rsidRPr="00B512C2">
        <w:rPr>
          <w:rFonts w:asciiTheme="minorBidi" w:hAnsiTheme="minorBidi" w:cstheme="minorBidi"/>
          <w:sz w:val="22"/>
          <w:szCs w:val="22"/>
          <w:rtl/>
        </w:rPr>
        <w:t xml:space="preserve"> البرنامج إلى فعالية الإشراف وزيادة تحسنه. وقد تم إدخال قواعد أكثر صرامة فيما يخص رأس المال والسيولة، إلى جانب قواعد تحكم التعرض للمخاطر، في حين استفاد الإشراف على الشركات التابعة في منطقة أفريقيا جنوب الصحراء من تعزيز تبادل المعلومات مع المشرفين في البلدان المضيفة. </w:t>
      </w:r>
    </w:p>
    <w:p w14:paraId="64F9933C" w14:textId="77777777" w:rsidR="00050A9F" w:rsidRPr="00676B65" w:rsidRDefault="00050A9F" w:rsidP="00050A9F">
      <w:pPr>
        <w:pStyle w:val="ListParagraph"/>
        <w:numPr>
          <w:ilvl w:val="0"/>
          <w:numId w:val="2"/>
        </w:numPr>
        <w:bidi/>
        <w:jc w:val="both"/>
        <w:rPr>
          <w:rFonts w:asciiTheme="minorBidi" w:hAnsiTheme="minorBidi" w:cstheme="minorBidi"/>
          <w:sz w:val="22"/>
          <w:szCs w:val="22"/>
        </w:rPr>
      </w:pPr>
      <w:r w:rsidRPr="00676B65">
        <w:rPr>
          <w:rFonts w:asciiTheme="minorBidi" w:hAnsiTheme="minorBidi" w:cstheme="minorBidi"/>
          <w:sz w:val="22"/>
          <w:szCs w:val="22"/>
          <w:rtl/>
        </w:rPr>
        <w:t xml:space="preserve">وفقاً لتقرير مشاورات المادة </w:t>
      </w:r>
      <w:r w:rsidRPr="00676B65">
        <w:rPr>
          <w:rFonts w:asciiTheme="minorBidi" w:hAnsiTheme="minorBidi" w:cstheme="minorBidi" w:hint="cs"/>
          <w:sz w:val="22"/>
          <w:szCs w:val="22"/>
          <w:rtl/>
        </w:rPr>
        <w:t>رقم 4</w:t>
      </w:r>
      <w:r w:rsidRPr="00676B65">
        <w:rPr>
          <w:rFonts w:asciiTheme="minorBidi" w:hAnsiTheme="minorBidi" w:cstheme="minorBidi"/>
          <w:sz w:val="22"/>
          <w:szCs w:val="22"/>
          <w:rtl/>
        </w:rPr>
        <w:t xml:space="preserve"> لصندوق النقد الدولي، يتوافق سعر الصرف إلى حد كبير مع المؤشرات الأساسية. وتتوقع السلطات أنه كلما زادت قوة الصدمات المالية والخارجية، فإنها سوف تتمكن من تحمل سعر صرف يتحدد بدرجة أكبر على أساس السوق،</w:t>
      </w:r>
      <w:r>
        <w:rPr>
          <w:rFonts w:asciiTheme="minorBidi" w:hAnsiTheme="minorBidi" w:cstheme="minorBidi"/>
          <w:sz w:val="22"/>
          <w:szCs w:val="22"/>
        </w:rPr>
        <w:t xml:space="preserve">  </w:t>
      </w:r>
      <w:r>
        <w:rPr>
          <w:rFonts w:asciiTheme="minorBidi" w:hAnsiTheme="minorBidi" w:cstheme="minorBidi" w:hint="cs"/>
          <w:sz w:val="22"/>
          <w:szCs w:val="22"/>
          <w:rtl/>
          <w:lang w:bidi="ar-EG"/>
        </w:rPr>
        <w:t>وذلك من خلال</w:t>
      </w:r>
      <w:r w:rsidRPr="00B512C2">
        <w:rPr>
          <w:rFonts w:asciiTheme="minorBidi" w:hAnsiTheme="minorBidi" w:cstheme="minorBidi"/>
          <w:sz w:val="22"/>
          <w:szCs w:val="22"/>
          <w:rtl/>
        </w:rPr>
        <w:t xml:space="preserve"> </w:t>
      </w:r>
      <w:r w:rsidRPr="00676B65">
        <w:rPr>
          <w:rFonts w:asciiTheme="minorBidi" w:hAnsiTheme="minorBidi" w:cstheme="minorBidi"/>
          <w:sz w:val="22"/>
          <w:szCs w:val="22"/>
          <w:rtl/>
        </w:rPr>
        <w:t>توافق سعر الصرف مع المؤشرات الأساسية وزيادة قدرة القطاع المالي على الصمود</w:t>
      </w:r>
      <w:r>
        <w:rPr>
          <w:rFonts w:asciiTheme="minorBidi" w:hAnsiTheme="minorBidi" w:cstheme="minorBidi" w:hint="cs"/>
          <w:sz w:val="22"/>
          <w:szCs w:val="22"/>
          <w:rtl/>
        </w:rPr>
        <w:t>.</w:t>
      </w:r>
      <w:r w:rsidRPr="00676B65">
        <w:rPr>
          <w:rFonts w:asciiTheme="minorBidi" w:hAnsiTheme="minorBidi" w:cstheme="minorBidi"/>
          <w:sz w:val="22"/>
          <w:szCs w:val="22"/>
          <w:rtl/>
        </w:rPr>
        <w:t xml:space="preserve">  الأمر الذي يمكن بنك المغرب من السماح بتقلب سعر الصرف من خلال توسيع النطاق. ويستفيد بنك المغرب من المساعدة الفنية المقدمة من صندوق النقد الدولي في مرحلته الإنتقالية، بما في ذلك تصميم النطاق </w:t>
      </w:r>
      <w:r w:rsidRPr="00676B65">
        <w:rPr>
          <w:rFonts w:asciiTheme="minorBidi" w:hAnsiTheme="minorBidi" w:cstheme="minorBidi" w:hint="cs"/>
          <w:sz w:val="22"/>
          <w:szCs w:val="22"/>
          <w:rtl/>
        </w:rPr>
        <w:t>والأعمال المطلوب القيام بها في</w:t>
      </w:r>
      <w:r w:rsidRPr="00676B65">
        <w:rPr>
          <w:rFonts w:asciiTheme="minorBidi" w:hAnsiTheme="minorBidi" w:cstheme="minorBidi"/>
          <w:sz w:val="22"/>
          <w:szCs w:val="22"/>
          <w:rtl/>
        </w:rPr>
        <w:t xml:space="preserve"> السوق </w:t>
      </w:r>
      <w:r w:rsidRPr="00676B65">
        <w:rPr>
          <w:rFonts w:asciiTheme="minorBidi" w:hAnsiTheme="minorBidi" w:cstheme="minorBidi" w:hint="cs"/>
          <w:sz w:val="22"/>
          <w:szCs w:val="22"/>
          <w:rtl/>
        </w:rPr>
        <w:t>لتتماشى مع</w:t>
      </w:r>
      <w:r w:rsidRPr="00676B65">
        <w:rPr>
          <w:rFonts w:asciiTheme="minorBidi" w:hAnsiTheme="minorBidi" w:cstheme="minorBidi"/>
          <w:sz w:val="22"/>
          <w:szCs w:val="22"/>
          <w:rtl/>
        </w:rPr>
        <w:t xml:space="preserve"> هذا النطاق.</w:t>
      </w:r>
      <w:r>
        <w:rPr>
          <w:rFonts w:asciiTheme="minorBidi" w:hAnsiTheme="minorBidi" w:cstheme="minorBidi"/>
          <w:sz w:val="22"/>
          <w:szCs w:val="22"/>
          <w:rtl/>
        </w:rPr>
        <w:t xml:space="preserve">  </w:t>
      </w:r>
    </w:p>
    <w:p w14:paraId="64F9933D" w14:textId="77777777" w:rsidR="00050A9F" w:rsidRPr="001E6D05" w:rsidRDefault="00050A9F" w:rsidP="00050A9F">
      <w:pPr>
        <w:pStyle w:val="ListParagraph"/>
        <w:numPr>
          <w:ilvl w:val="0"/>
          <w:numId w:val="2"/>
        </w:numPr>
        <w:bidi/>
        <w:jc w:val="both"/>
        <w:rPr>
          <w:rFonts w:asciiTheme="minorBidi" w:hAnsiTheme="minorBidi" w:cstheme="minorBidi"/>
          <w:sz w:val="22"/>
          <w:szCs w:val="22"/>
        </w:rPr>
      </w:pPr>
      <w:r>
        <w:rPr>
          <w:rFonts w:asciiTheme="minorBidi" w:hAnsiTheme="minorBidi" w:cstheme="minorBidi" w:hint="cs"/>
          <w:sz w:val="22"/>
          <w:szCs w:val="22"/>
          <w:rtl/>
        </w:rPr>
        <w:t xml:space="preserve">يعتبر </w:t>
      </w:r>
      <w:r w:rsidRPr="001E6D05">
        <w:rPr>
          <w:rFonts w:asciiTheme="minorBidi" w:hAnsiTheme="minorBidi" w:cstheme="minorBidi"/>
          <w:sz w:val="22"/>
          <w:szCs w:val="22"/>
          <w:rtl/>
        </w:rPr>
        <w:t xml:space="preserve">إطار سياسة الاقتصاد </w:t>
      </w:r>
      <w:r w:rsidRPr="001E6D05">
        <w:rPr>
          <w:rFonts w:asciiTheme="minorBidi" w:hAnsiTheme="minorBidi" w:cstheme="minorBidi" w:hint="cs"/>
          <w:sz w:val="22"/>
          <w:szCs w:val="22"/>
          <w:rtl/>
        </w:rPr>
        <w:t xml:space="preserve">الكلي </w:t>
      </w:r>
      <w:r>
        <w:rPr>
          <w:rFonts w:asciiTheme="minorBidi" w:hAnsiTheme="minorBidi" w:cstheme="minorBidi" w:hint="cs"/>
          <w:sz w:val="22"/>
          <w:szCs w:val="22"/>
          <w:rtl/>
        </w:rPr>
        <w:t xml:space="preserve">إطاراً </w:t>
      </w:r>
      <w:r w:rsidRPr="001E6D05">
        <w:rPr>
          <w:rFonts w:asciiTheme="minorBidi" w:hAnsiTheme="minorBidi" w:cstheme="minorBidi"/>
          <w:sz w:val="22"/>
          <w:szCs w:val="22"/>
          <w:rtl/>
        </w:rPr>
        <w:t>ملائماً، رغم وجود بعض المخاطر التي تهدد</w:t>
      </w:r>
      <w:r>
        <w:rPr>
          <w:rFonts w:asciiTheme="minorBidi" w:hAnsiTheme="minorBidi" w:cstheme="minorBidi" w:hint="cs"/>
          <w:sz w:val="22"/>
          <w:szCs w:val="22"/>
          <w:rtl/>
        </w:rPr>
        <w:t>ه</w:t>
      </w:r>
      <w:r w:rsidRPr="001E6D05">
        <w:rPr>
          <w:rFonts w:asciiTheme="minorBidi" w:hAnsiTheme="minorBidi" w:cstheme="minorBidi"/>
          <w:sz w:val="22"/>
          <w:szCs w:val="22"/>
          <w:rtl/>
        </w:rPr>
        <w:t xml:space="preserve"> </w:t>
      </w:r>
      <w:r>
        <w:rPr>
          <w:rFonts w:asciiTheme="minorBidi" w:hAnsiTheme="minorBidi" w:cstheme="minorBidi" w:hint="cs"/>
          <w:sz w:val="22"/>
          <w:szCs w:val="22"/>
          <w:rtl/>
        </w:rPr>
        <w:t>في ال</w:t>
      </w:r>
      <w:r>
        <w:rPr>
          <w:rFonts w:asciiTheme="minorBidi" w:hAnsiTheme="minorBidi" w:cstheme="minorBidi"/>
          <w:sz w:val="22"/>
          <w:szCs w:val="22"/>
          <w:rtl/>
        </w:rPr>
        <w:t>مستقبل</w:t>
      </w:r>
      <w:r w:rsidRPr="001E6D05">
        <w:rPr>
          <w:rFonts w:asciiTheme="minorBidi" w:hAnsiTheme="minorBidi" w:cstheme="minorBidi"/>
          <w:sz w:val="22"/>
          <w:szCs w:val="22"/>
          <w:rtl/>
        </w:rPr>
        <w:t xml:space="preserve">. أدت مرحلة الإنتقال السياسي ذات الصلة بإنتخابات أكتوبر/ تشرين الأول 2016 إلى تأخر تنفيذ الإصلاحات، وتحديداً إصلاحات السياسة المالية والإصلاحات الضريبية. ويمكن أن </w:t>
      </w:r>
      <w:r>
        <w:rPr>
          <w:rFonts w:asciiTheme="minorBidi" w:hAnsiTheme="minorBidi" w:cstheme="minorBidi" w:hint="cs"/>
          <w:sz w:val="22"/>
          <w:szCs w:val="22"/>
          <w:rtl/>
        </w:rPr>
        <w:t>تؤدي</w:t>
      </w:r>
      <w:r w:rsidRPr="001E6D05">
        <w:rPr>
          <w:rFonts w:asciiTheme="minorBidi" w:hAnsiTheme="minorBidi" w:cstheme="minorBidi"/>
          <w:sz w:val="22"/>
          <w:szCs w:val="22"/>
          <w:rtl/>
        </w:rPr>
        <w:t xml:space="preserve"> المخاطر الخارجية والمخاطر الجغرافية السياسية إلى عرقلة التحسينات الأخيرة في الوضع الخارجي، ولا سيما من خلال تقلب أسعار النفط وانخفاض النشاط السياحي. كما يمكن أن تسفر حالة عدم اليقين السائدة في أوروبا إلى إبطاء النمو بسبب انخفاض الصادرات أو النشاط السياحي أو الاستثمار الأجنبي المباشر أو التحويلات المالية. ويساعد محور التجارة والاستثمار في المغرب تجاه منطقة أفريقيا جنوب الصحراء على</w:t>
      </w:r>
      <w:r>
        <w:rPr>
          <w:rFonts w:asciiTheme="minorBidi" w:hAnsiTheme="minorBidi" w:cstheme="minorBidi" w:hint="cs"/>
          <w:sz w:val="22"/>
          <w:szCs w:val="22"/>
          <w:rtl/>
        </w:rPr>
        <w:t xml:space="preserve"> زيادة</w:t>
      </w:r>
      <w:r w:rsidRPr="001E6D05">
        <w:rPr>
          <w:rFonts w:asciiTheme="minorBidi" w:hAnsiTheme="minorBidi" w:cstheme="minorBidi"/>
          <w:sz w:val="22"/>
          <w:szCs w:val="22"/>
          <w:rtl/>
        </w:rPr>
        <w:t xml:space="preserve"> التخفيف من أثر المخاطر الناجمة عن ضعف النمو في أوروبا.</w:t>
      </w:r>
      <w:r>
        <w:rPr>
          <w:rFonts w:asciiTheme="minorBidi" w:hAnsiTheme="minorBidi" w:cstheme="minorBidi"/>
          <w:sz w:val="22"/>
          <w:szCs w:val="22"/>
          <w:rtl/>
        </w:rPr>
        <w:t xml:space="preserve"> </w:t>
      </w:r>
    </w:p>
    <w:p w14:paraId="64F9933E" w14:textId="77777777" w:rsidR="00050A9F" w:rsidRPr="001E6D05" w:rsidRDefault="00050A9F" w:rsidP="00050A9F">
      <w:pPr>
        <w:pStyle w:val="ListParagraph"/>
        <w:bidi/>
        <w:ind w:left="1080"/>
        <w:jc w:val="both"/>
        <w:rPr>
          <w:rFonts w:asciiTheme="minorBidi" w:hAnsiTheme="minorBidi" w:cstheme="minorBidi"/>
          <w:sz w:val="20"/>
          <w:szCs w:val="20"/>
        </w:rPr>
      </w:pPr>
    </w:p>
    <w:p w14:paraId="64F9933F" w14:textId="77777777" w:rsidR="00050A9F" w:rsidRPr="001E6D05" w:rsidRDefault="00050A9F" w:rsidP="00050A9F">
      <w:pPr>
        <w:pStyle w:val="Heading2"/>
        <w:keepNext/>
        <w:bidi/>
        <w:rPr>
          <w:rFonts w:asciiTheme="minorBidi" w:hAnsiTheme="minorBidi" w:cstheme="minorBidi"/>
          <w:sz w:val="22"/>
          <w:szCs w:val="22"/>
          <w:rtl/>
        </w:rPr>
      </w:pPr>
      <w:bookmarkStart w:id="5" w:name="_Toc485763766"/>
      <w:r w:rsidRPr="001E6D05">
        <w:rPr>
          <w:rFonts w:asciiTheme="minorBidi" w:hAnsiTheme="minorBidi" w:cstheme="minorBidi"/>
          <w:sz w:val="22"/>
          <w:szCs w:val="22"/>
          <w:rtl/>
        </w:rPr>
        <w:lastRenderedPageBreak/>
        <w:t>2-3 علاقات صندوق النقد الدولي</w:t>
      </w:r>
      <w:bookmarkEnd w:id="5"/>
    </w:p>
    <w:p w14:paraId="64F99340" w14:textId="77777777" w:rsidR="00050A9F" w:rsidRPr="001E6D05" w:rsidRDefault="00050A9F" w:rsidP="00050A9F">
      <w:pPr>
        <w:pStyle w:val="ListParagraph"/>
        <w:numPr>
          <w:ilvl w:val="0"/>
          <w:numId w:val="2"/>
        </w:numPr>
        <w:bidi/>
        <w:jc w:val="both"/>
        <w:rPr>
          <w:rFonts w:asciiTheme="minorBidi" w:hAnsiTheme="minorBidi" w:cstheme="minorBidi"/>
          <w:sz w:val="22"/>
          <w:szCs w:val="22"/>
        </w:rPr>
      </w:pPr>
      <w:r>
        <w:rPr>
          <w:rFonts w:asciiTheme="minorBidi" w:hAnsiTheme="minorBidi" w:cstheme="minorBidi" w:hint="cs"/>
          <w:sz w:val="22"/>
          <w:szCs w:val="22"/>
          <w:rtl/>
          <w:lang w:bidi="ar-EG"/>
        </w:rPr>
        <w:t>تتعاون</w:t>
      </w:r>
      <w:r w:rsidRPr="001E6D05">
        <w:rPr>
          <w:rFonts w:asciiTheme="minorBidi" w:hAnsiTheme="minorBidi" w:cstheme="minorBidi"/>
          <w:sz w:val="22"/>
          <w:szCs w:val="22"/>
          <w:rtl/>
        </w:rPr>
        <w:t xml:space="preserve"> مجموعة البنك الدولي مع صندوق النقد الدولي تعاوناً وثيقاً في المغرب. ويتبادل فريق عمل البنك وفريق عمل الصندوق المعلومات بشكل متكرر حول الأمور ذات الصلة بالاقتصاد الكلي، </w:t>
      </w:r>
      <w:r>
        <w:rPr>
          <w:rFonts w:asciiTheme="minorBidi" w:hAnsiTheme="minorBidi" w:cstheme="minorBidi" w:hint="cs"/>
          <w:sz w:val="22"/>
          <w:szCs w:val="22"/>
          <w:rtl/>
        </w:rPr>
        <w:t>ولديهم</w:t>
      </w:r>
      <w:r>
        <w:rPr>
          <w:rFonts w:asciiTheme="minorBidi" w:hAnsiTheme="minorBidi" w:cstheme="minorBidi"/>
          <w:sz w:val="22"/>
          <w:szCs w:val="22"/>
          <w:rtl/>
        </w:rPr>
        <w:t xml:space="preserve"> ف</w:t>
      </w:r>
      <w:r>
        <w:rPr>
          <w:rFonts w:asciiTheme="minorBidi" w:hAnsiTheme="minorBidi" w:cstheme="minorBidi" w:hint="cs"/>
          <w:sz w:val="22"/>
          <w:szCs w:val="22"/>
          <w:rtl/>
        </w:rPr>
        <w:t>هم</w:t>
      </w:r>
      <w:r>
        <w:rPr>
          <w:rFonts w:asciiTheme="minorBidi" w:hAnsiTheme="minorBidi" w:cstheme="minorBidi"/>
          <w:sz w:val="22"/>
          <w:szCs w:val="22"/>
          <w:rtl/>
        </w:rPr>
        <w:t xml:space="preserve"> مشترك</w:t>
      </w:r>
      <w:r w:rsidRPr="001E6D05">
        <w:rPr>
          <w:rFonts w:asciiTheme="minorBidi" w:hAnsiTheme="minorBidi" w:cstheme="minorBidi"/>
          <w:sz w:val="22"/>
          <w:szCs w:val="22"/>
          <w:rtl/>
        </w:rPr>
        <w:t xml:space="preserve"> عن تقسيم العمل، و</w:t>
      </w:r>
      <w:r>
        <w:rPr>
          <w:rFonts w:asciiTheme="minorBidi" w:hAnsiTheme="minorBidi" w:cstheme="minorBidi" w:hint="cs"/>
          <w:sz w:val="22"/>
          <w:szCs w:val="22"/>
          <w:rtl/>
          <w:lang w:bidi="ar-EG"/>
        </w:rPr>
        <w:t xml:space="preserve">عن </w:t>
      </w:r>
      <w:r w:rsidRPr="001E6D05">
        <w:rPr>
          <w:rFonts w:asciiTheme="minorBidi" w:hAnsiTheme="minorBidi" w:cstheme="minorBidi"/>
          <w:sz w:val="22"/>
          <w:szCs w:val="22"/>
          <w:rtl/>
        </w:rPr>
        <w:t>التحديات الاقتصادية التي يواجهها المغرب. ويركز العمل التحليلي الجاري الذي يقوم به الصندوق على ما يلي: (أ) النمو الشامل؛ و(ب) أداء سوق الائتمان؛ و(ج) أداء سوق العمل؛ و(د) القدرة التنافسية والتنويع. وقام فريق العمل بتحديث برنامج مشترك تقييم القطاع المالي بين صندوق النقد الدولي والبنك الدولي في عام 2015.</w:t>
      </w:r>
    </w:p>
    <w:p w14:paraId="64F99341" w14:textId="77777777" w:rsidR="00050A9F" w:rsidRPr="001E6D05" w:rsidRDefault="00050A9F" w:rsidP="00050A9F">
      <w:pPr>
        <w:pStyle w:val="ListParagraph"/>
        <w:numPr>
          <w:ilvl w:val="0"/>
          <w:numId w:val="2"/>
        </w:numPr>
        <w:bidi/>
        <w:jc w:val="both"/>
        <w:rPr>
          <w:rFonts w:asciiTheme="minorBidi" w:hAnsiTheme="minorBidi" w:cstheme="minorBidi"/>
          <w:sz w:val="22"/>
          <w:szCs w:val="22"/>
        </w:rPr>
      </w:pPr>
      <w:r w:rsidRPr="001E6D05">
        <w:rPr>
          <w:rFonts w:asciiTheme="minorBidi" w:hAnsiTheme="minorBidi" w:cstheme="minorBidi"/>
          <w:sz w:val="22"/>
          <w:szCs w:val="22"/>
          <w:rtl/>
        </w:rPr>
        <w:t>في يوليو/ تموز 2016، اعتمد صندوق النقد الدولي ترتيب</w:t>
      </w:r>
      <w:r>
        <w:rPr>
          <w:rFonts w:asciiTheme="minorBidi" w:hAnsiTheme="minorBidi" w:cstheme="minorBidi" w:hint="cs"/>
          <w:sz w:val="22"/>
          <w:szCs w:val="22"/>
          <w:rtl/>
        </w:rPr>
        <w:t>ات</w:t>
      </w:r>
      <w:r w:rsidRPr="001E6D05">
        <w:rPr>
          <w:rFonts w:asciiTheme="minorBidi" w:hAnsiTheme="minorBidi" w:cstheme="minorBidi"/>
          <w:sz w:val="22"/>
          <w:szCs w:val="22"/>
          <w:rtl/>
        </w:rPr>
        <w:t xml:space="preserve"> مدته</w:t>
      </w:r>
      <w:r>
        <w:rPr>
          <w:rFonts w:asciiTheme="minorBidi" w:hAnsiTheme="minorBidi" w:cstheme="minorBidi" w:hint="cs"/>
          <w:sz w:val="22"/>
          <w:szCs w:val="22"/>
          <w:rtl/>
        </w:rPr>
        <w:t>ا</w:t>
      </w:r>
      <w:r w:rsidRPr="001E6D05">
        <w:rPr>
          <w:rFonts w:asciiTheme="minorBidi" w:hAnsiTheme="minorBidi" w:cstheme="minorBidi"/>
          <w:sz w:val="22"/>
          <w:szCs w:val="22"/>
          <w:rtl/>
        </w:rPr>
        <w:t xml:space="preserve"> سنتين ليتم تنفيذه</w:t>
      </w:r>
      <w:r>
        <w:rPr>
          <w:rFonts w:asciiTheme="minorBidi" w:hAnsiTheme="minorBidi" w:cstheme="minorBidi" w:hint="cs"/>
          <w:sz w:val="22"/>
          <w:szCs w:val="22"/>
          <w:rtl/>
        </w:rPr>
        <w:t>ا</w:t>
      </w:r>
      <w:r w:rsidRPr="001E6D05">
        <w:rPr>
          <w:rFonts w:asciiTheme="minorBidi" w:hAnsiTheme="minorBidi" w:cstheme="minorBidi"/>
          <w:sz w:val="22"/>
          <w:szCs w:val="22"/>
          <w:rtl/>
        </w:rPr>
        <w:t xml:space="preserve"> في المغرب في إطار خط الوقاية والسيولة بمبلغ 3.5 مليار دولار. وهذا</w:t>
      </w:r>
      <w:r>
        <w:rPr>
          <w:rFonts w:asciiTheme="minorBidi" w:hAnsiTheme="minorBidi" w:cstheme="minorBidi" w:hint="cs"/>
          <w:sz w:val="22"/>
          <w:szCs w:val="22"/>
          <w:rtl/>
        </w:rPr>
        <w:t xml:space="preserve"> هو</w:t>
      </w:r>
      <w:r w:rsidRPr="001E6D05">
        <w:rPr>
          <w:rFonts w:asciiTheme="minorBidi" w:hAnsiTheme="minorBidi" w:cstheme="minorBidi"/>
          <w:sz w:val="22"/>
          <w:szCs w:val="22"/>
          <w:rtl/>
        </w:rPr>
        <w:t xml:space="preserve"> الخط الثالث على التوالي منذ عام 2012. ويواصل خط الوقاية والسيولة الجديد التامين ضد الصدمات الخارجية، حيث تتابع السطات تنفيذ جدول أعمال الإصلاحات الذي يستهدف تعزيز قدرة الاقتصاد على الصمود أمام الأزمات وتعزيز النمو الاقتصادي الأشمل. وتعتزم السلطات التعامل مع هذ</w:t>
      </w:r>
      <w:r>
        <w:rPr>
          <w:rFonts w:asciiTheme="minorBidi" w:hAnsiTheme="minorBidi" w:cstheme="minorBidi" w:hint="cs"/>
          <w:sz w:val="22"/>
          <w:szCs w:val="22"/>
          <w:rtl/>
        </w:rPr>
        <w:t>ه</w:t>
      </w:r>
      <w:r w:rsidRPr="001E6D05">
        <w:rPr>
          <w:rFonts w:asciiTheme="minorBidi" w:hAnsiTheme="minorBidi" w:cstheme="minorBidi"/>
          <w:sz w:val="22"/>
          <w:szCs w:val="22"/>
          <w:rtl/>
        </w:rPr>
        <w:t xml:space="preserve"> الترتيب</w:t>
      </w:r>
      <w:r>
        <w:rPr>
          <w:rFonts w:asciiTheme="minorBidi" w:hAnsiTheme="minorBidi" w:cstheme="minorBidi" w:hint="cs"/>
          <w:sz w:val="22"/>
          <w:szCs w:val="22"/>
          <w:rtl/>
        </w:rPr>
        <w:t>ات</w:t>
      </w:r>
      <w:r w:rsidRPr="001E6D05">
        <w:rPr>
          <w:rFonts w:asciiTheme="minorBidi" w:hAnsiTheme="minorBidi" w:cstheme="minorBidi"/>
          <w:sz w:val="22"/>
          <w:szCs w:val="22"/>
          <w:rtl/>
        </w:rPr>
        <w:t xml:space="preserve"> على أنه</w:t>
      </w:r>
      <w:r>
        <w:rPr>
          <w:rFonts w:asciiTheme="minorBidi" w:hAnsiTheme="minorBidi" w:cstheme="minorBidi" w:hint="cs"/>
          <w:sz w:val="22"/>
          <w:szCs w:val="22"/>
          <w:rtl/>
        </w:rPr>
        <w:t>ا</w:t>
      </w:r>
      <w:r w:rsidRPr="001E6D05">
        <w:rPr>
          <w:rFonts w:asciiTheme="minorBidi" w:hAnsiTheme="minorBidi" w:cstheme="minorBidi"/>
          <w:sz w:val="22"/>
          <w:szCs w:val="22"/>
          <w:rtl/>
        </w:rPr>
        <w:t xml:space="preserve"> من الترتيبات الوقائية، كما سبق لها أن فعلت مع الخطين السابقين. </w:t>
      </w:r>
      <w:r>
        <w:rPr>
          <w:rFonts w:asciiTheme="minorBidi" w:hAnsiTheme="minorBidi" w:cstheme="minorBidi" w:hint="cs"/>
          <w:sz w:val="22"/>
          <w:szCs w:val="22"/>
          <w:rtl/>
        </w:rPr>
        <w:t>و</w:t>
      </w:r>
      <w:r w:rsidRPr="001E6D05">
        <w:rPr>
          <w:rFonts w:asciiTheme="minorBidi" w:hAnsiTheme="minorBidi" w:cstheme="minorBidi"/>
          <w:sz w:val="22"/>
          <w:szCs w:val="22"/>
          <w:rtl/>
        </w:rPr>
        <w:t>في 23 يناير/ كانون الثاني 2017، أنهى صندوق النقد الدولي المشاورات حول المادة الرابعة مع المغرب، ورحب مجلسه بالإدارة المالية المحسنة وتنوع الاقتصاد، ورحب كذلك بإصلاح نظام التقاعد العام وتحسين أوضاع المالية العامة وفقاً لما ورد في موازنة 2017.</w:t>
      </w:r>
      <w:r>
        <w:rPr>
          <w:rFonts w:asciiTheme="minorBidi" w:hAnsiTheme="minorBidi" w:cstheme="minorBidi"/>
          <w:sz w:val="22"/>
          <w:szCs w:val="22"/>
          <w:rtl/>
        </w:rPr>
        <w:t xml:space="preserve"> </w:t>
      </w:r>
      <w:r w:rsidRPr="001E6D05">
        <w:rPr>
          <w:rFonts w:asciiTheme="minorBidi" w:hAnsiTheme="minorBidi" w:cstheme="minorBidi"/>
          <w:sz w:val="22"/>
          <w:szCs w:val="22"/>
          <w:rtl/>
        </w:rPr>
        <w:t xml:space="preserve"> </w:t>
      </w:r>
    </w:p>
    <w:p w14:paraId="64F99342" w14:textId="77777777" w:rsidR="00050A9F" w:rsidRPr="001E6D05" w:rsidRDefault="00050A9F" w:rsidP="00050A9F">
      <w:pPr>
        <w:pStyle w:val="Heading1"/>
        <w:bidi/>
        <w:rPr>
          <w:rFonts w:asciiTheme="minorBidi" w:hAnsiTheme="minorBidi" w:cstheme="minorBidi"/>
          <w:sz w:val="12"/>
          <w:szCs w:val="20"/>
          <w:rtl/>
        </w:rPr>
      </w:pPr>
    </w:p>
    <w:p w14:paraId="64F99343" w14:textId="77777777" w:rsidR="00050A9F" w:rsidRPr="001E6D05" w:rsidRDefault="00050A9F" w:rsidP="00050A9F">
      <w:pPr>
        <w:pStyle w:val="Heading1"/>
        <w:bidi/>
        <w:rPr>
          <w:rFonts w:asciiTheme="minorBidi" w:hAnsiTheme="minorBidi" w:cstheme="minorBidi"/>
          <w:sz w:val="22"/>
          <w:szCs w:val="30"/>
        </w:rPr>
      </w:pPr>
      <w:bookmarkStart w:id="6" w:name="_Toc485763767"/>
      <w:r w:rsidRPr="001E6D05">
        <w:rPr>
          <w:rFonts w:asciiTheme="minorBidi" w:hAnsiTheme="minorBidi" w:cstheme="minorBidi"/>
          <w:sz w:val="22"/>
          <w:szCs w:val="30"/>
          <w:rtl/>
        </w:rPr>
        <w:t>ثالثاً. برنامج الحكومة</w:t>
      </w:r>
      <w:bookmarkEnd w:id="6"/>
    </w:p>
    <w:p w14:paraId="64F99344" w14:textId="77777777" w:rsidR="00050A9F" w:rsidRPr="001E6D05" w:rsidRDefault="00050A9F" w:rsidP="00050A9F">
      <w:pPr>
        <w:pStyle w:val="ListParagraph"/>
        <w:numPr>
          <w:ilvl w:val="0"/>
          <w:numId w:val="2"/>
        </w:numPr>
        <w:bidi/>
        <w:jc w:val="both"/>
        <w:rPr>
          <w:rFonts w:asciiTheme="minorBidi" w:hAnsiTheme="minorBidi" w:cstheme="minorBidi"/>
          <w:sz w:val="22"/>
          <w:szCs w:val="22"/>
        </w:rPr>
      </w:pPr>
      <w:r w:rsidRPr="001E6D05">
        <w:rPr>
          <w:rFonts w:asciiTheme="minorBidi" w:hAnsiTheme="minorBidi" w:cstheme="minorBidi"/>
          <w:sz w:val="22"/>
          <w:szCs w:val="22"/>
          <w:rtl/>
        </w:rPr>
        <w:t>تتضمن وثائق السياسات العامة توضيحاً لسياسات القطاع المالي للحكومة المغربية، ولا سيما قوانين الموازنة والعروض التي قدمها وزير المالية ووالي بنك المغرب ورؤساء الجهات التنظيمية المالية</w:t>
      </w:r>
      <w:r w:rsidRPr="001E6D05">
        <w:rPr>
          <w:rStyle w:val="FootnoteReference"/>
          <w:rFonts w:asciiTheme="minorBidi" w:hAnsiTheme="minorBidi" w:cstheme="minorBidi"/>
          <w:sz w:val="22"/>
          <w:szCs w:val="22"/>
          <w:rtl/>
        </w:rPr>
        <w:footnoteReference w:id="4"/>
      </w:r>
      <w:r w:rsidRPr="001E6D05">
        <w:rPr>
          <w:rFonts w:asciiTheme="minorBidi" w:hAnsiTheme="minorBidi" w:cstheme="minorBidi"/>
          <w:sz w:val="22"/>
          <w:szCs w:val="22"/>
          <w:rtl/>
        </w:rPr>
        <w:t>. وتسعى تلك السياسات إلى تعزيز دينامية القطاع الخاص وتوسيع نطاقه وقدرته التنافسية عن طريق تحديث دور التمويل وتقديم حلول جديدة لتمويل المشروعات متناهية الصغر والصغيرة والمتوسطة، وتغيير التمويل المختلط من المصارف والأسواق مع الحفاظ على الاستقرار. وبعد ضبط الأوضاع المالية، ترغب الحكومة المغربية في تحفيز الاستثمار في البنية التحتية الذي يوجهه القطاع الخاص وذلك عن طريق تمويل سوق رأس المال والشراكة بين القطاعين العام والخاص وأسعار الصرف التي يحركها السوق.</w:t>
      </w:r>
    </w:p>
    <w:p w14:paraId="64F99345"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pacing w:val="-2"/>
          <w:sz w:val="22"/>
          <w:szCs w:val="22"/>
        </w:rPr>
      </w:pPr>
      <w:r w:rsidRPr="001E6D05">
        <w:rPr>
          <w:rFonts w:asciiTheme="minorBidi" w:hAnsiTheme="minorBidi" w:cstheme="minorBidi"/>
          <w:spacing w:val="-2"/>
          <w:sz w:val="22"/>
          <w:szCs w:val="22"/>
          <w:rtl/>
          <w:lang w:bidi="ar-EG"/>
        </w:rPr>
        <w:t xml:space="preserve">وقد حقق المغرب </w:t>
      </w:r>
      <w:r w:rsidRPr="001E6D05">
        <w:rPr>
          <w:rFonts w:asciiTheme="minorBidi" w:hAnsiTheme="minorBidi" w:cstheme="minorBidi"/>
          <w:spacing w:val="-2"/>
          <w:sz w:val="22"/>
          <w:szCs w:val="22"/>
          <w:rtl/>
        </w:rPr>
        <w:t>مكاسب مطردة فيما يتعلق بالاشتمال المالي وفرص الوصول إليه، وذلك بفضل البرامج التي تستهدف الشركات الصغيرة والناشئة (ضمانات واستثمار وإقراض مشتركين بين القطاعين العام والخاص وإعادة تمويل بنك المغرب لقروض المشروعات متناهية الصغر والصغيرة والمتوسطة)</w:t>
      </w:r>
      <w:r w:rsidRPr="001E6D05">
        <w:rPr>
          <w:rFonts w:asciiTheme="minorBidi" w:hAnsiTheme="minorBidi" w:cstheme="minorBidi"/>
          <w:spacing w:val="-2"/>
          <w:sz w:val="22"/>
          <w:szCs w:val="22"/>
          <w:rtl/>
          <w:lang w:bidi="ar-EG"/>
        </w:rPr>
        <w:t>، والتي تستهدف كذلك (ضمانات) إسكان محدودي الدخل</w:t>
      </w:r>
      <w:r>
        <w:rPr>
          <w:rFonts w:asciiTheme="minorBidi" w:hAnsiTheme="minorBidi" w:cstheme="minorBidi" w:hint="cs"/>
          <w:spacing w:val="-2"/>
          <w:sz w:val="22"/>
          <w:szCs w:val="22"/>
          <w:rtl/>
          <w:lang w:bidi="ar-EG"/>
        </w:rPr>
        <w:t>،</w:t>
      </w:r>
      <w:r w:rsidRPr="001E6D05">
        <w:rPr>
          <w:rFonts w:asciiTheme="minorBidi" w:hAnsiTheme="minorBidi" w:cstheme="minorBidi"/>
          <w:spacing w:val="-2"/>
          <w:sz w:val="22"/>
          <w:szCs w:val="22"/>
          <w:rtl/>
          <w:lang w:bidi="ar-EG"/>
        </w:rPr>
        <w:t xml:space="preserve"> و</w:t>
      </w:r>
      <w:r w:rsidRPr="001E6D05">
        <w:rPr>
          <w:rFonts w:asciiTheme="minorBidi" w:hAnsiTheme="minorBidi" w:cstheme="minorBidi"/>
          <w:spacing w:val="-2"/>
          <w:sz w:val="22"/>
          <w:szCs w:val="22"/>
          <w:rtl/>
        </w:rPr>
        <w:t>المناطق المتأخرة (المصارف البريدية وتحقيق اللامركزية لوكالات الضمان والخدمات المصرفية لمحدودي الدخل والتمويل متناهي الصغر والتأمين على المحاصيل الزراعية). كما تستكمل الحكومة حالياً خطة إصلاح كلي لإطار المعاملات المضمونة. وتتضمن مهام بنك المغرب حالياً التعليم المالي وحماية المستهلك (الملحق رقم 5)، وآخيراً، ينص القانون المصرفي لعام 2014 على الإطار القانوني والتنظيمي للبنوك التشاركية.</w:t>
      </w:r>
    </w:p>
    <w:p w14:paraId="64F99346"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pacing w:val="-2"/>
          <w:sz w:val="22"/>
          <w:szCs w:val="22"/>
        </w:rPr>
      </w:pPr>
      <w:r w:rsidRPr="001E6D05">
        <w:rPr>
          <w:rFonts w:asciiTheme="minorBidi" w:hAnsiTheme="minorBidi" w:cstheme="minorBidi"/>
          <w:spacing w:val="-2"/>
          <w:sz w:val="22"/>
          <w:szCs w:val="22"/>
          <w:rtl/>
          <w:lang w:bidi="ar-EG"/>
        </w:rPr>
        <w:t xml:space="preserve">تستكمل الحكومة المغربية السياسات التي تستهدف </w:t>
      </w:r>
      <w:r w:rsidRPr="001E6D05">
        <w:rPr>
          <w:rFonts w:asciiTheme="minorBidi" w:hAnsiTheme="minorBidi" w:cstheme="minorBidi"/>
          <w:spacing w:val="-2"/>
          <w:sz w:val="22"/>
          <w:szCs w:val="22"/>
          <w:rtl/>
        </w:rPr>
        <w:t xml:space="preserve">القطاعات المذكورة أعلاه بإصلاحات سوق رأس المال، </w:t>
      </w:r>
      <w:r>
        <w:rPr>
          <w:rFonts w:asciiTheme="minorBidi" w:hAnsiTheme="minorBidi" w:cstheme="minorBidi" w:hint="cs"/>
          <w:spacing w:val="-2"/>
          <w:sz w:val="22"/>
          <w:szCs w:val="22"/>
          <w:rtl/>
        </w:rPr>
        <w:t>وتستهدف هذه الاصلاحات</w:t>
      </w:r>
      <w:r w:rsidRPr="001E6D05">
        <w:rPr>
          <w:rFonts w:asciiTheme="minorBidi" w:hAnsiTheme="minorBidi" w:cstheme="minorBidi"/>
          <w:spacing w:val="-2"/>
          <w:sz w:val="22"/>
          <w:szCs w:val="22"/>
          <w:rtl/>
        </w:rPr>
        <w:t xml:space="preserve"> إتاحة إقراض البنوك إلى المشروعات متناهية الصغر والصغيرة والمتوسطة عن طريق تمكين كبار المقترضين من تمويل أنفسهم بعيداً عن البنوك. ويضع جدول أعمال سوق رأس المال الأدوات والممارسات التمويلية الجديدة بغرض التمكين من تنفيذ استثمارات البنية التحتية</w:t>
      </w:r>
      <w:r w:rsidRPr="001E6D05">
        <w:rPr>
          <w:rFonts w:asciiTheme="minorBidi" w:hAnsiTheme="minorBidi" w:cstheme="minorBidi"/>
          <w:sz w:val="22"/>
          <w:szCs w:val="22"/>
          <w:rtl/>
        </w:rPr>
        <w:t xml:space="preserve"> التي يوجهها القطاع الخاص</w:t>
      </w:r>
      <w:r w:rsidRPr="001E6D05">
        <w:rPr>
          <w:rFonts w:asciiTheme="minorBidi" w:hAnsiTheme="minorBidi" w:cstheme="minorBidi"/>
          <w:spacing w:val="-2"/>
          <w:sz w:val="22"/>
          <w:szCs w:val="22"/>
          <w:rtl/>
        </w:rPr>
        <w:t>. وتشكل خطة إصلاح المعاشات التقاعدية جز</w:t>
      </w:r>
      <w:r>
        <w:rPr>
          <w:rFonts w:asciiTheme="minorBidi" w:hAnsiTheme="minorBidi" w:cstheme="minorBidi"/>
          <w:spacing w:val="-2"/>
          <w:sz w:val="22"/>
          <w:szCs w:val="22"/>
          <w:rtl/>
        </w:rPr>
        <w:t xml:space="preserve">ءاً من جدول الأعمال المذكور </w:t>
      </w:r>
      <w:r w:rsidRPr="001E6D05">
        <w:rPr>
          <w:rFonts w:asciiTheme="minorBidi" w:hAnsiTheme="minorBidi" w:cstheme="minorBidi"/>
          <w:spacing w:val="-2"/>
          <w:sz w:val="22"/>
          <w:szCs w:val="22"/>
          <w:rtl/>
        </w:rPr>
        <w:t>نظر</w:t>
      </w:r>
      <w:r>
        <w:rPr>
          <w:rFonts w:asciiTheme="minorBidi" w:hAnsiTheme="minorBidi" w:cstheme="minorBidi" w:hint="cs"/>
          <w:spacing w:val="-2"/>
          <w:sz w:val="22"/>
          <w:szCs w:val="22"/>
          <w:rtl/>
        </w:rPr>
        <w:t>اً</w:t>
      </w:r>
      <w:r w:rsidRPr="001E6D05">
        <w:rPr>
          <w:rFonts w:asciiTheme="minorBidi" w:hAnsiTheme="minorBidi" w:cstheme="minorBidi"/>
          <w:spacing w:val="-2"/>
          <w:sz w:val="22"/>
          <w:szCs w:val="22"/>
          <w:rtl/>
        </w:rPr>
        <w:t xml:space="preserve"> </w:t>
      </w:r>
      <w:r>
        <w:rPr>
          <w:rFonts w:asciiTheme="minorBidi" w:hAnsiTheme="minorBidi" w:cstheme="minorBidi" w:hint="cs"/>
          <w:spacing w:val="-2"/>
          <w:sz w:val="22"/>
          <w:szCs w:val="22"/>
          <w:rtl/>
        </w:rPr>
        <w:t>ل</w:t>
      </w:r>
      <w:r w:rsidRPr="001E6D05">
        <w:rPr>
          <w:rFonts w:asciiTheme="minorBidi" w:hAnsiTheme="minorBidi" w:cstheme="minorBidi"/>
          <w:spacing w:val="-2"/>
          <w:sz w:val="22"/>
          <w:szCs w:val="22"/>
          <w:rtl/>
        </w:rPr>
        <w:t xml:space="preserve">ضرورة تحقيق الاستقرار في تمويل صناديق التقاعد المغربية الكبرى، وتسهم خطة إصلاح المعاشات التقاعدية (تأمين معايير نظام التقاعد وتأمين حد أدنى للمعاش ومعاش </w:t>
      </w:r>
      <w:r>
        <w:rPr>
          <w:rFonts w:asciiTheme="minorBidi" w:hAnsiTheme="minorBidi" w:cstheme="minorBidi" w:hint="cs"/>
          <w:spacing w:val="-2"/>
          <w:sz w:val="22"/>
          <w:szCs w:val="22"/>
          <w:rtl/>
        </w:rPr>
        <w:t>الآرامل</w:t>
      </w:r>
      <w:r w:rsidRPr="001E6D05">
        <w:rPr>
          <w:rFonts w:asciiTheme="minorBidi" w:hAnsiTheme="minorBidi" w:cstheme="minorBidi"/>
          <w:spacing w:val="-2"/>
          <w:sz w:val="22"/>
          <w:szCs w:val="22"/>
          <w:rtl/>
        </w:rPr>
        <w:t xml:space="preserve">) </w:t>
      </w:r>
      <w:r w:rsidRPr="001E6D05">
        <w:rPr>
          <w:rFonts w:asciiTheme="minorBidi" w:hAnsiTheme="minorBidi" w:cstheme="minorBidi"/>
          <w:spacing w:val="-2"/>
          <w:sz w:val="22"/>
          <w:szCs w:val="22"/>
          <w:rtl/>
          <w:lang w:bidi="ar-EG"/>
        </w:rPr>
        <w:t>في تجديد العقد الاجتماعي.</w:t>
      </w:r>
    </w:p>
    <w:p w14:paraId="64F99347" w14:textId="77777777" w:rsidR="00050A9F"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rtl/>
          <w:lang w:bidi="ar-EG"/>
        </w:rPr>
      </w:pPr>
      <w:r w:rsidRPr="001E6D05">
        <w:rPr>
          <w:rFonts w:asciiTheme="minorBidi" w:hAnsiTheme="minorBidi" w:cstheme="minorBidi"/>
          <w:spacing w:val="-2"/>
          <w:sz w:val="22"/>
          <w:szCs w:val="22"/>
          <w:rtl/>
          <w:lang w:bidi="ar-EG"/>
        </w:rPr>
        <w:t xml:space="preserve">ويركز برنامج الحكومة على الاستقرار المالي، والأساس المنطقي لذلك هو أن عدم الاستقرار المالي قد يمحو سنوات من المكاسب من أجل تعزيز الاندماج والحد من الفقر. كما أن التركيز على الاستقرار قد اتخذ على محمل العجلة، حيث </w:t>
      </w:r>
      <w:r>
        <w:rPr>
          <w:rFonts w:asciiTheme="minorBidi" w:hAnsiTheme="minorBidi" w:cstheme="minorBidi" w:hint="cs"/>
          <w:spacing w:val="-2"/>
          <w:sz w:val="22"/>
          <w:szCs w:val="22"/>
          <w:rtl/>
          <w:lang w:bidi="ar-EG"/>
        </w:rPr>
        <w:t xml:space="preserve"> قامت  </w:t>
      </w:r>
      <w:r w:rsidRPr="001E6D05">
        <w:rPr>
          <w:rFonts w:asciiTheme="minorBidi" w:hAnsiTheme="minorBidi" w:cstheme="minorBidi"/>
          <w:spacing w:val="-2"/>
          <w:sz w:val="22"/>
          <w:szCs w:val="22"/>
          <w:rtl/>
          <w:lang w:bidi="ar-EG"/>
        </w:rPr>
        <w:t xml:space="preserve"> السلطات </w:t>
      </w:r>
      <w:r>
        <w:rPr>
          <w:rFonts w:asciiTheme="minorBidi" w:hAnsiTheme="minorBidi" w:cstheme="minorBidi" w:hint="cs"/>
          <w:spacing w:val="-2"/>
          <w:sz w:val="22"/>
          <w:szCs w:val="22"/>
          <w:rtl/>
          <w:lang w:bidi="ar-EG"/>
        </w:rPr>
        <w:t xml:space="preserve">بتحرير </w:t>
      </w:r>
      <w:r w:rsidRPr="001E6D05">
        <w:rPr>
          <w:rFonts w:asciiTheme="minorBidi" w:hAnsiTheme="minorBidi" w:cstheme="minorBidi"/>
          <w:spacing w:val="-2"/>
          <w:sz w:val="22"/>
          <w:szCs w:val="22"/>
          <w:rtl/>
          <w:lang w:bidi="ar-EG"/>
        </w:rPr>
        <w:t>المخاطر المالية وتعز</w:t>
      </w:r>
      <w:r>
        <w:rPr>
          <w:rFonts w:asciiTheme="minorBidi" w:hAnsiTheme="minorBidi" w:cstheme="minorBidi" w:hint="cs"/>
          <w:spacing w:val="-2"/>
          <w:sz w:val="22"/>
          <w:szCs w:val="22"/>
          <w:rtl/>
          <w:lang w:bidi="ar-EG"/>
        </w:rPr>
        <w:t>ي</w:t>
      </w:r>
      <w:r w:rsidRPr="001E6D05">
        <w:rPr>
          <w:rFonts w:asciiTheme="minorBidi" w:hAnsiTheme="minorBidi" w:cstheme="minorBidi"/>
          <w:spacing w:val="-2"/>
          <w:sz w:val="22"/>
          <w:szCs w:val="22"/>
          <w:rtl/>
          <w:lang w:bidi="ar-EG"/>
        </w:rPr>
        <w:t xml:space="preserve">ز قنوات تمويل جديدة كما </w:t>
      </w:r>
      <w:r>
        <w:rPr>
          <w:rFonts w:asciiTheme="minorBidi" w:hAnsiTheme="minorBidi" w:cstheme="minorBidi" w:hint="cs"/>
          <w:spacing w:val="-2"/>
          <w:sz w:val="22"/>
          <w:szCs w:val="22"/>
          <w:rtl/>
          <w:lang w:bidi="ar-EG"/>
        </w:rPr>
        <w:t xml:space="preserve"> يتم </w:t>
      </w:r>
      <w:r w:rsidRPr="001E6D05">
        <w:rPr>
          <w:rFonts w:asciiTheme="minorBidi" w:hAnsiTheme="minorBidi" w:cstheme="minorBidi"/>
          <w:spacing w:val="-2"/>
          <w:sz w:val="22"/>
          <w:szCs w:val="22"/>
          <w:rtl/>
          <w:lang w:bidi="ar-EG"/>
        </w:rPr>
        <w:t>تعز</w:t>
      </w:r>
      <w:r>
        <w:rPr>
          <w:rFonts w:asciiTheme="minorBidi" w:hAnsiTheme="minorBidi" w:cstheme="minorBidi" w:hint="cs"/>
          <w:spacing w:val="-2"/>
          <w:sz w:val="22"/>
          <w:szCs w:val="22"/>
          <w:rtl/>
          <w:lang w:bidi="ar-EG"/>
        </w:rPr>
        <w:t>ي</w:t>
      </w:r>
      <w:r w:rsidRPr="001E6D05">
        <w:rPr>
          <w:rFonts w:asciiTheme="minorBidi" w:hAnsiTheme="minorBidi" w:cstheme="minorBidi"/>
          <w:spacing w:val="-2"/>
          <w:sz w:val="22"/>
          <w:szCs w:val="22"/>
          <w:rtl/>
          <w:lang w:bidi="ar-EG"/>
        </w:rPr>
        <w:t>ز الخبرة المغربية المالية في أفريقيا من خلال القطب المالي للدار البيضاء (مربع رقم 2).</w:t>
      </w:r>
      <w:r w:rsidRPr="001E6D05">
        <w:rPr>
          <w:rFonts w:asciiTheme="minorBidi" w:hAnsiTheme="minorBidi" w:cstheme="minorBidi"/>
          <w:sz w:val="22"/>
          <w:szCs w:val="22"/>
          <w:rtl/>
          <w:lang w:bidi="ar-EG"/>
        </w:rPr>
        <w:t xml:space="preserve"> </w:t>
      </w:r>
    </w:p>
    <w:p w14:paraId="64F99348" w14:textId="77777777" w:rsidR="00050A9F" w:rsidRDefault="00050A9F" w:rsidP="00050A9F">
      <w:pPr>
        <w:spacing w:after="0" w:line="240" w:lineRule="auto"/>
        <w:rPr>
          <w:rFonts w:asciiTheme="minorBidi" w:hAnsiTheme="minorBidi" w:cstheme="minorBidi"/>
          <w:rtl/>
          <w:lang w:bidi="ar-EG"/>
        </w:rPr>
      </w:pPr>
      <w:r>
        <w:rPr>
          <w:rFonts w:asciiTheme="minorBidi" w:hAnsiTheme="minorBidi" w:cstheme="minorBidi"/>
          <w:rtl/>
          <w:lang w:bidi="ar-EG"/>
        </w:rPr>
        <w:br w:type="page"/>
      </w:r>
    </w:p>
    <w:p w14:paraId="64F99349" w14:textId="77777777" w:rsidR="00050A9F" w:rsidRPr="001E6D05" w:rsidRDefault="00050A9F" w:rsidP="00050A9F">
      <w:pPr>
        <w:pStyle w:val="ParagraphNumbering"/>
        <w:numPr>
          <w:ilvl w:val="0"/>
          <w:numId w:val="0"/>
        </w:numPr>
        <w:tabs>
          <w:tab w:val="left" w:pos="0"/>
        </w:tabs>
        <w:overflowPunct w:val="0"/>
        <w:autoSpaceDE w:val="0"/>
        <w:autoSpaceDN w:val="0"/>
        <w:bidi/>
        <w:adjustRightInd w:val="0"/>
        <w:spacing w:line="240" w:lineRule="auto"/>
        <w:ind w:left="1080"/>
        <w:jc w:val="both"/>
        <w:textAlignment w:val="baseline"/>
        <w:rPr>
          <w:rFonts w:asciiTheme="minorBidi" w:hAnsiTheme="minorBidi" w:cstheme="minorBidi"/>
          <w:sz w:val="22"/>
          <w:szCs w:val="22"/>
          <w:lang w:bidi="ar-EG"/>
        </w:rPr>
      </w:pPr>
    </w:p>
    <w:tbl>
      <w:tblPr>
        <w:tblStyle w:val="TableGrid"/>
        <w:tblW w:w="0" w:type="auto"/>
        <w:tblLook w:val="04A0" w:firstRow="1" w:lastRow="0" w:firstColumn="1" w:lastColumn="0" w:noHBand="0" w:noVBand="1"/>
      </w:tblPr>
      <w:tblGrid>
        <w:gridCol w:w="9350"/>
      </w:tblGrid>
      <w:tr w:rsidR="00050A9F" w:rsidRPr="001E6D05" w14:paraId="64F99358" w14:textId="77777777" w:rsidTr="00173690">
        <w:tc>
          <w:tcPr>
            <w:tcW w:w="9350" w:type="dxa"/>
          </w:tcPr>
          <w:p w14:paraId="64F9934A" w14:textId="77777777" w:rsidR="00050A9F" w:rsidRPr="001E6D05" w:rsidRDefault="00050A9F" w:rsidP="00173690">
            <w:pPr>
              <w:pStyle w:val="TableText"/>
              <w:keepLines/>
              <w:bidi/>
              <w:spacing w:before="60" w:after="60"/>
              <w:rPr>
                <w:rFonts w:asciiTheme="minorBidi" w:hAnsiTheme="minorBidi" w:cstheme="minorBidi"/>
                <w:bCs/>
                <w:sz w:val="18"/>
                <w:rtl/>
                <w:lang w:val="en-US" w:bidi="ar-EG"/>
              </w:rPr>
            </w:pPr>
            <w:r w:rsidRPr="001E6D05">
              <w:rPr>
                <w:rFonts w:asciiTheme="minorBidi" w:hAnsiTheme="minorBidi" w:cstheme="minorBidi"/>
                <w:bCs/>
                <w:sz w:val="18"/>
                <w:rtl/>
                <w:lang w:val="en-US" w:bidi="ar-SA"/>
              </w:rPr>
              <w:t xml:space="preserve">مربع </w:t>
            </w:r>
            <w:r w:rsidRPr="001E6D05">
              <w:rPr>
                <w:rFonts w:asciiTheme="minorBidi" w:hAnsiTheme="minorBidi" w:cstheme="minorBidi"/>
                <w:bCs/>
                <w:sz w:val="18"/>
                <w:rtl/>
                <w:lang w:val="en-US" w:bidi="ar-EG"/>
              </w:rPr>
              <w:t>رقم</w:t>
            </w:r>
            <w:r w:rsidRPr="001E6D05">
              <w:rPr>
                <w:rFonts w:asciiTheme="minorBidi" w:hAnsiTheme="minorBidi" w:cstheme="minorBidi"/>
                <w:bCs/>
                <w:sz w:val="18"/>
                <w:rtl/>
                <w:lang w:val="en-US" w:bidi="ar-SA"/>
              </w:rPr>
              <w:t xml:space="preserve"> 2</w:t>
            </w:r>
            <w:r w:rsidRPr="001E6D05">
              <w:rPr>
                <w:rFonts w:asciiTheme="minorBidi" w:hAnsiTheme="minorBidi" w:cstheme="minorBidi"/>
                <w:bCs/>
                <w:sz w:val="18"/>
                <w:rtl/>
                <w:lang w:val="en-US" w:bidi="ar-EG"/>
              </w:rPr>
              <w:t>. القطب المالي للدار البيضاء</w:t>
            </w:r>
          </w:p>
          <w:p w14:paraId="64F9934B" w14:textId="77777777" w:rsidR="00050A9F" w:rsidRPr="001E6D05" w:rsidRDefault="00050A9F" w:rsidP="00173690">
            <w:pPr>
              <w:pStyle w:val="TableText"/>
              <w:keepLines/>
              <w:overflowPunct w:val="0"/>
              <w:autoSpaceDE w:val="0"/>
              <w:autoSpaceDN w:val="0"/>
              <w:bidi/>
              <w:adjustRightInd w:val="0"/>
              <w:spacing w:before="60" w:after="60"/>
              <w:jc w:val="both"/>
              <w:textAlignment w:val="baseline"/>
              <w:rPr>
                <w:rFonts w:asciiTheme="minorBidi" w:hAnsiTheme="minorBidi" w:cstheme="minorBidi"/>
                <w:sz w:val="18"/>
                <w:lang w:val="en-US" w:bidi="ar-EG"/>
              </w:rPr>
            </w:pPr>
            <w:r w:rsidRPr="001E6D05">
              <w:rPr>
                <w:rFonts w:asciiTheme="minorBidi" w:hAnsiTheme="minorBidi" w:cstheme="minorBidi"/>
                <w:sz w:val="18"/>
                <w:rtl/>
                <w:lang w:val="en-US" w:bidi="ar-EG"/>
              </w:rPr>
              <w:t>تم انشاء القطب المالي للدار البيضاء بموجب قانون عام 2010، بهدف</w:t>
            </w:r>
            <w:r>
              <w:rPr>
                <w:rFonts w:asciiTheme="minorBidi" w:hAnsiTheme="minorBidi" w:cstheme="minorBidi"/>
                <w:sz w:val="18"/>
                <w:rtl/>
                <w:lang w:val="en-US" w:bidi="ar-EG"/>
              </w:rPr>
              <w:t xml:space="preserve"> </w:t>
            </w:r>
            <w:r w:rsidRPr="001E6D05">
              <w:rPr>
                <w:rFonts w:asciiTheme="minorBidi" w:hAnsiTheme="minorBidi" w:cstheme="minorBidi"/>
                <w:sz w:val="18"/>
                <w:rtl/>
                <w:lang w:val="en-US" w:bidi="ar-EG"/>
              </w:rPr>
              <w:t>تحويل الدار البيضاء إلى مركز إقليمي، ويشرف المجلس المالي المغربي، وهو مبادرة مشتركة بين القطاعين العام والخاص، على تطوير وتعزيز وإدارة القطب الذي يهدف إلى جذب 3 أنواع من الشركات:</w:t>
            </w:r>
          </w:p>
          <w:p w14:paraId="64F9934C" w14:textId="77777777" w:rsidR="00050A9F" w:rsidRPr="001E6D05" w:rsidRDefault="00050A9F" w:rsidP="00050A9F">
            <w:pPr>
              <w:pStyle w:val="TableText"/>
              <w:keepLines/>
              <w:numPr>
                <w:ilvl w:val="0"/>
                <w:numId w:val="30"/>
              </w:numPr>
              <w:overflowPunct w:val="0"/>
              <w:autoSpaceDE w:val="0"/>
              <w:autoSpaceDN w:val="0"/>
              <w:bidi/>
              <w:adjustRightInd w:val="0"/>
              <w:spacing w:before="60" w:after="60"/>
              <w:ind w:left="1195" w:hanging="475"/>
              <w:textAlignment w:val="baseline"/>
              <w:rPr>
                <w:rFonts w:asciiTheme="minorBidi" w:hAnsiTheme="minorBidi" w:cstheme="minorBidi"/>
                <w:sz w:val="18"/>
                <w:lang w:val="en-US"/>
              </w:rPr>
            </w:pPr>
            <w:r w:rsidRPr="001E6D05">
              <w:rPr>
                <w:rFonts w:asciiTheme="minorBidi" w:hAnsiTheme="minorBidi" w:cstheme="minorBidi"/>
                <w:sz w:val="18"/>
                <w:rtl/>
                <w:lang w:val="en-US" w:bidi="ar-EG"/>
              </w:rPr>
              <w:t>المؤسسات المالية</w:t>
            </w:r>
          </w:p>
          <w:p w14:paraId="64F9934D" w14:textId="77777777" w:rsidR="00050A9F" w:rsidRPr="001E6D05" w:rsidRDefault="00050A9F" w:rsidP="00050A9F">
            <w:pPr>
              <w:pStyle w:val="TableText"/>
              <w:keepLines/>
              <w:numPr>
                <w:ilvl w:val="0"/>
                <w:numId w:val="30"/>
              </w:numPr>
              <w:overflowPunct w:val="0"/>
              <w:autoSpaceDE w:val="0"/>
              <w:autoSpaceDN w:val="0"/>
              <w:bidi/>
              <w:adjustRightInd w:val="0"/>
              <w:spacing w:before="60" w:after="60"/>
              <w:ind w:left="1195" w:hanging="475"/>
              <w:textAlignment w:val="baseline"/>
              <w:rPr>
                <w:rFonts w:asciiTheme="minorBidi" w:hAnsiTheme="minorBidi" w:cstheme="minorBidi"/>
                <w:sz w:val="18"/>
                <w:lang w:val="en-US"/>
              </w:rPr>
            </w:pPr>
            <w:r w:rsidRPr="001E6D05">
              <w:rPr>
                <w:rFonts w:asciiTheme="minorBidi" w:hAnsiTheme="minorBidi" w:cstheme="minorBidi"/>
                <w:sz w:val="18"/>
                <w:rtl/>
                <w:lang w:val="en-US" w:bidi="ar-EG"/>
              </w:rPr>
              <w:t>المقرات الإقليمية للشركات العالمية</w:t>
            </w:r>
          </w:p>
          <w:p w14:paraId="64F9934E" w14:textId="77777777" w:rsidR="00050A9F" w:rsidRPr="001E6D05" w:rsidRDefault="00050A9F" w:rsidP="00050A9F">
            <w:pPr>
              <w:pStyle w:val="TableText"/>
              <w:keepLines/>
              <w:numPr>
                <w:ilvl w:val="0"/>
                <w:numId w:val="30"/>
              </w:numPr>
              <w:overflowPunct w:val="0"/>
              <w:autoSpaceDE w:val="0"/>
              <w:autoSpaceDN w:val="0"/>
              <w:bidi/>
              <w:adjustRightInd w:val="0"/>
              <w:spacing w:before="60" w:after="60"/>
              <w:ind w:left="1195" w:hanging="475"/>
              <w:jc w:val="both"/>
              <w:textAlignment w:val="baseline"/>
              <w:rPr>
                <w:rFonts w:asciiTheme="minorBidi" w:hAnsiTheme="minorBidi" w:cstheme="minorBidi"/>
                <w:sz w:val="18"/>
                <w:lang w:val="en-US"/>
              </w:rPr>
            </w:pPr>
            <w:r w:rsidRPr="001E6D05">
              <w:rPr>
                <w:rFonts w:asciiTheme="minorBidi" w:hAnsiTheme="minorBidi" w:cstheme="minorBidi"/>
                <w:sz w:val="18"/>
                <w:rtl/>
                <w:lang w:val="en-US" w:bidi="ar-EG"/>
              </w:rPr>
              <w:t>مقدمي الخدمات المهنية (خدمات المحاسبة والتدقيق والخدمات القانونية وخدمات الامتثال</w:t>
            </w:r>
            <w:r w:rsidRPr="001E6D05">
              <w:rPr>
                <w:rFonts w:asciiTheme="minorBidi" w:hAnsiTheme="minorBidi" w:cstheme="minorBidi"/>
                <w:sz w:val="18"/>
                <w:lang w:val="en-US"/>
              </w:rPr>
              <w:t xml:space="preserve"> </w:t>
            </w:r>
            <w:r w:rsidRPr="001E6D05">
              <w:rPr>
                <w:rFonts w:asciiTheme="minorBidi" w:hAnsiTheme="minorBidi" w:cstheme="minorBidi"/>
                <w:sz w:val="18"/>
                <w:rtl/>
                <w:lang w:val="en-US" w:bidi="ar-EG"/>
              </w:rPr>
              <w:t>والوصاية وتكنولوجيا المعلومات...إلخ)</w:t>
            </w:r>
          </w:p>
          <w:p w14:paraId="64F9934F" w14:textId="77777777" w:rsidR="00050A9F" w:rsidRPr="001E6D05" w:rsidRDefault="00050A9F" w:rsidP="00173690">
            <w:pPr>
              <w:pStyle w:val="TableText"/>
              <w:keepLines/>
              <w:bidi/>
              <w:spacing w:before="60" w:after="60"/>
              <w:rPr>
                <w:rFonts w:asciiTheme="minorBidi" w:hAnsiTheme="minorBidi" w:cstheme="minorBidi"/>
                <w:sz w:val="18"/>
                <w:rtl/>
                <w:lang w:val="en-US" w:bidi="ar-EG"/>
              </w:rPr>
            </w:pPr>
            <w:r w:rsidRPr="001E6D05">
              <w:rPr>
                <w:rFonts w:asciiTheme="minorBidi" w:hAnsiTheme="minorBidi" w:cstheme="minorBidi"/>
                <w:sz w:val="18"/>
                <w:rtl/>
                <w:lang w:val="en-US" w:bidi="ar-EG"/>
              </w:rPr>
              <w:t xml:space="preserve">ويوفر </w:t>
            </w:r>
            <w:r w:rsidRPr="00B512C2">
              <w:rPr>
                <w:rFonts w:asciiTheme="minorBidi" w:hAnsiTheme="minorBidi" w:cstheme="minorBidi"/>
                <w:sz w:val="18"/>
                <w:rtl/>
                <w:lang w:val="en-US" w:bidi="ar-EG"/>
              </w:rPr>
              <w:t>القطب مجموعة الحوافز،</w:t>
            </w:r>
            <w:r w:rsidRPr="001E6D05">
              <w:rPr>
                <w:rFonts w:asciiTheme="minorBidi" w:hAnsiTheme="minorBidi" w:cstheme="minorBidi"/>
                <w:sz w:val="18"/>
                <w:rtl/>
                <w:lang w:val="en-US" w:bidi="ar-EG"/>
              </w:rPr>
              <w:t xml:space="preserve"> وهي:</w:t>
            </w:r>
          </w:p>
          <w:p w14:paraId="64F99350" w14:textId="77777777" w:rsidR="00050A9F" w:rsidRPr="001E6D05" w:rsidRDefault="00050A9F" w:rsidP="00050A9F">
            <w:pPr>
              <w:pStyle w:val="TableText"/>
              <w:keepLines/>
              <w:numPr>
                <w:ilvl w:val="0"/>
                <w:numId w:val="30"/>
              </w:numPr>
              <w:overflowPunct w:val="0"/>
              <w:autoSpaceDE w:val="0"/>
              <w:autoSpaceDN w:val="0"/>
              <w:bidi/>
              <w:adjustRightInd w:val="0"/>
              <w:spacing w:before="60" w:after="60"/>
              <w:ind w:left="1195" w:hanging="475"/>
              <w:jc w:val="both"/>
              <w:textAlignment w:val="baseline"/>
              <w:rPr>
                <w:rFonts w:asciiTheme="minorBidi" w:hAnsiTheme="minorBidi" w:cstheme="minorBidi"/>
                <w:sz w:val="18"/>
                <w:lang w:val="en-US"/>
              </w:rPr>
            </w:pPr>
            <w:r w:rsidRPr="001E6D05">
              <w:rPr>
                <w:rFonts w:asciiTheme="minorBidi" w:hAnsiTheme="minorBidi" w:cstheme="minorBidi"/>
                <w:sz w:val="18"/>
                <w:rtl/>
                <w:lang w:val="en-US" w:bidi="ar-EG"/>
              </w:rPr>
              <w:t xml:space="preserve">تخصص ثلث منطقة المكاتب الخضراء للقطب المالي للدار البيضاء، وتبدأ عملية التسليم في عام 2014، وتتعدى مساحة المكاتب المحددة في وسط الدار البيضاء وتساعد على </w:t>
            </w:r>
            <w:r w:rsidRPr="007B33FD">
              <w:rPr>
                <w:rFonts w:asciiTheme="minorBidi" w:hAnsiTheme="minorBidi" w:cstheme="minorBidi"/>
                <w:sz w:val="18"/>
                <w:rtl/>
                <w:lang w:val="en-US" w:bidi="ar-EG"/>
              </w:rPr>
              <w:t>إحداث تأثيرات</w:t>
            </w:r>
            <w:r w:rsidRPr="007B33FD">
              <w:rPr>
                <w:rFonts w:asciiTheme="minorBidi" w:hAnsiTheme="minorBidi" w:cstheme="minorBidi" w:hint="cs"/>
                <w:sz w:val="18"/>
                <w:rtl/>
                <w:lang w:val="en-US" w:bidi="ar-EG"/>
              </w:rPr>
              <w:t xml:space="preserve"> على التجمعات</w:t>
            </w:r>
            <w:r w:rsidRPr="007B33FD">
              <w:rPr>
                <w:rFonts w:asciiTheme="minorBidi" w:hAnsiTheme="minorBidi" w:cstheme="minorBidi"/>
                <w:sz w:val="18"/>
                <w:rtl/>
                <w:lang w:val="en-US" w:bidi="ar-EG"/>
              </w:rPr>
              <w:t>.</w:t>
            </w:r>
            <w:r w:rsidRPr="001E6D05">
              <w:rPr>
                <w:rFonts w:asciiTheme="minorBidi" w:hAnsiTheme="minorBidi" w:cstheme="minorBidi"/>
                <w:sz w:val="18"/>
                <w:rtl/>
                <w:lang w:val="en-US" w:bidi="ar-EG"/>
              </w:rPr>
              <w:t xml:space="preserve"> </w:t>
            </w:r>
          </w:p>
          <w:p w14:paraId="64F99351" w14:textId="77777777" w:rsidR="00050A9F" w:rsidRPr="001E6D05" w:rsidRDefault="00050A9F" w:rsidP="00050A9F">
            <w:pPr>
              <w:pStyle w:val="TableText"/>
              <w:keepLines/>
              <w:numPr>
                <w:ilvl w:val="0"/>
                <w:numId w:val="30"/>
              </w:numPr>
              <w:overflowPunct w:val="0"/>
              <w:autoSpaceDE w:val="0"/>
              <w:autoSpaceDN w:val="0"/>
              <w:bidi/>
              <w:adjustRightInd w:val="0"/>
              <w:spacing w:before="60" w:after="60"/>
              <w:ind w:left="1195" w:hanging="475"/>
              <w:textAlignment w:val="baseline"/>
              <w:rPr>
                <w:rFonts w:asciiTheme="minorBidi" w:hAnsiTheme="minorBidi" w:cstheme="minorBidi"/>
                <w:sz w:val="18"/>
                <w:lang w:val="en-US"/>
              </w:rPr>
            </w:pPr>
            <w:r w:rsidRPr="001E6D05">
              <w:rPr>
                <w:rFonts w:asciiTheme="minorBidi" w:hAnsiTheme="minorBidi" w:cstheme="minorBidi"/>
                <w:sz w:val="18"/>
                <w:rtl/>
                <w:lang w:val="en-US" w:bidi="ar-EG"/>
              </w:rPr>
              <w:t>تطبق القوانين المغربية، فالقطب ليس مؤسسة خارجية تخضع لرقابة أقل شدة.</w:t>
            </w:r>
          </w:p>
          <w:p w14:paraId="64F99352" w14:textId="77777777" w:rsidR="00050A9F" w:rsidRPr="001E6D05" w:rsidRDefault="00050A9F" w:rsidP="00050A9F">
            <w:pPr>
              <w:pStyle w:val="TableText"/>
              <w:keepLines/>
              <w:numPr>
                <w:ilvl w:val="0"/>
                <w:numId w:val="30"/>
              </w:numPr>
              <w:overflowPunct w:val="0"/>
              <w:autoSpaceDE w:val="0"/>
              <w:autoSpaceDN w:val="0"/>
              <w:bidi/>
              <w:adjustRightInd w:val="0"/>
              <w:spacing w:before="60" w:after="60"/>
              <w:ind w:left="1195" w:hanging="475"/>
              <w:textAlignment w:val="baseline"/>
              <w:rPr>
                <w:rFonts w:asciiTheme="minorBidi" w:hAnsiTheme="minorBidi" w:cstheme="minorBidi"/>
                <w:sz w:val="18"/>
                <w:lang w:val="en-US"/>
              </w:rPr>
            </w:pPr>
            <w:r>
              <w:rPr>
                <w:rFonts w:asciiTheme="minorBidi" w:hAnsiTheme="minorBidi" w:cstheme="minorBidi"/>
                <w:sz w:val="18"/>
                <w:rtl/>
                <w:lang w:val="en-US" w:bidi="ar-EG"/>
              </w:rPr>
              <w:t>يضمن اللجوء إلى قضاة متخصص</w:t>
            </w:r>
            <w:r>
              <w:rPr>
                <w:rFonts w:asciiTheme="minorBidi" w:hAnsiTheme="minorBidi" w:cstheme="minorBidi" w:hint="cs"/>
                <w:sz w:val="18"/>
                <w:rtl/>
                <w:lang w:val="en-US" w:bidi="ar-EG"/>
              </w:rPr>
              <w:t>ي</w:t>
            </w:r>
            <w:r w:rsidRPr="001E6D05">
              <w:rPr>
                <w:rFonts w:asciiTheme="minorBidi" w:hAnsiTheme="minorBidi" w:cstheme="minorBidi"/>
                <w:sz w:val="18"/>
                <w:rtl/>
                <w:lang w:val="en-US" w:bidi="ar-EG"/>
              </w:rPr>
              <w:t xml:space="preserve">ن </w:t>
            </w:r>
            <w:r>
              <w:rPr>
                <w:rFonts w:asciiTheme="minorBidi" w:hAnsiTheme="minorBidi" w:cstheme="minorBidi" w:hint="cs"/>
                <w:sz w:val="18"/>
                <w:rtl/>
                <w:lang w:val="en-US" w:bidi="ar-EG"/>
              </w:rPr>
              <w:t xml:space="preserve"> تنفيذ </w:t>
            </w:r>
            <w:r w:rsidRPr="001E6D05">
              <w:rPr>
                <w:rFonts w:asciiTheme="minorBidi" w:hAnsiTheme="minorBidi" w:cstheme="minorBidi"/>
                <w:sz w:val="18"/>
                <w:rtl/>
                <w:lang w:val="en-US" w:bidi="ar-EG"/>
              </w:rPr>
              <w:t>إجراءات قضائية سريعة ومتوقعة</w:t>
            </w:r>
          </w:p>
          <w:p w14:paraId="64F99353" w14:textId="77777777" w:rsidR="00050A9F" w:rsidRPr="001E6D05" w:rsidRDefault="00050A9F" w:rsidP="00050A9F">
            <w:pPr>
              <w:pStyle w:val="TableText"/>
              <w:keepLines/>
              <w:numPr>
                <w:ilvl w:val="0"/>
                <w:numId w:val="30"/>
              </w:numPr>
              <w:overflowPunct w:val="0"/>
              <w:autoSpaceDE w:val="0"/>
              <w:autoSpaceDN w:val="0"/>
              <w:bidi/>
              <w:adjustRightInd w:val="0"/>
              <w:spacing w:before="60" w:after="60"/>
              <w:ind w:left="1195" w:hanging="475"/>
              <w:textAlignment w:val="baseline"/>
              <w:rPr>
                <w:rFonts w:asciiTheme="minorBidi" w:hAnsiTheme="minorBidi" w:cstheme="minorBidi"/>
                <w:sz w:val="18"/>
                <w:lang w:val="en-US"/>
              </w:rPr>
            </w:pPr>
            <w:r w:rsidRPr="001E6D05">
              <w:rPr>
                <w:rFonts w:asciiTheme="minorBidi" w:hAnsiTheme="minorBidi" w:cstheme="minorBidi"/>
                <w:sz w:val="18"/>
                <w:rtl/>
                <w:lang w:val="en-US" w:bidi="ar-EG"/>
              </w:rPr>
              <w:t>أنظمة ضريبية داعمة وأنظمة الرقابة على الصرف</w:t>
            </w:r>
          </w:p>
          <w:p w14:paraId="64F99354" w14:textId="77777777" w:rsidR="00050A9F" w:rsidRPr="001E6D05" w:rsidRDefault="00050A9F" w:rsidP="00173690">
            <w:pPr>
              <w:pStyle w:val="TableText"/>
              <w:keepLines/>
              <w:bidi/>
              <w:spacing w:before="60" w:after="60"/>
              <w:jc w:val="both"/>
              <w:rPr>
                <w:rFonts w:asciiTheme="minorBidi" w:hAnsiTheme="minorBidi" w:cstheme="minorBidi"/>
                <w:sz w:val="18"/>
                <w:rtl/>
                <w:lang w:val="en-US" w:bidi="ar-EG"/>
              </w:rPr>
            </w:pPr>
            <w:r w:rsidRPr="001E6D05">
              <w:rPr>
                <w:rFonts w:asciiTheme="minorBidi" w:hAnsiTheme="minorBidi" w:cstheme="minorBidi"/>
                <w:sz w:val="18"/>
                <w:rtl/>
                <w:lang w:val="en-US" w:bidi="ar-EG"/>
              </w:rPr>
              <w:t xml:space="preserve">حصل القطب المالي للدار البيضاء على وضعه من خلال المجلس المالي المغربي بناء على معايير سبق وضعها (على سبيل المثال، حد أدنى من المشاركة في الأنشطة العالمية)، وتسري الاشتراطات التنظيمية والإشرافية المغربية كلياً على المؤسسات المالية، وبالأخص، (أ) اشتراط الحصول على ترخيص من الجهة المختصة؛ و(ب) للجهات التنظيمية المالية نفس صلاحيات الوصول إلى شركات القطب؛ و(ج) تسري الاشتراطات المعنية بمكافحة غسيل الأموال ومكافحة تمويل الارهاب على أي جهة مغربية. </w:t>
            </w:r>
          </w:p>
          <w:p w14:paraId="64F99355" w14:textId="77777777" w:rsidR="00050A9F" w:rsidRPr="001E6D05" w:rsidRDefault="00050A9F" w:rsidP="00173690">
            <w:pPr>
              <w:pStyle w:val="TableText"/>
              <w:keepLines/>
              <w:bidi/>
              <w:spacing w:before="60" w:after="60"/>
              <w:rPr>
                <w:rFonts w:asciiTheme="minorBidi" w:hAnsiTheme="minorBidi" w:cstheme="minorBidi"/>
                <w:sz w:val="18"/>
                <w:rtl/>
                <w:lang w:val="en-US" w:bidi="ar-EG"/>
              </w:rPr>
            </w:pPr>
            <w:r w:rsidRPr="001E6D05">
              <w:rPr>
                <w:rFonts w:asciiTheme="minorBidi" w:hAnsiTheme="minorBidi" w:cstheme="minorBidi"/>
                <w:sz w:val="18"/>
                <w:rtl/>
                <w:lang w:val="en-US" w:bidi="ar-EG"/>
              </w:rPr>
              <w:t>في عام 2014، اعتمد البرلمان تعديلات قانون عام 2010 بشأن:</w:t>
            </w:r>
          </w:p>
          <w:p w14:paraId="64F99356" w14:textId="77777777" w:rsidR="00050A9F" w:rsidRPr="001E6D05" w:rsidRDefault="00050A9F" w:rsidP="00050A9F">
            <w:pPr>
              <w:pStyle w:val="TableText"/>
              <w:keepLines/>
              <w:numPr>
                <w:ilvl w:val="0"/>
                <w:numId w:val="30"/>
              </w:numPr>
              <w:overflowPunct w:val="0"/>
              <w:autoSpaceDE w:val="0"/>
              <w:autoSpaceDN w:val="0"/>
              <w:bidi/>
              <w:adjustRightInd w:val="0"/>
              <w:spacing w:before="60" w:after="60"/>
              <w:ind w:left="1195" w:hanging="475"/>
              <w:jc w:val="both"/>
              <w:textAlignment w:val="baseline"/>
              <w:rPr>
                <w:rFonts w:asciiTheme="minorBidi" w:hAnsiTheme="minorBidi" w:cstheme="minorBidi"/>
                <w:sz w:val="18"/>
                <w:lang w:val="en-US"/>
              </w:rPr>
            </w:pPr>
            <w:r w:rsidRPr="001E6D05">
              <w:rPr>
                <w:rFonts w:asciiTheme="minorBidi" w:hAnsiTheme="minorBidi" w:cstheme="minorBidi"/>
                <w:sz w:val="18"/>
                <w:rtl/>
                <w:lang w:val="en-US" w:bidi="ar-EG"/>
              </w:rPr>
              <w:t>توسيع نطاق وضع القطب ليشمل الشركات القابضة ومقدمي الخدمات الاستثمارية (البنوك الاستثمارية والسماسرة وخدمات التصنيف، وغيرها من الخدمات) وشركات إدارة الأصول والمستشارين الماليين والفروع والمكاتب التمثيلية.</w:t>
            </w:r>
          </w:p>
          <w:p w14:paraId="64F99357" w14:textId="77777777" w:rsidR="00050A9F" w:rsidRPr="001E6D05" w:rsidRDefault="00050A9F" w:rsidP="00050A9F">
            <w:pPr>
              <w:pStyle w:val="TableText"/>
              <w:keepLines/>
              <w:numPr>
                <w:ilvl w:val="0"/>
                <w:numId w:val="30"/>
              </w:numPr>
              <w:overflowPunct w:val="0"/>
              <w:autoSpaceDE w:val="0"/>
              <w:autoSpaceDN w:val="0"/>
              <w:bidi/>
              <w:adjustRightInd w:val="0"/>
              <w:spacing w:before="60" w:after="60"/>
              <w:ind w:left="1195" w:hanging="475"/>
              <w:jc w:val="both"/>
              <w:textAlignment w:val="baseline"/>
              <w:rPr>
                <w:rFonts w:asciiTheme="minorBidi" w:hAnsiTheme="minorBidi" w:cstheme="minorBidi"/>
                <w:sz w:val="18"/>
                <w:lang w:val="en-US"/>
              </w:rPr>
            </w:pPr>
            <w:r w:rsidRPr="001E6D05">
              <w:rPr>
                <w:rFonts w:asciiTheme="minorBidi" w:hAnsiTheme="minorBidi" w:cstheme="minorBidi"/>
                <w:sz w:val="18"/>
                <w:rtl/>
                <w:lang w:val="en-US" w:bidi="ar-EG"/>
              </w:rPr>
              <w:t>السماح للبنوك التابعة للقطب بتحصيل ودائع لأجل من العملاء من الشركات.</w:t>
            </w:r>
          </w:p>
        </w:tc>
      </w:tr>
    </w:tbl>
    <w:p w14:paraId="64F99359" w14:textId="77777777" w:rsidR="00050A9F" w:rsidRPr="001E6D05" w:rsidRDefault="00050A9F" w:rsidP="00050A9F">
      <w:pPr>
        <w:pStyle w:val="Heading1"/>
        <w:keepNext w:val="0"/>
        <w:bidi/>
        <w:spacing w:before="240"/>
        <w:rPr>
          <w:rFonts w:asciiTheme="minorBidi" w:hAnsiTheme="minorBidi" w:cstheme="minorBidi"/>
          <w:color w:val="000000"/>
          <w:sz w:val="22"/>
          <w:szCs w:val="30"/>
        </w:rPr>
      </w:pPr>
      <w:bookmarkStart w:id="7" w:name="_Toc485763768"/>
      <w:r w:rsidRPr="001E6D05">
        <w:rPr>
          <w:rFonts w:asciiTheme="minorBidi" w:hAnsiTheme="minorBidi" w:cstheme="minorBidi"/>
          <w:color w:val="000000"/>
          <w:sz w:val="22"/>
          <w:szCs w:val="30"/>
          <w:rtl/>
        </w:rPr>
        <w:t>رابعاً. العملية المقترحة</w:t>
      </w:r>
      <w:bookmarkEnd w:id="7"/>
    </w:p>
    <w:p w14:paraId="64F9935A"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العملية المقترحة هي العملية الثانية في سلسلة قرضي تمويل سياسة التنمية. ويتماشى النهج البرنامجي مع طبيعة الإصلاحات متوسطة الأجل. وتستند هذه السلسلة إلى عدة سنوات من المشاركة والملكية الحكومية القوية، كما يتضح من تنفيذ الإصلاحات التي يدعمها القرض الأول </w:t>
      </w:r>
      <w:r w:rsidRPr="001E6D05">
        <w:rPr>
          <w:rFonts w:asciiTheme="minorBidi" w:hAnsiTheme="minorBidi" w:cstheme="minorBidi"/>
          <w:color w:val="000000" w:themeColor="text1"/>
          <w:sz w:val="22"/>
          <w:szCs w:val="22"/>
          <w:rtl/>
          <w:lang w:bidi="ar-EG"/>
        </w:rPr>
        <w:t>لتمويل</w:t>
      </w:r>
      <w:r w:rsidRPr="001E6D05">
        <w:rPr>
          <w:rFonts w:asciiTheme="minorBidi" w:hAnsiTheme="minorBidi" w:cstheme="minorBidi"/>
          <w:spacing w:val="-2"/>
          <w:sz w:val="22"/>
          <w:szCs w:val="22"/>
          <w:rtl/>
          <w:lang w:bidi="ar-EG"/>
        </w:rPr>
        <w:t xml:space="preserve"> سياسة التنمية والمساعدة الفنية الواسعة النطاق التي تقدمها مجموعة البنك الدولي إلى الجهات المعنية بالقطاع المالي في المغرب.</w:t>
      </w:r>
    </w:p>
    <w:p w14:paraId="64F9935B" w14:textId="77777777" w:rsidR="00050A9F" w:rsidRPr="001E6D05" w:rsidRDefault="00050A9F" w:rsidP="00050A9F">
      <w:pPr>
        <w:pStyle w:val="Heading2"/>
        <w:bidi/>
        <w:rPr>
          <w:rFonts w:asciiTheme="minorBidi" w:hAnsiTheme="minorBidi" w:cstheme="minorBidi"/>
          <w:sz w:val="22"/>
          <w:szCs w:val="22"/>
        </w:rPr>
      </w:pPr>
      <w:bookmarkStart w:id="8" w:name="_Toc485763769"/>
      <w:r w:rsidRPr="001E6D05">
        <w:rPr>
          <w:rFonts w:asciiTheme="minorBidi" w:hAnsiTheme="minorBidi" w:cstheme="minorBidi"/>
          <w:sz w:val="22"/>
          <w:szCs w:val="22"/>
          <w:rtl/>
        </w:rPr>
        <w:t>4-1</w:t>
      </w:r>
      <w:r w:rsidRPr="001E6D05">
        <w:rPr>
          <w:rFonts w:asciiTheme="minorBidi" w:hAnsiTheme="minorBidi" w:cstheme="minorBidi"/>
          <w:sz w:val="22"/>
          <w:szCs w:val="22"/>
          <w:rtl/>
        </w:rPr>
        <w:tab/>
        <w:t>التقدم المحرز منذ القرض الأول لتمويل سياسة التنمية</w:t>
      </w:r>
      <w:bookmarkEnd w:id="8"/>
    </w:p>
    <w:p w14:paraId="64F9935C"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لقد حافظت السلطات على زخم عملية الإصلاح على نطاق واسع منذ منح القرض الأول لتمويل سياسة التنمية. ونعرض أدناه تفاصيل عن التقدم المحرز في تنفيذ الإصلاحات التي يدعمها هذا القرض (القسم 4-3). ويدعم القرض الثاني المقترح لتمويل سياسة التنمية تمديد وتعميق برنامج الإصلاح الذي كان متوقعاً في البداية عند بدء سلسلة البرنامج، والاستفادة من ذلك في تعزيز بعض الإجراءات المسبقة المتعلقة بالقرض الثاني لتمويل سياسة التنمية (مقارنة بالمحفزات المتوقعة عند الموافقة على القرض الأول) وتعزيز أهداف السلسلة البرنامجية. ولا تزال سلاسل النتائج دون تغيير يذكر، باستثناء إضافة سلسلة جديدة حول الوصول الشامل إلى الخدمات المالية. وأخيراً، تتسم النواتج والنتائج بمزيد من الدقة، مما يعكس الخبرة المكتسبة في تنفيذ الإصلاحات التي تدعمها الخدمات الاستشارية والتحليلية واسعة النطاق وتحديثات برنامج تقييم القطاع المالي لعام 2015.</w:t>
      </w:r>
    </w:p>
    <w:p w14:paraId="64F9935D"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تدعم المجموعة المتكاملة من الخدمات الاستشارية والتحليلية تنفيذ عمليات الإصلاح في إطار سلسلة قروض تمويل سياسة التنمية. والجهات المستفيدة من هذه الخدمات هي الجهات التنظيمية المستقلة (هيئة سوق المال، صناديق هيئة التأمينات والتقاعد وبنك المغرب ومؤسسة التأمين على الودائع) ووزارة الاقتصاد والمالية. تتضمن الخدمات الاستشارية والتحليلية مشاورات عامة مع الجهات المعنية في القطاع المالي لضمان شمولية وشفافية بنود الإصلاح. كما تدعم هذه الخدمات المبادرات الخاصة بوصول الأسر محدودة الدخل إلى التمويل العقاري وحماية المستهلك والبنوك التشاركية وخصخصة البورصة</w:t>
      </w:r>
      <w:r w:rsidRPr="001E6D05">
        <w:rPr>
          <w:rFonts w:asciiTheme="minorBidi" w:hAnsiTheme="minorBidi" w:cstheme="minorBidi"/>
          <w:sz w:val="22"/>
          <w:szCs w:val="22"/>
          <w:rtl/>
        </w:rPr>
        <w:t>. يضع كل من نطاق وعمق الخدمات</w:t>
      </w:r>
      <w:r w:rsidRPr="001E6D05">
        <w:rPr>
          <w:rFonts w:asciiTheme="minorBidi" w:hAnsiTheme="minorBidi" w:cstheme="minorBidi"/>
          <w:spacing w:val="-2"/>
          <w:sz w:val="22"/>
          <w:szCs w:val="22"/>
          <w:rtl/>
          <w:lang w:bidi="ar-EG"/>
        </w:rPr>
        <w:t xml:space="preserve"> الاستشارية والتحليلية </w:t>
      </w:r>
      <w:r>
        <w:rPr>
          <w:rFonts w:asciiTheme="minorBidi" w:hAnsiTheme="minorBidi" w:cstheme="minorBidi" w:hint="cs"/>
          <w:spacing w:val="-2"/>
          <w:sz w:val="22"/>
          <w:szCs w:val="22"/>
          <w:rtl/>
          <w:lang w:bidi="ar-EG"/>
        </w:rPr>
        <w:t>ال</w:t>
      </w:r>
      <w:r w:rsidRPr="001E6D05">
        <w:rPr>
          <w:rFonts w:asciiTheme="minorBidi" w:hAnsiTheme="minorBidi" w:cstheme="minorBidi"/>
          <w:spacing w:val="-2"/>
          <w:sz w:val="22"/>
          <w:szCs w:val="22"/>
          <w:rtl/>
          <w:lang w:bidi="ar-EG"/>
        </w:rPr>
        <w:t>أساس</w:t>
      </w:r>
      <w:r>
        <w:rPr>
          <w:rFonts w:asciiTheme="minorBidi" w:hAnsiTheme="minorBidi" w:cstheme="minorBidi" w:hint="cs"/>
          <w:spacing w:val="-2"/>
          <w:sz w:val="22"/>
          <w:szCs w:val="22"/>
          <w:rtl/>
          <w:lang w:bidi="ar-EG"/>
        </w:rPr>
        <w:t xml:space="preserve"> لعمليات</w:t>
      </w:r>
      <w:r w:rsidRPr="001E6D05">
        <w:rPr>
          <w:rFonts w:asciiTheme="minorBidi" w:hAnsiTheme="minorBidi" w:cstheme="minorBidi"/>
          <w:spacing w:val="-2"/>
          <w:sz w:val="22"/>
          <w:szCs w:val="22"/>
          <w:rtl/>
          <w:lang w:bidi="ar-EG"/>
        </w:rPr>
        <w:t xml:space="preserve"> الإقراض المستقبلي. ومن الموضوعات التي لها أهمية خاصة: الخدمات الاستشارية والتحليلية</w:t>
      </w:r>
      <w:r w:rsidRPr="001E6D05">
        <w:rPr>
          <w:rFonts w:asciiTheme="minorBidi" w:hAnsiTheme="minorBidi" w:cstheme="minorBidi"/>
          <w:sz w:val="22"/>
          <w:szCs w:val="22"/>
          <w:rtl/>
        </w:rPr>
        <w:t xml:space="preserve"> الجاري أو المقرر تنفيذها حول الاشتمال المالي وإمكانية الوصول إلى التمويل، وتنفيذ توصيات برنامج </w:t>
      </w:r>
      <w:r w:rsidRPr="001E6D05">
        <w:rPr>
          <w:rFonts w:asciiTheme="minorBidi" w:hAnsiTheme="minorBidi" w:cstheme="minorBidi"/>
          <w:spacing w:val="-2"/>
          <w:sz w:val="22"/>
          <w:szCs w:val="22"/>
          <w:rtl/>
          <w:lang w:bidi="ar-EG"/>
        </w:rPr>
        <w:t>تقييم القطاع المالي</w:t>
      </w:r>
      <w:r w:rsidRPr="001E6D05">
        <w:rPr>
          <w:rFonts w:asciiTheme="minorBidi" w:hAnsiTheme="minorBidi" w:cstheme="minorBidi"/>
          <w:sz w:val="22"/>
          <w:szCs w:val="22"/>
          <w:rtl/>
        </w:rPr>
        <w:t>، وإصلاح نظام التقاعد، وسياسات الاستقرار المالي (انظر الجدول رقم 2).</w:t>
      </w:r>
    </w:p>
    <w:p w14:paraId="64F9935E" w14:textId="77777777" w:rsidR="00050A9F" w:rsidRPr="001E6D05" w:rsidRDefault="00050A9F" w:rsidP="00050A9F">
      <w:pPr>
        <w:pStyle w:val="ParagraphNumbering"/>
        <w:numPr>
          <w:ilvl w:val="0"/>
          <w:numId w:val="0"/>
        </w:numPr>
        <w:tabs>
          <w:tab w:val="left" w:pos="0"/>
        </w:tabs>
        <w:overflowPunct w:val="0"/>
        <w:autoSpaceDE w:val="0"/>
        <w:autoSpaceDN w:val="0"/>
        <w:bidi/>
        <w:adjustRightInd w:val="0"/>
        <w:spacing w:line="240" w:lineRule="auto"/>
        <w:jc w:val="center"/>
        <w:textAlignment w:val="baseline"/>
        <w:rPr>
          <w:rFonts w:asciiTheme="minorBidi" w:hAnsiTheme="minorBidi" w:cstheme="minorBidi"/>
          <w:bCs/>
          <w:spacing w:val="-2"/>
          <w:sz w:val="18"/>
          <w:szCs w:val="18"/>
        </w:rPr>
      </w:pPr>
      <w:r w:rsidRPr="001E6D05">
        <w:rPr>
          <w:rFonts w:asciiTheme="minorBidi" w:hAnsiTheme="minorBidi" w:cstheme="minorBidi"/>
          <w:bCs/>
          <w:sz w:val="18"/>
          <w:szCs w:val="18"/>
          <w:rtl/>
        </w:rPr>
        <w:lastRenderedPageBreak/>
        <w:t>جدول رقم 2. المغرب: الخدمات الاستشارية والتحليلية التي تدعم تنفيذ الإصلاحات</w:t>
      </w:r>
    </w:p>
    <w:tbl>
      <w:tblPr>
        <w:bidiVisual/>
        <w:tblW w:w="0" w:type="auto"/>
        <w:jc w:val="center"/>
        <w:tblCellMar>
          <w:left w:w="115" w:type="dxa"/>
          <w:right w:w="115" w:type="dxa"/>
        </w:tblCellMar>
        <w:tblLook w:val="04A0" w:firstRow="1" w:lastRow="0" w:firstColumn="1" w:lastColumn="0" w:noHBand="0" w:noVBand="1"/>
      </w:tblPr>
      <w:tblGrid>
        <w:gridCol w:w="6565"/>
        <w:gridCol w:w="2785"/>
      </w:tblGrid>
      <w:tr w:rsidR="00050A9F" w:rsidRPr="001E6D05" w14:paraId="64F99361" w14:textId="77777777" w:rsidTr="00173690">
        <w:trPr>
          <w:trHeight w:val="467"/>
          <w:tblHeader/>
          <w:jc w:val="center"/>
        </w:trPr>
        <w:tc>
          <w:tcPr>
            <w:tcW w:w="6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9935F" w14:textId="77777777" w:rsidR="00050A9F" w:rsidRPr="001E6D05" w:rsidRDefault="00050A9F" w:rsidP="00173690">
            <w:pPr>
              <w:spacing w:after="0" w:line="240" w:lineRule="auto"/>
              <w:jc w:val="center"/>
              <w:rPr>
                <w:rFonts w:asciiTheme="minorBidi" w:hAnsiTheme="minorBidi" w:cstheme="minorBidi"/>
                <w:b/>
                <w:bCs/>
                <w:color w:val="000000"/>
                <w:sz w:val="18"/>
                <w:szCs w:val="18"/>
              </w:rPr>
            </w:pPr>
            <w:r w:rsidRPr="001E6D05">
              <w:rPr>
                <w:rFonts w:asciiTheme="minorBidi" w:hAnsiTheme="minorBidi" w:cstheme="minorBidi"/>
                <w:b/>
                <w:bCs/>
                <w:color w:val="000000"/>
                <w:sz w:val="18"/>
                <w:szCs w:val="18"/>
                <w:rtl/>
              </w:rPr>
              <w:t>الخدمات الاستشارية والتحليلية</w:t>
            </w:r>
          </w:p>
        </w:tc>
        <w:tc>
          <w:tcPr>
            <w:tcW w:w="2785" w:type="dxa"/>
            <w:tcBorders>
              <w:top w:val="single" w:sz="4" w:space="0" w:color="auto"/>
              <w:left w:val="single" w:sz="4" w:space="0" w:color="auto"/>
              <w:bottom w:val="single" w:sz="4" w:space="0" w:color="auto"/>
              <w:right w:val="single" w:sz="4" w:space="0" w:color="auto"/>
            </w:tcBorders>
            <w:shd w:val="clear" w:color="auto" w:fill="auto"/>
            <w:vAlign w:val="center"/>
          </w:tcPr>
          <w:p w14:paraId="64F99360" w14:textId="77777777" w:rsidR="00050A9F" w:rsidRPr="001E6D05" w:rsidRDefault="00050A9F" w:rsidP="00173690">
            <w:pPr>
              <w:bidi/>
              <w:spacing w:after="0" w:line="240" w:lineRule="auto"/>
              <w:jc w:val="center"/>
              <w:rPr>
                <w:rFonts w:asciiTheme="minorBidi" w:hAnsiTheme="minorBidi" w:cstheme="minorBidi"/>
                <w:b/>
                <w:bCs/>
                <w:color w:val="000000"/>
                <w:sz w:val="18"/>
                <w:szCs w:val="18"/>
              </w:rPr>
            </w:pPr>
            <w:r w:rsidRPr="001E6D05">
              <w:rPr>
                <w:rFonts w:asciiTheme="minorBidi" w:hAnsiTheme="minorBidi" w:cstheme="minorBidi"/>
                <w:b/>
                <w:bCs/>
                <w:color w:val="000000"/>
                <w:sz w:val="18"/>
                <w:szCs w:val="18"/>
                <w:rtl/>
              </w:rPr>
              <w:t>الوضع</w:t>
            </w:r>
          </w:p>
        </w:tc>
      </w:tr>
      <w:tr w:rsidR="00050A9F" w:rsidRPr="001E6D05" w14:paraId="64F99363" w14:textId="77777777" w:rsidTr="00173690">
        <w:trPr>
          <w:jc w:val="center"/>
        </w:trPr>
        <w:tc>
          <w:tcPr>
            <w:tcW w:w="9350"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62" w14:textId="77777777" w:rsidR="00050A9F" w:rsidRPr="001E6D05" w:rsidRDefault="00050A9F" w:rsidP="00173690">
            <w:pPr>
              <w:bidi/>
              <w:spacing w:after="0" w:line="240" w:lineRule="auto"/>
              <w:rPr>
                <w:rFonts w:asciiTheme="minorBidi" w:hAnsiTheme="minorBidi" w:cstheme="minorBidi"/>
                <w:bCs/>
                <w:color w:val="000000"/>
                <w:sz w:val="18"/>
                <w:szCs w:val="18"/>
              </w:rPr>
            </w:pPr>
            <w:r w:rsidRPr="001E6D05">
              <w:rPr>
                <w:rFonts w:asciiTheme="minorBidi" w:hAnsiTheme="minorBidi" w:cstheme="minorBidi"/>
                <w:bCs/>
                <w:color w:val="000000"/>
                <w:sz w:val="18"/>
                <w:szCs w:val="18"/>
                <w:rtl/>
                <w:lang w:val="fr-CA"/>
              </w:rPr>
              <w:t>تمويل وإدماج المشروعات متناهية الصغر والصغيرة والمتوسطة</w:t>
            </w:r>
          </w:p>
        </w:tc>
      </w:tr>
      <w:tr w:rsidR="00050A9F" w:rsidRPr="001E6D05" w14:paraId="64F99366"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64"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سجل إلكتروني للضمانات المنقولة (تنفيذ قانون المعاملات المضمونة التالي)</w:t>
            </w: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65"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مقرر تنفيذه في 2018</w:t>
            </w:r>
          </w:p>
        </w:tc>
      </w:tr>
      <w:tr w:rsidR="00050A9F" w:rsidRPr="001E6D05" w14:paraId="64F99369"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67" w14:textId="77777777" w:rsidR="00050A9F" w:rsidRPr="001E6D05" w:rsidRDefault="00050A9F" w:rsidP="00173690">
            <w:pPr>
              <w:bidi/>
              <w:spacing w:after="0" w:line="240" w:lineRule="auto"/>
              <w:jc w:val="both"/>
              <w:rPr>
                <w:rFonts w:asciiTheme="minorBidi" w:hAnsiTheme="minorBidi" w:cstheme="minorBidi"/>
                <w:color w:val="000000"/>
                <w:sz w:val="18"/>
                <w:szCs w:val="18"/>
              </w:rPr>
            </w:pPr>
            <w:r w:rsidRPr="001E6D05">
              <w:rPr>
                <w:rFonts w:asciiTheme="minorBidi" w:hAnsiTheme="minorBidi" w:cstheme="minorBidi"/>
                <w:color w:val="000000"/>
                <w:sz w:val="18"/>
                <w:szCs w:val="18"/>
                <w:rtl/>
              </w:rPr>
              <w:t xml:space="preserve">تصميم مجموعة مترابطة من الحوافز لطلب رأس مال المخاطرة </w:t>
            </w:r>
            <w:r w:rsidRPr="001E6D05">
              <w:rPr>
                <w:rFonts w:asciiTheme="minorBidi" w:hAnsiTheme="minorBidi" w:cstheme="minorBidi"/>
                <w:sz w:val="18"/>
                <w:szCs w:val="18"/>
                <w:rtl/>
              </w:rPr>
              <w:t>للمشروعات متناهية الصغر والصغيرة والمتوسطة</w:t>
            </w:r>
          </w:p>
        </w:tc>
        <w:tc>
          <w:tcPr>
            <w:tcW w:w="278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68"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مقرر تنفيذه في 2018</w:t>
            </w:r>
          </w:p>
        </w:tc>
      </w:tr>
      <w:tr w:rsidR="00050A9F" w:rsidRPr="001E6D05" w14:paraId="64F9936C"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6A" w14:textId="77777777" w:rsidR="00050A9F" w:rsidRPr="001E6D05" w:rsidRDefault="00050A9F" w:rsidP="00173690">
            <w:pPr>
              <w:pStyle w:val="BodyText"/>
              <w:bidi/>
              <w:spacing w:before="0" w:after="0"/>
              <w:jc w:val="left"/>
              <w:rPr>
                <w:rFonts w:asciiTheme="minorBidi" w:hAnsiTheme="minorBidi" w:cstheme="minorBidi"/>
                <w:color w:val="000000"/>
                <w:sz w:val="18"/>
                <w:szCs w:val="18"/>
              </w:rPr>
            </w:pPr>
            <w:r w:rsidRPr="001E6D05">
              <w:rPr>
                <w:rFonts w:asciiTheme="minorBidi" w:hAnsiTheme="minorBidi" w:cstheme="minorBidi"/>
                <w:sz w:val="18"/>
                <w:szCs w:val="18"/>
                <w:rtl/>
              </w:rPr>
              <w:t xml:space="preserve">إطار تجديد الضمانات الحكومية دعماً لقروض إسكان محدودي </w:t>
            </w:r>
            <w:r w:rsidRPr="00DF520D">
              <w:rPr>
                <w:rFonts w:asciiTheme="minorBidi" w:hAnsiTheme="minorBidi" w:cstheme="minorBidi"/>
                <w:sz w:val="18"/>
                <w:szCs w:val="18"/>
                <w:rtl/>
              </w:rPr>
              <w:t>الدخل (الأقساط على أساس المخاطر، ورأس مال صندوق الضمانات، والحوكمة، والإشراف).</w:t>
            </w:r>
            <w:r w:rsidRPr="001E6D05">
              <w:rPr>
                <w:rFonts w:asciiTheme="minorBidi" w:hAnsiTheme="minorBidi" w:cstheme="minorBidi"/>
                <w:sz w:val="18"/>
                <w:szCs w:val="18"/>
                <w:rtl/>
              </w:rPr>
              <w:t xml:space="preserve"> </w:t>
            </w: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6B"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جاري التنفيذ</w:t>
            </w:r>
          </w:p>
        </w:tc>
      </w:tr>
      <w:tr w:rsidR="00050A9F" w:rsidRPr="001E6D05" w14:paraId="64F9936F"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6D" w14:textId="77777777" w:rsidR="00050A9F" w:rsidRPr="001E6D05" w:rsidRDefault="00050A9F" w:rsidP="00173690">
            <w:pPr>
              <w:pStyle w:val="BodyText"/>
              <w:bidi/>
              <w:spacing w:before="0" w:after="0"/>
              <w:jc w:val="left"/>
              <w:rPr>
                <w:rFonts w:asciiTheme="minorBidi" w:hAnsiTheme="minorBidi" w:cstheme="minorBidi"/>
                <w:sz w:val="18"/>
                <w:szCs w:val="18"/>
              </w:rPr>
            </w:pPr>
            <w:r w:rsidRPr="001E6D05">
              <w:rPr>
                <w:rFonts w:asciiTheme="minorBidi" w:hAnsiTheme="minorBidi" w:cstheme="minorBidi"/>
                <w:sz w:val="18"/>
                <w:szCs w:val="18"/>
                <w:rtl/>
              </w:rPr>
              <w:t>استعراض إضافة ضمانات إلى القروض الممنوحة للمشروعات متناهية الصغر والصغيرة والمتوسطة والمنتجات الجديدة</w:t>
            </w: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6E"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جاري التنفيذ</w:t>
            </w:r>
          </w:p>
        </w:tc>
      </w:tr>
      <w:tr w:rsidR="00050A9F" w:rsidRPr="001E6D05" w14:paraId="64F99372"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70"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الاستراتيجية الوطنية للاشتمال المالي</w:t>
            </w: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71"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تم بدء التنفيذ</w:t>
            </w:r>
          </w:p>
        </w:tc>
      </w:tr>
      <w:tr w:rsidR="00050A9F" w:rsidRPr="001E6D05" w14:paraId="64F99376"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73" w14:textId="77777777" w:rsidR="00050A9F" w:rsidRPr="001E6D05" w:rsidRDefault="00050A9F" w:rsidP="00173690">
            <w:pPr>
              <w:bidi/>
              <w:spacing w:after="0" w:line="240" w:lineRule="auto"/>
              <w:rPr>
                <w:rFonts w:asciiTheme="minorBidi" w:hAnsiTheme="minorBidi" w:cstheme="minorBidi"/>
                <w:color w:val="000000"/>
                <w:sz w:val="18"/>
                <w:szCs w:val="18"/>
                <w:rtl/>
              </w:rPr>
            </w:pPr>
            <w:r w:rsidRPr="001E6D05">
              <w:rPr>
                <w:rFonts w:asciiTheme="minorBidi" w:hAnsiTheme="minorBidi" w:cstheme="minorBidi"/>
                <w:color w:val="000000"/>
                <w:sz w:val="18"/>
                <w:szCs w:val="18"/>
                <w:rtl/>
              </w:rPr>
              <w:t>دراسة استقصائية حول إمكانية الوصول إلى التمويل واستخدامه لوضع أساس الاستراتيجية الوطنية للاشتمال المالي</w:t>
            </w:r>
          </w:p>
          <w:p w14:paraId="64F99374" w14:textId="77777777" w:rsidR="00050A9F" w:rsidRPr="001E6D05" w:rsidRDefault="00050A9F" w:rsidP="00173690">
            <w:pPr>
              <w:spacing w:after="0" w:line="240" w:lineRule="auto"/>
              <w:rPr>
                <w:rFonts w:asciiTheme="minorBidi" w:hAnsiTheme="minorBidi" w:cstheme="minorBidi"/>
                <w:color w:val="000000"/>
                <w:sz w:val="18"/>
                <w:szCs w:val="18"/>
              </w:rPr>
            </w:pP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75"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تم بدء التنفيذ</w:t>
            </w:r>
          </w:p>
        </w:tc>
      </w:tr>
      <w:tr w:rsidR="00050A9F" w:rsidRPr="001E6D05" w14:paraId="64F99379"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77"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مراجعة الإطار التنظيمي للاقتصاد الكلي، بما في ذلك المعدل الأعلى لأسعار الفائدة على القروض</w:t>
            </w: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78"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تم بدء التنفيذ</w:t>
            </w:r>
          </w:p>
        </w:tc>
      </w:tr>
      <w:tr w:rsidR="00050A9F" w:rsidRPr="001E6D05" w14:paraId="64F9937C"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7A"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استراتيجية الدفع بالتجزئة</w:t>
            </w: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7B"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مقرر تنفيذه في 2018</w:t>
            </w:r>
          </w:p>
        </w:tc>
      </w:tr>
      <w:tr w:rsidR="00050A9F" w:rsidRPr="001E6D05" w14:paraId="64F9937E" w14:textId="77777777" w:rsidTr="00173690">
        <w:trPr>
          <w:trHeight w:val="467"/>
          <w:jc w:val="center"/>
        </w:trPr>
        <w:tc>
          <w:tcPr>
            <w:tcW w:w="93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F9937D" w14:textId="77777777" w:rsidR="00050A9F" w:rsidRPr="001E6D05" w:rsidRDefault="00050A9F" w:rsidP="00173690">
            <w:pPr>
              <w:bidi/>
              <w:spacing w:after="0" w:line="240" w:lineRule="auto"/>
              <w:rPr>
                <w:rFonts w:asciiTheme="minorBidi" w:hAnsiTheme="minorBidi" w:cstheme="minorBidi"/>
                <w:b/>
                <w:bCs/>
                <w:color w:val="000000"/>
                <w:sz w:val="18"/>
                <w:szCs w:val="18"/>
              </w:rPr>
            </w:pPr>
            <w:r w:rsidRPr="001E6D05">
              <w:rPr>
                <w:rFonts w:asciiTheme="minorBidi" w:hAnsiTheme="minorBidi" w:cstheme="minorBidi"/>
                <w:b/>
                <w:bCs/>
                <w:color w:val="000000"/>
                <w:sz w:val="18"/>
                <w:szCs w:val="18"/>
                <w:rtl/>
              </w:rPr>
              <w:t>تنمية سوق رأس المال</w:t>
            </w:r>
          </w:p>
        </w:tc>
      </w:tr>
      <w:tr w:rsidR="00050A9F" w:rsidRPr="001E6D05" w14:paraId="64F99381"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7F"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لوائح تنفيذ قانون إقراض الأوراق المالية والبيع على المكشوف</w:t>
            </w:r>
            <w:r>
              <w:rPr>
                <w:rFonts w:asciiTheme="minorBidi" w:hAnsiTheme="minorBidi" w:cstheme="minorBidi"/>
                <w:color w:val="000000"/>
                <w:sz w:val="18"/>
                <w:szCs w:val="18"/>
                <w:rtl/>
              </w:rPr>
              <w:t xml:space="preserve"> </w:t>
            </w:r>
          </w:p>
        </w:tc>
        <w:tc>
          <w:tcPr>
            <w:tcW w:w="278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80"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انتهى</w:t>
            </w:r>
          </w:p>
        </w:tc>
      </w:tr>
      <w:tr w:rsidR="00050A9F" w:rsidRPr="001E6D05" w14:paraId="64F99384"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82"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قانون صناديق الاستثمار العقاري</w:t>
            </w:r>
          </w:p>
        </w:tc>
        <w:tc>
          <w:tcPr>
            <w:tcW w:w="278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83"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انتهى</w:t>
            </w:r>
          </w:p>
        </w:tc>
      </w:tr>
      <w:tr w:rsidR="00050A9F" w:rsidRPr="001E6D05" w14:paraId="64F99387"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85"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قانون البورصة</w:t>
            </w:r>
          </w:p>
        </w:tc>
        <w:tc>
          <w:tcPr>
            <w:tcW w:w="278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86"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انتهى</w:t>
            </w:r>
          </w:p>
        </w:tc>
      </w:tr>
      <w:tr w:rsidR="00050A9F" w:rsidRPr="001E6D05" w14:paraId="64F9938A"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88"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تقييم البنية التحتية الأساسية لسوق رأس المال للتحقق من جاهزيته لإدارة الصكوك والممارسات الجديدة</w:t>
            </w:r>
            <w:r>
              <w:rPr>
                <w:rFonts w:asciiTheme="minorBidi" w:hAnsiTheme="minorBidi" w:cstheme="minorBidi"/>
                <w:color w:val="000000"/>
                <w:sz w:val="18"/>
                <w:szCs w:val="18"/>
                <w:rtl/>
              </w:rPr>
              <w:t xml:space="preserve"> </w:t>
            </w:r>
          </w:p>
        </w:tc>
        <w:tc>
          <w:tcPr>
            <w:tcW w:w="278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89"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انتهى</w:t>
            </w:r>
          </w:p>
        </w:tc>
      </w:tr>
      <w:tr w:rsidR="00050A9F" w:rsidRPr="001E6D05" w14:paraId="64F9938D"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8B"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القواعد والإجراءات الداخلية للهيئة المستقلة لسوق رأس المال</w:t>
            </w:r>
          </w:p>
        </w:tc>
        <w:tc>
          <w:tcPr>
            <w:tcW w:w="278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8C"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انتهى</w:t>
            </w:r>
          </w:p>
        </w:tc>
      </w:tr>
      <w:tr w:rsidR="00050A9F" w:rsidRPr="001E6D05" w14:paraId="64F99390"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8E"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القواعد والإجراءات الداخلية للهيئة المستقلة لهيئة الرقابة على التأمين والاحتياط الاجتماعي</w:t>
            </w:r>
          </w:p>
        </w:tc>
        <w:tc>
          <w:tcPr>
            <w:tcW w:w="278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8F"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انتهى</w:t>
            </w:r>
          </w:p>
        </w:tc>
      </w:tr>
      <w:tr w:rsidR="00050A9F" w:rsidRPr="001E6D05" w14:paraId="64F99393"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91"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 xml:space="preserve">إصلاح الإطار التنظيمي لرأس المال الخاص/ رأس مال المخاطرة </w:t>
            </w:r>
          </w:p>
        </w:tc>
        <w:tc>
          <w:tcPr>
            <w:tcW w:w="278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92"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انتهى</w:t>
            </w:r>
          </w:p>
        </w:tc>
      </w:tr>
      <w:tr w:rsidR="00050A9F" w:rsidRPr="001E6D05" w14:paraId="64F99396"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94"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i/>
                <w:color w:val="000000"/>
                <w:sz w:val="18"/>
                <w:szCs w:val="18"/>
                <w:rtl/>
              </w:rPr>
              <w:t>وضع إطار تنظيمي للصكوك.</w:t>
            </w:r>
          </w:p>
        </w:tc>
        <w:tc>
          <w:tcPr>
            <w:tcW w:w="278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95"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تم الإنتهاء من ورقة السياسة</w:t>
            </w:r>
          </w:p>
        </w:tc>
      </w:tr>
      <w:tr w:rsidR="00050A9F" w:rsidRPr="001E6D05" w14:paraId="64F99399"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97"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لوائح تنفيذ قانون تحويل الأصول إلى أوراق مالية.</w:t>
            </w: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98"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جاري التنفيذ</w:t>
            </w:r>
          </w:p>
        </w:tc>
      </w:tr>
      <w:tr w:rsidR="00050A9F" w:rsidRPr="001E6D05" w14:paraId="64F9939C"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9A"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متطلبات الإبلاغ لرصد مخاطر النظام من أدوات والممارسات الجديدة المطبقة في أسواق رأس المال</w:t>
            </w: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9B"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تم بدء التنفيذ</w:t>
            </w:r>
          </w:p>
        </w:tc>
      </w:tr>
      <w:tr w:rsidR="00050A9F" w:rsidRPr="001E6D05" w14:paraId="64F9939F"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9D"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لوائح الصناديق المتداولة في البورصة</w:t>
            </w:r>
          </w:p>
        </w:tc>
        <w:tc>
          <w:tcPr>
            <w:tcW w:w="278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9E"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جاري إعداد ورقة السياسة</w:t>
            </w:r>
          </w:p>
        </w:tc>
      </w:tr>
      <w:tr w:rsidR="00050A9F" w:rsidRPr="001E6D05" w14:paraId="64F993A2"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A0"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تعزيز سوق الحكومة المحلية أمام المستثمرين الأجانب</w:t>
            </w:r>
          </w:p>
        </w:tc>
        <w:tc>
          <w:tcPr>
            <w:tcW w:w="278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A1"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تم بدء التنفيذ</w:t>
            </w:r>
          </w:p>
        </w:tc>
      </w:tr>
      <w:tr w:rsidR="00050A9F" w:rsidRPr="001E6D05" w14:paraId="64F993A5"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A3"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تعديل قانون مشروعات الاستثمار الجماعي والأوراق المالية القابلة للتداول</w:t>
            </w:r>
          </w:p>
        </w:tc>
        <w:tc>
          <w:tcPr>
            <w:tcW w:w="278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A4"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 xml:space="preserve">مقرر إدراجه في البرنامج </w:t>
            </w:r>
          </w:p>
        </w:tc>
      </w:tr>
      <w:tr w:rsidR="00050A9F" w:rsidRPr="001E6D05" w14:paraId="64F993A8"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A6" w14:textId="77777777" w:rsidR="00050A9F" w:rsidRPr="001E6D05" w:rsidRDefault="00050A9F" w:rsidP="00173690">
            <w:pPr>
              <w:bidi/>
              <w:spacing w:after="0" w:line="240" w:lineRule="auto"/>
              <w:rPr>
                <w:rFonts w:asciiTheme="minorBidi" w:hAnsiTheme="minorBidi" w:cstheme="minorBidi"/>
                <w:color w:val="000000"/>
                <w:sz w:val="18"/>
                <w:szCs w:val="18"/>
                <w:lang w:val="fr-CA"/>
              </w:rPr>
            </w:pPr>
            <w:r w:rsidRPr="001E6D05">
              <w:rPr>
                <w:rFonts w:asciiTheme="minorBidi" w:hAnsiTheme="minorBidi" w:cstheme="minorBidi"/>
                <w:i/>
                <w:color w:val="000000"/>
                <w:sz w:val="18"/>
                <w:szCs w:val="18"/>
                <w:rtl/>
                <w:lang w:val="fr-CA"/>
              </w:rPr>
              <w:t xml:space="preserve">قواعد الاستثمار لشركات التأمين </w:t>
            </w: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A7"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 xml:space="preserve">مقرر إدراجه في البرنامج </w:t>
            </w:r>
          </w:p>
        </w:tc>
      </w:tr>
      <w:tr w:rsidR="00050A9F" w:rsidRPr="001E6D05" w14:paraId="64F993AC"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A9" w14:textId="77777777" w:rsidR="00050A9F" w:rsidRPr="001E6D05" w:rsidRDefault="00050A9F" w:rsidP="00173690">
            <w:pPr>
              <w:bidi/>
              <w:spacing w:after="0" w:line="240" w:lineRule="auto"/>
              <w:rPr>
                <w:rFonts w:asciiTheme="minorBidi" w:hAnsiTheme="minorBidi" w:cstheme="minorBidi"/>
                <w:color w:val="000000"/>
                <w:sz w:val="18"/>
                <w:szCs w:val="18"/>
                <w:rtl/>
              </w:rPr>
            </w:pPr>
            <w:r w:rsidRPr="001E6D05">
              <w:rPr>
                <w:rFonts w:asciiTheme="minorBidi" w:hAnsiTheme="minorBidi" w:cstheme="minorBidi"/>
                <w:color w:val="000000"/>
                <w:sz w:val="18"/>
                <w:szCs w:val="18"/>
                <w:rtl/>
              </w:rPr>
              <w:t>تعزيز إصدار صكوك الإيرادات الثابتة غير الحكومية</w:t>
            </w:r>
          </w:p>
          <w:p w14:paraId="64F993AA" w14:textId="77777777" w:rsidR="00050A9F" w:rsidRPr="001E6D05" w:rsidRDefault="00050A9F" w:rsidP="00173690">
            <w:pPr>
              <w:bidi/>
              <w:spacing w:after="0" w:line="240" w:lineRule="auto"/>
              <w:rPr>
                <w:rFonts w:asciiTheme="minorBidi" w:hAnsiTheme="minorBidi" w:cstheme="minorBidi"/>
                <w:color w:val="000000"/>
                <w:sz w:val="18"/>
                <w:szCs w:val="18"/>
              </w:rPr>
            </w:pP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AB"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 xml:space="preserve">مقرر إدراجه في البرنامج </w:t>
            </w:r>
          </w:p>
        </w:tc>
      </w:tr>
      <w:tr w:rsidR="00050A9F" w:rsidRPr="001E6D05" w14:paraId="64F993AE" w14:textId="77777777" w:rsidTr="00173690">
        <w:trPr>
          <w:jc w:val="center"/>
        </w:trPr>
        <w:tc>
          <w:tcPr>
            <w:tcW w:w="9350" w:type="dxa"/>
            <w:gridSpan w:val="2"/>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AD" w14:textId="77777777" w:rsidR="00050A9F" w:rsidRPr="001E6D05" w:rsidRDefault="00050A9F" w:rsidP="00173690">
            <w:pPr>
              <w:spacing w:after="0" w:line="240" w:lineRule="auto"/>
              <w:rPr>
                <w:rFonts w:asciiTheme="minorBidi" w:hAnsiTheme="minorBidi" w:cstheme="minorBidi"/>
                <w:b/>
                <w:color w:val="000000"/>
                <w:sz w:val="18"/>
                <w:szCs w:val="18"/>
              </w:rPr>
            </w:pPr>
          </w:p>
        </w:tc>
      </w:tr>
      <w:tr w:rsidR="00050A9F" w:rsidRPr="001E6D05" w14:paraId="64F993B1"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AF" w14:textId="77777777" w:rsidR="00050A9F" w:rsidRPr="001E6D05" w:rsidRDefault="00050A9F" w:rsidP="00173690">
            <w:pPr>
              <w:bidi/>
              <w:spacing w:after="0" w:line="240" w:lineRule="auto"/>
              <w:rPr>
                <w:rFonts w:asciiTheme="minorBidi" w:hAnsiTheme="minorBidi" w:cstheme="minorBidi"/>
                <w:bCs/>
                <w:color w:val="000000"/>
                <w:sz w:val="18"/>
                <w:szCs w:val="18"/>
              </w:rPr>
            </w:pPr>
            <w:r w:rsidRPr="001E6D05">
              <w:rPr>
                <w:rFonts w:asciiTheme="minorBidi" w:hAnsiTheme="minorBidi" w:cstheme="minorBidi"/>
                <w:bCs/>
                <w:color w:val="000000"/>
                <w:sz w:val="18"/>
                <w:szCs w:val="18"/>
                <w:rtl/>
              </w:rPr>
              <w:t>أنظمة البنية التحتية المالية والمعلومات الائتمانية</w:t>
            </w: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B0" w14:textId="77777777" w:rsidR="00050A9F" w:rsidRPr="001E6D05" w:rsidRDefault="00050A9F" w:rsidP="00173690">
            <w:pPr>
              <w:spacing w:after="0" w:line="240" w:lineRule="auto"/>
              <w:rPr>
                <w:rFonts w:asciiTheme="minorBidi" w:hAnsiTheme="minorBidi" w:cstheme="minorBidi"/>
                <w:color w:val="000000"/>
                <w:sz w:val="18"/>
                <w:szCs w:val="18"/>
              </w:rPr>
            </w:pPr>
          </w:p>
        </w:tc>
      </w:tr>
      <w:tr w:rsidR="00050A9F" w:rsidRPr="001E6D05" w14:paraId="64F993B4"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B2"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 xml:space="preserve">قانون المعاملات المضمونة وإنشاء سجل لضمانات الأصول المنقولة </w:t>
            </w:r>
          </w:p>
        </w:tc>
        <w:tc>
          <w:tcPr>
            <w:tcW w:w="2785" w:type="dxa"/>
            <w:tcBorders>
              <w:top w:val="nil"/>
              <w:left w:val="single" w:sz="4" w:space="0" w:color="auto"/>
              <w:bottom w:val="single" w:sz="4" w:space="0" w:color="auto"/>
              <w:right w:val="single" w:sz="4" w:space="0" w:color="auto"/>
            </w:tcBorders>
            <w:shd w:val="clear" w:color="auto" w:fill="auto"/>
          </w:tcPr>
          <w:p w14:paraId="64F993B3"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 xml:space="preserve">مقرر إدراجه في البرنامج </w:t>
            </w:r>
          </w:p>
        </w:tc>
      </w:tr>
      <w:tr w:rsidR="00050A9F" w:rsidRPr="001E6D05" w14:paraId="64F993B7"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B5"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 xml:space="preserve">حلول السداد عن طريق الأجهزة المحمولة </w:t>
            </w:r>
          </w:p>
        </w:tc>
        <w:tc>
          <w:tcPr>
            <w:tcW w:w="2785" w:type="dxa"/>
            <w:tcBorders>
              <w:top w:val="nil"/>
              <w:left w:val="single" w:sz="4" w:space="0" w:color="auto"/>
              <w:bottom w:val="single" w:sz="4" w:space="0" w:color="auto"/>
              <w:right w:val="single" w:sz="4" w:space="0" w:color="auto"/>
            </w:tcBorders>
            <w:shd w:val="clear" w:color="auto" w:fill="auto"/>
          </w:tcPr>
          <w:p w14:paraId="64F993B6"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 xml:space="preserve">مقرر إدراجه في البرنامج </w:t>
            </w:r>
          </w:p>
        </w:tc>
      </w:tr>
      <w:tr w:rsidR="00050A9F" w:rsidRPr="001E6D05" w14:paraId="64F993B9" w14:textId="77777777" w:rsidTr="00173690">
        <w:trPr>
          <w:jc w:val="center"/>
        </w:trPr>
        <w:tc>
          <w:tcPr>
            <w:tcW w:w="9350" w:type="dxa"/>
            <w:gridSpan w:val="2"/>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B8" w14:textId="77777777" w:rsidR="00050A9F" w:rsidRPr="001E6D05" w:rsidRDefault="00050A9F" w:rsidP="00173690">
            <w:pPr>
              <w:bidi/>
              <w:spacing w:after="0" w:line="240" w:lineRule="auto"/>
              <w:rPr>
                <w:rFonts w:asciiTheme="minorBidi" w:hAnsiTheme="minorBidi" w:cstheme="minorBidi"/>
                <w:bCs/>
                <w:color w:val="000000"/>
                <w:sz w:val="18"/>
                <w:szCs w:val="18"/>
              </w:rPr>
            </w:pPr>
            <w:r w:rsidRPr="001E6D05">
              <w:rPr>
                <w:rFonts w:asciiTheme="minorBidi" w:hAnsiTheme="minorBidi" w:cstheme="minorBidi"/>
                <w:bCs/>
                <w:color w:val="000000"/>
                <w:sz w:val="18"/>
                <w:szCs w:val="18"/>
                <w:rtl/>
              </w:rPr>
              <w:t>الاستقرار المالي</w:t>
            </w:r>
          </w:p>
        </w:tc>
      </w:tr>
      <w:tr w:rsidR="00050A9F" w:rsidRPr="001E6D05" w14:paraId="64F993BC" w14:textId="77777777" w:rsidTr="00173690">
        <w:trPr>
          <w:jc w:val="center"/>
        </w:trPr>
        <w:tc>
          <w:tcPr>
            <w:tcW w:w="656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BA"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lastRenderedPageBreak/>
              <w:t>تخطيط التعافي للبنوك التي تنتمي إلى التكتلات</w:t>
            </w:r>
          </w:p>
        </w:tc>
        <w:tc>
          <w:tcPr>
            <w:tcW w:w="2785" w:type="dxa"/>
            <w:tcBorders>
              <w:top w:val="nil"/>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BB"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جاري التنفيذ</w:t>
            </w:r>
          </w:p>
        </w:tc>
      </w:tr>
      <w:tr w:rsidR="00050A9F" w:rsidRPr="001E6D05" w14:paraId="64F993BF"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hideMark/>
          </w:tcPr>
          <w:p w14:paraId="64F993BD"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الإطار القانوني والتنظيمي والتشغيلي لتخطيط البنوك التي تنتمي إلى التكتلات</w:t>
            </w: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BE"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 xml:space="preserve">مقرر إدراجه في البرنامج </w:t>
            </w:r>
          </w:p>
        </w:tc>
      </w:tr>
      <w:tr w:rsidR="00050A9F" w:rsidRPr="001E6D05" w14:paraId="64F993C2" w14:textId="77777777" w:rsidTr="00173690">
        <w:trPr>
          <w:jc w:val="center"/>
        </w:trPr>
        <w:tc>
          <w:tcPr>
            <w:tcW w:w="656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C0"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 xml:space="preserve">الإطار التنظيمي والتشغيلي لشركات التأمين على الودائع الجديدة. </w:t>
            </w:r>
          </w:p>
        </w:tc>
        <w:tc>
          <w:tcPr>
            <w:tcW w:w="2785"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4F993C1" w14:textId="77777777" w:rsidR="00050A9F" w:rsidRPr="001E6D05" w:rsidRDefault="00050A9F" w:rsidP="00173690">
            <w:pPr>
              <w:bidi/>
              <w:spacing w:after="0" w:line="240" w:lineRule="auto"/>
              <w:rPr>
                <w:rFonts w:asciiTheme="minorBidi" w:hAnsiTheme="minorBidi" w:cstheme="minorBidi"/>
                <w:color w:val="000000"/>
                <w:sz w:val="18"/>
                <w:szCs w:val="18"/>
              </w:rPr>
            </w:pPr>
            <w:r w:rsidRPr="001E6D05">
              <w:rPr>
                <w:rFonts w:asciiTheme="minorBidi" w:hAnsiTheme="minorBidi" w:cstheme="minorBidi"/>
                <w:color w:val="000000"/>
                <w:sz w:val="18"/>
                <w:szCs w:val="18"/>
                <w:rtl/>
              </w:rPr>
              <w:t xml:space="preserve">مقرر إدراجه في البرنامج </w:t>
            </w:r>
          </w:p>
        </w:tc>
      </w:tr>
    </w:tbl>
    <w:p w14:paraId="64F993C3" w14:textId="77777777" w:rsidR="00050A9F" w:rsidRPr="001E6D05" w:rsidRDefault="00050A9F" w:rsidP="00050A9F">
      <w:pPr>
        <w:pStyle w:val="Heading2"/>
        <w:bidi/>
        <w:spacing w:before="240"/>
        <w:rPr>
          <w:rFonts w:asciiTheme="minorBidi" w:hAnsiTheme="minorBidi" w:cstheme="minorBidi"/>
          <w:sz w:val="22"/>
          <w:szCs w:val="22"/>
        </w:rPr>
      </w:pPr>
      <w:bookmarkStart w:id="9" w:name="_Toc485763770"/>
      <w:r w:rsidRPr="001E6D05">
        <w:rPr>
          <w:rFonts w:asciiTheme="minorBidi" w:hAnsiTheme="minorBidi" w:cstheme="minorBidi"/>
          <w:sz w:val="22"/>
          <w:szCs w:val="22"/>
          <w:rtl/>
        </w:rPr>
        <w:t>4-2</w:t>
      </w:r>
      <w:r w:rsidRPr="001E6D05">
        <w:rPr>
          <w:rFonts w:asciiTheme="minorBidi" w:hAnsiTheme="minorBidi" w:cstheme="minorBidi"/>
          <w:sz w:val="22"/>
          <w:szCs w:val="22"/>
          <w:rtl/>
        </w:rPr>
        <w:tab/>
        <w:t>ارتباط العملية بالبرنامج الحكومي ووصف العملية</w:t>
      </w:r>
      <w:bookmarkEnd w:id="9"/>
    </w:p>
    <w:p w14:paraId="64F993C4"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تدعم العملية المقترحة أساس برنامج الحكومة المعني بتنمية قطاع مالي شامل ومتنوع، وتكمن الأهداف الإنمائية للبرنامج فيما يتعلق بقرضي تمويل سياسة التنمية في الآتي:</w:t>
      </w:r>
      <w:r>
        <w:rPr>
          <w:rFonts w:asciiTheme="minorBidi" w:hAnsiTheme="minorBidi" w:cstheme="minorBidi"/>
          <w:spacing w:val="-2"/>
          <w:sz w:val="22"/>
          <w:szCs w:val="22"/>
          <w:rtl/>
          <w:lang w:bidi="ar-EG"/>
        </w:rPr>
        <w:t xml:space="preserve"> </w:t>
      </w:r>
      <w:r w:rsidRPr="001E6D05">
        <w:rPr>
          <w:rFonts w:asciiTheme="minorBidi" w:hAnsiTheme="minorBidi" w:cstheme="minorBidi"/>
          <w:spacing w:val="-2"/>
          <w:sz w:val="22"/>
          <w:szCs w:val="22"/>
          <w:rtl/>
          <w:lang w:bidi="ar-EG"/>
        </w:rPr>
        <w:t xml:space="preserve"> </w:t>
      </w:r>
    </w:p>
    <w:p w14:paraId="64F993C5" w14:textId="77777777" w:rsidR="00050A9F" w:rsidRPr="001E6D05" w:rsidRDefault="00050A9F" w:rsidP="00050A9F">
      <w:pPr>
        <w:pStyle w:val="ListParagraph"/>
        <w:numPr>
          <w:ilvl w:val="0"/>
          <w:numId w:val="49"/>
        </w:numPr>
        <w:bidi/>
        <w:rPr>
          <w:rFonts w:asciiTheme="minorBidi" w:hAnsiTheme="minorBidi" w:cstheme="minorBidi"/>
          <w:sz w:val="22"/>
          <w:szCs w:val="22"/>
          <w:lang w:bidi="ar-EG"/>
        </w:rPr>
      </w:pPr>
      <w:r w:rsidRPr="001E6D05">
        <w:rPr>
          <w:rFonts w:asciiTheme="minorBidi" w:hAnsiTheme="minorBidi" w:cstheme="minorBidi"/>
          <w:sz w:val="22"/>
          <w:szCs w:val="22"/>
          <w:rtl/>
          <w:lang w:bidi="ar-EG"/>
        </w:rPr>
        <w:t>الركيزة الأولى: تحسين فرص المشروعات الصغيرة والشابة في الحصول على التمويل.</w:t>
      </w:r>
    </w:p>
    <w:p w14:paraId="64F993C6" w14:textId="77777777" w:rsidR="00050A9F" w:rsidRPr="001E6D05" w:rsidRDefault="00050A9F" w:rsidP="00050A9F">
      <w:pPr>
        <w:pStyle w:val="ListParagraph"/>
        <w:numPr>
          <w:ilvl w:val="0"/>
          <w:numId w:val="49"/>
        </w:numPr>
        <w:overflowPunct w:val="0"/>
        <w:autoSpaceDE w:val="0"/>
        <w:autoSpaceDN w:val="0"/>
        <w:bidi/>
        <w:jc w:val="both"/>
        <w:textAlignment w:val="baseline"/>
        <w:rPr>
          <w:rFonts w:asciiTheme="minorBidi" w:hAnsiTheme="minorBidi" w:cstheme="minorBidi"/>
          <w:spacing w:val="-2"/>
          <w:sz w:val="22"/>
          <w:szCs w:val="22"/>
        </w:rPr>
      </w:pPr>
      <w:r w:rsidRPr="001E6D05">
        <w:rPr>
          <w:rFonts w:asciiTheme="minorBidi" w:hAnsiTheme="minorBidi" w:cstheme="minorBidi"/>
          <w:sz w:val="22"/>
          <w:szCs w:val="22"/>
          <w:rtl/>
        </w:rPr>
        <w:t>الركيزة الثانية – تعزيز أسواق رأس المال بتحسين الإطار المؤسسي وتوسيع نطاق الصكوك.</w:t>
      </w:r>
    </w:p>
    <w:p w14:paraId="64F993C7" w14:textId="77777777" w:rsidR="00050A9F" w:rsidRPr="001E6D05" w:rsidRDefault="00050A9F" w:rsidP="00050A9F">
      <w:pPr>
        <w:pStyle w:val="ListParagraph"/>
        <w:numPr>
          <w:ilvl w:val="0"/>
          <w:numId w:val="49"/>
        </w:numPr>
        <w:overflowPunct w:val="0"/>
        <w:autoSpaceDE w:val="0"/>
        <w:autoSpaceDN w:val="0"/>
        <w:bidi/>
        <w:jc w:val="both"/>
        <w:textAlignment w:val="baseline"/>
        <w:rPr>
          <w:rFonts w:asciiTheme="minorBidi" w:hAnsiTheme="minorBidi" w:cstheme="minorBidi"/>
          <w:spacing w:val="-2"/>
          <w:sz w:val="22"/>
          <w:szCs w:val="22"/>
        </w:rPr>
      </w:pPr>
      <w:r w:rsidRPr="001E6D05">
        <w:rPr>
          <w:rFonts w:asciiTheme="minorBidi" w:hAnsiTheme="minorBidi" w:cstheme="minorBidi"/>
          <w:sz w:val="22"/>
          <w:szCs w:val="22"/>
          <w:rtl/>
        </w:rPr>
        <w:t>الركيزة الثالثة – تحسين الاستدامة المالية للصندوق المغربي للتقاعد.</w:t>
      </w:r>
      <w:r>
        <w:rPr>
          <w:rFonts w:asciiTheme="minorBidi" w:hAnsiTheme="minorBidi" w:cstheme="minorBidi"/>
          <w:sz w:val="22"/>
          <w:szCs w:val="22"/>
          <w:rtl/>
        </w:rPr>
        <w:t xml:space="preserve"> </w:t>
      </w:r>
    </w:p>
    <w:p w14:paraId="64F993C8" w14:textId="77777777" w:rsidR="00050A9F" w:rsidRPr="001E6D05" w:rsidRDefault="00050A9F" w:rsidP="00050A9F">
      <w:pPr>
        <w:pStyle w:val="ListParagraph"/>
        <w:numPr>
          <w:ilvl w:val="0"/>
          <w:numId w:val="49"/>
        </w:numPr>
        <w:bidi/>
        <w:rPr>
          <w:rFonts w:asciiTheme="minorBidi" w:hAnsiTheme="minorBidi" w:cstheme="minorBidi"/>
          <w:sz w:val="22"/>
          <w:szCs w:val="22"/>
          <w:lang w:bidi="ar-EG"/>
        </w:rPr>
      </w:pPr>
      <w:r w:rsidRPr="001E6D05">
        <w:rPr>
          <w:rFonts w:asciiTheme="minorBidi" w:hAnsiTheme="minorBidi" w:cstheme="minorBidi"/>
          <w:sz w:val="22"/>
          <w:szCs w:val="22"/>
          <w:rtl/>
        </w:rPr>
        <w:t>الركيزة الرابعة – تقوية الرقابة على القطاع المصرفي.</w:t>
      </w:r>
    </w:p>
    <w:p w14:paraId="64F993C9" w14:textId="77777777" w:rsidR="00050A9F" w:rsidRPr="001E6D05" w:rsidRDefault="00050A9F" w:rsidP="00050A9F">
      <w:pPr>
        <w:pStyle w:val="ListParagraph"/>
        <w:bidi/>
        <w:ind w:left="1080"/>
        <w:rPr>
          <w:rFonts w:asciiTheme="minorBidi" w:hAnsiTheme="minorBidi" w:cstheme="minorBidi"/>
          <w:sz w:val="22"/>
          <w:szCs w:val="22"/>
          <w:lang w:bidi="ar-EG"/>
        </w:rPr>
      </w:pPr>
      <w:r>
        <w:rPr>
          <w:rFonts w:asciiTheme="minorBidi" w:hAnsiTheme="minorBidi" w:cstheme="minorBidi"/>
          <w:sz w:val="22"/>
          <w:szCs w:val="22"/>
          <w:rtl/>
        </w:rPr>
        <w:t xml:space="preserve"> </w:t>
      </w:r>
    </w:p>
    <w:p w14:paraId="64F993CA"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pacing w:val="-2"/>
          <w:sz w:val="22"/>
          <w:szCs w:val="22"/>
          <w:lang w:bidi="ar-EG"/>
        </w:rPr>
      </w:pPr>
      <w:r w:rsidRPr="007624DF">
        <w:rPr>
          <w:rFonts w:asciiTheme="minorBidi" w:hAnsiTheme="minorBidi" w:cstheme="minorBidi"/>
          <w:spacing w:val="-2"/>
          <w:sz w:val="22"/>
          <w:szCs w:val="22"/>
          <w:rtl/>
          <w:lang w:bidi="ar-EG"/>
        </w:rPr>
        <w:t xml:space="preserve">وكذلك </w:t>
      </w:r>
      <w:r w:rsidRPr="007624DF">
        <w:rPr>
          <w:rFonts w:asciiTheme="minorBidi" w:hAnsiTheme="minorBidi" w:cstheme="minorBidi" w:hint="cs"/>
          <w:spacing w:val="-2"/>
          <w:sz w:val="22"/>
          <w:szCs w:val="22"/>
          <w:rtl/>
          <w:lang w:bidi="ar-EG"/>
        </w:rPr>
        <w:t>أحرزت</w:t>
      </w:r>
      <w:r w:rsidRPr="007624DF">
        <w:rPr>
          <w:rFonts w:asciiTheme="minorBidi" w:hAnsiTheme="minorBidi" w:cstheme="minorBidi"/>
          <w:spacing w:val="-2"/>
          <w:sz w:val="22"/>
          <w:szCs w:val="22"/>
          <w:rtl/>
          <w:lang w:bidi="ar-EG"/>
        </w:rPr>
        <w:t xml:space="preserve"> الحكومة المغربية </w:t>
      </w:r>
      <w:r w:rsidRPr="007624DF">
        <w:rPr>
          <w:rFonts w:asciiTheme="minorBidi" w:hAnsiTheme="minorBidi" w:cstheme="minorBidi" w:hint="cs"/>
          <w:spacing w:val="-2"/>
          <w:sz w:val="22"/>
          <w:szCs w:val="22"/>
          <w:rtl/>
          <w:lang w:bidi="ar-EG"/>
        </w:rPr>
        <w:t>تقدماً</w:t>
      </w:r>
      <w:r>
        <w:rPr>
          <w:rFonts w:asciiTheme="minorBidi" w:hAnsiTheme="minorBidi" w:cstheme="minorBidi" w:hint="cs"/>
          <w:spacing w:val="-2"/>
          <w:sz w:val="22"/>
          <w:szCs w:val="22"/>
          <w:rtl/>
          <w:lang w:bidi="ar-EG"/>
        </w:rPr>
        <w:t xml:space="preserve"> </w:t>
      </w:r>
      <w:r w:rsidRPr="001E6D05">
        <w:rPr>
          <w:rFonts w:asciiTheme="minorBidi" w:hAnsiTheme="minorBidi" w:cstheme="minorBidi"/>
          <w:spacing w:val="-2"/>
          <w:sz w:val="22"/>
          <w:szCs w:val="22"/>
          <w:rtl/>
          <w:lang w:bidi="ar-EG"/>
        </w:rPr>
        <w:t>في المبادرات التي لا تغطيها هذه العملية، بما في ذلك تعزيز الخدمات المالية المتنوعة المقدمة للأسر محدودة الدخل (على سبيل المثال الوصول إلى التمويل العقاري، والاستخدام المسئول عن طريق حماية المستهلك) والمعاملات المضمونة والبنوك التشاركية وخصخصة البورصة، وكانت هذه الإصلاحات لتضيف مزيداً من التعقيد إلى العملية المقترحة، ويدعم البنك الدولي هذه المبادرات عن طريق الخدمات الاستشارية والتحليلية. (انظر الجدول رقم 2)</w:t>
      </w:r>
    </w:p>
    <w:p w14:paraId="64F993CB"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نتيجة لما سبق، تشتمل العملية المقترحة على تسعة إجراءات مسبقة، من بينها أربعة إجراءات جديدة مقارنةً بالمحفزات </w:t>
      </w:r>
      <w:r>
        <w:rPr>
          <w:rFonts w:asciiTheme="minorBidi" w:hAnsiTheme="minorBidi" w:cstheme="minorBidi" w:hint="cs"/>
          <w:spacing w:val="-2"/>
          <w:sz w:val="22"/>
          <w:szCs w:val="22"/>
          <w:rtl/>
          <w:lang w:bidi="ar-EG"/>
        </w:rPr>
        <w:t>المحددة</w:t>
      </w:r>
      <w:r w:rsidRPr="001E6D05">
        <w:rPr>
          <w:rFonts w:asciiTheme="minorBidi" w:hAnsiTheme="minorBidi" w:cstheme="minorBidi"/>
          <w:spacing w:val="-2"/>
          <w:sz w:val="22"/>
          <w:szCs w:val="22"/>
          <w:rtl/>
          <w:lang w:bidi="ar-EG"/>
        </w:rPr>
        <w:t xml:space="preserve"> عند الموافقة على القرض الأول لتمويل سياسة التنمية: (1) آليتان جديدتان لتعزيز الدعم المالي للمشروعات متناهية الصغر والصغيرة والمتوسطة المؤهلة، (2) </w:t>
      </w:r>
      <w:r>
        <w:rPr>
          <w:rFonts w:asciiTheme="minorBidi" w:hAnsiTheme="minorBidi" w:cstheme="minorBidi" w:hint="cs"/>
          <w:spacing w:val="-2"/>
          <w:sz w:val="22"/>
          <w:szCs w:val="22"/>
          <w:rtl/>
          <w:lang w:bidi="ar-EG"/>
        </w:rPr>
        <w:t>إجراء</w:t>
      </w:r>
      <w:r w:rsidRPr="001E6D05">
        <w:rPr>
          <w:rFonts w:asciiTheme="minorBidi" w:hAnsiTheme="minorBidi" w:cstheme="minorBidi"/>
          <w:spacing w:val="-2"/>
          <w:sz w:val="22"/>
          <w:szCs w:val="22"/>
          <w:rtl/>
          <w:lang w:bidi="ar-EG"/>
        </w:rPr>
        <w:t xml:space="preserve"> </w:t>
      </w:r>
      <w:r>
        <w:rPr>
          <w:rFonts w:asciiTheme="minorBidi" w:hAnsiTheme="minorBidi" w:cstheme="minorBidi" w:hint="cs"/>
          <w:spacing w:val="-2"/>
          <w:sz w:val="22"/>
          <w:szCs w:val="22"/>
          <w:rtl/>
          <w:lang w:bidi="ar-EG"/>
        </w:rPr>
        <w:t>يهدف إلى تعزيز</w:t>
      </w:r>
      <w:r w:rsidRPr="001E6D05">
        <w:rPr>
          <w:rFonts w:asciiTheme="minorBidi" w:hAnsiTheme="minorBidi" w:cstheme="minorBidi"/>
          <w:spacing w:val="-2"/>
          <w:sz w:val="22"/>
          <w:szCs w:val="22"/>
          <w:rtl/>
          <w:lang w:bidi="ar-EG"/>
        </w:rPr>
        <w:t xml:space="preserve"> حسابات المعاملات وخدمات السداد، (3) تدبيران يطرحان صكاً جديداً لسوق رأس المال. وتساهم الإجراءات المسبقة الجديدة في تحقيق أهداف سلس</w:t>
      </w:r>
      <w:r>
        <w:rPr>
          <w:rFonts w:asciiTheme="minorBidi" w:hAnsiTheme="minorBidi" w:cstheme="minorBidi" w:hint="cs"/>
          <w:spacing w:val="-2"/>
          <w:sz w:val="22"/>
          <w:szCs w:val="22"/>
          <w:rtl/>
          <w:lang w:bidi="ar-EG"/>
        </w:rPr>
        <w:t>ل</w:t>
      </w:r>
      <w:r w:rsidRPr="001E6D05">
        <w:rPr>
          <w:rFonts w:asciiTheme="minorBidi" w:hAnsiTheme="minorBidi" w:cstheme="minorBidi"/>
          <w:spacing w:val="-2"/>
          <w:sz w:val="22"/>
          <w:szCs w:val="22"/>
          <w:rtl/>
          <w:lang w:bidi="ar-EG"/>
        </w:rPr>
        <w:t>ة قروض تمويل سياسة التنمية فيما يتعلق بحصول المشروعات متناهية الصغر والصغيرة والمتوسطة على التمويل وتتعلق كذلك بالاستقرار المالي، كما تضيف بعداً للاشتمال المالي دعماً لسياسات المغرب بشأن الوصول الشامل إلى الخدمات المالية. ويلخص الجدول رقم 3 الإجراءات المسبقة للقرض الأول لتمويل سياسات التنمية والمحفزات الإرشادية المتوقعة عند بداية سلسلة القروض والإجراءات المسبقة المقترحة للقرض الثاني لتمويل سياسة التنمية وكذلك التقدم المحرز منذ القرض الأول وأسباب مراجعة أو إضافة إجراءات إصلاحية</w:t>
      </w:r>
      <w:r w:rsidRPr="001E6D05">
        <w:rPr>
          <w:rFonts w:asciiTheme="minorBidi" w:hAnsiTheme="minorBidi" w:cstheme="minorBidi"/>
          <w:spacing w:val="-2"/>
          <w:sz w:val="22"/>
          <w:szCs w:val="22"/>
          <w:lang w:bidi="ar-EG"/>
        </w:rPr>
        <w:t>.</w:t>
      </w:r>
    </w:p>
    <w:p w14:paraId="64F993CC" w14:textId="77777777" w:rsidR="00050A9F" w:rsidRPr="001E6D05" w:rsidRDefault="00050A9F" w:rsidP="00050A9F">
      <w:pPr>
        <w:pStyle w:val="Caption"/>
        <w:rPr>
          <w:rFonts w:asciiTheme="minorBidi" w:hAnsiTheme="minorBidi" w:cstheme="minorBidi"/>
          <w:sz w:val="18"/>
          <w:szCs w:val="16"/>
          <w:lang w:val="en-US"/>
        </w:rPr>
      </w:pPr>
    </w:p>
    <w:p w14:paraId="64F993CD" w14:textId="77777777" w:rsidR="00050A9F" w:rsidRPr="001E6D05" w:rsidRDefault="00050A9F" w:rsidP="00050A9F">
      <w:pPr>
        <w:pStyle w:val="ParagraphNumbering"/>
        <w:numPr>
          <w:ilvl w:val="0"/>
          <w:numId w:val="0"/>
        </w:numPr>
        <w:tabs>
          <w:tab w:val="left" w:pos="0"/>
        </w:tabs>
        <w:overflowPunct w:val="0"/>
        <w:autoSpaceDE w:val="0"/>
        <w:autoSpaceDN w:val="0"/>
        <w:adjustRightInd w:val="0"/>
        <w:spacing w:line="240" w:lineRule="auto"/>
        <w:jc w:val="both"/>
        <w:textAlignment w:val="baseline"/>
        <w:rPr>
          <w:rFonts w:asciiTheme="minorBidi" w:hAnsiTheme="minorBidi" w:cstheme="minorBidi"/>
          <w:spacing w:val="-2"/>
          <w:sz w:val="22"/>
          <w:szCs w:val="22"/>
        </w:rPr>
        <w:sectPr w:rsidR="00050A9F" w:rsidRPr="001E6D05" w:rsidSect="001E2EA3">
          <w:footerReference w:type="default" r:id="rId11"/>
          <w:pgSz w:w="12240" w:h="15840" w:code="1"/>
          <w:pgMar w:top="1440" w:right="1440" w:bottom="1440" w:left="1440" w:header="720" w:footer="720" w:gutter="0"/>
          <w:pgNumType w:start="1"/>
          <w:cols w:space="720"/>
          <w:noEndnote/>
          <w:docGrid w:linePitch="299"/>
        </w:sectPr>
      </w:pPr>
    </w:p>
    <w:p w14:paraId="64F993CE" w14:textId="77777777" w:rsidR="00050A9F" w:rsidRPr="001E6D05" w:rsidRDefault="00050A9F" w:rsidP="00050A9F">
      <w:pPr>
        <w:bidi/>
        <w:jc w:val="center"/>
        <w:rPr>
          <w:rFonts w:asciiTheme="minorBidi" w:hAnsiTheme="minorBidi" w:cstheme="minorBidi"/>
          <w:b/>
          <w:bCs/>
          <w:sz w:val="20"/>
          <w:szCs w:val="20"/>
        </w:rPr>
      </w:pPr>
      <w:r w:rsidRPr="001E6D05">
        <w:rPr>
          <w:rFonts w:asciiTheme="minorBidi" w:hAnsiTheme="minorBidi" w:cstheme="minorBidi"/>
          <w:b/>
          <w:bCs/>
          <w:sz w:val="20"/>
          <w:szCs w:val="20"/>
          <w:rtl/>
        </w:rPr>
        <w:lastRenderedPageBreak/>
        <w:t xml:space="preserve">جدول رقم 3: أسباب مراجعة محفزات القرض الثاني لتمويل سياسة التنمية </w:t>
      </w:r>
      <w:r w:rsidRPr="001E6D05">
        <w:rPr>
          <w:rFonts w:asciiTheme="minorBidi" w:hAnsiTheme="minorBidi" w:cstheme="minorBidi"/>
          <w:b/>
          <w:bCs/>
          <w:sz w:val="18"/>
          <w:szCs w:val="18"/>
          <w:rtl/>
        </w:rPr>
        <w:t>وتحويلها</w:t>
      </w:r>
      <w:r w:rsidRPr="001E6D05">
        <w:rPr>
          <w:rFonts w:asciiTheme="minorBidi" w:hAnsiTheme="minorBidi" w:cstheme="minorBidi"/>
          <w:b/>
          <w:bCs/>
          <w:sz w:val="20"/>
          <w:szCs w:val="20"/>
          <w:rtl/>
        </w:rPr>
        <w:t xml:space="preserve"> إلى إجراءات مسبقة</w:t>
      </w:r>
    </w:p>
    <w:tbl>
      <w:tblPr>
        <w:bidiVisual/>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10"/>
        <w:gridCol w:w="1889"/>
        <w:gridCol w:w="3691"/>
        <w:gridCol w:w="5138"/>
      </w:tblGrid>
      <w:tr w:rsidR="00050A9F" w:rsidRPr="001E6D05" w14:paraId="64F993D3" w14:textId="77777777" w:rsidTr="00173690">
        <w:trPr>
          <w:cantSplit/>
          <w:trHeight w:val="579"/>
          <w:tblHeader/>
          <w:jc w:val="center"/>
        </w:trPr>
        <w:tc>
          <w:tcPr>
            <w:tcW w:w="949" w:type="pct"/>
            <w:shd w:val="clear" w:color="auto" w:fill="auto"/>
          </w:tcPr>
          <w:p w14:paraId="64F993CF" w14:textId="77777777" w:rsidR="00050A9F" w:rsidRPr="001E6D05" w:rsidRDefault="00050A9F" w:rsidP="00173690">
            <w:pPr>
              <w:keepNext/>
              <w:keepLines/>
              <w:widowControl w:val="0"/>
              <w:bidi/>
              <w:spacing w:after="120" w:line="240" w:lineRule="auto"/>
              <w:jc w:val="center"/>
              <w:rPr>
                <w:rFonts w:asciiTheme="minorBidi" w:hAnsiTheme="minorBidi" w:cstheme="minorBidi"/>
                <w:b/>
                <w:bCs/>
                <w:iCs/>
                <w:sz w:val="18"/>
                <w:szCs w:val="18"/>
              </w:rPr>
            </w:pPr>
            <w:r w:rsidRPr="001E6D05">
              <w:rPr>
                <w:rFonts w:asciiTheme="minorBidi" w:hAnsiTheme="minorBidi" w:cstheme="minorBidi"/>
                <w:b/>
                <w:bCs/>
                <w:i/>
                <w:sz w:val="18"/>
                <w:szCs w:val="18"/>
                <w:rtl/>
              </w:rPr>
              <w:t>الإجراء المسبق للقرض الأول لتمويل سياسة التنمية (أبريل/ نيسان 2014)</w:t>
            </w:r>
          </w:p>
        </w:tc>
        <w:tc>
          <w:tcPr>
            <w:tcW w:w="714" w:type="pct"/>
            <w:shd w:val="clear" w:color="auto" w:fill="auto"/>
            <w:tcMar>
              <w:top w:w="29" w:type="dxa"/>
              <w:left w:w="72" w:type="dxa"/>
              <w:bottom w:w="29" w:type="dxa"/>
              <w:right w:w="72" w:type="dxa"/>
            </w:tcMar>
            <w:vAlign w:val="center"/>
          </w:tcPr>
          <w:p w14:paraId="64F993D0" w14:textId="77777777" w:rsidR="00050A9F" w:rsidRPr="001E6D05" w:rsidRDefault="00050A9F" w:rsidP="00173690">
            <w:pPr>
              <w:keepNext/>
              <w:keepLines/>
              <w:widowControl w:val="0"/>
              <w:bidi/>
              <w:spacing w:after="120" w:line="240" w:lineRule="auto"/>
              <w:jc w:val="center"/>
              <w:rPr>
                <w:rFonts w:asciiTheme="minorBidi" w:hAnsiTheme="minorBidi" w:cstheme="minorBidi"/>
                <w:b/>
                <w:bCs/>
                <w:i/>
                <w:sz w:val="18"/>
                <w:szCs w:val="18"/>
              </w:rPr>
            </w:pPr>
            <w:r w:rsidRPr="001E6D05">
              <w:rPr>
                <w:rFonts w:asciiTheme="minorBidi" w:hAnsiTheme="minorBidi" w:cstheme="minorBidi"/>
                <w:b/>
                <w:bCs/>
                <w:i/>
                <w:sz w:val="18"/>
                <w:szCs w:val="18"/>
                <w:rtl/>
              </w:rPr>
              <w:t>المحفزات الإرشادية للقرض الثاني لتمويل سياسة التنمية</w:t>
            </w:r>
            <w:r>
              <w:rPr>
                <w:rFonts w:asciiTheme="minorBidi" w:hAnsiTheme="minorBidi" w:cstheme="minorBidi"/>
                <w:b/>
                <w:bCs/>
                <w:i/>
                <w:sz w:val="18"/>
                <w:szCs w:val="18"/>
                <w:rtl/>
              </w:rPr>
              <w:t xml:space="preserve"> </w:t>
            </w:r>
            <w:r w:rsidRPr="001E6D05">
              <w:rPr>
                <w:rFonts w:asciiTheme="minorBidi" w:hAnsiTheme="minorBidi" w:cstheme="minorBidi"/>
                <w:b/>
                <w:bCs/>
                <w:i/>
                <w:sz w:val="18"/>
                <w:szCs w:val="18"/>
                <w:rtl/>
              </w:rPr>
              <w:t xml:space="preserve">(أبريل/ نيسان 2014) </w:t>
            </w:r>
          </w:p>
        </w:tc>
        <w:tc>
          <w:tcPr>
            <w:tcW w:w="1395" w:type="pct"/>
            <w:shd w:val="clear" w:color="auto" w:fill="auto"/>
            <w:tcMar>
              <w:top w:w="29" w:type="dxa"/>
              <w:left w:w="72" w:type="dxa"/>
              <w:bottom w:w="29" w:type="dxa"/>
              <w:right w:w="72" w:type="dxa"/>
            </w:tcMar>
            <w:vAlign w:val="center"/>
          </w:tcPr>
          <w:p w14:paraId="64F993D1" w14:textId="77777777" w:rsidR="00050A9F" w:rsidRPr="001E6D05" w:rsidRDefault="00050A9F" w:rsidP="00173690">
            <w:pPr>
              <w:keepNext/>
              <w:keepLines/>
              <w:widowControl w:val="0"/>
              <w:bidi/>
              <w:spacing w:after="120" w:line="240" w:lineRule="auto"/>
              <w:jc w:val="center"/>
              <w:rPr>
                <w:rFonts w:asciiTheme="minorBidi" w:hAnsiTheme="minorBidi" w:cstheme="minorBidi"/>
                <w:b/>
                <w:bCs/>
                <w:i/>
                <w:sz w:val="18"/>
                <w:szCs w:val="18"/>
              </w:rPr>
            </w:pPr>
            <w:r w:rsidRPr="001E6D05">
              <w:rPr>
                <w:rFonts w:asciiTheme="minorBidi" w:hAnsiTheme="minorBidi" w:cstheme="minorBidi"/>
                <w:b/>
                <w:bCs/>
                <w:i/>
                <w:sz w:val="18"/>
                <w:szCs w:val="18"/>
                <w:rtl/>
              </w:rPr>
              <w:t>الإجراء المسبق للقرض الثاني المقترح لتمويل سياسة التنمية</w:t>
            </w:r>
          </w:p>
        </w:tc>
        <w:tc>
          <w:tcPr>
            <w:tcW w:w="1942" w:type="pct"/>
            <w:shd w:val="clear" w:color="auto" w:fill="auto"/>
            <w:tcMar>
              <w:top w:w="29" w:type="dxa"/>
              <w:left w:w="72" w:type="dxa"/>
              <w:bottom w:w="29" w:type="dxa"/>
              <w:right w:w="72" w:type="dxa"/>
            </w:tcMar>
            <w:vAlign w:val="center"/>
          </w:tcPr>
          <w:p w14:paraId="64F993D2" w14:textId="77777777" w:rsidR="00050A9F" w:rsidRPr="001E6D05" w:rsidRDefault="00050A9F" w:rsidP="00173690">
            <w:pPr>
              <w:keepNext/>
              <w:keepLines/>
              <w:widowControl w:val="0"/>
              <w:bidi/>
              <w:spacing w:after="120" w:line="240" w:lineRule="auto"/>
              <w:jc w:val="center"/>
              <w:rPr>
                <w:rFonts w:asciiTheme="minorBidi" w:hAnsiTheme="minorBidi" w:cstheme="minorBidi"/>
                <w:b/>
                <w:bCs/>
                <w:i/>
                <w:sz w:val="18"/>
                <w:szCs w:val="18"/>
              </w:rPr>
            </w:pPr>
            <w:r w:rsidRPr="001E6D05">
              <w:rPr>
                <w:rFonts w:asciiTheme="minorBidi" w:hAnsiTheme="minorBidi" w:cstheme="minorBidi"/>
                <w:b/>
                <w:bCs/>
                <w:i/>
                <w:sz w:val="18"/>
                <w:szCs w:val="18"/>
                <w:rtl/>
              </w:rPr>
              <w:t>أسباب المراجعة والتقدم المحرز منذ القرض الأول لتمويل سياسة التنمية</w:t>
            </w:r>
          </w:p>
        </w:tc>
      </w:tr>
      <w:tr w:rsidR="00050A9F" w:rsidRPr="001E6D05" w14:paraId="64F993D5" w14:textId="77777777" w:rsidTr="00173690">
        <w:trPr>
          <w:cantSplit/>
          <w:trHeight w:val="480"/>
          <w:jc w:val="center"/>
        </w:trPr>
        <w:tc>
          <w:tcPr>
            <w:tcW w:w="4997" w:type="pct"/>
            <w:gridSpan w:val="4"/>
            <w:tcBorders>
              <w:top w:val="single" w:sz="6" w:space="0" w:color="auto"/>
              <w:bottom w:val="single" w:sz="6" w:space="0" w:color="auto"/>
            </w:tcBorders>
            <w:shd w:val="pct15" w:color="auto" w:fill="auto"/>
          </w:tcPr>
          <w:p w14:paraId="64F993D4" w14:textId="77777777" w:rsidR="00050A9F" w:rsidRPr="001E6D05" w:rsidRDefault="00050A9F" w:rsidP="00173690">
            <w:pPr>
              <w:bidi/>
              <w:rPr>
                <w:rFonts w:asciiTheme="minorBidi" w:hAnsiTheme="minorBidi" w:cstheme="minorBidi"/>
                <w:b/>
                <w:bCs/>
                <w:sz w:val="18"/>
                <w:szCs w:val="18"/>
                <w:lang w:bidi="ar-EG"/>
              </w:rPr>
            </w:pPr>
            <w:r w:rsidRPr="001E6D05">
              <w:rPr>
                <w:rFonts w:asciiTheme="minorBidi" w:hAnsiTheme="minorBidi" w:cstheme="minorBidi"/>
                <w:b/>
                <w:bCs/>
                <w:sz w:val="18"/>
                <w:szCs w:val="18"/>
                <w:rtl/>
                <w:lang w:bidi="ar-EG"/>
              </w:rPr>
              <w:t>الركيزة الأولى</w:t>
            </w:r>
            <w:r w:rsidRPr="001E6D05">
              <w:rPr>
                <w:rFonts w:asciiTheme="minorBidi" w:hAnsiTheme="minorBidi" w:cstheme="minorBidi"/>
                <w:b/>
                <w:bCs/>
                <w:sz w:val="18"/>
                <w:szCs w:val="18"/>
                <w:lang w:bidi="ar-EG"/>
              </w:rPr>
              <w:t xml:space="preserve"> </w:t>
            </w:r>
            <w:r w:rsidRPr="001E6D05">
              <w:rPr>
                <w:rFonts w:asciiTheme="minorBidi" w:hAnsiTheme="minorBidi" w:cstheme="minorBidi"/>
                <w:b/>
                <w:bCs/>
                <w:sz w:val="18"/>
                <w:szCs w:val="18"/>
                <w:rtl/>
                <w:lang w:bidi="ar-EG"/>
              </w:rPr>
              <w:t>للهدف الإنمائي للبرنامج: تحسين فرص المشروعات الصغيرة والشابة في الحصول على التمويل.</w:t>
            </w:r>
          </w:p>
        </w:tc>
      </w:tr>
      <w:tr w:rsidR="00050A9F" w:rsidRPr="001E6D05" w14:paraId="64F993DC" w14:textId="77777777" w:rsidTr="00173690">
        <w:trPr>
          <w:cantSplit/>
          <w:trHeight w:val="793"/>
          <w:jc w:val="center"/>
        </w:trPr>
        <w:tc>
          <w:tcPr>
            <w:tcW w:w="949" w:type="pct"/>
            <w:vMerge w:val="restart"/>
            <w:shd w:val="clear" w:color="auto" w:fill="auto"/>
          </w:tcPr>
          <w:p w14:paraId="64F993D6" w14:textId="77777777" w:rsidR="00050A9F" w:rsidRPr="001E6D05" w:rsidRDefault="00050A9F" w:rsidP="00173690">
            <w:pPr>
              <w:bidi/>
              <w:spacing w:after="120" w:line="240" w:lineRule="auto"/>
              <w:jc w:val="both"/>
              <w:rPr>
                <w:rFonts w:asciiTheme="minorBidi" w:hAnsiTheme="minorBidi" w:cstheme="minorBidi"/>
                <w:i/>
                <w:color w:val="000000"/>
                <w:sz w:val="18"/>
                <w:szCs w:val="18"/>
                <w:rtl/>
              </w:rPr>
            </w:pPr>
            <w:r w:rsidRPr="001E6D05">
              <w:rPr>
                <w:rFonts w:asciiTheme="minorBidi" w:hAnsiTheme="minorBidi" w:cstheme="minorBidi"/>
                <w:i/>
                <w:color w:val="000000"/>
                <w:sz w:val="18"/>
                <w:szCs w:val="18"/>
                <w:rtl/>
              </w:rPr>
              <w:t xml:space="preserve">في قراره </w:t>
            </w:r>
            <w:r w:rsidRPr="001E6D05">
              <w:rPr>
                <w:rFonts w:asciiTheme="minorBidi" w:hAnsiTheme="minorBidi" w:cstheme="minorBidi"/>
                <w:b/>
                <w:i/>
                <w:sz w:val="18"/>
                <w:szCs w:val="18"/>
                <w:rtl/>
              </w:rPr>
              <w:t xml:space="preserve">رقم 7 الصادر بتاريخ 3 يوليو/ تموز 2013، اعتمد </w:t>
            </w:r>
            <w:r w:rsidRPr="001E6D05">
              <w:rPr>
                <w:rFonts w:asciiTheme="minorBidi" w:hAnsiTheme="minorBidi" w:cstheme="minorBidi"/>
                <w:i/>
                <w:color w:val="000000"/>
                <w:sz w:val="18"/>
                <w:szCs w:val="18"/>
                <w:rtl/>
              </w:rPr>
              <w:t>مجلس</w:t>
            </w:r>
            <w:r w:rsidRPr="001E6D05">
              <w:rPr>
                <w:rFonts w:asciiTheme="minorBidi" w:hAnsiTheme="minorBidi" w:cstheme="minorBidi"/>
                <w:b/>
                <w:i/>
                <w:sz w:val="18"/>
                <w:szCs w:val="18"/>
                <w:rtl/>
              </w:rPr>
              <w:t xml:space="preserve"> صندوق الضمان المركزي، وهو مؤسسة ضمان ائتمان المقترض،</w:t>
            </w:r>
            <w:r w:rsidRPr="001E6D05">
              <w:rPr>
                <w:rFonts w:asciiTheme="minorBidi" w:hAnsiTheme="minorBidi" w:cstheme="minorBidi"/>
                <w:i/>
                <w:color w:val="000000"/>
                <w:sz w:val="18"/>
                <w:szCs w:val="18"/>
                <w:rtl/>
              </w:rPr>
              <w:t xml:space="preserve"> خطة الصندوق الاستراتيجية للفترة من 2013 إلى 2016، والتي شملت عدة أمور من بينها، توسيع نطاق الضمانات البنكية وابتكار حلول جديدة لتمويل المشروعات الصغيرة والشابة. </w:t>
            </w:r>
          </w:p>
          <w:p w14:paraId="64F993D7" w14:textId="77777777" w:rsidR="00050A9F" w:rsidRPr="001E6D05" w:rsidRDefault="00050A9F" w:rsidP="00173690">
            <w:pPr>
              <w:spacing w:after="120" w:line="240" w:lineRule="auto"/>
              <w:rPr>
                <w:rFonts w:asciiTheme="minorBidi" w:hAnsiTheme="minorBidi" w:cstheme="minorBidi"/>
                <w:bCs/>
                <w:iCs/>
                <w:sz w:val="18"/>
                <w:szCs w:val="18"/>
              </w:rPr>
            </w:pPr>
          </w:p>
        </w:tc>
        <w:tc>
          <w:tcPr>
            <w:tcW w:w="714" w:type="pct"/>
            <w:shd w:val="clear" w:color="auto" w:fill="auto"/>
            <w:tcMar>
              <w:top w:w="29" w:type="dxa"/>
              <w:left w:w="72" w:type="dxa"/>
              <w:bottom w:w="29" w:type="dxa"/>
              <w:right w:w="72" w:type="dxa"/>
            </w:tcMar>
          </w:tcPr>
          <w:p w14:paraId="64F993D8"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أطلق صندوق الضمان المركزي صندوق مشترك بين القطاعين العام والخاص مخصص للشركات الناشئة</w:t>
            </w:r>
          </w:p>
        </w:tc>
        <w:tc>
          <w:tcPr>
            <w:tcW w:w="1395" w:type="pct"/>
            <w:shd w:val="clear" w:color="auto" w:fill="auto"/>
            <w:tcMar>
              <w:top w:w="29" w:type="dxa"/>
              <w:left w:w="72" w:type="dxa"/>
              <w:bottom w:w="29" w:type="dxa"/>
              <w:right w:w="72" w:type="dxa"/>
            </w:tcMar>
          </w:tcPr>
          <w:p w14:paraId="64F993D9" w14:textId="77777777" w:rsidR="00050A9F" w:rsidRPr="001E6D05" w:rsidRDefault="00050A9F" w:rsidP="00173690">
            <w:pPr>
              <w:spacing w:after="120" w:line="240" w:lineRule="auto"/>
              <w:rPr>
                <w:rFonts w:asciiTheme="minorBidi" w:hAnsiTheme="minorBidi" w:cstheme="minorBidi"/>
                <w:bCs/>
                <w:iCs/>
                <w:sz w:val="18"/>
                <w:szCs w:val="18"/>
              </w:rPr>
            </w:pPr>
          </w:p>
        </w:tc>
        <w:tc>
          <w:tcPr>
            <w:tcW w:w="1942" w:type="pct"/>
            <w:shd w:val="clear" w:color="auto" w:fill="auto"/>
            <w:tcMar>
              <w:top w:w="29" w:type="dxa"/>
              <w:left w:w="72" w:type="dxa"/>
              <w:bottom w:w="29" w:type="dxa"/>
              <w:right w:w="72" w:type="dxa"/>
            </w:tcMar>
          </w:tcPr>
          <w:p w14:paraId="64F993DA" w14:textId="77777777" w:rsidR="00050A9F" w:rsidRPr="001E6D05" w:rsidRDefault="00050A9F" w:rsidP="00173690">
            <w:pPr>
              <w:bidi/>
              <w:spacing w:after="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تراجع المحفز الإرشادي، حيث تم تمويل الاستثمارات المشتركة لصندوق الضمان المركزي في صناديق يديرها القطاع الخاص مخصصة للشركات الناشئة من خلال مشروع استثماري جديد يموله البنك الدولي للإنشاء والتعمير (تمت اعتماد هذا المشروع في مارس/ آذار 2017).</w:t>
            </w:r>
            <w:r>
              <w:rPr>
                <w:rFonts w:asciiTheme="minorBidi" w:hAnsiTheme="minorBidi" w:cstheme="minorBidi"/>
                <w:b/>
                <w:i/>
                <w:sz w:val="18"/>
                <w:szCs w:val="18"/>
                <w:rtl/>
              </w:rPr>
              <w:t xml:space="preserve"> </w:t>
            </w:r>
            <w:r w:rsidRPr="001E6D05">
              <w:rPr>
                <w:rFonts w:asciiTheme="minorBidi" w:hAnsiTheme="minorBidi" w:cstheme="minorBidi"/>
                <w:b/>
                <w:i/>
                <w:sz w:val="18"/>
                <w:szCs w:val="18"/>
                <w:rtl/>
              </w:rPr>
              <w:t xml:space="preserve"> </w:t>
            </w:r>
          </w:p>
          <w:p w14:paraId="64F993DB" w14:textId="77777777" w:rsidR="00050A9F" w:rsidRPr="001E6D05" w:rsidRDefault="00050A9F" w:rsidP="00173690">
            <w:pPr>
              <w:bidi/>
              <w:spacing w:after="0" w:line="240" w:lineRule="auto"/>
              <w:rPr>
                <w:rFonts w:asciiTheme="minorBidi" w:hAnsiTheme="minorBidi" w:cstheme="minorBidi"/>
              </w:rPr>
            </w:pPr>
          </w:p>
        </w:tc>
      </w:tr>
      <w:tr w:rsidR="00050A9F" w:rsidRPr="001E6D05" w14:paraId="64F993E2" w14:textId="77777777" w:rsidTr="00173690">
        <w:trPr>
          <w:cantSplit/>
          <w:trHeight w:val="2467"/>
          <w:jc w:val="center"/>
        </w:trPr>
        <w:tc>
          <w:tcPr>
            <w:tcW w:w="949" w:type="pct"/>
            <w:vMerge/>
            <w:shd w:val="clear" w:color="auto" w:fill="auto"/>
          </w:tcPr>
          <w:p w14:paraId="64F993DD" w14:textId="77777777" w:rsidR="00050A9F" w:rsidRPr="001E6D05" w:rsidRDefault="00050A9F" w:rsidP="00173690">
            <w:pPr>
              <w:spacing w:after="120" w:line="240" w:lineRule="auto"/>
              <w:rPr>
                <w:rFonts w:asciiTheme="minorBidi" w:hAnsiTheme="minorBidi" w:cstheme="minorBidi"/>
                <w:iCs/>
                <w:color w:val="000000"/>
                <w:sz w:val="18"/>
                <w:szCs w:val="18"/>
              </w:rPr>
            </w:pPr>
          </w:p>
        </w:tc>
        <w:tc>
          <w:tcPr>
            <w:tcW w:w="714" w:type="pct"/>
            <w:shd w:val="clear" w:color="auto" w:fill="auto"/>
            <w:tcMar>
              <w:top w:w="29" w:type="dxa"/>
              <w:left w:w="72" w:type="dxa"/>
              <w:bottom w:w="29" w:type="dxa"/>
              <w:right w:w="72" w:type="dxa"/>
            </w:tcMar>
          </w:tcPr>
          <w:p w14:paraId="64F993DE" w14:textId="77777777" w:rsidR="00050A9F" w:rsidRPr="001E6D05" w:rsidRDefault="00050A9F" w:rsidP="00173690">
            <w:pPr>
              <w:bidi/>
              <w:spacing w:after="120" w:line="240" w:lineRule="auto"/>
              <w:rPr>
                <w:rFonts w:asciiTheme="minorBidi" w:hAnsiTheme="minorBidi" w:cstheme="minorBidi"/>
                <w:bCs/>
                <w:iCs/>
                <w:sz w:val="18"/>
                <w:szCs w:val="18"/>
              </w:rPr>
            </w:pPr>
            <w:r w:rsidRPr="001E6D05">
              <w:rPr>
                <w:rFonts w:asciiTheme="minorBidi" w:eastAsia="Calibri" w:hAnsiTheme="minorBidi" w:cstheme="minorBidi"/>
                <w:sz w:val="18"/>
                <w:szCs w:val="20"/>
                <w:rtl/>
              </w:rPr>
              <w:t>تدبير جديد</w:t>
            </w:r>
          </w:p>
        </w:tc>
        <w:tc>
          <w:tcPr>
            <w:tcW w:w="1395" w:type="pct"/>
            <w:shd w:val="clear" w:color="auto" w:fill="auto"/>
            <w:tcMar>
              <w:top w:w="29" w:type="dxa"/>
              <w:left w:w="72" w:type="dxa"/>
              <w:bottom w:w="29" w:type="dxa"/>
              <w:right w:w="72" w:type="dxa"/>
            </w:tcMar>
          </w:tcPr>
          <w:p w14:paraId="64F993DF" w14:textId="77777777" w:rsidR="00050A9F" w:rsidRPr="001E6D05" w:rsidRDefault="00050A9F" w:rsidP="00173690">
            <w:pPr>
              <w:bidi/>
              <w:spacing w:after="120" w:line="240" w:lineRule="auto"/>
              <w:jc w:val="both"/>
              <w:rPr>
                <w:rFonts w:asciiTheme="minorBidi" w:hAnsiTheme="minorBidi" w:cstheme="minorBidi"/>
                <w:bCs/>
                <w:iCs/>
                <w:sz w:val="18"/>
                <w:szCs w:val="18"/>
              </w:rPr>
            </w:pPr>
            <w:r w:rsidRPr="001E6D05">
              <w:rPr>
                <w:rFonts w:asciiTheme="minorBidi" w:eastAsia="Calibri" w:hAnsiTheme="minorBidi" w:cstheme="minorBidi"/>
                <w:sz w:val="18"/>
                <w:szCs w:val="18"/>
                <w:rtl/>
              </w:rPr>
              <w:t>1. وضع البنك المركزي (بنك المغرب) وصندوق الضمان المركزي واتحاد المصارف المغربية، نظام للتمويل المشترك يدعم إعادة الهيكلة المالية للمشروعات متناهية الصغر والصغيرة والمتوسطة.</w:t>
            </w:r>
            <w:r>
              <w:rPr>
                <w:rFonts w:asciiTheme="minorBidi" w:eastAsia="Calibri" w:hAnsiTheme="minorBidi" w:cstheme="minorBidi"/>
                <w:sz w:val="18"/>
                <w:szCs w:val="18"/>
                <w:rtl/>
              </w:rPr>
              <w:t xml:space="preserve"> </w:t>
            </w:r>
          </w:p>
        </w:tc>
        <w:tc>
          <w:tcPr>
            <w:tcW w:w="1942" w:type="pct"/>
            <w:shd w:val="clear" w:color="auto" w:fill="auto"/>
            <w:tcMar>
              <w:top w:w="29" w:type="dxa"/>
              <w:left w:w="72" w:type="dxa"/>
              <w:bottom w:w="29" w:type="dxa"/>
              <w:right w:w="72" w:type="dxa"/>
            </w:tcMar>
          </w:tcPr>
          <w:p w14:paraId="64F993E0" w14:textId="77777777" w:rsidR="00050A9F" w:rsidRPr="001E6D05" w:rsidRDefault="00050A9F" w:rsidP="00173690">
            <w:pPr>
              <w:bidi/>
              <w:spacing w:line="240" w:lineRule="auto"/>
              <w:jc w:val="both"/>
              <w:rPr>
                <w:rFonts w:asciiTheme="minorBidi" w:hAnsiTheme="minorBidi" w:cstheme="minorBidi"/>
                <w:b/>
                <w:i/>
                <w:sz w:val="20"/>
                <w:szCs w:val="20"/>
              </w:rPr>
            </w:pPr>
            <w:r w:rsidRPr="001E6D05">
              <w:rPr>
                <w:rFonts w:asciiTheme="minorBidi" w:hAnsiTheme="minorBidi" w:cstheme="minorBidi"/>
                <w:b/>
                <w:i/>
                <w:sz w:val="18"/>
                <w:szCs w:val="18"/>
                <w:rtl/>
              </w:rPr>
              <w:t xml:space="preserve">يساهم الإجراء الجديد المسبق في تحسين سبل حصول المشروعات الصغيرة والشابة على التمويل، حيث يتم رصد نتائج هذا الإجراء من حيث عدد المشروعات متناهية الصغر والصغيرة والمتوسطة المستفيدة من </w:t>
            </w:r>
            <w:r w:rsidRPr="002C02EE">
              <w:rPr>
                <w:rFonts w:asciiTheme="minorBidi" w:hAnsiTheme="minorBidi" w:cstheme="minorBidi"/>
                <w:b/>
                <w:i/>
                <w:sz w:val="18"/>
                <w:szCs w:val="18"/>
                <w:rtl/>
              </w:rPr>
              <w:t>نظام التمويل المشترك وحجم التمويل. وفقاً</w:t>
            </w:r>
            <w:r w:rsidRPr="002C02EE">
              <w:rPr>
                <w:rFonts w:asciiTheme="minorBidi" w:hAnsiTheme="minorBidi" w:cstheme="minorBidi"/>
                <w:rtl/>
              </w:rPr>
              <w:t xml:space="preserve"> </w:t>
            </w:r>
            <w:r w:rsidRPr="002C02EE">
              <w:rPr>
                <w:rFonts w:asciiTheme="minorBidi" w:hAnsiTheme="minorBidi" w:cstheme="minorBidi"/>
                <w:b/>
                <w:i/>
                <w:sz w:val="18"/>
                <w:szCs w:val="18"/>
                <w:rtl/>
              </w:rPr>
              <w:t>لأحدث التقارير الصادرة عن التقدم المحرز في المنشأة، لا تزال المشروعات متناهية الصغر والصغيرة والمتوسطة التي توفر 25 ألف فرصة عمل تستفيد من المنشأة.</w:t>
            </w:r>
            <w:r>
              <w:rPr>
                <w:rFonts w:asciiTheme="minorBidi" w:hAnsiTheme="minorBidi" w:cstheme="minorBidi"/>
                <w:b/>
                <w:i/>
                <w:sz w:val="18"/>
                <w:szCs w:val="18"/>
                <w:rtl/>
              </w:rPr>
              <w:t xml:space="preserve">  </w:t>
            </w:r>
          </w:p>
          <w:p w14:paraId="64F993E1" w14:textId="77777777" w:rsidR="00050A9F" w:rsidRPr="001E6D05" w:rsidRDefault="00050A9F" w:rsidP="00173690">
            <w:pPr>
              <w:spacing w:after="120" w:line="240" w:lineRule="auto"/>
              <w:rPr>
                <w:rFonts w:asciiTheme="minorBidi" w:hAnsiTheme="minorBidi" w:cstheme="minorBidi"/>
                <w:bCs/>
                <w:iCs/>
                <w:sz w:val="18"/>
                <w:szCs w:val="18"/>
              </w:rPr>
            </w:pPr>
          </w:p>
        </w:tc>
      </w:tr>
      <w:tr w:rsidR="00050A9F" w:rsidRPr="001E6D05" w14:paraId="64F993E7" w14:textId="77777777" w:rsidTr="00173690">
        <w:trPr>
          <w:cantSplit/>
          <w:trHeight w:val="1243"/>
          <w:jc w:val="center"/>
        </w:trPr>
        <w:tc>
          <w:tcPr>
            <w:tcW w:w="949" w:type="pct"/>
            <w:vMerge/>
            <w:shd w:val="clear" w:color="auto" w:fill="auto"/>
          </w:tcPr>
          <w:p w14:paraId="64F993E3" w14:textId="77777777" w:rsidR="00050A9F" w:rsidRPr="001E6D05" w:rsidRDefault="00050A9F" w:rsidP="00173690">
            <w:pPr>
              <w:spacing w:after="120" w:line="240" w:lineRule="auto"/>
              <w:rPr>
                <w:rFonts w:asciiTheme="minorBidi" w:hAnsiTheme="minorBidi" w:cstheme="minorBidi"/>
                <w:iCs/>
                <w:color w:val="000000"/>
                <w:sz w:val="18"/>
                <w:szCs w:val="18"/>
              </w:rPr>
            </w:pPr>
          </w:p>
        </w:tc>
        <w:tc>
          <w:tcPr>
            <w:tcW w:w="714" w:type="pct"/>
            <w:tcBorders>
              <w:top w:val="nil"/>
              <w:left w:val="nil"/>
              <w:bottom w:val="single" w:sz="8" w:space="0" w:color="auto"/>
              <w:right w:val="single" w:sz="8" w:space="0" w:color="auto"/>
            </w:tcBorders>
            <w:tcMar>
              <w:top w:w="29" w:type="dxa"/>
              <w:left w:w="72" w:type="dxa"/>
              <w:bottom w:w="29" w:type="dxa"/>
              <w:right w:w="72" w:type="dxa"/>
            </w:tcMar>
          </w:tcPr>
          <w:p w14:paraId="64F993E4" w14:textId="77777777" w:rsidR="00050A9F" w:rsidRPr="001E6D05" w:rsidRDefault="00050A9F" w:rsidP="00173690">
            <w:pPr>
              <w:bidi/>
              <w:spacing w:after="120" w:line="240" w:lineRule="auto"/>
              <w:rPr>
                <w:rFonts w:asciiTheme="minorBidi" w:hAnsiTheme="minorBidi" w:cstheme="minorBidi"/>
                <w:b/>
                <w:i/>
                <w:sz w:val="18"/>
                <w:szCs w:val="18"/>
              </w:rPr>
            </w:pPr>
            <w:r w:rsidRPr="001E6D05">
              <w:rPr>
                <w:rFonts w:asciiTheme="minorBidi" w:hAnsiTheme="minorBidi" w:cstheme="minorBidi"/>
                <w:b/>
                <w:i/>
                <w:sz w:val="18"/>
                <w:szCs w:val="18"/>
                <w:rtl/>
              </w:rPr>
              <w:t xml:space="preserve">اعتمد مجلس الحكومة مشروع قانون المعاملات المضمونة </w:t>
            </w:r>
          </w:p>
        </w:tc>
        <w:tc>
          <w:tcPr>
            <w:tcW w:w="1395" w:type="pct"/>
            <w:tcBorders>
              <w:top w:val="nil"/>
              <w:left w:val="nil"/>
              <w:bottom w:val="single" w:sz="8" w:space="0" w:color="auto"/>
              <w:right w:val="single" w:sz="8" w:space="0" w:color="auto"/>
            </w:tcBorders>
            <w:tcMar>
              <w:top w:w="29" w:type="dxa"/>
              <w:left w:w="72" w:type="dxa"/>
              <w:bottom w:w="29" w:type="dxa"/>
              <w:right w:w="72" w:type="dxa"/>
            </w:tcMar>
          </w:tcPr>
          <w:p w14:paraId="64F993E5" w14:textId="77777777" w:rsidR="00050A9F" w:rsidRPr="001E6D05" w:rsidRDefault="00050A9F" w:rsidP="00173690">
            <w:pPr>
              <w:spacing w:after="120" w:line="240" w:lineRule="auto"/>
              <w:rPr>
                <w:rFonts w:asciiTheme="minorBidi" w:hAnsiTheme="minorBidi" w:cstheme="minorBidi"/>
                <w:bCs/>
                <w:iCs/>
                <w:sz w:val="18"/>
                <w:szCs w:val="18"/>
              </w:rPr>
            </w:pPr>
          </w:p>
        </w:tc>
        <w:tc>
          <w:tcPr>
            <w:tcW w:w="1942" w:type="pct"/>
            <w:tcBorders>
              <w:top w:val="nil"/>
              <w:left w:val="nil"/>
              <w:bottom w:val="single" w:sz="8" w:space="0" w:color="auto"/>
              <w:right w:val="single" w:sz="8" w:space="0" w:color="auto"/>
            </w:tcBorders>
            <w:tcMar>
              <w:top w:w="29" w:type="dxa"/>
              <w:left w:w="72" w:type="dxa"/>
              <w:bottom w:w="29" w:type="dxa"/>
              <w:right w:w="72" w:type="dxa"/>
            </w:tcMar>
          </w:tcPr>
          <w:p w14:paraId="64F993E6" w14:textId="77777777" w:rsidR="00050A9F" w:rsidRPr="001E6D05" w:rsidRDefault="00050A9F" w:rsidP="00173690">
            <w:pPr>
              <w:bidi/>
              <w:spacing w:after="120" w:line="240" w:lineRule="auto"/>
              <w:jc w:val="both"/>
              <w:rPr>
                <w:rFonts w:asciiTheme="minorBidi" w:hAnsiTheme="minorBidi" w:cstheme="minorBidi"/>
                <w:sz w:val="18"/>
                <w:szCs w:val="18"/>
              </w:rPr>
            </w:pPr>
            <w:r w:rsidRPr="001E6D05">
              <w:rPr>
                <w:rFonts w:asciiTheme="minorBidi" w:hAnsiTheme="minorBidi" w:cstheme="minorBidi"/>
                <w:sz w:val="18"/>
                <w:szCs w:val="18"/>
                <w:rtl/>
              </w:rPr>
              <w:t>حل إجراء مسبق جديد في الركيزة الثانية (قانون البورصة والمشورة الاستثمارية) محل هذا المحفز الإرشادي. يتضمن هذا القانون أحكاماً تنظم، للمرة الأولى، عملية المشورة الاستثمارية التي تساهم في سد الفجوة التي كشف عنها برنامج تقييم القطاع المالي لعام 2015. يضمن تنظيم الاستشاريين الاستثماريين نزاهة أسواق رأس المال أما المستثمرين البسطاء، وبالتالي فإنها تدعم تنمية السوق.</w:t>
            </w:r>
            <w:r>
              <w:rPr>
                <w:rFonts w:asciiTheme="minorBidi" w:hAnsiTheme="minorBidi" w:cstheme="minorBidi"/>
                <w:sz w:val="18"/>
                <w:szCs w:val="18"/>
                <w:rtl/>
              </w:rPr>
              <w:t xml:space="preserve"> </w:t>
            </w:r>
            <w:r w:rsidRPr="001E6D05">
              <w:rPr>
                <w:rFonts w:asciiTheme="minorBidi" w:hAnsiTheme="minorBidi" w:cstheme="minorBidi"/>
                <w:sz w:val="18"/>
                <w:szCs w:val="18"/>
                <w:rtl/>
              </w:rPr>
              <w:t xml:space="preserve"> </w:t>
            </w:r>
          </w:p>
        </w:tc>
      </w:tr>
      <w:tr w:rsidR="00050A9F" w:rsidRPr="001E6D05" w14:paraId="64F993EE" w14:textId="77777777" w:rsidTr="00173690">
        <w:trPr>
          <w:cantSplit/>
          <w:trHeight w:val="727"/>
          <w:jc w:val="center"/>
        </w:trPr>
        <w:tc>
          <w:tcPr>
            <w:tcW w:w="949" w:type="pct"/>
            <w:vMerge/>
            <w:shd w:val="clear" w:color="auto" w:fill="auto"/>
          </w:tcPr>
          <w:p w14:paraId="64F993E8" w14:textId="77777777" w:rsidR="00050A9F" w:rsidRPr="001E6D05" w:rsidRDefault="00050A9F" w:rsidP="00173690">
            <w:pPr>
              <w:spacing w:after="120" w:line="240" w:lineRule="auto"/>
              <w:rPr>
                <w:rFonts w:asciiTheme="minorBidi" w:hAnsiTheme="minorBidi" w:cstheme="minorBidi"/>
                <w:bCs/>
                <w:iCs/>
                <w:sz w:val="18"/>
                <w:szCs w:val="18"/>
              </w:rPr>
            </w:pPr>
          </w:p>
        </w:tc>
        <w:tc>
          <w:tcPr>
            <w:tcW w:w="714" w:type="pct"/>
            <w:tcBorders>
              <w:top w:val="nil"/>
              <w:left w:val="nil"/>
              <w:bottom w:val="single" w:sz="8" w:space="0" w:color="auto"/>
              <w:right w:val="single" w:sz="8" w:space="0" w:color="auto"/>
            </w:tcBorders>
            <w:shd w:val="clear" w:color="auto" w:fill="auto"/>
            <w:tcMar>
              <w:top w:w="29" w:type="dxa"/>
              <w:left w:w="72" w:type="dxa"/>
              <w:bottom w:w="29" w:type="dxa"/>
              <w:right w:w="72" w:type="dxa"/>
            </w:tcMar>
          </w:tcPr>
          <w:p w14:paraId="64F993E9" w14:textId="77777777" w:rsidR="00050A9F" w:rsidRPr="001E6D05" w:rsidRDefault="00050A9F" w:rsidP="00173690">
            <w:pPr>
              <w:bidi/>
              <w:spacing w:after="120" w:line="240" w:lineRule="auto"/>
              <w:rPr>
                <w:rFonts w:asciiTheme="minorBidi" w:hAnsiTheme="minorBidi" w:cstheme="minorBidi"/>
                <w:b/>
                <w:i/>
                <w:sz w:val="18"/>
                <w:szCs w:val="18"/>
              </w:rPr>
            </w:pPr>
            <w:r>
              <w:rPr>
                <w:rFonts w:asciiTheme="minorBidi" w:hAnsiTheme="minorBidi" w:cstheme="minorBidi" w:hint="cs"/>
                <w:b/>
                <w:i/>
                <w:sz w:val="18"/>
                <w:szCs w:val="18"/>
                <w:rtl/>
              </w:rPr>
              <w:t>إجراء</w:t>
            </w:r>
            <w:r w:rsidRPr="001E6D05">
              <w:rPr>
                <w:rFonts w:asciiTheme="minorBidi" w:hAnsiTheme="minorBidi" w:cstheme="minorBidi"/>
                <w:b/>
                <w:i/>
                <w:sz w:val="18"/>
                <w:szCs w:val="18"/>
                <w:rtl/>
              </w:rPr>
              <w:t xml:space="preserve"> جديد</w:t>
            </w:r>
          </w:p>
        </w:tc>
        <w:tc>
          <w:tcPr>
            <w:tcW w:w="1395" w:type="pct"/>
            <w:tcBorders>
              <w:top w:val="nil"/>
              <w:left w:val="nil"/>
              <w:bottom w:val="single" w:sz="8" w:space="0" w:color="auto"/>
              <w:right w:val="single" w:sz="8" w:space="0" w:color="auto"/>
            </w:tcBorders>
            <w:shd w:val="clear" w:color="auto" w:fill="auto"/>
            <w:tcMar>
              <w:top w:w="29" w:type="dxa"/>
              <w:left w:w="72" w:type="dxa"/>
              <w:bottom w:w="29" w:type="dxa"/>
              <w:right w:w="72" w:type="dxa"/>
            </w:tcMar>
          </w:tcPr>
          <w:p w14:paraId="64F993EA" w14:textId="77777777" w:rsidR="00050A9F" w:rsidRPr="001E6D05" w:rsidRDefault="00050A9F" w:rsidP="00173690">
            <w:pPr>
              <w:bidi/>
              <w:spacing w:after="120" w:line="240" w:lineRule="auto"/>
              <w:jc w:val="both"/>
              <w:rPr>
                <w:rFonts w:asciiTheme="minorBidi" w:eastAsia="Calibri" w:hAnsiTheme="minorBidi" w:cstheme="minorBidi"/>
                <w:sz w:val="18"/>
                <w:szCs w:val="18"/>
                <w:rtl/>
              </w:rPr>
            </w:pPr>
            <w:r w:rsidRPr="001E6D05">
              <w:rPr>
                <w:rFonts w:asciiTheme="minorBidi" w:eastAsia="Calibri" w:hAnsiTheme="minorBidi" w:cstheme="minorBidi"/>
                <w:sz w:val="18"/>
                <w:szCs w:val="18"/>
                <w:rtl/>
              </w:rPr>
              <w:t>2. حدد رئيس الحكومة شروط دفع الخصومات التي ت</w:t>
            </w:r>
            <w:r>
              <w:rPr>
                <w:rFonts w:asciiTheme="minorBidi" w:eastAsia="Calibri" w:hAnsiTheme="minorBidi" w:cstheme="minorBidi" w:hint="cs"/>
                <w:sz w:val="18"/>
                <w:szCs w:val="18"/>
                <w:rtl/>
              </w:rPr>
              <w:t>ُ</w:t>
            </w:r>
            <w:r w:rsidRPr="001E6D05">
              <w:rPr>
                <w:rFonts w:asciiTheme="minorBidi" w:eastAsia="Calibri" w:hAnsiTheme="minorBidi" w:cstheme="minorBidi"/>
                <w:sz w:val="18"/>
                <w:szCs w:val="18"/>
                <w:rtl/>
              </w:rPr>
              <w:t>حسب على ضريبة القيمة المضافة للمشروعات متناهية الصغر والصغيرة والمتوسطة.</w:t>
            </w:r>
            <w:r>
              <w:rPr>
                <w:rFonts w:asciiTheme="minorBidi" w:eastAsia="Calibri" w:hAnsiTheme="minorBidi" w:cstheme="minorBidi"/>
                <w:sz w:val="18"/>
                <w:szCs w:val="18"/>
                <w:rtl/>
              </w:rPr>
              <w:t xml:space="preserve"> </w:t>
            </w:r>
          </w:p>
          <w:p w14:paraId="64F993EB" w14:textId="77777777" w:rsidR="00050A9F" w:rsidRPr="001E6D05" w:rsidRDefault="00050A9F" w:rsidP="00173690">
            <w:pPr>
              <w:bidi/>
              <w:spacing w:after="120" w:line="240" w:lineRule="auto"/>
              <w:rPr>
                <w:rFonts w:asciiTheme="minorBidi" w:hAnsiTheme="minorBidi" w:cstheme="minorBidi"/>
                <w:bCs/>
                <w:iCs/>
                <w:sz w:val="18"/>
                <w:szCs w:val="18"/>
              </w:rPr>
            </w:pPr>
          </w:p>
        </w:tc>
        <w:tc>
          <w:tcPr>
            <w:tcW w:w="1942" w:type="pct"/>
            <w:tcBorders>
              <w:top w:val="nil"/>
              <w:left w:val="nil"/>
              <w:bottom w:val="single" w:sz="8" w:space="0" w:color="auto"/>
              <w:right w:val="single" w:sz="8" w:space="0" w:color="auto"/>
            </w:tcBorders>
            <w:shd w:val="clear" w:color="auto" w:fill="auto"/>
            <w:tcMar>
              <w:top w:w="29" w:type="dxa"/>
              <w:left w:w="72" w:type="dxa"/>
              <w:bottom w:w="29" w:type="dxa"/>
              <w:right w:w="72" w:type="dxa"/>
            </w:tcMar>
          </w:tcPr>
          <w:p w14:paraId="64F993EC" w14:textId="77777777" w:rsidR="00050A9F" w:rsidRPr="001E6D05" w:rsidRDefault="00050A9F" w:rsidP="00173690">
            <w:pPr>
              <w:bidi/>
              <w:spacing w:after="120" w:line="240" w:lineRule="auto"/>
              <w:jc w:val="both"/>
              <w:rPr>
                <w:rFonts w:asciiTheme="minorBidi" w:hAnsiTheme="minorBidi" w:cstheme="minorBidi"/>
                <w:sz w:val="18"/>
                <w:szCs w:val="18"/>
              </w:rPr>
            </w:pPr>
            <w:r w:rsidRPr="001E6D05">
              <w:rPr>
                <w:rFonts w:asciiTheme="minorBidi" w:hAnsiTheme="minorBidi" w:cstheme="minorBidi"/>
                <w:sz w:val="18"/>
                <w:szCs w:val="18"/>
                <w:rtl/>
              </w:rPr>
              <w:t xml:space="preserve">يدعم هذا </w:t>
            </w:r>
            <w:r>
              <w:rPr>
                <w:rFonts w:asciiTheme="minorBidi" w:hAnsiTheme="minorBidi" w:cstheme="minorBidi" w:hint="cs"/>
                <w:sz w:val="18"/>
                <w:szCs w:val="18"/>
                <w:rtl/>
              </w:rPr>
              <w:t>الإجراء</w:t>
            </w:r>
            <w:r w:rsidRPr="001E6D05">
              <w:rPr>
                <w:rFonts w:asciiTheme="minorBidi" w:hAnsiTheme="minorBidi" w:cstheme="minorBidi"/>
                <w:sz w:val="18"/>
                <w:szCs w:val="18"/>
                <w:rtl/>
              </w:rPr>
              <w:t xml:space="preserve"> الجديد مبادرات تساعد</w:t>
            </w:r>
            <w:r w:rsidRPr="001E6D05">
              <w:rPr>
                <w:rFonts w:asciiTheme="minorBidi" w:eastAsia="Calibri" w:hAnsiTheme="minorBidi" w:cstheme="minorBidi"/>
                <w:sz w:val="18"/>
                <w:szCs w:val="18"/>
                <w:rtl/>
              </w:rPr>
              <w:t xml:space="preserve"> المشروعات متناهية الصغر والصغيرة والمتوسطة على التعامل مع الضغوط المالية الناتجة عن الصدمات الخارجية، وعلى وجه التحديد، من خلال تحديد شروط دفع الخصومات التي ت</w:t>
            </w:r>
            <w:r>
              <w:rPr>
                <w:rFonts w:asciiTheme="minorBidi" w:eastAsia="Calibri" w:hAnsiTheme="minorBidi" w:cstheme="minorBidi" w:hint="cs"/>
                <w:sz w:val="18"/>
                <w:szCs w:val="18"/>
                <w:rtl/>
              </w:rPr>
              <w:t>ُ</w:t>
            </w:r>
            <w:r w:rsidRPr="001E6D05">
              <w:rPr>
                <w:rFonts w:asciiTheme="minorBidi" w:eastAsia="Calibri" w:hAnsiTheme="minorBidi" w:cstheme="minorBidi"/>
                <w:sz w:val="18"/>
                <w:szCs w:val="18"/>
                <w:rtl/>
              </w:rPr>
              <w:t>حسب على ضريبة القيمة المضافة للمشروعات متناهية الصغر والصغيرة والمتوسطة. تقلل هذه الخصومات من احتياجات هذه المشروعات من رأس المال العامل، فضلا عن تحسين قابليتها لدى المصارف.</w:t>
            </w:r>
            <w:r>
              <w:rPr>
                <w:rFonts w:asciiTheme="minorBidi" w:eastAsia="Calibri" w:hAnsiTheme="minorBidi" w:cstheme="minorBidi"/>
                <w:sz w:val="18"/>
                <w:szCs w:val="18"/>
                <w:rtl/>
              </w:rPr>
              <w:t xml:space="preserve">   </w:t>
            </w:r>
          </w:p>
          <w:p w14:paraId="64F993ED"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 xml:space="preserve">في إطار هذا التدبير، قامت الحكومة بتسوية مبلغ 235 مليون درهم مغربي اعتباراً من يونيو/ حزيران 2016 </w:t>
            </w:r>
          </w:p>
        </w:tc>
      </w:tr>
      <w:tr w:rsidR="00050A9F" w:rsidRPr="001E6D05" w14:paraId="64F993F3" w14:textId="77777777" w:rsidTr="00173690">
        <w:trPr>
          <w:cantSplit/>
          <w:trHeight w:val="2089"/>
          <w:jc w:val="center"/>
        </w:trPr>
        <w:tc>
          <w:tcPr>
            <w:tcW w:w="949" w:type="pct"/>
          </w:tcPr>
          <w:p w14:paraId="64F993EF"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lastRenderedPageBreak/>
              <w:t>بموجب شهادة التصديق المؤرخة في 13 مارس/ آذار 2014، يقر البنك المركزي باختيار كيان تجاري يتم ترخيصه ليقوم بدور مكتب ائتمان ثاني</w:t>
            </w:r>
            <w:r w:rsidRPr="001E6D05">
              <w:rPr>
                <w:rFonts w:asciiTheme="minorBidi" w:hAnsiTheme="minorBidi" w:cstheme="minorBidi"/>
                <w:b/>
                <w:i/>
                <w:sz w:val="18"/>
                <w:szCs w:val="18"/>
              </w:rPr>
              <w:t>.</w:t>
            </w:r>
          </w:p>
        </w:tc>
        <w:tc>
          <w:tcPr>
            <w:tcW w:w="714" w:type="pct"/>
            <w:tcMar>
              <w:top w:w="29" w:type="dxa"/>
              <w:left w:w="72" w:type="dxa"/>
              <w:bottom w:w="29" w:type="dxa"/>
              <w:right w:w="72" w:type="dxa"/>
            </w:tcMar>
          </w:tcPr>
          <w:p w14:paraId="64F993F0"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يصدر البنك المركزي ترخيص للجهة المختارة لإنشاء مكتب ائتمان ثاني مع اشتراط تقديم خدمة التصنيف الائتماني للمشروعات متناهية الصغر والصغيرة والمتوسطة.</w:t>
            </w:r>
            <w:r>
              <w:rPr>
                <w:rFonts w:asciiTheme="minorBidi" w:hAnsiTheme="minorBidi" w:cstheme="minorBidi"/>
                <w:b/>
                <w:i/>
                <w:sz w:val="18"/>
                <w:szCs w:val="18"/>
                <w:rtl/>
              </w:rPr>
              <w:t xml:space="preserve"> </w:t>
            </w:r>
          </w:p>
        </w:tc>
        <w:tc>
          <w:tcPr>
            <w:tcW w:w="1395" w:type="pct"/>
            <w:shd w:val="clear" w:color="auto" w:fill="auto"/>
            <w:tcMar>
              <w:top w:w="29" w:type="dxa"/>
              <w:left w:w="72" w:type="dxa"/>
              <w:bottom w:w="29" w:type="dxa"/>
              <w:right w:w="72" w:type="dxa"/>
            </w:tcMar>
          </w:tcPr>
          <w:p w14:paraId="64F993F1" w14:textId="77777777" w:rsidR="00050A9F" w:rsidRPr="001E6D05" w:rsidRDefault="00050A9F" w:rsidP="00173690">
            <w:pPr>
              <w:bidi/>
              <w:spacing w:after="120" w:line="240" w:lineRule="auto"/>
              <w:jc w:val="both"/>
              <w:rPr>
                <w:rFonts w:asciiTheme="minorBidi" w:eastAsia="Calibri" w:hAnsiTheme="minorBidi" w:cstheme="minorBidi"/>
                <w:sz w:val="18"/>
                <w:szCs w:val="18"/>
              </w:rPr>
            </w:pPr>
            <w:r w:rsidRPr="001E6D05">
              <w:rPr>
                <w:rFonts w:asciiTheme="minorBidi" w:eastAsia="Calibri" w:hAnsiTheme="minorBidi" w:cstheme="minorBidi"/>
                <w:sz w:val="18"/>
                <w:szCs w:val="18"/>
                <w:rtl/>
              </w:rPr>
              <w:t xml:space="preserve">3. أصدر البنك المركزي (بنك المغرب) ترخيص لإنشاء مكتب ائتمان ثاني يحدد متطلبات منح خدمة التصنيف الائتماني للمشروعات متناهية الصغر والصغيرة والمتوسطة. </w:t>
            </w:r>
          </w:p>
        </w:tc>
        <w:tc>
          <w:tcPr>
            <w:tcW w:w="1942" w:type="pct"/>
            <w:shd w:val="clear" w:color="auto" w:fill="auto"/>
            <w:tcMar>
              <w:top w:w="29" w:type="dxa"/>
              <w:left w:w="72" w:type="dxa"/>
              <w:bottom w:w="29" w:type="dxa"/>
              <w:right w:w="72" w:type="dxa"/>
            </w:tcMar>
          </w:tcPr>
          <w:p w14:paraId="64F993F2"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 xml:space="preserve">لم يطرأ أي تغيير. تم إصدار ترخيص مكتب الائتمان الثاني عملا بالخطاب رقم </w:t>
            </w:r>
            <w:r w:rsidRPr="001E6D05">
              <w:rPr>
                <w:rFonts w:asciiTheme="minorBidi" w:hAnsiTheme="minorBidi" w:cstheme="minorBidi"/>
                <w:bCs/>
                <w:i/>
                <w:sz w:val="18"/>
                <w:szCs w:val="18"/>
              </w:rPr>
              <w:t>869/DA/2015</w:t>
            </w:r>
            <w:r w:rsidRPr="001E6D05">
              <w:rPr>
                <w:rFonts w:asciiTheme="minorBidi" w:hAnsiTheme="minorBidi" w:cstheme="minorBidi"/>
                <w:b/>
                <w:i/>
                <w:sz w:val="18"/>
                <w:szCs w:val="18"/>
                <w:rtl/>
              </w:rPr>
              <w:t xml:space="preserve"> الصادر بتاريخ 25 يونيو/ حزيران 2015.</w:t>
            </w:r>
          </w:p>
        </w:tc>
      </w:tr>
      <w:tr w:rsidR="00050A9F" w:rsidRPr="001E6D05" w14:paraId="64F993F8" w14:textId="77777777" w:rsidTr="00173690">
        <w:trPr>
          <w:cantSplit/>
          <w:trHeight w:val="2998"/>
          <w:jc w:val="center"/>
        </w:trPr>
        <w:tc>
          <w:tcPr>
            <w:tcW w:w="949" w:type="pct"/>
            <w:shd w:val="clear" w:color="auto" w:fill="auto"/>
          </w:tcPr>
          <w:p w14:paraId="64F993F4" w14:textId="77777777" w:rsidR="00050A9F" w:rsidRPr="001E6D05" w:rsidRDefault="00050A9F" w:rsidP="00173690">
            <w:pPr>
              <w:autoSpaceDE w:val="0"/>
              <w:autoSpaceDN w:val="0"/>
              <w:bidi/>
              <w:adjustRightInd w:val="0"/>
              <w:spacing w:after="0" w:line="240" w:lineRule="auto"/>
              <w:jc w:val="both"/>
              <w:rPr>
                <w:rFonts w:asciiTheme="minorBidi" w:hAnsiTheme="minorBidi" w:cstheme="minorBidi"/>
                <w:i/>
                <w:sz w:val="18"/>
                <w:szCs w:val="18"/>
              </w:rPr>
            </w:pPr>
            <w:r w:rsidRPr="001E6D05">
              <w:rPr>
                <w:rFonts w:asciiTheme="minorBidi" w:hAnsiTheme="minorBidi" w:cstheme="minorBidi"/>
                <w:i/>
                <w:color w:val="000000"/>
                <w:sz w:val="18"/>
                <w:szCs w:val="18"/>
                <w:rtl/>
              </w:rPr>
              <w:t xml:space="preserve">في التقرير الصادر بتاريخ 13 مارس/ آذار 2014، اعتمد مجلس الحكومة مشروع القانون رقم 18-14 بشأن الصناديق المشتركة للاستثمار في رأس المال، وبموجب هذا القانون سيتم تحديث إطار صناديق رأس المال الخاص ورأس مال المخاطرة المقرر استثماره في </w:t>
            </w:r>
            <w:r w:rsidRPr="001E6D05">
              <w:rPr>
                <w:rFonts w:asciiTheme="minorBidi" w:hAnsiTheme="minorBidi" w:cstheme="minorBidi" w:hint="cs"/>
                <w:i/>
                <w:color w:val="000000"/>
                <w:sz w:val="18"/>
                <w:szCs w:val="18"/>
                <w:rtl/>
              </w:rPr>
              <w:t>المشروعات</w:t>
            </w:r>
            <w:r w:rsidRPr="001E6D05">
              <w:rPr>
                <w:rFonts w:asciiTheme="minorBidi" w:hAnsiTheme="minorBidi" w:cstheme="minorBidi"/>
                <w:i/>
                <w:color w:val="000000"/>
                <w:sz w:val="18"/>
                <w:szCs w:val="18"/>
                <w:rtl/>
              </w:rPr>
              <w:t xml:space="preserve"> الصغيرة والشابة، وفي أمور أخرى.</w:t>
            </w:r>
            <w:r>
              <w:rPr>
                <w:rFonts w:asciiTheme="minorBidi" w:hAnsiTheme="minorBidi" w:cstheme="minorBidi"/>
                <w:i/>
                <w:color w:val="000000"/>
                <w:sz w:val="18"/>
                <w:szCs w:val="18"/>
                <w:rtl/>
              </w:rPr>
              <w:t xml:space="preserve">  </w:t>
            </w:r>
          </w:p>
        </w:tc>
        <w:tc>
          <w:tcPr>
            <w:tcW w:w="714" w:type="pct"/>
            <w:shd w:val="clear" w:color="auto" w:fill="auto"/>
            <w:tcMar>
              <w:top w:w="29" w:type="dxa"/>
              <w:left w:w="72" w:type="dxa"/>
              <w:bottom w:w="29" w:type="dxa"/>
              <w:right w:w="72" w:type="dxa"/>
            </w:tcMar>
          </w:tcPr>
          <w:p w14:paraId="64F993F5" w14:textId="77777777" w:rsidR="00050A9F" w:rsidRPr="001E6D05" w:rsidRDefault="00050A9F" w:rsidP="00173690">
            <w:pPr>
              <w:bidi/>
              <w:spacing w:after="120" w:line="240" w:lineRule="auto"/>
              <w:rPr>
                <w:rFonts w:asciiTheme="minorBidi" w:hAnsiTheme="minorBidi" w:cstheme="minorBidi"/>
                <w:b/>
                <w:i/>
                <w:sz w:val="18"/>
                <w:szCs w:val="18"/>
              </w:rPr>
            </w:pPr>
            <w:r w:rsidRPr="001E6D05">
              <w:rPr>
                <w:rFonts w:asciiTheme="minorBidi" w:hAnsiTheme="minorBidi" w:cstheme="minorBidi"/>
                <w:b/>
                <w:i/>
                <w:sz w:val="18"/>
                <w:szCs w:val="18"/>
                <w:rtl/>
              </w:rPr>
              <w:t>تسجل الهيئة المستقلة لسوق رأس المال على الأقل ثلاثة صناديق في ظل الإطار الجديد لرأس المال الخاص ورأس مال المخاطرة</w:t>
            </w:r>
          </w:p>
        </w:tc>
        <w:tc>
          <w:tcPr>
            <w:tcW w:w="1395" w:type="pct"/>
            <w:shd w:val="clear" w:color="auto" w:fill="auto"/>
            <w:tcMar>
              <w:top w:w="29" w:type="dxa"/>
              <w:left w:w="72" w:type="dxa"/>
              <w:bottom w:w="29" w:type="dxa"/>
              <w:right w:w="72" w:type="dxa"/>
            </w:tcMar>
          </w:tcPr>
          <w:p w14:paraId="64F993F6" w14:textId="77777777" w:rsidR="00050A9F" w:rsidRPr="001E6D05" w:rsidRDefault="00050A9F" w:rsidP="00173690">
            <w:pPr>
              <w:spacing w:after="120" w:line="240" w:lineRule="auto"/>
              <w:rPr>
                <w:rFonts w:asciiTheme="minorBidi" w:hAnsiTheme="minorBidi" w:cstheme="minorBidi"/>
                <w:bCs/>
                <w:iCs/>
                <w:sz w:val="18"/>
                <w:szCs w:val="18"/>
              </w:rPr>
            </w:pPr>
          </w:p>
        </w:tc>
        <w:tc>
          <w:tcPr>
            <w:tcW w:w="1942" w:type="pct"/>
            <w:shd w:val="clear" w:color="auto" w:fill="auto"/>
            <w:tcMar>
              <w:top w:w="29" w:type="dxa"/>
              <w:left w:w="72" w:type="dxa"/>
              <w:bottom w:w="29" w:type="dxa"/>
              <w:right w:w="72" w:type="dxa"/>
            </w:tcMar>
          </w:tcPr>
          <w:p w14:paraId="64F993F7"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أصدرت السلطات تراخيص لثلاثة من مديري الصناديق الجدد العاملين بموجب قانون 2015 بشأن رأس المال الخاص ورأس مال المخاطرة. حل الإجراء المسبق الرابع محل هذا المحفز.</w:t>
            </w:r>
          </w:p>
        </w:tc>
      </w:tr>
      <w:tr w:rsidR="00050A9F" w:rsidRPr="001E6D05" w14:paraId="64F99407" w14:textId="77777777" w:rsidTr="00173690">
        <w:trPr>
          <w:cantSplit/>
          <w:trHeight w:val="2458"/>
          <w:jc w:val="center"/>
        </w:trPr>
        <w:tc>
          <w:tcPr>
            <w:tcW w:w="949" w:type="pct"/>
            <w:shd w:val="clear" w:color="auto" w:fill="auto"/>
          </w:tcPr>
          <w:p w14:paraId="64F993F9" w14:textId="77777777" w:rsidR="00050A9F" w:rsidRPr="001E6D05" w:rsidRDefault="00050A9F" w:rsidP="00173690">
            <w:pPr>
              <w:autoSpaceDE w:val="0"/>
              <w:autoSpaceDN w:val="0"/>
              <w:adjustRightInd w:val="0"/>
              <w:spacing w:after="0" w:line="240" w:lineRule="auto"/>
              <w:rPr>
                <w:rFonts w:asciiTheme="minorBidi" w:hAnsiTheme="minorBidi" w:cstheme="minorBidi"/>
                <w:bCs/>
                <w:iCs/>
                <w:sz w:val="18"/>
                <w:szCs w:val="18"/>
              </w:rPr>
            </w:pPr>
          </w:p>
        </w:tc>
        <w:tc>
          <w:tcPr>
            <w:tcW w:w="714" w:type="pct"/>
            <w:shd w:val="clear" w:color="auto" w:fill="auto"/>
            <w:tcMar>
              <w:top w:w="29" w:type="dxa"/>
              <w:left w:w="72" w:type="dxa"/>
              <w:bottom w:w="29" w:type="dxa"/>
              <w:right w:w="72" w:type="dxa"/>
            </w:tcMar>
          </w:tcPr>
          <w:p w14:paraId="64F993FA" w14:textId="77777777" w:rsidR="00050A9F" w:rsidRDefault="00050A9F" w:rsidP="00173690">
            <w:pPr>
              <w:tabs>
                <w:tab w:val="right" w:pos="1745"/>
              </w:tabs>
              <w:bidi/>
              <w:spacing w:after="120" w:line="240" w:lineRule="auto"/>
              <w:rPr>
                <w:rFonts w:asciiTheme="minorBidi" w:eastAsia="Calibri" w:hAnsiTheme="minorBidi" w:cstheme="minorBidi"/>
                <w:sz w:val="18"/>
                <w:szCs w:val="20"/>
                <w:rtl/>
              </w:rPr>
            </w:pPr>
            <w:r>
              <w:rPr>
                <w:rFonts w:asciiTheme="minorBidi" w:eastAsia="Calibri" w:hAnsiTheme="minorBidi" w:cstheme="minorBidi" w:hint="cs"/>
                <w:sz w:val="18"/>
                <w:szCs w:val="20"/>
                <w:rtl/>
              </w:rPr>
              <w:t>إجراء</w:t>
            </w:r>
            <w:r w:rsidRPr="001E6D05">
              <w:rPr>
                <w:rFonts w:asciiTheme="minorBidi" w:eastAsia="Calibri" w:hAnsiTheme="minorBidi" w:cstheme="minorBidi"/>
                <w:sz w:val="18"/>
                <w:szCs w:val="20"/>
                <w:rtl/>
              </w:rPr>
              <w:t xml:space="preserve"> جديد</w:t>
            </w:r>
          </w:p>
          <w:p w14:paraId="64F993FB" w14:textId="77777777" w:rsidR="00050A9F" w:rsidRDefault="00050A9F" w:rsidP="00173690">
            <w:pPr>
              <w:tabs>
                <w:tab w:val="right" w:pos="1745"/>
              </w:tabs>
              <w:bidi/>
              <w:spacing w:after="120" w:line="240" w:lineRule="auto"/>
              <w:rPr>
                <w:rFonts w:asciiTheme="minorBidi" w:eastAsia="Calibri" w:hAnsiTheme="minorBidi" w:cstheme="minorBidi"/>
                <w:sz w:val="18"/>
                <w:szCs w:val="20"/>
                <w:rtl/>
              </w:rPr>
            </w:pPr>
          </w:p>
          <w:p w14:paraId="64F993FC" w14:textId="77777777" w:rsidR="00050A9F" w:rsidRDefault="00050A9F" w:rsidP="00173690">
            <w:pPr>
              <w:tabs>
                <w:tab w:val="right" w:pos="1745"/>
              </w:tabs>
              <w:bidi/>
              <w:spacing w:after="120" w:line="240" w:lineRule="auto"/>
              <w:rPr>
                <w:rFonts w:asciiTheme="minorBidi" w:eastAsia="Calibri" w:hAnsiTheme="minorBidi" w:cstheme="minorBidi"/>
                <w:sz w:val="18"/>
                <w:szCs w:val="20"/>
                <w:rtl/>
              </w:rPr>
            </w:pPr>
          </w:p>
          <w:p w14:paraId="64F993FD" w14:textId="77777777" w:rsidR="00050A9F" w:rsidRDefault="00050A9F" w:rsidP="00173690">
            <w:pPr>
              <w:tabs>
                <w:tab w:val="right" w:pos="1745"/>
              </w:tabs>
              <w:bidi/>
              <w:spacing w:after="120" w:line="240" w:lineRule="auto"/>
              <w:rPr>
                <w:rFonts w:asciiTheme="minorBidi" w:eastAsia="Calibri" w:hAnsiTheme="minorBidi" w:cstheme="minorBidi"/>
                <w:sz w:val="18"/>
                <w:szCs w:val="20"/>
                <w:rtl/>
              </w:rPr>
            </w:pPr>
          </w:p>
          <w:p w14:paraId="64F993FE" w14:textId="77777777" w:rsidR="00050A9F" w:rsidRDefault="00050A9F" w:rsidP="00173690">
            <w:pPr>
              <w:tabs>
                <w:tab w:val="right" w:pos="1745"/>
              </w:tabs>
              <w:bidi/>
              <w:spacing w:after="120" w:line="240" w:lineRule="auto"/>
              <w:rPr>
                <w:rFonts w:asciiTheme="minorBidi" w:eastAsia="Calibri" w:hAnsiTheme="minorBidi" w:cstheme="minorBidi"/>
                <w:sz w:val="18"/>
                <w:szCs w:val="20"/>
                <w:rtl/>
              </w:rPr>
            </w:pPr>
          </w:p>
          <w:p w14:paraId="64F993FF" w14:textId="77777777" w:rsidR="00050A9F" w:rsidRDefault="00050A9F" w:rsidP="00173690">
            <w:pPr>
              <w:tabs>
                <w:tab w:val="right" w:pos="1745"/>
              </w:tabs>
              <w:bidi/>
              <w:spacing w:after="120" w:line="240" w:lineRule="auto"/>
              <w:rPr>
                <w:rFonts w:asciiTheme="minorBidi" w:eastAsia="Calibri" w:hAnsiTheme="minorBidi" w:cstheme="minorBidi"/>
                <w:sz w:val="18"/>
                <w:szCs w:val="20"/>
                <w:rtl/>
              </w:rPr>
            </w:pPr>
          </w:p>
          <w:p w14:paraId="64F99400" w14:textId="77777777" w:rsidR="00050A9F" w:rsidRDefault="00050A9F" w:rsidP="00173690">
            <w:pPr>
              <w:tabs>
                <w:tab w:val="right" w:pos="1745"/>
              </w:tabs>
              <w:bidi/>
              <w:spacing w:after="120" w:line="240" w:lineRule="auto"/>
              <w:rPr>
                <w:rFonts w:asciiTheme="minorBidi" w:eastAsia="Calibri" w:hAnsiTheme="minorBidi" w:cstheme="minorBidi"/>
                <w:sz w:val="18"/>
                <w:szCs w:val="20"/>
                <w:rtl/>
              </w:rPr>
            </w:pPr>
          </w:p>
          <w:p w14:paraId="64F99401" w14:textId="77777777" w:rsidR="00050A9F" w:rsidRDefault="00050A9F" w:rsidP="00173690">
            <w:pPr>
              <w:tabs>
                <w:tab w:val="right" w:pos="1745"/>
              </w:tabs>
              <w:bidi/>
              <w:spacing w:after="120" w:line="240" w:lineRule="auto"/>
              <w:rPr>
                <w:rFonts w:asciiTheme="minorBidi" w:eastAsia="Calibri" w:hAnsiTheme="minorBidi" w:cstheme="minorBidi"/>
                <w:sz w:val="18"/>
                <w:szCs w:val="20"/>
                <w:rtl/>
              </w:rPr>
            </w:pPr>
          </w:p>
          <w:p w14:paraId="64F99402" w14:textId="77777777" w:rsidR="00050A9F" w:rsidRPr="001E6D05" w:rsidRDefault="00050A9F" w:rsidP="00173690">
            <w:pPr>
              <w:tabs>
                <w:tab w:val="right" w:pos="1745"/>
              </w:tabs>
              <w:bidi/>
              <w:spacing w:after="120" w:line="240" w:lineRule="auto"/>
              <w:rPr>
                <w:rFonts w:asciiTheme="minorBidi" w:eastAsia="Calibri" w:hAnsiTheme="minorBidi" w:cstheme="minorBidi"/>
                <w:sz w:val="18"/>
                <w:szCs w:val="18"/>
              </w:rPr>
            </w:pPr>
          </w:p>
        </w:tc>
        <w:tc>
          <w:tcPr>
            <w:tcW w:w="1395" w:type="pct"/>
            <w:shd w:val="clear" w:color="auto" w:fill="auto"/>
            <w:tcMar>
              <w:top w:w="29" w:type="dxa"/>
              <w:left w:w="72" w:type="dxa"/>
              <w:bottom w:w="29" w:type="dxa"/>
              <w:right w:w="72" w:type="dxa"/>
            </w:tcMar>
          </w:tcPr>
          <w:p w14:paraId="64F99403" w14:textId="77777777" w:rsidR="00050A9F" w:rsidRPr="001E6D05" w:rsidRDefault="00050A9F" w:rsidP="00173690">
            <w:pPr>
              <w:bidi/>
              <w:spacing w:after="120" w:line="240" w:lineRule="auto"/>
              <w:jc w:val="both"/>
              <w:rPr>
                <w:rFonts w:asciiTheme="minorBidi" w:hAnsiTheme="minorBidi" w:cstheme="minorBidi"/>
                <w:bCs/>
                <w:iCs/>
                <w:sz w:val="18"/>
                <w:szCs w:val="18"/>
              </w:rPr>
            </w:pPr>
            <w:r w:rsidRPr="001E6D05">
              <w:rPr>
                <w:rFonts w:asciiTheme="minorBidi" w:eastAsia="Calibri" w:hAnsiTheme="minorBidi" w:cstheme="minorBidi"/>
                <w:sz w:val="18"/>
                <w:szCs w:val="18"/>
                <w:rtl/>
              </w:rPr>
              <w:t>4. تم نشر اللائحتين المنفذتين لأحكام القانون رقم 103-12 (قانون المصارف) بشأن مقدمي خدمات الدفع في الجريدة الوطنية الرسمية (النشرة الرسمية) رقم 6548 بتاريخ 2 مارس/ آذار 2017.</w:t>
            </w:r>
          </w:p>
        </w:tc>
        <w:tc>
          <w:tcPr>
            <w:tcW w:w="1942" w:type="pct"/>
            <w:shd w:val="clear" w:color="auto" w:fill="auto"/>
            <w:tcMar>
              <w:top w:w="29" w:type="dxa"/>
              <w:left w:w="72" w:type="dxa"/>
              <w:bottom w:w="29" w:type="dxa"/>
              <w:right w:w="72" w:type="dxa"/>
            </w:tcMar>
          </w:tcPr>
          <w:p w14:paraId="64F99404" w14:textId="77777777" w:rsidR="00050A9F" w:rsidRPr="001E6D05" w:rsidRDefault="00050A9F" w:rsidP="00173690">
            <w:pPr>
              <w:bidi/>
              <w:spacing w:after="120" w:line="240" w:lineRule="auto"/>
              <w:rPr>
                <w:rFonts w:asciiTheme="minorBidi" w:hAnsiTheme="minorBidi" w:cstheme="minorBidi"/>
                <w:b/>
                <w:i/>
                <w:sz w:val="18"/>
                <w:szCs w:val="18"/>
                <w:rtl/>
              </w:rPr>
            </w:pPr>
            <w:r w:rsidRPr="001E6D05">
              <w:rPr>
                <w:rFonts w:asciiTheme="minorBidi" w:hAnsiTheme="minorBidi" w:cstheme="minorBidi"/>
                <w:b/>
                <w:i/>
                <w:sz w:val="18"/>
                <w:szCs w:val="18"/>
                <w:rtl/>
              </w:rPr>
              <w:t xml:space="preserve">يدعم هذا التدبير الوصول الشامل إلى الخدمات التمويل: التراخيص المطلوبة لفتح وإدارة حسابات المعاملات من قبل جهات أخرى غير مصرفية. </w:t>
            </w:r>
          </w:p>
          <w:p w14:paraId="64F99405" w14:textId="77777777" w:rsidR="00050A9F" w:rsidRPr="001E6D05" w:rsidRDefault="00050A9F" w:rsidP="00173690">
            <w:pPr>
              <w:pStyle w:val="ListParagraph"/>
              <w:numPr>
                <w:ilvl w:val="0"/>
                <w:numId w:val="50"/>
              </w:numPr>
              <w:bidi/>
              <w:spacing w:after="120"/>
              <w:jc w:val="both"/>
              <w:rPr>
                <w:rFonts w:asciiTheme="minorBidi" w:hAnsiTheme="minorBidi" w:cstheme="minorBidi"/>
                <w:b/>
                <w:i/>
                <w:sz w:val="18"/>
                <w:szCs w:val="18"/>
              </w:rPr>
            </w:pPr>
            <w:r w:rsidRPr="001E6D05">
              <w:rPr>
                <w:rFonts w:asciiTheme="minorBidi" w:hAnsiTheme="minorBidi" w:cstheme="minorBidi"/>
                <w:b/>
                <w:i/>
                <w:sz w:val="18"/>
                <w:szCs w:val="18"/>
                <w:rtl/>
              </w:rPr>
              <w:t>ينفذ التعميم الصادر بشأن مؤسسات خدمات الدفع المادتين 15 و22 من القانون المذكور فيما يخص ترخيص الوسطاء الماليين الجدد.</w:t>
            </w:r>
          </w:p>
          <w:p w14:paraId="64F99406" w14:textId="77777777" w:rsidR="00050A9F" w:rsidRPr="001E6D05" w:rsidRDefault="00050A9F" w:rsidP="00173690">
            <w:pPr>
              <w:pStyle w:val="ListParagraph"/>
              <w:numPr>
                <w:ilvl w:val="0"/>
                <w:numId w:val="50"/>
              </w:numPr>
              <w:bidi/>
              <w:spacing w:after="120"/>
              <w:jc w:val="both"/>
              <w:rPr>
                <w:rFonts w:asciiTheme="minorBidi" w:hAnsiTheme="minorBidi" w:cstheme="minorBidi"/>
                <w:b/>
                <w:i/>
                <w:sz w:val="18"/>
                <w:szCs w:val="18"/>
              </w:rPr>
            </w:pPr>
            <w:r w:rsidRPr="001E6D05">
              <w:rPr>
                <w:rFonts w:asciiTheme="minorBidi" w:hAnsiTheme="minorBidi" w:cstheme="minorBidi"/>
                <w:b/>
                <w:i/>
                <w:sz w:val="18"/>
                <w:szCs w:val="18"/>
                <w:rtl/>
              </w:rPr>
              <w:t>ينفذ التعميم الصادر بشأن طرق تقديم خدمات الدفع المادة 16 التي تحدد الخدمات التي يمكن أن يقدمها الوسطاء الماليين الجدد وخدمات الدفع التي يجوز أن يستمر تقديمها بموجب التراخيص المصرفية.</w:t>
            </w:r>
          </w:p>
        </w:tc>
      </w:tr>
      <w:tr w:rsidR="00050A9F" w:rsidRPr="001E6D05" w14:paraId="64F99409" w14:textId="77777777" w:rsidTr="00173690">
        <w:trPr>
          <w:cantSplit/>
          <w:trHeight w:val="561"/>
          <w:jc w:val="center"/>
        </w:trPr>
        <w:tc>
          <w:tcPr>
            <w:tcW w:w="4997" w:type="pct"/>
            <w:gridSpan w:val="4"/>
            <w:tcBorders>
              <w:top w:val="single" w:sz="6" w:space="0" w:color="auto"/>
              <w:bottom w:val="single" w:sz="6" w:space="0" w:color="auto"/>
            </w:tcBorders>
            <w:shd w:val="pct15" w:color="auto" w:fill="auto"/>
            <w:vAlign w:val="center"/>
          </w:tcPr>
          <w:p w14:paraId="64F99408" w14:textId="77777777" w:rsidR="00050A9F" w:rsidRPr="001E6D05" w:rsidRDefault="00050A9F" w:rsidP="00173690">
            <w:pPr>
              <w:bidi/>
              <w:rPr>
                <w:rFonts w:asciiTheme="minorBidi" w:hAnsiTheme="minorBidi" w:cstheme="minorBidi"/>
                <w:b/>
                <w:bCs/>
                <w:sz w:val="18"/>
                <w:szCs w:val="18"/>
                <w:lang w:bidi="ar-EG"/>
              </w:rPr>
            </w:pPr>
            <w:r w:rsidRPr="001E6D05">
              <w:rPr>
                <w:rFonts w:asciiTheme="minorBidi" w:hAnsiTheme="minorBidi" w:cstheme="minorBidi"/>
                <w:b/>
                <w:bCs/>
                <w:sz w:val="18"/>
                <w:szCs w:val="18"/>
                <w:rtl/>
                <w:lang w:bidi="ar-EG"/>
              </w:rPr>
              <w:lastRenderedPageBreak/>
              <w:t>الركيزة الثانية</w:t>
            </w:r>
            <w:r w:rsidRPr="001E6D05">
              <w:rPr>
                <w:rFonts w:asciiTheme="minorBidi" w:hAnsiTheme="minorBidi" w:cstheme="minorBidi"/>
                <w:b/>
                <w:bCs/>
                <w:sz w:val="18"/>
                <w:szCs w:val="18"/>
                <w:lang w:bidi="ar-EG"/>
              </w:rPr>
              <w:t xml:space="preserve"> </w:t>
            </w:r>
            <w:r w:rsidRPr="001E6D05">
              <w:rPr>
                <w:rFonts w:asciiTheme="minorBidi" w:hAnsiTheme="minorBidi" w:cstheme="minorBidi"/>
                <w:b/>
                <w:bCs/>
                <w:sz w:val="18"/>
                <w:szCs w:val="18"/>
                <w:rtl/>
                <w:lang w:bidi="ar-EG"/>
              </w:rPr>
              <w:t>للهدف الإنمائي للبرنامج: تعزيز أسواق رأس المال بتحسين الإطار المؤسسي وتوسيع نطاق الصكوك.</w:t>
            </w:r>
          </w:p>
        </w:tc>
      </w:tr>
      <w:tr w:rsidR="00050A9F" w:rsidRPr="001E6D05" w14:paraId="64F99410" w14:textId="77777777" w:rsidTr="00173690">
        <w:trPr>
          <w:cantSplit/>
          <w:trHeight w:val="2683"/>
          <w:jc w:val="center"/>
        </w:trPr>
        <w:tc>
          <w:tcPr>
            <w:tcW w:w="949" w:type="pct"/>
            <w:shd w:val="clear" w:color="auto" w:fill="auto"/>
          </w:tcPr>
          <w:p w14:paraId="64F9940A" w14:textId="77777777" w:rsidR="00050A9F" w:rsidRPr="001E6D05" w:rsidRDefault="00050A9F" w:rsidP="00173690">
            <w:pPr>
              <w:bidi/>
              <w:spacing w:after="120" w:line="240" w:lineRule="auto"/>
              <w:jc w:val="both"/>
              <w:rPr>
                <w:rFonts w:asciiTheme="minorBidi" w:hAnsiTheme="minorBidi" w:cstheme="minorBidi"/>
                <w:bCs/>
                <w:iCs/>
                <w:sz w:val="18"/>
                <w:szCs w:val="18"/>
              </w:rPr>
            </w:pPr>
            <w:r w:rsidRPr="001E6D05">
              <w:rPr>
                <w:rFonts w:asciiTheme="minorBidi" w:hAnsiTheme="minorBidi" w:cstheme="minorBidi"/>
                <w:i/>
                <w:color w:val="000000"/>
                <w:sz w:val="18"/>
                <w:szCs w:val="18"/>
                <w:rtl/>
              </w:rPr>
              <w:t>في التقرير الصادر بتاريخ 5 فبراير/ شباط 2014، اعتمد مجلس الحكومة مشروع القانون الأساسي رقم 12-14 بشأن الخدمة المدنية العليا، ويعتبر هذا القانون شرط أساسي لتعيين رئيس مجلس إدارة الهيئة الجديدة لرأس المال (الهيئة المستقلة لسوق رأس المال).</w:t>
            </w:r>
            <w:r>
              <w:rPr>
                <w:rFonts w:asciiTheme="minorBidi" w:hAnsiTheme="minorBidi" w:cstheme="minorBidi"/>
                <w:i/>
                <w:color w:val="000000"/>
                <w:sz w:val="18"/>
                <w:szCs w:val="18"/>
                <w:rtl/>
              </w:rPr>
              <w:t xml:space="preserve">  </w:t>
            </w:r>
          </w:p>
        </w:tc>
        <w:tc>
          <w:tcPr>
            <w:tcW w:w="714" w:type="pct"/>
            <w:shd w:val="clear" w:color="auto" w:fill="auto"/>
            <w:tcMar>
              <w:top w:w="29" w:type="dxa"/>
              <w:left w:w="72" w:type="dxa"/>
              <w:bottom w:w="29" w:type="dxa"/>
              <w:right w:w="72" w:type="dxa"/>
            </w:tcMar>
          </w:tcPr>
          <w:p w14:paraId="64F9940B"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 xml:space="preserve">اعتمد المجلس قواعد وإجراءات الهيئة المستقلة لأسواق رأس المال لتنفيذ القانون رقم 42-13 بشأن تشكيل هيئة مستقلة تشرف على أسواق رأس المال، وتم تعيين أعضاء هيئة الجزاءات. </w:t>
            </w:r>
          </w:p>
        </w:tc>
        <w:tc>
          <w:tcPr>
            <w:tcW w:w="1395" w:type="pct"/>
            <w:shd w:val="clear" w:color="auto" w:fill="auto"/>
            <w:tcMar>
              <w:top w:w="29" w:type="dxa"/>
              <w:left w:w="72" w:type="dxa"/>
              <w:bottom w:w="29" w:type="dxa"/>
              <w:right w:w="72" w:type="dxa"/>
            </w:tcMar>
          </w:tcPr>
          <w:p w14:paraId="64F9940C" w14:textId="77777777" w:rsidR="00050A9F" w:rsidRPr="001E6D05" w:rsidRDefault="00050A9F" w:rsidP="00173690">
            <w:pPr>
              <w:keepNext/>
              <w:keepLines/>
              <w:widowControl w:val="0"/>
              <w:bidi/>
              <w:spacing w:after="120" w:line="240" w:lineRule="auto"/>
              <w:rPr>
                <w:rFonts w:asciiTheme="minorBidi" w:eastAsia="Calibri" w:hAnsiTheme="minorBidi" w:cstheme="minorBidi"/>
                <w:sz w:val="18"/>
                <w:szCs w:val="18"/>
                <w:rtl/>
              </w:rPr>
            </w:pPr>
            <w:r w:rsidRPr="001E6D05">
              <w:rPr>
                <w:rFonts w:asciiTheme="minorBidi" w:eastAsia="Calibri" w:hAnsiTheme="minorBidi" w:cstheme="minorBidi"/>
                <w:sz w:val="18"/>
                <w:szCs w:val="18"/>
                <w:rtl/>
              </w:rPr>
              <w:t>5. عين مجلس إدارة الهيئة العامة لأسواق رأس المال أعضاء هيئة الجزاءات التابعة له، واعتمدت وزارة المالية لائحة قواعد الهيئة العامة لأسواق رأس المال.</w:t>
            </w:r>
            <w:r>
              <w:rPr>
                <w:rFonts w:asciiTheme="minorBidi" w:eastAsia="Calibri" w:hAnsiTheme="minorBidi" w:cstheme="minorBidi"/>
                <w:sz w:val="18"/>
                <w:szCs w:val="18"/>
                <w:rtl/>
              </w:rPr>
              <w:t xml:space="preserve"> </w:t>
            </w:r>
            <w:r w:rsidRPr="001E6D05">
              <w:rPr>
                <w:rFonts w:asciiTheme="minorBidi" w:eastAsia="Calibri" w:hAnsiTheme="minorBidi" w:cstheme="minorBidi"/>
                <w:sz w:val="18"/>
                <w:szCs w:val="18"/>
                <w:rtl/>
              </w:rPr>
              <w:t xml:space="preserve"> </w:t>
            </w:r>
          </w:p>
          <w:p w14:paraId="64F9940D" w14:textId="77777777" w:rsidR="00050A9F" w:rsidRPr="001E6D05"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1E6D05">
              <w:rPr>
                <w:rFonts w:asciiTheme="minorBidi" w:eastAsia="Calibri" w:hAnsiTheme="minorBidi" w:cstheme="minorBidi"/>
                <w:sz w:val="18"/>
                <w:szCs w:val="18"/>
                <w:rtl/>
              </w:rPr>
              <w:t>6. تم نشر القانون رقم 19-14 بشأن البورصة والمشورة الاستثمارية في الجريدة الوطنية الرسمية (النشرة الرسمية) رقم 6552 بتاريخ 16 مارس/ آذار 2017.</w:t>
            </w:r>
            <w:r>
              <w:rPr>
                <w:rFonts w:asciiTheme="minorBidi" w:eastAsia="Calibri" w:hAnsiTheme="minorBidi" w:cstheme="minorBidi"/>
                <w:sz w:val="18"/>
                <w:szCs w:val="18"/>
                <w:rtl/>
              </w:rPr>
              <w:t xml:space="preserve"> </w:t>
            </w:r>
          </w:p>
          <w:p w14:paraId="64F9940E" w14:textId="77777777" w:rsidR="00050A9F" w:rsidRPr="001E6D05" w:rsidRDefault="00050A9F" w:rsidP="00173690">
            <w:pPr>
              <w:keepNext/>
              <w:keepLines/>
              <w:widowControl w:val="0"/>
              <w:spacing w:after="120" w:line="240" w:lineRule="auto"/>
              <w:rPr>
                <w:rFonts w:asciiTheme="minorBidi" w:hAnsiTheme="minorBidi" w:cstheme="minorBidi"/>
                <w:bCs/>
                <w:iCs/>
                <w:sz w:val="18"/>
                <w:szCs w:val="18"/>
              </w:rPr>
            </w:pPr>
          </w:p>
        </w:tc>
        <w:tc>
          <w:tcPr>
            <w:tcW w:w="1942" w:type="pct"/>
            <w:shd w:val="clear" w:color="auto" w:fill="auto"/>
            <w:tcMar>
              <w:top w:w="29" w:type="dxa"/>
              <w:left w:w="72" w:type="dxa"/>
              <w:bottom w:w="29" w:type="dxa"/>
              <w:right w:w="72" w:type="dxa"/>
            </w:tcMar>
          </w:tcPr>
          <w:p w14:paraId="64F9940F" w14:textId="77777777" w:rsidR="00050A9F" w:rsidRPr="001E6D05" w:rsidRDefault="00050A9F" w:rsidP="00173690">
            <w:pPr>
              <w:keepNext/>
              <w:keepLines/>
              <w:widowControl w:val="0"/>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تتمكن الجهة التنظيمية المستقلة الحالية من خلال لائحة قواعد هيئة الجزاءات من تعزيز ردع السلوكيات الفردية (من قبل المصدرین والبنوك والمختصين في مجال التمویل) التي لا تضر بالثقة في المستثمرین. وتتمثل اللبنات الأساسية لعملية الردع الجديد في الآتي: (أ) اعتماد المختصين في مجال التمويل، بمن فيهم موظفي البنوك الذين يعملون في أنشطة تنظمها الهيئة المستقلة لأسواق رأس المال؛ و(ب) تقديم المشورة في مجال الاستثمار لتنفيذ الأنشطة التي تنظمها الهيئة (المنفذة في قانون البورصة المنشور في الجريدة الرسمية في 16 مارس/ آذار 2017؛ و(ج) إدارة الغرامات والجزاءات التي تتناسب مع المخالفات (دور هيئة الجزاءات).</w:t>
            </w:r>
          </w:p>
        </w:tc>
      </w:tr>
      <w:tr w:rsidR="00050A9F" w:rsidRPr="001E6D05" w14:paraId="64F99416" w14:textId="77777777" w:rsidTr="00173690">
        <w:trPr>
          <w:cantSplit/>
          <w:trHeight w:val="1171"/>
          <w:jc w:val="center"/>
        </w:trPr>
        <w:tc>
          <w:tcPr>
            <w:tcW w:w="949" w:type="pct"/>
            <w:shd w:val="clear" w:color="auto" w:fill="auto"/>
          </w:tcPr>
          <w:p w14:paraId="64F99411" w14:textId="77777777" w:rsidR="00050A9F" w:rsidRPr="001E6D05" w:rsidRDefault="00050A9F" w:rsidP="00173690">
            <w:pPr>
              <w:autoSpaceDE w:val="0"/>
              <w:autoSpaceDN w:val="0"/>
              <w:bidi/>
              <w:adjustRightInd w:val="0"/>
              <w:spacing w:after="0" w:line="240" w:lineRule="auto"/>
              <w:jc w:val="both"/>
              <w:rPr>
                <w:rFonts w:asciiTheme="minorBidi" w:hAnsiTheme="minorBidi" w:cstheme="minorBidi"/>
                <w:sz w:val="18"/>
                <w:szCs w:val="18"/>
                <w:rtl/>
              </w:rPr>
            </w:pPr>
            <w:r w:rsidRPr="001E6D05">
              <w:rPr>
                <w:rFonts w:asciiTheme="minorBidi" w:hAnsiTheme="minorBidi" w:cstheme="minorBidi"/>
                <w:sz w:val="18"/>
                <w:szCs w:val="18"/>
                <w:rtl/>
              </w:rPr>
              <w:t>بموجب الرسائل المؤرخة في 7 مارس/ آذار 2014، أبلغت وزارة الاقتصاد والمالية مؤسسات السوق بقواعد وإجراءات الهيئة النظيرة المركزية للمقاصة التي أُنشئت بموجب القانون رقم 42-12 بشأن إقامة أسواق للمشتقات المالية المنظمة.</w:t>
            </w:r>
          </w:p>
          <w:p w14:paraId="64F99412" w14:textId="77777777" w:rsidR="00050A9F" w:rsidRPr="001E6D05" w:rsidRDefault="00050A9F" w:rsidP="00173690">
            <w:pPr>
              <w:autoSpaceDE w:val="0"/>
              <w:autoSpaceDN w:val="0"/>
              <w:bidi/>
              <w:adjustRightInd w:val="0"/>
              <w:spacing w:after="0" w:line="240" w:lineRule="auto"/>
              <w:rPr>
                <w:rFonts w:asciiTheme="minorBidi" w:hAnsiTheme="minorBidi" w:cstheme="minorBidi"/>
                <w:bCs/>
                <w:iCs/>
                <w:sz w:val="18"/>
                <w:szCs w:val="18"/>
              </w:rPr>
            </w:pPr>
          </w:p>
        </w:tc>
        <w:tc>
          <w:tcPr>
            <w:tcW w:w="714" w:type="pct"/>
            <w:shd w:val="clear" w:color="auto" w:fill="auto"/>
            <w:tcMar>
              <w:top w:w="29" w:type="dxa"/>
              <w:left w:w="72" w:type="dxa"/>
              <w:bottom w:w="29" w:type="dxa"/>
              <w:right w:w="72" w:type="dxa"/>
            </w:tcMar>
          </w:tcPr>
          <w:p w14:paraId="64F99413" w14:textId="77777777" w:rsidR="00050A9F" w:rsidRPr="001E6D05" w:rsidRDefault="00050A9F" w:rsidP="00173690">
            <w:pPr>
              <w:bidi/>
              <w:spacing w:after="120" w:line="240" w:lineRule="auto"/>
              <w:jc w:val="both"/>
              <w:rPr>
                <w:rFonts w:asciiTheme="minorBidi" w:hAnsiTheme="minorBidi" w:cstheme="minorBidi"/>
                <w:b/>
                <w:i/>
                <w:sz w:val="18"/>
                <w:szCs w:val="18"/>
                <w:rtl/>
                <w:lang w:bidi="ar-EG"/>
              </w:rPr>
            </w:pPr>
            <w:r w:rsidRPr="001E6D05">
              <w:rPr>
                <w:rFonts w:asciiTheme="minorBidi" w:hAnsiTheme="minorBidi" w:cstheme="minorBidi"/>
                <w:b/>
                <w:i/>
                <w:sz w:val="18"/>
                <w:szCs w:val="18"/>
                <w:rtl/>
                <w:lang w:bidi="ar-EG"/>
              </w:rPr>
              <w:t>تعتمد وزارة الاقتصاد والمالية لوائح تداول ومقاصة المشتقات المالية لتنفيذ القانون رقم 42-12</w:t>
            </w:r>
            <w:r>
              <w:rPr>
                <w:rFonts w:asciiTheme="minorBidi" w:hAnsiTheme="minorBidi" w:cstheme="minorBidi"/>
                <w:b/>
                <w:i/>
                <w:sz w:val="18"/>
                <w:szCs w:val="18"/>
                <w:rtl/>
                <w:lang w:bidi="ar-EG"/>
              </w:rPr>
              <w:t xml:space="preserve"> </w:t>
            </w:r>
          </w:p>
        </w:tc>
        <w:tc>
          <w:tcPr>
            <w:tcW w:w="1395" w:type="pct"/>
            <w:shd w:val="clear" w:color="auto" w:fill="auto"/>
            <w:tcMar>
              <w:top w:w="29" w:type="dxa"/>
              <w:left w:w="72" w:type="dxa"/>
              <w:bottom w:w="29" w:type="dxa"/>
              <w:right w:w="72" w:type="dxa"/>
            </w:tcMar>
          </w:tcPr>
          <w:p w14:paraId="64F99414" w14:textId="77777777" w:rsidR="00050A9F" w:rsidRPr="001E6D05" w:rsidRDefault="00050A9F" w:rsidP="00173690">
            <w:pPr>
              <w:spacing w:after="120" w:line="240" w:lineRule="auto"/>
              <w:rPr>
                <w:rFonts w:asciiTheme="minorBidi" w:hAnsiTheme="minorBidi" w:cstheme="minorBidi"/>
                <w:bCs/>
                <w:iCs/>
                <w:sz w:val="18"/>
                <w:szCs w:val="18"/>
              </w:rPr>
            </w:pPr>
          </w:p>
        </w:tc>
        <w:tc>
          <w:tcPr>
            <w:tcW w:w="1942" w:type="pct"/>
            <w:shd w:val="clear" w:color="auto" w:fill="auto"/>
            <w:tcMar>
              <w:top w:w="29" w:type="dxa"/>
              <w:left w:w="72" w:type="dxa"/>
              <w:bottom w:w="29" w:type="dxa"/>
              <w:right w:w="72" w:type="dxa"/>
            </w:tcMar>
          </w:tcPr>
          <w:p w14:paraId="64F99415"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أوصى برنامج تقييم القطاع المالي لعام 2015 بعدم تنفيذ القانون رقم 42-12، حيث أنه لا يتضمن أوجه التقدم في المعايير الدولية التي حدثت بعد إصدار القانون في عام 2013. ويدعم البنك الأوروبي للإنشاء والتعمير صياغة قانون جديد .</w:t>
            </w:r>
          </w:p>
        </w:tc>
      </w:tr>
      <w:tr w:rsidR="00050A9F" w:rsidRPr="001E6D05" w14:paraId="64F9941E" w14:textId="77777777" w:rsidTr="00173690">
        <w:trPr>
          <w:cantSplit/>
          <w:trHeight w:val="1324"/>
          <w:jc w:val="center"/>
        </w:trPr>
        <w:tc>
          <w:tcPr>
            <w:tcW w:w="949" w:type="pct"/>
            <w:shd w:val="clear" w:color="auto" w:fill="auto"/>
          </w:tcPr>
          <w:p w14:paraId="64F99417" w14:textId="77777777" w:rsidR="00050A9F" w:rsidRPr="001E6D05" w:rsidRDefault="00050A9F" w:rsidP="00173690">
            <w:pPr>
              <w:autoSpaceDE w:val="0"/>
              <w:autoSpaceDN w:val="0"/>
              <w:adjustRightInd w:val="0"/>
              <w:spacing w:after="0" w:line="240" w:lineRule="auto"/>
              <w:rPr>
                <w:rFonts w:asciiTheme="minorBidi" w:hAnsiTheme="minorBidi" w:cstheme="minorBidi"/>
                <w:sz w:val="18"/>
                <w:szCs w:val="18"/>
              </w:rPr>
            </w:pPr>
          </w:p>
        </w:tc>
        <w:tc>
          <w:tcPr>
            <w:tcW w:w="714" w:type="pct"/>
            <w:shd w:val="clear" w:color="auto" w:fill="auto"/>
            <w:tcMar>
              <w:top w:w="29" w:type="dxa"/>
              <w:left w:w="72" w:type="dxa"/>
              <w:bottom w:w="29" w:type="dxa"/>
              <w:right w:w="72" w:type="dxa"/>
            </w:tcMar>
          </w:tcPr>
          <w:p w14:paraId="64F99418" w14:textId="77777777" w:rsidR="00050A9F" w:rsidRPr="001E6D05" w:rsidRDefault="00050A9F" w:rsidP="00173690">
            <w:pPr>
              <w:tabs>
                <w:tab w:val="right" w:pos="1745"/>
              </w:tabs>
              <w:bidi/>
              <w:spacing w:after="120" w:line="240" w:lineRule="auto"/>
              <w:rPr>
                <w:rFonts w:asciiTheme="minorBidi" w:eastAsia="Calibri" w:hAnsiTheme="minorBidi" w:cstheme="minorBidi"/>
                <w:sz w:val="18"/>
                <w:szCs w:val="18"/>
              </w:rPr>
            </w:pPr>
            <w:r>
              <w:rPr>
                <w:rFonts w:asciiTheme="minorBidi" w:eastAsia="Calibri" w:hAnsiTheme="minorBidi" w:cstheme="minorBidi" w:hint="cs"/>
                <w:sz w:val="18"/>
                <w:szCs w:val="20"/>
                <w:rtl/>
              </w:rPr>
              <w:t>إجراء</w:t>
            </w:r>
            <w:r w:rsidRPr="001E6D05">
              <w:rPr>
                <w:rFonts w:asciiTheme="minorBidi" w:eastAsia="Calibri" w:hAnsiTheme="minorBidi" w:cstheme="minorBidi"/>
                <w:sz w:val="18"/>
                <w:szCs w:val="20"/>
                <w:rtl/>
              </w:rPr>
              <w:t xml:space="preserve"> جديد</w:t>
            </w:r>
          </w:p>
        </w:tc>
        <w:tc>
          <w:tcPr>
            <w:tcW w:w="1395" w:type="pct"/>
            <w:shd w:val="clear" w:color="auto" w:fill="auto"/>
            <w:tcMar>
              <w:top w:w="29" w:type="dxa"/>
              <w:left w:w="72" w:type="dxa"/>
              <w:bottom w:w="29" w:type="dxa"/>
              <w:right w:w="72" w:type="dxa"/>
            </w:tcMar>
          </w:tcPr>
          <w:p w14:paraId="64F99419" w14:textId="77777777" w:rsidR="00050A9F" w:rsidRPr="001E6D05"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1E6D05">
              <w:rPr>
                <w:rFonts w:asciiTheme="minorBidi" w:hAnsiTheme="minorBidi" w:cstheme="minorBidi"/>
                <w:b/>
                <w:i/>
                <w:sz w:val="18"/>
                <w:szCs w:val="18"/>
                <w:rtl/>
              </w:rPr>
              <w:t xml:space="preserve">7. تم نشر القانون رقم 70-14 بشأن صناديق الاستثمار العقاري </w:t>
            </w:r>
            <w:r w:rsidRPr="001E6D05">
              <w:rPr>
                <w:rFonts w:asciiTheme="minorBidi" w:eastAsia="Calibri" w:hAnsiTheme="minorBidi" w:cstheme="minorBidi"/>
                <w:sz w:val="18"/>
                <w:szCs w:val="18"/>
                <w:rtl/>
              </w:rPr>
              <w:t>في الجريدة الوطنية الرسمية (النشرة الرسمية) رقم 6552 بتاريخ 16 مارس/ آذار 2017، و</w:t>
            </w:r>
            <w:r w:rsidRPr="001E6D05">
              <w:rPr>
                <w:rFonts w:asciiTheme="minorBidi" w:hAnsiTheme="minorBidi" w:cstheme="minorBidi"/>
                <w:b/>
                <w:i/>
                <w:sz w:val="18"/>
                <w:szCs w:val="18"/>
                <w:rtl/>
              </w:rPr>
              <w:t xml:space="preserve">تم نشر المرسوم رقم 2-16-2011 بشأن إعفاء صناديق الاستثمار العقاري من الضرائب المفروضة على إيرادات الشركات </w:t>
            </w:r>
            <w:r w:rsidRPr="001E6D05">
              <w:rPr>
                <w:rFonts w:asciiTheme="minorBidi" w:eastAsia="Calibri" w:hAnsiTheme="minorBidi" w:cstheme="minorBidi"/>
                <w:sz w:val="18"/>
                <w:szCs w:val="18"/>
                <w:rtl/>
              </w:rPr>
              <w:t>في الجريدة الوطنية الرسمية (النشرة الرسمية) رقم 6530 مكرر بتاريخ 31 ديسمبر/ كانون الأول 2016.</w:t>
            </w:r>
            <w:r>
              <w:rPr>
                <w:rFonts w:asciiTheme="minorBidi" w:eastAsia="Calibri" w:hAnsiTheme="minorBidi" w:cstheme="minorBidi"/>
                <w:sz w:val="18"/>
                <w:szCs w:val="18"/>
                <w:rtl/>
              </w:rPr>
              <w:t xml:space="preserve"> </w:t>
            </w:r>
          </w:p>
          <w:p w14:paraId="64F9941A" w14:textId="77777777" w:rsidR="00050A9F" w:rsidRPr="001E6D05" w:rsidRDefault="00050A9F" w:rsidP="00173690">
            <w:pPr>
              <w:keepNext/>
              <w:keepLines/>
              <w:widowControl w:val="0"/>
              <w:bidi/>
              <w:spacing w:after="120" w:line="240" w:lineRule="auto"/>
              <w:jc w:val="both"/>
              <w:rPr>
                <w:rFonts w:asciiTheme="minorBidi" w:eastAsia="Calibri" w:hAnsiTheme="minorBidi" w:cstheme="minorBidi"/>
                <w:sz w:val="18"/>
                <w:szCs w:val="18"/>
              </w:rPr>
            </w:pPr>
            <w:r>
              <w:rPr>
                <w:rFonts w:asciiTheme="minorBidi" w:eastAsia="Calibri" w:hAnsiTheme="minorBidi" w:cstheme="minorBidi"/>
                <w:sz w:val="18"/>
                <w:szCs w:val="18"/>
                <w:rtl/>
              </w:rPr>
              <w:t xml:space="preserve"> </w:t>
            </w:r>
          </w:p>
          <w:p w14:paraId="64F9941B" w14:textId="77777777" w:rsidR="00050A9F" w:rsidRPr="001E6D05" w:rsidRDefault="00050A9F" w:rsidP="00173690">
            <w:pPr>
              <w:bidi/>
              <w:spacing w:line="240" w:lineRule="auto"/>
              <w:rPr>
                <w:rFonts w:asciiTheme="minorBidi" w:hAnsiTheme="minorBidi" w:cstheme="minorBidi"/>
                <w:b/>
                <w:i/>
                <w:sz w:val="18"/>
                <w:szCs w:val="18"/>
              </w:rPr>
            </w:pPr>
          </w:p>
          <w:p w14:paraId="64F9941C" w14:textId="77777777" w:rsidR="00050A9F" w:rsidRPr="001E6D05" w:rsidRDefault="00050A9F" w:rsidP="00173690">
            <w:pPr>
              <w:spacing w:after="120" w:line="240" w:lineRule="auto"/>
              <w:rPr>
                <w:rFonts w:asciiTheme="minorBidi" w:hAnsiTheme="minorBidi" w:cstheme="minorBidi"/>
                <w:bCs/>
                <w:iCs/>
                <w:sz w:val="18"/>
                <w:szCs w:val="18"/>
              </w:rPr>
            </w:pPr>
          </w:p>
        </w:tc>
        <w:tc>
          <w:tcPr>
            <w:tcW w:w="1942" w:type="pct"/>
            <w:shd w:val="clear" w:color="auto" w:fill="auto"/>
            <w:tcMar>
              <w:top w:w="29" w:type="dxa"/>
              <w:left w:w="72" w:type="dxa"/>
              <w:bottom w:w="29" w:type="dxa"/>
              <w:right w:w="72" w:type="dxa"/>
            </w:tcMar>
          </w:tcPr>
          <w:p w14:paraId="64F9941D"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ويدعم هذا الإجراء توسيع نطاق صكوك سوق رأس المال: تسمح صناديق الاستثمار العقاري للشركات التي تملك وتدير العقارات المستخدمة لأغراض تجارية (المصانع والمخازن والمحال وما إلى ذلك) باستبدال التمويل المصرفي لهذه الأصول بالتمويل السوقي. وانتظاراً لتنفيذ القانون الجديد، تم إنشاء أول صندوق استثمار عقاري في يناير/ كانون الثاني 2016.</w:t>
            </w:r>
          </w:p>
        </w:tc>
      </w:tr>
      <w:tr w:rsidR="00050A9F" w:rsidRPr="001E6D05" w14:paraId="64F99425" w14:textId="77777777" w:rsidTr="00173690">
        <w:trPr>
          <w:cantSplit/>
          <w:trHeight w:val="1047"/>
          <w:jc w:val="center"/>
        </w:trPr>
        <w:tc>
          <w:tcPr>
            <w:tcW w:w="949" w:type="pct"/>
            <w:shd w:val="clear" w:color="auto" w:fill="auto"/>
          </w:tcPr>
          <w:p w14:paraId="64F9941F" w14:textId="77777777" w:rsidR="00050A9F" w:rsidRPr="001E6D05" w:rsidRDefault="00050A9F" w:rsidP="00173690">
            <w:pPr>
              <w:autoSpaceDE w:val="0"/>
              <w:autoSpaceDN w:val="0"/>
              <w:bidi/>
              <w:adjustRightInd w:val="0"/>
              <w:spacing w:after="0" w:line="240" w:lineRule="auto"/>
              <w:jc w:val="both"/>
              <w:rPr>
                <w:rFonts w:asciiTheme="minorBidi" w:hAnsiTheme="minorBidi" w:cstheme="minorBidi"/>
                <w:sz w:val="18"/>
                <w:szCs w:val="18"/>
                <w:rtl/>
              </w:rPr>
            </w:pPr>
            <w:r w:rsidRPr="001E6D05">
              <w:rPr>
                <w:rFonts w:asciiTheme="minorBidi" w:hAnsiTheme="minorBidi" w:cstheme="minorBidi"/>
                <w:sz w:val="18"/>
                <w:szCs w:val="18"/>
                <w:rtl/>
              </w:rPr>
              <w:lastRenderedPageBreak/>
              <w:t xml:space="preserve">بموجب الأمر الإداري رقم 2840-13 الصادر بتاريخ 26 ديسمبر/ كانون الأول، الذي تم نشره في الجريدة الوطنية رقم 6236 بتاريخ 6 مارس/ آذار 2014، أصدر وزير الاقتصاد والمالية الاتفاقية الرئيسية لإقراض الأوراق المالية وفقاً لما يقتضيه القانون رقم 45-12 الذي تم نشره في الجريدة الوطنية رقم 6124 بتاريخ 7 فبراير/ شباط 2013. </w:t>
            </w:r>
          </w:p>
          <w:p w14:paraId="64F99420" w14:textId="77777777" w:rsidR="00050A9F" w:rsidRPr="001E6D05" w:rsidRDefault="00050A9F" w:rsidP="00173690">
            <w:pPr>
              <w:autoSpaceDE w:val="0"/>
              <w:autoSpaceDN w:val="0"/>
              <w:bidi/>
              <w:adjustRightInd w:val="0"/>
              <w:spacing w:after="0" w:line="240" w:lineRule="auto"/>
              <w:rPr>
                <w:rFonts w:asciiTheme="minorBidi" w:hAnsiTheme="minorBidi" w:cstheme="minorBidi"/>
                <w:bCs/>
                <w:iCs/>
                <w:sz w:val="18"/>
                <w:szCs w:val="18"/>
              </w:rPr>
            </w:pPr>
          </w:p>
        </w:tc>
        <w:tc>
          <w:tcPr>
            <w:tcW w:w="714" w:type="pct"/>
            <w:shd w:val="clear" w:color="auto" w:fill="auto"/>
          </w:tcPr>
          <w:p w14:paraId="64F99421"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 xml:space="preserve">تعتمد وزارة الاقتصاد والمالية لوائح جديدة لإقراض الأوراق المالية لتنفيذ القانون رقم 45-12. </w:t>
            </w:r>
          </w:p>
        </w:tc>
        <w:tc>
          <w:tcPr>
            <w:tcW w:w="1395" w:type="pct"/>
            <w:shd w:val="clear" w:color="auto" w:fill="auto"/>
          </w:tcPr>
          <w:p w14:paraId="64F99422" w14:textId="77777777" w:rsidR="00050A9F" w:rsidRPr="001E6D05" w:rsidRDefault="00050A9F" w:rsidP="00173690">
            <w:pPr>
              <w:spacing w:after="120" w:line="240" w:lineRule="auto"/>
              <w:rPr>
                <w:rFonts w:asciiTheme="minorBidi" w:hAnsiTheme="minorBidi" w:cstheme="minorBidi"/>
                <w:bCs/>
                <w:iCs/>
                <w:sz w:val="18"/>
                <w:szCs w:val="18"/>
              </w:rPr>
            </w:pPr>
          </w:p>
        </w:tc>
        <w:tc>
          <w:tcPr>
            <w:tcW w:w="1942" w:type="pct"/>
            <w:shd w:val="clear" w:color="auto" w:fill="auto"/>
          </w:tcPr>
          <w:p w14:paraId="64F99423" w14:textId="77777777" w:rsidR="00050A9F" w:rsidRPr="001E6D05" w:rsidRDefault="00050A9F" w:rsidP="00173690">
            <w:pPr>
              <w:bidi/>
              <w:spacing w:after="120" w:line="240" w:lineRule="auto"/>
              <w:rPr>
                <w:rFonts w:asciiTheme="minorBidi" w:hAnsiTheme="minorBidi" w:cstheme="minorBidi"/>
                <w:b/>
                <w:i/>
                <w:sz w:val="18"/>
                <w:szCs w:val="18"/>
              </w:rPr>
            </w:pPr>
            <w:r w:rsidRPr="001E6D05">
              <w:rPr>
                <w:rFonts w:asciiTheme="minorBidi" w:hAnsiTheme="minorBidi" w:cstheme="minorBidi"/>
                <w:b/>
                <w:i/>
                <w:sz w:val="18"/>
                <w:szCs w:val="18"/>
                <w:rtl/>
              </w:rPr>
              <w:t>تراجع هذا المحفز، الذي تحقق في 2015 من خلال تنفيذ مجموعة من المراسيم، ليفسح مجالا لتدابير الوصول الشامل إلى الخدمات المالية.</w:t>
            </w:r>
            <w:r>
              <w:rPr>
                <w:rFonts w:asciiTheme="minorBidi" w:hAnsiTheme="minorBidi" w:cstheme="minorBidi"/>
                <w:b/>
                <w:i/>
                <w:sz w:val="18"/>
                <w:szCs w:val="18"/>
                <w:rtl/>
              </w:rPr>
              <w:t xml:space="preserve"> </w:t>
            </w:r>
          </w:p>
          <w:p w14:paraId="64F99424" w14:textId="77777777" w:rsidR="00050A9F" w:rsidRPr="001E6D05" w:rsidRDefault="00050A9F" w:rsidP="00173690">
            <w:pPr>
              <w:spacing w:after="120" w:line="240" w:lineRule="auto"/>
              <w:rPr>
                <w:rFonts w:asciiTheme="minorBidi" w:hAnsiTheme="minorBidi" w:cstheme="minorBidi"/>
                <w:bCs/>
                <w:iCs/>
                <w:sz w:val="18"/>
                <w:szCs w:val="18"/>
              </w:rPr>
            </w:pPr>
          </w:p>
        </w:tc>
      </w:tr>
      <w:tr w:rsidR="00050A9F" w:rsidRPr="001E6D05" w14:paraId="64F99427" w14:textId="77777777" w:rsidTr="00173690">
        <w:trPr>
          <w:cantSplit/>
          <w:trHeight w:val="520"/>
          <w:jc w:val="center"/>
        </w:trPr>
        <w:tc>
          <w:tcPr>
            <w:tcW w:w="4997" w:type="pct"/>
            <w:gridSpan w:val="4"/>
            <w:tcBorders>
              <w:top w:val="single" w:sz="6" w:space="0" w:color="auto"/>
              <w:bottom w:val="single" w:sz="6" w:space="0" w:color="auto"/>
            </w:tcBorders>
            <w:shd w:val="pct15" w:color="auto" w:fill="auto"/>
            <w:vAlign w:val="center"/>
          </w:tcPr>
          <w:p w14:paraId="64F99426" w14:textId="77777777" w:rsidR="00050A9F" w:rsidRPr="001E6D05" w:rsidRDefault="00050A9F" w:rsidP="00173690">
            <w:pPr>
              <w:bidi/>
              <w:rPr>
                <w:rFonts w:asciiTheme="minorBidi" w:hAnsiTheme="minorBidi" w:cstheme="minorBidi"/>
                <w:b/>
                <w:bCs/>
                <w:sz w:val="18"/>
                <w:szCs w:val="18"/>
                <w:lang w:bidi="ar-EG"/>
              </w:rPr>
            </w:pPr>
            <w:r w:rsidRPr="001E6D05">
              <w:rPr>
                <w:rFonts w:asciiTheme="minorBidi" w:hAnsiTheme="minorBidi" w:cstheme="minorBidi"/>
                <w:b/>
                <w:bCs/>
                <w:sz w:val="18"/>
                <w:szCs w:val="18"/>
                <w:rtl/>
                <w:lang w:bidi="ar-EG"/>
              </w:rPr>
              <w:t>الركيزة الثالثة</w:t>
            </w:r>
            <w:r w:rsidRPr="001E6D05">
              <w:rPr>
                <w:rFonts w:asciiTheme="minorBidi" w:hAnsiTheme="minorBidi" w:cstheme="minorBidi"/>
                <w:b/>
                <w:bCs/>
                <w:sz w:val="18"/>
                <w:szCs w:val="18"/>
                <w:lang w:bidi="ar-EG"/>
              </w:rPr>
              <w:t xml:space="preserve"> </w:t>
            </w:r>
            <w:r w:rsidRPr="001E6D05">
              <w:rPr>
                <w:rFonts w:asciiTheme="minorBidi" w:hAnsiTheme="minorBidi" w:cstheme="minorBidi"/>
                <w:b/>
                <w:bCs/>
                <w:sz w:val="18"/>
                <w:szCs w:val="18"/>
                <w:rtl/>
                <w:lang w:bidi="ar-EG"/>
              </w:rPr>
              <w:t>للهدف الإنمائي للبرنامج: تحسين الاستدامة المالية للصندوق المغربي للتقاعد.</w:t>
            </w:r>
          </w:p>
        </w:tc>
      </w:tr>
      <w:tr w:rsidR="00050A9F" w:rsidRPr="001E6D05" w14:paraId="64F9942E" w14:textId="77777777" w:rsidTr="00173690">
        <w:trPr>
          <w:cantSplit/>
          <w:trHeight w:val="2332"/>
          <w:jc w:val="center"/>
        </w:trPr>
        <w:tc>
          <w:tcPr>
            <w:tcW w:w="949" w:type="pct"/>
            <w:shd w:val="clear" w:color="auto" w:fill="auto"/>
          </w:tcPr>
          <w:p w14:paraId="64F99428" w14:textId="77777777" w:rsidR="00050A9F" w:rsidRPr="001E6D05" w:rsidRDefault="00050A9F" w:rsidP="00173690">
            <w:pPr>
              <w:bidi/>
              <w:spacing w:after="120" w:line="240" w:lineRule="auto"/>
              <w:jc w:val="both"/>
              <w:rPr>
                <w:rFonts w:asciiTheme="minorBidi" w:hAnsiTheme="minorBidi" w:cstheme="minorBidi"/>
                <w:bCs/>
                <w:i/>
                <w:sz w:val="18"/>
                <w:szCs w:val="18"/>
              </w:rPr>
            </w:pPr>
            <w:r w:rsidRPr="001E6D05">
              <w:rPr>
                <w:rFonts w:asciiTheme="minorBidi" w:hAnsiTheme="minorBidi" w:cstheme="minorBidi"/>
                <w:i/>
                <w:color w:val="000000"/>
                <w:sz w:val="18"/>
                <w:szCs w:val="18"/>
                <w:rtl/>
              </w:rPr>
              <w:t>تم الإعلان للعامة عن خطة إصلاح صندوق التقاعد الخاص بالخدمة المدنية من خلال ورقة الموقف التي أعدتها الحكومة (مذكرة عرض قانون المالية)، والتي تم بموجبها عرض مشروع قانون الموازنة لعام 2014 على البرلمان، بعد نشرها على الموقع الشبكي لوزارة الاقتصاد والمالية.</w:t>
            </w:r>
            <w:r>
              <w:rPr>
                <w:rFonts w:asciiTheme="minorBidi" w:hAnsiTheme="minorBidi" w:cstheme="minorBidi"/>
                <w:i/>
                <w:color w:val="000000"/>
                <w:sz w:val="18"/>
                <w:szCs w:val="18"/>
                <w:rtl/>
              </w:rPr>
              <w:t xml:space="preserve">   </w:t>
            </w:r>
          </w:p>
        </w:tc>
        <w:tc>
          <w:tcPr>
            <w:tcW w:w="714" w:type="pct"/>
            <w:shd w:val="clear" w:color="auto" w:fill="auto"/>
            <w:tcMar>
              <w:top w:w="29" w:type="dxa"/>
              <w:left w:w="72" w:type="dxa"/>
              <w:bottom w:w="29" w:type="dxa"/>
              <w:right w:w="72" w:type="dxa"/>
            </w:tcMar>
          </w:tcPr>
          <w:p w14:paraId="64F99429" w14:textId="77777777" w:rsidR="00050A9F" w:rsidRPr="001E6D05" w:rsidRDefault="00050A9F" w:rsidP="00173690">
            <w:pPr>
              <w:bidi/>
              <w:spacing w:after="120" w:line="240" w:lineRule="auto"/>
              <w:rPr>
                <w:rFonts w:asciiTheme="minorBidi" w:eastAsia="Calibri" w:hAnsiTheme="minorBidi" w:cstheme="minorBidi"/>
                <w:b/>
                <w:i/>
                <w:sz w:val="18"/>
                <w:szCs w:val="18"/>
              </w:rPr>
            </w:pPr>
            <w:r w:rsidRPr="001E6D05">
              <w:rPr>
                <w:rFonts w:asciiTheme="minorBidi" w:hAnsiTheme="minorBidi" w:cstheme="minorBidi"/>
                <w:b/>
                <w:i/>
                <w:sz w:val="18"/>
                <w:szCs w:val="18"/>
                <w:rtl/>
              </w:rPr>
              <w:t xml:space="preserve">اعتمد مجلس الحكومة مسودة القانون الذي يحدد معايير إصلاح الصندوق المغربي للتقاعد. </w:t>
            </w:r>
          </w:p>
        </w:tc>
        <w:tc>
          <w:tcPr>
            <w:tcW w:w="1395" w:type="pct"/>
            <w:shd w:val="clear" w:color="auto" w:fill="auto"/>
            <w:tcMar>
              <w:top w:w="29" w:type="dxa"/>
              <w:left w:w="72" w:type="dxa"/>
              <w:bottom w:w="29" w:type="dxa"/>
              <w:right w:w="72" w:type="dxa"/>
            </w:tcMar>
          </w:tcPr>
          <w:p w14:paraId="64F9942A" w14:textId="77777777" w:rsidR="00050A9F" w:rsidRPr="001E6D05"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1E6D05">
              <w:rPr>
                <w:rFonts w:asciiTheme="minorBidi" w:hAnsiTheme="minorBidi" w:cstheme="minorBidi"/>
                <w:b/>
                <w:i/>
                <w:sz w:val="18"/>
                <w:szCs w:val="18"/>
                <w:rtl/>
              </w:rPr>
              <w:t xml:space="preserve">8. تم نشر القوانين التي تنص على المعايير الجديدة لصندوق التقاعد الخاص بالخدمة المدنية – القانون رقم 71-14 الذي يعدل القانون رقم 11-71 بشأن تأسيس صندوق التقاعد الخاص بالخدمة المدنية والقانون رقم 72-14 الذي يعدل القانون رقم 12-71 الذي يحدد السن الإلزامية للتقاعد، </w:t>
            </w:r>
            <w:r w:rsidRPr="001E6D05">
              <w:rPr>
                <w:rFonts w:asciiTheme="minorBidi" w:eastAsia="Calibri" w:hAnsiTheme="minorBidi" w:cstheme="minorBidi"/>
                <w:sz w:val="18"/>
                <w:szCs w:val="18"/>
                <w:rtl/>
              </w:rPr>
              <w:t>في الجريدة الوطنية الرسمية (النشرة الرسمية) رقم 6496 بتاريخ 1 سبتمبر/ أيلول 2016.</w:t>
            </w:r>
            <w:r>
              <w:rPr>
                <w:rFonts w:asciiTheme="minorBidi" w:eastAsia="Calibri" w:hAnsiTheme="minorBidi" w:cstheme="minorBidi"/>
                <w:sz w:val="18"/>
                <w:szCs w:val="18"/>
                <w:rtl/>
              </w:rPr>
              <w:t xml:space="preserve"> </w:t>
            </w:r>
          </w:p>
          <w:p w14:paraId="64F9942B" w14:textId="77777777" w:rsidR="00050A9F" w:rsidRPr="001E6D05" w:rsidRDefault="00050A9F" w:rsidP="00173690">
            <w:pPr>
              <w:pStyle w:val="BodyText"/>
              <w:bidi/>
              <w:spacing w:before="0" w:after="0"/>
              <w:rPr>
                <w:rFonts w:asciiTheme="minorBidi" w:hAnsiTheme="minorBidi" w:cstheme="minorBidi"/>
                <w:b/>
                <w:i/>
                <w:sz w:val="18"/>
                <w:szCs w:val="18"/>
              </w:rPr>
            </w:pPr>
            <w:r>
              <w:rPr>
                <w:rFonts w:asciiTheme="minorBidi" w:hAnsiTheme="minorBidi" w:cstheme="minorBidi"/>
                <w:b/>
                <w:i/>
                <w:sz w:val="18"/>
                <w:szCs w:val="18"/>
                <w:rtl/>
              </w:rPr>
              <w:t xml:space="preserve"> </w:t>
            </w:r>
          </w:p>
          <w:p w14:paraId="64F9942C" w14:textId="77777777" w:rsidR="00050A9F" w:rsidRPr="001E6D05" w:rsidRDefault="00050A9F" w:rsidP="00173690">
            <w:pPr>
              <w:spacing w:after="120" w:line="240" w:lineRule="auto"/>
              <w:rPr>
                <w:rFonts w:asciiTheme="minorBidi" w:hAnsiTheme="minorBidi" w:cstheme="minorBidi"/>
                <w:b/>
                <w:bCs/>
                <w:iCs/>
                <w:sz w:val="18"/>
                <w:szCs w:val="18"/>
              </w:rPr>
            </w:pPr>
          </w:p>
        </w:tc>
        <w:tc>
          <w:tcPr>
            <w:tcW w:w="1942" w:type="pct"/>
            <w:shd w:val="clear" w:color="auto" w:fill="auto"/>
            <w:tcMar>
              <w:top w:w="29" w:type="dxa"/>
              <w:left w:w="72" w:type="dxa"/>
              <w:bottom w:w="29" w:type="dxa"/>
              <w:right w:w="72" w:type="dxa"/>
            </w:tcMar>
          </w:tcPr>
          <w:p w14:paraId="64F9942D"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لم يحدث تغيير. مطلوب صياغة أكثر دقة لتوضيح أن المرحلة الأولى من إصلاح المعاشات التقاعدية تضم أكثر من قانون. وبالإضافة إلى القانون رقم 71-14 والقانون رقم 72-14 المشار إليهما في الإجراء المسبق للقرض الثاني لتمويل سياسة التنمية، كما تتضمن حزمة القوانين أربعة قوانين أخرى (زيادة الحد الأدنى لمعاش التقاعد المضمون للمتقاعدين بأجر؛ ووضع إطار لتوسيع نطاق تغطية المعاشات التقاعدية للموظفين بغير أجر؛ وتوفير التأمين الصحي للعاملين لحسابهم الخاص والعمال بدون أجر).</w:t>
            </w:r>
          </w:p>
        </w:tc>
      </w:tr>
    </w:tbl>
    <w:p w14:paraId="64F9942F" w14:textId="77777777" w:rsidR="00050A9F" w:rsidRPr="001E6D05" w:rsidRDefault="00050A9F" w:rsidP="00050A9F">
      <w:pPr>
        <w:rPr>
          <w:rFonts w:asciiTheme="minorBidi" w:hAnsiTheme="minorBidi" w:cstheme="minorBidi"/>
          <w:sz w:val="20"/>
          <w:szCs w:val="20"/>
        </w:rPr>
      </w:pPr>
      <w:r w:rsidRPr="001E6D05">
        <w:rPr>
          <w:rFonts w:asciiTheme="minorBidi" w:hAnsiTheme="minorBidi" w:cstheme="minorBidi"/>
          <w:sz w:val="20"/>
          <w:szCs w:val="20"/>
        </w:rPr>
        <w:br w:type="page"/>
      </w:r>
    </w:p>
    <w:tbl>
      <w:tblPr>
        <w:bidiVisual/>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10"/>
        <w:gridCol w:w="1889"/>
        <w:gridCol w:w="3691"/>
        <w:gridCol w:w="5130"/>
        <w:gridCol w:w="8"/>
      </w:tblGrid>
      <w:tr w:rsidR="00050A9F" w:rsidRPr="001E6D05" w14:paraId="64F99431" w14:textId="77777777" w:rsidTr="00173690">
        <w:trPr>
          <w:gridAfter w:val="1"/>
          <w:wAfter w:w="3" w:type="pct"/>
          <w:cantSplit/>
          <w:trHeight w:val="534"/>
          <w:jc w:val="center"/>
        </w:trPr>
        <w:tc>
          <w:tcPr>
            <w:tcW w:w="4997" w:type="pct"/>
            <w:gridSpan w:val="4"/>
            <w:tcBorders>
              <w:top w:val="single" w:sz="6" w:space="0" w:color="auto"/>
              <w:bottom w:val="single" w:sz="6" w:space="0" w:color="auto"/>
            </w:tcBorders>
            <w:shd w:val="pct15" w:color="auto" w:fill="auto"/>
            <w:vAlign w:val="center"/>
          </w:tcPr>
          <w:p w14:paraId="64F99430" w14:textId="77777777" w:rsidR="00050A9F" w:rsidRPr="001E6D05" w:rsidRDefault="00050A9F" w:rsidP="00173690">
            <w:pPr>
              <w:bidi/>
              <w:rPr>
                <w:rFonts w:asciiTheme="minorBidi" w:hAnsiTheme="minorBidi" w:cstheme="minorBidi"/>
                <w:b/>
                <w:bCs/>
                <w:sz w:val="18"/>
                <w:szCs w:val="18"/>
                <w:lang w:bidi="ar-EG"/>
              </w:rPr>
            </w:pPr>
            <w:r w:rsidRPr="001E6D05">
              <w:rPr>
                <w:rFonts w:asciiTheme="minorBidi" w:hAnsiTheme="minorBidi" w:cstheme="minorBidi"/>
                <w:b/>
                <w:bCs/>
                <w:sz w:val="18"/>
                <w:szCs w:val="18"/>
                <w:rtl/>
                <w:lang w:bidi="ar-EG"/>
              </w:rPr>
              <w:lastRenderedPageBreak/>
              <w:t>الركيزة الرابعة</w:t>
            </w:r>
            <w:r w:rsidRPr="001E6D05">
              <w:rPr>
                <w:rFonts w:asciiTheme="minorBidi" w:hAnsiTheme="minorBidi" w:cstheme="minorBidi"/>
                <w:b/>
                <w:bCs/>
                <w:sz w:val="18"/>
                <w:szCs w:val="18"/>
                <w:lang w:bidi="ar-EG"/>
              </w:rPr>
              <w:t xml:space="preserve"> </w:t>
            </w:r>
            <w:r w:rsidRPr="001E6D05">
              <w:rPr>
                <w:rFonts w:asciiTheme="minorBidi" w:hAnsiTheme="minorBidi" w:cstheme="minorBidi"/>
                <w:b/>
                <w:bCs/>
                <w:sz w:val="18"/>
                <w:szCs w:val="18"/>
                <w:rtl/>
                <w:lang w:bidi="ar-EG"/>
              </w:rPr>
              <w:t>للهدف الإنمائي للبرنامج: تقوية الرقابة على القطاع المصرفي.</w:t>
            </w:r>
          </w:p>
        </w:tc>
      </w:tr>
      <w:tr w:rsidR="00050A9F" w:rsidRPr="001E6D05" w14:paraId="64F99437" w14:textId="77777777" w:rsidTr="00173690">
        <w:trPr>
          <w:cantSplit/>
          <w:trHeight w:val="1632"/>
          <w:jc w:val="center"/>
        </w:trPr>
        <w:tc>
          <w:tcPr>
            <w:tcW w:w="949" w:type="pct"/>
            <w:vMerge w:val="restart"/>
            <w:shd w:val="clear" w:color="auto" w:fill="auto"/>
          </w:tcPr>
          <w:p w14:paraId="64F99432" w14:textId="77777777" w:rsidR="00050A9F" w:rsidRPr="001E6D05" w:rsidRDefault="00050A9F" w:rsidP="00173690">
            <w:pPr>
              <w:bidi/>
              <w:spacing w:after="120" w:line="240" w:lineRule="auto"/>
              <w:jc w:val="both"/>
              <w:rPr>
                <w:rFonts w:asciiTheme="minorBidi" w:hAnsiTheme="minorBidi" w:cstheme="minorBidi"/>
                <w:bCs/>
                <w:iCs/>
                <w:sz w:val="18"/>
                <w:szCs w:val="18"/>
              </w:rPr>
            </w:pPr>
            <w:r w:rsidRPr="001E6D05">
              <w:rPr>
                <w:rFonts w:asciiTheme="minorBidi" w:hAnsiTheme="minorBidi" w:cstheme="minorBidi"/>
                <w:i/>
                <w:color w:val="000000"/>
                <w:sz w:val="18"/>
                <w:szCs w:val="18"/>
                <w:rtl/>
              </w:rPr>
              <w:t>في التقرير الصادر بتاريخ 16 يناير/ كانون الثاني 2014، اعتمد مجلس الحكومة مشروع القانون رقم 103-12 بشأن المؤسسات الائتمانية، وسوف يضع هذا القانون نظام الرقابة على التكتلات المالية وسوف يمنح البنك المركزي سلطة إصدار التراخيص لمؤسسات الائتمان متناهي الصغر</w:t>
            </w:r>
            <w:r w:rsidRPr="001E6D05">
              <w:rPr>
                <w:rFonts w:asciiTheme="minorBidi" w:hAnsiTheme="minorBidi" w:cstheme="minorBidi"/>
                <w:iCs/>
                <w:color w:val="000000"/>
                <w:sz w:val="18"/>
                <w:szCs w:val="18"/>
              </w:rPr>
              <w:t>.</w:t>
            </w:r>
          </w:p>
        </w:tc>
        <w:tc>
          <w:tcPr>
            <w:tcW w:w="714" w:type="pct"/>
            <w:shd w:val="clear" w:color="auto" w:fill="auto"/>
            <w:tcMar>
              <w:top w:w="29" w:type="dxa"/>
              <w:left w:w="72" w:type="dxa"/>
              <w:bottom w:w="29" w:type="dxa"/>
              <w:right w:w="72" w:type="dxa"/>
            </w:tcMar>
          </w:tcPr>
          <w:p w14:paraId="64F99433" w14:textId="77777777" w:rsidR="00050A9F" w:rsidRPr="001E6D05" w:rsidRDefault="00050A9F" w:rsidP="00173690">
            <w:pPr>
              <w:bidi/>
              <w:spacing w:after="120" w:line="240" w:lineRule="auto"/>
              <w:jc w:val="both"/>
              <w:rPr>
                <w:rFonts w:asciiTheme="minorBidi" w:eastAsia="Calibri" w:hAnsiTheme="minorBidi" w:cstheme="minorBidi"/>
                <w:b/>
                <w:i/>
                <w:sz w:val="18"/>
                <w:szCs w:val="18"/>
              </w:rPr>
            </w:pPr>
            <w:r w:rsidRPr="001E6D05">
              <w:rPr>
                <w:rFonts w:asciiTheme="minorBidi" w:hAnsiTheme="minorBidi" w:cstheme="minorBidi"/>
                <w:b/>
                <w:i/>
                <w:sz w:val="18"/>
                <w:szCs w:val="18"/>
                <w:rtl/>
              </w:rPr>
              <w:t xml:space="preserve">اعتمدت وزارة الاقتصاد والمالية اللوائح المنفذة لنظام التكتلات المالية. </w:t>
            </w:r>
          </w:p>
        </w:tc>
        <w:tc>
          <w:tcPr>
            <w:tcW w:w="1395" w:type="pct"/>
            <w:shd w:val="clear" w:color="auto" w:fill="auto"/>
            <w:tcMar>
              <w:top w:w="29" w:type="dxa"/>
              <w:left w:w="72" w:type="dxa"/>
              <w:bottom w:w="29" w:type="dxa"/>
              <w:right w:w="72" w:type="dxa"/>
            </w:tcMar>
          </w:tcPr>
          <w:p w14:paraId="64F99434" w14:textId="77777777" w:rsidR="00050A9F" w:rsidRPr="001E6D05" w:rsidRDefault="00050A9F" w:rsidP="00173690">
            <w:pPr>
              <w:bidi/>
              <w:spacing w:after="120" w:line="240" w:lineRule="auto"/>
              <w:jc w:val="both"/>
              <w:rPr>
                <w:rFonts w:asciiTheme="minorBidi" w:hAnsiTheme="minorBidi" w:cstheme="minorBidi"/>
                <w:b/>
                <w:bCs/>
                <w:i/>
                <w:sz w:val="18"/>
                <w:szCs w:val="18"/>
              </w:rPr>
            </w:pPr>
            <w:r w:rsidRPr="001E6D05">
              <w:rPr>
                <w:rFonts w:asciiTheme="minorBidi" w:hAnsiTheme="minorBidi" w:cstheme="minorBidi"/>
                <w:i/>
                <w:color w:val="000000"/>
                <w:sz w:val="18"/>
                <w:szCs w:val="18"/>
                <w:rtl/>
              </w:rPr>
              <w:t>9. وقد أرسل البنك المركزي (بنك المغرب) في 8 سبتمبر/ أيلول 2016 إلى المصارف للتشاور بشأن مشروع اللوائح المتعلقة بتخطيط تعافي المصارف النظامية التابعة للتكتلات المالية تنفيذاً للمادة 79 من القانون رقم 103-12 (قانون المصارف ).</w:t>
            </w:r>
          </w:p>
        </w:tc>
        <w:tc>
          <w:tcPr>
            <w:tcW w:w="1942" w:type="pct"/>
            <w:gridSpan w:val="2"/>
            <w:shd w:val="clear" w:color="auto" w:fill="auto"/>
            <w:tcMar>
              <w:top w:w="29" w:type="dxa"/>
              <w:left w:w="72" w:type="dxa"/>
              <w:bottom w:w="29" w:type="dxa"/>
              <w:right w:w="72" w:type="dxa"/>
            </w:tcMar>
          </w:tcPr>
          <w:p w14:paraId="64F99435"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وفي أعقاب برنامج تقييم القطاع المالي لعام 2015، قرر بنك المغرب أن يستهدف أولا تنظيم خطط تعافي التكتلات المالية، تليها اللوائح التكميلية في عام 2017. وسوف تلتزم البنوك النظامية بتقديم خطط التعافي الأولى في عام 2018.</w:t>
            </w:r>
          </w:p>
          <w:p w14:paraId="64F99436" w14:textId="77777777" w:rsidR="00050A9F" w:rsidRPr="001E6D05" w:rsidRDefault="00050A9F" w:rsidP="00173690">
            <w:pPr>
              <w:bidi/>
              <w:spacing w:after="120" w:line="240" w:lineRule="auto"/>
              <w:jc w:val="both"/>
              <w:rPr>
                <w:rFonts w:asciiTheme="minorBidi" w:hAnsiTheme="minorBidi" w:cstheme="minorBidi"/>
                <w:b/>
                <w:sz w:val="18"/>
                <w:szCs w:val="18"/>
              </w:rPr>
            </w:pPr>
            <w:r w:rsidRPr="001E6D05">
              <w:rPr>
                <w:rFonts w:asciiTheme="minorBidi" w:hAnsiTheme="minorBidi" w:cstheme="minorBidi"/>
                <w:b/>
                <w:sz w:val="18"/>
                <w:szCs w:val="18"/>
                <w:rtl/>
              </w:rPr>
              <w:t xml:space="preserve">اللوائح الأساسية الصادرة عام 2016 بشأن تنفيذ قانون المصارف هي: الضوابط الداخلية وحوكمة البنوك والتعامل مع شكاوى العملاء وكفاية رأس المال واحتياطي إضافي للحفاظ على رأس المال وهوامش أمان معاكسة للدورات الاقتصادية والاقتطاع من رأس المال وحالات التعرض لأخطار كبيرة والبنوك التشاركية ومقدمي خدمات الدفع بخلاف المصارف. </w:t>
            </w:r>
          </w:p>
        </w:tc>
      </w:tr>
      <w:tr w:rsidR="00050A9F" w:rsidRPr="001E6D05" w14:paraId="64F9943C" w14:textId="77777777" w:rsidTr="00173690">
        <w:trPr>
          <w:cantSplit/>
          <w:trHeight w:val="1008"/>
          <w:jc w:val="center"/>
        </w:trPr>
        <w:tc>
          <w:tcPr>
            <w:tcW w:w="949" w:type="pct"/>
            <w:vMerge/>
            <w:shd w:val="clear" w:color="auto" w:fill="auto"/>
          </w:tcPr>
          <w:p w14:paraId="64F99438" w14:textId="77777777" w:rsidR="00050A9F" w:rsidRPr="001E6D05" w:rsidRDefault="00050A9F" w:rsidP="00173690">
            <w:pPr>
              <w:spacing w:after="120" w:line="240" w:lineRule="auto"/>
              <w:rPr>
                <w:rFonts w:asciiTheme="minorBidi" w:hAnsiTheme="minorBidi" w:cstheme="minorBidi"/>
                <w:bCs/>
                <w:iCs/>
                <w:sz w:val="18"/>
                <w:szCs w:val="18"/>
              </w:rPr>
            </w:pPr>
          </w:p>
        </w:tc>
        <w:tc>
          <w:tcPr>
            <w:tcW w:w="714" w:type="pct"/>
            <w:shd w:val="clear" w:color="auto" w:fill="auto"/>
            <w:tcMar>
              <w:top w:w="29" w:type="dxa"/>
              <w:left w:w="72" w:type="dxa"/>
              <w:bottom w:w="29" w:type="dxa"/>
              <w:right w:w="72" w:type="dxa"/>
            </w:tcMar>
          </w:tcPr>
          <w:p w14:paraId="64F99439"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 xml:space="preserve">تستكمل الهيئة المستقلة لسوق رأس المال تقييم أهداف المنظمة الدولية </w:t>
            </w:r>
            <w:r>
              <w:rPr>
                <w:rFonts w:asciiTheme="minorBidi" w:hAnsiTheme="minorBidi" w:cstheme="minorBidi" w:hint="cs"/>
                <w:b/>
                <w:i/>
                <w:sz w:val="18"/>
                <w:szCs w:val="18"/>
                <w:rtl/>
              </w:rPr>
              <w:t>لهيئات أسواق المال</w:t>
            </w:r>
            <w:r w:rsidRPr="001E6D05">
              <w:rPr>
                <w:rFonts w:asciiTheme="minorBidi" w:hAnsiTheme="minorBidi" w:cstheme="minorBidi"/>
                <w:b/>
                <w:i/>
                <w:sz w:val="18"/>
                <w:szCs w:val="18"/>
                <w:rtl/>
              </w:rPr>
              <w:t xml:space="preserve"> ومبادئ تنظيم الأوراق المالية.</w:t>
            </w:r>
          </w:p>
        </w:tc>
        <w:tc>
          <w:tcPr>
            <w:tcW w:w="1395" w:type="pct"/>
            <w:shd w:val="clear" w:color="auto" w:fill="auto"/>
            <w:tcMar>
              <w:top w:w="29" w:type="dxa"/>
              <w:left w:w="72" w:type="dxa"/>
              <w:bottom w:w="29" w:type="dxa"/>
              <w:right w:w="72" w:type="dxa"/>
            </w:tcMar>
          </w:tcPr>
          <w:p w14:paraId="64F9943A" w14:textId="77777777" w:rsidR="00050A9F" w:rsidRPr="001E6D05" w:rsidRDefault="00050A9F" w:rsidP="00173690">
            <w:pPr>
              <w:spacing w:after="120" w:line="240" w:lineRule="auto"/>
              <w:rPr>
                <w:rFonts w:asciiTheme="minorBidi" w:hAnsiTheme="minorBidi" w:cstheme="minorBidi"/>
                <w:bCs/>
                <w:iCs/>
                <w:sz w:val="18"/>
                <w:szCs w:val="18"/>
              </w:rPr>
            </w:pPr>
          </w:p>
        </w:tc>
        <w:tc>
          <w:tcPr>
            <w:tcW w:w="1942" w:type="pct"/>
            <w:gridSpan w:val="2"/>
            <w:shd w:val="clear" w:color="auto" w:fill="auto"/>
            <w:tcMar>
              <w:top w:w="29" w:type="dxa"/>
              <w:left w:w="72" w:type="dxa"/>
              <w:bottom w:w="29" w:type="dxa"/>
              <w:right w:w="72" w:type="dxa"/>
            </w:tcMar>
          </w:tcPr>
          <w:p w14:paraId="64F9943B"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 xml:space="preserve">تحقق هذا المحفز عام 2015. أرسلت الهيئة المستقلة لأسواق رأس المال في مارس/ آّذار 2015 إلى البنك تقييمها الذاتي لمبادئ وأهداف المنظمة الدولية </w:t>
            </w:r>
            <w:r>
              <w:rPr>
                <w:rFonts w:asciiTheme="minorBidi" w:hAnsiTheme="minorBidi" w:cstheme="minorBidi"/>
                <w:b/>
                <w:i/>
                <w:sz w:val="18"/>
                <w:szCs w:val="18"/>
                <w:rtl/>
              </w:rPr>
              <w:t>لهيئات أسواق المال</w:t>
            </w:r>
            <w:r w:rsidRPr="001E6D05">
              <w:rPr>
                <w:rFonts w:asciiTheme="minorBidi" w:hAnsiTheme="minorBidi" w:cstheme="minorBidi"/>
                <w:b/>
                <w:i/>
                <w:sz w:val="18"/>
                <w:szCs w:val="18"/>
                <w:rtl/>
              </w:rPr>
              <w:t>كجزء من برنامج تقييم القطاع المالي.</w:t>
            </w:r>
            <w:r>
              <w:rPr>
                <w:rFonts w:asciiTheme="minorBidi" w:hAnsiTheme="minorBidi" w:cstheme="minorBidi"/>
                <w:b/>
                <w:i/>
                <w:sz w:val="18"/>
                <w:szCs w:val="18"/>
                <w:rtl/>
              </w:rPr>
              <w:t xml:space="preserve"> </w:t>
            </w:r>
          </w:p>
        </w:tc>
      </w:tr>
    </w:tbl>
    <w:p w14:paraId="64F9943D" w14:textId="77777777" w:rsidR="00050A9F" w:rsidRPr="001E6D05" w:rsidRDefault="00050A9F" w:rsidP="00050A9F">
      <w:pPr>
        <w:spacing w:after="0" w:line="240" w:lineRule="auto"/>
        <w:rPr>
          <w:rFonts w:asciiTheme="minorBidi" w:hAnsiTheme="minorBidi" w:cstheme="minorBidi"/>
          <w:color w:val="000000"/>
        </w:rPr>
        <w:sectPr w:rsidR="00050A9F" w:rsidRPr="001E6D05" w:rsidSect="000B394D">
          <w:pgSz w:w="15840" w:h="12240" w:orient="landscape" w:code="1"/>
          <w:pgMar w:top="1296" w:right="1296" w:bottom="1296" w:left="1296" w:header="720" w:footer="720" w:gutter="0"/>
          <w:cols w:space="720"/>
          <w:noEndnote/>
          <w:docGrid w:linePitch="299"/>
        </w:sectPr>
      </w:pPr>
    </w:p>
    <w:p w14:paraId="64F9943E" w14:textId="77777777" w:rsidR="00050A9F" w:rsidRPr="001E6D05" w:rsidRDefault="00050A9F" w:rsidP="00050A9F">
      <w:pPr>
        <w:pStyle w:val="Heading2"/>
        <w:bidi/>
        <w:spacing w:before="240"/>
        <w:rPr>
          <w:rFonts w:asciiTheme="minorBidi" w:hAnsiTheme="minorBidi" w:cstheme="minorBidi"/>
          <w:sz w:val="22"/>
          <w:szCs w:val="22"/>
        </w:rPr>
      </w:pPr>
      <w:bookmarkStart w:id="10" w:name="_Toc485763771"/>
      <w:r w:rsidRPr="001E6D05">
        <w:rPr>
          <w:rFonts w:asciiTheme="minorBidi" w:hAnsiTheme="minorBidi" w:cstheme="minorBidi"/>
          <w:sz w:val="22"/>
          <w:szCs w:val="22"/>
          <w:rtl/>
        </w:rPr>
        <w:lastRenderedPageBreak/>
        <w:t>4-3</w:t>
      </w:r>
      <w:r w:rsidRPr="001E6D05">
        <w:rPr>
          <w:rFonts w:asciiTheme="minorBidi" w:hAnsiTheme="minorBidi" w:cstheme="minorBidi"/>
          <w:sz w:val="22"/>
          <w:szCs w:val="22"/>
          <w:rtl/>
        </w:rPr>
        <w:tab/>
        <w:t>الاجراءات المسبقة والنتائج والأسس التحليلية</w:t>
      </w:r>
      <w:bookmarkEnd w:id="10"/>
    </w:p>
    <w:p w14:paraId="64F9943F"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يوضح هذا القسم الأساس المنطقي لمجالات الإصلاح التي يدعمها القرض الثاني لتمويل سياسة التنمية. يبدأ سرد الإجراءات المسبقة والنتائج بعرض السياق الذي وضعت فيه الإجراءات المسبقة للقرض الأول والتقدم المحرز منذ ذلك القرض والتفاصيل التي تتعلق بالاجراءات المسبقة المقترحة للقرض الثاني، وقد تم إسقاط محفزين بعد إصدار الإجراءات فعلياً، والتي بموجبها أُتيحت الفرصة لاتخاذ تدابير جديدة ذات قوة مشابهة أو إضافية.</w:t>
      </w:r>
    </w:p>
    <w:p w14:paraId="64F99440" w14:textId="77777777" w:rsidR="00050A9F" w:rsidRPr="001E6D05" w:rsidRDefault="00050A9F" w:rsidP="00050A9F">
      <w:pPr>
        <w:pStyle w:val="ParagraphNumbering"/>
        <w:numPr>
          <w:ilvl w:val="0"/>
          <w:numId w:val="0"/>
        </w:numPr>
        <w:tabs>
          <w:tab w:val="left" w:pos="0"/>
        </w:tabs>
        <w:overflowPunct w:val="0"/>
        <w:autoSpaceDE w:val="0"/>
        <w:autoSpaceDN w:val="0"/>
        <w:bidi/>
        <w:adjustRightInd w:val="0"/>
        <w:spacing w:line="240" w:lineRule="auto"/>
        <w:jc w:val="both"/>
        <w:textAlignment w:val="baseline"/>
        <w:rPr>
          <w:rFonts w:asciiTheme="minorBidi" w:hAnsiTheme="minorBidi" w:cstheme="minorBidi"/>
          <w:b/>
          <w:bCs/>
          <w:spacing w:val="-2"/>
          <w:sz w:val="22"/>
          <w:szCs w:val="22"/>
          <w:rtl/>
          <w:lang w:bidi="ar-EG"/>
        </w:rPr>
      </w:pPr>
      <w:r w:rsidRPr="001E6D05">
        <w:rPr>
          <w:rFonts w:asciiTheme="minorBidi" w:hAnsiTheme="minorBidi" w:cstheme="minorBidi"/>
          <w:b/>
          <w:bCs/>
          <w:spacing w:val="-2"/>
          <w:sz w:val="22"/>
          <w:szCs w:val="22"/>
          <w:rtl/>
          <w:lang w:bidi="ar-EG"/>
        </w:rPr>
        <w:t xml:space="preserve">الركيزة الأولى: </w:t>
      </w:r>
      <w:r w:rsidRPr="001E6D05">
        <w:rPr>
          <w:rFonts w:asciiTheme="minorBidi" w:hAnsiTheme="minorBidi" w:cstheme="minorBidi"/>
          <w:b/>
          <w:bCs/>
          <w:sz w:val="22"/>
          <w:szCs w:val="22"/>
          <w:rtl/>
          <w:lang w:bidi="ar-EG"/>
        </w:rPr>
        <w:t>تحسين فرص المشروعات الصغيرة والشابة في الحصول على التمويل</w:t>
      </w:r>
    </w:p>
    <w:p w14:paraId="64F99441"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في سياق القرض الأول لتمويل سياسة التنمية، ركزت هذه الركيزة على تعزيز تمويل الشركات الصغيرة والشابة، وهي شرائح يصعب على البنوك خدمتها، وكانت المبررات وراء هذا التركيز: (أ) وفرة الوظائف في المشروعات متناهية الصغر والصغيرة والمتوسطة</w:t>
      </w:r>
      <w:r w:rsidRPr="001E6D05">
        <w:rPr>
          <w:rFonts w:asciiTheme="minorBidi" w:hAnsiTheme="minorBidi" w:cstheme="minorBidi"/>
          <w:spacing w:val="-2"/>
          <w:sz w:val="22"/>
          <w:szCs w:val="22"/>
          <w:vertAlign w:val="superscript"/>
          <w:lang w:bidi="ar-EG"/>
        </w:rPr>
        <w:footnoteReference w:id="5"/>
      </w:r>
      <w:r w:rsidRPr="001E6D05">
        <w:rPr>
          <w:rFonts w:asciiTheme="minorBidi" w:hAnsiTheme="minorBidi" w:cstheme="minorBidi"/>
          <w:spacing w:val="-2"/>
          <w:sz w:val="22"/>
          <w:szCs w:val="22"/>
          <w:rtl/>
          <w:lang w:bidi="ar-EG"/>
        </w:rPr>
        <w:t>، و(ب) تشجيع الشباب العاط</w:t>
      </w:r>
      <w:r>
        <w:rPr>
          <w:rFonts w:asciiTheme="minorBidi" w:hAnsiTheme="minorBidi" w:cstheme="minorBidi" w:hint="cs"/>
          <w:spacing w:val="-2"/>
          <w:sz w:val="22"/>
          <w:szCs w:val="22"/>
          <w:rtl/>
          <w:lang w:bidi="ar-EG"/>
        </w:rPr>
        <w:t>ل</w:t>
      </w:r>
      <w:r w:rsidRPr="001E6D05">
        <w:rPr>
          <w:rFonts w:asciiTheme="minorBidi" w:hAnsiTheme="minorBidi" w:cstheme="minorBidi"/>
          <w:spacing w:val="-2"/>
          <w:sz w:val="22"/>
          <w:szCs w:val="22"/>
          <w:rtl/>
          <w:lang w:bidi="ar-EG"/>
        </w:rPr>
        <w:t>ين عن العمل على الذهاب إلى العمل بقطاع الأعمال الخاص، و(ج) تشجيع حديثي التخرج على تأسيس شركات ذات إمكانات نمو مرتفعة في الاقتصاد الرقمي، أما بالنسبة للقرض الثاني لتمويل سياسة التنمية، فتضيف هذه الركيزة تدابير تخص الوصول الشامل إلى خدمات التمويل والتي تتيح الوصول إلى حسابات المعاملات أو الصك الإليكتروني لتخزين النقود وإرسال المدفوعات وتلقي الودائع. وقد تراجع المحفز الخاص بالشركات الناشئة حيث تم اعتماد مشروع الاستثمار الجديد الممول من البنك، والذي ركز على تمويل الشركات الناشئة بأسهم رأس المال عن طريق صندوق استثمار مشترك بين القطاعين العام والخاص في 10 مارس/ آذار 2017.</w:t>
      </w:r>
    </w:p>
    <w:p w14:paraId="64F99442"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ويقوم المغرب بدور ريادي في المنطقة في زيادة فرص وصول </w:t>
      </w:r>
      <w:r w:rsidRPr="001E6D05">
        <w:rPr>
          <w:rFonts w:asciiTheme="minorBidi" w:hAnsiTheme="minorBidi" w:cstheme="minorBidi"/>
          <w:color w:val="222222"/>
          <w:spacing w:val="-2"/>
          <w:sz w:val="22"/>
          <w:szCs w:val="22"/>
          <w:shd w:val="clear" w:color="auto" w:fill="FFFFFF"/>
          <w:rtl/>
        </w:rPr>
        <w:t>المشروعات متناهية الصغر والصغيرة والمتوسطة إلى التمويل</w:t>
      </w:r>
      <w:r w:rsidRPr="001E6D05">
        <w:rPr>
          <w:rFonts w:asciiTheme="minorBidi" w:hAnsiTheme="minorBidi" w:cstheme="minorBidi"/>
          <w:spacing w:val="-2"/>
          <w:sz w:val="22"/>
          <w:szCs w:val="22"/>
          <w:rtl/>
          <w:lang w:bidi="ar-EG"/>
        </w:rPr>
        <w:t xml:space="preserve">، حيث تخصص نسبة 36% من قروض البنك للمشروعات </w:t>
      </w:r>
      <w:r w:rsidRPr="001E6D05">
        <w:rPr>
          <w:rFonts w:asciiTheme="minorBidi" w:hAnsiTheme="minorBidi" w:cstheme="minorBidi"/>
          <w:color w:val="222222"/>
          <w:spacing w:val="-2"/>
          <w:sz w:val="22"/>
          <w:szCs w:val="22"/>
          <w:shd w:val="clear" w:color="auto" w:fill="FFFFFF"/>
          <w:rtl/>
        </w:rPr>
        <w:t>متناهية الصغر والصغيرة والمتوسطة</w:t>
      </w:r>
      <w:r w:rsidRPr="001E6D05">
        <w:rPr>
          <w:rStyle w:val="FootnoteReference"/>
          <w:rFonts w:asciiTheme="minorBidi" w:hAnsiTheme="minorBidi" w:cstheme="minorBidi"/>
          <w:spacing w:val="-2"/>
          <w:sz w:val="22"/>
          <w:szCs w:val="22"/>
          <w:rtl/>
          <w:lang w:bidi="ar-EG"/>
        </w:rPr>
        <w:footnoteReference w:id="6"/>
      </w:r>
      <w:r w:rsidRPr="001E6D05">
        <w:rPr>
          <w:rFonts w:asciiTheme="minorBidi" w:hAnsiTheme="minorBidi" w:cstheme="minorBidi"/>
          <w:spacing w:val="-2"/>
          <w:sz w:val="22"/>
          <w:szCs w:val="22"/>
          <w:rtl/>
          <w:lang w:bidi="ar-EG"/>
        </w:rPr>
        <w:t xml:space="preserve">، وعادةً ما تبدأ هذه القروض بمبلغ 200 ألف درهم مغربي، في حين يبلغ الحد الأقصى للائتمانات متناهية الصغر 50 ألف درهم مغربي، وتحفز الحكومة المغربية البنوك على إقراض </w:t>
      </w:r>
      <w:r w:rsidRPr="001E6D05">
        <w:rPr>
          <w:rFonts w:asciiTheme="minorBidi" w:hAnsiTheme="minorBidi" w:cstheme="minorBidi"/>
          <w:color w:val="222222"/>
          <w:spacing w:val="-2"/>
          <w:sz w:val="22"/>
          <w:szCs w:val="22"/>
          <w:shd w:val="clear" w:color="auto" w:fill="FFFFFF"/>
          <w:rtl/>
        </w:rPr>
        <w:t>المشروعات متناهية الصغر والصغيرة والمتوسطة</w:t>
      </w:r>
      <w:r w:rsidRPr="001E6D05">
        <w:rPr>
          <w:rFonts w:asciiTheme="minorBidi" w:hAnsiTheme="minorBidi" w:cstheme="minorBidi"/>
          <w:spacing w:val="-2"/>
          <w:sz w:val="22"/>
          <w:szCs w:val="22"/>
          <w:rtl/>
          <w:lang w:bidi="ar-EG"/>
        </w:rPr>
        <w:t xml:space="preserve"> </w:t>
      </w:r>
      <w:r>
        <w:rPr>
          <w:rFonts w:asciiTheme="minorBidi" w:hAnsiTheme="minorBidi" w:cstheme="minorBidi" w:hint="cs"/>
          <w:spacing w:val="-2"/>
          <w:sz w:val="22"/>
          <w:szCs w:val="22"/>
          <w:rtl/>
          <w:lang w:bidi="ar-EG"/>
        </w:rPr>
        <w:t>والأسواق الدنيا</w:t>
      </w:r>
      <w:r w:rsidRPr="001E6D05">
        <w:rPr>
          <w:rFonts w:asciiTheme="minorBidi" w:hAnsiTheme="minorBidi" w:cstheme="minorBidi"/>
          <w:spacing w:val="-2"/>
          <w:sz w:val="22"/>
          <w:szCs w:val="22"/>
          <w:rtl/>
          <w:lang w:bidi="ar-EG"/>
        </w:rPr>
        <w:t xml:space="preserve"> عن طريق توفير ضمانات واستثمارات مشتركة من صندوق الضمان المركزي، وهو وكالة تتلقى مخصصات دورية من الموازنة. وكانت استراتيجية صندوق الضمان المركزي لعام 2013-2016 هي أحد الاجراءات المسبقة للقرض الأول لتمويل سياسة التنمية، حيث </w:t>
      </w:r>
      <w:r>
        <w:rPr>
          <w:rFonts w:asciiTheme="minorBidi" w:hAnsiTheme="minorBidi" w:cstheme="minorBidi" w:hint="cs"/>
          <w:spacing w:val="-2"/>
          <w:sz w:val="22"/>
          <w:szCs w:val="22"/>
          <w:rtl/>
          <w:lang w:bidi="ar-EG"/>
        </w:rPr>
        <w:t>قام</w:t>
      </w:r>
      <w:r w:rsidRPr="001E6D05">
        <w:rPr>
          <w:rFonts w:asciiTheme="minorBidi" w:hAnsiTheme="minorBidi" w:cstheme="minorBidi"/>
          <w:spacing w:val="-2"/>
          <w:sz w:val="22"/>
          <w:szCs w:val="22"/>
          <w:rtl/>
          <w:lang w:bidi="ar-EG"/>
        </w:rPr>
        <w:t xml:space="preserve"> الصندوق </w:t>
      </w:r>
      <w:r>
        <w:rPr>
          <w:rFonts w:asciiTheme="minorBidi" w:hAnsiTheme="minorBidi" w:cstheme="minorBidi" w:hint="cs"/>
          <w:spacing w:val="-2"/>
          <w:sz w:val="22"/>
          <w:szCs w:val="22"/>
          <w:rtl/>
          <w:lang w:bidi="ar-EG"/>
        </w:rPr>
        <w:t xml:space="preserve">بتنويع </w:t>
      </w:r>
      <w:r w:rsidRPr="001E6D05">
        <w:rPr>
          <w:rFonts w:asciiTheme="minorBidi" w:hAnsiTheme="minorBidi" w:cstheme="minorBidi"/>
          <w:spacing w:val="-2"/>
          <w:sz w:val="22"/>
          <w:szCs w:val="22"/>
          <w:rtl/>
          <w:lang w:bidi="ar-EG"/>
        </w:rPr>
        <w:t xml:space="preserve">عروضه لكي تتناسب مع تنوع احتياجات </w:t>
      </w:r>
      <w:r w:rsidRPr="001E6D05">
        <w:rPr>
          <w:rFonts w:asciiTheme="minorBidi" w:hAnsiTheme="minorBidi" w:cstheme="minorBidi"/>
          <w:color w:val="222222"/>
          <w:spacing w:val="-2"/>
          <w:sz w:val="22"/>
          <w:szCs w:val="22"/>
          <w:shd w:val="clear" w:color="auto" w:fill="FFFFFF"/>
          <w:rtl/>
          <w:lang w:bidi="ar-EG"/>
        </w:rPr>
        <w:t>ال</w:t>
      </w:r>
      <w:r w:rsidRPr="001E6D05">
        <w:rPr>
          <w:rFonts w:asciiTheme="minorBidi" w:hAnsiTheme="minorBidi" w:cstheme="minorBidi"/>
          <w:color w:val="222222"/>
          <w:spacing w:val="-2"/>
          <w:sz w:val="22"/>
          <w:szCs w:val="22"/>
          <w:shd w:val="clear" w:color="auto" w:fill="FFFFFF"/>
          <w:rtl/>
        </w:rPr>
        <w:t>مشروعات متناهية الصغر والصغيرة والمتوسطة</w:t>
      </w:r>
      <w:r w:rsidRPr="001E6D05">
        <w:rPr>
          <w:rFonts w:asciiTheme="minorBidi" w:hAnsiTheme="minorBidi" w:cstheme="minorBidi"/>
          <w:spacing w:val="-2"/>
          <w:sz w:val="22"/>
          <w:szCs w:val="22"/>
          <w:rtl/>
          <w:lang w:bidi="ar-EG"/>
        </w:rPr>
        <w:t xml:space="preserve"> من التمويل وألغى شروط الأهلية وفتح مكاتب في الجهات المغربية. وبحلول عام 2015، تخطى صندوق الضمان المركزي هدف الإقراض للمشروعات </w:t>
      </w:r>
      <w:r w:rsidRPr="001E6D05">
        <w:rPr>
          <w:rFonts w:asciiTheme="minorBidi" w:hAnsiTheme="minorBidi" w:cstheme="minorBidi"/>
          <w:color w:val="222222"/>
          <w:spacing w:val="-2"/>
          <w:sz w:val="22"/>
          <w:szCs w:val="22"/>
          <w:shd w:val="clear" w:color="auto" w:fill="FFFFFF"/>
          <w:rtl/>
        </w:rPr>
        <w:t>متناهية الصغر والصغيرة والمتوسطة المحدد في استراتيجية عام 2013-2016</w:t>
      </w:r>
      <w:r w:rsidRPr="001E6D05">
        <w:rPr>
          <w:rFonts w:asciiTheme="minorBidi" w:hAnsiTheme="minorBidi" w:cstheme="minorBidi"/>
          <w:spacing w:val="-2"/>
          <w:sz w:val="22"/>
          <w:szCs w:val="22"/>
          <w:rtl/>
        </w:rPr>
        <w:t xml:space="preserve"> بنسبة 60%. وقام الصندوق، على وجه التحديد، برفع </w:t>
      </w:r>
      <w:r w:rsidRPr="001E6D05">
        <w:rPr>
          <w:rFonts w:asciiTheme="minorBidi" w:hAnsiTheme="minorBidi" w:cstheme="minorBidi"/>
          <w:spacing w:val="-2"/>
          <w:sz w:val="22"/>
          <w:szCs w:val="22"/>
          <w:rtl/>
          <w:lang w:bidi="ar-EG"/>
        </w:rPr>
        <w:t xml:space="preserve">حافظة الضمانات من 2 مليار درهم مغربي في عام 2011 لتبلغ 12 مليار درهم مغربي بحلول منتصف عام 2016 (5% من نسبة إقراض البنوك للمشروعات </w:t>
      </w:r>
      <w:r w:rsidRPr="001E6D05">
        <w:rPr>
          <w:rFonts w:asciiTheme="minorBidi" w:hAnsiTheme="minorBidi" w:cstheme="minorBidi"/>
          <w:color w:val="222222"/>
          <w:spacing w:val="-2"/>
          <w:sz w:val="22"/>
          <w:szCs w:val="22"/>
          <w:shd w:val="clear" w:color="auto" w:fill="FFFFFF"/>
          <w:rtl/>
        </w:rPr>
        <w:t>متناهية الصغر والصغيرة والمتوسطة</w:t>
      </w:r>
      <w:r w:rsidRPr="001E6D05">
        <w:rPr>
          <w:rFonts w:asciiTheme="minorBidi" w:hAnsiTheme="minorBidi" w:cstheme="minorBidi"/>
          <w:spacing w:val="-2"/>
          <w:sz w:val="22"/>
          <w:szCs w:val="22"/>
          <w:rtl/>
          <w:lang w:bidi="ar-EG"/>
        </w:rPr>
        <w:t>) وارتفاع عدد المشروعات المستفيدة من 750 إلى 5500 مشروع (حوالي 3000 مشروع استثماري).</w:t>
      </w:r>
    </w:p>
    <w:p w14:paraId="64F99443"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يعتبر الاشتمال المالي، أي إمكانية الوصول إلى خدمات مالية عالية الجودة واستخدامها بما في ذلك خدمات الائتمان والمدخرات والتأمين وخدمات تحويل النقود، من العوامل الرئيسية لتحقيق هدف الحكومة المغربية الأوسع نطاقًا والمتمثل في تحديث دور التمويل لتعزيز التنمية التي يقودها القطاع الخاص، وتحديداً للأسر المعيشية محدودة الدخل </w:t>
      </w:r>
      <w:r w:rsidRPr="007624DF">
        <w:rPr>
          <w:rFonts w:asciiTheme="minorBidi" w:hAnsiTheme="minorBidi" w:cstheme="minorBidi"/>
          <w:spacing w:val="-2"/>
          <w:sz w:val="22"/>
          <w:szCs w:val="22"/>
          <w:rtl/>
          <w:lang w:bidi="ar-EG"/>
        </w:rPr>
        <w:t xml:space="preserve">والمشروعات </w:t>
      </w:r>
      <w:r w:rsidRPr="007624DF">
        <w:rPr>
          <w:rFonts w:asciiTheme="minorBidi" w:hAnsiTheme="minorBidi" w:cstheme="minorBidi"/>
          <w:color w:val="222222"/>
          <w:spacing w:val="-2"/>
          <w:sz w:val="22"/>
          <w:szCs w:val="22"/>
          <w:shd w:val="clear" w:color="auto" w:fill="FFFFFF"/>
          <w:rtl/>
        </w:rPr>
        <w:t>متناهية الصغر والصغيرة والمتوسطة</w:t>
      </w:r>
      <w:r w:rsidRPr="007624DF">
        <w:rPr>
          <w:rFonts w:asciiTheme="minorBidi" w:hAnsiTheme="minorBidi" w:cstheme="minorBidi"/>
          <w:spacing w:val="-2"/>
          <w:sz w:val="22"/>
          <w:szCs w:val="22"/>
          <w:rtl/>
        </w:rPr>
        <w:t>، حيث يقوم حوالي 41% من المغاربة البالغين باستخدام المنتجات أوالخدمات المالية الرسمية</w:t>
      </w:r>
      <w:r w:rsidRPr="007624DF">
        <w:rPr>
          <w:rFonts w:asciiTheme="minorBidi" w:hAnsiTheme="minorBidi" w:cstheme="minorBidi"/>
          <w:spacing w:val="-2"/>
          <w:sz w:val="22"/>
          <w:szCs w:val="22"/>
          <w:rtl/>
          <w:lang w:bidi="ar-EG"/>
        </w:rPr>
        <w:t>، وبالتالي سجل</w:t>
      </w:r>
      <w:r w:rsidRPr="007624DF">
        <w:rPr>
          <w:rFonts w:asciiTheme="minorBidi" w:hAnsiTheme="minorBidi" w:cstheme="minorBidi" w:hint="cs"/>
          <w:spacing w:val="-2"/>
          <w:sz w:val="22"/>
          <w:szCs w:val="22"/>
          <w:rtl/>
          <w:lang w:bidi="ar-EG"/>
        </w:rPr>
        <w:t>ت</w:t>
      </w:r>
      <w:r w:rsidRPr="007624DF">
        <w:rPr>
          <w:rFonts w:asciiTheme="minorBidi" w:hAnsiTheme="minorBidi" w:cstheme="minorBidi"/>
          <w:spacing w:val="-2"/>
          <w:sz w:val="22"/>
          <w:szCs w:val="22"/>
          <w:rtl/>
          <w:lang w:bidi="ar-EG"/>
        </w:rPr>
        <w:t xml:space="preserve"> المغرب معدلات فوق متوسط المعدلات المسجلة في بقية المنطقة وفئات الدخل (انظر الش</w:t>
      </w:r>
      <w:r w:rsidRPr="001E6D05">
        <w:rPr>
          <w:rFonts w:asciiTheme="minorBidi" w:hAnsiTheme="minorBidi" w:cstheme="minorBidi"/>
          <w:spacing w:val="-2"/>
          <w:sz w:val="22"/>
          <w:szCs w:val="22"/>
          <w:rtl/>
          <w:lang w:bidi="ar-EG"/>
        </w:rPr>
        <w:t>كل رقم 5-1 في الملحق رقم 5)، وقد حقق</w:t>
      </w:r>
      <w:r>
        <w:rPr>
          <w:rFonts w:asciiTheme="minorBidi" w:hAnsiTheme="minorBidi" w:cstheme="minorBidi" w:hint="cs"/>
          <w:spacing w:val="-2"/>
          <w:sz w:val="22"/>
          <w:szCs w:val="22"/>
          <w:rtl/>
          <w:lang w:bidi="ar-EG"/>
        </w:rPr>
        <w:t>ت</w:t>
      </w:r>
      <w:r w:rsidRPr="001E6D05">
        <w:rPr>
          <w:rFonts w:asciiTheme="minorBidi" w:hAnsiTheme="minorBidi" w:cstheme="minorBidi"/>
          <w:spacing w:val="-2"/>
          <w:sz w:val="22"/>
          <w:szCs w:val="22"/>
          <w:rtl/>
          <w:lang w:bidi="ar-EG"/>
        </w:rPr>
        <w:t xml:space="preserve"> المغرب مكاسب مطردة في الاشتمال المالي والوصول إلى الخدمات المالية بفضل البرامج التي تستهدف المشروعات الصغيرة والشابة (برامج الضمانات والاستثمار والإقراض المشترك بين القطاعين العام والخاص وتمويل بنك المغرب لقروض المشروعات </w:t>
      </w:r>
      <w:r w:rsidRPr="001E6D05">
        <w:rPr>
          <w:rFonts w:asciiTheme="minorBidi" w:hAnsiTheme="minorBidi" w:cstheme="minorBidi"/>
          <w:color w:val="222222"/>
          <w:spacing w:val="-2"/>
          <w:sz w:val="22"/>
          <w:szCs w:val="22"/>
          <w:shd w:val="clear" w:color="auto" w:fill="FFFFFF"/>
          <w:rtl/>
        </w:rPr>
        <w:t>متناهية الصغر والصغيرة والمتوسطة</w:t>
      </w:r>
      <w:r w:rsidRPr="001E6D05">
        <w:rPr>
          <w:rFonts w:asciiTheme="minorBidi" w:hAnsiTheme="minorBidi" w:cstheme="minorBidi"/>
          <w:spacing w:val="-2"/>
          <w:sz w:val="22"/>
          <w:szCs w:val="22"/>
          <w:rtl/>
          <w:lang w:bidi="ar-EG"/>
        </w:rPr>
        <w:t>)</w:t>
      </w:r>
      <w:r>
        <w:rPr>
          <w:rFonts w:asciiTheme="minorBidi" w:hAnsiTheme="minorBidi" w:cstheme="minorBidi"/>
          <w:spacing w:val="-2"/>
          <w:sz w:val="22"/>
          <w:szCs w:val="22"/>
          <w:rtl/>
          <w:lang w:bidi="ar-EG"/>
        </w:rPr>
        <w:t xml:space="preserve"> </w:t>
      </w:r>
      <w:r w:rsidRPr="001E6D05">
        <w:rPr>
          <w:rFonts w:asciiTheme="minorBidi" w:hAnsiTheme="minorBidi" w:cstheme="minorBidi"/>
          <w:spacing w:val="-2"/>
          <w:sz w:val="22"/>
          <w:szCs w:val="22"/>
          <w:rtl/>
          <w:lang w:bidi="ar-EG"/>
        </w:rPr>
        <w:t xml:space="preserve">والتي تستهدف إسكان محدودي الدخل (ضمانات)، </w:t>
      </w:r>
      <w:r w:rsidRPr="001E6D05">
        <w:rPr>
          <w:rFonts w:asciiTheme="minorBidi" w:hAnsiTheme="minorBidi" w:cstheme="minorBidi"/>
          <w:color w:val="222222"/>
          <w:spacing w:val="-2"/>
          <w:sz w:val="22"/>
          <w:szCs w:val="22"/>
          <w:shd w:val="clear" w:color="auto" w:fill="FFFFFF"/>
          <w:rtl/>
          <w:lang w:bidi="ar-EG"/>
        </w:rPr>
        <w:t>و</w:t>
      </w:r>
      <w:r w:rsidRPr="001E6D05">
        <w:rPr>
          <w:rFonts w:asciiTheme="minorBidi" w:hAnsiTheme="minorBidi" w:cstheme="minorBidi"/>
          <w:color w:val="222222"/>
          <w:spacing w:val="-2"/>
          <w:sz w:val="22"/>
          <w:szCs w:val="22"/>
          <w:shd w:val="clear" w:color="auto" w:fill="FFFFFF"/>
          <w:rtl/>
        </w:rPr>
        <w:t>المناطق المتأخرة (المصارف البريدية ولامركزية وكالات الضمان والخدمات المصرفية المقدمة لمحدودي الدخل والتمويل متناهي الصغر والتأمين على المحاصيل الزراعية). وتركز السلطات حالياً</w:t>
      </w:r>
      <w:r w:rsidRPr="001E6D05">
        <w:rPr>
          <w:rFonts w:asciiTheme="minorBidi" w:hAnsiTheme="minorBidi" w:cstheme="minorBidi"/>
          <w:spacing w:val="-2"/>
          <w:sz w:val="22"/>
          <w:szCs w:val="22"/>
          <w:rtl/>
          <w:lang w:bidi="ar-EG"/>
        </w:rPr>
        <w:t xml:space="preserve"> على مراجعة الحد الأقصى لمعدلات الإقراض وتحديث الإطار القانوني والتنظيمي للتمويل متناهي الصغر وتقليل استخدام النقد في جميع القطاعات الاقتصادية.</w:t>
      </w:r>
    </w:p>
    <w:p w14:paraId="64F99444" w14:textId="77777777" w:rsidR="00050A9F" w:rsidRPr="001E6D05" w:rsidRDefault="00050A9F" w:rsidP="00050A9F">
      <w:pPr>
        <w:pStyle w:val="ListParagraph"/>
        <w:numPr>
          <w:ilvl w:val="0"/>
          <w:numId w:val="51"/>
        </w:numPr>
        <w:tabs>
          <w:tab w:val="left" w:pos="0"/>
        </w:tabs>
        <w:overflowPunct w:val="0"/>
        <w:autoSpaceDE w:val="0"/>
        <w:autoSpaceDN w:val="0"/>
        <w:bidi/>
        <w:adjustRightInd w:val="0"/>
        <w:spacing w:after="240"/>
        <w:jc w:val="both"/>
        <w:textAlignment w:val="baseline"/>
        <w:rPr>
          <w:rFonts w:asciiTheme="minorBidi" w:hAnsiTheme="minorBidi" w:cstheme="minorBidi"/>
          <w:vanish/>
          <w:spacing w:val="-2"/>
          <w:rtl/>
        </w:rPr>
      </w:pPr>
    </w:p>
    <w:p w14:paraId="64F99445" w14:textId="77777777" w:rsidR="00050A9F" w:rsidRPr="001E6D05" w:rsidRDefault="00050A9F" w:rsidP="00050A9F">
      <w:pPr>
        <w:pStyle w:val="ListParagraph"/>
        <w:numPr>
          <w:ilvl w:val="0"/>
          <w:numId w:val="51"/>
        </w:numPr>
        <w:tabs>
          <w:tab w:val="left" w:pos="0"/>
        </w:tabs>
        <w:overflowPunct w:val="0"/>
        <w:autoSpaceDE w:val="0"/>
        <w:autoSpaceDN w:val="0"/>
        <w:bidi/>
        <w:adjustRightInd w:val="0"/>
        <w:spacing w:after="240"/>
        <w:jc w:val="both"/>
        <w:textAlignment w:val="baseline"/>
        <w:rPr>
          <w:rFonts w:asciiTheme="minorBidi" w:hAnsiTheme="minorBidi" w:cstheme="minorBidi"/>
          <w:vanish/>
          <w:spacing w:val="-2"/>
          <w:rtl/>
        </w:rPr>
      </w:pPr>
    </w:p>
    <w:p w14:paraId="64F99446" w14:textId="77777777" w:rsidR="00050A9F" w:rsidRPr="001E6D05" w:rsidRDefault="00050A9F" w:rsidP="00050A9F">
      <w:pPr>
        <w:pStyle w:val="ListParagraph"/>
        <w:numPr>
          <w:ilvl w:val="0"/>
          <w:numId w:val="51"/>
        </w:numPr>
        <w:tabs>
          <w:tab w:val="left" w:pos="0"/>
        </w:tabs>
        <w:overflowPunct w:val="0"/>
        <w:autoSpaceDE w:val="0"/>
        <w:autoSpaceDN w:val="0"/>
        <w:bidi/>
        <w:adjustRightInd w:val="0"/>
        <w:spacing w:after="240"/>
        <w:jc w:val="both"/>
        <w:textAlignment w:val="baseline"/>
        <w:rPr>
          <w:rFonts w:asciiTheme="minorBidi" w:hAnsiTheme="minorBidi" w:cstheme="minorBidi"/>
          <w:vanish/>
          <w:spacing w:val="-2"/>
          <w:rtl/>
        </w:rPr>
      </w:pPr>
    </w:p>
    <w:p w14:paraId="64F99447"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تعزز الإصلاحات التي تجريها الحكومة المغربية على سوق رأس المال تمويل المشروعات متناهية الصغر والصغيرة والمتوسطة. في يوليو/ تموز 2016، أصدرت السلطات قانون بشأن البورصة، بموجبه تم إنشاء شركة من شركات الأوراق المالية تقوم بإعداد قائمة باحتياجات المشروعات متناهية الصغر والصغيرة والمتوسطة. تتمكن البنوك بموجب قانون التسنيد لعام 2013 من تسنيد </w:t>
      </w:r>
      <w:r w:rsidRPr="00BC044A">
        <w:rPr>
          <w:rFonts w:asciiTheme="minorBidi" w:hAnsiTheme="minorBidi" w:cstheme="minorBidi"/>
          <w:spacing w:val="-2"/>
          <w:sz w:val="22"/>
          <w:szCs w:val="22"/>
          <w:rtl/>
          <w:lang w:bidi="ar-EG"/>
        </w:rPr>
        <w:t xml:space="preserve">محافظ المشروعات الصغيرة والمتوسطة. تسمح الممارسات والصكوك الجديدة لسوق رأس المال (انظر الركيزة الثانية) للشركات والمشروعات الكبيرة بإحلال تمويل سوق رأس المال محل الاقتراض من البنوك. تمكن هذه العملية </w:t>
      </w:r>
      <w:r w:rsidRPr="00BC044A">
        <w:rPr>
          <w:rFonts w:asciiTheme="minorBidi" w:hAnsiTheme="minorBidi" w:cstheme="minorBidi" w:hint="cs"/>
          <w:spacing w:val="-2"/>
          <w:sz w:val="22"/>
          <w:szCs w:val="22"/>
          <w:rtl/>
          <w:lang w:bidi="ar-EG"/>
        </w:rPr>
        <w:t>القدرة على اتاحة أموال أكثر</w:t>
      </w:r>
      <w:r w:rsidRPr="00BC044A">
        <w:rPr>
          <w:rFonts w:asciiTheme="minorBidi" w:hAnsiTheme="minorBidi" w:cstheme="minorBidi"/>
          <w:spacing w:val="-2"/>
          <w:sz w:val="22"/>
          <w:szCs w:val="22"/>
          <w:rtl/>
          <w:lang w:bidi="ar-EG"/>
        </w:rPr>
        <w:t xml:space="preserve"> في الميزانيات العمومية للبنك، حيث تتمكن البنوك من إعادة توجيه الإقراض إلى المشروعات متناه</w:t>
      </w:r>
      <w:r w:rsidRPr="001E6D05">
        <w:rPr>
          <w:rFonts w:asciiTheme="minorBidi" w:hAnsiTheme="minorBidi" w:cstheme="minorBidi"/>
          <w:spacing w:val="-2"/>
          <w:sz w:val="22"/>
          <w:szCs w:val="22"/>
          <w:rtl/>
          <w:lang w:bidi="ar-EG"/>
        </w:rPr>
        <w:t>ية الصغر والصغيرة والمتوسطة بما يتناسب مع الحوافز، مثل الضمانات المقدمة من صندوق الضمان المركزي. ويعد هذا الأمر ذو أهمية خاصة لتمويل الشركات متسارعة النمو والشركات الشابة، التي تسهم بشكل ملحوظ في خلق فرص العمل</w:t>
      </w:r>
      <w:r w:rsidRPr="001E6D05">
        <w:rPr>
          <w:rFonts w:asciiTheme="minorBidi" w:hAnsiTheme="minorBidi" w:cstheme="minorBidi"/>
          <w:rtl/>
        </w:rPr>
        <w:footnoteReference w:id="7"/>
      </w:r>
      <w:r>
        <w:rPr>
          <w:rFonts w:asciiTheme="minorBidi" w:hAnsiTheme="minorBidi" w:cstheme="minorBidi"/>
          <w:spacing w:val="-2"/>
          <w:sz w:val="22"/>
          <w:szCs w:val="22"/>
          <w:rtl/>
          <w:lang w:bidi="ar-EG"/>
        </w:rPr>
        <w:t>. الإجرا</w:t>
      </w:r>
      <w:r>
        <w:rPr>
          <w:rFonts w:asciiTheme="minorBidi" w:hAnsiTheme="minorBidi" w:cstheme="minorBidi" w:hint="cs"/>
          <w:spacing w:val="-2"/>
          <w:sz w:val="22"/>
          <w:szCs w:val="22"/>
          <w:rtl/>
          <w:lang w:bidi="ar-EG"/>
        </w:rPr>
        <w:t>ءا</w:t>
      </w:r>
      <w:r w:rsidRPr="001E6D05">
        <w:rPr>
          <w:rFonts w:asciiTheme="minorBidi" w:hAnsiTheme="minorBidi" w:cstheme="minorBidi"/>
          <w:spacing w:val="-2"/>
          <w:sz w:val="22"/>
          <w:szCs w:val="22"/>
          <w:rtl/>
          <w:lang w:bidi="ar-EG"/>
        </w:rPr>
        <w:t xml:space="preserve">ن </w:t>
      </w:r>
      <w:r>
        <w:rPr>
          <w:rFonts w:asciiTheme="minorBidi" w:hAnsiTheme="minorBidi" w:cstheme="minorBidi" w:hint="cs"/>
          <w:spacing w:val="-2"/>
          <w:sz w:val="22"/>
          <w:szCs w:val="22"/>
          <w:rtl/>
          <w:lang w:bidi="ar-EG"/>
        </w:rPr>
        <w:t>اللذان يسبقان</w:t>
      </w:r>
      <w:r>
        <w:rPr>
          <w:rFonts w:asciiTheme="minorBidi" w:hAnsiTheme="minorBidi" w:cstheme="minorBidi"/>
          <w:spacing w:val="-2"/>
          <w:sz w:val="22"/>
          <w:szCs w:val="22"/>
          <w:rtl/>
          <w:lang w:bidi="ar-EG"/>
        </w:rPr>
        <w:t xml:space="preserve"> </w:t>
      </w:r>
      <w:r>
        <w:rPr>
          <w:rFonts w:asciiTheme="minorBidi" w:hAnsiTheme="minorBidi" w:cstheme="minorBidi" w:hint="cs"/>
          <w:spacing w:val="-2"/>
          <w:sz w:val="22"/>
          <w:szCs w:val="22"/>
          <w:rtl/>
          <w:lang w:bidi="ar-EG"/>
        </w:rPr>
        <w:t>ا</w:t>
      </w:r>
      <w:r w:rsidRPr="001E6D05">
        <w:rPr>
          <w:rFonts w:asciiTheme="minorBidi" w:hAnsiTheme="minorBidi" w:cstheme="minorBidi"/>
          <w:spacing w:val="-2"/>
          <w:sz w:val="22"/>
          <w:szCs w:val="22"/>
          <w:rtl/>
          <w:lang w:bidi="ar-EG"/>
        </w:rPr>
        <w:t xml:space="preserve">لقرض الثاني في إطار هذه الركيزة هما: (أ) </w:t>
      </w:r>
      <w:r>
        <w:rPr>
          <w:rFonts w:asciiTheme="minorBidi" w:hAnsiTheme="minorBidi" w:cstheme="minorBidi" w:hint="cs"/>
          <w:spacing w:val="-2"/>
          <w:sz w:val="22"/>
          <w:szCs w:val="22"/>
          <w:rtl/>
          <w:lang w:bidi="ar-EG"/>
        </w:rPr>
        <w:t>مشاركة</w:t>
      </w:r>
      <w:r w:rsidRPr="001E6D05">
        <w:rPr>
          <w:rFonts w:asciiTheme="minorBidi" w:hAnsiTheme="minorBidi" w:cstheme="minorBidi"/>
          <w:spacing w:val="-2"/>
          <w:sz w:val="22"/>
          <w:szCs w:val="22"/>
          <w:rtl/>
          <w:lang w:bidi="ar-EG"/>
        </w:rPr>
        <w:t xml:space="preserve"> صندوق الضمان المركزي </w:t>
      </w:r>
      <w:r>
        <w:rPr>
          <w:rFonts w:asciiTheme="minorBidi" w:hAnsiTheme="minorBidi" w:cstheme="minorBidi" w:hint="cs"/>
          <w:spacing w:val="-2"/>
          <w:sz w:val="22"/>
          <w:szCs w:val="22"/>
          <w:rtl/>
          <w:lang w:bidi="ar-EG"/>
        </w:rPr>
        <w:t xml:space="preserve">مع </w:t>
      </w:r>
      <w:r w:rsidRPr="001E6D05">
        <w:rPr>
          <w:rFonts w:asciiTheme="minorBidi" w:hAnsiTheme="minorBidi" w:cstheme="minorBidi"/>
          <w:spacing w:val="-2"/>
          <w:sz w:val="22"/>
          <w:szCs w:val="22"/>
          <w:rtl/>
          <w:lang w:bidi="ar-EG"/>
        </w:rPr>
        <w:t>المصارف في الإقراض للتمكين من إعادة الهيكلة المالية للمشروعات متناهية الصغر والصغيرة والمتوسطة القادرة على الاستمرار، و(ب) دفع الخصومات التي تحتسب على ضريبة القيمة المضافة.</w:t>
      </w:r>
      <w:r>
        <w:rPr>
          <w:rFonts w:asciiTheme="minorBidi" w:hAnsiTheme="minorBidi" w:cstheme="minorBidi"/>
          <w:spacing w:val="-2"/>
          <w:sz w:val="22"/>
          <w:szCs w:val="22"/>
          <w:rtl/>
          <w:lang w:bidi="ar-EG"/>
        </w:rPr>
        <w:t xml:space="preserve">       </w:t>
      </w:r>
      <w:r w:rsidRPr="001E6D05">
        <w:rPr>
          <w:rFonts w:asciiTheme="minorBidi" w:hAnsiTheme="minorBidi" w:cstheme="minorBidi"/>
          <w:spacing w:val="-2"/>
          <w:sz w:val="22"/>
          <w:szCs w:val="22"/>
          <w:rtl/>
          <w:lang w:bidi="ar-EG"/>
        </w:rPr>
        <w:t xml:space="preserve"> </w:t>
      </w:r>
    </w:p>
    <w:p w14:paraId="64F99448" w14:textId="77777777" w:rsidR="00050A9F" w:rsidRPr="001E6D05" w:rsidRDefault="00050A9F" w:rsidP="00050A9F">
      <w:pPr>
        <w:pStyle w:val="ListParagraph"/>
        <w:tabs>
          <w:tab w:val="left" w:pos="720"/>
        </w:tabs>
        <w:overflowPunct w:val="0"/>
        <w:autoSpaceDE w:val="0"/>
        <w:autoSpaceDN w:val="0"/>
        <w:bidi/>
        <w:adjustRightInd w:val="0"/>
        <w:spacing w:before="240" w:after="240"/>
        <w:ind w:left="0"/>
        <w:jc w:val="both"/>
        <w:textAlignment w:val="baseline"/>
        <w:rPr>
          <w:rFonts w:asciiTheme="minorBidi" w:hAnsiTheme="minorBidi" w:cstheme="minorBidi"/>
          <w:bCs/>
          <w:i/>
          <w:sz w:val="22"/>
          <w:szCs w:val="22"/>
        </w:rPr>
      </w:pPr>
      <w:r w:rsidRPr="001E6D05">
        <w:rPr>
          <w:rFonts w:asciiTheme="minorBidi" w:hAnsiTheme="minorBidi" w:cstheme="minorBidi"/>
          <w:bCs/>
          <w:i/>
          <w:sz w:val="22"/>
          <w:szCs w:val="22"/>
          <w:rtl/>
        </w:rPr>
        <w:t xml:space="preserve">إعادة الهيكلة المالية للمشروعات متناهية الصغر والصغيرة والمتوسطة </w:t>
      </w:r>
    </w:p>
    <w:p w14:paraId="64F99449"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ومع وصول ا</w:t>
      </w:r>
      <w:r>
        <w:rPr>
          <w:rFonts w:asciiTheme="minorBidi" w:hAnsiTheme="minorBidi" w:cstheme="minorBidi"/>
          <w:spacing w:val="-2"/>
          <w:sz w:val="22"/>
          <w:szCs w:val="22"/>
          <w:rtl/>
          <w:lang w:bidi="ar-EG"/>
        </w:rPr>
        <w:t>لأزمة الأوروبية إلى المغرب، بدأ</w:t>
      </w:r>
      <w:r>
        <w:rPr>
          <w:rFonts w:asciiTheme="minorBidi" w:hAnsiTheme="minorBidi" w:cstheme="minorBidi" w:hint="cs"/>
          <w:spacing w:val="-2"/>
          <w:sz w:val="22"/>
          <w:szCs w:val="22"/>
          <w:rtl/>
          <w:lang w:bidi="ar-EG"/>
        </w:rPr>
        <w:t>ت الجهات المُورِدة ل</w:t>
      </w:r>
      <w:r w:rsidRPr="001E6D05">
        <w:rPr>
          <w:rFonts w:asciiTheme="minorBidi" w:hAnsiTheme="minorBidi" w:cstheme="minorBidi"/>
          <w:spacing w:val="-2"/>
          <w:sz w:val="22"/>
          <w:szCs w:val="22"/>
          <w:rtl/>
          <w:lang w:bidi="ar-EG"/>
        </w:rPr>
        <w:t xml:space="preserve">لمشروعات متناهية الصغر والصغيرة والمتوسطة في المطالبة بتعجيل السداد، وزاد كبار عملاء هذه المشروعات </w:t>
      </w:r>
      <w:r>
        <w:rPr>
          <w:rFonts w:asciiTheme="minorBidi" w:hAnsiTheme="minorBidi" w:cstheme="minorBidi" w:hint="cs"/>
          <w:spacing w:val="-2"/>
          <w:sz w:val="22"/>
          <w:szCs w:val="22"/>
          <w:rtl/>
          <w:lang w:bidi="ar-EG"/>
        </w:rPr>
        <w:t xml:space="preserve">من </w:t>
      </w:r>
      <w:r w:rsidRPr="001E6D05">
        <w:rPr>
          <w:rFonts w:asciiTheme="minorBidi" w:hAnsiTheme="minorBidi" w:cstheme="minorBidi"/>
          <w:spacing w:val="-2"/>
          <w:sz w:val="22"/>
          <w:szCs w:val="22"/>
          <w:rtl/>
          <w:lang w:bidi="ar-EG"/>
        </w:rPr>
        <w:t xml:space="preserve">مدة السداد وتحفظت البنوك في منح القروض لهذه المشروعات. ومن ناحية أخرى، بدأت المشروعات متناهية الصغر والصغيرة والمتوسطة في التخلف عن سداد القروض لأسباب مالية بحتة. وفي مبادرة بنك المغرب، اشترك صندوق الضمان المركزي مع اتحاد المصارف المغربية لإنشاء صندوق إقراض مشترك بين القطاعين العام والخاص يستهدف المشروعات الصناعية والتصديرية متناهية الصغر والصغيرة والمتوسطة (إجراء مسبق للقرض الثاني لتمويل سياسة التنمية). وقد تم إعداد ترتيبات التمويل المشترك التي تدعم إعادة الهيكلة المالية للمشروعات متناهية الصغر والصغيرة والمتوسطة بموجب اتفاقية أبرمت بتاريخ 11 يونيو/ حزيران 2014، وفي حين أنه لا يجوز وجود متأخرات مستحقة للبنوك </w:t>
      </w:r>
      <w:r>
        <w:rPr>
          <w:rFonts w:asciiTheme="minorBidi" w:hAnsiTheme="minorBidi" w:cstheme="minorBidi" w:hint="cs"/>
          <w:spacing w:val="-2"/>
          <w:sz w:val="22"/>
          <w:szCs w:val="22"/>
          <w:rtl/>
          <w:lang w:bidi="ar-EG"/>
        </w:rPr>
        <w:t>من ا</w:t>
      </w:r>
      <w:r w:rsidRPr="001E6D05">
        <w:rPr>
          <w:rFonts w:asciiTheme="minorBidi" w:hAnsiTheme="minorBidi" w:cstheme="minorBidi"/>
          <w:spacing w:val="-2"/>
          <w:sz w:val="22"/>
          <w:szCs w:val="22"/>
          <w:rtl/>
          <w:lang w:bidi="ar-EG"/>
        </w:rPr>
        <w:t xml:space="preserve">لمشروعات المؤهلة ، إلا أنه يجوز أن يكون عليها متأخرات لصناديق الضمان الاجتماعي (إشتراكات صاحب العمل). وعملا بأحكام وشروط الصندوق، سوف </w:t>
      </w:r>
      <w:r>
        <w:rPr>
          <w:rFonts w:asciiTheme="minorBidi" w:hAnsiTheme="minorBidi" w:cstheme="minorBidi" w:hint="cs"/>
          <w:spacing w:val="-2"/>
          <w:sz w:val="22"/>
          <w:szCs w:val="22"/>
          <w:rtl/>
          <w:lang w:bidi="ar-EG"/>
        </w:rPr>
        <w:t>تعمل</w:t>
      </w:r>
      <w:r w:rsidRPr="001E6D05">
        <w:rPr>
          <w:rFonts w:asciiTheme="minorBidi" w:hAnsiTheme="minorBidi" w:cstheme="minorBidi"/>
          <w:spacing w:val="-2"/>
          <w:sz w:val="22"/>
          <w:szCs w:val="22"/>
          <w:rtl/>
          <w:lang w:bidi="ar-EG"/>
        </w:rPr>
        <w:t xml:space="preserve"> البنوك </w:t>
      </w:r>
      <w:r>
        <w:rPr>
          <w:rFonts w:asciiTheme="minorBidi" w:hAnsiTheme="minorBidi" w:cstheme="minorBidi" w:hint="cs"/>
          <w:spacing w:val="-2"/>
          <w:sz w:val="22"/>
          <w:szCs w:val="22"/>
          <w:rtl/>
          <w:lang w:bidi="ar-EG"/>
        </w:rPr>
        <w:t>على الإبقاء على تسهيلاتها</w:t>
      </w:r>
      <w:r w:rsidRPr="001E6D05">
        <w:rPr>
          <w:rFonts w:asciiTheme="minorBidi" w:hAnsiTheme="minorBidi" w:cstheme="minorBidi"/>
          <w:spacing w:val="-2"/>
          <w:sz w:val="22"/>
          <w:szCs w:val="22"/>
          <w:rtl/>
          <w:lang w:bidi="ar-EG"/>
        </w:rPr>
        <w:t xml:space="preserve"> الائتمانية للمشروعات متناهية الصغر والصغيرة والمتوسطة المؤهلة وذلك </w:t>
      </w:r>
      <w:r w:rsidRPr="007624DF">
        <w:rPr>
          <w:rFonts w:asciiTheme="minorBidi" w:hAnsiTheme="minorBidi" w:cstheme="minorBidi"/>
          <w:spacing w:val="-2"/>
          <w:sz w:val="22"/>
          <w:szCs w:val="22"/>
          <w:rtl/>
          <w:lang w:bidi="ar-EG"/>
        </w:rPr>
        <w:t xml:space="preserve">مقابل منح الصندوق معدلات فائدة أقل على فترات ممتدة (لمدة 5 سنوات للخزانة المغربية) وقروض </w:t>
      </w:r>
      <w:r w:rsidRPr="007624DF">
        <w:rPr>
          <w:rFonts w:asciiTheme="minorBidi" w:hAnsiTheme="minorBidi" w:cstheme="minorBidi" w:hint="cs"/>
          <w:spacing w:val="-2"/>
          <w:sz w:val="22"/>
          <w:szCs w:val="22"/>
          <w:rtl/>
          <w:lang w:bidi="ar-EG"/>
        </w:rPr>
        <w:t>من الدرجة الثانية</w:t>
      </w:r>
      <w:r w:rsidRPr="00906315">
        <w:rPr>
          <w:rFonts w:asciiTheme="minorBidi" w:hAnsiTheme="minorBidi" w:cstheme="minorBidi"/>
          <w:spacing w:val="-2"/>
          <w:sz w:val="22"/>
          <w:szCs w:val="22"/>
          <w:rtl/>
          <w:lang w:bidi="ar-EG"/>
        </w:rPr>
        <w:t xml:space="preserve"> طويلة</w:t>
      </w:r>
      <w:r w:rsidRPr="001E6D05">
        <w:rPr>
          <w:rFonts w:asciiTheme="minorBidi" w:hAnsiTheme="minorBidi" w:cstheme="minorBidi"/>
          <w:spacing w:val="-2"/>
          <w:sz w:val="22"/>
          <w:szCs w:val="22"/>
          <w:rtl/>
          <w:lang w:bidi="ar-EG"/>
        </w:rPr>
        <w:t xml:space="preserve"> الأجل (حتى 10 سنوات وفترة سماح مدتها 3 سنوات). وفي الواقع، </w:t>
      </w:r>
      <w:r>
        <w:rPr>
          <w:rFonts w:asciiTheme="minorBidi" w:hAnsiTheme="minorBidi" w:cstheme="minorBidi" w:hint="cs"/>
          <w:spacing w:val="-2"/>
          <w:sz w:val="22"/>
          <w:szCs w:val="22"/>
          <w:rtl/>
          <w:lang w:bidi="ar-EG"/>
        </w:rPr>
        <w:t>ساهم</w:t>
      </w:r>
      <w:r w:rsidRPr="001E6D05">
        <w:rPr>
          <w:rFonts w:asciiTheme="minorBidi" w:hAnsiTheme="minorBidi" w:cstheme="minorBidi"/>
          <w:spacing w:val="-2"/>
          <w:sz w:val="22"/>
          <w:szCs w:val="22"/>
          <w:rtl/>
          <w:lang w:bidi="ar-EG"/>
        </w:rPr>
        <w:t xml:space="preserve"> الصندوق </w:t>
      </w:r>
      <w:r>
        <w:rPr>
          <w:rFonts w:asciiTheme="minorBidi" w:hAnsiTheme="minorBidi" w:cstheme="minorBidi" w:hint="cs"/>
          <w:spacing w:val="-2"/>
          <w:sz w:val="22"/>
          <w:szCs w:val="22"/>
          <w:rtl/>
          <w:lang w:bidi="ar-EG"/>
        </w:rPr>
        <w:t>في تخفيض الرافعة</w:t>
      </w:r>
      <w:r w:rsidRPr="001E6D05">
        <w:rPr>
          <w:rFonts w:asciiTheme="minorBidi" w:hAnsiTheme="minorBidi" w:cstheme="minorBidi"/>
          <w:spacing w:val="-2"/>
          <w:sz w:val="22"/>
          <w:szCs w:val="22"/>
          <w:rtl/>
          <w:lang w:bidi="ar-EG"/>
        </w:rPr>
        <w:t xml:space="preserve"> المالي</w:t>
      </w:r>
      <w:r>
        <w:rPr>
          <w:rFonts w:asciiTheme="minorBidi" w:hAnsiTheme="minorBidi" w:cstheme="minorBidi" w:hint="cs"/>
          <w:spacing w:val="-2"/>
          <w:sz w:val="22"/>
          <w:szCs w:val="22"/>
          <w:rtl/>
          <w:lang w:bidi="ar-EG"/>
        </w:rPr>
        <w:t>ة</w:t>
      </w:r>
      <w:r w:rsidRPr="001E6D05">
        <w:rPr>
          <w:rFonts w:asciiTheme="minorBidi" w:hAnsiTheme="minorBidi" w:cstheme="minorBidi"/>
          <w:spacing w:val="-2"/>
          <w:sz w:val="22"/>
          <w:szCs w:val="22"/>
          <w:rtl/>
          <w:lang w:bidi="ar-EG"/>
        </w:rPr>
        <w:t xml:space="preserve"> بالاقتراض المقدم للمشروعات متناهية الصغر والصغيرة والمتوسطة</w:t>
      </w:r>
      <w:r w:rsidRPr="001E6D05">
        <w:rPr>
          <w:rStyle w:val="FootnoteReference"/>
          <w:rFonts w:asciiTheme="minorBidi" w:hAnsiTheme="minorBidi" w:cstheme="minorBidi"/>
          <w:spacing w:val="-2"/>
          <w:sz w:val="22"/>
          <w:szCs w:val="22"/>
          <w:rtl/>
          <w:lang w:bidi="ar-EG"/>
        </w:rPr>
        <w:footnoteReference w:id="8"/>
      </w:r>
      <w:r w:rsidRPr="001E6D05">
        <w:rPr>
          <w:rFonts w:asciiTheme="minorBidi" w:hAnsiTheme="minorBidi" w:cstheme="minorBidi"/>
          <w:spacing w:val="-2"/>
          <w:sz w:val="22"/>
          <w:szCs w:val="22"/>
          <w:rtl/>
          <w:lang w:bidi="ar-EG"/>
        </w:rPr>
        <w:t>.</w:t>
      </w:r>
    </w:p>
    <w:p w14:paraId="64F9944A"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خلال الفترة ما بين أكتوبر/ تشرين الأول 2014 ويونيو/ حزيران</w:t>
      </w:r>
      <w:r>
        <w:rPr>
          <w:rFonts w:asciiTheme="minorBidi" w:hAnsiTheme="minorBidi" w:cstheme="minorBidi"/>
          <w:spacing w:val="-2"/>
          <w:sz w:val="22"/>
          <w:szCs w:val="22"/>
          <w:rtl/>
          <w:lang w:bidi="ar-EG"/>
        </w:rPr>
        <w:t xml:space="preserve"> </w:t>
      </w:r>
      <w:r w:rsidRPr="001E6D05">
        <w:rPr>
          <w:rFonts w:asciiTheme="minorBidi" w:hAnsiTheme="minorBidi" w:cstheme="minorBidi"/>
          <w:spacing w:val="-2"/>
          <w:sz w:val="22"/>
          <w:szCs w:val="22"/>
          <w:rtl/>
          <w:lang w:bidi="ar-EG"/>
        </w:rPr>
        <w:t>2016، ساعد تمويل صندوق الضمان المركزي في ضمان وحماية 25 ألف وظيفة بالمشروعات متناهية الصغر والصغيرة والمتوسطة، فمعظم القروض مولت رأس المال العامل لهذه المشروعات وساعدت على تسوية متأخرات التقاعد. وتضم شروط التمويل بند إنهاء التمويل للتأكيد على أن عملية التمويل الاستثنائية هذه تستهدف المشروعات متناهية الصغر والصغيرة والمتوسطة القادرة على البقاء في ظل أوضاع الاقتصاد الكلي العادية، ويسمح بصرف مبلغ تمويل قدره 3.6 مليار درهم مغربي حتى نهاية عام 2017، والذي ينبغي أن يساعد في توفير تمويل بقيمة إجمالية تبلغ 5-6 مليار درهم مغربي، لتتحول بعد ذلك إلى مدفوعات تسوية مخفضة وتغلق في عام 2026.</w:t>
      </w:r>
    </w:p>
    <w:p w14:paraId="64F9944B" w14:textId="77777777" w:rsidR="00050A9F" w:rsidRPr="001E6D05" w:rsidRDefault="00050A9F" w:rsidP="00050A9F">
      <w:pPr>
        <w:bidi/>
        <w:jc w:val="both"/>
        <w:rPr>
          <w:rFonts w:asciiTheme="minorBidi" w:hAnsiTheme="minorBidi" w:cstheme="minorBidi"/>
          <w:b/>
          <w:bCs/>
          <w:i/>
          <w:iCs/>
          <w:rtl/>
          <w:lang w:bidi="ar-EG"/>
        </w:rPr>
      </w:pPr>
    </w:p>
    <w:p w14:paraId="64F9944C" w14:textId="77777777" w:rsidR="00050A9F" w:rsidRPr="001E6D05" w:rsidRDefault="00050A9F" w:rsidP="00050A9F">
      <w:pPr>
        <w:bidi/>
        <w:jc w:val="both"/>
        <w:rPr>
          <w:rFonts w:asciiTheme="minorBidi" w:hAnsiTheme="minorBidi" w:cstheme="minorBidi"/>
          <w:b/>
          <w:bCs/>
          <w:rtl/>
          <w:lang w:bidi="ar-EG"/>
        </w:rPr>
      </w:pPr>
      <w:r w:rsidRPr="001E6D05">
        <w:rPr>
          <w:rFonts w:asciiTheme="minorBidi" w:hAnsiTheme="minorBidi" w:cstheme="minorBidi"/>
          <w:b/>
          <w:bCs/>
          <w:rtl/>
          <w:lang w:bidi="ar-EG"/>
        </w:rPr>
        <w:t>تقليل احتياجات رأس المال العامل للمشروعات متناهية الصغر والصغيرة والمتوسطة</w:t>
      </w:r>
    </w:p>
    <w:p w14:paraId="64F9944D"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وقد طرحت السلطات مبادرات أخرى لمساعدة المشروعات متناهية الصغر والصغيرة والمتوسطة في التعامل مع الضغوط المالية الناتجة عن الصدمات الخارجية.</w:t>
      </w:r>
    </w:p>
    <w:p w14:paraId="64F9944E" w14:textId="77777777" w:rsidR="00050A9F" w:rsidRPr="001E6D05" w:rsidRDefault="00050A9F" w:rsidP="00050A9F">
      <w:pPr>
        <w:pStyle w:val="ListParagraph"/>
        <w:numPr>
          <w:ilvl w:val="0"/>
          <w:numId w:val="52"/>
        </w:numPr>
        <w:bidi/>
        <w:jc w:val="both"/>
        <w:rPr>
          <w:rFonts w:asciiTheme="minorBidi" w:hAnsiTheme="minorBidi" w:cstheme="minorBidi"/>
          <w:spacing w:val="-2"/>
          <w:sz w:val="22"/>
          <w:szCs w:val="22"/>
          <w:lang w:bidi="ar-EG"/>
        </w:rPr>
      </w:pPr>
      <w:r w:rsidRPr="001E6D05">
        <w:rPr>
          <w:rFonts w:asciiTheme="minorBidi" w:hAnsiTheme="minorBidi" w:cstheme="minorBidi"/>
          <w:b/>
          <w:bCs/>
          <w:spacing w:val="-2"/>
          <w:sz w:val="22"/>
          <w:szCs w:val="22"/>
          <w:rtl/>
          <w:lang w:bidi="ar-EG"/>
        </w:rPr>
        <w:t>السياسة الضريبية</w:t>
      </w:r>
      <w:r w:rsidRPr="001E6D05">
        <w:rPr>
          <w:rFonts w:asciiTheme="minorBidi" w:hAnsiTheme="minorBidi" w:cstheme="minorBidi"/>
          <w:spacing w:val="-2"/>
          <w:sz w:val="22"/>
          <w:szCs w:val="22"/>
          <w:rtl/>
          <w:lang w:bidi="ar-EG"/>
        </w:rPr>
        <w:t xml:space="preserve">. تؤدي الانقطاعات في سلاسل فئات ضريبة القيمة المضافة إلى إضافة </w:t>
      </w:r>
      <w:r w:rsidRPr="00906315">
        <w:rPr>
          <w:rFonts w:asciiTheme="minorBidi" w:hAnsiTheme="minorBidi" w:cstheme="minorBidi"/>
          <w:spacing w:val="-2"/>
          <w:sz w:val="22"/>
          <w:szCs w:val="22"/>
          <w:rtl/>
          <w:lang w:bidi="ar-EG"/>
        </w:rPr>
        <w:t xml:space="preserve">أرصدة للمشروعات التي </w:t>
      </w:r>
      <w:r w:rsidRPr="00906315">
        <w:rPr>
          <w:rFonts w:asciiTheme="minorBidi" w:hAnsiTheme="minorBidi" w:cstheme="minorBidi" w:hint="cs"/>
          <w:spacing w:val="-2"/>
          <w:sz w:val="22"/>
          <w:szCs w:val="22"/>
          <w:rtl/>
          <w:lang w:bidi="ar-EG"/>
        </w:rPr>
        <w:t>تقوم بتحصيل</w:t>
      </w:r>
      <w:r w:rsidRPr="00906315">
        <w:rPr>
          <w:rFonts w:asciiTheme="minorBidi" w:hAnsiTheme="minorBidi" w:cstheme="minorBidi"/>
          <w:spacing w:val="-2"/>
          <w:sz w:val="22"/>
          <w:szCs w:val="22"/>
          <w:rtl/>
          <w:lang w:bidi="ar-EG"/>
        </w:rPr>
        <w:t xml:space="preserve"> ضريبة قيمة مضافة أقل من العملاء مقارنةً بالضريبة التي تدفعها إلى الموردين. بموجب قانون الضرائب المغربي، هذه الأرصدة غير قابلة للسداد وتستخدم فقط لتسديد الديون المستقبلية الناتجة عن ضريبة القيمة المضافة، ووافقت</w:t>
      </w:r>
      <w:r w:rsidRPr="001E6D05">
        <w:rPr>
          <w:rFonts w:asciiTheme="minorBidi" w:hAnsiTheme="minorBidi" w:cstheme="minorBidi"/>
          <w:spacing w:val="-2"/>
          <w:sz w:val="22"/>
          <w:szCs w:val="22"/>
          <w:rtl/>
          <w:lang w:bidi="ar-EG"/>
        </w:rPr>
        <w:t xml:space="preserve"> الحكومة على الاستثناء مرة واحدة من تطبيق هذا القانون. وفقاً لقانون الموازنة، الذي تم التصويت عليه في عام 2013، تعتبر الخصومات التي تحنسب على ضريبة القيمة المضافة والمتراكمة خلال الفترة ما بين يناير/ كانون الثاني 2004 وديسمبر/ كانون الأول 2013 </w:t>
      </w:r>
      <w:r w:rsidRPr="001E6D05">
        <w:rPr>
          <w:rFonts w:asciiTheme="minorBidi" w:hAnsiTheme="minorBidi" w:cstheme="minorBidi"/>
          <w:b/>
          <w:i/>
          <w:sz w:val="18"/>
          <w:szCs w:val="20"/>
          <w:rtl/>
        </w:rPr>
        <w:t xml:space="preserve">(الإجراء المسبق </w:t>
      </w:r>
      <w:r w:rsidRPr="001E6D05">
        <w:rPr>
          <w:rFonts w:asciiTheme="minorBidi" w:hAnsiTheme="minorBidi" w:cstheme="minorBidi"/>
          <w:b/>
          <w:i/>
          <w:sz w:val="18"/>
          <w:szCs w:val="20"/>
          <w:rtl/>
        </w:rPr>
        <w:lastRenderedPageBreak/>
        <w:t>للقرض الثاني لتمويل سياسة التنمية</w:t>
      </w:r>
      <w:r w:rsidRPr="001E6D05">
        <w:rPr>
          <w:rFonts w:asciiTheme="minorBidi" w:hAnsiTheme="minorBidi" w:cstheme="minorBidi"/>
          <w:spacing w:val="-2"/>
          <w:sz w:val="22"/>
          <w:szCs w:val="22"/>
          <w:rtl/>
          <w:lang w:bidi="ar-EG"/>
        </w:rPr>
        <w:t>) ديوناً يستحق دفعها بعد إجراء التدقيق المحاسبي للتحقق من صحة حسابات المشروعات</w:t>
      </w:r>
      <w:r w:rsidRPr="001E6D05">
        <w:rPr>
          <w:rStyle w:val="FootnoteReference"/>
          <w:rFonts w:asciiTheme="minorBidi" w:hAnsiTheme="minorBidi" w:cstheme="minorBidi"/>
          <w:spacing w:val="-2"/>
          <w:sz w:val="22"/>
          <w:szCs w:val="22"/>
          <w:rtl/>
          <w:lang w:bidi="ar-EG"/>
        </w:rPr>
        <w:footnoteReference w:id="9"/>
      </w:r>
      <w:r w:rsidRPr="001E6D05">
        <w:rPr>
          <w:rFonts w:asciiTheme="minorBidi" w:hAnsiTheme="minorBidi" w:cstheme="minorBidi"/>
          <w:spacing w:val="-2"/>
          <w:sz w:val="22"/>
          <w:szCs w:val="22"/>
          <w:rtl/>
          <w:lang w:bidi="ar-EG"/>
        </w:rPr>
        <w:t>. ساهم دفع هذه الخصومات في تقليل احتياجات المشروعات متناهية الصغر والصغيرة والمتوسطة من رأس المال العامل وتحسين مقبوليتها لدى المصارف. وتمت مراجعة قانون الضرائب لمنع تراكم ضريبة القيمة المضافة في المستقبل.</w:t>
      </w:r>
      <w:r>
        <w:rPr>
          <w:rFonts w:asciiTheme="minorBidi" w:hAnsiTheme="minorBidi" w:cstheme="minorBidi"/>
          <w:spacing w:val="-2"/>
          <w:sz w:val="22"/>
          <w:szCs w:val="22"/>
          <w:rtl/>
          <w:lang w:bidi="ar-EG"/>
        </w:rPr>
        <w:t xml:space="preserve"> </w:t>
      </w:r>
    </w:p>
    <w:p w14:paraId="64F9944F" w14:textId="77777777" w:rsidR="00050A9F" w:rsidRPr="001E6D05" w:rsidRDefault="00050A9F" w:rsidP="00050A9F">
      <w:pPr>
        <w:pStyle w:val="ListParagraph"/>
        <w:numPr>
          <w:ilvl w:val="0"/>
          <w:numId w:val="52"/>
        </w:numPr>
        <w:bidi/>
        <w:jc w:val="both"/>
        <w:rPr>
          <w:rFonts w:asciiTheme="minorBidi" w:hAnsiTheme="minorBidi" w:cstheme="minorBidi"/>
          <w:spacing w:val="-2"/>
          <w:sz w:val="22"/>
          <w:szCs w:val="22"/>
          <w:lang w:bidi="ar-EG"/>
        </w:rPr>
      </w:pPr>
      <w:r w:rsidRPr="001E6D05">
        <w:rPr>
          <w:rFonts w:asciiTheme="minorBidi" w:hAnsiTheme="minorBidi" w:cstheme="minorBidi"/>
          <w:bCs/>
          <w:sz w:val="22"/>
          <w:szCs w:val="22"/>
          <w:rtl/>
        </w:rPr>
        <w:t>الصكوك النقدية</w:t>
      </w:r>
      <w:r w:rsidRPr="001E6D05">
        <w:rPr>
          <w:rFonts w:asciiTheme="minorBidi" w:hAnsiTheme="minorBidi" w:cstheme="minorBidi"/>
          <w:b/>
          <w:sz w:val="22"/>
          <w:szCs w:val="22"/>
          <w:rtl/>
        </w:rPr>
        <w:t xml:space="preserve">. أنشأ بنك المغرب </w:t>
      </w:r>
      <w:r>
        <w:rPr>
          <w:rFonts w:asciiTheme="minorBidi" w:hAnsiTheme="minorBidi" w:cstheme="minorBidi" w:hint="cs"/>
          <w:b/>
          <w:sz w:val="22"/>
          <w:szCs w:val="22"/>
          <w:rtl/>
        </w:rPr>
        <w:t>مرفق/شركة</w:t>
      </w:r>
      <w:r w:rsidRPr="001E6D05">
        <w:rPr>
          <w:rFonts w:asciiTheme="minorBidi" w:hAnsiTheme="minorBidi" w:cstheme="minorBidi"/>
          <w:b/>
          <w:sz w:val="22"/>
          <w:szCs w:val="22"/>
          <w:rtl/>
        </w:rPr>
        <w:t xml:space="preserve"> لتمويل الإقراض في 2012 لتقديم قروض مصرفية للمشروعات متناهية الصغر والصغيرة والمتوسطة </w:t>
      </w:r>
      <w:r w:rsidRPr="007624DF">
        <w:rPr>
          <w:rFonts w:asciiTheme="minorBidi" w:hAnsiTheme="minorBidi" w:cstheme="minorBidi"/>
          <w:b/>
          <w:sz w:val="22"/>
          <w:szCs w:val="22"/>
          <w:rtl/>
        </w:rPr>
        <w:t>بمعدل سعر الفائدة. وقد</w:t>
      </w:r>
      <w:r w:rsidRPr="001E6D05">
        <w:rPr>
          <w:rFonts w:asciiTheme="minorBidi" w:hAnsiTheme="minorBidi" w:cstheme="minorBidi"/>
          <w:b/>
          <w:sz w:val="22"/>
          <w:szCs w:val="22"/>
          <w:rtl/>
        </w:rPr>
        <w:t xml:space="preserve"> مد بنك المغب فترة استحقاق سداد القروض إلى 12 شهر في يناير/ كانون الأول 2014. وتوقف استخدام البنك لهذا المرفق عند 6 مليار درهم مغربي في يونيو/ حزيران 2016، وعادةً ما تجمع البنوك بين ضمانات مرفق بنك المغرب وضمانات صندوق الضمان المركزي لإقراض عدد أكبر من المشروعات متناهية الصغر والصغيرة والمتوسطة.</w:t>
      </w:r>
      <w:r>
        <w:rPr>
          <w:rFonts w:asciiTheme="minorBidi" w:hAnsiTheme="minorBidi" w:cstheme="minorBidi"/>
          <w:b/>
          <w:sz w:val="22"/>
          <w:szCs w:val="22"/>
          <w:rtl/>
        </w:rPr>
        <w:t xml:space="preserve">  </w:t>
      </w:r>
      <w:r w:rsidRPr="001E6D05">
        <w:rPr>
          <w:rFonts w:asciiTheme="minorBidi" w:hAnsiTheme="minorBidi" w:cstheme="minorBidi"/>
          <w:b/>
          <w:sz w:val="22"/>
          <w:szCs w:val="22"/>
          <w:rtl/>
        </w:rPr>
        <w:t xml:space="preserve"> </w:t>
      </w:r>
    </w:p>
    <w:p w14:paraId="64F99450" w14:textId="77777777" w:rsidR="00050A9F" w:rsidRPr="001E6D05" w:rsidRDefault="00050A9F" w:rsidP="00050A9F">
      <w:pPr>
        <w:pStyle w:val="ListParagraph"/>
        <w:numPr>
          <w:ilvl w:val="0"/>
          <w:numId w:val="52"/>
        </w:numPr>
        <w:bidi/>
        <w:jc w:val="both"/>
        <w:rPr>
          <w:rFonts w:asciiTheme="minorBidi" w:hAnsiTheme="minorBidi" w:cstheme="minorBidi"/>
          <w:spacing w:val="-2"/>
          <w:sz w:val="22"/>
          <w:szCs w:val="22"/>
          <w:lang w:bidi="ar-EG"/>
        </w:rPr>
      </w:pPr>
      <w:r w:rsidRPr="001E6D05">
        <w:rPr>
          <w:rFonts w:asciiTheme="minorBidi" w:hAnsiTheme="minorBidi" w:cstheme="minorBidi"/>
          <w:bCs/>
          <w:sz w:val="22"/>
          <w:szCs w:val="22"/>
          <w:rtl/>
        </w:rPr>
        <w:t>أخرى</w:t>
      </w:r>
      <w:r w:rsidRPr="001E6D05">
        <w:rPr>
          <w:rFonts w:asciiTheme="minorBidi" w:hAnsiTheme="minorBidi" w:cstheme="minorBidi"/>
          <w:spacing w:val="-2"/>
          <w:sz w:val="22"/>
          <w:szCs w:val="22"/>
          <w:rtl/>
          <w:lang w:bidi="ar-EG"/>
        </w:rPr>
        <w:t xml:space="preserve">. </w:t>
      </w:r>
      <w:r>
        <w:rPr>
          <w:rFonts w:asciiTheme="minorBidi" w:hAnsiTheme="minorBidi" w:cstheme="minorBidi" w:hint="cs"/>
          <w:spacing w:val="-2"/>
          <w:sz w:val="22"/>
          <w:szCs w:val="22"/>
          <w:rtl/>
          <w:lang w:bidi="ar-EG"/>
        </w:rPr>
        <w:t>قام</w:t>
      </w:r>
      <w:r w:rsidRPr="001E6D05">
        <w:rPr>
          <w:rFonts w:asciiTheme="minorBidi" w:hAnsiTheme="minorBidi" w:cstheme="minorBidi"/>
          <w:spacing w:val="-2"/>
          <w:sz w:val="22"/>
          <w:szCs w:val="22"/>
          <w:rtl/>
          <w:lang w:bidi="ar-EG"/>
        </w:rPr>
        <w:t xml:space="preserve"> بنك المغرب </w:t>
      </w:r>
      <w:r>
        <w:rPr>
          <w:rFonts w:asciiTheme="minorBidi" w:hAnsiTheme="minorBidi" w:cstheme="minorBidi" w:hint="cs"/>
          <w:spacing w:val="-2"/>
          <w:sz w:val="22"/>
          <w:szCs w:val="22"/>
          <w:rtl/>
          <w:lang w:bidi="ar-EG"/>
        </w:rPr>
        <w:t xml:space="preserve">بإحكام </w:t>
      </w:r>
      <w:r w:rsidRPr="001E6D05">
        <w:rPr>
          <w:rFonts w:asciiTheme="minorBidi" w:hAnsiTheme="minorBidi" w:cstheme="minorBidi"/>
          <w:spacing w:val="-2"/>
          <w:sz w:val="22"/>
          <w:szCs w:val="22"/>
          <w:rtl/>
          <w:lang w:bidi="ar-EG"/>
        </w:rPr>
        <w:t>لائحته الخاصة بالتعرض للمخاطر الكبيرة، حيث ضيق نطاق إقراض البنوك للشركات الكبيرة، وشجع البنوك على التركيز على ا</w:t>
      </w:r>
      <w:r w:rsidRPr="001E6D05">
        <w:rPr>
          <w:rFonts w:asciiTheme="minorBidi" w:hAnsiTheme="minorBidi" w:cstheme="minorBidi"/>
          <w:b/>
          <w:sz w:val="22"/>
          <w:szCs w:val="22"/>
          <w:rtl/>
        </w:rPr>
        <w:t xml:space="preserve">لمشروعات متناهية الصغر والصغيرة والمتوسطة. كما أتاح بنك المغرب لهذه المشروعات الوصول إلى قاعدة بياناته الخاصة بالشيكات </w:t>
      </w:r>
      <w:r>
        <w:rPr>
          <w:rFonts w:asciiTheme="minorBidi" w:hAnsiTheme="minorBidi" w:cstheme="minorBidi" w:hint="cs"/>
          <w:b/>
          <w:sz w:val="22"/>
          <w:szCs w:val="22"/>
          <w:rtl/>
        </w:rPr>
        <w:t>المرتدة</w:t>
      </w:r>
      <w:r w:rsidRPr="001E6D05">
        <w:rPr>
          <w:rFonts w:asciiTheme="minorBidi" w:hAnsiTheme="minorBidi" w:cstheme="minorBidi"/>
          <w:b/>
          <w:sz w:val="22"/>
          <w:szCs w:val="22"/>
          <w:rtl/>
        </w:rPr>
        <w:t xml:space="preserve"> وسجلات التخلف عن السداد، الأمر الذي ساعد هذ</w:t>
      </w:r>
      <w:r>
        <w:rPr>
          <w:rFonts w:asciiTheme="minorBidi" w:hAnsiTheme="minorBidi" w:cstheme="minorBidi" w:hint="cs"/>
          <w:b/>
          <w:sz w:val="22"/>
          <w:szCs w:val="22"/>
          <w:rtl/>
        </w:rPr>
        <w:t>ه</w:t>
      </w:r>
      <w:r w:rsidRPr="001E6D05">
        <w:rPr>
          <w:rFonts w:asciiTheme="minorBidi" w:hAnsiTheme="minorBidi" w:cstheme="minorBidi"/>
          <w:b/>
          <w:sz w:val="22"/>
          <w:szCs w:val="22"/>
          <w:rtl/>
        </w:rPr>
        <w:t xml:space="preserve"> المشروعات على فلترة العملاء الجدد ورصد الصحة المالية للعملاء الحاليين.</w:t>
      </w:r>
      <w:r>
        <w:rPr>
          <w:rFonts w:asciiTheme="minorBidi" w:hAnsiTheme="minorBidi" w:cstheme="minorBidi"/>
          <w:b/>
          <w:sz w:val="22"/>
          <w:szCs w:val="22"/>
          <w:rtl/>
        </w:rPr>
        <w:t xml:space="preserve"> </w:t>
      </w:r>
      <w:r>
        <w:rPr>
          <w:rFonts w:asciiTheme="minorBidi" w:hAnsiTheme="minorBidi" w:cstheme="minorBidi"/>
          <w:spacing w:val="-2"/>
          <w:sz w:val="22"/>
          <w:szCs w:val="22"/>
          <w:rtl/>
          <w:lang w:bidi="ar-EG"/>
        </w:rPr>
        <w:t xml:space="preserve"> </w:t>
      </w:r>
    </w:p>
    <w:p w14:paraId="64F99451" w14:textId="77777777" w:rsidR="00050A9F" w:rsidRPr="001E6D05" w:rsidRDefault="00050A9F" w:rsidP="00050A9F">
      <w:pPr>
        <w:pStyle w:val="ListParagraph"/>
        <w:spacing w:after="120"/>
        <w:ind w:left="475"/>
        <w:jc w:val="both"/>
        <w:rPr>
          <w:rFonts w:asciiTheme="minorBidi" w:hAnsiTheme="minorBidi" w:cstheme="minorBidi"/>
          <w:sz w:val="22"/>
          <w:szCs w:val="22"/>
          <w:highlight w:val="yellow"/>
        </w:rPr>
      </w:pPr>
    </w:p>
    <w:tbl>
      <w:tblPr>
        <w:bidiVisual/>
        <w:tblW w:w="5139"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620" w:firstRow="1" w:lastRow="0" w:firstColumn="0" w:lastColumn="0" w:noHBand="1" w:noVBand="1"/>
      </w:tblPr>
      <w:tblGrid>
        <w:gridCol w:w="1467"/>
        <w:gridCol w:w="3382"/>
        <w:gridCol w:w="5047"/>
      </w:tblGrid>
      <w:tr w:rsidR="00050A9F" w:rsidRPr="001E6D05" w14:paraId="64F99453" w14:textId="77777777" w:rsidTr="00173690">
        <w:trPr>
          <w:trHeight w:val="977"/>
          <w:tblHeader/>
        </w:trPr>
        <w:tc>
          <w:tcPr>
            <w:tcW w:w="5000" w:type="pct"/>
            <w:gridSpan w:val="3"/>
            <w:tcMar>
              <w:top w:w="29" w:type="dxa"/>
              <w:left w:w="72" w:type="dxa"/>
              <w:bottom w:w="29" w:type="dxa"/>
              <w:right w:w="72" w:type="dxa"/>
            </w:tcMar>
            <w:vAlign w:val="center"/>
          </w:tcPr>
          <w:p w14:paraId="64F99452" w14:textId="77777777" w:rsidR="00050A9F" w:rsidRPr="001E6D05" w:rsidRDefault="00050A9F" w:rsidP="00173690">
            <w:pPr>
              <w:bidi/>
              <w:spacing w:before="60" w:after="60" w:line="240" w:lineRule="auto"/>
              <w:jc w:val="both"/>
              <w:rPr>
                <w:rFonts w:asciiTheme="minorBidi" w:hAnsiTheme="minorBidi" w:cstheme="minorBidi"/>
                <w:bCs/>
                <w:i/>
                <w:sz w:val="18"/>
                <w:szCs w:val="20"/>
              </w:rPr>
            </w:pPr>
            <w:r w:rsidRPr="001E6D05">
              <w:rPr>
                <w:rFonts w:asciiTheme="minorBidi" w:hAnsiTheme="minorBidi" w:cstheme="minorBidi"/>
                <w:bCs/>
                <w:i/>
                <w:sz w:val="18"/>
                <w:szCs w:val="20"/>
                <w:rtl/>
              </w:rPr>
              <w:t xml:space="preserve">سلسلة النتائج: </w:t>
            </w:r>
            <w:r w:rsidRPr="001E6D05">
              <w:rPr>
                <w:rFonts w:asciiTheme="minorBidi" w:hAnsiTheme="minorBidi" w:cstheme="minorBidi"/>
                <w:b/>
                <w:i/>
                <w:sz w:val="18"/>
                <w:szCs w:val="20"/>
                <w:rtl/>
              </w:rPr>
              <w:t>يعمل صندوق الضمان المركزي على توسيع نطاق دعمه لتمكين المشروعات الصغيرة والشابة من الوصول إلى القروض المصرفية ورأس المال عن طريق اعتماد استراتيجيته للفترة 2013-2016 (الإجراء المسبق للقرض الأول لتمويل سياسة التنمية). كما يؤسس صندوق الضمان المركزي صندوق إقراض مشترك مع البنوك من أجل دعم المشروعات متناهية الصغر والصغيرة والمتوسطة التي تحتاج إلى إعادة هيكلة مالية (الإجراء المسبق للقرض الثاني لتمويل سياسة التنمية). يمنح دفع الخصومات التي تحتسب على ضريبة القيمة المضافة (الإجراء المسبق للقرض الثاني لتمويل سياسة التنمية) متنفساً للمشروعات متناهية الصغر والصغيرة والمتوسطة. بنهاية البرنامج، سوف تتمكن المزيد من المشروعات متناهية الصغر والصغيرة والمتوسطة من الوصول إلى التمويل، وسوف تحظى حافظة صندوق الضمان المركزي بمزيد من التنوع الاقتصادي (النتائج المتوقعة).</w:t>
            </w:r>
            <w:r>
              <w:rPr>
                <w:rFonts w:asciiTheme="minorBidi" w:hAnsiTheme="minorBidi" w:cstheme="minorBidi"/>
                <w:b/>
                <w:i/>
                <w:sz w:val="18"/>
                <w:szCs w:val="20"/>
                <w:rtl/>
              </w:rPr>
              <w:t xml:space="preserve">  </w:t>
            </w:r>
          </w:p>
        </w:tc>
      </w:tr>
      <w:tr w:rsidR="00050A9F" w:rsidRPr="001E6D05" w14:paraId="64F99457" w14:textId="77777777" w:rsidTr="00173690">
        <w:trPr>
          <w:trHeight w:val="271"/>
          <w:tblHeader/>
        </w:trPr>
        <w:tc>
          <w:tcPr>
            <w:tcW w:w="741" w:type="pct"/>
            <w:tcMar>
              <w:top w:w="29" w:type="dxa"/>
              <w:left w:w="72" w:type="dxa"/>
              <w:bottom w:w="29" w:type="dxa"/>
              <w:right w:w="72" w:type="dxa"/>
            </w:tcMar>
            <w:vAlign w:val="center"/>
          </w:tcPr>
          <w:p w14:paraId="64F99454" w14:textId="77777777" w:rsidR="00050A9F" w:rsidRPr="001E6D05" w:rsidRDefault="00050A9F" w:rsidP="00173690">
            <w:pPr>
              <w:bidi/>
              <w:spacing w:after="120" w:line="240" w:lineRule="auto"/>
              <w:jc w:val="center"/>
              <w:rPr>
                <w:rFonts w:asciiTheme="minorBidi" w:hAnsiTheme="minorBidi" w:cstheme="minorBidi"/>
                <w:b/>
                <w:bCs/>
                <w:i/>
                <w:sz w:val="18"/>
                <w:szCs w:val="18"/>
              </w:rPr>
            </w:pPr>
            <w:r w:rsidRPr="001E6D05">
              <w:rPr>
                <w:rFonts w:asciiTheme="minorBidi" w:hAnsiTheme="minorBidi" w:cstheme="minorBidi"/>
                <w:b/>
                <w:bCs/>
                <w:i/>
                <w:sz w:val="18"/>
                <w:szCs w:val="18"/>
                <w:rtl/>
              </w:rPr>
              <w:t xml:space="preserve">الإجراء المسبق للقرض الأول لتمويل سياسة التنمية </w:t>
            </w:r>
          </w:p>
        </w:tc>
        <w:tc>
          <w:tcPr>
            <w:tcW w:w="1709" w:type="pct"/>
            <w:tcMar>
              <w:top w:w="29" w:type="dxa"/>
              <w:left w:w="72" w:type="dxa"/>
              <w:bottom w:w="29" w:type="dxa"/>
              <w:right w:w="72" w:type="dxa"/>
            </w:tcMar>
            <w:vAlign w:val="center"/>
          </w:tcPr>
          <w:p w14:paraId="64F99455" w14:textId="77777777" w:rsidR="00050A9F" w:rsidRPr="001E6D05" w:rsidRDefault="00050A9F" w:rsidP="00173690">
            <w:pPr>
              <w:bidi/>
              <w:spacing w:after="120" w:line="240" w:lineRule="auto"/>
              <w:jc w:val="center"/>
              <w:rPr>
                <w:rFonts w:asciiTheme="minorBidi" w:hAnsiTheme="minorBidi" w:cstheme="minorBidi"/>
                <w:b/>
                <w:bCs/>
                <w:i/>
                <w:sz w:val="18"/>
                <w:szCs w:val="18"/>
              </w:rPr>
            </w:pPr>
            <w:r w:rsidRPr="001E6D05">
              <w:rPr>
                <w:rFonts w:asciiTheme="minorBidi" w:hAnsiTheme="minorBidi" w:cstheme="minorBidi"/>
                <w:b/>
                <w:bCs/>
                <w:i/>
                <w:sz w:val="18"/>
                <w:szCs w:val="18"/>
                <w:rtl/>
              </w:rPr>
              <w:t xml:space="preserve">الإجراء المسبق للقرض الثاني لتمويل سياسة التنمية </w:t>
            </w:r>
          </w:p>
        </w:tc>
        <w:tc>
          <w:tcPr>
            <w:tcW w:w="2550" w:type="pct"/>
            <w:shd w:val="clear" w:color="auto" w:fill="auto"/>
            <w:tcMar>
              <w:top w:w="29" w:type="dxa"/>
              <w:left w:w="72" w:type="dxa"/>
              <w:bottom w:w="29" w:type="dxa"/>
              <w:right w:w="72" w:type="dxa"/>
            </w:tcMar>
            <w:vAlign w:val="center"/>
          </w:tcPr>
          <w:p w14:paraId="64F99456" w14:textId="77777777" w:rsidR="00050A9F" w:rsidRPr="001E6D05" w:rsidRDefault="00050A9F" w:rsidP="00173690">
            <w:pPr>
              <w:bidi/>
              <w:spacing w:after="120" w:line="240" w:lineRule="auto"/>
              <w:jc w:val="center"/>
              <w:rPr>
                <w:rFonts w:asciiTheme="minorBidi" w:hAnsiTheme="minorBidi" w:cstheme="minorBidi"/>
                <w:b/>
                <w:bCs/>
                <w:i/>
                <w:sz w:val="18"/>
                <w:szCs w:val="18"/>
              </w:rPr>
            </w:pPr>
            <w:r w:rsidRPr="001E6D05">
              <w:rPr>
                <w:rFonts w:asciiTheme="minorBidi" w:hAnsiTheme="minorBidi" w:cstheme="minorBidi"/>
                <w:b/>
                <w:bCs/>
                <w:i/>
                <w:sz w:val="18"/>
                <w:szCs w:val="18"/>
                <w:rtl/>
              </w:rPr>
              <w:t>النتائج المتوقعة</w:t>
            </w:r>
          </w:p>
        </w:tc>
      </w:tr>
      <w:tr w:rsidR="00050A9F" w:rsidRPr="001E6D05" w14:paraId="64F99462" w14:textId="77777777" w:rsidTr="00173690">
        <w:trPr>
          <w:trHeight w:val="3097"/>
          <w:tblHeader/>
        </w:trPr>
        <w:tc>
          <w:tcPr>
            <w:tcW w:w="741" w:type="pct"/>
            <w:vMerge w:val="restart"/>
            <w:tcMar>
              <w:top w:w="29" w:type="dxa"/>
              <w:left w:w="72" w:type="dxa"/>
              <w:bottom w:w="29" w:type="dxa"/>
              <w:right w:w="72" w:type="dxa"/>
            </w:tcMar>
            <w:vAlign w:val="center"/>
          </w:tcPr>
          <w:p w14:paraId="64F99458" w14:textId="77777777" w:rsidR="00050A9F" w:rsidRPr="001E6D05" w:rsidRDefault="00050A9F" w:rsidP="00173690">
            <w:pPr>
              <w:bidi/>
              <w:spacing w:after="120" w:line="240" w:lineRule="auto"/>
              <w:jc w:val="both"/>
              <w:rPr>
                <w:rFonts w:asciiTheme="minorBidi" w:hAnsiTheme="minorBidi" w:cstheme="minorBidi"/>
                <w:i/>
                <w:color w:val="000000"/>
                <w:sz w:val="18"/>
                <w:szCs w:val="18"/>
                <w:rtl/>
              </w:rPr>
            </w:pPr>
            <w:r w:rsidRPr="001E6D05">
              <w:rPr>
                <w:rFonts w:asciiTheme="minorBidi" w:hAnsiTheme="minorBidi" w:cstheme="minorBidi"/>
                <w:i/>
                <w:color w:val="000000"/>
                <w:sz w:val="18"/>
                <w:szCs w:val="18"/>
                <w:rtl/>
              </w:rPr>
              <w:t xml:space="preserve">في قراره </w:t>
            </w:r>
            <w:r w:rsidRPr="001E6D05">
              <w:rPr>
                <w:rFonts w:asciiTheme="minorBidi" w:hAnsiTheme="minorBidi" w:cstheme="minorBidi"/>
                <w:b/>
                <w:i/>
                <w:sz w:val="18"/>
                <w:szCs w:val="18"/>
                <w:rtl/>
              </w:rPr>
              <w:t xml:space="preserve">رقم 7 الصادر بتاريخ 3 يوليو/ تموز 2013، اعتمد </w:t>
            </w:r>
            <w:r w:rsidRPr="001E6D05">
              <w:rPr>
                <w:rFonts w:asciiTheme="minorBidi" w:hAnsiTheme="minorBidi" w:cstheme="minorBidi"/>
                <w:i/>
                <w:color w:val="000000"/>
                <w:sz w:val="18"/>
                <w:szCs w:val="18"/>
                <w:rtl/>
              </w:rPr>
              <w:t>مجلس</w:t>
            </w:r>
            <w:r w:rsidRPr="001E6D05">
              <w:rPr>
                <w:rFonts w:asciiTheme="minorBidi" w:hAnsiTheme="minorBidi" w:cstheme="minorBidi"/>
                <w:b/>
                <w:i/>
                <w:sz w:val="18"/>
                <w:szCs w:val="18"/>
                <w:rtl/>
              </w:rPr>
              <w:t xml:space="preserve"> صندوق الضمان المركزي، وهو مؤسسة ضمان ائتمان المقترض،</w:t>
            </w:r>
            <w:r w:rsidRPr="001E6D05">
              <w:rPr>
                <w:rFonts w:asciiTheme="minorBidi" w:hAnsiTheme="minorBidi" w:cstheme="minorBidi"/>
                <w:i/>
                <w:color w:val="000000"/>
                <w:sz w:val="18"/>
                <w:szCs w:val="18"/>
                <w:rtl/>
              </w:rPr>
              <w:t xml:space="preserve"> خطة الصندوق الاستراتيجية للفترة من 2013 إلى 2016، والتي شملت عدة أمور من بينها، توسيع نطاق الضمانات البنكية وابتكار حلول جديدة لتمويل المشروعات الصغيرة والشابة. </w:t>
            </w:r>
          </w:p>
          <w:p w14:paraId="64F99459" w14:textId="77777777" w:rsidR="00050A9F" w:rsidRPr="001E6D05" w:rsidRDefault="00050A9F" w:rsidP="00173690">
            <w:pPr>
              <w:spacing w:after="120" w:line="240" w:lineRule="auto"/>
              <w:rPr>
                <w:rFonts w:asciiTheme="minorBidi" w:eastAsia="Calibri" w:hAnsiTheme="minorBidi" w:cstheme="minorBidi"/>
                <w:sz w:val="18"/>
                <w:szCs w:val="18"/>
                <w:highlight w:val="yellow"/>
              </w:rPr>
            </w:pPr>
          </w:p>
        </w:tc>
        <w:tc>
          <w:tcPr>
            <w:tcW w:w="1709" w:type="pct"/>
            <w:tcMar>
              <w:top w:w="29" w:type="dxa"/>
              <w:left w:w="72" w:type="dxa"/>
              <w:bottom w:w="29" w:type="dxa"/>
              <w:right w:w="72" w:type="dxa"/>
            </w:tcMar>
          </w:tcPr>
          <w:p w14:paraId="64F9945A" w14:textId="77777777" w:rsidR="00050A9F" w:rsidRPr="001E6D05" w:rsidRDefault="00050A9F" w:rsidP="00173690">
            <w:pPr>
              <w:bidi/>
              <w:spacing w:after="120" w:line="240" w:lineRule="auto"/>
              <w:jc w:val="both"/>
              <w:rPr>
                <w:rFonts w:asciiTheme="minorBidi" w:hAnsiTheme="minorBidi" w:cstheme="minorBidi"/>
                <w:b/>
                <w:i/>
                <w:sz w:val="18"/>
                <w:szCs w:val="18"/>
                <w:highlight w:val="yellow"/>
              </w:rPr>
            </w:pPr>
            <w:r w:rsidRPr="001E6D05">
              <w:rPr>
                <w:rFonts w:asciiTheme="minorBidi" w:hAnsiTheme="minorBidi" w:cstheme="minorBidi"/>
                <w:b/>
                <w:i/>
                <w:sz w:val="18"/>
                <w:szCs w:val="18"/>
                <w:rtl/>
              </w:rPr>
              <w:t>1. وضع البنك المركزي (بنك المغرب) وصندوق الضمان المركزي واتحاد المصارف المغربية، نظام للتمويل المشترك يدعم إعادة الهيكلة المالية للمشروعات متناهية الصغر والصغيرة والمتوسطة.</w:t>
            </w:r>
            <w:r>
              <w:rPr>
                <w:rFonts w:asciiTheme="minorBidi" w:hAnsiTheme="minorBidi" w:cstheme="minorBidi"/>
                <w:b/>
                <w:i/>
                <w:sz w:val="18"/>
                <w:szCs w:val="18"/>
                <w:rtl/>
              </w:rPr>
              <w:t xml:space="preserve"> </w:t>
            </w:r>
          </w:p>
        </w:tc>
        <w:tc>
          <w:tcPr>
            <w:tcW w:w="2550" w:type="pct"/>
            <w:shd w:val="clear" w:color="auto" w:fill="auto"/>
            <w:tcMar>
              <w:top w:w="29" w:type="dxa"/>
              <w:left w:w="72" w:type="dxa"/>
              <w:bottom w:w="29" w:type="dxa"/>
              <w:right w:w="72" w:type="dxa"/>
            </w:tcMar>
          </w:tcPr>
          <w:p w14:paraId="64F9945B" w14:textId="77777777" w:rsidR="00050A9F" w:rsidRPr="001E6D05" w:rsidRDefault="00050A9F" w:rsidP="00173690">
            <w:pPr>
              <w:pStyle w:val="Default"/>
              <w:bidi/>
              <w:jc w:val="both"/>
              <w:rPr>
                <w:rFonts w:asciiTheme="minorBidi" w:eastAsiaTheme="minorEastAsia" w:hAnsiTheme="minorBidi" w:cstheme="minorBidi"/>
                <w:sz w:val="18"/>
                <w:szCs w:val="18"/>
                <w:rtl/>
              </w:rPr>
            </w:pPr>
            <w:r w:rsidRPr="001E6D05">
              <w:rPr>
                <w:rFonts w:asciiTheme="minorBidi" w:eastAsiaTheme="minorEastAsia" w:hAnsiTheme="minorBidi" w:cstheme="minorBidi"/>
                <w:sz w:val="18"/>
                <w:szCs w:val="18"/>
                <w:rtl/>
              </w:rPr>
              <w:t>إجمالي قيمة التمويل المقدم للمشروعات متناهية الصغر والصغيرة والمتوسطة المؤهلة: من لا شيء في 2013 إلى 6 مليار درهم مغربي في 2018</w:t>
            </w:r>
            <w:r>
              <w:rPr>
                <w:rFonts w:asciiTheme="minorBidi" w:eastAsiaTheme="minorEastAsia" w:hAnsiTheme="minorBidi" w:cstheme="minorBidi"/>
                <w:sz w:val="18"/>
                <w:szCs w:val="18"/>
                <w:rtl/>
              </w:rPr>
              <w:t xml:space="preserve"> </w:t>
            </w:r>
            <w:r w:rsidRPr="001E6D05">
              <w:rPr>
                <w:rFonts w:asciiTheme="minorBidi" w:eastAsiaTheme="minorEastAsia" w:hAnsiTheme="minorBidi" w:cstheme="minorBidi"/>
                <w:sz w:val="18"/>
                <w:szCs w:val="18"/>
              </w:rPr>
              <w:t xml:space="preserve"> </w:t>
            </w:r>
          </w:p>
          <w:p w14:paraId="64F9945C" w14:textId="77777777" w:rsidR="00050A9F" w:rsidRPr="001E6D05" w:rsidRDefault="00050A9F" w:rsidP="00173690">
            <w:pPr>
              <w:pStyle w:val="Default"/>
              <w:bidi/>
              <w:jc w:val="both"/>
              <w:rPr>
                <w:rFonts w:asciiTheme="minorBidi" w:eastAsiaTheme="minorEastAsia" w:hAnsiTheme="minorBidi" w:cstheme="minorBidi"/>
                <w:sz w:val="18"/>
                <w:szCs w:val="18"/>
              </w:rPr>
            </w:pPr>
          </w:p>
          <w:p w14:paraId="64F9945D" w14:textId="77777777" w:rsidR="00050A9F" w:rsidRPr="001E6D05" w:rsidRDefault="00050A9F" w:rsidP="00173690">
            <w:pPr>
              <w:pStyle w:val="Default"/>
              <w:bidi/>
              <w:jc w:val="both"/>
              <w:rPr>
                <w:rFonts w:asciiTheme="minorBidi" w:eastAsiaTheme="minorEastAsia" w:hAnsiTheme="minorBidi" w:cstheme="minorBidi"/>
                <w:sz w:val="18"/>
                <w:szCs w:val="18"/>
              </w:rPr>
            </w:pPr>
            <w:r w:rsidRPr="001E6D05">
              <w:rPr>
                <w:rFonts w:asciiTheme="minorBidi" w:eastAsiaTheme="minorEastAsia" w:hAnsiTheme="minorBidi" w:cstheme="minorBidi"/>
                <w:sz w:val="18"/>
                <w:szCs w:val="18"/>
                <w:rtl/>
              </w:rPr>
              <w:t>قروض بضمانات صندوق الضمان المركزي مقدمة للمشروعات متناهية الصغر والصغيرة والمتوسطة: من 4.8 مليار درهم مغربي في 2013 إلى 18 مليار درهم مغربي في 2018</w:t>
            </w:r>
            <w:r>
              <w:rPr>
                <w:rFonts w:asciiTheme="minorBidi" w:eastAsiaTheme="minorEastAsia" w:hAnsiTheme="minorBidi" w:cstheme="minorBidi"/>
                <w:sz w:val="18"/>
                <w:szCs w:val="18"/>
                <w:rtl/>
              </w:rPr>
              <w:t xml:space="preserve"> </w:t>
            </w:r>
            <w:r w:rsidRPr="001E6D05">
              <w:rPr>
                <w:rFonts w:asciiTheme="minorBidi" w:eastAsiaTheme="minorEastAsia" w:hAnsiTheme="minorBidi" w:cstheme="minorBidi"/>
                <w:sz w:val="18"/>
                <w:szCs w:val="18"/>
              </w:rPr>
              <w:t xml:space="preserve"> </w:t>
            </w:r>
          </w:p>
          <w:p w14:paraId="64F9945E" w14:textId="77777777" w:rsidR="00050A9F" w:rsidRPr="001E6D05" w:rsidRDefault="00050A9F" w:rsidP="00173690">
            <w:pPr>
              <w:pStyle w:val="Default"/>
              <w:bidi/>
              <w:jc w:val="both"/>
              <w:rPr>
                <w:rFonts w:asciiTheme="minorBidi" w:eastAsiaTheme="minorEastAsia" w:hAnsiTheme="minorBidi" w:cstheme="minorBidi"/>
                <w:sz w:val="18"/>
                <w:szCs w:val="18"/>
                <w:rtl/>
              </w:rPr>
            </w:pPr>
          </w:p>
          <w:p w14:paraId="64F9945F" w14:textId="77777777" w:rsidR="00050A9F" w:rsidRPr="001E6D05" w:rsidRDefault="00050A9F" w:rsidP="00173690">
            <w:pPr>
              <w:pStyle w:val="Default"/>
              <w:bidi/>
              <w:jc w:val="both"/>
              <w:rPr>
                <w:rFonts w:asciiTheme="minorBidi" w:eastAsiaTheme="minorEastAsia" w:hAnsiTheme="minorBidi" w:cstheme="minorBidi"/>
                <w:sz w:val="18"/>
                <w:szCs w:val="18"/>
              </w:rPr>
            </w:pPr>
            <w:r w:rsidRPr="001E6D05">
              <w:rPr>
                <w:rFonts w:asciiTheme="minorBidi" w:eastAsiaTheme="minorEastAsia" w:hAnsiTheme="minorBidi" w:cstheme="minorBidi"/>
                <w:sz w:val="18"/>
                <w:szCs w:val="18"/>
                <w:rtl/>
              </w:rPr>
              <w:t>قروض بضمانات صندوق الضمان المركزي مقدمة للمشروعات متناهية الصغر والصغيرة والمتوسطة التي تمتلك المرأة الحصة الأكبر فيها: من 420 مليون درهم مغربي في 2013 إلى 1.8 مليار درهم مغربي في 2018</w:t>
            </w:r>
            <w:r>
              <w:rPr>
                <w:rFonts w:asciiTheme="minorBidi" w:eastAsiaTheme="minorEastAsia" w:hAnsiTheme="minorBidi" w:cstheme="minorBidi"/>
                <w:sz w:val="18"/>
                <w:szCs w:val="18"/>
                <w:rtl/>
              </w:rPr>
              <w:t xml:space="preserve"> </w:t>
            </w:r>
          </w:p>
          <w:p w14:paraId="64F99460" w14:textId="77777777" w:rsidR="00050A9F" w:rsidRPr="001E6D05" w:rsidRDefault="00050A9F" w:rsidP="00173690">
            <w:pPr>
              <w:pStyle w:val="Default"/>
              <w:bidi/>
              <w:jc w:val="both"/>
              <w:rPr>
                <w:rFonts w:asciiTheme="minorBidi" w:eastAsiaTheme="minorEastAsia" w:hAnsiTheme="minorBidi" w:cstheme="minorBidi"/>
                <w:sz w:val="18"/>
                <w:szCs w:val="18"/>
                <w:rtl/>
              </w:rPr>
            </w:pPr>
          </w:p>
          <w:p w14:paraId="64F99461" w14:textId="77777777" w:rsidR="00050A9F" w:rsidRPr="001E6D05" w:rsidRDefault="00050A9F" w:rsidP="00173690">
            <w:pPr>
              <w:pStyle w:val="Default"/>
              <w:bidi/>
              <w:jc w:val="both"/>
              <w:rPr>
                <w:rFonts w:asciiTheme="minorBidi" w:eastAsiaTheme="minorEastAsia" w:hAnsiTheme="minorBidi" w:cstheme="minorBidi"/>
                <w:sz w:val="18"/>
                <w:szCs w:val="18"/>
              </w:rPr>
            </w:pPr>
            <w:r w:rsidRPr="001E6D05">
              <w:rPr>
                <w:rFonts w:asciiTheme="minorBidi" w:eastAsiaTheme="minorEastAsia" w:hAnsiTheme="minorBidi" w:cstheme="minorBidi"/>
                <w:sz w:val="18"/>
                <w:szCs w:val="18"/>
                <w:rtl/>
              </w:rPr>
              <w:t>قروض بضمانات صندوق الضمان المركزي مقدمة للمشروعات متناهية الصغر والصغيرة والمتوسطة في الجهة الشرقية وجهة مراكش: من 555 مليون درهم مغربي في 2013 إلى 1.5 مليار درهم مغربي في 2018</w:t>
            </w:r>
            <w:r>
              <w:rPr>
                <w:rFonts w:asciiTheme="minorBidi" w:eastAsiaTheme="minorEastAsia" w:hAnsiTheme="minorBidi" w:cstheme="minorBidi"/>
                <w:sz w:val="18"/>
                <w:szCs w:val="18"/>
                <w:rtl/>
              </w:rPr>
              <w:t xml:space="preserve"> </w:t>
            </w:r>
          </w:p>
        </w:tc>
      </w:tr>
      <w:tr w:rsidR="00050A9F" w:rsidRPr="001E6D05" w14:paraId="64F99468" w14:textId="77777777" w:rsidTr="00173690">
        <w:trPr>
          <w:trHeight w:val="910"/>
          <w:tblHeader/>
        </w:trPr>
        <w:tc>
          <w:tcPr>
            <w:tcW w:w="741" w:type="pct"/>
            <w:vMerge/>
            <w:tcMar>
              <w:top w:w="29" w:type="dxa"/>
              <w:left w:w="72" w:type="dxa"/>
              <w:bottom w:w="29" w:type="dxa"/>
              <w:right w:w="72" w:type="dxa"/>
            </w:tcMar>
          </w:tcPr>
          <w:p w14:paraId="64F99463" w14:textId="77777777" w:rsidR="00050A9F" w:rsidRPr="001E6D05" w:rsidRDefault="00050A9F" w:rsidP="00173690">
            <w:pPr>
              <w:spacing w:after="120" w:line="240" w:lineRule="auto"/>
              <w:rPr>
                <w:rFonts w:asciiTheme="minorBidi" w:hAnsiTheme="minorBidi" w:cstheme="minorBidi"/>
                <w:bCs/>
                <w:iCs/>
                <w:sz w:val="18"/>
                <w:szCs w:val="18"/>
                <w:highlight w:val="yellow"/>
              </w:rPr>
            </w:pPr>
          </w:p>
        </w:tc>
        <w:tc>
          <w:tcPr>
            <w:tcW w:w="1709" w:type="pct"/>
            <w:tcMar>
              <w:top w:w="29" w:type="dxa"/>
              <w:left w:w="72" w:type="dxa"/>
              <w:bottom w:w="29" w:type="dxa"/>
              <w:right w:w="72" w:type="dxa"/>
            </w:tcMar>
          </w:tcPr>
          <w:p w14:paraId="64F99464" w14:textId="77777777" w:rsidR="00050A9F" w:rsidRPr="001E6D05" w:rsidRDefault="00050A9F" w:rsidP="00173690">
            <w:pPr>
              <w:bidi/>
              <w:spacing w:after="120" w:line="240" w:lineRule="auto"/>
              <w:jc w:val="both"/>
              <w:rPr>
                <w:rFonts w:asciiTheme="minorBidi" w:eastAsia="Calibri" w:hAnsiTheme="minorBidi" w:cstheme="minorBidi"/>
                <w:sz w:val="18"/>
                <w:szCs w:val="18"/>
              </w:rPr>
            </w:pPr>
            <w:r w:rsidRPr="001E6D05">
              <w:rPr>
                <w:rFonts w:asciiTheme="minorBidi" w:eastAsia="Calibri" w:hAnsiTheme="minorBidi" w:cstheme="minorBidi"/>
                <w:sz w:val="18"/>
                <w:szCs w:val="18"/>
                <w:rtl/>
              </w:rPr>
              <w:t>2. حدد رئيس الحكومة شروط دفع الخصومات التي تحسب على ضريبة القيمة المضافة للمشروعات متناهية الصغر والصغيرة والمتوسطة.</w:t>
            </w:r>
            <w:r>
              <w:rPr>
                <w:rFonts w:asciiTheme="minorBidi" w:eastAsia="Calibri" w:hAnsiTheme="minorBidi" w:cstheme="minorBidi"/>
                <w:sz w:val="18"/>
                <w:szCs w:val="18"/>
                <w:rtl/>
              </w:rPr>
              <w:t xml:space="preserve"> </w:t>
            </w:r>
          </w:p>
        </w:tc>
        <w:tc>
          <w:tcPr>
            <w:tcW w:w="2550" w:type="pct"/>
            <w:shd w:val="clear" w:color="auto" w:fill="auto"/>
            <w:tcMar>
              <w:top w:w="29" w:type="dxa"/>
              <w:left w:w="72" w:type="dxa"/>
              <w:bottom w:w="29" w:type="dxa"/>
              <w:right w:w="72" w:type="dxa"/>
            </w:tcMar>
          </w:tcPr>
          <w:p w14:paraId="64F99465" w14:textId="77777777" w:rsidR="00050A9F" w:rsidRPr="001E6D05" w:rsidRDefault="00050A9F" w:rsidP="00173690">
            <w:pPr>
              <w:pStyle w:val="Default"/>
              <w:bidi/>
              <w:jc w:val="both"/>
              <w:rPr>
                <w:rFonts w:asciiTheme="minorBidi" w:eastAsiaTheme="minorEastAsia" w:hAnsiTheme="minorBidi" w:cstheme="minorBidi"/>
                <w:sz w:val="18"/>
                <w:szCs w:val="18"/>
              </w:rPr>
            </w:pPr>
            <w:r w:rsidRPr="001E6D05">
              <w:rPr>
                <w:rFonts w:asciiTheme="minorBidi" w:eastAsiaTheme="minorEastAsia" w:hAnsiTheme="minorBidi" w:cstheme="minorBidi"/>
                <w:sz w:val="18"/>
                <w:szCs w:val="18"/>
                <w:rtl/>
              </w:rPr>
              <w:t>إجمالي الخصومات التي دفعتها المشروعات متناهية الصغر والصغيرة والمتوسطة تحت حساب ضريبة القيمة المضافة: من لا شيء في 2013 إلى 250 مليون درهم مغربي في 2018</w:t>
            </w:r>
            <w:r>
              <w:rPr>
                <w:rFonts w:asciiTheme="minorBidi" w:eastAsiaTheme="minorEastAsia" w:hAnsiTheme="minorBidi" w:cstheme="minorBidi"/>
                <w:sz w:val="18"/>
                <w:szCs w:val="18"/>
                <w:rtl/>
              </w:rPr>
              <w:t xml:space="preserve"> </w:t>
            </w:r>
          </w:p>
          <w:p w14:paraId="64F99466" w14:textId="77777777" w:rsidR="00050A9F" w:rsidRPr="001E6D05" w:rsidRDefault="00050A9F" w:rsidP="00173690">
            <w:pPr>
              <w:pStyle w:val="TableText"/>
              <w:bidi/>
              <w:spacing w:after="120"/>
              <w:jc w:val="both"/>
              <w:rPr>
                <w:rFonts w:asciiTheme="minorBidi" w:eastAsia="Calibri" w:hAnsiTheme="minorBidi" w:cstheme="minorBidi"/>
                <w:sz w:val="18"/>
                <w:szCs w:val="20"/>
                <w:highlight w:val="yellow"/>
                <w:lang w:val="en-US"/>
              </w:rPr>
            </w:pPr>
          </w:p>
          <w:p w14:paraId="64F99467" w14:textId="77777777" w:rsidR="00050A9F" w:rsidRPr="001E6D05" w:rsidRDefault="00050A9F" w:rsidP="00173690">
            <w:pPr>
              <w:pStyle w:val="TableText"/>
              <w:spacing w:after="120"/>
              <w:jc w:val="both"/>
              <w:rPr>
                <w:rFonts w:asciiTheme="minorBidi" w:hAnsiTheme="minorBidi" w:cstheme="minorBidi"/>
                <w:bCs/>
                <w:sz w:val="22"/>
                <w:highlight w:val="yellow"/>
                <w:lang w:val="en-US"/>
              </w:rPr>
            </w:pPr>
          </w:p>
        </w:tc>
      </w:tr>
    </w:tbl>
    <w:p w14:paraId="64F99469" w14:textId="77777777" w:rsidR="00050A9F" w:rsidRPr="001E6D05" w:rsidRDefault="00050A9F" w:rsidP="00050A9F">
      <w:pPr>
        <w:pStyle w:val="ListParagraph"/>
        <w:keepNext/>
        <w:tabs>
          <w:tab w:val="left" w:pos="720"/>
        </w:tabs>
        <w:overflowPunct w:val="0"/>
        <w:autoSpaceDE w:val="0"/>
        <w:autoSpaceDN w:val="0"/>
        <w:bidi/>
        <w:adjustRightInd w:val="0"/>
        <w:spacing w:before="240" w:after="240"/>
        <w:ind w:left="0"/>
        <w:jc w:val="both"/>
        <w:textAlignment w:val="baseline"/>
        <w:rPr>
          <w:rFonts w:asciiTheme="minorBidi" w:hAnsiTheme="minorBidi" w:cstheme="minorBidi"/>
          <w:bCs/>
          <w:i/>
          <w:sz w:val="22"/>
          <w:szCs w:val="22"/>
        </w:rPr>
      </w:pPr>
      <w:r w:rsidRPr="001E6D05">
        <w:rPr>
          <w:rFonts w:asciiTheme="minorBidi" w:hAnsiTheme="minorBidi" w:cstheme="minorBidi"/>
          <w:bCs/>
          <w:i/>
          <w:sz w:val="22"/>
          <w:szCs w:val="22"/>
          <w:rtl/>
        </w:rPr>
        <w:t>تمكين المشروعات متناهية الصغر والصغيرة والمتوسطة من الحصول على تصنيف ائتماني</w:t>
      </w:r>
    </w:p>
    <w:p w14:paraId="64F9946A"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تساعد أنظمة إعداد التقارير الائتمانية المشروعات متناهية الصغر والصغيرة والمتوسطة على إنشاء سجلات بسداد القروض ورفع </w:t>
      </w:r>
      <w:r>
        <w:rPr>
          <w:rFonts w:asciiTheme="minorBidi" w:hAnsiTheme="minorBidi" w:cstheme="minorBidi"/>
          <w:spacing w:val="-2"/>
          <w:sz w:val="22"/>
          <w:szCs w:val="22"/>
          <w:rtl/>
          <w:lang w:bidi="ar-EG"/>
        </w:rPr>
        <w:t xml:space="preserve">هذه الضمانات ذات السمعة الحسنة </w:t>
      </w:r>
      <w:r>
        <w:rPr>
          <w:rFonts w:asciiTheme="minorBidi" w:hAnsiTheme="minorBidi" w:cstheme="minorBidi" w:hint="cs"/>
          <w:spacing w:val="-2"/>
          <w:sz w:val="22"/>
          <w:szCs w:val="22"/>
          <w:rtl/>
          <w:lang w:bidi="ar-EG"/>
        </w:rPr>
        <w:t>ل</w:t>
      </w:r>
      <w:r w:rsidRPr="001E6D05">
        <w:rPr>
          <w:rFonts w:asciiTheme="minorBidi" w:hAnsiTheme="minorBidi" w:cstheme="minorBidi"/>
          <w:spacing w:val="-2"/>
          <w:sz w:val="22"/>
          <w:szCs w:val="22"/>
          <w:rtl/>
          <w:lang w:bidi="ar-EG"/>
        </w:rPr>
        <w:t xml:space="preserve">تقليل تكاليف التمويل. في المغرب، أصبح تقديم </w:t>
      </w:r>
      <w:r>
        <w:rPr>
          <w:rFonts w:asciiTheme="minorBidi" w:hAnsiTheme="minorBidi" w:cstheme="minorBidi" w:hint="cs"/>
          <w:spacing w:val="-2"/>
          <w:sz w:val="22"/>
          <w:szCs w:val="22"/>
          <w:rtl/>
          <w:lang w:bidi="ar-EG"/>
        </w:rPr>
        <w:t>البيانات</w:t>
      </w:r>
      <w:r w:rsidRPr="001E6D05">
        <w:rPr>
          <w:rFonts w:asciiTheme="minorBidi" w:hAnsiTheme="minorBidi" w:cstheme="minorBidi"/>
          <w:spacing w:val="-2"/>
          <w:sz w:val="22"/>
          <w:szCs w:val="22"/>
          <w:rtl/>
          <w:lang w:bidi="ar-EG"/>
        </w:rPr>
        <w:t xml:space="preserve"> إلى مكتب </w:t>
      </w:r>
      <w:r>
        <w:rPr>
          <w:rFonts w:asciiTheme="minorBidi" w:hAnsiTheme="minorBidi" w:cstheme="minorBidi" w:hint="cs"/>
          <w:spacing w:val="-2"/>
          <w:sz w:val="22"/>
          <w:szCs w:val="22"/>
          <w:rtl/>
          <w:lang w:bidi="ar-EG"/>
        </w:rPr>
        <w:t xml:space="preserve">الاستعلام الائتماني </w:t>
      </w:r>
      <w:r w:rsidRPr="001E6D05">
        <w:rPr>
          <w:rFonts w:asciiTheme="minorBidi" w:hAnsiTheme="minorBidi" w:cstheme="minorBidi"/>
          <w:spacing w:val="-2"/>
          <w:sz w:val="22"/>
          <w:szCs w:val="22"/>
          <w:rtl/>
          <w:lang w:bidi="ar-EG"/>
        </w:rPr>
        <w:t>الخاص أمراً إلزامياً على جميع المؤسسات الائتمانية منذ عام 2009. واعتباراً من 2015، بلغ عدد ا</w:t>
      </w:r>
      <w:r>
        <w:rPr>
          <w:rFonts w:asciiTheme="minorBidi" w:hAnsiTheme="minorBidi" w:cstheme="minorBidi"/>
          <w:spacing w:val="-2"/>
          <w:sz w:val="22"/>
          <w:szCs w:val="22"/>
          <w:rtl/>
          <w:lang w:bidi="ar-EG"/>
        </w:rPr>
        <w:t xml:space="preserve">لعقود المسجلة في قاعدة بيانات </w:t>
      </w:r>
      <w:r w:rsidRPr="001E6D05">
        <w:rPr>
          <w:rFonts w:asciiTheme="minorBidi" w:hAnsiTheme="minorBidi" w:cstheme="minorBidi"/>
          <w:spacing w:val="-2"/>
          <w:sz w:val="22"/>
          <w:szCs w:val="22"/>
          <w:rtl/>
          <w:lang w:bidi="ar-EG"/>
        </w:rPr>
        <w:t xml:space="preserve">مكتب </w:t>
      </w:r>
      <w:r>
        <w:rPr>
          <w:rFonts w:asciiTheme="minorBidi" w:hAnsiTheme="minorBidi" w:cstheme="minorBidi" w:hint="cs"/>
          <w:spacing w:val="-2"/>
          <w:sz w:val="22"/>
          <w:szCs w:val="22"/>
          <w:rtl/>
          <w:lang w:bidi="ar-EG"/>
        </w:rPr>
        <w:lastRenderedPageBreak/>
        <w:t xml:space="preserve">الاستعلام الائتماني </w:t>
      </w:r>
      <w:r w:rsidRPr="001E6D05">
        <w:rPr>
          <w:rFonts w:asciiTheme="minorBidi" w:hAnsiTheme="minorBidi" w:cstheme="minorBidi"/>
          <w:spacing w:val="-2"/>
          <w:sz w:val="22"/>
          <w:szCs w:val="22"/>
          <w:rtl/>
          <w:lang w:bidi="ar-EG"/>
        </w:rPr>
        <w:t xml:space="preserve">الخاص 11 مليون عقد (2013: 5.5 مليون عقد)، ووصلت تغطيته إلى 5 مليون شخص (2013: 3.3 مليون شخص) و210 ألف شركة (2013: 110 ألف شركة) و97% من الائتمان إلى الاقتصاد (2013: 95%). ومع ذلك، أدت نوعية البيانات المقدمة من البنوك إلى نظام إعداد التقارير الائتمانية إلى تأخير التصنيف الائتماني للمشروعات متناهية الصغر والصغيرة والمتوسطة. </w:t>
      </w:r>
    </w:p>
    <w:p w14:paraId="64F9946B"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يهدف بنك المغرب إلى خلق المنافسة في سوق التقارير الائتمانية. وعملا بالإجراء المسبق للقرض الأول لتمويل سياسة التنمية، اختار بنك المغرب شركة لإعداد </w:t>
      </w:r>
      <w:r>
        <w:rPr>
          <w:rFonts w:asciiTheme="minorBidi" w:hAnsiTheme="minorBidi" w:cstheme="minorBidi" w:hint="cs"/>
          <w:spacing w:val="-2"/>
          <w:sz w:val="22"/>
          <w:szCs w:val="22"/>
          <w:rtl/>
          <w:lang w:bidi="ar-EG"/>
        </w:rPr>
        <w:t>طلب</w:t>
      </w:r>
      <w:r w:rsidRPr="001E6D05">
        <w:rPr>
          <w:rFonts w:asciiTheme="minorBidi" w:hAnsiTheme="minorBidi" w:cstheme="minorBidi"/>
          <w:spacing w:val="-2"/>
          <w:sz w:val="22"/>
          <w:szCs w:val="22"/>
          <w:rtl/>
          <w:lang w:bidi="ar-EG"/>
        </w:rPr>
        <w:t xml:space="preserve"> لترخيص مكتب </w:t>
      </w:r>
      <w:r>
        <w:rPr>
          <w:rFonts w:asciiTheme="minorBidi" w:hAnsiTheme="minorBidi" w:cstheme="minorBidi" w:hint="cs"/>
          <w:spacing w:val="-2"/>
          <w:sz w:val="22"/>
          <w:szCs w:val="22"/>
          <w:rtl/>
          <w:lang w:bidi="ar-EG"/>
        </w:rPr>
        <w:t xml:space="preserve">استعلام ائتماني </w:t>
      </w:r>
      <w:r w:rsidRPr="001E6D05">
        <w:rPr>
          <w:rFonts w:asciiTheme="minorBidi" w:hAnsiTheme="minorBidi" w:cstheme="minorBidi"/>
          <w:spacing w:val="-2"/>
          <w:sz w:val="22"/>
          <w:szCs w:val="22"/>
          <w:rtl/>
          <w:lang w:bidi="ar-EG"/>
        </w:rPr>
        <w:t>ثاني، واعاد طرح العطاء مرة أخرى بعد استبعاد الشركة. علاوةً على ذلك، انسحبت الشركة المشغلة من المغرب وباعت رخصتها إلى شركة جديدة</w:t>
      </w:r>
      <w:r>
        <w:rPr>
          <w:rFonts w:asciiTheme="minorBidi" w:hAnsiTheme="minorBidi" w:cstheme="minorBidi"/>
          <w:spacing w:val="-2"/>
          <w:sz w:val="22"/>
          <w:szCs w:val="22"/>
          <w:rtl/>
          <w:lang w:bidi="ar-EG"/>
        </w:rPr>
        <w:t xml:space="preserve"> </w:t>
      </w:r>
      <w:r w:rsidRPr="001E6D05">
        <w:rPr>
          <w:rFonts w:asciiTheme="minorBidi" w:hAnsiTheme="minorBidi" w:cstheme="minorBidi"/>
          <w:spacing w:val="-2"/>
          <w:sz w:val="22"/>
          <w:szCs w:val="22"/>
          <w:rtl/>
          <w:lang w:bidi="ar-EG"/>
        </w:rPr>
        <w:t xml:space="preserve">ومع بعض التأخير، أصدر بنك المغرب الترخيص الثاني في 2015 </w:t>
      </w:r>
      <w:r w:rsidRPr="001E6D05">
        <w:rPr>
          <w:rFonts w:asciiTheme="minorBidi" w:hAnsiTheme="minorBidi" w:cstheme="minorBidi"/>
          <w:b/>
          <w:i/>
          <w:sz w:val="18"/>
          <w:szCs w:val="20"/>
          <w:rtl/>
        </w:rPr>
        <w:t>(الإجراء المسبق للقرض الثاني لتمويل سياسة التنمية). يلتزم المكتبان بمنح التصنيف الائتماني للمشروعات</w:t>
      </w:r>
      <w:r w:rsidRPr="001E6D05">
        <w:rPr>
          <w:rFonts w:asciiTheme="minorBidi" w:hAnsiTheme="minorBidi" w:cstheme="minorBidi"/>
          <w:spacing w:val="-2"/>
          <w:sz w:val="22"/>
          <w:szCs w:val="22"/>
          <w:rtl/>
          <w:lang w:bidi="ar-EG"/>
        </w:rPr>
        <w:t xml:space="preserve"> متناهية الصغر والصغيرة والمتوسطة بحلول 2017. ومن شأن البيانات الأفضل التي يقدمها مكتب </w:t>
      </w:r>
      <w:r>
        <w:rPr>
          <w:rFonts w:asciiTheme="minorBidi" w:hAnsiTheme="minorBidi" w:cstheme="minorBidi" w:hint="cs"/>
          <w:spacing w:val="-2"/>
          <w:sz w:val="22"/>
          <w:szCs w:val="22"/>
          <w:rtl/>
          <w:lang w:bidi="ar-EG"/>
        </w:rPr>
        <w:t xml:space="preserve">الاستعلام الائتماني </w:t>
      </w:r>
      <w:r w:rsidRPr="001E6D05">
        <w:rPr>
          <w:rFonts w:asciiTheme="minorBidi" w:hAnsiTheme="minorBidi" w:cstheme="minorBidi"/>
          <w:spacing w:val="-2"/>
          <w:sz w:val="22"/>
          <w:szCs w:val="22"/>
          <w:rtl/>
          <w:lang w:bidi="ar-EG"/>
        </w:rPr>
        <w:t>المساعدة في تنفيذ قانون التسنيد لعام 2013، وذلك بالنظر إلى دقة وكثافة البيانات المطلوبة لتسنيد حافظات القروض وإمكانية تتبعها.</w:t>
      </w:r>
      <w:r>
        <w:rPr>
          <w:rFonts w:asciiTheme="minorBidi" w:hAnsiTheme="minorBidi" w:cstheme="minorBidi"/>
          <w:spacing w:val="-2"/>
          <w:sz w:val="22"/>
          <w:szCs w:val="22"/>
          <w:rtl/>
          <w:lang w:bidi="ar-EG"/>
        </w:rPr>
        <w:t xml:space="preserve"> </w:t>
      </w:r>
      <w:r>
        <w:rPr>
          <w:rFonts w:asciiTheme="minorBidi" w:hAnsiTheme="minorBidi" w:cstheme="minorBidi"/>
          <w:b/>
          <w:i/>
          <w:sz w:val="18"/>
          <w:szCs w:val="20"/>
          <w:rtl/>
        </w:rPr>
        <w:t xml:space="preserve"> </w:t>
      </w:r>
      <w:r w:rsidRPr="001E6D05">
        <w:rPr>
          <w:rFonts w:asciiTheme="minorBidi" w:hAnsiTheme="minorBidi" w:cstheme="minorBidi"/>
          <w:spacing w:val="-2"/>
          <w:sz w:val="22"/>
          <w:szCs w:val="22"/>
          <w:rtl/>
          <w:lang w:bidi="ar-EG"/>
        </w:rPr>
        <w:t xml:space="preserve"> </w:t>
      </w:r>
    </w:p>
    <w:p w14:paraId="64F9946C" w14:textId="77777777" w:rsidR="00050A9F" w:rsidRPr="001E6D05" w:rsidRDefault="00050A9F" w:rsidP="00050A9F">
      <w:pPr>
        <w:pStyle w:val="ParagraphNumbering"/>
        <w:numPr>
          <w:ilvl w:val="0"/>
          <w:numId w:val="0"/>
        </w:numPr>
        <w:tabs>
          <w:tab w:val="left" w:pos="0"/>
        </w:tabs>
        <w:overflowPunct w:val="0"/>
        <w:autoSpaceDE w:val="0"/>
        <w:autoSpaceDN w:val="0"/>
        <w:adjustRightInd w:val="0"/>
        <w:spacing w:line="240" w:lineRule="auto"/>
        <w:jc w:val="both"/>
        <w:textAlignment w:val="baseline"/>
        <w:rPr>
          <w:rFonts w:asciiTheme="minorBidi" w:hAnsiTheme="minorBidi" w:cstheme="minorBidi"/>
          <w:sz w:val="22"/>
          <w:szCs w:val="22"/>
        </w:rPr>
      </w:pPr>
    </w:p>
    <w:tbl>
      <w:tblPr>
        <w:bidiVisual/>
        <w:tblW w:w="95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880"/>
        <w:gridCol w:w="3690"/>
        <w:gridCol w:w="2970"/>
      </w:tblGrid>
      <w:tr w:rsidR="00050A9F" w:rsidRPr="001E6D05" w14:paraId="64F9946E" w14:textId="77777777" w:rsidTr="00173690">
        <w:trPr>
          <w:trHeight w:val="858"/>
          <w:tblHeader/>
        </w:trPr>
        <w:tc>
          <w:tcPr>
            <w:tcW w:w="9540" w:type="dxa"/>
            <w:gridSpan w:val="3"/>
            <w:vAlign w:val="bottom"/>
          </w:tcPr>
          <w:p w14:paraId="64F9946D" w14:textId="77777777" w:rsidR="00050A9F" w:rsidRPr="001E6D05" w:rsidRDefault="00050A9F" w:rsidP="00173690">
            <w:pPr>
              <w:bidi/>
              <w:spacing w:before="60" w:after="60" w:line="240" w:lineRule="auto"/>
              <w:jc w:val="both"/>
              <w:rPr>
                <w:rFonts w:asciiTheme="minorBidi" w:hAnsiTheme="minorBidi" w:cstheme="minorBidi"/>
                <w:b/>
                <w:iCs/>
                <w:sz w:val="18"/>
                <w:szCs w:val="20"/>
              </w:rPr>
            </w:pPr>
            <w:r w:rsidRPr="001E6D05">
              <w:rPr>
                <w:rFonts w:asciiTheme="minorBidi" w:hAnsiTheme="minorBidi" w:cstheme="minorBidi"/>
                <w:bCs/>
                <w:sz w:val="18"/>
                <w:szCs w:val="18"/>
                <w:rtl/>
              </w:rPr>
              <w:t xml:space="preserve">سلسلة النتائج: </w:t>
            </w:r>
            <w:r w:rsidRPr="001E6D05">
              <w:rPr>
                <w:rFonts w:asciiTheme="minorBidi" w:hAnsiTheme="minorBidi" w:cstheme="minorBidi"/>
                <w:b/>
                <w:sz w:val="18"/>
                <w:szCs w:val="18"/>
                <w:rtl/>
              </w:rPr>
              <w:t xml:space="preserve">بعد اختيار شركة إعداد تطبيق ترخيص مكتب </w:t>
            </w:r>
            <w:r w:rsidRPr="001E6D05">
              <w:rPr>
                <w:rFonts w:asciiTheme="minorBidi" w:hAnsiTheme="minorBidi" w:cstheme="minorBidi"/>
                <w:spacing w:val="-2"/>
                <w:rtl/>
                <w:lang w:bidi="ar-EG"/>
              </w:rPr>
              <w:t xml:space="preserve">مكتب </w:t>
            </w:r>
            <w:r>
              <w:rPr>
                <w:rFonts w:asciiTheme="minorBidi" w:hAnsiTheme="minorBidi" w:cstheme="minorBidi" w:hint="cs"/>
                <w:spacing w:val="-2"/>
                <w:rtl/>
                <w:lang w:bidi="ar-EG"/>
              </w:rPr>
              <w:t xml:space="preserve">الاستعلام الائتماني </w:t>
            </w:r>
            <w:r w:rsidRPr="001E6D05">
              <w:rPr>
                <w:rFonts w:asciiTheme="minorBidi" w:hAnsiTheme="minorBidi" w:cstheme="minorBidi"/>
                <w:b/>
                <w:sz w:val="18"/>
                <w:szCs w:val="18"/>
                <w:rtl/>
              </w:rPr>
              <w:t xml:space="preserve">الثاني </w:t>
            </w:r>
            <w:r w:rsidRPr="001E6D05">
              <w:rPr>
                <w:rFonts w:asciiTheme="minorBidi" w:hAnsiTheme="minorBidi" w:cstheme="minorBidi"/>
                <w:b/>
                <w:i/>
                <w:sz w:val="18"/>
                <w:szCs w:val="20"/>
                <w:rtl/>
              </w:rPr>
              <w:t>(الإجراء المسبق للقرض الأول لتمويل سياسة التنمية)، أصدر البنك المركزي رخصة (الإجراء المسبق للقرض الثاني لتمويل سياسة التنمية). بنهاية البرنامج، سوف يمنح مكتب الائتمان درجات ائتمانية لنسبة كبيرة من المقترضين من المشروعات متناهية الصغر والصغيرة والمتوسطة (النتائج المتوقعة).</w:t>
            </w:r>
            <w:r>
              <w:rPr>
                <w:rFonts w:asciiTheme="minorBidi" w:hAnsiTheme="minorBidi" w:cstheme="minorBidi"/>
                <w:b/>
                <w:i/>
                <w:sz w:val="18"/>
                <w:szCs w:val="20"/>
                <w:rtl/>
              </w:rPr>
              <w:t xml:space="preserve">    </w:t>
            </w:r>
            <w:r>
              <w:rPr>
                <w:rFonts w:asciiTheme="minorBidi" w:hAnsiTheme="minorBidi" w:cstheme="minorBidi"/>
                <w:bCs/>
                <w:i/>
                <w:sz w:val="18"/>
                <w:szCs w:val="20"/>
                <w:rtl/>
              </w:rPr>
              <w:t xml:space="preserve"> </w:t>
            </w:r>
          </w:p>
        </w:tc>
      </w:tr>
      <w:tr w:rsidR="00050A9F" w:rsidRPr="001E6D05" w14:paraId="64F99472" w14:textId="77777777" w:rsidTr="00173690">
        <w:trPr>
          <w:trHeight w:val="457"/>
          <w:tblHeader/>
        </w:trPr>
        <w:tc>
          <w:tcPr>
            <w:tcW w:w="2880" w:type="dxa"/>
            <w:vAlign w:val="center"/>
            <w:hideMark/>
          </w:tcPr>
          <w:p w14:paraId="64F9946F" w14:textId="77777777" w:rsidR="00050A9F" w:rsidRPr="001E6D05" w:rsidRDefault="00050A9F" w:rsidP="00173690">
            <w:pPr>
              <w:bidi/>
              <w:spacing w:after="120" w:line="240" w:lineRule="auto"/>
              <w:jc w:val="center"/>
              <w:rPr>
                <w:rFonts w:asciiTheme="minorBidi" w:hAnsiTheme="minorBidi" w:cstheme="minorBidi"/>
                <w:b/>
                <w:bCs/>
                <w:i/>
                <w:sz w:val="18"/>
                <w:szCs w:val="20"/>
              </w:rPr>
            </w:pPr>
            <w:r w:rsidRPr="001E6D05">
              <w:rPr>
                <w:rFonts w:asciiTheme="minorBidi" w:hAnsiTheme="minorBidi" w:cstheme="minorBidi"/>
                <w:b/>
                <w:bCs/>
                <w:i/>
                <w:sz w:val="18"/>
                <w:szCs w:val="20"/>
                <w:rtl/>
              </w:rPr>
              <w:t xml:space="preserve">الإجراء المسبق للقرض الأول لتمويل سياسة التنمية </w:t>
            </w:r>
          </w:p>
        </w:tc>
        <w:tc>
          <w:tcPr>
            <w:tcW w:w="3690" w:type="dxa"/>
            <w:vAlign w:val="center"/>
            <w:hideMark/>
          </w:tcPr>
          <w:p w14:paraId="64F99470" w14:textId="77777777" w:rsidR="00050A9F" w:rsidRPr="001E6D05" w:rsidRDefault="00050A9F" w:rsidP="00173690">
            <w:pPr>
              <w:bidi/>
              <w:spacing w:after="120" w:line="240" w:lineRule="auto"/>
              <w:jc w:val="center"/>
              <w:rPr>
                <w:rFonts w:asciiTheme="minorBidi" w:hAnsiTheme="minorBidi" w:cstheme="minorBidi"/>
                <w:b/>
                <w:bCs/>
                <w:i/>
                <w:sz w:val="18"/>
                <w:szCs w:val="20"/>
              </w:rPr>
            </w:pPr>
            <w:r w:rsidRPr="001E6D05">
              <w:rPr>
                <w:rFonts w:asciiTheme="minorBidi" w:hAnsiTheme="minorBidi" w:cstheme="minorBidi"/>
                <w:b/>
                <w:bCs/>
                <w:i/>
                <w:sz w:val="18"/>
                <w:szCs w:val="20"/>
                <w:rtl/>
              </w:rPr>
              <w:t xml:space="preserve">الإجراء المسبق للقرض الثاني لتمويل سياسة التنمية </w:t>
            </w:r>
          </w:p>
        </w:tc>
        <w:tc>
          <w:tcPr>
            <w:tcW w:w="2970" w:type="dxa"/>
            <w:shd w:val="clear" w:color="auto" w:fill="auto"/>
            <w:vAlign w:val="center"/>
            <w:hideMark/>
          </w:tcPr>
          <w:p w14:paraId="64F99471" w14:textId="77777777" w:rsidR="00050A9F" w:rsidRPr="001E6D05" w:rsidRDefault="00050A9F" w:rsidP="00173690">
            <w:pPr>
              <w:bidi/>
              <w:spacing w:after="120" w:line="240" w:lineRule="auto"/>
              <w:jc w:val="center"/>
              <w:rPr>
                <w:rFonts w:asciiTheme="minorBidi" w:hAnsiTheme="minorBidi" w:cstheme="minorBidi"/>
                <w:b/>
                <w:bCs/>
                <w:i/>
                <w:sz w:val="18"/>
                <w:szCs w:val="20"/>
              </w:rPr>
            </w:pPr>
            <w:r w:rsidRPr="001E6D05">
              <w:rPr>
                <w:rFonts w:asciiTheme="minorBidi" w:hAnsiTheme="minorBidi" w:cstheme="minorBidi"/>
                <w:b/>
                <w:bCs/>
                <w:i/>
                <w:sz w:val="18"/>
                <w:szCs w:val="20"/>
                <w:rtl/>
              </w:rPr>
              <w:t>النتائج المتوقعة</w:t>
            </w:r>
          </w:p>
        </w:tc>
      </w:tr>
      <w:tr w:rsidR="00050A9F" w:rsidRPr="001E6D05" w14:paraId="64F99476" w14:textId="77777777" w:rsidTr="00173690">
        <w:trPr>
          <w:trHeight w:val="1124"/>
          <w:tblHeader/>
        </w:trPr>
        <w:tc>
          <w:tcPr>
            <w:tcW w:w="2880" w:type="dxa"/>
            <w:hideMark/>
          </w:tcPr>
          <w:p w14:paraId="64F99473" w14:textId="77777777" w:rsidR="00050A9F" w:rsidRPr="001E6D05" w:rsidRDefault="00050A9F" w:rsidP="00173690">
            <w:pPr>
              <w:bidi/>
              <w:spacing w:after="120" w:line="240" w:lineRule="auto"/>
              <w:jc w:val="both"/>
              <w:rPr>
                <w:rFonts w:asciiTheme="minorBidi" w:hAnsiTheme="minorBidi" w:cstheme="minorBidi"/>
                <w:bCs/>
                <w:iCs/>
                <w:sz w:val="18"/>
                <w:szCs w:val="20"/>
              </w:rPr>
            </w:pPr>
            <w:r w:rsidRPr="001E6D05">
              <w:rPr>
                <w:rFonts w:asciiTheme="minorBidi" w:eastAsia="Calibri" w:hAnsiTheme="minorBidi" w:cstheme="minorBidi"/>
                <w:sz w:val="18"/>
                <w:szCs w:val="18"/>
                <w:rtl/>
              </w:rPr>
              <w:t xml:space="preserve">بموجب شهادة التصديق المؤرخة في 13 مارس/ آذار 2014، يقر البنك المركزي باختيار كيان تجاري يتم ترخيصه ليقوم بدور </w:t>
            </w:r>
            <w:r w:rsidRPr="001E6D05">
              <w:rPr>
                <w:rFonts w:asciiTheme="minorBidi" w:hAnsiTheme="minorBidi" w:cstheme="minorBidi"/>
                <w:spacing w:val="-2"/>
                <w:rtl/>
                <w:lang w:bidi="ar-EG"/>
              </w:rPr>
              <w:t xml:space="preserve">مكتب </w:t>
            </w:r>
            <w:r w:rsidRPr="00DE40A0">
              <w:rPr>
                <w:rFonts w:asciiTheme="minorBidi" w:hAnsiTheme="minorBidi" w:cstheme="minorBidi" w:hint="cs"/>
                <w:spacing w:val="-2"/>
                <w:sz w:val="18"/>
                <w:szCs w:val="18"/>
                <w:rtl/>
                <w:lang w:bidi="ar-EG"/>
              </w:rPr>
              <w:t>استعلام ائتماني</w:t>
            </w:r>
            <w:r>
              <w:rPr>
                <w:rFonts w:asciiTheme="minorBidi" w:hAnsiTheme="minorBidi" w:cstheme="minorBidi" w:hint="cs"/>
                <w:spacing w:val="-2"/>
                <w:rtl/>
                <w:lang w:bidi="ar-EG"/>
              </w:rPr>
              <w:t xml:space="preserve"> </w:t>
            </w:r>
            <w:r w:rsidRPr="001E6D05">
              <w:rPr>
                <w:rFonts w:asciiTheme="minorBidi" w:eastAsia="Calibri" w:hAnsiTheme="minorBidi" w:cstheme="minorBidi"/>
                <w:sz w:val="18"/>
                <w:szCs w:val="18"/>
                <w:rtl/>
              </w:rPr>
              <w:t>ثاني.</w:t>
            </w:r>
          </w:p>
        </w:tc>
        <w:tc>
          <w:tcPr>
            <w:tcW w:w="3690" w:type="dxa"/>
          </w:tcPr>
          <w:p w14:paraId="64F99474" w14:textId="77777777" w:rsidR="00050A9F" w:rsidRPr="001E6D05" w:rsidRDefault="00050A9F" w:rsidP="00173690">
            <w:pPr>
              <w:bidi/>
              <w:spacing w:after="120" w:line="240" w:lineRule="auto"/>
              <w:jc w:val="both"/>
              <w:rPr>
                <w:rFonts w:asciiTheme="minorBidi" w:hAnsiTheme="minorBidi" w:cstheme="minorBidi"/>
                <w:bCs/>
                <w:iCs/>
                <w:sz w:val="18"/>
                <w:szCs w:val="18"/>
              </w:rPr>
            </w:pPr>
            <w:r w:rsidRPr="001E6D05">
              <w:rPr>
                <w:rFonts w:asciiTheme="minorBidi" w:eastAsia="Calibri" w:hAnsiTheme="minorBidi" w:cstheme="minorBidi"/>
                <w:sz w:val="18"/>
                <w:szCs w:val="18"/>
                <w:rtl/>
              </w:rPr>
              <w:t xml:space="preserve">3. أصدر البنك المركزي (بنك المغرب) ترخيص لإنشاء </w:t>
            </w:r>
            <w:r w:rsidRPr="001E6D05">
              <w:rPr>
                <w:rFonts w:asciiTheme="minorBidi" w:hAnsiTheme="minorBidi" w:cstheme="minorBidi"/>
                <w:spacing w:val="-2"/>
                <w:rtl/>
                <w:lang w:bidi="ar-EG"/>
              </w:rPr>
              <w:t xml:space="preserve">مكتب </w:t>
            </w:r>
            <w:r w:rsidRPr="00DE40A0">
              <w:rPr>
                <w:rFonts w:asciiTheme="minorBidi" w:hAnsiTheme="minorBidi" w:cstheme="minorBidi" w:hint="cs"/>
                <w:spacing w:val="-2"/>
                <w:sz w:val="18"/>
                <w:szCs w:val="18"/>
                <w:rtl/>
                <w:lang w:bidi="ar-EG"/>
              </w:rPr>
              <w:t>استعلام ائتماني</w:t>
            </w:r>
            <w:r>
              <w:rPr>
                <w:rFonts w:asciiTheme="minorBidi" w:hAnsiTheme="minorBidi" w:cstheme="minorBidi" w:hint="cs"/>
                <w:spacing w:val="-2"/>
                <w:rtl/>
                <w:lang w:bidi="ar-EG"/>
              </w:rPr>
              <w:t xml:space="preserve"> </w:t>
            </w:r>
            <w:r w:rsidRPr="001E6D05">
              <w:rPr>
                <w:rFonts w:asciiTheme="minorBidi" w:eastAsia="Calibri" w:hAnsiTheme="minorBidi" w:cstheme="minorBidi"/>
                <w:sz w:val="18"/>
                <w:szCs w:val="18"/>
                <w:rtl/>
              </w:rPr>
              <w:t xml:space="preserve">ثاني يحدد متطلبات منح تصنيف ائتماني للمشروعات متناهية الصغر والصغيرة والمتوسطة. </w:t>
            </w:r>
          </w:p>
        </w:tc>
        <w:tc>
          <w:tcPr>
            <w:tcW w:w="2970" w:type="dxa"/>
            <w:shd w:val="clear" w:color="auto" w:fill="auto"/>
          </w:tcPr>
          <w:p w14:paraId="64F99475" w14:textId="77777777" w:rsidR="00050A9F" w:rsidRPr="001E6D05" w:rsidRDefault="00050A9F" w:rsidP="00173690">
            <w:pPr>
              <w:bidi/>
              <w:spacing w:after="120" w:line="240" w:lineRule="auto"/>
              <w:jc w:val="both"/>
              <w:rPr>
                <w:rFonts w:asciiTheme="minorBidi" w:hAnsiTheme="minorBidi" w:cstheme="minorBidi"/>
                <w:b/>
                <w:i/>
                <w:sz w:val="18"/>
                <w:szCs w:val="18"/>
              </w:rPr>
            </w:pPr>
            <w:r w:rsidRPr="001E6D05">
              <w:rPr>
                <w:rFonts w:asciiTheme="minorBidi" w:hAnsiTheme="minorBidi" w:cstheme="minorBidi"/>
                <w:b/>
                <w:i/>
                <w:sz w:val="18"/>
                <w:szCs w:val="18"/>
                <w:rtl/>
              </w:rPr>
              <w:t>إجمالي عدد ا</w:t>
            </w:r>
            <w:r w:rsidRPr="001E6D05">
              <w:rPr>
                <w:rFonts w:asciiTheme="minorBidi" w:eastAsia="Calibri" w:hAnsiTheme="minorBidi" w:cstheme="minorBidi"/>
                <w:sz w:val="18"/>
                <w:szCs w:val="18"/>
                <w:rtl/>
              </w:rPr>
              <w:t xml:space="preserve">لمشروعات متناهية الصغر والصغيرة والمتوسطة الحاصلة على تصنيف ائتماني: من لا شيء في 2013 إلى 40 ألف درجة ائتمانية في 2018. </w:t>
            </w:r>
          </w:p>
        </w:tc>
      </w:tr>
    </w:tbl>
    <w:p w14:paraId="64F99477" w14:textId="77777777" w:rsidR="00050A9F" w:rsidRPr="001E6D05" w:rsidRDefault="00050A9F" w:rsidP="00050A9F">
      <w:pPr>
        <w:keepNext/>
        <w:bidi/>
        <w:spacing w:before="240" w:after="240" w:line="240" w:lineRule="auto"/>
        <w:jc w:val="both"/>
        <w:rPr>
          <w:rFonts w:asciiTheme="minorBidi" w:hAnsiTheme="minorBidi" w:cstheme="minorBidi"/>
          <w:bCs/>
          <w:i/>
          <w:sz w:val="24"/>
        </w:rPr>
      </w:pPr>
      <w:r w:rsidRPr="001E6D05">
        <w:rPr>
          <w:rFonts w:asciiTheme="minorBidi" w:hAnsiTheme="minorBidi" w:cstheme="minorBidi"/>
          <w:bCs/>
          <w:i/>
          <w:sz w:val="24"/>
          <w:rtl/>
        </w:rPr>
        <w:t>الوصول الشامل إلى الخدمات المالية</w:t>
      </w:r>
    </w:p>
    <w:p w14:paraId="64F99478"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ينص قانون البنوك لعام 2014 على الإطار القانوني لفئة جديدة من الوسطاء الماليين تتخصص في إصدار النقود الإلكترونية وخدمات السداد الإلكتروني. كانت البنوك في السابق تحتكر عملية الإصدار، وكانت الكيانات غير المصرفية وكلاء للبنوك، حيث تقوم بتوزيع منتجات النقود الإلكترونية. من خلال هذا النموذج، تنافس البنوك وحدها على ابتكار حسابات للمعاملات أو أدوات إلكترونية لتخزين النقود وإرسال المدفوعات. ويتطلب الوصول الشامل إلى الخدمات المالية وجود مقدمي خدمات الدفع يممن تسمون بالاستقلالية ولا يعملون وكلاء للبنوك أو غيرها. في يونيو/ حزيران 2016، أصدر بنك المغرب لائحتين لتنفيذ نموذج بدون وكلاء، أحدهما يقتضي الحد الأدنى من متطلبات الترخيص، والأخر يحدد خدمات الدفع المتاحة حالياً للمنافسة. ونشر هاتان اللائحتان من الإجراءات المسبقة للقرض الثاني لتمويل سياسة التنمية. </w:t>
      </w:r>
    </w:p>
    <w:p w14:paraId="64F99479"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7624DF">
        <w:rPr>
          <w:rFonts w:asciiTheme="minorBidi" w:hAnsiTheme="minorBidi" w:cstheme="minorBidi"/>
          <w:spacing w:val="-2"/>
          <w:sz w:val="22"/>
          <w:szCs w:val="22"/>
          <w:rtl/>
          <w:lang w:bidi="ar-EG"/>
        </w:rPr>
        <w:t xml:space="preserve">سوف يوفر مقدمو خدمات الدفع </w:t>
      </w:r>
      <w:r w:rsidRPr="007624DF">
        <w:rPr>
          <w:rFonts w:asciiTheme="minorBidi" w:hAnsiTheme="minorBidi" w:cstheme="minorBidi" w:hint="cs"/>
          <w:spacing w:val="-2"/>
          <w:sz w:val="22"/>
          <w:szCs w:val="22"/>
          <w:rtl/>
          <w:lang w:bidi="ar-EG"/>
        </w:rPr>
        <w:t>من عير البنوك</w:t>
      </w:r>
      <w:r w:rsidRPr="007624DF">
        <w:rPr>
          <w:rFonts w:asciiTheme="minorBidi" w:hAnsiTheme="minorBidi" w:cstheme="minorBidi"/>
          <w:spacing w:val="-2"/>
          <w:sz w:val="22"/>
          <w:szCs w:val="22"/>
          <w:rtl/>
          <w:lang w:bidi="ar-EG"/>
        </w:rPr>
        <w:t xml:space="preserve"> حسابات المعاملات للمغربيين الذين لا يمتلكون حسابات مصرفية في المناطق الريفية والجيوب الحضرية المتأخرة</w:t>
      </w:r>
      <w:r w:rsidRPr="001E6D05">
        <w:rPr>
          <w:rFonts w:asciiTheme="minorBidi" w:hAnsiTheme="minorBidi" w:cstheme="minorBidi"/>
          <w:spacing w:val="-2"/>
          <w:sz w:val="22"/>
          <w:szCs w:val="22"/>
          <w:rtl/>
          <w:lang w:bidi="ar-EG"/>
        </w:rPr>
        <w:t>: يتوافر 70 حساب مصرفي لكل 100 شخص (متضمنين الحسابات البريدية). يتمكن الأشخاص الذين لا يمتلكون حسابات مصرفية من خلال فتح حسابات معاملات من دفع الفواتير عن بعد، واستخدام المدفوعات غير النقدية في الأسواق، وتحويل الأموال إلى الأقارب، وقبض الأجور والمعاشات وغيرها من تحويلات شبكات الأمان الاجتماعي. سوف يعزز هذا التدبير الاشتمال المالي من خلال توسيع نطاق الوصول إلى الخدمات المالية، ولا سيما للريفيين الذين لا يمتلكون حسابات مصرفية والمشروعات الريفية متناهية الصغر والصغيرة. في أبريل/ نيسان 2016، نشرت الحكومة مرسوماً يسمح باستخدام النقود الإلكترونية على نطاق واسع لسداد المبالغ المستحقة للخزانة. تتابع السلطات المغربية بوجه عام تنفيذ العديد من مبادرات الاشتمال المالي، ويساعد البنك الدولي وزارة الاقتصاد والمالية في وضع استراتيجية وطنية تجمع بين هذه المبادرات (الملحق رقم 5). كما يقوم بنك المغرب بتنفيذ برنامج لتعليم الاشتمال المالي، وتنسيق مشروع من تمويل القطاع الخاص يهدف إلى تقليل استخدام النقد من قبل التجار والنظام المالي.</w:t>
      </w:r>
      <w:r>
        <w:rPr>
          <w:rFonts w:asciiTheme="minorBidi" w:hAnsiTheme="minorBidi" w:cstheme="minorBidi"/>
          <w:spacing w:val="-2"/>
          <w:sz w:val="22"/>
          <w:szCs w:val="22"/>
          <w:rtl/>
          <w:lang w:bidi="ar-EG"/>
        </w:rPr>
        <w:t xml:space="preserve">     </w:t>
      </w:r>
    </w:p>
    <w:tbl>
      <w:tblPr>
        <w:bidiVisual/>
        <w:tblW w:w="9630"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620" w:firstRow="1" w:lastRow="0" w:firstColumn="0" w:lastColumn="0" w:noHBand="1" w:noVBand="1"/>
      </w:tblPr>
      <w:tblGrid>
        <w:gridCol w:w="10"/>
        <w:gridCol w:w="1790"/>
        <w:gridCol w:w="4950"/>
        <w:gridCol w:w="2880"/>
      </w:tblGrid>
      <w:tr w:rsidR="00050A9F" w:rsidRPr="001E6D05" w14:paraId="64F9947B" w14:textId="77777777" w:rsidTr="00173690">
        <w:trPr>
          <w:trHeight w:val="88"/>
          <w:tblHeader/>
        </w:trPr>
        <w:tc>
          <w:tcPr>
            <w:tcW w:w="9630" w:type="dxa"/>
            <w:gridSpan w:val="4"/>
            <w:tcBorders>
              <w:top w:val="single" w:sz="8" w:space="0" w:color="auto"/>
              <w:left w:val="single" w:sz="8" w:space="0" w:color="auto"/>
              <w:bottom w:val="single" w:sz="6" w:space="0" w:color="auto"/>
              <w:right w:val="single" w:sz="8" w:space="0" w:color="auto"/>
            </w:tcBorders>
            <w:vAlign w:val="bottom"/>
          </w:tcPr>
          <w:p w14:paraId="64F9947A" w14:textId="77777777" w:rsidR="00050A9F" w:rsidRPr="001E6D05" w:rsidRDefault="00050A9F" w:rsidP="00173690">
            <w:pPr>
              <w:bidi/>
              <w:spacing w:before="60" w:after="60" w:line="240" w:lineRule="auto"/>
              <w:rPr>
                <w:rFonts w:asciiTheme="minorBidi" w:hAnsiTheme="minorBidi" w:cstheme="minorBidi"/>
                <w:iCs/>
                <w:sz w:val="18"/>
                <w:szCs w:val="18"/>
              </w:rPr>
            </w:pPr>
            <w:r w:rsidRPr="001E6D05">
              <w:rPr>
                <w:rFonts w:asciiTheme="minorBidi" w:hAnsiTheme="minorBidi" w:cstheme="minorBidi"/>
                <w:b/>
                <w:bCs/>
                <w:sz w:val="18"/>
                <w:szCs w:val="18"/>
                <w:rtl/>
              </w:rPr>
              <w:t>سلسلة النتائج:</w:t>
            </w:r>
            <w:r w:rsidRPr="001E6D05">
              <w:rPr>
                <w:rFonts w:asciiTheme="minorBidi" w:hAnsiTheme="minorBidi" w:cstheme="minorBidi"/>
                <w:sz w:val="18"/>
                <w:szCs w:val="18"/>
                <w:rtl/>
              </w:rPr>
              <w:t xml:space="preserve"> بإصدار اللوائح الخاصة ب</w:t>
            </w:r>
            <w:r w:rsidRPr="001E6D05">
              <w:rPr>
                <w:rFonts w:asciiTheme="minorBidi" w:eastAsia="Calibri" w:hAnsiTheme="minorBidi" w:cstheme="minorBidi"/>
                <w:sz w:val="18"/>
                <w:szCs w:val="18"/>
                <w:rtl/>
              </w:rPr>
              <w:t>مقدمي خدمات الدفع بخلاف البنوك، مكن البنك المركزي العديد من الأشخاص الذين يمتلكون حسابات مصرفية من الوصول إلى الخدمات المالية الأساسية (نتيجة متوقعة).</w:t>
            </w:r>
            <w:r>
              <w:rPr>
                <w:rFonts w:asciiTheme="minorBidi" w:eastAsia="Calibri" w:hAnsiTheme="minorBidi" w:cstheme="minorBidi"/>
                <w:sz w:val="18"/>
                <w:szCs w:val="18"/>
                <w:rtl/>
              </w:rPr>
              <w:t xml:space="preserve">  </w:t>
            </w:r>
          </w:p>
        </w:tc>
      </w:tr>
      <w:tr w:rsidR="00050A9F" w:rsidRPr="001E6D05" w14:paraId="64F9947F" w14:textId="77777777" w:rsidTr="00173690">
        <w:trPr>
          <w:trHeight w:val="457"/>
          <w:tblHeader/>
        </w:trPr>
        <w:tc>
          <w:tcPr>
            <w:tcW w:w="1800" w:type="dxa"/>
            <w:gridSpan w:val="2"/>
            <w:tcBorders>
              <w:top w:val="single" w:sz="8" w:space="0" w:color="auto"/>
              <w:left w:val="single" w:sz="8" w:space="0" w:color="auto"/>
              <w:bottom w:val="single" w:sz="6" w:space="0" w:color="auto"/>
              <w:right w:val="single" w:sz="6" w:space="0" w:color="auto"/>
            </w:tcBorders>
            <w:vAlign w:val="center"/>
            <w:hideMark/>
          </w:tcPr>
          <w:p w14:paraId="64F9947C" w14:textId="77777777" w:rsidR="00050A9F" w:rsidRPr="00C22426" w:rsidRDefault="00050A9F" w:rsidP="00173690">
            <w:pPr>
              <w:bidi/>
              <w:spacing w:after="120" w:line="240" w:lineRule="auto"/>
              <w:jc w:val="center"/>
              <w:rPr>
                <w:rFonts w:asciiTheme="minorBidi" w:hAnsiTheme="minorBidi" w:cstheme="minorBidi"/>
                <w:b/>
                <w:bCs/>
                <w:i/>
                <w:sz w:val="18"/>
                <w:szCs w:val="18"/>
              </w:rPr>
            </w:pPr>
            <w:r w:rsidRPr="00C22426">
              <w:rPr>
                <w:rFonts w:asciiTheme="minorBidi" w:hAnsiTheme="minorBidi" w:cstheme="minorBidi"/>
                <w:b/>
                <w:bCs/>
                <w:i/>
                <w:sz w:val="18"/>
                <w:szCs w:val="18"/>
                <w:rtl/>
              </w:rPr>
              <w:t xml:space="preserve">الإجراء المسبق للقرض الأول لتمويل سياسة التنمية </w:t>
            </w:r>
          </w:p>
        </w:tc>
        <w:tc>
          <w:tcPr>
            <w:tcW w:w="4950" w:type="dxa"/>
            <w:tcBorders>
              <w:top w:val="single" w:sz="8" w:space="0" w:color="auto"/>
              <w:left w:val="single" w:sz="6" w:space="0" w:color="auto"/>
              <w:bottom w:val="single" w:sz="6" w:space="0" w:color="auto"/>
              <w:right w:val="single" w:sz="6" w:space="0" w:color="auto"/>
            </w:tcBorders>
            <w:vAlign w:val="center"/>
            <w:hideMark/>
          </w:tcPr>
          <w:p w14:paraId="64F9947D" w14:textId="77777777" w:rsidR="00050A9F" w:rsidRPr="00C22426" w:rsidRDefault="00050A9F" w:rsidP="00173690">
            <w:pPr>
              <w:bidi/>
              <w:spacing w:after="120" w:line="240" w:lineRule="auto"/>
              <w:jc w:val="center"/>
              <w:rPr>
                <w:rFonts w:asciiTheme="minorBidi" w:hAnsiTheme="minorBidi" w:cstheme="minorBidi"/>
                <w:b/>
                <w:bCs/>
                <w:i/>
                <w:sz w:val="18"/>
                <w:szCs w:val="18"/>
              </w:rPr>
            </w:pPr>
            <w:r w:rsidRPr="00C22426">
              <w:rPr>
                <w:rFonts w:asciiTheme="minorBidi" w:hAnsiTheme="minorBidi" w:cstheme="minorBidi"/>
                <w:b/>
                <w:bCs/>
                <w:i/>
                <w:sz w:val="18"/>
                <w:szCs w:val="18"/>
                <w:rtl/>
              </w:rPr>
              <w:t xml:space="preserve">الإجراء المسبق للقرض الثاني لتمويل سياسة التنمية </w:t>
            </w:r>
          </w:p>
        </w:tc>
        <w:tc>
          <w:tcPr>
            <w:tcW w:w="2880" w:type="dxa"/>
            <w:tcBorders>
              <w:top w:val="single" w:sz="8" w:space="0" w:color="auto"/>
              <w:left w:val="single" w:sz="6" w:space="0" w:color="auto"/>
              <w:bottom w:val="single" w:sz="6" w:space="0" w:color="auto"/>
              <w:right w:val="single" w:sz="8" w:space="0" w:color="auto"/>
            </w:tcBorders>
            <w:shd w:val="clear" w:color="auto" w:fill="auto"/>
            <w:vAlign w:val="center"/>
            <w:hideMark/>
          </w:tcPr>
          <w:p w14:paraId="64F9947E" w14:textId="77777777" w:rsidR="00050A9F" w:rsidRPr="00C22426" w:rsidRDefault="00050A9F" w:rsidP="00173690">
            <w:pPr>
              <w:bidi/>
              <w:spacing w:after="120" w:line="240" w:lineRule="auto"/>
              <w:jc w:val="center"/>
              <w:rPr>
                <w:rFonts w:asciiTheme="minorBidi" w:hAnsiTheme="minorBidi" w:cstheme="minorBidi"/>
                <w:b/>
                <w:bCs/>
                <w:i/>
                <w:sz w:val="18"/>
                <w:szCs w:val="18"/>
              </w:rPr>
            </w:pPr>
            <w:r w:rsidRPr="00C22426">
              <w:rPr>
                <w:rFonts w:asciiTheme="minorBidi" w:hAnsiTheme="minorBidi" w:cstheme="minorBidi"/>
                <w:b/>
                <w:bCs/>
                <w:i/>
                <w:sz w:val="18"/>
                <w:szCs w:val="18"/>
                <w:rtl/>
              </w:rPr>
              <w:t>النتائج المتوقعة</w:t>
            </w:r>
          </w:p>
        </w:tc>
      </w:tr>
      <w:tr w:rsidR="00050A9F" w:rsidRPr="001E6D05" w14:paraId="64F99483" w14:textId="77777777" w:rsidTr="00173690">
        <w:trPr>
          <w:gridBefore w:val="1"/>
          <w:wBefore w:w="10" w:type="dxa"/>
          <w:trHeight w:val="856"/>
          <w:tblHeader/>
        </w:trPr>
        <w:tc>
          <w:tcPr>
            <w:tcW w:w="1790" w:type="dxa"/>
            <w:tcBorders>
              <w:top w:val="single" w:sz="6" w:space="0" w:color="auto"/>
              <w:left w:val="single" w:sz="8" w:space="0" w:color="auto"/>
              <w:bottom w:val="single" w:sz="6" w:space="0" w:color="auto"/>
              <w:right w:val="single" w:sz="6" w:space="0" w:color="auto"/>
            </w:tcBorders>
            <w:tcMar>
              <w:top w:w="29" w:type="dxa"/>
              <w:left w:w="72" w:type="dxa"/>
              <w:bottom w:w="29" w:type="dxa"/>
              <w:right w:w="72" w:type="dxa"/>
            </w:tcMar>
          </w:tcPr>
          <w:p w14:paraId="64F99480" w14:textId="77777777" w:rsidR="00050A9F" w:rsidRPr="001E6D05" w:rsidRDefault="00050A9F" w:rsidP="00173690">
            <w:pPr>
              <w:bidi/>
              <w:spacing w:after="120" w:line="240" w:lineRule="auto"/>
              <w:rPr>
                <w:rFonts w:asciiTheme="minorBidi" w:hAnsiTheme="minorBidi" w:cstheme="minorBidi"/>
                <w:i/>
                <w:sz w:val="18"/>
                <w:szCs w:val="18"/>
              </w:rPr>
            </w:pPr>
            <w:r>
              <w:rPr>
                <w:rFonts w:asciiTheme="minorBidi" w:hAnsiTheme="minorBidi" w:cstheme="minorBidi" w:hint="cs"/>
                <w:i/>
                <w:sz w:val="18"/>
                <w:szCs w:val="18"/>
                <w:rtl/>
              </w:rPr>
              <w:t>إجراء</w:t>
            </w:r>
            <w:r w:rsidRPr="001E6D05">
              <w:rPr>
                <w:rFonts w:asciiTheme="minorBidi" w:hAnsiTheme="minorBidi" w:cstheme="minorBidi"/>
                <w:i/>
                <w:sz w:val="18"/>
                <w:szCs w:val="18"/>
                <w:rtl/>
              </w:rPr>
              <w:t xml:space="preserve"> جديد</w:t>
            </w:r>
          </w:p>
        </w:tc>
        <w:tc>
          <w:tcPr>
            <w:tcW w:w="4950" w:type="dxa"/>
            <w:tcMar>
              <w:top w:w="29" w:type="dxa"/>
              <w:left w:w="72" w:type="dxa"/>
              <w:bottom w:w="29" w:type="dxa"/>
              <w:right w:w="72" w:type="dxa"/>
            </w:tcMar>
          </w:tcPr>
          <w:p w14:paraId="64F99481" w14:textId="77777777" w:rsidR="00050A9F" w:rsidRPr="001E6D05" w:rsidRDefault="00050A9F" w:rsidP="00173690">
            <w:pPr>
              <w:bidi/>
              <w:spacing w:after="120" w:line="240" w:lineRule="auto"/>
              <w:jc w:val="both"/>
              <w:rPr>
                <w:rFonts w:asciiTheme="minorBidi" w:hAnsiTheme="minorBidi" w:cstheme="minorBidi"/>
                <w:iCs/>
                <w:sz w:val="18"/>
                <w:szCs w:val="18"/>
              </w:rPr>
            </w:pPr>
            <w:r w:rsidRPr="001E6D05">
              <w:rPr>
                <w:rFonts w:asciiTheme="minorBidi" w:eastAsia="Calibri" w:hAnsiTheme="minorBidi" w:cstheme="minorBidi"/>
                <w:sz w:val="18"/>
                <w:szCs w:val="18"/>
                <w:rtl/>
              </w:rPr>
              <w:t xml:space="preserve">4. تم نشر اللائحتين المنفذتين لأحكام القانون رقم 103-12 (قانون المصارف) بشأن مقدمي خدمات الدفع في الجريدة الوطنية الرسمية (النشرة الرسمية) رقم 6548 بتاريخ 2 مارس/ آذار 2017. </w:t>
            </w:r>
          </w:p>
        </w:tc>
        <w:tc>
          <w:tcPr>
            <w:tcW w:w="2880" w:type="dxa"/>
            <w:tcBorders>
              <w:top w:val="single" w:sz="6" w:space="0" w:color="auto"/>
              <w:left w:val="single" w:sz="6" w:space="0" w:color="auto"/>
              <w:bottom w:val="single" w:sz="6" w:space="0" w:color="auto"/>
              <w:right w:val="single" w:sz="8" w:space="0" w:color="auto"/>
            </w:tcBorders>
            <w:shd w:val="clear" w:color="auto" w:fill="auto"/>
            <w:tcMar>
              <w:top w:w="29" w:type="dxa"/>
              <w:left w:w="72" w:type="dxa"/>
              <w:bottom w:w="29" w:type="dxa"/>
              <w:right w:w="72" w:type="dxa"/>
            </w:tcMar>
          </w:tcPr>
          <w:p w14:paraId="64F99482" w14:textId="77777777" w:rsidR="00050A9F" w:rsidRPr="001E6D05" w:rsidRDefault="00050A9F" w:rsidP="00173690">
            <w:pPr>
              <w:bidi/>
              <w:spacing w:after="120" w:line="240" w:lineRule="auto"/>
              <w:rPr>
                <w:rFonts w:asciiTheme="minorBidi" w:hAnsiTheme="minorBidi" w:cstheme="minorBidi"/>
                <w:i/>
                <w:sz w:val="18"/>
                <w:szCs w:val="18"/>
              </w:rPr>
            </w:pPr>
            <w:r w:rsidRPr="001E6D05">
              <w:rPr>
                <w:rFonts w:asciiTheme="minorBidi" w:hAnsiTheme="minorBidi" w:cstheme="minorBidi"/>
                <w:i/>
                <w:sz w:val="18"/>
                <w:szCs w:val="18"/>
                <w:rtl/>
              </w:rPr>
              <w:t>إجمالي عدد مقدمي الخدمات المالية المرخصين بخلاف البنوك: من صفر في 2013 إلى 4 في 2018</w:t>
            </w:r>
            <w:r>
              <w:rPr>
                <w:rFonts w:asciiTheme="minorBidi" w:hAnsiTheme="minorBidi" w:cstheme="minorBidi"/>
                <w:i/>
                <w:sz w:val="18"/>
                <w:szCs w:val="18"/>
                <w:rtl/>
              </w:rPr>
              <w:t xml:space="preserve"> </w:t>
            </w:r>
            <w:r w:rsidRPr="001E6D05">
              <w:rPr>
                <w:rFonts w:asciiTheme="minorBidi" w:hAnsiTheme="minorBidi" w:cstheme="minorBidi"/>
                <w:i/>
                <w:sz w:val="18"/>
                <w:szCs w:val="18"/>
                <w:rtl/>
              </w:rPr>
              <w:t xml:space="preserve"> </w:t>
            </w:r>
          </w:p>
        </w:tc>
      </w:tr>
    </w:tbl>
    <w:p w14:paraId="64F99484" w14:textId="77777777" w:rsidR="00050A9F" w:rsidRPr="001E6D05" w:rsidRDefault="00050A9F" w:rsidP="00050A9F">
      <w:pPr>
        <w:overflowPunct w:val="0"/>
        <w:autoSpaceDE w:val="0"/>
        <w:autoSpaceDN w:val="0"/>
        <w:bidi/>
        <w:adjustRightInd w:val="0"/>
        <w:spacing w:before="240" w:after="240" w:line="240" w:lineRule="auto"/>
        <w:jc w:val="both"/>
        <w:textAlignment w:val="baseline"/>
        <w:rPr>
          <w:rFonts w:asciiTheme="minorBidi" w:hAnsiTheme="minorBidi" w:cstheme="minorBidi"/>
          <w:bCs/>
        </w:rPr>
      </w:pPr>
      <w:r w:rsidRPr="001E6D05">
        <w:rPr>
          <w:rFonts w:asciiTheme="minorBidi" w:hAnsiTheme="minorBidi" w:cstheme="minorBidi"/>
          <w:bCs/>
          <w:rtl/>
        </w:rPr>
        <w:t>الركيزة الثانية: تعزيز أسواق رأس المال بتحسين الإطار المؤسسي وتوسيع نطاق الصكوك.</w:t>
      </w:r>
    </w:p>
    <w:p w14:paraId="64F99485"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lastRenderedPageBreak/>
        <w:t xml:space="preserve">في إطار القرض الأول لتمويل سياسة التنمية، اهتمت هذه الركيزة بتعميق أسواق رأس المال، وقد مكنت الصكوك الجديدة كبار المقترضين من استبدال القروض المصرفية بالتمويل السوقي، وبالتالي زيادة التمويل طويل الأجل بصورة فعالة. </w:t>
      </w:r>
      <w:r>
        <w:rPr>
          <w:rFonts w:asciiTheme="minorBidi" w:hAnsiTheme="minorBidi" w:cstheme="minorBidi" w:hint="cs"/>
          <w:spacing w:val="-2"/>
          <w:sz w:val="22"/>
          <w:szCs w:val="22"/>
          <w:rtl/>
          <w:lang w:bidi="ar-EG"/>
        </w:rPr>
        <w:t>و</w:t>
      </w:r>
      <w:r>
        <w:rPr>
          <w:rFonts w:asciiTheme="minorBidi" w:hAnsiTheme="minorBidi" w:cstheme="minorBidi"/>
          <w:spacing w:val="-2"/>
          <w:sz w:val="22"/>
          <w:szCs w:val="22"/>
          <w:rtl/>
          <w:lang w:bidi="ar-EG"/>
        </w:rPr>
        <w:t>التمويل السوقي متاح</w:t>
      </w:r>
      <w:r w:rsidRPr="001E6D05">
        <w:rPr>
          <w:rFonts w:asciiTheme="minorBidi" w:hAnsiTheme="minorBidi" w:cstheme="minorBidi"/>
          <w:spacing w:val="-2"/>
          <w:sz w:val="22"/>
          <w:szCs w:val="22"/>
          <w:rtl/>
          <w:lang w:bidi="ar-EG"/>
        </w:rPr>
        <w:t xml:space="preserve"> في المغرب بالنظر إلى حجم صناديق التأمين على الحياة وصناديق التقاعد، وتصل عدد </w:t>
      </w:r>
      <w:r>
        <w:rPr>
          <w:rFonts w:asciiTheme="minorBidi" w:hAnsiTheme="minorBidi" w:cstheme="minorBidi" w:hint="cs"/>
          <w:spacing w:val="-2"/>
          <w:sz w:val="22"/>
          <w:szCs w:val="22"/>
          <w:rtl/>
          <w:lang w:bidi="ar-EG"/>
        </w:rPr>
        <w:t>الأسهم</w:t>
      </w:r>
      <w:r w:rsidRPr="001E6D05">
        <w:rPr>
          <w:rFonts w:asciiTheme="minorBidi" w:hAnsiTheme="minorBidi" w:cstheme="minorBidi"/>
          <w:spacing w:val="-2"/>
          <w:sz w:val="22"/>
          <w:szCs w:val="22"/>
          <w:rtl/>
          <w:lang w:bidi="ar-EG"/>
        </w:rPr>
        <w:t xml:space="preserve"> المسجلة إلى ما يقرب من 70 </w:t>
      </w:r>
      <w:r>
        <w:rPr>
          <w:rFonts w:asciiTheme="minorBidi" w:hAnsiTheme="minorBidi" w:cstheme="minorBidi" w:hint="cs"/>
          <w:spacing w:val="-2"/>
          <w:sz w:val="22"/>
          <w:szCs w:val="22"/>
          <w:rtl/>
          <w:lang w:bidi="ar-EG"/>
        </w:rPr>
        <w:t>سهماٌ</w:t>
      </w:r>
      <w:r w:rsidRPr="001E6D05">
        <w:rPr>
          <w:rFonts w:asciiTheme="minorBidi" w:hAnsiTheme="minorBidi" w:cstheme="minorBidi"/>
          <w:spacing w:val="-2"/>
          <w:sz w:val="22"/>
          <w:szCs w:val="22"/>
          <w:rtl/>
          <w:lang w:bidi="ar-EG"/>
        </w:rPr>
        <w:t xml:space="preserve">. وتركز معاملات التداول على أسواق البورصة الكبيرة. تصدر البنوك والشركات الكبيرة مختلف أنواع الأوراق التجارية والسندات، بما في ذلك الأوراق المالية المدعومة بالرهن العقاري السكني </w:t>
      </w:r>
      <w:r w:rsidRPr="00C22426">
        <w:rPr>
          <w:rFonts w:asciiTheme="minorBidi" w:hAnsiTheme="minorBidi" w:cstheme="minorBidi"/>
          <w:spacing w:val="-2"/>
          <w:sz w:val="22"/>
          <w:szCs w:val="22"/>
          <w:rtl/>
          <w:lang w:bidi="ar-EG"/>
        </w:rPr>
        <w:t>أو التدفق المستقبلي</w:t>
      </w:r>
      <w:r w:rsidRPr="00C22426">
        <w:rPr>
          <w:rFonts w:asciiTheme="minorBidi" w:hAnsiTheme="minorBidi" w:cstheme="minorBidi" w:hint="cs"/>
          <w:spacing w:val="-2"/>
          <w:sz w:val="22"/>
          <w:szCs w:val="22"/>
          <w:rtl/>
          <w:lang w:bidi="ar-EG"/>
        </w:rPr>
        <w:t xml:space="preserve"> لحسابات</w:t>
      </w:r>
      <w:r>
        <w:rPr>
          <w:rFonts w:asciiTheme="minorBidi" w:hAnsiTheme="minorBidi" w:cstheme="minorBidi" w:hint="cs"/>
          <w:spacing w:val="-2"/>
          <w:sz w:val="22"/>
          <w:szCs w:val="22"/>
          <w:rtl/>
          <w:lang w:bidi="ar-EG"/>
        </w:rPr>
        <w:t xml:space="preserve"> المدينيين</w:t>
      </w:r>
      <w:r w:rsidRPr="001E6D05">
        <w:rPr>
          <w:rFonts w:asciiTheme="minorBidi" w:hAnsiTheme="minorBidi" w:cstheme="minorBidi"/>
          <w:spacing w:val="-2"/>
          <w:sz w:val="22"/>
          <w:szCs w:val="22"/>
          <w:rtl/>
          <w:lang w:bidi="ar-EG"/>
        </w:rPr>
        <w:t>. ولكن نظراً لندرة هذه الصكوك، يحتفظ مديرو صناديق التأمين والمعاشات التقاعدية بهذه الأوراق المالية حتى استحقاقها. يفرض إصلاح سوق رأس المال استخدام صكوك جديدة تمكن من تمويل البنية التحتية التي يقودها القطاع الخاص</w:t>
      </w:r>
      <w:r w:rsidRPr="001E6D05">
        <w:rPr>
          <w:rStyle w:val="FootnoteReference"/>
          <w:rFonts w:asciiTheme="minorBidi" w:hAnsiTheme="minorBidi" w:cstheme="minorBidi"/>
          <w:spacing w:val="-2"/>
          <w:sz w:val="22"/>
          <w:szCs w:val="22"/>
          <w:rtl/>
          <w:lang w:bidi="ar-EG"/>
        </w:rPr>
        <w:footnoteReference w:id="10"/>
      </w:r>
      <w:r w:rsidRPr="001E6D05">
        <w:rPr>
          <w:rFonts w:asciiTheme="minorBidi" w:hAnsiTheme="minorBidi" w:cstheme="minorBidi"/>
          <w:spacing w:val="-2"/>
          <w:sz w:val="22"/>
          <w:szCs w:val="22"/>
          <w:rtl/>
          <w:lang w:bidi="ar-EG"/>
        </w:rPr>
        <w:t>. ويرتبط إصلاح المعاشات التقاعدية ارتباطاً وثيقاً بهذه الأجندة، بالنظر إلى الآثار السلبية على أسواق رأس المال في حالة قيام الصناديق المغربية الكبيرة ببيع أصولها للوفاء بالتزامات التقاعد.</w:t>
      </w:r>
      <w:r>
        <w:rPr>
          <w:rFonts w:asciiTheme="minorBidi" w:hAnsiTheme="minorBidi" w:cstheme="minorBidi"/>
          <w:spacing w:val="-2"/>
          <w:sz w:val="22"/>
          <w:szCs w:val="22"/>
          <w:rtl/>
          <w:lang w:bidi="ar-EG"/>
        </w:rPr>
        <w:t xml:space="preserve"> </w:t>
      </w:r>
      <w:r w:rsidRPr="001E6D05">
        <w:rPr>
          <w:rFonts w:asciiTheme="minorBidi" w:hAnsiTheme="minorBidi" w:cstheme="minorBidi"/>
          <w:spacing w:val="-2"/>
          <w:sz w:val="22"/>
          <w:szCs w:val="22"/>
          <w:rtl/>
          <w:lang w:bidi="ar-EG"/>
        </w:rPr>
        <w:t xml:space="preserve"> </w:t>
      </w:r>
    </w:p>
    <w:p w14:paraId="64F99486"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في إطار القرض الثاني لتمويل سياسة التنمية، من المقترح استبعاد المحفزين الإرشاديين التاليين المتوقعين في 2014 واستبدالهما بالإصلاحات ذات الصلة في استراتيجية القطاع المالي:</w:t>
      </w:r>
      <w:r>
        <w:rPr>
          <w:rFonts w:asciiTheme="minorBidi" w:hAnsiTheme="minorBidi" w:cstheme="minorBidi"/>
          <w:spacing w:val="-2"/>
          <w:sz w:val="22"/>
          <w:szCs w:val="22"/>
          <w:rtl/>
          <w:lang w:bidi="ar-EG"/>
        </w:rPr>
        <w:t xml:space="preserve"> </w:t>
      </w:r>
    </w:p>
    <w:p w14:paraId="64F99487" w14:textId="77777777" w:rsidR="00050A9F" w:rsidRPr="001E6D05" w:rsidRDefault="00050A9F" w:rsidP="00050A9F">
      <w:pPr>
        <w:pStyle w:val="ListParagraph"/>
        <w:numPr>
          <w:ilvl w:val="0"/>
          <w:numId w:val="39"/>
        </w:numPr>
        <w:bidi/>
        <w:spacing w:after="240"/>
        <w:ind w:left="1638" w:hanging="475"/>
        <w:jc w:val="both"/>
        <w:rPr>
          <w:rFonts w:asciiTheme="minorBidi" w:hAnsiTheme="minorBidi" w:cstheme="minorBidi"/>
          <w:b/>
          <w:sz w:val="22"/>
          <w:szCs w:val="22"/>
        </w:rPr>
      </w:pPr>
      <w:r w:rsidRPr="001E6D05">
        <w:rPr>
          <w:rFonts w:asciiTheme="minorBidi" w:hAnsiTheme="minorBidi" w:cstheme="minorBidi"/>
          <w:bCs/>
          <w:sz w:val="22"/>
          <w:szCs w:val="22"/>
          <w:rtl/>
        </w:rPr>
        <w:t xml:space="preserve">اللوائح المنفذة لقانون المشتقات المالية. </w:t>
      </w:r>
      <w:r w:rsidRPr="001E6D05">
        <w:rPr>
          <w:rFonts w:asciiTheme="minorBidi" w:hAnsiTheme="minorBidi" w:cstheme="minorBidi"/>
          <w:b/>
          <w:sz w:val="22"/>
          <w:szCs w:val="22"/>
          <w:rtl/>
        </w:rPr>
        <w:t>أوصى برنامج تقييم القطاع المالي لعام 2015 بعدم تنفيذ قانون 2012 بشأن المشتقات المالية، حيث تبين أنه لا يتضمن أحدث المعايير العالمية الخاصة بالهيئة النظيرة المركزية للمقاصة. يساعد المصرف الأوروبي للانشاء والتعمير السلطات في إعادة صياغة هذا القانون. لذلك يتم استبدال المحفز الإرشادي الخاص بتنفيذ لوائح قانون 2012 بإجراء مسبق يدعم القانون الجديد الخاص بصناديق الاستثمار العقاري من أجل تحقيق أهداف توسيع نطاق الصكوك. من خلال هذه الصناديق، تتمكن الشركات التي تمتلك وتدير عقارات مستخدمة لأغراض تجارية (المصانع والمخازن والمحال وما إلى ذلك) باستبدال التمويل المصرفي لهذه الأصول بالتمويل السوقي، وبالتالي تتوافر مساحة لحصول المشروعات متناهية الصغر والصغيرة والمتوسطة على قروض من البنوك. وانتظاراً لتنفيذ القانون الجديد، دخل أول مدير لأصول صناديق الاستثمار العقاري في يوليو/ تموز 2016.</w:t>
      </w:r>
    </w:p>
    <w:p w14:paraId="64F99488" w14:textId="77777777" w:rsidR="00050A9F" w:rsidRPr="001E6D05" w:rsidRDefault="00050A9F" w:rsidP="00050A9F">
      <w:pPr>
        <w:pStyle w:val="ListParagraph"/>
        <w:numPr>
          <w:ilvl w:val="0"/>
          <w:numId w:val="39"/>
        </w:numPr>
        <w:bidi/>
        <w:spacing w:after="240"/>
        <w:ind w:left="1638" w:hanging="475"/>
        <w:jc w:val="both"/>
        <w:rPr>
          <w:rFonts w:asciiTheme="minorBidi" w:hAnsiTheme="minorBidi" w:cstheme="minorBidi"/>
          <w:sz w:val="22"/>
          <w:szCs w:val="22"/>
        </w:rPr>
      </w:pPr>
      <w:r w:rsidRPr="001E6D05">
        <w:rPr>
          <w:rFonts w:asciiTheme="minorBidi" w:hAnsiTheme="minorBidi" w:cstheme="minorBidi"/>
          <w:bCs/>
          <w:sz w:val="22"/>
          <w:szCs w:val="22"/>
          <w:rtl/>
        </w:rPr>
        <w:t>اللائحة المنفذة لقانون إقراض الأوراق المالية</w:t>
      </w:r>
      <w:r w:rsidRPr="001E6D05">
        <w:rPr>
          <w:rFonts w:asciiTheme="minorBidi" w:hAnsiTheme="minorBidi" w:cstheme="minorBidi"/>
          <w:sz w:val="22"/>
          <w:szCs w:val="22"/>
          <w:rtl/>
        </w:rPr>
        <w:t>. تم إصدار اللوائح التنفيذية عام 2015.</w:t>
      </w:r>
      <w:r>
        <w:rPr>
          <w:rFonts w:asciiTheme="minorBidi" w:hAnsiTheme="minorBidi" w:cstheme="minorBidi"/>
          <w:sz w:val="22"/>
          <w:szCs w:val="22"/>
          <w:rtl/>
        </w:rPr>
        <w:t xml:space="preserve"> </w:t>
      </w:r>
    </w:p>
    <w:p w14:paraId="64F99489" w14:textId="77777777" w:rsidR="00050A9F" w:rsidRPr="001E6D05" w:rsidRDefault="00050A9F" w:rsidP="00050A9F">
      <w:pPr>
        <w:bidi/>
        <w:spacing w:after="240" w:line="240" w:lineRule="auto"/>
        <w:jc w:val="both"/>
        <w:rPr>
          <w:rFonts w:asciiTheme="minorBidi" w:hAnsiTheme="minorBidi" w:cstheme="minorBidi"/>
          <w:bCs/>
          <w:i/>
          <w:rtl/>
        </w:rPr>
      </w:pPr>
      <w:r w:rsidRPr="001E6D05">
        <w:rPr>
          <w:rFonts w:asciiTheme="minorBidi" w:hAnsiTheme="minorBidi" w:cstheme="minorBidi"/>
          <w:bCs/>
          <w:i/>
          <w:rtl/>
        </w:rPr>
        <w:t>دعم الهيئة المستقلة الجديدة لأسواق رأس المال</w:t>
      </w:r>
    </w:p>
    <w:p w14:paraId="64F9948A"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تم إصدار القانون الأساسي المنظم لتعيين رؤساء 19 وكالة </w:t>
      </w:r>
      <w:r>
        <w:rPr>
          <w:rFonts w:asciiTheme="minorBidi" w:hAnsiTheme="minorBidi" w:cstheme="minorBidi" w:hint="cs"/>
          <w:spacing w:val="-2"/>
          <w:sz w:val="22"/>
          <w:szCs w:val="22"/>
          <w:rtl/>
          <w:lang w:bidi="ar-EG"/>
        </w:rPr>
        <w:t>أو هيئة</w:t>
      </w:r>
      <w:r w:rsidRPr="001E6D05">
        <w:rPr>
          <w:rFonts w:asciiTheme="minorBidi" w:hAnsiTheme="minorBidi" w:cstheme="minorBidi"/>
          <w:spacing w:val="-2"/>
          <w:sz w:val="22"/>
          <w:szCs w:val="22"/>
          <w:rtl/>
          <w:lang w:bidi="ar-EG"/>
        </w:rPr>
        <w:t xml:space="preserve"> من بينهم رئيس الهيئة المستقلة لأسواق رأس المال عام 2014 (الإجراء المسبق للقرض الأول لتمويل سياسة التنمية). في فبراير/ شباط 2016، عين الملك رئيس الهيئة المستقلة لأسواق رأس المال، وعقد مجلس إدارة الهيئة اجتماعه الأول في مارس/ آذار 2016. يظل تركيز الإجراء المسبق للقرض الثاني لتمويل سياسة التنمية منصباً على الإدارة الرشيدة للهيئة: </w:t>
      </w:r>
      <w:r>
        <w:rPr>
          <w:rFonts w:asciiTheme="minorBidi" w:hAnsiTheme="minorBidi" w:cstheme="minorBidi" w:hint="cs"/>
          <w:spacing w:val="-2"/>
          <w:sz w:val="22"/>
          <w:szCs w:val="22"/>
          <w:rtl/>
          <w:lang w:bidi="ar-EG"/>
        </w:rPr>
        <w:t xml:space="preserve">أي </w:t>
      </w:r>
      <w:r w:rsidRPr="001E6D05">
        <w:rPr>
          <w:rFonts w:asciiTheme="minorBidi" w:hAnsiTheme="minorBidi" w:cstheme="minorBidi"/>
          <w:spacing w:val="-2"/>
          <w:sz w:val="22"/>
          <w:szCs w:val="22"/>
          <w:rtl/>
          <w:lang w:bidi="ar-EG"/>
        </w:rPr>
        <w:t>القواعد والإجراءات الداخلية (التي تقوم مجموعة البنك الدولي بمراجعتها)، وهيئة الجزاءات (هيئة مستقلة مسئولة عن تنفيذ الحالات التي يشير إليها مجلس الإدارة).</w:t>
      </w:r>
    </w:p>
    <w:p w14:paraId="64F9948B"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قام برنامج تقييم القطاع المالي لعام 2015 بتقييم امتثال المغرب لمبادئ وأهداف لوائح الأوراق المالية التي وضعتها المنظمة الدولية </w:t>
      </w:r>
      <w:r>
        <w:rPr>
          <w:rFonts w:asciiTheme="minorBidi" w:hAnsiTheme="minorBidi" w:cstheme="minorBidi" w:hint="cs"/>
          <w:spacing w:val="-2"/>
          <w:sz w:val="22"/>
          <w:szCs w:val="22"/>
          <w:rtl/>
          <w:lang w:bidi="ar-EG"/>
        </w:rPr>
        <w:t>لهيئات</w:t>
      </w:r>
      <w:r w:rsidRPr="001E6D05">
        <w:rPr>
          <w:rFonts w:asciiTheme="minorBidi" w:hAnsiTheme="minorBidi" w:cstheme="minorBidi"/>
          <w:spacing w:val="-2"/>
          <w:sz w:val="22"/>
          <w:szCs w:val="22"/>
          <w:rtl/>
          <w:lang w:bidi="ar-EG"/>
        </w:rPr>
        <w:t xml:space="preserve"> </w:t>
      </w:r>
      <w:r>
        <w:rPr>
          <w:rFonts w:asciiTheme="minorBidi" w:hAnsiTheme="minorBidi" w:cstheme="minorBidi" w:hint="cs"/>
          <w:spacing w:val="-2"/>
          <w:sz w:val="22"/>
          <w:szCs w:val="22"/>
          <w:rtl/>
          <w:lang w:bidi="ar-EG"/>
        </w:rPr>
        <w:t>أسواق</w:t>
      </w:r>
      <w:r>
        <w:rPr>
          <w:rFonts w:asciiTheme="minorBidi" w:hAnsiTheme="minorBidi" w:cstheme="minorBidi"/>
          <w:spacing w:val="-2"/>
          <w:sz w:val="22"/>
          <w:szCs w:val="22"/>
          <w:rtl/>
          <w:lang w:bidi="ar-EG"/>
        </w:rPr>
        <w:t xml:space="preserve"> المال</w:t>
      </w:r>
      <w:r w:rsidRPr="001E6D05">
        <w:rPr>
          <w:rFonts w:asciiTheme="minorBidi" w:hAnsiTheme="minorBidi" w:cstheme="minorBidi"/>
          <w:spacing w:val="-2"/>
          <w:sz w:val="22"/>
          <w:szCs w:val="22"/>
          <w:rtl/>
          <w:lang w:bidi="ar-EG"/>
        </w:rPr>
        <w:t xml:space="preserve">. وتوصل إلى أن الجمع بين قانون 2013 بشأن الهيئة المستقلة لأسواق رأس المال وقانون البورصة يعمل على تحسين امتثال المغرب للمعايير العالمية. وأوصى برنامج تقييم القطاع المالي بما يلي: </w:t>
      </w:r>
    </w:p>
    <w:p w14:paraId="64F9948C" w14:textId="77777777" w:rsidR="00050A9F" w:rsidRPr="001E6D05" w:rsidRDefault="00050A9F" w:rsidP="00050A9F">
      <w:pPr>
        <w:pStyle w:val="ListParagraph"/>
        <w:numPr>
          <w:ilvl w:val="0"/>
          <w:numId w:val="39"/>
        </w:numPr>
        <w:bidi/>
        <w:spacing w:after="240"/>
        <w:ind w:left="1638" w:hanging="475"/>
        <w:jc w:val="both"/>
        <w:rPr>
          <w:rFonts w:asciiTheme="minorBidi" w:hAnsiTheme="minorBidi" w:cstheme="minorBidi"/>
          <w:b/>
          <w:sz w:val="22"/>
          <w:szCs w:val="22"/>
        </w:rPr>
      </w:pPr>
      <w:r w:rsidRPr="001E6D05">
        <w:rPr>
          <w:rFonts w:asciiTheme="minorBidi" w:hAnsiTheme="minorBidi" w:cstheme="minorBidi"/>
          <w:b/>
          <w:sz w:val="22"/>
          <w:szCs w:val="22"/>
          <w:rtl/>
        </w:rPr>
        <w:t>ينبغي منح الهيئة المستقلة لأسواق رأس المال صلاحيات رسمية لتنظيم المشورة الاستثمارية، حيث أن تنظيمها على مستوى المستشارين من الأفراد يساعد الهيئة على ضمان نزاهة أسواق رأس المال للمستثمرين البسطاء، وبالتالي يدعم تنمية السوق.</w:t>
      </w:r>
      <w:r>
        <w:rPr>
          <w:rFonts w:asciiTheme="minorBidi" w:hAnsiTheme="minorBidi" w:cstheme="minorBidi"/>
          <w:b/>
          <w:sz w:val="22"/>
          <w:szCs w:val="22"/>
          <w:rtl/>
        </w:rPr>
        <w:t xml:space="preserve"> </w:t>
      </w:r>
      <w:r w:rsidRPr="001E6D05">
        <w:rPr>
          <w:rFonts w:asciiTheme="minorBidi" w:hAnsiTheme="minorBidi" w:cstheme="minorBidi"/>
          <w:b/>
          <w:sz w:val="22"/>
          <w:szCs w:val="22"/>
          <w:rtl/>
        </w:rPr>
        <w:t xml:space="preserve"> </w:t>
      </w:r>
    </w:p>
    <w:p w14:paraId="64F9948D" w14:textId="77777777" w:rsidR="00050A9F" w:rsidRPr="001E6D05" w:rsidRDefault="00050A9F" w:rsidP="00050A9F">
      <w:pPr>
        <w:pStyle w:val="ListParagraph"/>
        <w:numPr>
          <w:ilvl w:val="0"/>
          <w:numId w:val="39"/>
        </w:numPr>
        <w:bidi/>
        <w:spacing w:after="240"/>
        <w:ind w:left="1638" w:hanging="475"/>
        <w:jc w:val="both"/>
        <w:rPr>
          <w:rFonts w:asciiTheme="minorBidi" w:hAnsiTheme="minorBidi" w:cstheme="minorBidi"/>
          <w:b/>
          <w:sz w:val="22"/>
          <w:szCs w:val="22"/>
        </w:rPr>
      </w:pPr>
      <w:r w:rsidRPr="001E6D05">
        <w:rPr>
          <w:rFonts w:asciiTheme="minorBidi" w:hAnsiTheme="minorBidi" w:cstheme="minorBidi"/>
          <w:b/>
          <w:sz w:val="22"/>
          <w:szCs w:val="22"/>
          <w:rtl/>
        </w:rPr>
        <w:t>لا بد من إجراء تغييرات قانونية لمعاقبة الأفراد (وليس المؤسسات) وفرض غرامات كبيرة على الأفراد المشاركين في ممارسات غير نزيهة لإسداء المشورة.</w:t>
      </w:r>
      <w:r>
        <w:rPr>
          <w:rFonts w:asciiTheme="minorBidi" w:hAnsiTheme="minorBidi" w:cstheme="minorBidi"/>
          <w:b/>
          <w:sz w:val="22"/>
          <w:szCs w:val="22"/>
          <w:rtl/>
        </w:rPr>
        <w:t xml:space="preserve"> </w:t>
      </w:r>
    </w:p>
    <w:p w14:paraId="64F9948E" w14:textId="77777777" w:rsidR="00050A9F" w:rsidRPr="001E6D05" w:rsidRDefault="00050A9F" w:rsidP="00050A9F">
      <w:pPr>
        <w:pStyle w:val="ListParagraph"/>
        <w:numPr>
          <w:ilvl w:val="0"/>
          <w:numId w:val="39"/>
        </w:numPr>
        <w:bidi/>
        <w:spacing w:after="240"/>
        <w:ind w:left="1638" w:hanging="475"/>
        <w:jc w:val="both"/>
        <w:rPr>
          <w:rFonts w:asciiTheme="minorBidi" w:hAnsiTheme="minorBidi" w:cstheme="minorBidi"/>
          <w:b/>
          <w:sz w:val="22"/>
          <w:szCs w:val="22"/>
        </w:rPr>
      </w:pPr>
      <w:r w:rsidRPr="001E6D05">
        <w:rPr>
          <w:rFonts w:asciiTheme="minorBidi" w:hAnsiTheme="minorBidi" w:cstheme="minorBidi"/>
          <w:b/>
          <w:sz w:val="22"/>
          <w:szCs w:val="22"/>
          <w:rtl/>
        </w:rPr>
        <w:t xml:space="preserve">لا بد من تحسين المعلومات المتاحة عن المستثمرين عن طريق تعزيز الرقابة على شركات التدقيق المحاسبي ومتطلبات لجان التدقيق المفروضة على الشركات المسجلة، فضلا عن الإفصاح عن المخاطر التي تهدد صناديق السوق النقدية. </w:t>
      </w:r>
    </w:p>
    <w:p w14:paraId="64F9948F"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أنشأت وزارة الاقتصاد والمالية لجنة مشتركة بين الهيئات لتنفيذ توصيات برنامج تقييم القطاع المالي. وتقدم مجموعة البنك الدولي خدمات استشارية وتحليلية في إطار الأنشطة المتعددة التي يمولها صندوق مبادرة تعزيز وإصلاح القطاع المالي. وقامت الوزارة تحديداً بإثراء عملية إعداد قانون البورصة والمشورة الاستثمارية وقانون الصناديق المشتركة. وفي يوليو/ تموز 2016، اعتمد البرلمان قانون البورصة، وسوف تبدأ مشاورات الجهات المعنية حول مشروع قانون الصناديق المشتركة في مايو/ آيار 2017. كما ينص قانون البورصة على إصلاحات كبرى في حوكمة البورصة (الخصخصة، أي إنشاء شركة قابضة مملوكة للجهات المعنية بالقطاع الخاص). تم نشر قانون البورصة في الجريدة الرسمية في 16 مارس/ آذار 2017.</w:t>
      </w:r>
      <w:r>
        <w:rPr>
          <w:rFonts w:asciiTheme="minorBidi" w:hAnsiTheme="minorBidi" w:cstheme="minorBidi"/>
          <w:spacing w:val="-2"/>
          <w:sz w:val="22"/>
          <w:szCs w:val="22"/>
          <w:rtl/>
          <w:lang w:bidi="ar-EG"/>
        </w:rPr>
        <w:t xml:space="preserve">  </w:t>
      </w:r>
    </w:p>
    <w:tbl>
      <w:tblPr>
        <w:bidiVisual/>
        <w:tblW w:w="5059"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620" w:firstRow="1" w:lastRow="0" w:firstColumn="0" w:lastColumn="0" w:noHBand="1" w:noVBand="1"/>
      </w:tblPr>
      <w:tblGrid>
        <w:gridCol w:w="3409"/>
        <w:gridCol w:w="4051"/>
        <w:gridCol w:w="2282"/>
      </w:tblGrid>
      <w:tr w:rsidR="00050A9F" w:rsidRPr="001E6D05" w14:paraId="64F99491" w14:textId="77777777" w:rsidTr="00173690">
        <w:trPr>
          <w:trHeight w:val="1292"/>
          <w:tblHeader/>
        </w:trPr>
        <w:tc>
          <w:tcPr>
            <w:tcW w:w="5000" w:type="pct"/>
            <w:gridSpan w:val="3"/>
            <w:tcMar>
              <w:top w:w="29" w:type="dxa"/>
              <w:left w:w="72" w:type="dxa"/>
              <w:bottom w:w="29" w:type="dxa"/>
              <w:right w:w="72" w:type="dxa"/>
            </w:tcMar>
            <w:vAlign w:val="center"/>
          </w:tcPr>
          <w:p w14:paraId="64F99490" w14:textId="77777777" w:rsidR="00050A9F" w:rsidRPr="001E6D05" w:rsidRDefault="00050A9F" w:rsidP="00173690">
            <w:pPr>
              <w:bidi/>
              <w:spacing w:before="60" w:after="60" w:line="240" w:lineRule="auto"/>
              <w:jc w:val="both"/>
              <w:rPr>
                <w:rFonts w:asciiTheme="minorBidi" w:hAnsiTheme="minorBidi" w:cstheme="minorBidi"/>
                <w:i/>
                <w:sz w:val="18"/>
                <w:szCs w:val="18"/>
              </w:rPr>
            </w:pPr>
            <w:r w:rsidRPr="007624DF">
              <w:rPr>
                <w:rFonts w:asciiTheme="minorBidi" w:hAnsiTheme="minorBidi" w:cstheme="minorBidi"/>
                <w:b/>
                <w:bCs/>
                <w:i/>
                <w:sz w:val="18"/>
                <w:szCs w:val="18"/>
                <w:rtl/>
              </w:rPr>
              <w:lastRenderedPageBreak/>
              <w:t>سلسلة النتائج</w:t>
            </w:r>
            <w:r w:rsidRPr="007624DF">
              <w:rPr>
                <w:rFonts w:asciiTheme="minorBidi" w:hAnsiTheme="minorBidi" w:cstheme="minorBidi"/>
                <w:i/>
                <w:sz w:val="18"/>
                <w:szCs w:val="18"/>
                <w:rtl/>
              </w:rPr>
              <w:t>: بعد اعتماد مشروع</w:t>
            </w:r>
            <w:r w:rsidRPr="001E6D05">
              <w:rPr>
                <w:rFonts w:asciiTheme="minorBidi" w:hAnsiTheme="minorBidi" w:cstheme="minorBidi"/>
                <w:i/>
                <w:sz w:val="18"/>
                <w:szCs w:val="18"/>
                <w:rtl/>
              </w:rPr>
              <w:t xml:space="preserve"> قانون الخدمة المدنية العليا (الإجراء المسبق للقرض الأول لتمويل سياسة التنمية)، تم إنشاء مجلس إدارة الهيئة. يتخذ مجلس الإدارة قرارين رئيسيين من قرارات العمليات (الإجراء المسبق للقرض الثاني لتمويل سياسة التنمية): اعتماد القواعد والإجراءات الداخلية للهيئة وإنشاء هيئة الجزاءات. وقد مكنت هذه القواعد والإجراءات الهيئة المستقلة لأسواق رأس المال من تنظيم وترخيص مستشاري الاستثمار بموجب قانون البورصة (الإجراء المسبق للقرض الثاني لتمويل سياسة التنمية)، وضمنت حماية المستثمرين بما يتماشى مع المعايير الدولية عن طريق عملية الجزاءات المستقلة (النتائج المتوقعة). </w:t>
            </w:r>
          </w:p>
        </w:tc>
      </w:tr>
      <w:tr w:rsidR="00050A9F" w:rsidRPr="001E6D05" w14:paraId="64F99495" w14:textId="77777777" w:rsidTr="00173690">
        <w:trPr>
          <w:trHeight w:val="343"/>
          <w:tblHeader/>
        </w:trPr>
        <w:tc>
          <w:tcPr>
            <w:tcW w:w="1750" w:type="pct"/>
            <w:tcMar>
              <w:top w:w="29" w:type="dxa"/>
              <w:left w:w="72" w:type="dxa"/>
              <w:bottom w:w="29" w:type="dxa"/>
              <w:right w:w="72" w:type="dxa"/>
            </w:tcMar>
            <w:vAlign w:val="center"/>
          </w:tcPr>
          <w:p w14:paraId="64F99492" w14:textId="77777777" w:rsidR="00050A9F" w:rsidRPr="001E6D05" w:rsidRDefault="00050A9F" w:rsidP="00173690">
            <w:pPr>
              <w:bidi/>
              <w:spacing w:after="120" w:line="240" w:lineRule="auto"/>
              <w:jc w:val="center"/>
              <w:rPr>
                <w:rFonts w:asciiTheme="minorBidi" w:hAnsiTheme="minorBidi" w:cstheme="minorBidi"/>
                <w:b/>
                <w:bCs/>
                <w:i/>
                <w:sz w:val="18"/>
                <w:szCs w:val="18"/>
              </w:rPr>
            </w:pPr>
            <w:r w:rsidRPr="001E6D05">
              <w:rPr>
                <w:rFonts w:asciiTheme="minorBidi" w:hAnsiTheme="minorBidi" w:cstheme="minorBidi"/>
                <w:b/>
                <w:bCs/>
                <w:i/>
                <w:sz w:val="18"/>
                <w:szCs w:val="18"/>
                <w:rtl/>
              </w:rPr>
              <w:t xml:space="preserve">الإجراء المسبق للقرض الأول لتمويل سياسة التنمية </w:t>
            </w:r>
          </w:p>
        </w:tc>
        <w:tc>
          <w:tcPr>
            <w:tcW w:w="2079" w:type="pct"/>
            <w:tcMar>
              <w:top w:w="29" w:type="dxa"/>
              <w:left w:w="72" w:type="dxa"/>
              <w:bottom w:w="29" w:type="dxa"/>
              <w:right w:w="72" w:type="dxa"/>
            </w:tcMar>
            <w:vAlign w:val="center"/>
          </w:tcPr>
          <w:p w14:paraId="64F99493" w14:textId="77777777" w:rsidR="00050A9F" w:rsidRPr="001E6D05" w:rsidRDefault="00050A9F" w:rsidP="00173690">
            <w:pPr>
              <w:bidi/>
              <w:spacing w:after="120" w:line="240" w:lineRule="auto"/>
              <w:jc w:val="center"/>
              <w:rPr>
                <w:rFonts w:asciiTheme="minorBidi" w:hAnsiTheme="minorBidi" w:cstheme="minorBidi"/>
                <w:b/>
                <w:bCs/>
                <w:i/>
                <w:sz w:val="18"/>
                <w:szCs w:val="18"/>
              </w:rPr>
            </w:pPr>
            <w:r w:rsidRPr="001E6D05">
              <w:rPr>
                <w:rFonts w:asciiTheme="minorBidi" w:hAnsiTheme="minorBidi" w:cstheme="minorBidi"/>
                <w:b/>
                <w:bCs/>
                <w:i/>
                <w:sz w:val="18"/>
                <w:szCs w:val="18"/>
                <w:rtl/>
              </w:rPr>
              <w:t xml:space="preserve">الإجراء المسبق للقرض الثاني لتمويل سياسة التنمية </w:t>
            </w:r>
          </w:p>
        </w:tc>
        <w:tc>
          <w:tcPr>
            <w:tcW w:w="1171" w:type="pct"/>
            <w:shd w:val="clear" w:color="auto" w:fill="auto"/>
            <w:tcMar>
              <w:top w:w="29" w:type="dxa"/>
              <w:left w:w="72" w:type="dxa"/>
              <w:bottom w:w="29" w:type="dxa"/>
              <w:right w:w="72" w:type="dxa"/>
            </w:tcMar>
            <w:vAlign w:val="center"/>
          </w:tcPr>
          <w:p w14:paraId="64F99494" w14:textId="77777777" w:rsidR="00050A9F" w:rsidRPr="001E6D05" w:rsidRDefault="00050A9F" w:rsidP="00173690">
            <w:pPr>
              <w:bidi/>
              <w:spacing w:after="120" w:line="240" w:lineRule="auto"/>
              <w:jc w:val="center"/>
              <w:rPr>
                <w:rFonts w:asciiTheme="minorBidi" w:hAnsiTheme="minorBidi" w:cstheme="minorBidi"/>
                <w:b/>
                <w:bCs/>
                <w:i/>
                <w:sz w:val="18"/>
                <w:szCs w:val="18"/>
              </w:rPr>
            </w:pPr>
            <w:r w:rsidRPr="001E6D05">
              <w:rPr>
                <w:rFonts w:asciiTheme="minorBidi" w:hAnsiTheme="minorBidi" w:cstheme="minorBidi"/>
                <w:b/>
                <w:bCs/>
                <w:i/>
                <w:sz w:val="18"/>
                <w:szCs w:val="18"/>
                <w:rtl/>
              </w:rPr>
              <w:t>النتائج المتوقعة</w:t>
            </w:r>
          </w:p>
        </w:tc>
      </w:tr>
      <w:tr w:rsidR="00050A9F" w:rsidRPr="001E6D05" w14:paraId="64F9949A" w14:textId="77777777" w:rsidTr="00173690">
        <w:trPr>
          <w:trHeight w:val="2368"/>
          <w:tblHeader/>
        </w:trPr>
        <w:tc>
          <w:tcPr>
            <w:tcW w:w="1750" w:type="pct"/>
            <w:tcMar>
              <w:top w:w="29" w:type="dxa"/>
              <w:left w:w="72" w:type="dxa"/>
              <w:bottom w:w="29" w:type="dxa"/>
              <w:right w:w="72" w:type="dxa"/>
            </w:tcMar>
          </w:tcPr>
          <w:p w14:paraId="64F99496" w14:textId="77777777" w:rsidR="00050A9F" w:rsidRPr="001E6D05" w:rsidRDefault="00050A9F" w:rsidP="00173690">
            <w:pPr>
              <w:bidi/>
              <w:spacing w:after="120" w:line="240" w:lineRule="auto"/>
              <w:jc w:val="both"/>
              <w:rPr>
                <w:rFonts w:asciiTheme="minorBidi" w:hAnsiTheme="minorBidi" w:cstheme="minorBidi"/>
                <w:bCs/>
                <w:iCs/>
                <w:sz w:val="18"/>
                <w:szCs w:val="18"/>
              </w:rPr>
            </w:pPr>
            <w:r w:rsidRPr="001E6D05">
              <w:rPr>
                <w:rFonts w:asciiTheme="minorBidi" w:hAnsiTheme="minorBidi" w:cstheme="minorBidi"/>
                <w:i/>
                <w:color w:val="000000"/>
                <w:sz w:val="18"/>
                <w:szCs w:val="18"/>
                <w:rtl/>
              </w:rPr>
              <w:t>في التقرير الصادر بتاريخ 5 فبراير/ شباط 2014، اعتمد مجلس الحكومة مشروع القانون الأساسي رقم 12-14 بشأن الخدمة المدنية العليا، ويعتبر هذا القانون شرط أساسي لتعيين رئيس مجلس إدارة الهيئة الجديدة لرأس المال (الهيئة المستقلة لسوق رأس المال).</w:t>
            </w:r>
            <w:r>
              <w:rPr>
                <w:rFonts w:asciiTheme="minorBidi" w:hAnsiTheme="minorBidi" w:cstheme="minorBidi"/>
                <w:i/>
                <w:color w:val="000000"/>
                <w:sz w:val="18"/>
                <w:szCs w:val="18"/>
                <w:rtl/>
              </w:rPr>
              <w:t xml:space="preserve"> </w:t>
            </w:r>
          </w:p>
        </w:tc>
        <w:tc>
          <w:tcPr>
            <w:tcW w:w="2079" w:type="pct"/>
            <w:tcMar>
              <w:top w:w="29" w:type="dxa"/>
              <w:left w:w="72" w:type="dxa"/>
              <w:bottom w:w="29" w:type="dxa"/>
              <w:right w:w="72" w:type="dxa"/>
            </w:tcMar>
          </w:tcPr>
          <w:p w14:paraId="64F99497" w14:textId="77777777" w:rsidR="00050A9F" w:rsidRPr="001E6D05" w:rsidRDefault="00050A9F" w:rsidP="00173690">
            <w:pPr>
              <w:keepNext/>
              <w:keepLines/>
              <w:widowControl w:val="0"/>
              <w:bidi/>
              <w:spacing w:after="120" w:line="240" w:lineRule="auto"/>
              <w:rPr>
                <w:rFonts w:asciiTheme="minorBidi" w:eastAsia="Calibri" w:hAnsiTheme="minorBidi" w:cstheme="minorBidi"/>
                <w:sz w:val="18"/>
                <w:szCs w:val="18"/>
                <w:rtl/>
              </w:rPr>
            </w:pPr>
            <w:r w:rsidRPr="001E6D05">
              <w:rPr>
                <w:rFonts w:asciiTheme="minorBidi" w:eastAsia="Calibri" w:hAnsiTheme="minorBidi" w:cstheme="minorBidi"/>
                <w:sz w:val="18"/>
                <w:szCs w:val="18"/>
                <w:rtl/>
              </w:rPr>
              <w:t>5. عين مجلس إدارة الهيئة العامة لأسواق رأس المال أعضاء هيئة الجزاءات التابعة له، واعتمدت وزارة المالية لائحة قواعد الهيئة العامة لأسواق رأس المال.</w:t>
            </w:r>
            <w:r>
              <w:rPr>
                <w:rFonts w:asciiTheme="minorBidi" w:eastAsia="Calibri" w:hAnsiTheme="minorBidi" w:cstheme="minorBidi"/>
                <w:sz w:val="18"/>
                <w:szCs w:val="18"/>
                <w:rtl/>
              </w:rPr>
              <w:t xml:space="preserve"> </w:t>
            </w:r>
            <w:r w:rsidRPr="001E6D05">
              <w:rPr>
                <w:rFonts w:asciiTheme="minorBidi" w:eastAsia="Calibri" w:hAnsiTheme="minorBidi" w:cstheme="minorBidi"/>
                <w:sz w:val="18"/>
                <w:szCs w:val="18"/>
                <w:rtl/>
              </w:rPr>
              <w:t xml:space="preserve"> </w:t>
            </w:r>
          </w:p>
          <w:p w14:paraId="64F99498" w14:textId="77777777" w:rsidR="00050A9F" w:rsidRPr="001E6D05"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1E6D05">
              <w:rPr>
                <w:rFonts w:asciiTheme="minorBidi" w:eastAsia="Calibri" w:hAnsiTheme="minorBidi" w:cstheme="minorBidi"/>
                <w:sz w:val="18"/>
                <w:szCs w:val="18"/>
                <w:rtl/>
              </w:rPr>
              <w:t>6. تم نشر القانون رقم 19-14 بشأن البورصة والمشورة الاستثمارية في الجريدة الوطنية الرسمية (النشرة الرسمية) رقم 6552 بتاريخ 16 مارس/ آذار 2017.</w:t>
            </w:r>
            <w:r>
              <w:rPr>
                <w:rFonts w:asciiTheme="minorBidi" w:eastAsia="Calibri" w:hAnsiTheme="minorBidi" w:cstheme="minorBidi"/>
                <w:sz w:val="18"/>
                <w:szCs w:val="18"/>
                <w:rtl/>
              </w:rPr>
              <w:t xml:space="preserve"> </w:t>
            </w:r>
          </w:p>
        </w:tc>
        <w:tc>
          <w:tcPr>
            <w:tcW w:w="1171" w:type="pct"/>
            <w:shd w:val="clear" w:color="auto" w:fill="auto"/>
            <w:tcMar>
              <w:top w:w="29" w:type="dxa"/>
              <w:left w:w="72" w:type="dxa"/>
              <w:bottom w:w="29" w:type="dxa"/>
              <w:right w:w="72" w:type="dxa"/>
            </w:tcMar>
          </w:tcPr>
          <w:p w14:paraId="64F99499" w14:textId="77777777" w:rsidR="00050A9F" w:rsidRPr="001E6D05" w:rsidRDefault="00050A9F" w:rsidP="00173690">
            <w:pPr>
              <w:keepNext/>
              <w:keepLines/>
              <w:widowControl w:val="0"/>
              <w:bidi/>
              <w:spacing w:after="120" w:line="240" w:lineRule="auto"/>
              <w:rPr>
                <w:rFonts w:asciiTheme="minorBidi" w:hAnsiTheme="minorBidi" w:cstheme="minorBidi"/>
                <w:bCs/>
                <w:iCs/>
                <w:sz w:val="18"/>
                <w:szCs w:val="18"/>
              </w:rPr>
            </w:pPr>
            <w:r w:rsidRPr="001E6D05">
              <w:rPr>
                <w:rFonts w:asciiTheme="minorBidi" w:eastAsia="Calibri" w:hAnsiTheme="minorBidi" w:cstheme="minorBidi"/>
                <w:sz w:val="18"/>
                <w:szCs w:val="18"/>
                <w:rtl/>
              </w:rPr>
              <w:t>نسبة المختصين الماليين المختاريين المعتمدين من الهيئة المستقلة لأسواق رأس المال: من صفر في 2013 إلى على الأقل 50% في عام 2018.</w:t>
            </w:r>
            <w:r>
              <w:rPr>
                <w:rFonts w:asciiTheme="minorBidi" w:eastAsia="Calibri" w:hAnsiTheme="minorBidi" w:cstheme="minorBidi"/>
                <w:sz w:val="18"/>
                <w:szCs w:val="18"/>
                <w:rtl/>
              </w:rPr>
              <w:t xml:space="preserve"> </w:t>
            </w:r>
          </w:p>
        </w:tc>
      </w:tr>
    </w:tbl>
    <w:p w14:paraId="64F9949B" w14:textId="77777777" w:rsidR="00050A9F" w:rsidRPr="001E6D05" w:rsidRDefault="00050A9F" w:rsidP="00050A9F">
      <w:pPr>
        <w:overflowPunct w:val="0"/>
        <w:autoSpaceDE w:val="0"/>
        <w:autoSpaceDN w:val="0"/>
        <w:adjustRightInd w:val="0"/>
        <w:spacing w:after="120" w:line="240" w:lineRule="auto"/>
        <w:jc w:val="both"/>
        <w:textAlignment w:val="baseline"/>
        <w:rPr>
          <w:rFonts w:asciiTheme="minorBidi" w:hAnsiTheme="minorBidi" w:cstheme="minorBidi"/>
          <w:b/>
          <w:i/>
        </w:rPr>
      </w:pPr>
    </w:p>
    <w:p w14:paraId="64F9949C" w14:textId="77777777" w:rsidR="00050A9F" w:rsidRPr="001E6D05" w:rsidRDefault="00050A9F" w:rsidP="00050A9F">
      <w:pPr>
        <w:overflowPunct w:val="0"/>
        <w:autoSpaceDE w:val="0"/>
        <w:autoSpaceDN w:val="0"/>
        <w:bidi/>
        <w:adjustRightInd w:val="0"/>
        <w:spacing w:after="240" w:line="240" w:lineRule="auto"/>
        <w:jc w:val="both"/>
        <w:textAlignment w:val="baseline"/>
        <w:rPr>
          <w:rFonts w:asciiTheme="minorBidi" w:hAnsiTheme="minorBidi" w:cstheme="minorBidi"/>
          <w:bCs/>
          <w:i/>
        </w:rPr>
      </w:pPr>
      <w:r>
        <w:rPr>
          <w:rFonts w:asciiTheme="minorBidi" w:hAnsiTheme="minorBidi" w:cstheme="minorBidi" w:hint="cs"/>
          <w:bCs/>
          <w:i/>
          <w:rtl/>
        </w:rPr>
        <w:t>الأدوات</w:t>
      </w:r>
      <w:r w:rsidRPr="001E6D05">
        <w:rPr>
          <w:rFonts w:asciiTheme="minorBidi" w:hAnsiTheme="minorBidi" w:cstheme="minorBidi"/>
          <w:bCs/>
          <w:i/>
          <w:rtl/>
        </w:rPr>
        <w:t xml:space="preserve"> الجديد</w:t>
      </w:r>
      <w:r>
        <w:rPr>
          <w:rFonts w:asciiTheme="minorBidi" w:hAnsiTheme="minorBidi" w:cstheme="minorBidi" w:hint="cs"/>
          <w:bCs/>
          <w:i/>
          <w:rtl/>
        </w:rPr>
        <w:t>ة</w:t>
      </w:r>
      <w:r w:rsidRPr="001E6D05">
        <w:rPr>
          <w:rFonts w:asciiTheme="minorBidi" w:hAnsiTheme="minorBidi" w:cstheme="minorBidi"/>
          <w:bCs/>
          <w:i/>
          <w:rtl/>
        </w:rPr>
        <w:t xml:space="preserve"> لسوق رأس المال</w:t>
      </w:r>
    </w:p>
    <w:p w14:paraId="64F9949D"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صناديق الاستثمار العقاري هي </w:t>
      </w:r>
      <w:r>
        <w:rPr>
          <w:rFonts w:asciiTheme="minorBidi" w:hAnsiTheme="minorBidi" w:cstheme="minorBidi" w:hint="cs"/>
          <w:spacing w:val="-2"/>
          <w:sz w:val="22"/>
          <w:szCs w:val="22"/>
          <w:rtl/>
          <w:lang w:bidi="ar-EG"/>
        </w:rPr>
        <w:t>أدوات</w:t>
      </w:r>
      <w:r w:rsidRPr="001E6D05">
        <w:rPr>
          <w:rFonts w:asciiTheme="minorBidi" w:hAnsiTheme="minorBidi" w:cstheme="minorBidi"/>
          <w:spacing w:val="-2"/>
          <w:sz w:val="22"/>
          <w:szCs w:val="22"/>
          <w:rtl/>
          <w:lang w:bidi="ar-EG"/>
        </w:rPr>
        <w:t xml:space="preserve"> جديدة تمول مقرات المشروعات الصغيرة والمتوسطة. وهي صناديق استثمارية تمتلك عقارات صناعية وتجارية تؤجرها للمشروعات الصغيرة والمتوسطة، وتقدم أصول للمؤسسات المستثمرة محققةً بذلك إيرادات ثابتة من الإيجار. وبالتالي، لا تصبح المشروعات الصغيرة والمتوسطة بحاجة إلى القروض المصرفية لتمويل أصولها الثابتة. تقدر وزارة الاقتصاد والمالية أن نسبة العقارات المستخدمة لأغراض تجارية التي </w:t>
      </w:r>
      <w:r w:rsidRPr="007624DF">
        <w:rPr>
          <w:rFonts w:asciiTheme="minorBidi" w:hAnsiTheme="minorBidi" w:cstheme="minorBidi"/>
          <w:spacing w:val="-2"/>
          <w:sz w:val="22"/>
          <w:szCs w:val="22"/>
          <w:rtl/>
          <w:lang w:bidi="ar-EG"/>
        </w:rPr>
        <w:t>يحدث لها دوران سنوي 3%، مقارنةً بنسبة 4% أسبوعياً للصناديق المشتركة. توجد معاملات تشبه ما تقوم به تلك الصناديق في المغرب، ولكنها معدلة</w:t>
      </w:r>
      <w:r w:rsidRPr="001E6D05">
        <w:rPr>
          <w:rFonts w:asciiTheme="minorBidi" w:hAnsiTheme="minorBidi" w:cstheme="minorBidi"/>
          <w:spacing w:val="-2"/>
          <w:sz w:val="22"/>
          <w:szCs w:val="22"/>
          <w:rtl/>
          <w:lang w:bidi="ar-EG"/>
        </w:rPr>
        <w:t xml:space="preserve"> إلى حد كبير لتناسب الاحتياجات ومكلفة لأنها تتبع قانون العقود العامة. يضع قانون صناديق الاستثمار العقاري، المعتمد في سبتمبر/ أيلول 2016، إطار مخصص لتقليل التكاليف وحماية المستثمرين وتنظيم عملية الرفع المالي وتوفير السيولة. أعفى المرسوم رقم 2-16-1010 الذي تم نشره في 31 ديسمبر/ كانون الأول 2016 صناديق الاستثمار العقاري من ضرائب الإيرادات المفروضة على الشركات، وهي خطوة بالغة الأهمية لتنفيذ القانون.</w:t>
      </w:r>
      <w:r>
        <w:rPr>
          <w:rFonts w:asciiTheme="minorBidi" w:hAnsiTheme="minorBidi" w:cstheme="minorBidi"/>
          <w:spacing w:val="-2"/>
          <w:sz w:val="22"/>
          <w:szCs w:val="22"/>
          <w:rtl/>
          <w:lang w:bidi="ar-EG"/>
        </w:rPr>
        <w:t xml:space="preserve"> </w:t>
      </w:r>
    </w:p>
    <w:tbl>
      <w:tblPr>
        <w:bidiVisual/>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0"/>
        <w:gridCol w:w="1785"/>
        <w:gridCol w:w="5130"/>
        <w:gridCol w:w="2795"/>
      </w:tblGrid>
      <w:tr w:rsidR="00050A9F" w:rsidRPr="001E6D05" w14:paraId="64F9949F" w14:textId="77777777" w:rsidTr="00173690">
        <w:trPr>
          <w:trHeight w:val="858"/>
          <w:tblHeader/>
          <w:jc w:val="center"/>
        </w:trPr>
        <w:tc>
          <w:tcPr>
            <w:tcW w:w="9720" w:type="dxa"/>
            <w:gridSpan w:val="4"/>
            <w:vAlign w:val="bottom"/>
          </w:tcPr>
          <w:p w14:paraId="64F9949E" w14:textId="77777777" w:rsidR="00050A9F" w:rsidRPr="001E6D05" w:rsidRDefault="00050A9F" w:rsidP="00173690">
            <w:pPr>
              <w:bidi/>
              <w:spacing w:after="120" w:line="240" w:lineRule="auto"/>
              <w:rPr>
                <w:rFonts w:asciiTheme="minorBidi" w:hAnsiTheme="minorBidi" w:cstheme="minorBidi"/>
                <w:b/>
                <w:i/>
                <w:sz w:val="18"/>
                <w:szCs w:val="18"/>
              </w:rPr>
            </w:pPr>
            <w:r w:rsidRPr="001E6D05">
              <w:rPr>
                <w:rFonts w:asciiTheme="minorBidi" w:hAnsiTheme="minorBidi" w:cstheme="minorBidi"/>
                <w:bCs/>
                <w:i/>
                <w:sz w:val="18"/>
                <w:szCs w:val="18"/>
                <w:rtl/>
              </w:rPr>
              <w:t xml:space="preserve">سلسلة النتائج: </w:t>
            </w:r>
            <w:r w:rsidRPr="001E6D05">
              <w:rPr>
                <w:rFonts w:asciiTheme="minorBidi" w:hAnsiTheme="minorBidi" w:cstheme="minorBidi"/>
                <w:b/>
                <w:i/>
                <w:sz w:val="18"/>
                <w:szCs w:val="18"/>
                <w:rtl/>
              </w:rPr>
              <w:t xml:space="preserve">يسمح قانون صناديق الاستثمار العقاري (الإجراء المسبق للقرض الثاني لتمويل سياسة التنمية) لمديري الصناديق بتسويق فئة الأصول الجديدة للمؤسسات المستثمرة (نتائج متوقعة). كما تساعد هذه الصناديق المشروعات متناهية الصغر والصغيرة والمتوسطة على الحد من اعتمادها على القروض المصرفية لتمويل أصولها الثابتة. </w:t>
            </w:r>
          </w:p>
        </w:tc>
      </w:tr>
      <w:tr w:rsidR="00050A9F" w:rsidRPr="001E6D05" w14:paraId="64F994A3" w14:textId="77777777" w:rsidTr="00173690">
        <w:trPr>
          <w:trHeight w:val="457"/>
          <w:tblHeader/>
          <w:jc w:val="center"/>
        </w:trPr>
        <w:tc>
          <w:tcPr>
            <w:tcW w:w="1795" w:type="dxa"/>
            <w:gridSpan w:val="2"/>
            <w:vAlign w:val="center"/>
            <w:hideMark/>
          </w:tcPr>
          <w:p w14:paraId="64F994A0" w14:textId="77777777" w:rsidR="00050A9F" w:rsidRPr="001E6D05" w:rsidRDefault="00050A9F" w:rsidP="00173690">
            <w:pPr>
              <w:bidi/>
              <w:spacing w:after="120" w:line="240" w:lineRule="auto"/>
              <w:jc w:val="center"/>
              <w:rPr>
                <w:rFonts w:asciiTheme="minorBidi" w:hAnsiTheme="minorBidi" w:cstheme="minorBidi"/>
                <w:b/>
                <w:bCs/>
                <w:i/>
                <w:sz w:val="18"/>
                <w:szCs w:val="18"/>
              </w:rPr>
            </w:pPr>
            <w:r w:rsidRPr="001E6D05">
              <w:rPr>
                <w:rFonts w:asciiTheme="minorBidi" w:hAnsiTheme="minorBidi" w:cstheme="minorBidi"/>
                <w:b/>
                <w:bCs/>
                <w:i/>
                <w:sz w:val="18"/>
                <w:szCs w:val="18"/>
                <w:rtl/>
              </w:rPr>
              <w:t xml:space="preserve">الإجراء المسبق للقرض الأول لتمويل سياسة التنمية </w:t>
            </w:r>
          </w:p>
        </w:tc>
        <w:tc>
          <w:tcPr>
            <w:tcW w:w="5130" w:type="dxa"/>
            <w:vAlign w:val="center"/>
            <w:hideMark/>
          </w:tcPr>
          <w:p w14:paraId="64F994A1" w14:textId="77777777" w:rsidR="00050A9F" w:rsidRPr="001E6D05" w:rsidRDefault="00050A9F" w:rsidP="00173690">
            <w:pPr>
              <w:bidi/>
              <w:spacing w:after="120" w:line="240" w:lineRule="auto"/>
              <w:jc w:val="center"/>
              <w:rPr>
                <w:rFonts w:asciiTheme="minorBidi" w:hAnsiTheme="minorBidi" w:cstheme="minorBidi"/>
                <w:b/>
                <w:bCs/>
                <w:i/>
                <w:sz w:val="18"/>
                <w:szCs w:val="18"/>
              </w:rPr>
            </w:pPr>
            <w:r w:rsidRPr="001E6D05">
              <w:rPr>
                <w:rFonts w:asciiTheme="minorBidi" w:hAnsiTheme="minorBidi" w:cstheme="minorBidi"/>
                <w:b/>
                <w:bCs/>
                <w:i/>
                <w:sz w:val="18"/>
                <w:szCs w:val="18"/>
                <w:rtl/>
              </w:rPr>
              <w:t xml:space="preserve">الإجراء المسبق للقرض الثاني لتمويل سياسة التنمية </w:t>
            </w:r>
          </w:p>
        </w:tc>
        <w:tc>
          <w:tcPr>
            <w:tcW w:w="2795" w:type="dxa"/>
            <w:shd w:val="clear" w:color="auto" w:fill="auto"/>
            <w:vAlign w:val="center"/>
            <w:hideMark/>
          </w:tcPr>
          <w:p w14:paraId="64F994A2" w14:textId="77777777" w:rsidR="00050A9F" w:rsidRPr="001E6D05" w:rsidRDefault="00050A9F" w:rsidP="00173690">
            <w:pPr>
              <w:bidi/>
              <w:spacing w:after="120" w:line="240" w:lineRule="auto"/>
              <w:jc w:val="center"/>
              <w:rPr>
                <w:rFonts w:asciiTheme="minorBidi" w:hAnsiTheme="minorBidi" w:cstheme="minorBidi"/>
                <w:b/>
                <w:bCs/>
                <w:i/>
                <w:sz w:val="18"/>
                <w:szCs w:val="18"/>
              </w:rPr>
            </w:pPr>
            <w:r w:rsidRPr="001E6D05">
              <w:rPr>
                <w:rFonts w:asciiTheme="minorBidi" w:hAnsiTheme="minorBidi" w:cstheme="minorBidi"/>
                <w:b/>
                <w:bCs/>
                <w:i/>
                <w:sz w:val="18"/>
                <w:szCs w:val="18"/>
                <w:rtl/>
              </w:rPr>
              <w:t>النتائج المتوقعة</w:t>
            </w:r>
          </w:p>
        </w:tc>
      </w:tr>
      <w:tr w:rsidR="00050A9F" w:rsidRPr="001E6D05" w14:paraId="64F994A9" w14:textId="77777777" w:rsidTr="00173690">
        <w:trPr>
          <w:gridBefore w:val="1"/>
          <w:wBefore w:w="10" w:type="dxa"/>
          <w:trHeight w:val="888"/>
          <w:tblHeader/>
          <w:jc w:val="center"/>
        </w:trPr>
        <w:tc>
          <w:tcPr>
            <w:tcW w:w="1785" w:type="dxa"/>
            <w:tcMar>
              <w:top w:w="29" w:type="dxa"/>
              <w:left w:w="72" w:type="dxa"/>
              <w:bottom w:w="29" w:type="dxa"/>
              <w:right w:w="72" w:type="dxa"/>
            </w:tcMar>
          </w:tcPr>
          <w:p w14:paraId="64F994A4" w14:textId="77777777" w:rsidR="00050A9F" w:rsidRPr="001E6D05" w:rsidRDefault="00050A9F" w:rsidP="00173690">
            <w:pPr>
              <w:bidi/>
              <w:spacing w:after="120" w:line="240" w:lineRule="auto"/>
              <w:rPr>
                <w:rFonts w:asciiTheme="minorBidi" w:hAnsiTheme="minorBidi" w:cstheme="minorBidi"/>
                <w:b/>
                <w:i/>
                <w:sz w:val="18"/>
                <w:szCs w:val="18"/>
              </w:rPr>
            </w:pPr>
            <w:r w:rsidRPr="001E6D05">
              <w:rPr>
                <w:rFonts w:asciiTheme="minorBidi" w:hAnsiTheme="minorBidi" w:cstheme="minorBidi"/>
                <w:b/>
                <w:i/>
                <w:sz w:val="18"/>
                <w:szCs w:val="18"/>
                <w:rtl/>
              </w:rPr>
              <w:t>تدبير جديد</w:t>
            </w:r>
          </w:p>
        </w:tc>
        <w:tc>
          <w:tcPr>
            <w:tcW w:w="5130" w:type="dxa"/>
            <w:tcMar>
              <w:top w:w="29" w:type="dxa"/>
              <w:left w:w="72" w:type="dxa"/>
              <w:bottom w:w="29" w:type="dxa"/>
              <w:right w:w="72" w:type="dxa"/>
            </w:tcMar>
          </w:tcPr>
          <w:p w14:paraId="64F994A5" w14:textId="77777777" w:rsidR="00050A9F" w:rsidRPr="001E6D05"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1E6D05">
              <w:rPr>
                <w:rFonts w:asciiTheme="minorBidi" w:hAnsiTheme="minorBidi" w:cstheme="minorBidi"/>
                <w:b/>
                <w:i/>
                <w:sz w:val="18"/>
                <w:szCs w:val="18"/>
                <w:rtl/>
              </w:rPr>
              <w:t xml:space="preserve">7. تم نشر القانون رقم 70-14 بشأن صناديق الاستثمار العقاري </w:t>
            </w:r>
            <w:r w:rsidRPr="001E6D05">
              <w:rPr>
                <w:rFonts w:asciiTheme="minorBidi" w:eastAsia="Calibri" w:hAnsiTheme="minorBidi" w:cstheme="minorBidi"/>
                <w:sz w:val="18"/>
                <w:szCs w:val="18"/>
                <w:rtl/>
              </w:rPr>
              <w:t>في الجريدة الوطنية الرسمية (النشرة الرسمية) رقم 6552 بتاريخ 16 مارس/ آذار 2017، و</w:t>
            </w:r>
            <w:r w:rsidRPr="001E6D05">
              <w:rPr>
                <w:rFonts w:asciiTheme="minorBidi" w:hAnsiTheme="minorBidi" w:cstheme="minorBidi"/>
                <w:b/>
                <w:i/>
                <w:sz w:val="18"/>
                <w:szCs w:val="18"/>
                <w:rtl/>
              </w:rPr>
              <w:t xml:space="preserve">تم نشر المرسوم رقم 2-16-2011 بشأن إعفاء صناديق الاستثمار العقاري من الضرائب المفروضة على إيرادات الشركات </w:t>
            </w:r>
            <w:r w:rsidRPr="001E6D05">
              <w:rPr>
                <w:rFonts w:asciiTheme="minorBidi" w:eastAsia="Calibri" w:hAnsiTheme="minorBidi" w:cstheme="minorBidi"/>
                <w:sz w:val="18"/>
                <w:szCs w:val="18"/>
                <w:rtl/>
              </w:rPr>
              <w:t>في الجريدة الوطنية الرسمية (النشرة الرسمية) رقم 6530 مكرر بتاريخ 31 ديسمبر/ كانون الأول 2016.</w:t>
            </w:r>
            <w:r>
              <w:rPr>
                <w:rFonts w:asciiTheme="minorBidi" w:eastAsia="Calibri" w:hAnsiTheme="minorBidi" w:cstheme="minorBidi"/>
                <w:sz w:val="18"/>
                <w:szCs w:val="18"/>
                <w:rtl/>
              </w:rPr>
              <w:t xml:space="preserve"> </w:t>
            </w:r>
          </w:p>
          <w:p w14:paraId="64F994A6" w14:textId="77777777" w:rsidR="00050A9F" w:rsidRPr="001E6D05" w:rsidRDefault="00050A9F" w:rsidP="00173690">
            <w:pPr>
              <w:spacing w:after="120" w:line="240" w:lineRule="auto"/>
              <w:rPr>
                <w:rFonts w:asciiTheme="minorBidi" w:hAnsiTheme="minorBidi" w:cstheme="minorBidi"/>
                <w:bCs/>
                <w:iCs/>
                <w:sz w:val="18"/>
                <w:szCs w:val="18"/>
              </w:rPr>
            </w:pPr>
          </w:p>
        </w:tc>
        <w:tc>
          <w:tcPr>
            <w:tcW w:w="2795" w:type="dxa"/>
            <w:shd w:val="clear" w:color="auto" w:fill="auto"/>
            <w:tcMar>
              <w:top w:w="29" w:type="dxa"/>
              <w:left w:w="72" w:type="dxa"/>
              <w:bottom w:w="29" w:type="dxa"/>
              <w:right w:w="72" w:type="dxa"/>
            </w:tcMar>
          </w:tcPr>
          <w:p w14:paraId="64F994A7" w14:textId="77777777" w:rsidR="00050A9F" w:rsidRPr="001E6D05" w:rsidRDefault="00050A9F" w:rsidP="00173690">
            <w:pPr>
              <w:pStyle w:val="TableText"/>
              <w:bidi/>
              <w:jc w:val="both"/>
              <w:rPr>
                <w:rFonts w:asciiTheme="minorBidi" w:hAnsiTheme="minorBidi" w:cstheme="minorBidi"/>
                <w:b/>
                <w:sz w:val="18"/>
                <w:szCs w:val="18"/>
                <w:lang w:val="en-US"/>
              </w:rPr>
            </w:pPr>
            <w:r w:rsidRPr="001E6D05">
              <w:rPr>
                <w:rFonts w:asciiTheme="minorBidi" w:hAnsiTheme="minorBidi" w:cstheme="minorBidi"/>
                <w:b/>
                <w:sz w:val="18"/>
                <w:szCs w:val="18"/>
                <w:rtl/>
                <w:lang w:val="en-US" w:bidi="ar-EG"/>
              </w:rPr>
              <w:t xml:space="preserve">عدد مديري صناديق الاستثمار العقاري المرخصين: من صفر </w:t>
            </w:r>
            <w:r w:rsidRPr="001E6D05">
              <w:rPr>
                <w:rFonts w:asciiTheme="minorBidi" w:eastAsiaTheme="minorEastAsia" w:hAnsiTheme="minorBidi" w:cstheme="minorBidi"/>
                <w:sz w:val="18"/>
                <w:szCs w:val="18"/>
                <w:rtl/>
                <w:lang w:bidi="ar-EG"/>
              </w:rPr>
              <w:t>في 2013 إلى 2 في 2018</w:t>
            </w:r>
            <w:r w:rsidRPr="001E6D05">
              <w:rPr>
                <w:rFonts w:ascii="Arial" w:eastAsiaTheme="minorEastAsia" w:hAnsiTheme="minorBidi" w:cstheme="minorBidi"/>
                <w:sz w:val="18"/>
                <w:szCs w:val="18"/>
                <w:rtl/>
              </w:rPr>
              <w:t>.</w:t>
            </w:r>
          </w:p>
          <w:p w14:paraId="64F994A8" w14:textId="77777777" w:rsidR="00050A9F" w:rsidRPr="001E6D05" w:rsidRDefault="00050A9F" w:rsidP="00173690">
            <w:pPr>
              <w:pStyle w:val="TableText"/>
              <w:bidi/>
              <w:jc w:val="both"/>
              <w:rPr>
                <w:rFonts w:asciiTheme="minorBidi" w:hAnsiTheme="minorBidi" w:cstheme="minorBidi"/>
                <w:bCs/>
                <w:sz w:val="18"/>
                <w:szCs w:val="18"/>
                <w:lang w:val="en-US"/>
              </w:rPr>
            </w:pPr>
          </w:p>
        </w:tc>
      </w:tr>
    </w:tbl>
    <w:p w14:paraId="64F994AA" w14:textId="77777777" w:rsidR="00050A9F" w:rsidRPr="001E6D05" w:rsidRDefault="00050A9F" w:rsidP="00050A9F">
      <w:pPr>
        <w:tabs>
          <w:tab w:val="left" w:pos="720"/>
        </w:tabs>
        <w:overflowPunct w:val="0"/>
        <w:autoSpaceDE w:val="0"/>
        <w:autoSpaceDN w:val="0"/>
        <w:bidi/>
        <w:adjustRightInd w:val="0"/>
        <w:spacing w:before="240" w:after="240" w:line="240" w:lineRule="auto"/>
        <w:jc w:val="both"/>
        <w:textAlignment w:val="baseline"/>
        <w:rPr>
          <w:rFonts w:asciiTheme="minorBidi" w:hAnsiTheme="minorBidi" w:cstheme="minorBidi"/>
          <w:bCs/>
        </w:rPr>
      </w:pPr>
      <w:r w:rsidRPr="001E6D05">
        <w:rPr>
          <w:rFonts w:asciiTheme="minorBidi" w:hAnsiTheme="minorBidi" w:cstheme="minorBidi"/>
          <w:bCs/>
          <w:rtl/>
        </w:rPr>
        <w:t>الركيزة الثالثة – تحسين الاستدامة المالية للصندوق المغربي للتقاعد.</w:t>
      </w:r>
      <w:r>
        <w:rPr>
          <w:rFonts w:asciiTheme="minorBidi" w:hAnsiTheme="minorBidi" w:cstheme="minorBidi"/>
          <w:bCs/>
          <w:rtl/>
        </w:rPr>
        <w:t xml:space="preserve"> </w:t>
      </w:r>
    </w:p>
    <w:p w14:paraId="64F994AB"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سوف يساعد إصلاح نظام التقاعد على ضمان التنمية المستمرة لأسواق رأس المال المحلية. ويعد ربط إصلاح التقاعد بأسواق رأس المال جزء من سلسلة أطول لتجديد العقد الاجتماعي (تأمين معايير نظام التقاعد، والحد الأدنى لإيرادات التقاعد، ومعاش الزوج/ الزوجة). ولمدة تجاوزت العشر سنوات، أوضحت الحكومة لجمهور العامة أنه لا يمكن مواصلة العمل بمعايير نظام التقاعد التي وضعت منذ 45 سنة في ضوء التحولات الديموغرافية، وذلك عن طريق إتاحة العديد من التقارير التي تحلل هذه المعايير (انظر أدناه).</w:t>
      </w:r>
      <w:r>
        <w:rPr>
          <w:rFonts w:asciiTheme="minorBidi" w:hAnsiTheme="minorBidi" w:cstheme="minorBidi"/>
          <w:spacing w:val="-2"/>
          <w:sz w:val="22"/>
          <w:szCs w:val="22"/>
          <w:rtl/>
          <w:lang w:bidi="ar-EG"/>
        </w:rPr>
        <w:t xml:space="preserve">  </w:t>
      </w:r>
    </w:p>
    <w:p w14:paraId="64F994AC"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يتألف نظام التقاعد المغربي من أربعة صناديق تحتفظ بأصول مالية بقيمة 26% من الناتج المحلي الإجمالي (جدول رقم 4):</w:t>
      </w:r>
    </w:p>
    <w:p w14:paraId="64F994AD" w14:textId="77777777" w:rsidR="00050A9F" w:rsidRPr="001E6D05" w:rsidRDefault="00050A9F" w:rsidP="00050A9F">
      <w:pPr>
        <w:bidi/>
        <w:jc w:val="both"/>
        <w:rPr>
          <w:rFonts w:asciiTheme="minorBidi" w:hAnsiTheme="minorBidi" w:cstheme="minorBidi"/>
          <w:b/>
          <w:bCs/>
          <w:spacing w:val="-2"/>
          <w:sz w:val="8"/>
          <w:szCs w:val="8"/>
          <w:rtl/>
          <w:lang w:bidi="ar-EG"/>
        </w:rPr>
      </w:pPr>
    </w:p>
    <w:p w14:paraId="64F994AE" w14:textId="77777777" w:rsidR="00050A9F" w:rsidRPr="001E6D05" w:rsidRDefault="00050A9F" w:rsidP="00050A9F">
      <w:pPr>
        <w:bidi/>
        <w:jc w:val="both"/>
        <w:rPr>
          <w:rFonts w:asciiTheme="minorBidi" w:hAnsiTheme="minorBidi" w:cstheme="minorBidi"/>
          <w:b/>
          <w:bCs/>
          <w:spacing w:val="-2"/>
          <w:lang w:bidi="ar-EG"/>
        </w:rPr>
      </w:pPr>
      <w:r w:rsidRPr="001E6D05">
        <w:rPr>
          <w:rFonts w:asciiTheme="minorBidi" w:hAnsiTheme="minorBidi" w:cstheme="minorBidi"/>
          <w:b/>
          <w:bCs/>
          <w:spacing w:val="-2"/>
          <w:rtl/>
          <w:lang w:bidi="ar-EG"/>
        </w:rPr>
        <w:t xml:space="preserve">صناديق القطاع العام: </w:t>
      </w:r>
    </w:p>
    <w:p w14:paraId="64F994AF" w14:textId="77777777" w:rsidR="00050A9F" w:rsidRPr="001E6D05" w:rsidRDefault="00050A9F" w:rsidP="00050A9F">
      <w:pPr>
        <w:pStyle w:val="ListParagraph"/>
        <w:numPr>
          <w:ilvl w:val="0"/>
          <w:numId w:val="31"/>
        </w:numPr>
        <w:bidi/>
        <w:jc w:val="both"/>
        <w:rPr>
          <w:rFonts w:asciiTheme="minorBidi" w:hAnsiTheme="minorBidi" w:cstheme="minorBidi"/>
          <w:sz w:val="22"/>
          <w:szCs w:val="22"/>
        </w:rPr>
      </w:pPr>
      <w:r w:rsidRPr="001E6D05">
        <w:rPr>
          <w:rFonts w:asciiTheme="minorBidi" w:hAnsiTheme="minorBidi" w:cstheme="minorBidi"/>
          <w:sz w:val="22"/>
          <w:szCs w:val="22"/>
          <w:rtl/>
        </w:rPr>
        <w:lastRenderedPageBreak/>
        <w:t xml:space="preserve">الصندوق المغربي للتقاعد، برنامج سداد الالتزامات أولا بأول للخدمة المدنية، الأصول الخاضعة للإدارة 8% من الناتج المحلي الإجمالي. </w:t>
      </w:r>
    </w:p>
    <w:p w14:paraId="64F994B0" w14:textId="77777777" w:rsidR="00050A9F" w:rsidRPr="001E6D05" w:rsidRDefault="00050A9F" w:rsidP="00050A9F">
      <w:pPr>
        <w:pStyle w:val="ListParagraph"/>
        <w:numPr>
          <w:ilvl w:val="0"/>
          <w:numId w:val="31"/>
        </w:numPr>
        <w:bidi/>
        <w:jc w:val="both"/>
        <w:rPr>
          <w:rFonts w:asciiTheme="minorBidi" w:hAnsiTheme="minorBidi" w:cstheme="minorBidi"/>
          <w:sz w:val="22"/>
          <w:szCs w:val="22"/>
        </w:rPr>
      </w:pPr>
      <w:r w:rsidRPr="001E6D05">
        <w:rPr>
          <w:rFonts w:asciiTheme="minorBidi" w:hAnsiTheme="minorBidi" w:cstheme="minorBidi"/>
          <w:sz w:val="22"/>
          <w:szCs w:val="22"/>
          <w:rtl/>
        </w:rPr>
        <w:t xml:space="preserve">صندوق المعاشات التقاعدية الإلزامي للقطاع العام باستثناء موظفي الحكومة المركزية، برنامج سداد الالتزامات أولا بأول للمشروعات العامة، والوكالات غير التجارية التابعة للحكومة: الأصول الخاضعة للإدارة 10% من الناتج المحلي الإجمالي. </w:t>
      </w:r>
    </w:p>
    <w:p w14:paraId="64F994B1" w14:textId="77777777" w:rsidR="00050A9F" w:rsidRPr="001E6D05" w:rsidRDefault="00050A9F" w:rsidP="00050A9F">
      <w:pPr>
        <w:spacing w:after="0" w:line="240" w:lineRule="auto"/>
        <w:rPr>
          <w:rFonts w:asciiTheme="minorBidi" w:hAnsiTheme="minorBidi" w:cstheme="minorBidi"/>
        </w:rPr>
      </w:pPr>
    </w:p>
    <w:p w14:paraId="64F994B2" w14:textId="77777777" w:rsidR="00050A9F" w:rsidRPr="001E6D05" w:rsidRDefault="00050A9F" w:rsidP="00050A9F">
      <w:pPr>
        <w:bidi/>
        <w:jc w:val="both"/>
        <w:rPr>
          <w:rFonts w:asciiTheme="minorBidi" w:hAnsiTheme="minorBidi" w:cstheme="minorBidi"/>
          <w:b/>
          <w:bCs/>
          <w:spacing w:val="-2"/>
          <w:lang w:bidi="ar-EG"/>
        </w:rPr>
      </w:pPr>
      <w:r w:rsidRPr="001E6D05">
        <w:rPr>
          <w:rFonts w:asciiTheme="minorBidi" w:hAnsiTheme="minorBidi" w:cstheme="minorBidi"/>
          <w:b/>
          <w:bCs/>
          <w:spacing w:val="-2"/>
          <w:rtl/>
          <w:lang w:bidi="ar-EG"/>
        </w:rPr>
        <w:t xml:space="preserve">صناديق القطاع الخاص: </w:t>
      </w:r>
    </w:p>
    <w:p w14:paraId="64F994B3" w14:textId="77777777" w:rsidR="00050A9F" w:rsidRPr="001E6D05" w:rsidRDefault="00050A9F" w:rsidP="00050A9F">
      <w:pPr>
        <w:pStyle w:val="ListParagraph"/>
        <w:numPr>
          <w:ilvl w:val="0"/>
          <w:numId w:val="31"/>
        </w:numPr>
        <w:bidi/>
        <w:jc w:val="both"/>
        <w:rPr>
          <w:rFonts w:asciiTheme="minorBidi" w:hAnsiTheme="minorBidi" w:cstheme="minorBidi"/>
          <w:sz w:val="22"/>
          <w:szCs w:val="22"/>
        </w:rPr>
      </w:pPr>
      <w:r w:rsidRPr="001E6D05">
        <w:rPr>
          <w:rFonts w:asciiTheme="minorBidi" w:hAnsiTheme="minorBidi" w:cstheme="minorBidi"/>
          <w:i/>
          <w:sz w:val="22"/>
          <w:szCs w:val="22"/>
          <w:rtl/>
          <w:lang w:eastAsia="it-IT"/>
        </w:rPr>
        <w:t xml:space="preserve">الصندوق الوطني للضمان الاجتماعي، </w:t>
      </w:r>
      <w:r w:rsidRPr="001E6D05">
        <w:rPr>
          <w:rFonts w:asciiTheme="minorBidi" w:hAnsiTheme="minorBidi" w:cstheme="minorBidi"/>
          <w:sz w:val="22"/>
          <w:szCs w:val="22"/>
          <w:rtl/>
        </w:rPr>
        <w:t xml:space="preserve">برنامج سداد الالتزامات أولا بأول </w:t>
      </w:r>
      <w:r w:rsidRPr="001E6D05">
        <w:rPr>
          <w:rFonts w:asciiTheme="minorBidi" w:hAnsiTheme="minorBidi" w:cstheme="minorBidi"/>
          <w:i/>
          <w:sz w:val="22"/>
          <w:szCs w:val="22"/>
          <w:rtl/>
          <w:lang w:eastAsia="it-IT"/>
        </w:rPr>
        <w:t>للعاملين بأجر في القطاع الخاص</w:t>
      </w:r>
      <w:r w:rsidRPr="001E6D05">
        <w:rPr>
          <w:rFonts w:asciiTheme="minorBidi" w:hAnsiTheme="minorBidi" w:cstheme="minorBidi"/>
          <w:sz w:val="22"/>
          <w:szCs w:val="22"/>
          <w:rtl/>
        </w:rPr>
        <w:t xml:space="preserve">: الأصول الخاضعة للإدارة 4% من الناتج المحلي الإجمالي. </w:t>
      </w:r>
    </w:p>
    <w:p w14:paraId="64F994B4" w14:textId="77777777" w:rsidR="00050A9F" w:rsidRPr="001E6D05" w:rsidRDefault="00050A9F" w:rsidP="00050A9F">
      <w:pPr>
        <w:pStyle w:val="ListParagraph"/>
        <w:numPr>
          <w:ilvl w:val="0"/>
          <w:numId w:val="31"/>
        </w:numPr>
        <w:bidi/>
        <w:jc w:val="both"/>
        <w:rPr>
          <w:rFonts w:asciiTheme="minorBidi" w:hAnsiTheme="minorBidi" w:cstheme="minorBidi"/>
          <w:sz w:val="22"/>
          <w:szCs w:val="22"/>
        </w:rPr>
      </w:pPr>
      <w:r w:rsidRPr="001E6D05">
        <w:rPr>
          <w:rFonts w:asciiTheme="minorBidi" w:hAnsiTheme="minorBidi" w:cstheme="minorBidi"/>
          <w:sz w:val="22"/>
          <w:szCs w:val="22"/>
          <w:rtl/>
        </w:rPr>
        <w:t>صندوق التقاعد التطوعي المغربي، برنامج يمول جزء منه طوعياً للقطاع الخاص: الأصول الخاضعة للإدارة 4% من الناتج المحلي الإجمالي.</w:t>
      </w:r>
    </w:p>
    <w:p w14:paraId="64F994B5"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معايير نظام التقاعد الحالي في المغرب كثيرة مقارنةً بالمعايير الدولية، حيث تعكس ارتفاع معدلات الاستحقاق وصافي معدلات نسب استبدال الدخل (الشكل رقم 2). تتفاوت ثلاثة برامج في درجة عدم الاستدامة و</w:t>
      </w:r>
      <w:r>
        <w:rPr>
          <w:rFonts w:asciiTheme="minorBidi" w:hAnsiTheme="minorBidi" w:cstheme="minorBidi" w:hint="cs"/>
          <w:spacing w:val="-2"/>
          <w:sz w:val="22"/>
          <w:szCs w:val="22"/>
          <w:rtl/>
          <w:lang w:bidi="ar-EG"/>
        </w:rPr>
        <w:t xml:space="preserve">هي </w:t>
      </w:r>
      <w:r w:rsidRPr="001E6D05">
        <w:rPr>
          <w:rFonts w:asciiTheme="minorBidi" w:hAnsiTheme="minorBidi" w:cstheme="minorBidi"/>
          <w:spacing w:val="-2"/>
          <w:sz w:val="22"/>
          <w:szCs w:val="22"/>
          <w:rtl/>
          <w:lang w:bidi="ar-EG"/>
        </w:rPr>
        <w:t xml:space="preserve">مثقلة </w:t>
      </w:r>
      <w:r w:rsidRPr="007624DF">
        <w:rPr>
          <w:rFonts w:asciiTheme="minorBidi" w:hAnsiTheme="minorBidi" w:cstheme="minorBidi"/>
          <w:spacing w:val="-2"/>
          <w:sz w:val="22"/>
          <w:szCs w:val="22"/>
          <w:rtl/>
          <w:lang w:bidi="ar-EG"/>
        </w:rPr>
        <w:t>بارتفاع نسب إعالة المستفيدين إلى المساهمين. تستلزم استعادة الاستدامة اشتراكات مرتفعة وتقليل المنافع أو الجمع بينهما (ما يسمى بالإصلاح الوسيط).</w:t>
      </w:r>
      <w:r w:rsidRPr="001E6D05">
        <w:rPr>
          <w:rFonts w:asciiTheme="minorBidi" w:hAnsiTheme="minorBidi" w:cstheme="minorBidi"/>
          <w:spacing w:val="-2"/>
          <w:sz w:val="22"/>
          <w:szCs w:val="22"/>
          <w:rtl/>
          <w:lang w:bidi="ar-EG"/>
        </w:rPr>
        <w:t xml:space="preserve"> دون إصلاح، فإن عرض أدوات </w:t>
      </w:r>
      <w:r w:rsidRPr="001E6D05">
        <w:rPr>
          <w:rFonts w:asciiTheme="minorBidi" w:hAnsiTheme="minorBidi" w:cstheme="minorBidi" w:hint="cs"/>
          <w:spacing w:val="-2"/>
          <w:sz w:val="22"/>
          <w:szCs w:val="22"/>
          <w:rtl/>
          <w:lang w:bidi="ar-EG"/>
        </w:rPr>
        <w:t>الادخار</w:t>
      </w:r>
      <w:r w:rsidRPr="001E6D05">
        <w:rPr>
          <w:rFonts w:asciiTheme="minorBidi" w:hAnsiTheme="minorBidi" w:cstheme="minorBidi"/>
          <w:spacing w:val="-2"/>
          <w:sz w:val="22"/>
          <w:szCs w:val="22"/>
          <w:rtl/>
          <w:lang w:bidi="ar-EG"/>
        </w:rPr>
        <w:t xml:space="preserve"> طويل الأجل سوف يفقد ارتكازه، مؤثراً بذلك على تنمية أسواق رأس المال المحلية.</w:t>
      </w:r>
    </w:p>
    <w:p w14:paraId="64F994B6"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قامت لجنة وطنية مكونة من الجهات المعنية بدراسة خيارات الإصلاح منذ عام 2003</w:t>
      </w:r>
      <w:r w:rsidRPr="001E6D05">
        <w:rPr>
          <w:rStyle w:val="FootnoteReference"/>
          <w:rFonts w:asciiTheme="minorBidi" w:hAnsiTheme="minorBidi" w:cstheme="minorBidi"/>
          <w:spacing w:val="-2"/>
          <w:sz w:val="22"/>
          <w:szCs w:val="22"/>
          <w:rtl/>
          <w:lang w:bidi="ar-EG"/>
        </w:rPr>
        <w:footnoteReference w:id="11"/>
      </w:r>
      <w:r w:rsidRPr="001E6D05">
        <w:rPr>
          <w:rFonts w:asciiTheme="minorBidi" w:hAnsiTheme="minorBidi" w:cstheme="minorBidi"/>
          <w:spacing w:val="-2"/>
          <w:sz w:val="22"/>
          <w:szCs w:val="22"/>
          <w:rtl/>
          <w:lang w:bidi="ar-EG"/>
        </w:rPr>
        <w:t>. في عام 2014، بعد إجراء العديد من المراجعات الرسمية والعامة، أجرت بعضها منظمة العمل الدولية، أعلنت السلطات عن الخطة التالية المؤلفة من ثلاث مراحل (الإجراء المسبق للقرض الأول لتمويل سياسة التنمية):</w:t>
      </w:r>
    </w:p>
    <w:p w14:paraId="64F994B7" w14:textId="77777777" w:rsidR="00050A9F" w:rsidRPr="001E6D05" w:rsidRDefault="00050A9F" w:rsidP="00050A9F">
      <w:pPr>
        <w:pStyle w:val="ListParagraph"/>
        <w:numPr>
          <w:ilvl w:val="0"/>
          <w:numId w:val="31"/>
        </w:numPr>
        <w:bidi/>
        <w:spacing w:after="120"/>
        <w:jc w:val="both"/>
        <w:rPr>
          <w:rFonts w:asciiTheme="minorBidi" w:hAnsiTheme="minorBidi" w:cstheme="minorBidi"/>
          <w:sz w:val="22"/>
          <w:szCs w:val="22"/>
        </w:rPr>
      </w:pPr>
      <w:r w:rsidRPr="001E6D05">
        <w:rPr>
          <w:rFonts w:asciiTheme="minorBidi" w:hAnsiTheme="minorBidi" w:cstheme="minorBidi"/>
          <w:sz w:val="22"/>
          <w:szCs w:val="22"/>
          <w:rtl/>
        </w:rPr>
        <w:t>المرحلة الأولى: الإصلاحات الوسيطة للصندوق المغربي للتقاعد</w:t>
      </w:r>
    </w:p>
    <w:p w14:paraId="64F994B8" w14:textId="77777777" w:rsidR="00050A9F" w:rsidRPr="00DE5DB9" w:rsidRDefault="00050A9F" w:rsidP="00050A9F">
      <w:pPr>
        <w:pStyle w:val="ListParagraph"/>
        <w:numPr>
          <w:ilvl w:val="0"/>
          <w:numId w:val="31"/>
        </w:numPr>
        <w:bidi/>
        <w:spacing w:after="120"/>
        <w:jc w:val="both"/>
        <w:rPr>
          <w:rFonts w:asciiTheme="minorBidi" w:hAnsiTheme="minorBidi" w:cstheme="minorBidi"/>
          <w:sz w:val="22"/>
          <w:szCs w:val="22"/>
        </w:rPr>
      </w:pPr>
      <w:r w:rsidRPr="001E6D05">
        <w:rPr>
          <w:rFonts w:asciiTheme="minorBidi" w:hAnsiTheme="minorBidi" w:cstheme="minorBidi"/>
          <w:sz w:val="22"/>
          <w:szCs w:val="22"/>
          <w:rtl/>
        </w:rPr>
        <w:t>المرحلة الثانية: دمج الصندوق المغربي للتقاعد</w:t>
      </w:r>
      <w:r w:rsidRPr="001E6D05">
        <w:rPr>
          <w:rFonts w:asciiTheme="minorBidi" w:hAnsiTheme="minorBidi" w:cstheme="minorBidi"/>
          <w:rtl/>
        </w:rPr>
        <w:t xml:space="preserve"> و</w:t>
      </w:r>
      <w:r w:rsidRPr="001E6D05">
        <w:rPr>
          <w:rFonts w:asciiTheme="minorBidi" w:hAnsiTheme="minorBidi" w:cstheme="minorBidi"/>
          <w:sz w:val="22"/>
          <w:szCs w:val="22"/>
          <w:rtl/>
        </w:rPr>
        <w:t xml:space="preserve">صندوق المعاشات التقاعدية الإلزامي للقطاع العام باستثناء موظفي الحكومة </w:t>
      </w:r>
      <w:r w:rsidRPr="00DE5DB9">
        <w:rPr>
          <w:rFonts w:asciiTheme="minorBidi" w:hAnsiTheme="minorBidi" w:cstheme="minorBidi"/>
          <w:sz w:val="22"/>
          <w:szCs w:val="22"/>
          <w:rtl/>
        </w:rPr>
        <w:t>المركزية في "المركز العام" مع الإصلاح الوسيط الثاني</w:t>
      </w:r>
    </w:p>
    <w:p w14:paraId="64F994B9" w14:textId="77777777" w:rsidR="00050A9F" w:rsidRPr="00DE5DB9" w:rsidRDefault="00050A9F" w:rsidP="00050A9F">
      <w:pPr>
        <w:pStyle w:val="ListParagraph"/>
        <w:numPr>
          <w:ilvl w:val="0"/>
          <w:numId w:val="31"/>
        </w:numPr>
        <w:bidi/>
        <w:spacing w:after="120"/>
        <w:jc w:val="both"/>
        <w:rPr>
          <w:rFonts w:asciiTheme="minorBidi" w:hAnsiTheme="minorBidi" w:cstheme="minorBidi"/>
          <w:sz w:val="22"/>
          <w:szCs w:val="22"/>
        </w:rPr>
      </w:pPr>
      <w:r w:rsidRPr="00DE5DB9">
        <w:rPr>
          <w:rFonts w:asciiTheme="minorBidi" w:hAnsiTheme="minorBidi" w:cstheme="minorBidi"/>
          <w:sz w:val="22"/>
          <w:szCs w:val="22"/>
          <w:rtl/>
        </w:rPr>
        <w:t xml:space="preserve">المرحلة الثالثة: دمج الصندوق الوطني للضمان الاجتماعي للعاملين بأجر في القطاع الخاص </w:t>
      </w:r>
      <w:r w:rsidRPr="00DE5DB9">
        <w:rPr>
          <w:rFonts w:asciiTheme="minorBidi" w:hAnsiTheme="minorBidi" w:cstheme="minorBidi"/>
          <w:rtl/>
        </w:rPr>
        <w:t>و</w:t>
      </w:r>
      <w:r w:rsidRPr="00DE5DB9">
        <w:rPr>
          <w:rFonts w:asciiTheme="minorBidi" w:hAnsiTheme="minorBidi" w:cstheme="minorBidi"/>
          <w:sz w:val="22"/>
          <w:szCs w:val="22"/>
          <w:rtl/>
        </w:rPr>
        <w:t>صندوق التقاعد التطوعي للموظفين غير العمومين والمستقلين في "المركز الخاص"</w:t>
      </w:r>
    </w:p>
    <w:p w14:paraId="64F994BA" w14:textId="77777777" w:rsidR="00050A9F" w:rsidRPr="001E6D05" w:rsidRDefault="00050A9F" w:rsidP="00050A9F">
      <w:pPr>
        <w:pStyle w:val="ParagraphNumbering"/>
        <w:numPr>
          <w:ilvl w:val="0"/>
          <w:numId w:val="0"/>
        </w:numPr>
        <w:tabs>
          <w:tab w:val="left" w:pos="0"/>
        </w:tabs>
        <w:overflowPunct w:val="0"/>
        <w:autoSpaceDE w:val="0"/>
        <w:autoSpaceDN w:val="0"/>
        <w:adjustRightInd w:val="0"/>
        <w:spacing w:after="120" w:line="240" w:lineRule="auto"/>
        <w:jc w:val="both"/>
        <w:textAlignment w:val="baseline"/>
        <w:rPr>
          <w:rFonts w:asciiTheme="minorBidi" w:hAnsiTheme="minorBidi" w:cstheme="minorBidi"/>
          <w:sz w:val="20"/>
          <w:szCs w:val="20"/>
        </w:rPr>
      </w:pPr>
    </w:p>
    <w:p w14:paraId="64F994BB" w14:textId="77777777" w:rsidR="00050A9F" w:rsidRPr="001E6D05" w:rsidRDefault="00050A9F" w:rsidP="00050A9F">
      <w:pPr>
        <w:pStyle w:val="ListParagraph"/>
        <w:keepNext/>
        <w:keepLines/>
        <w:spacing w:after="120"/>
        <w:ind w:left="0"/>
        <w:jc w:val="center"/>
        <w:rPr>
          <w:rFonts w:asciiTheme="minorBidi" w:hAnsiTheme="minorBidi" w:cstheme="minorBidi"/>
          <w:bCs/>
          <w:sz w:val="20"/>
          <w:szCs w:val="22"/>
          <w:rtl/>
        </w:rPr>
      </w:pPr>
      <w:r w:rsidRPr="001E6D05">
        <w:rPr>
          <w:rFonts w:asciiTheme="minorBidi" w:hAnsiTheme="minorBidi" w:cstheme="minorBidi"/>
          <w:bCs/>
          <w:sz w:val="20"/>
          <w:szCs w:val="22"/>
          <w:rtl/>
        </w:rPr>
        <w:t>جدول رقم 4: المغرب: ملخص بنظام التقاعد 2016</w:t>
      </w:r>
    </w:p>
    <w:tbl>
      <w:tblPr>
        <w:tblStyle w:val="TableGrid"/>
        <w:bidiVisual/>
        <w:tblW w:w="0" w:type="auto"/>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1768"/>
        <w:gridCol w:w="1928"/>
        <w:gridCol w:w="1928"/>
        <w:gridCol w:w="1928"/>
      </w:tblGrid>
      <w:tr w:rsidR="00050A9F" w:rsidRPr="001E6D05" w14:paraId="64F994BF" w14:textId="77777777" w:rsidTr="00173690">
        <w:tc>
          <w:tcPr>
            <w:tcW w:w="2243" w:type="dxa"/>
          </w:tcPr>
          <w:p w14:paraId="64F994BC" w14:textId="77777777" w:rsidR="00050A9F" w:rsidRPr="001E6D05" w:rsidRDefault="00050A9F" w:rsidP="00173690">
            <w:pPr>
              <w:pStyle w:val="ListParagraph"/>
              <w:keepNext/>
              <w:keepLines/>
              <w:spacing w:after="120"/>
              <w:ind w:left="0"/>
              <w:jc w:val="center"/>
              <w:rPr>
                <w:rFonts w:asciiTheme="minorBidi" w:hAnsiTheme="minorBidi" w:cstheme="minorBidi"/>
                <w:bCs/>
                <w:sz w:val="16"/>
                <w:szCs w:val="18"/>
              </w:rPr>
            </w:pPr>
            <w:r w:rsidRPr="001E6D05">
              <w:rPr>
                <w:rFonts w:asciiTheme="minorBidi" w:hAnsiTheme="minorBidi" w:cstheme="minorBidi"/>
                <w:bCs/>
                <w:sz w:val="16"/>
                <w:szCs w:val="18"/>
                <w:rtl/>
              </w:rPr>
              <w:t>اعتباراً من يونيو/ حزيران 2016</w:t>
            </w:r>
          </w:p>
        </w:tc>
        <w:tc>
          <w:tcPr>
            <w:tcW w:w="3696" w:type="dxa"/>
            <w:gridSpan w:val="2"/>
          </w:tcPr>
          <w:p w14:paraId="64F994BD" w14:textId="77777777" w:rsidR="00050A9F" w:rsidRPr="001E6D05" w:rsidRDefault="00050A9F" w:rsidP="00173690">
            <w:pPr>
              <w:pStyle w:val="ListParagraph"/>
              <w:keepNext/>
              <w:keepLines/>
              <w:spacing w:after="120"/>
              <w:ind w:left="0"/>
              <w:jc w:val="center"/>
              <w:rPr>
                <w:rFonts w:asciiTheme="minorBidi" w:hAnsiTheme="minorBidi" w:cstheme="minorBidi"/>
                <w:bCs/>
                <w:sz w:val="16"/>
                <w:szCs w:val="18"/>
              </w:rPr>
            </w:pPr>
            <w:r w:rsidRPr="001E6D05">
              <w:rPr>
                <w:rFonts w:asciiTheme="minorBidi" w:hAnsiTheme="minorBidi" w:cstheme="minorBidi"/>
                <w:bCs/>
                <w:sz w:val="16"/>
                <w:szCs w:val="18"/>
                <w:rtl/>
              </w:rPr>
              <w:t>القطاع العام</w:t>
            </w:r>
          </w:p>
        </w:tc>
        <w:tc>
          <w:tcPr>
            <w:tcW w:w="3856" w:type="dxa"/>
            <w:gridSpan w:val="2"/>
          </w:tcPr>
          <w:p w14:paraId="64F994BE" w14:textId="77777777" w:rsidR="00050A9F" w:rsidRPr="001E6D05" w:rsidRDefault="00050A9F" w:rsidP="00173690">
            <w:pPr>
              <w:pStyle w:val="ListParagraph"/>
              <w:keepNext/>
              <w:keepLines/>
              <w:spacing w:after="120"/>
              <w:ind w:left="0"/>
              <w:jc w:val="center"/>
              <w:rPr>
                <w:rFonts w:asciiTheme="minorBidi" w:hAnsiTheme="minorBidi" w:cstheme="minorBidi"/>
                <w:bCs/>
                <w:sz w:val="16"/>
                <w:szCs w:val="18"/>
              </w:rPr>
            </w:pPr>
            <w:r w:rsidRPr="001E6D05">
              <w:rPr>
                <w:rFonts w:asciiTheme="minorBidi" w:hAnsiTheme="minorBidi" w:cstheme="minorBidi"/>
                <w:bCs/>
                <w:sz w:val="16"/>
                <w:szCs w:val="18"/>
                <w:rtl/>
              </w:rPr>
              <w:t>القطاع الخاص</w:t>
            </w:r>
          </w:p>
        </w:tc>
      </w:tr>
      <w:tr w:rsidR="00050A9F" w:rsidRPr="001E6D05" w14:paraId="64F994C5" w14:textId="77777777" w:rsidTr="00173690">
        <w:tc>
          <w:tcPr>
            <w:tcW w:w="2243" w:type="dxa"/>
          </w:tcPr>
          <w:p w14:paraId="64F994C0" w14:textId="77777777" w:rsidR="00050A9F" w:rsidRPr="001E6D05" w:rsidRDefault="00050A9F" w:rsidP="00173690">
            <w:pPr>
              <w:pStyle w:val="ListParagraph"/>
              <w:keepNext/>
              <w:keepLines/>
              <w:spacing w:after="120"/>
              <w:ind w:left="0"/>
              <w:jc w:val="center"/>
              <w:rPr>
                <w:rFonts w:asciiTheme="minorBidi" w:hAnsiTheme="minorBidi" w:cstheme="minorBidi"/>
                <w:bCs/>
                <w:sz w:val="16"/>
                <w:szCs w:val="18"/>
              </w:rPr>
            </w:pPr>
          </w:p>
        </w:tc>
        <w:tc>
          <w:tcPr>
            <w:tcW w:w="1768" w:type="dxa"/>
          </w:tcPr>
          <w:p w14:paraId="64F994C1" w14:textId="77777777" w:rsidR="00050A9F" w:rsidRPr="001E6D05" w:rsidRDefault="00050A9F" w:rsidP="00173690">
            <w:pPr>
              <w:pStyle w:val="ListParagraph"/>
              <w:keepNext/>
              <w:keepLines/>
              <w:spacing w:after="120"/>
              <w:ind w:left="0"/>
              <w:jc w:val="center"/>
              <w:rPr>
                <w:rFonts w:asciiTheme="minorBidi" w:hAnsiTheme="minorBidi" w:cstheme="minorBidi"/>
                <w:bCs/>
                <w:sz w:val="16"/>
                <w:szCs w:val="18"/>
              </w:rPr>
            </w:pPr>
            <w:r w:rsidRPr="001E6D05">
              <w:rPr>
                <w:rFonts w:asciiTheme="minorBidi" w:hAnsiTheme="minorBidi" w:cstheme="minorBidi"/>
                <w:bCs/>
                <w:sz w:val="16"/>
                <w:szCs w:val="18"/>
                <w:rtl/>
              </w:rPr>
              <w:t>الصندوق المغربي للتقاعد</w:t>
            </w:r>
          </w:p>
        </w:tc>
        <w:tc>
          <w:tcPr>
            <w:tcW w:w="1928" w:type="dxa"/>
          </w:tcPr>
          <w:p w14:paraId="64F994C2" w14:textId="77777777" w:rsidR="00050A9F" w:rsidRPr="001E6D05" w:rsidRDefault="00050A9F" w:rsidP="00173690">
            <w:pPr>
              <w:pStyle w:val="ListParagraph"/>
              <w:keepNext/>
              <w:keepLines/>
              <w:bidi/>
              <w:spacing w:after="120"/>
              <w:ind w:left="0"/>
              <w:jc w:val="center"/>
              <w:rPr>
                <w:rFonts w:asciiTheme="minorBidi" w:hAnsiTheme="minorBidi" w:cstheme="minorBidi"/>
                <w:bCs/>
                <w:sz w:val="16"/>
                <w:szCs w:val="18"/>
              </w:rPr>
            </w:pPr>
            <w:r w:rsidRPr="001E6D05">
              <w:rPr>
                <w:rFonts w:asciiTheme="minorBidi" w:hAnsiTheme="minorBidi" w:cstheme="minorBidi"/>
                <w:bCs/>
                <w:sz w:val="16"/>
                <w:szCs w:val="18"/>
                <w:rtl/>
              </w:rPr>
              <w:t>صندوق المعاشات التقاعدية الإلزامي لموظفي القطاع العام باستثناء موظفي الحكومة المركزية</w:t>
            </w:r>
          </w:p>
        </w:tc>
        <w:tc>
          <w:tcPr>
            <w:tcW w:w="1928" w:type="dxa"/>
          </w:tcPr>
          <w:p w14:paraId="64F994C3" w14:textId="77777777" w:rsidR="00050A9F" w:rsidRPr="001E6D05" w:rsidRDefault="00050A9F" w:rsidP="00173690">
            <w:pPr>
              <w:pStyle w:val="ListParagraph"/>
              <w:keepNext/>
              <w:keepLines/>
              <w:spacing w:after="120"/>
              <w:ind w:left="0"/>
              <w:jc w:val="center"/>
              <w:rPr>
                <w:rFonts w:asciiTheme="minorBidi" w:hAnsiTheme="minorBidi" w:cstheme="minorBidi"/>
                <w:bCs/>
                <w:sz w:val="16"/>
                <w:szCs w:val="18"/>
              </w:rPr>
            </w:pPr>
            <w:r w:rsidRPr="001E6D05">
              <w:rPr>
                <w:rFonts w:asciiTheme="minorBidi" w:hAnsiTheme="minorBidi" w:cstheme="minorBidi"/>
                <w:bCs/>
                <w:sz w:val="16"/>
                <w:szCs w:val="18"/>
                <w:rtl/>
              </w:rPr>
              <w:t>الصندوق الوطني للضمان الاجتماعي الإلزامي للعاملين بأجر في القطاع الخاص</w:t>
            </w:r>
          </w:p>
        </w:tc>
        <w:tc>
          <w:tcPr>
            <w:tcW w:w="1928" w:type="dxa"/>
          </w:tcPr>
          <w:p w14:paraId="64F994C4" w14:textId="77777777" w:rsidR="00050A9F" w:rsidRPr="001E6D05" w:rsidRDefault="00050A9F" w:rsidP="00173690">
            <w:pPr>
              <w:pStyle w:val="ListParagraph"/>
              <w:keepNext/>
              <w:keepLines/>
              <w:bidi/>
              <w:spacing w:after="120"/>
              <w:ind w:left="0"/>
              <w:jc w:val="center"/>
              <w:rPr>
                <w:rFonts w:asciiTheme="minorBidi" w:hAnsiTheme="minorBidi" w:cstheme="minorBidi"/>
                <w:bCs/>
                <w:sz w:val="16"/>
                <w:szCs w:val="18"/>
              </w:rPr>
            </w:pPr>
            <w:r w:rsidRPr="001E6D05">
              <w:rPr>
                <w:rFonts w:asciiTheme="minorBidi" w:hAnsiTheme="minorBidi" w:cstheme="minorBidi"/>
                <w:bCs/>
                <w:sz w:val="16"/>
                <w:szCs w:val="18"/>
                <w:rtl/>
              </w:rPr>
              <w:t>صندوق التقاعد التطوعي للموظفين غير العمومين والمستقلين</w:t>
            </w:r>
          </w:p>
        </w:tc>
      </w:tr>
      <w:tr w:rsidR="00050A9F" w:rsidRPr="001E6D05" w14:paraId="64F994CB" w14:textId="77777777" w:rsidTr="00173690">
        <w:tc>
          <w:tcPr>
            <w:tcW w:w="2243" w:type="dxa"/>
          </w:tcPr>
          <w:p w14:paraId="64F994C6"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Pr>
            </w:pPr>
            <w:r w:rsidRPr="001E6D05">
              <w:rPr>
                <w:rFonts w:asciiTheme="minorBidi" w:hAnsiTheme="minorBidi" w:cstheme="minorBidi"/>
                <w:b/>
                <w:sz w:val="16"/>
                <w:szCs w:val="18"/>
                <w:rtl/>
              </w:rPr>
              <w:t>عدد الاشتراكات (بالمليون)</w:t>
            </w:r>
          </w:p>
        </w:tc>
        <w:tc>
          <w:tcPr>
            <w:tcW w:w="1768" w:type="dxa"/>
          </w:tcPr>
          <w:p w14:paraId="64F994C7" w14:textId="77777777" w:rsidR="00050A9F" w:rsidRPr="001E6D05" w:rsidRDefault="00050A9F" w:rsidP="00173690">
            <w:pPr>
              <w:pStyle w:val="ListParagraph"/>
              <w:keepNext/>
              <w:keepLines/>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0.7</w:t>
            </w:r>
          </w:p>
        </w:tc>
        <w:tc>
          <w:tcPr>
            <w:tcW w:w="1928" w:type="dxa"/>
          </w:tcPr>
          <w:p w14:paraId="64F994C8"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0.1</w:t>
            </w:r>
          </w:p>
        </w:tc>
        <w:tc>
          <w:tcPr>
            <w:tcW w:w="1928" w:type="dxa"/>
          </w:tcPr>
          <w:p w14:paraId="64F994C9" w14:textId="77777777" w:rsidR="00050A9F" w:rsidRPr="001E6D05" w:rsidRDefault="00050A9F" w:rsidP="00173690">
            <w:pPr>
              <w:pStyle w:val="ListParagraph"/>
              <w:keepNext/>
              <w:keepLines/>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3.2</w:t>
            </w:r>
          </w:p>
        </w:tc>
        <w:tc>
          <w:tcPr>
            <w:tcW w:w="1928" w:type="dxa"/>
          </w:tcPr>
          <w:p w14:paraId="64F994CA"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0.3</w:t>
            </w:r>
          </w:p>
        </w:tc>
      </w:tr>
      <w:tr w:rsidR="00050A9F" w:rsidRPr="001E6D05" w14:paraId="64F994D1" w14:textId="77777777" w:rsidTr="00173690">
        <w:tc>
          <w:tcPr>
            <w:tcW w:w="2243" w:type="dxa"/>
          </w:tcPr>
          <w:p w14:paraId="64F994CC"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Pr>
            </w:pPr>
            <w:r w:rsidRPr="001E6D05">
              <w:rPr>
                <w:rFonts w:asciiTheme="minorBidi" w:hAnsiTheme="minorBidi" w:cstheme="minorBidi"/>
                <w:b/>
                <w:sz w:val="16"/>
                <w:szCs w:val="18"/>
                <w:rtl/>
              </w:rPr>
              <w:t>عدد المستفيدين (بالمليون)</w:t>
            </w:r>
          </w:p>
        </w:tc>
        <w:tc>
          <w:tcPr>
            <w:tcW w:w="1768" w:type="dxa"/>
          </w:tcPr>
          <w:p w14:paraId="64F994CD" w14:textId="77777777" w:rsidR="00050A9F" w:rsidRPr="001E6D05" w:rsidRDefault="00050A9F" w:rsidP="00173690">
            <w:pPr>
              <w:pStyle w:val="ListParagraph"/>
              <w:keepNext/>
              <w:keepLines/>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0.2</w:t>
            </w:r>
          </w:p>
        </w:tc>
        <w:tc>
          <w:tcPr>
            <w:tcW w:w="1928" w:type="dxa"/>
          </w:tcPr>
          <w:p w14:paraId="64F994CE"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0.1</w:t>
            </w:r>
          </w:p>
        </w:tc>
        <w:tc>
          <w:tcPr>
            <w:tcW w:w="1928" w:type="dxa"/>
          </w:tcPr>
          <w:p w14:paraId="64F994CF" w14:textId="77777777" w:rsidR="00050A9F" w:rsidRPr="001E6D05" w:rsidRDefault="00050A9F" w:rsidP="00173690">
            <w:pPr>
              <w:pStyle w:val="ListParagraph"/>
              <w:keepNext/>
              <w:keepLines/>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0.5</w:t>
            </w:r>
          </w:p>
        </w:tc>
        <w:tc>
          <w:tcPr>
            <w:tcW w:w="1928" w:type="dxa"/>
          </w:tcPr>
          <w:p w14:paraId="64F994D0"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0.2</w:t>
            </w:r>
          </w:p>
        </w:tc>
      </w:tr>
      <w:tr w:rsidR="00050A9F" w:rsidRPr="001E6D05" w14:paraId="64F994D7" w14:textId="77777777" w:rsidTr="00173690">
        <w:tc>
          <w:tcPr>
            <w:tcW w:w="2243" w:type="dxa"/>
          </w:tcPr>
          <w:p w14:paraId="64F994D2"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التدفقات النقدية (مليار درهم مغربي)</w:t>
            </w:r>
          </w:p>
        </w:tc>
        <w:tc>
          <w:tcPr>
            <w:tcW w:w="1768" w:type="dxa"/>
          </w:tcPr>
          <w:p w14:paraId="64F994D3" w14:textId="77777777" w:rsidR="00050A9F" w:rsidRPr="001E6D05" w:rsidRDefault="00050A9F" w:rsidP="00173690">
            <w:pPr>
              <w:pStyle w:val="ListParagraph"/>
              <w:keepNext/>
              <w:keepLines/>
              <w:spacing w:after="120"/>
              <w:ind w:left="0"/>
              <w:jc w:val="center"/>
              <w:rPr>
                <w:rFonts w:asciiTheme="minorBidi" w:hAnsiTheme="minorBidi" w:cstheme="minorBidi"/>
                <w:bCs/>
                <w:sz w:val="16"/>
                <w:szCs w:val="18"/>
                <w:rtl/>
              </w:rPr>
            </w:pPr>
            <w:r w:rsidRPr="001E6D05">
              <w:rPr>
                <w:rFonts w:asciiTheme="minorBidi" w:hAnsiTheme="minorBidi" w:cstheme="minorBidi"/>
                <w:bCs/>
                <w:sz w:val="16"/>
                <w:szCs w:val="18"/>
                <w:rtl/>
              </w:rPr>
              <w:t>-6.0</w:t>
            </w:r>
          </w:p>
        </w:tc>
        <w:tc>
          <w:tcPr>
            <w:tcW w:w="1928" w:type="dxa"/>
          </w:tcPr>
          <w:p w14:paraId="64F994D4" w14:textId="77777777" w:rsidR="00050A9F" w:rsidRPr="001E6D05" w:rsidRDefault="00050A9F" w:rsidP="00173690">
            <w:pPr>
              <w:pStyle w:val="ListParagraph"/>
              <w:keepNext/>
              <w:keepLines/>
              <w:bidi/>
              <w:spacing w:after="120"/>
              <w:ind w:left="0"/>
              <w:jc w:val="center"/>
              <w:rPr>
                <w:rFonts w:asciiTheme="minorBidi" w:hAnsiTheme="minorBidi" w:cstheme="minorBidi"/>
                <w:bCs/>
                <w:sz w:val="16"/>
                <w:szCs w:val="18"/>
                <w:rtl/>
              </w:rPr>
            </w:pPr>
            <w:r w:rsidRPr="001E6D05">
              <w:rPr>
                <w:rFonts w:asciiTheme="minorBidi" w:hAnsiTheme="minorBidi" w:cstheme="minorBidi"/>
                <w:bCs/>
                <w:sz w:val="16"/>
                <w:szCs w:val="18"/>
                <w:rtl/>
              </w:rPr>
              <w:t>-208</w:t>
            </w:r>
          </w:p>
        </w:tc>
        <w:tc>
          <w:tcPr>
            <w:tcW w:w="1928" w:type="dxa"/>
          </w:tcPr>
          <w:p w14:paraId="64F994D5" w14:textId="77777777" w:rsidR="00050A9F" w:rsidRPr="001E6D05" w:rsidRDefault="00050A9F" w:rsidP="00173690">
            <w:pPr>
              <w:pStyle w:val="ListParagraph"/>
              <w:keepNext/>
              <w:keepLines/>
              <w:spacing w:after="120"/>
              <w:ind w:left="0"/>
              <w:jc w:val="center"/>
              <w:rPr>
                <w:rFonts w:asciiTheme="minorBidi" w:hAnsiTheme="minorBidi" w:cstheme="minorBidi"/>
                <w:bCs/>
                <w:sz w:val="16"/>
                <w:szCs w:val="18"/>
                <w:rtl/>
              </w:rPr>
            </w:pPr>
            <w:r w:rsidRPr="001E6D05">
              <w:rPr>
                <w:rFonts w:asciiTheme="minorBidi" w:hAnsiTheme="minorBidi" w:cstheme="minorBidi"/>
                <w:bCs/>
                <w:sz w:val="16"/>
                <w:szCs w:val="18"/>
                <w:rtl/>
              </w:rPr>
              <w:t>-0.2</w:t>
            </w:r>
          </w:p>
        </w:tc>
        <w:tc>
          <w:tcPr>
            <w:tcW w:w="1928" w:type="dxa"/>
          </w:tcPr>
          <w:p w14:paraId="64F994D6" w14:textId="77777777" w:rsidR="00050A9F" w:rsidRPr="001E6D05" w:rsidRDefault="00050A9F" w:rsidP="00173690">
            <w:pPr>
              <w:pStyle w:val="ListParagraph"/>
              <w:keepNext/>
              <w:keepLines/>
              <w:bidi/>
              <w:spacing w:after="120"/>
              <w:ind w:left="0"/>
              <w:jc w:val="center"/>
              <w:rPr>
                <w:rFonts w:asciiTheme="minorBidi" w:hAnsiTheme="minorBidi" w:cstheme="minorBidi"/>
                <w:bCs/>
                <w:sz w:val="16"/>
                <w:szCs w:val="18"/>
                <w:rtl/>
              </w:rPr>
            </w:pPr>
            <w:r w:rsidRPr="001E6D05">
              <w:rPr>
                <w:rFonts w:asciiTheme="minorBidi" w:hAnsiTheme="minorBidi" w:cstheme="minorBidi"/>
                <w:bCs/>
                <w:sz w:val="16"/>
                <w:szCs w:val="18"/>
                <w:rtl/>
              </w:rPr>
              <w:t>0.3</w:t>
            </w:r>
          </w:p>
        </w:tc>
      </w:tr>
      <w:tr w:rsidR="00050A9F" w:rsidRPr="001E6D05" w14:paraId="64F994DD" w14:textId="77777777" w:rsidTr="00173690">
        <w:tc>
          <w:tcPr>
            <w:tcW w:w="2243" w:type="dxa"/>
          </w:tcPr>
          <w:p w14:paraId="64F994D8"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 من الناتج المحلي الإجمالي)</w:t>
            </w:r>
          </w:p>
        </w:tc>
        <w:tc>
          <w:tcPr>
            <w:tcW w:w="1768" w:type="dxa"/>
          </w:tcPr>
          <w:p w14:paraId="64F994D9" w14:textId="77777777" w:rsidR="00050A9F" w:rsidRPr="001E6D05" w:rsidRDefault="00050A9F" w:rsidP="00173690">
            <w:pPr>
              <w:pStyle w:val="ListParagraph"/>
              <w:keepNext/>
              <w:keepLines/>
              <w:spacing w:after="120"/>
              <w:ind w:left="0"/>
              <w:jc w:val="center"/>
              <w:rPr>
                <w:rFonts w:asciiTheme="minorBidi" w:hAnsiTheme="minorBidi" w:cstheme="minorBidi"/>
                <w:bCs/>
                <w:sz w:val="16"/>
                <w:szCs w:val="18"/>
                <w:rtl/>
              </w:rPr>
            </w:pPr>
            <w:r w:rsidRPr="001E6D05">
              <w:rPr>
                <w:rFonts w:asciiTheme="minorBidi" w:hAnsiTheme="minorBidi" w:cstheme="minorBidi"/>
                <w:bCs/>
                <w:sz w:val="16"/>
                <w:szCs w:val="18"/>
                <w:rtl/>
              </w:rPr>
              <w:t>-0.6%</w:t>
            </w:r>
          </w:p>
        </w:tc>
        <w:tc>
          <w:tcPr>
            <w:tcW w:w="1928" w:type="dxa"/>
          </w:tcPr>
          <w:p w14:paraId="64F994DA" w14:textId="77777777" w:rsidR="00050A9F" w:rsidRPr="001E6D05" w:rsidRDefault="00050A9F" w:rsidP="00173690">
            <w:pPr>
              <w:pStyle w:val="ListParagraph"/>
              <w:keepNext/>
              <w:keepLines/>
              <w:bidi/>
              <w:spacing w:after="120"/>
              <w:ind w:left="0"/>
              <w:jc w:val="center"/>
              <w:rPr>
                <w:rFonts w:asciiTheme="minorBidi" w:hAnsiTheme="minorBidi" w:cstheme="minorBidi"/>
                <w:bCs/>
                <w:sz w:val="16"/>
                <w:szCs w:val="18"/>
                <w:rtl/>
              </w:rPr>
            </w:pPr>
            <w:r w:rsidRPr="001E6D05">
              <w:rPr>
                <w:rFonts w:asciiTheme="minorBidi" w:hAnsiTheme="minorBidi" w:cstheme="minorBidi"/>
                <w:bCs/>
                <w:sz w:val="16"/>
                <w:szCs w:val="18"/>
                <w:rtl/>
              </w:rPr>
              <w:t>-0.3%</w:t>
            </w:r>
          </w:p>
        </w:tc>
        <w:tc>
          <w:tcPr>
            <w:tcW w:w="1928" w:type="dxa"/>
          </w:tcPr>
          <w:p w14:paraId="64F994DB" w14:textId="77777777" w:rsidR="00050A9F" w:rsidRPr="001E6D05" w:rsidRDefault="00050A9F" w:rsidP="00173690">
            <w:pPr>
              <w:pStyle w:val="ListParagraph"/>
              <w:keepNext/>
              <w:keepLines/>
              <w:spacing w:after="120"/>
              <w:ind w:left="0"/>
              <w:jc w:val="center"/>
              <w:rPr>
                <w:rFonts w:asciiTheme="minorBidi" w:hAnsiTheme="minorBidi" w:cstheme="minorBidi"/>
                <w:bCs/>
                <w:sz w:val="16"/>
                <w:szCs w:val="18"/>
                <w:rtl/>
              </w:rPr>
            </w:pPr>
            <w:r w:rsidRPr="001E6D05">
              <w:rPr>
                <w:rFonts w:asciiTheme="minorBidi" w:hAnsiTheme="minorBidi" w:cstheme="minorBidi"/>
                <w:bCs/>
                <w:sz w:val="16"/>
                <w:szCs w:val="18"/>
                <w:rtl/>
              </w:rPr>
              <w:t>-0.0%</w:t>
            </w:r>
          </w:p>
        </w:tc>
        <w:tc>
          <w:tcPr>
            <w:tcW w:w="1928" w:type="dxa"/>
          </w:tcPr>
          <w:p w14:paraId="64F994DC" w14:textId="77777777" w:rsidR="00050A9F" w:rsidRPr="001E6D05" w:rsidRDefault="00050A9F" w:rsidP="00173690">
            <w:pPr>
              <w:pStyle w:val="ListParagraph"/>
              <w:keepNext/>
              <w:keepLines/>
              <w:bidi/>
              <w:spacing w:after="120"/>
              <w:ind w:left="0"/>
              <w:jc w:val="center"/>
              <w:rPr>
                <w:rFonts w:asciiTheme="minorBidi" w:hAnsiTheme="minorBidi" w:cstheme="minorBidi"/>
                <w:bCs/>
                <w:sz w:val="16"/>
                <w:szCs w:val="18"/>
                <w:rtl/>
              </w:rPr>
            </w:pPr>
            <w:r w:rsidRPr="001E6D05">
              <w:rPr>
                <w:rFonts w:asciiTheme="minorBidi" w:hAnsiTheme="minorBidi" w:cstheme="minorBidi"/>
                <w:bCs/>
                <w:sz w:val="16"/>
                <w:szCs w:val="18"/>
                <w:rtl/>
              </w:rPr>
              <w:t>0.1%</w:t>
            </w:r>
          </w:p>
        </w:tc>
      </w:tr>
      <w:tr w:rsidR="00050A9F" w:rsidRPr="001E6D05" w14:paraId="64F994E3" w14:textId="77777777" w:rsidTr="00173690">
        <w:tc>
          <w:tcPr>
            <w:tcW w:w="2243" w:type="dxa"/>
          </w:tcPr>
          <w:p w14:paraId="64F994DE"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الاحتياطي (مليار درهم مغربي)</w:t>
            </w:r>
          </w:p>
        </w:tc>
        <w:tc>
          <w:tcPr>
            <w:tcW w:w="1768" w:type="dxa"/>
          </w:tcPr>
          <w:p w14:paraId="64F994DF" w14:textId="77777777" w:rsidR="00050A9F" w:rsidRPr="001E6D05" w:rsidRDefault="00050A9F" w:rsidP="00173690">
            <w:pPr>
              <w:pStyle w:val="ListParagraph"/>
              <w:keepNext/>
              <w:keepLines/>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83</w:t>
            </w:r>
          </w:p>
        </w:tc>
        <w:tc>
          <w:tcPr>
            <w:tcW w:w="1928" w:type="dxa"/>
          </w:tcPr>
          <w:p w14:paraId="64F994E0"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98</w:t>
            </w:r>
          </w:p>
        </w:tc>
        <w:tc>
          <w:tcPr>
            <w:tcW w:w="1928" w:type="dxa"/>
          </w:tcPr>
          <w:p w14:paraId="64F994E1" w14:textId="77777777" w:rsidR="00050A9F" w:rsidRPr="001E6D05" w:rsidRDefault="00050A9F" w:rsidP="00173690">
            <w:pPr>
              <w:pStyle w:val="ListParagraph"/>
              <w:keepNext/>
              <w:keepLines/>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38</w:t>
            </w:r>
          </w:p>
        </w:tc>
        <w:tc>
          <w:tcPr>
            <w:tcW w:w="1928" w:type="dxa"/>
          </w:tcPr>
          <w:p w14:paraId="64F994E2"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43</w:t>
            </w:r>
          </w:p>
        </w:tc>
      </w:tr>
      <w:tr w:rsidR="00050A9F" w:rsidRPr="001E6D05" w14:paraId="64F994E9" w14:textId="77777777" w:rsidTr="00173690">
        <w:tc>
          <w:tcPr>
            <w:tcW w:w="2243" w:type="dxa"/>
          </w:tcPr>
          <w:p w14:paraId="64F994E4"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 من الناتج المحلي الإجمالي)</w:t>
            </w:r>
          </w:p>
        </w:tc>
        <w:tc>
          <w:tcPr>
            <w:tcW w:w="1768" w:type="dxa"/>
          </w:tcPr>
          <w:p w14:paraId="64F994E5" w14:textId="77777777" w:rsidR="00050A9F" w:rsidRPr="001E6D05" w:rsidRDefault="00050A9F" w:rsidP="00173690">
            <w:pPr>
              <w:pStyle w:val="ListParagraph"/>
              <w:keepNext/>
              <w:keepLines/>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8.2%</w:t>
            </w:r>
          </w:p>
        </w:tc>
        <w:tc>
          <w:tcPr>
            <w:tcW w:w="1928" w:type="dxa"/>
          </w:tcPr>
          <w:p w14:paraId="64F994E6"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9.6%</w:t>
            </w:r>
          </w:p>
        </w:tc>
        <w:tc>
          <w:tcPr>
            <w:tcW w:w="1928" w:type="dxa"/>
          </w:tcPr>
          <w:p w14:paraId="64F994E7" w14:textId="77777777" w:rsidR="00050A9F" w:rsidRPr="001E6D05" w:rsidRDefault="00050A9F" w:rsidP="00173690">
            <w:pPr>
              <w:pStyle w:val="ListParagraph"/>
              <w:keepNext/>
              <w:keepLines/>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3.7%</w:t>
            </w:r>
          </w:p>
        </w:tc>
        <w:tc>
          <w:tcPr>
            <w:tcW w:w="1928" w:type="dxa"/>
          </w:tcPr>
          <w:p w14:paraId="64F994E8"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4.2%</w:t>
            </w:r>
          </w:p>
        </w:tc>
      </w:tr>
      <w:tr w:rsidR="00050A9F" w:rsidRPr="001E6D05" w14:paraId="64F994EF" w14:textId="77777777" w:rsidTr="00173690">
        <w:tc>
          <w:tcPr>
            <w:tcW w:w="2243" w:type="dxa"/>
          </w:tcPr>
          <w:p w14:paraId="64F994EA"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السنة التي ينفد فيها الاحتياطي</w:t>
            </w:r>
          </w:p>
        </w:tc>
        <w:tc>
          <w:tcPr>
            <w:tcW w:w="1768" w:type="dxa"/>
          </w:tcPr>
          <w:p w14:paraId="64F994EB" w14:textId="77777777" w:rsidR="00050A9F" w:rsidRPr="001E6D05" w:rsidRDefault="00050A9F" w:rsidP="00173690">
            <w:pPr>
              <w:pStyle w:val="ListParagraph"/>
              <w:keepNext/>
              <w:keepLines/>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2022</w:t>
            </w:r>
          </w:p>
        </w:tc>
        <w:tc>
          <w:tcPr>
            <w:tcW w:w="1928" w:type="dxa"/>
          </w:tcPr>
          <w:p w14:paraId="64F994EC"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2038</w:t>
            </w:r>
          </w:p>
        </w:tc>
        <w:tc>
          <w:tcPr>
            <w:tcW w:w="1928" w:type="dxa"/>
          </w:tcPr>
          <w:p w14:paraId="64F994ED" w14:textId="77777777" w:rsidR="00050A9F" w:rsidRPr="001E6D05" w:rsidRDefault="00050A9F" w:rsidP="00173690">
            <w:pPr>
              <w:pStyle w:val="ListParagraph"/>
              <w:keepNext/>
              <w:keepLines/>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2039</w:t>
            </w:r>
          </w:p>
        </w:tc>
        <w:tc>
          <w:tcPr>
            <w:tcW w:w="1928" w:type="dxa"/>
          </w:tcPr>
          <w:p w14:paraId="64F994EE" w14:textId="77777777" w:rsidR="00050A9F" w:rsidRPr="001E6D05" w:rsidRDefault="00050A9F" w:rsidP="00173690">
            <w:pPr>
              <w:pStyle w:val="ListParagraph"/>
              <w:keepNext/>
              <w:keepLines/>
              <w:bidi/>
              <w:spacing w:after="120"/>
              <w:ind w:left="0"/>
              <w:jc w:val="center"/>
              <w:rPr>
                <w:rFonts w:asciiTheme="minorBidi" w:hAnsiTheme="minorBidi" w:cstheme="minorBidi"/>
                <w:b/>
                <w:sz w:val="16"/>
                <w:szCs w:val="18"/>
                <w:rtl/>
              </w:rPr>
            </w:pPr>
            <w:r w:rsidRPr="001E6D05">
              <w:rPr>
                <w:rFonts w:asciiTheme="minorBidi" w:hAnsiTheme="minorBidi" w:cstheme="minorBidi"/>
                <w:b/>
                <w:sz w:val="16"/>
                <w:szCs w:val="18"/>
                <w:rtl/>
              </w:rPr>
              <w:t>&gt; 2060</w:t>
            </w:r>
          </w:p>
        </w:tc>
      </w:tr>
    </w:tbl>
    <w:p w14:paraId="64F994F0" w14:textId="77777777" w:rsidR="00050A9F" w:rsidRPr="001E6D05" w:rsidRDefault="00050A9F" w:rsidP="00050A9F">
      <w:pPr>
        <w:pStyle w:val="ListParagraph"/>
        <w:keepNext/>
        <w:keepLines/>
        <w:widowControl w:val="0"/>
        <w:bidi/>
        <w:spacing w:after="120"/>
        <w:ind w:left="0"/>
        <w:jc w:val="center"/>
        <w:rPr>
          <w:rFonts w:asciiTheme="minorBidi" w:eastAsiaTheme="minorEastAsia" w:hAnsiTheme="minorBidi" w:cstheme="minorBidi"/>
          <w:i/>
          <w:sz w:val="18"/>
          <w:szCs w:val="20"/>
        </w:rPr>
      </w:pPr>
      <w:r w:rsidRPr="001E6D05">
        <w:rPr>
          <w:rFonts w:asciiTheme="minorBidi" w:eastAsiaTheme="minorEastAsia" w:hAnsiTheme="minorBidi" w:cstheme="minorBidi"/>
          <w:i/>
          <w:sz w:val="18"/>
          <w:szCs w:val="20"/>
          <w:rtl/>
        </w:rPr>
        <w:t>المصدر: هيئة الرقابة على التأمين والاحتياط الاجتماعي</w:t>
      </w:r>
    </w:p>
    <w:p w14:paraId="64F994F1"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تدعو خطة المغرب إلى تحقيق الاستقرار في برامج سداد الالتزامات أولا بأول من خلال إجراء إصلاحات وسيطة متتالية. ويعتبر إصلاح الصندوق المغربي للتقاعد أمراً ملحاً للغاية، حيث أوضح الصندوق أن التدفقات النقدية كانت سلبية في عام 2014. وبدون إصلاح، سيبيع أمناء الصندوق الأصول في السوق (20% من الدين الحكومي بالعملة المحلية)، مما يزيد أسعار الفائدة على المدى </w:t>
      </w:r>
      <w:r w:rsidRPr="001E6D05">
        <w:rPr>
          <w:rFonts w:asciiTheme="minorBidi" w:hAnsiTheme="minorBidi" w:cstheme="minorBidi"/>
          <w:spacing w:val="-2"/>
          <w:sz w:val="22"/>
          <w:szCs w:val="22"/>
          <w:rtl/>
          <w:lang w:bidi="ar-EG"/>
        </w:rPr>
        <w:lastRenderedPageBreak/>
        <w:t>الطويل في الاقتصاد، وكبديل لذلك، لا بد أن تغطي الموازنة عجز الصندوق المغربي للتقاعد، حيث أن من شأن ذلك أن يلغي الوفورات التي حققها المغرب من إصلاح دعم الوقود، وقد يؤدي كذلك إلى تدني الشفافية المالية بسبب سوء شفافية إعادة توزيع دافعي الضرائب إلى مشتركي الصندوق المغربي للتقاعد.</w:t>
      </w:r>
    </w:p>
    <w:p w14:paraId="64F994F2" w14:textId="77777777" w:rsidR="00050A9F" w:rsidRPr="001E6D05" w:rsidRDefault="00050A9F" w:rsidP="00050A9F">
      <w:pPr>
        <w:pStyle w:val="ListParagraph"/>
        <w:ind w:left="0"/>
        <w:jc w:val="both"/>
        <w:rPr>
          <w:rFonts w:asciiTheme="minorBidi" w:hAnsiTheme="minorBidi" w:cstheme="minorBidi"/>
          <w:sz w:val="22"/>
          <w:szCs w:val="22"/>
        </w:rPr>
      </w:pPr>
    </w:p>
    <w:p w14:paraId="64F994F3" w14:textId="77777777" w:rsidR="00050A9F" w:rsidRPr="001E6D05" w:rsidRDefault="00050A9F" w:rsidP="00050A9F">
      <w:pPr>
        <w:keepNext/>
        <w:keepLines/>
        <w:widowControl w:val="0"/>
        <w:bidi/>
        <w:spacing w:after="120" w:line="240" w:lineRule="auto"/>
        <w:jc w:val="center"/>
        <w:rPr>
          <w:rFonts w:asciiTheme="minorBidi" w:eastAsiaTheme="minorEastAsia" w:hAnsiTheme="minorBidi" w:cstheme="minorBidi"/>
          <w:bCs/>
          <w:sz w:val="18"/>
          <w:szCs w:val="18"/>
        </w:rPr>
      </w:pPr>
      <w:r w:rsidRPr="001E6D05">
        <w:rPr>
          <w:rFonts w:asciiTheme="minorBidi" w:eastAsiaTheme="minorEastAsia" w:hAnsiTheme="minorBidi" w:cstheme="minorBidi"/>
          <w:bCs/>
          <w:sz w:val="18"/>
          <w:szCs w:val="18"/>
          <w:rtl/>
        </w:rPr>
        <w:t xml:space="preserve">شكل رقم 2: معايير نظام التقاعد التي لا يمكن تحملها، المغرب </w:t>
      </w:r>
      <w:r w:rsidRPr="00863D32">
        <w:rPr>
          <w:rFonts w:asciiTheme="minorBidi" w:eastAsiaTheme="minorEastAsia" w:hAnsiTheme="minorBidi" w:cstheme="minorBidi"/>
          <w:bCs/>
          <w:sz w:val="18"/>
          <w:szCs w:val="18"/>
          <w:rtl/>
        </w:rPr>
        <w:t xml:space="preserve">مقارنة بدول مختارة من </w:t>
      </w:r>
      <w:r w:rsidRPr="001E6D05">
        <w:rPr>
          <w:rFonts w:asciiTheme="minorBidi" w:eastAsiaTheme="minorEastAsia" w:hAnsiTheme="minorBidi" w:cstheme="minorBidi"/>
          <w:bCs/>
          <w:sz w:val="18"/>
          <w:szCs w:val="18"/>
          <w:rtl/>
        </w:rPr>
        <w:t xml:space="preserve">منظمة التعاون والتنمية في الميدان الاقتصادي، 2015 </w:t>
      </w:r>
    </w:p>
    <w:p w14:paraId="64F994F4" w14:textId="77777777" w:rsidR="00050A9F" w:rsidRPr="001E6D05" w:rsidRDefault="00050A9F" w:rsidP="00050A9F">
      <w:pPr>
        <w:keepNext/>
        <w:keepLines/>
        <w:widowControl w:val="0"/>
        <w:spacing w:after="120" w:line="240" w:lineRule="auto"/>
        <w:jc w:val="center"/>
        <w:rPr>
          <w:rFonts w:asciiTheme="minorBidi" w:eastAsiaTheme="minorEastAsia" w:hAnsiTheme="minorBidi" w:cstheme="minorBidi"/>
          <w:i/>
          <w:sz w:val="20"/>
          <w:szCs w:val="20"/>
        </w:rPr>
      </w:pPr>
      <w:r w:rsidRPr="001E6D05">
        <w:rPr>
          <w:rFonts w:asciiTheme="minorBidi" w:eastAsiaTheme="minorEastAsia" w:hAnsiTheme="minorBidi" w:cstheme="minorBidi"/>
          <w:i/>
          <w:sz w:val="20"/>
          <w:szCs w:val="20"/>
          <w:rtl/>
        </w:rPr>
        <w:t>معدلات الاستحقاق</w:t>
      </w:r>
      <w:r w:rsidRPr="001E6D05">
        <w:rPr>
          <w:rFonts w:asciiTheme="minorBidi" w:eastAsiaTheme="minorEastAsia" w:hAnsiTheme="minorBidi" w:cstheme="minorBidi"/>
          <w:i/>
          <w:sz w:val="20"/>
          <w:szCs w:val="20"/>
        </w:rPr>
        <w:tab/>
      </w:r>
      <w:r w:rsidRPr="001E6D05">
        <w:rPr>
          <w:rFonts w:asciiTheme="minorBidi" w:eastAsiaTheme="minorEastAsia" w:hAnsiTheme="minorBidi" w:cstheme="minorBidi"/>
          <w:i/>
          <w:sz w:val="20"/>
          <w:szCs w:val="20"/>
        </w:rPr>
        <w:tab/>
      </w:r>
      <w:r w:rsidRPr="001E6D05">
        <w:rPr>
          <w:rFonts w:asciiTheme="minorBidi" w:eastAsiaTheme="minorEastAsia" w:hAnsiTheme="minorBidi" w:cstheme="minorBidi"/>
          <w:i/>
          <w:sz w:val="20"/>
          <w:szCs w:val="20"/>
        </w:rPr>
        <w:tab/>
      </w:r>
      <w:r w:rsidRPr="001E6D05">
        <w:rPr>
          <w:rFonts w:asciiTheme="minorBidi" w:eastAsiaTheme="minorEastAsia" w:hAnsiTheme="minorBidi" w:cstheme="minorBidi"/>
          <w:i/>
          <w:sz w:val="20"/>
          <w:szCs w:val="20"/>
        </w:rPr>
        <w:tab/>
      </w:r>
      <w:r w:rsidRPr="001E6D05">
        <w:rPr>
          <w:rFonts w:asciiTheme="minorBidi" w:eastAsiaTheme="minorEastAsia" w:hAnsiTheme="minorBidi" w:cstheme="minorBidi"/>
          <w:i/>
          <w:sz w:val="20"/>
          <w:szCs w:val="20"/>
        </w:rPr>
        <w:tab/>
      </w:r>
      <w:r w:rsidRPr="001E6D05">
        <w:rPr>
          <w:rFonts w:asciiTheme="minorBidi" w:eastAsiaTheme="minorEastAsia" w:hAnsiTheme="minorBidi" w:cstheme="minorBidi"/>
          <w:i/>
          <w:sz w:val="20"/>
          <w:szCs w:val="20"/>
          <w:rtl/>
        </w:rPr>
        <w:t>معدلات الاستبدال</w:t>
      </w:r>
    </w:p>
    <w:p w14:paraId="64F994F5" w14:textId="77777777" w:rsidR="00050A9F" w:rsidRPr="001E6D05" w:rsidRDefault="00050A9F" w:rsidP="00050A9F">
      <w:pPr>
        <w:keepNext/>
        <w:keepLines/>
        <w:widowControl w:val="0"/>
        <w:spacing w:after="0" w:line="240" w:lineRule="auto"/>
        <w:jc w:val="center"/>
        <w:rPr>
          <w:rFonts w:asciiTheme="minorBidi" w:eastAsiaTheme="minorEastAsia" w:hAnsiTheme="minorBidi" w:cstheme="minorBidi"/>
          <w:i/>
          <w:sz w:val="20"/>
          <w:szCs w:val="20"/>
        </w:rPr>
      </w:pPr>
      <w:r w:rsidRPr="001E6D05">
        <w:rPr>
          <w:rFonts w:asciiTheme="minorBidi" w:hAnsiTheme="minorBidi" w:cstheme="minorBidi"/>
          <w:noProof/>
          <w:sz w:val="20"/>
          <w:szCs w:val="20"/>
        </w:rPr>
        <w:drawing>
          <wp:inline distT="0" distB="0" distL="0" distR="0" wp14:anchorId="64F99C77" wp14:editId="64F99C78">
            <wp:extent cx="2581275" cy="23732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8192" cy="2379592"/>
                    </a:xfrm>
                    <a:prstGeom prst="rect">
                      <a:avLst/>
                    </a:prstGeom>
                    <a:noFill/>
                    <a:ln>
                      <a:noFill/>
                    </a:ln>
                  </pic:spPr>
                </pic:pic>
              </a:graphicData>
            </a:graphic>
          </wp:inline>
        </w:drawing>
      </w:r>
      <w:r>
        <w:rPr>
          <w:rFonts w:asciiTheme="minorBidi" w:eastAsiaTheme="minorEastAsia" w:hAnsiTheme="minorBidi" w:cstheme="minorBidi"/>
          <w:i/>
          <w:sz w:val="20"/>
          <w:szCs w:val="20"/>
        </w:rPr>
        <w:t xml:space="preserve">       </w:t>
      </w:r>
      <w:r w:rsidRPr="001E6D05">
        <w:rPr>
          <w:rFonts w:asciiTheme="minorBidi" w:eastAsiaTheme="minorEastAsia" w:hAnsiTheme="minorBidi" w:cstheme="minorBidi"/>
          <w:i/>
          <w:noProof/>
          <w:sz w:val="20"/>
          <w:szCs w:val="20"/>
        </w:rPr>
        <w:drawing>
          <wp:inline distT="0" distB="0" distL="0" distR="0" wp14:anchorId="64F99C79" wp14:editId="64F99C7A">
            <wp:extent cx="2813751" cy="238569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0410" cy="2416777"/>
                    </a:xfrm>
                    <a:prstGeom prst="rect">
                      <a:avLst/>
                    </a:prstGeom>
                    <a:noFill/>
                    <a:ln>
                      <a:noFill/>
                    </a:ln>
                  </pic:spPr>
                </pic:pic>
              </a:graphicData>
            </a:graphic>
          </wp:inline>
        </w:drawing>
      </w:r>
    </w:p>
    <w:p w14:paraId="64F994F6" w14:textId="77777777" w:rsidR="00050A9F" w:rsidRPr="001E6D05" w:rsidRDefault="00050A9F" w:rsidP="00050A9F">
      <w:pPr>
        <w:keepNext/>
        <w:keepLines/>
        <w:widowControl w:val="0"/>
        <w:bidi/>
        <w:spacing w:after="0" w:line="240" w:lineRule="auto"/>
        <w:rPr>
          <w:rFonts w:asciiTheme="minorBidi" w:eastAsiaTheme="minorEastAsia" w:hAnsiTheme="minorBidi" w:cstheme="minorBidi"/>
          <w:i/>
          <w:sz w:val="18"/>
          <w:szCs w:val="20"/>
        </w:rPr>
      </w:pPr>
      <w:r>
        <w:rPr>
          <w:rFonts w:asciiTheme="minorBidi" w:eastAsiaTheme="minorEastAsia" w:hAnsiTheme="minorBidi" w:cstheme="minorBidi"/>
          <w:i/>
          <w:sz w:val="18"/>
          <w:szCs w:val="20"/>
          <w:rtl/>
        </w:rPr>
        <w:t xml:space="preserve">   </w:t>
      </w:r>
      <w:r w:rsidRPr="001E6D05">
        <w:rPr>
          <w:rFonts w:asciiTheme="minorBidi" w:eastAsiaTheme="minorEastAsia" w:hAnsiTheme="minorBidi" w:cstheme="minorBidi"/>
          <w:i/>
          <w:sz w:val="18"/>
          <w:szCs w:val="20"/>
          <w:rtl/>
        </w:rPr>
        <w:t xml:space="preserve"> المعاش كنسبة مئوية من الراتب بعد خصم الضريبة</w:t>
      </w:r>
      <w:r w:rsidRPr="001E6D05">
        <w:rPr>
          <w:rFonts w:asciiTheme="minorBidi" w:eastAsiaTheme="minorEastAsia" w:hAnsiTheme="minorBidi" w:cstheme="minorBidi"/>
          <w:i/>
          <w:sz w:val="18"/>
          <w:szCs w:val="20"/>
          <w:rtl/>
        </w:rPr>
        <w:tab/>
      </w:r>
      <w:r w:rsidRPr="001E6D05">
        <w:rPr>
          <w:rFonts w:asciiTheme="minorBidi" w:eastAsiaTheme="minorEastAsia" w:hAnsiTheme="minorBidi" w:cstheme="minorBidi"/>
          <w:i/>
          <w:sz w:val="18"/>
          <w:szCs w:val="20"/>
          <w:rtl/>
        </w:rPr>
        <w:tab/>
      </w:r>
      <w:r w:rsidRPr="001E6D05">
        <w:rPr>
          <w:rFonts w:asciiTheme="minorBidi" w:eastAsiaTheme="minorEastAsia" w:hAnsiTheme="minorBidi" w:cstheme="minorBidi"/>
          <w:i/>
          <w:sz w:val="18"/>
          <w:szCs w:val="20"/>
          <w:rtl/>
        </w:rPr>
        <w:tab/>
      </w:r>
      <w:r w:rsidRPr="001E6D05">
        <w:rPr>
          <w:rFonts w:asciiTheme="minorBidi" w:eastAsiaTheme="minorEastAsia" w:hAnsiTheme="minorBidi" w:cstheme="minorBidi"/>
          <w:i/>
          <w:sz w:val="18"/>
          <w:szCs w:val="20"/>
          <w:rtl/>
        </w:rPr>
        <w:tab/>
        <w:t>حقوق المعاش عن كل سنة من الاشتراك، النسبة من الراتب</w:t>
      </w:r>
    </w:p>
    <w:p w14:paraId="64F994F7" w14:textId="77777777" w:rsidR="00050A9F" w:rsidRPr="001E6D05" w:rsidRDefault="00050A9F" w:rsidP="00050A9F">
      <w:pPr>
        <w:keepNext/>
        <w:keepLines/>
        <w:widowControl w:val="0"/>
        <w:bidi/>
        <w:spacing w:after="120" w:line="240" w:lineRule="auto"/>
        <w:jc w:val="center"/>
        <w:rPr>
          <w:rFonts w:asciiTheme="minorBidi" w:eastAsiaTheme="minorEastAsia" w:hAnsiTheme="minorBidi" w:cstheme="minorBidi"/>
          <w:i/>
          <w:sz w:val="18"/>
          <w:szCs w:val="20"/>
          <w:rtl/>
        </w:rPr>
      </w:pPr>
    </w:p>
    <w:p w14:paraId="64F994F8" w14:textId="77777777" w:rsidR="00050A9F" w:rsidRPr="001E6D05" w:rsidRDefault="00050A9F" w:rsidP="00050A9F">
      <w:pPr>
        <w:keepNext/>
        <w:keepLines/>
        <w:widowControl w:val="0"/>
        <w:bidi/>
        <w:spacing w:after="120" w:line="240" w:lineRule="auto"/>
        <w:jc w:val="center"/>
        <w:rPr>
          <w:rFonts w:asciiTheme="minorBidi" w:eastAsiaTheme="minorEastAsia" w:hAnsiTheme="minorBidi" w:cstheme="minorBidi"/>
          <w:i/>
          <w:sz w:val="18"/>
          <w:szCs w:val="20"/>
        </w:rPr>
      </w:pPr>
      <w:r w:rsidRPr="001E6D05">
        <w:rPr>
          <w:rFonts w:asciiTheme="minorBidi" w:eastAsiaTheme="minorEastAsia" w:hAnsiTheme="minorBidi" w:cstheme="minorBidi"/>
          <w:i/>
          <w:sz w:val="18"/>
          <w:szCs w:val="20"/>
          <w:rtl/>
        </w:rPr>
        <w:t>المصادر: هيئة الرقابة على التأمين والاحتياط الاجتماعي ومنظمة التعاون والتنمية في الميدان الاقتصادي</w:t>
      </w:r>
    </w:p>
    <w:p w14:paraId="64F994F9"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اقترحت الحكومة المغربية مجموعة شاملة من إصلاحات معايير الصندوق المغربي للتقاعد في مجموعة القوانين التي أحالتها إلى البرلمان في يناير/ كانون الثاني 2016 (الإجراء المسبق للقرض الثاني لتمويل سياسة التنمية)، وهذه المعايير كالتالي:</w:t>
      </w:r>
    </w:p>
    <w:p w14:paraId="64F994FA" w14:textId="77777777" w:rsidR="00050A9F" w:rsidRPr="001E6D05" w:rsidRDefault="00050A9F" w:rsidP="00050A9F">
      <w:pPr>
        <w:pStyle w:val="ListParagraph"/>
        <w:numPr>
          <w:ilvl w:val="0"/>
          <w:numId w:val="31"/>
        </w:numPr>
        <w:bidi/>
        <w:jc w:val="both"/>
        <w:rPr>
          <w:rFonts w:asciiTheme="minorBidi" w:hAnsiTheme="minorBidi" w:cstheme="minorBidi"/>
          <w:i/>
          <w:sz w:val="22"/>
          <w:szCs w:val="22"/>
          <w:lang w:eastAsia="it-IT"/>
        </w:rPr>
      </w:pPr>
      <w:r w:rsidRPr="001E6D05">
        <w:rPr>
          <w:rFonts w:asciiTheme="minorBidi" w:hAnsiTheme="minorBidi" w:cstheme="minorBidi"/>
          <w:i/>
          <w:sz w:val="22"/>
          <w:szCs w:val="22"/>
          <w:rtl/>
          <w:lang w:eastAsia="it-IT"/>
        </w:rPr>
        <w:t xml:space="preserve">رفع سن تقاعد موظفي الخدمة المدنية تدريجياً دون عقوبات من 60 إلى 63 سنة. </w:t>
      </w:r>
    </w:p>
    <w:p w14:paraId="64F994FB" w14:textId="77777777" w:rsidR="00050A9F" w:rsidRPr="001E6D05" w:rsidRDefault="00050A9F" w:rsidP="00050A9F">
      <w:pPr>
        <w:pStyle w:val="ListParagraph"/>
        <w:numPr>
          <w:ilvl w:val="0"/>
          <w:numId w:val="31"/>
        </w:numPr>
        <w:bidi/>
        <w:jc w:val="both"/>
        <w:rPr>
          <w:rFonts w:asciiTheme="minorBidi" w:hAnsiTheme="minorBidi" w:cstheme="minorBidi"/>
          <w:i/>
          <w:sz w:val="22"/>
          <w:szCs w:val="22"/>
          <w:lang w:eastAsia="it-IT"/>
        </w:rPr>
      </w:pPr>
      <w:r w:rsidRPr="001E6D05">
        <w:rPr>
          <w:rFonts w:asciiTheme="minorBidi" w:hAnsiTheme="minorBidi" w:cstheme="minorBidi"/>
          <w:i/>
          <w:sz w:val="22"/>
          <w:szCs w:val="22"/>
          <w:rtl/>
          <w:lang w:eastAsia="it-IT"/>
        </w:rPr>
        <w:t>زيادة الاشتراكات التي يدفعها الموظف وصاحب العمل (اشتراكات متساوية) تدريجياً من 20% إلى 28% من الراتب</w:t>
      </w:r>
      <w:r w:rsidRPr="001E6D05">
        <w:rPr>
          <w:rFonts w:asciiTheme="minorBidi" w:hAnsiTheme="minorBidi" w:cstheme="minorBidi"/>
          <w:i/>
          <w:rtl/>
          <w:lang w:eastAsia="it-IT"/>
        </w:rPr>
        <w:footnoteReference w:id="12"/>
      </w:r>
      <w:r w:rsidRPr="001E6D05">
        <w:rPr>
          <w:rFonts w:asciiTheme="minorBidi" w:hAnsiTheme="minorBidi" w:cstheme="minorBidi"/>
          <w:i/>
          <w:sz w:val="22"/>
          <w:szCs w:val="22"/>
          <w:rtl/>
          <w:lang w:eastAsia="it-IT"/>
        </w:rPr>
        <w:t>.</w:t>
      </w:r>
    </w:p>
    <w:p w14:paraId="64F994FC" w14:textId="77777777" w:rsidR="00050A9F" w:rsidRPr="001E6D05" w:rsidRDefault="00050A9F" w:rsidP="00050A9F">
      <w:pPr>
        <w:pStyle w:val="ListParagraph"/>
        <w:numPr>
          <w:ilvl w:val="0"/>
          <w:numId w:val="31"/>
        </w:numPr>
        <w:bidi/>
        <w:jc w:val="both"/>
        <w:rPr>
          <w:rFonts w:asciiTheme="minorBidi" w:hAnsiTheme="minorBidi" w:cstheme="minorBidi"/>
          <w:i/>
          <w:sz w:val="22"/>
          <w:szCs w:val="22"/>
          <w:lang w:eastAsia="it-IT"/>
        </w:rPr>
      </w:pPr>
      <w:r w:rsidRPr="001E6D05">
        <w:rPr>
          <w:rFonts w:asciiTheme="minorBidi" w:hAnsiTheme="minorBidi" w:cstheme="minorBidi"/>
          <w:i/>
          <w:sz w:val="22"/>
          <w:szCs w:val="22"/>
          <w:rtl/>
          <w:lang w:eastAsia="it-IT"/>
        </w:rPr>
        <w:t>تغيير أساس حساب المعاشات من راتب أخر سنة إلى راتب السنوات الثمانية الأخيرة.</w:t>
      </w:r>
    </w:p>
    <w:p w14:paraId="64F994FD" w14:textId="77777777" w:rsidR="00050A9F" w:rsidRPr="001E6D05" w:rsidRDefault="00050A9F" w:rsidP="00050A9F">
      <w:pPr>
        <w:pStyle w:val="ListParagraph"/>
        <w:numPr>
          <w:ilvl w:val="0"/>
          <w:numId w:val="31"/>
        </w:numPr>
        <w:bidi/>
        <w:jc w:val="both"/>
        <w:rPr>
          <w:rFonts w:asciiTheme="minorBidi" w:hAnsiTheme="minorBidi" w:cstheme="minorBidi"/>
          <w:i/>
          <w:sz w:val="22"/>
          <w:szCs w:val="22"/>
          <w:lang w:eastAsia="it-IT"/>
        </w:rPr>
      </w:pPr>
      <w:r w:rsidRPr="001E6D05">
        <w:rPr>
          <w:rFonts w:asciiTheme="minorBidi" w:hAnsiTheme="minorBidi" w:cstheme="minorBidi"/>
          <w:i/>
          <w:sz w:val="22"/>
          <w:szCs w:val="22"/>
          <w:rtl/>
          <w:lang w:eastAsia="it-IT"/>
        </w:rPr>
        <w:t>خفض معدل الاستحقاق من 2.5% من الراتب إلى 2%.</w:t>
      </w:r>
    </w:p>
    <w:p w14:paraId="64F994FE" w14:textId="77777777" w:rsidR="00050A9F" w:rsidRPr="001E6D05" w:rsidRDefault="00050A9F" w:rsidP="00050A9F">
      <w:pPr>
        <w:pStyle w:val="ListParagraph"/>
        <w:numPr>
          <w:ilvl w:val="0"/>
          <w:numId w:val="31"/>
        </w:numPr>
        <w:bidi/>
        <w:jc w:val="both"/>
        <w:rPr>
          <w:rFonts w:asciiTheme="minorBidi" w:hAnsiTheme="minorBidi" w:cstheme="minorBidi"/>
          <w:i/>
          <w:sz w:val="22"/>
          <w:szCs w:val="22"/>
          <w:lang w:eastAsia="it-IT"/>
        </w:rPr>
      </w:pPr>
      <w:r w:rsidRPr="001E6D05">
        <w:rPr>
          <w:rFonts w:asciiTheme="minorBidi" w:hAnsiTheme="minorBidi" w:cstheme="minorBidi"/>
          <w:i/>
          <w:sz w:val="22"/>
          <w:szCs w:val="22"/>
          <w:rtl/>
          <w:lang w:eastAsia="it-IT"/>
        </w:rPr>
        <w:t>رفع الحد الأدنى للمعاش من 1000 درهم مغربي شهرياً إلى 1500 درهم بغرض حماية المتقاعدين والموظفين غير الميسورين.</w:t>
      </w:r>
    </w:p>
    <w:p w14:paraId="64F994FF" w14:textId="77777777" w:rsidR="00050A9F" w:rsidRPr="001E6D05" w:rsidRDefault="00050A9F" w:rsidP="00050A9F">
      <w:pPr>
        <w:pStyle w:val="ListParagraph"/>
        <w:numPr>
          <w:ilvl w:val="0"/>
          <w:numId w:val="31"/>
        </w:numPr>
        <w:tabs>
          <w:tab w:val="num" w:pos="4590"/>
        </w:tabs>
        <w:bidi/>
        <w:jc w:val="both"/>
        <w:rPr>
          <w:rFonts w:asciiTheme="minorBidi" w:hAnsiTheme="minorBidi" w:cstheme="minorBidi"/>
          <w:i/>
          <w:sz w:val="22"/>
          <w:szCs w:val="22"/>
          <w:lang w:eastAsia="it-IT"/>
        </w:rPr>
      </w:pPr>
      <w:r w:rsidRPr="001E6D05">
        <w:rPr>
          <w:rFonts w:asciiTheme="minorBidi" w:hAnsiTheme="minorBidi" w:cstheme="minorBidi"/>
          <w:i/>
          <w:sz w:val="22"/>
          <w:szCs w:val="22"/>
          <w:rtl/>
          <w:lang w:eastAsia="it-IT"/>
        </w:rPr>
        <w:t>عدم تغيير حقوق المعاشات المستحقة قبل تنفيذ الإصلاحات.</w:t>
      </w:r>
    </w:p>
    <w:p w14:paraId="64F99500"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في يوليو/ تموز 2016، أقر البرلمان مجموعة القوانين بعد مناقشات مطولة. من المتوقع أن يتطلب الإصلاح سبع سنوات لإعداد وتنفيذ المرحلة الثانية من الإصلاحات التي قد تشمل ما يلي: </w:t>
      </w:r>
    </w:p>
    <w:p w14:paraId="64F99501" w14:textId="77777777" w:rsidR="00050A9F" w:rsidRPr="001E6D05" w:rsidRDefault="00050A9F" w:rsidP="00050A9F">
      <w:pPr>
        <w:pStyle w:val="ListParagraph"/>
        <w:numPr>
          <w:ilvl w:val="0"/>
          <w:numId w:val="31"/>
        </w:numPr>
        <w:bidi/>
        <w:jc w:val="both"/>
        <w:rPr>
          <w:rFonts w:asciiTheme="minorBidi" w:hAnsiTheme="minorBidi" w:cstheme="minorBidi"/>
          <w:i/>
          <w:sz w:val="22"/>
          <w:szCs w:val="22"/>
          <w:lang w:eastAsia="it-IT"/>
        </w:rPr>
      </w:pPr>
      <w:r w:rsidRPr="001E6D05">
        <w:rPr>
          <w:rFonts w:asciiTheme="minorBidi" w:hAnsiTheme="minorBidi" w:cstheme="minorBidi"/>
          <w:i/>
          <w:sz w:val="22"/>
          <w:szCs w:val="22"/>
          <w:rtl/>
          <w:lang w:eastAsia="it-IT"/>
        </w:rPr>
        <w:t xml:space="preserve">دمج الصندوق المغربي للتقاعد مع صندوق المعاشات التقاعدية الإلزامي لبرنامج سداد الالتزامات أولا بأول للمشروعات العامة. </w:t>
      </w:r>
    </w:p>
    <w:p w14:paraId="64F99502" w14:textId="77777777" w:rsidR="00050A9F" w:rsidRPr="001E6D05" w:rsidRDefault="00050A9F" w:rsidP="00050A9F">
      <w:pPr>
        <w:pStyle w:val="ListParagraph"/>
        <w:numPr>
          <w:ilvl w:val="0"/>
          <w:numId w:val="31"/>
        </w:numPr>
        <w:bidi/>
        <w:jc w:val="both"/>
        <w:rPr>
          <w:rFonts w:asciiTheme="minorBidi" w:hAnsiTheme="minorBidi" w:cstheme="minorBidi"/>
          <w:i/>
          <w:sz w:val="22"/>
          <w:szCs w:val="22"/>
          <w:lang w:eastAsia="it-IT"/>
        </w:rPr>
      </w:pPr>
      <w:r w:rsidRPr="001E6D05">
        <w:rPr>
          <w:rFonts w:asciiTheme="minorBidi" w:hAnsiTheme="minorBidi" w:cstheme="minorBidi"/>
          <w:i/>
          <w:sz w:val="22"/>
          <w:szCs w:val="22"/>
          <w:rtl/>
          <w:lang w:eastAsia="it-IT"/>
        </w:rPr>
        <w:t>تقليل معدل الاستبدال الخاص بالصندوق المدمج من خلال إجراء إصلاح وسيط ثاني.</w:t>
      </w:r>
      <w:r>
        <w:rPr>
          <w:rFonts w:asciiTheme="minorBidi" w:hAnsiTheme="minorBidi" w:cstheme="minorBidi"/>
          <w:i/>
          <w:sz w:val="22"/>
          <w:szCs w:val="22"/>
          <w:rtl/>
          <w:lang w:eastAsia="it-IT"/>
        </w:rPr>
        <w:t xml:space="preserve"> </w:t>
      </w:r>
    </w:p>
    <w:p w14:paraId="64F99503" w14:textId="77777777" w:rsidR="00050A9F" w:rsidRPr="001E6D05" w:rsidRDefault="00050A9F" w:rsidP="00050A9F">
      <w:pPr>
        <w:pStyle w:val="ListParagraph"/>
        <w:numPr>
          <w:ilvl w:val="0"/>
          <w:numId w:val="31"/>
        </w:numPr>
        <w:bidi/>
        <w:jc w:val="both"/>
        <w:rPr>
          <w:rFonts w:asciiTheme="minorBidi" w:hAnsiTheme="minorBidi" w:cstheme="minorBidi"/>
          <w:i/>
          <w:sz w:val="22"/>
          <w:szCs w:val="22"/>
          <w:lang w:eastAsia="it-IT"/>
        </w:rPr>
      </w:pPr>
      <w:r w:rsidRPr="001E6D05">
        <w:rPr>
          <w:rFonts w:asciiTheme="minorBidi" w:hAnsiTheme="minorBidi" w:cstheme="minorBidi"/>
          <w:i/>
          <w:sz w:val="22"/>
          <w:szCs w:val="22"/>
          <w:rtl/>
          <w:lang w:eastAsia="it-IT"/>
        </w:rPr>
        <w:t>إدخال ركيزة اشتراكات ممولة ومحددة (حتى يتمكن من اختاروا الاشتراك من زيادة معدل الاستبدال الذي يضمنه الصندوق المدمج).</w:t>
      </w:r>
    </w:p>
    <w:p w14:paraId="64F99504" w14:textId="77777777" w:rsidR="00050A9F" w:rsidRPr="001E6D05" w:rsidRDefault="00050A9F" w:rsidP="00050A9F">
      <w:pPr>
        <w:pStyle w:val="ListParagraph"/>
        <w:ind w:left="475"/>
        <w:jc w:val="both"/>
        <w:rPr>
          <w:rFonts w:asciiTheme="minorBidi" w:hAnsiTheme="minorBidi" w:cstheme="minorBidi"/>
          <w:sz w:val="22"/>
          <w:szCs w:val="22"/>
        </w:rPr>
      </w:pPr>
    </w:p>
    <w:p w14:paraId="64F99505"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السلطات مستعدة من الناحية الفنية لبدء المرحلة الثانية من الإصلاح. وسوف تتألف مجموعة المعايير المحتملة التي تعمل على استقرار الصندوق المدمج (الصندوق المغربي للتقاعد/ صندوق المعاشات التقاعدية الإلزامي) من الآتي: معدل الاستبدال 40% تقريباً لركيزة المنافع المحددة، ومعدل الاستحقاق 1%، وسن التقاعد 65 سنة ومعدل الاشتراك في بداية سن البلوغ ومتوسط راتب المشترك طوال حياته. من شأن هذا الصندوق المدمج سد الفجوة بين حقوق التقاعد في القطاعين العام والخاص بشكل مستدام، وبالتالي تحسين أداء سوق العمل والتوفيق بين اشتراكات التقاعد وخفضها.</w:t>
      </w:r>
      <w:r>
        <w:rPr>
          <w:rFonts w:asciiTheme="minorBidi" w:hAnsiTheme="minorBidi" w:cstheme="minorBidi"/>
          <w:spacing w:val="-2"/>
          <w:sz w:val="22"/>
          <w:szCs w:val="22"/>
          <w:rtl/>
          <w:lang w:bidi="ar-EG"/>
        </w:rPr>
        <w:t xml:space="preserve"> </w:t>
      </w:r>
      <w:r w:rsidRPr="001E6D05">
        <w:rPr>
          <w:rFonts w:asciiTheme="minorBidi" w:hAnsiTheme="minorBidi" w:cstheme="minorBidi"/>
          <w:spacing w:val="-2"/>
          <w:sz w:val="22"/>
          <w:szCs w:val="22"/>
          <w:rtl/>
          <w:lang w:bidi="ar-EG"/>
        </w:rPr>
        <w:t xml:space="preserve"> </w:t>
      </w:r>
    </w:p>
    <w:tbl>
      <w:tblPr>
        <w:tblpPr w:leftFromText="180" w:rightFromText="180" w:vertAnchor="text" w:horzAnchor="margin" w:tblpXSpec="center" w:tblpY="37"/>
        <w:bidiVisual/>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690"/>
        <w:gridCol w:w="4230"/>
        <w:gridCol w:w="2700"/>
      </w:tblGrid>
      <w:tr w:rsidR="00050A9F" w:rsidRPr="001E6D05" w14:paraId="64F99507" w14:textId="77777777" w:rsidTr="00173690">
        <w:trPr>
          <w:trHeight w:val="343"/>
          <w:tblHeader/>
        </w:trPr>
        <w:tc>
          <w:tcPr>
            <w:tcW w:w="9620" w:type="dxa"/>
            <w:gridSpan w:val="3"/>
            <w:vAlign w:val="bottom"/>
          </w:tcPr>
          <w:p w14:paraId="64F99506" w14:textId="77777777" w:rsidR="00050A9F" w:rsidRPr="001E6D05" w:rsidRDefault="00050A9F" w:rsidP="00173690">
            <w:pPr>
              <w:bidi/>
              <w:spacing w:before="60" w:after="60" w:line="240" w:lineRule="auto"/>
              <w:jc w:val="both"/>
              <w:rPr>
                <w:rFonts w:asciiTheme="minorBidi" w:hAnsiTheme="minorBidi" w:cstheme="minorBidi"/>
                <w:b/>
                <w:bCs/>
                <w:iCs/>
                <w:sz w:val="18"/>
                <w:szCs w:val="18"/>
              </w:rPr>
            </w:pPr>
            <w:r w:rsidRPr="001E6D05">
              <w:rPr>
                <w:rFonts w:asciiTheme="minorBidi" w:hAnsiTheme="minorBidi" w:cstheme="minorBidi"/>
                <w:bCs/>
                <w:sz w:val="18"/>
                <w:szCs w:val="18"/>
                <w:rtl/>
              </w:rPr>
              <w:lastRenderedPageBreak/>
              <w:t xml:space="preserve">سلسلة النتائج: </w:t>
            </w:r>
            <w:r w:rsidRPr="001E6D05">
              <w:rPr>
                <w:rFonts w:asciiTheme="minorBidi" w:hAnsiTheme="minorBidi" w:cstheme="minorBidi"/>
                <w:b/>
                <w:sz w:val="18"/>
                <w:szCs w:val="18"/>
                <w:rtl/>
              </w:rPr>
              <w:t>أعلنت الحكومة المغربية عن مخطط إصلاح</w:t>
            </w:r>
            <w:r w:rsidRPr="001E6D05">
              <w:rPr>
                <w:rFonts w:asciiTheme="minorBidi" w:hAnsiTheme="minorBidi" w:cstheme="minorBidi"/>
                <w:rtl/>
              </w:rPr>
              <w:t xml:space="preserve"> </w:t>
            </w:r>
            <w:r w:rsidRPr="001E6D05">
              <w:rPr>
                <w:rFonts w:asciiTheme="minorBidi" w:hAnsiTheme="minorBidi" w:cstheme="minorBidi"/>
                <w:b/>
                <w:sz w:val="18"/>
                <w:szCs w:val="18"/>
                <w:rtl/>
              </w:rPr>
              <w:t xml:space="preserve">الصندوق المغربي للتقاعد </w:t>
            </w:r>
            <w:r w:rsidRPr="001E6D05">
              <w:rPr>
                <w:rFonts w:asciiTheme="minorBidi" w:hAnsiTheme="minorBidi" w:cstheme="minorBidi"/>
                <w:b/>
                <w:i/>
                <w:sz w:val="18"/>
                <w:szCs w:val="18"/>
                <w:rtl/>
              </w:rPr>
              <w:t>(الإجراء المسبق للقرض الأول لتمويل سياسة التنمية)، واعتمدت الحزمة التشريعية التي تحدد معايير الإصلاح (الإجراء المسبق للقرض ال</w:t>
            </w:r>
            <w:r>
              <w:rPr>
                <w:rFonts w:asciiTheme="minorBidi" w:hAnsiTheme="minorBidi" w:cstheme="minorBidi"/>
                <w:b/>
                <w:i/>
                <w:sz w:val="18"/>
                <w:szCs w:val="18"/>
                <w:rtl/>
              </w:rPr>
              <w:t xml:space="preserve">ثاني لتمويل سياسة التنمية). تم </w:t>
            </w:r>
            <w:r>
              <w:rPr>
                <w:rFonts w:asciiTheme="minorBidi" w:hAnsiTheme="minorBidi" w:cstheme="minorBidi" w:hint="cs"/>
                <w:b/>
                <w:i/>
                <w:sz w:val="18"/>
                <w:szCs w:val="18"/>
                <w:rtl/>
              </w:rPr>
              <w:t>إ</w:t>
            </w:r>
            <w:r w:rsidRPr="001E6D05">
              <w:rPr>
                <w:rFonts w:asciiTheme="minorBidi" w:hAnsiTheme="minorBidi" w:cstheme="minorBidi"/>
                <w:b/>
                <w:i/>
                <w:sz w:val="18"/>
                <w:szCs w:val="18"/>
                <w:rtl/>
              </w:rPr>
              <w:t>رجاء النقطة التي يستنفد عندها</w:t>
            </w:r>
            <w:r>
              <w:rPr>
                <w:rFonts w:asciiTheme="minorBidi" w:hAnsiTheme="minorBidi" w:cstheme="minorBidi"/>
                <w:b/>
                <w:i/>
                <w:sz w:val="18"/>
                <w:szCs w:val="18"/>
                <w:rtl/>
              </w:rPr>
              <w:t xml:space="preserve"> </w:t>
            </w:r>
            <w:r w:rsidRPr="001E6D05">
              <w:rPr>
                <w:rFonts w:asciiTheme="minorBidi" w:hAnsiTheme="minorBidi" w:cstheme="minorBidi"/>
                <w:b/>
                <w:sz w:val="18"/>
                <w:szCs w:val="18"/>
                <w:rtl/>
              </w:rPr>
              <w:t>الصندوق المغربي للتقاعد أصوله لحوالي 7 سنوات على الأقل مقارنةً بخط الأساس (النتائج المتوقعة).</w:t>
            </w:r>
            <w:r>
              <w:rPr>
                <w:rFonts w:asciiTheme="minorBidi" w:hAnsiTheme="minorBidi" w:cstheme="minorBidi"/>
                <w:b/>
                <w:sz w:val="18"/>
                <w:szCs w:val="18"/>
                <w:rtl/>
              </w:rPr>
              <w:t xml:space="preserve"> </w:t>
            </w:r>
          </w:p>
        </w:tc>
      </w:tr>
      <w:tr w:rsidR="00050A9F" w:rsidRPr="001E6D05" w14:paraId="64F9950B" w14:textId="77777777" w:rsidTr="00173690">
        <w:trPr>
          <w:trHeight w:val="343"/>
          <w:tblHeader/>
        </w:trPr>
        <w:tc>
          <w:tcPr>
            <w:tcW w:w="2690" w:type="dxa"/>
            <w:vAlign w:val="center"/>
          </w:tcPr>
          <w:p w14:paraId="64F99508" w14:textId="77777777" w:rsidR="00050A9F" w:rsidRPr="001E6D05" w:rsidRDefault="00050A9F" w:rsidP="00173690">
            <w:pPr>
              <w:bidi/>
              <w:spacing w:after="120" w:line="240" w:lineRule="auto"/>
              <w:jc w:val="center"/>
              <w:rPr>
                <w:rFonts w:asciiTheme="minorBidi" w:hAnsiTheme="minorBidi" w:cstheme="minorBidi"/>
                <w:b/>
                <w:bCs/>
                <w:i/>
                <w:sz w:val="18"/>
                <w:szCs w:val="20"/>
              </w:rPr>
            </w:pPr>
            <w:r w:rsidRPr="001E6D05">
              <w:rPr>
                <w:rFonts w:asciiTheme="minorBidi" w:hAnsiTheme="minorBidi" w:cstheme="minorBidi"/>
                <w:b/>
                <w:bCs/>
                <w:i/>
                <w:sz w:val="18"/>
                <w:szCs w:val="20"/>
                <w:rtl/>
              </w:rPr>
              <w:t xml:space="preserve">الإجراء المسبق للقرض الأول لتمويل سياسة التنمية </w:t>
            </w:r>
          </w:p>
        </w:tc>
        <w:tc>
          <w:tcPr>
            <w:tcW w:w="4230" w:type="dxa"/>
            <w:vAlign w:val="center"/>
          </w:tcPr>
          <w:p w14:paraId="64F99509" w14:textId="77777777" w:rsidR="00050A9F" w:rsidRPr="001E6D05" w:rsidRDefault="00050A9F" w:rsidP="00173690">
            <w:pPr>
              <w:bidi/>
              <w:spacing w:after="120" w:line="240" w:lineRule="auto"/>
              <w:jc w:val="center"/>
              <w:rPr>
                <w:rFonts w:asciiTheme="minorBidi" w:hAnsiTheme="minorBidi" w:cstheme="minorBidi"/>
                <w:b/>
                <w:bCs/>
                <w:i/>
                <w:sz w:val="18"/>
                <w:szCs w:val="20"/>
              </w:rPr>
            </w:pPr>
            <w:r w:rsidRPr="001E6D05">
              <w:rPr>
                <w:rFonts w:asciiTheme="minorBidi" w:hAnsiTheme="minorBidi" w:cstheme="minorBidi"/>
                <w:b/>
                <w:bCs/>
                <w:i/>
                <w:sz w:val="18"/>
                <w:szCs w:val="20"/>
                <w:rtl/>
              </w:rPr>
              <w:t xml:space="preserve">الإجراء المسبق للقرض الثاني لتمويل سياسة التنمية </w:t>
            </w:r>
          </w:p>
        </w:tc>
        <w:tc>
          <w:tcPr>
            <w:tcW w:w="2700" w:type="dxa"/>
            <w:vAlign w:val="center"/>
          </w:tcPr>
          <w:p w14:paraId="64F9950A" w14:textId="77777777" w:rsidR="00050A9F" w:rsidRPr="001E6D05" w:rsidRDefault="00050A9F" w:rsidP="00173690">
            <w:pPr>
              <w:bidi/>
              <w:spacing w:after="120" w:line="240" w:lineRule="auto"/>
              <w:jc w:val="center"/>
              <w:rPr>
                <w:rFonts w:asciiTheme="minorBidi" w:hAnsiTheme="minorBidi" w:cstheme="minorBidi"/>
                <w:b/>
                <w:bCs/>
                <w:i/>
                <w:sz w:val="18"/>
                <w:szCs w:val="20"/>
              </w:rPr>
            </w:pPr>
            <w:r w:rsidRPr="001E6D05">
              <w:rPr>
                <w:rFonts w:asciiTheme="minorBidi" w:hAnsiTheme="minorBidi" w:cstheme="minorBidi"/>
                <w:b/>
                <w:bCs/>
                <w:i/>
                <w:sz w:val="18"/>
                <w:szCs w:val="20"/>
                <w:rtl/>
              </w:rPr>
              <w:t>النتائج المتوقعة</w:t>
            </w:r>
          </w:p>
        </w:tc>
      </w:tr>
      <w:tr w:rsidR="00050A9F" w:rsidRPr="001E6D05" w14:paraId="64F99510" w14:textId="77777777" w:rsidTr="00173690">
        <w:trPr>
          <w:trHeight w:val="858"/>
          <w:tblHeader/>
        </w:trPr>
        <w:tc>
          <w:tcPr>
            <w:tcW w:w="2690" w:type="dxa"/>
            <w:hideMark/>
          </w:tcPr>
          <w:p w14:paraId="64F9950C" w14:textId="77777777" w:rsidR="00050A9F" w:rsidRPr="001E6D05" w:rsidRDefault="00050A9F" w:rsidP="00173690">
            <w:pPr>
              <w:bidi/>
              <w:spacing w:after="120" w:line="240" w:lineRule="auto"/>
              <w:jc w:val="both"/>
              <w:rPr>
                <w:rFonts w:asciiTheme="minorBidi" w:eastAsia="Calibri" w:hAnsiTheme="minorBidi" w:cstheme="minorBidi"/>
                <w:sz w:val="20"/>
                <w:szCs w:val="20"/>
              </w:rPr>
            </w:pPr>
            <w:r w:rsidRPr="001E6D05">
              <w:rPr>
                <w:rFonts w:asciiTheme="minorBidi" w:hAnsiTheme="minorBidi" w:cstheme="minorBidi"/>
                <w:i/>
                <w:color w:val="000000"/>
                <w:sz w:val="18"/>
                <w:szCs w:val="18"/>
                <w:rtl/>
              </w:rPr>
              <w:t>تم الإعلان للعامة عن خطة إصلاح صندوق التقاعد الخاص بالخدمة المدنية من خلال ورقة الموقف التي أعدتها الحكومة (مذكرة عرض قانون المالية)، والتي تم بموجبها عرض مشروع قانون الموازنة لعام 2014 على البرلمان، بعد نشرها على الموقع الشبكي لوزارة الاقتصاد والمالية.</w:t>
            </w:r>
            <w:r>
              <w:rPr>
                <w:rFonts w:asciiTheme="minorBidi" w:hAnsiTheme="minorBidi" w:cstheme="minorBidi"/>
                <w:i/>
                <w:color w:val="000000"/>
                <w:sz w:val="18"/>
                <w:szCs w:val="18"/>
                <w:rtl/>
              </w:rPr>
              <w:t xml:space="preserve">   </w:t>
            </w:r>
          </w:p>
        </w:tc>
        <w:tc>
          <w:tcPr>
            <w:tcW w:w="4230" w:type="dxa"/>
            <w:shd w:val="clear" w:color="auto" w:fill="FFFFFF"/>
          </w:tcPr>
          <w:p w14:paraId="64F9950D" w14:textId="77777777" w:rsidR="00050A9F" w:rsidRPr="001E6D05"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1E6D05">
              <w:rPr>
                <w:rFonts w:asciiTheme="minorBidi" w:hAnsiTheme="minorBidi" w:cstheme="minorBidi"/>
                <w:b/>
                <w:i/>
                <w:sz w:val="18"/>
                <w:szCs w:val="18"/>
                <w:rtl/>
              </w:rPr>
              <w:t xml:space="preserve">8. تم نشر القوانين التي تنص على المعايير الجديدة لصندوق التقاعد الخاص بالخدمة المدنية – القانون رقم 71-14 الذي يعدل القانون رقم 11-71 بشأن تأسيس صندوق التقاعد الخاص بالخدمة المدنية والقانون رقم 72-14 الذي يعدل القانون رقم 12-71 الذي يحدد السن الإلزامية للتقاعد، </w:t>
            </w:r>
            <w:r w:rsidRPr="001E6D05">
              <w:rPr>
                <w:rFonts w:asciiTheme="minorBidi" w:eastAsia="Calibri" w:hAnsiTheme="minorBidi" w:cstheme="minorBidi"/>
                <w:sz w:val="18"/>
                <w:szCs w:val="18"/>
                <w:rtl/>
              </w:rPr>
              <w:t>في الجريدة الوطنية الرسمية (النشرة الرسمية) رقم 6496 بتاريخ 1 سبتمبر/ أيلول 2016.</w:t>
            </w:r>
            <w:r>
              <w:rPr>
                <w:rFonts w:asciiTheme="minorBidi" w:eastAsia="Calibri" w:hAnsiTheme="minorBidi" w:cstheme="minorBidi"/>
                <w:sz w:val="18"/>
                <w:szCs w:val="18"/>
                <w:rtl/>
              </w:rPr>
              <w:t xml:space="preserve"> </w:t>
            </w:r>
          </w:p>
          <w:p w14:paraId="64F9950E" w14:textId="77777777" w:rsidR="00050A9F" w:rsidRPr="001E6D05" w:rsidRDefault="00050A9F" w:rsidP="00173690">
            <w:pPr>
              <w:spacing w:after="120" w:line="240" w:lineRule="auto"/>
              <w:rPr>
                <w:rFonts w:asciiTheme="minorBidi" w:hAnsiTheme="minorBidi" w:cstheme="minorBidi"/>
                <w:b/>
                <w:bCs/>
                <w:iCs/>
                <w:sz w:val="18"/>
                <w:szCs w:val="18"/>
              </w:rPr>
            </w:pPr>
          </w:p>
        </w:tc>
        <w:tc>
          <w:tcPr>
            <w:tcW w:w="2700" w:type="dxa"/>
            <w:shd w:val="clear" w:color="auto" w:fill="FFFFFF"/>
          </w:tcPr>
          <w:p w14:paraId="64F9950F" w14:textId="77777777" w:rsidR="00050A9F" w:rsidRPr="001E6D05" w:rsidRDefault="00050A9F" w:rsidP="00173690">
            <w:pPr>
              <w:bidi/>
              <w:spacing w:after="120" w:line="240" w:lineRule="auto"/>
              <w:jc w:val="both"/>
              <w:rPr>
                <w:rFonts w:asciiTheme="minorBidi" w:eastAsia="Calibri" w:hAnsiTheme="minorBidi" w:cstheme="minorBidi"/>
                <w:sz w:val="18"/>
                <w:szCs w:val="18"/>
              </w:rPr>
            </w:pPr>
            <w:r w:rsidRPr="001E6D05">
              <w:rPr>
                <w:rFonts w:asciiTheme="minorBidi" w:eastAsia="Calibri" w:hAnsiTheme="minorBidi" w:cstheme="minorBidi"/>
                <w:sz w:val="18"/>
                <w:szCs w:val="18"/>
                <w:rtl/>
              </w:rPr>
              <w:t>النتيجة المتوقعة: وفقاً للحسابات الاكتوارية، سوف يستنفد الصندوق المغربي للتقاعد امواله الاحتياطية بحلول 2022، وفي حالة إجراء إصلاحات سوف يستنفدها في 2028. تُعرف الأموال الاحتياطية بالأصول النقدية والمالية. وتقوم السلطات في عام 2018 بالحسابات الاكتوارية ويصدق عليها البنك الدولي. سوف تقدم السلطات المختصة الحسابات الاكتوارية في 2018، وسوف يتحقق البنك الدولي من صحتها.</w:t>
            </w:r>
          </w:p>
        </w:tc>
      </w:tr>
    </w:tbl>
    <w:p w14:paraId="64F99511" w14:textId="77777777" w:rsidR="00050A9F" w:rsidRPr="001E6D05" w:rsidRDefault="00050A9F" w:rsidP="00050A9F">
      <w:pPr>
        <w:tabs>
          <w:tab w:val="left" w:pos="720"/>
        </w:tabs>
        <w:overflowPunct w:val="0"/>
        <w:autoSpaceDE w:val="0"/>
        <w:autoSpaceDN w:val="0"/>
        <w:bidi/>
        <w:adjustRightInd w:val="0"/>
        <w:spacing w:before="240" w:after="240" w:line="240" w:lineRule="auto"/>
        <w:jc w:val="both"/>
        <w:textAlignment w:val="baseline"/>
        <w:rPr>
          <w:rFonts w:asciiTheme="minorBidi" w:hAnsiTheme="minorBidi" w:cstheme="minorBidi"/>
          <w:bCs/>
        </w:rPr>
      </w:pPr>
      <w:r w:rsidRPr="001E6D05">
        <w:rPr>
          <w:rFonts w:asciiTheme="minorBidi" w:hAnsiTheme="minorBidi" w:cstheme="minorBidi"/>
          <w:bCs/>
          <w:rtl/>
        </w:rPr>
        <w:t>الركيزة الرابعة: تقو</w:t>
      </w:r>
      <w:r>
        <w:rPr>
          <w:rFonts w:asciiTheme="minorBidi" w:hAnsiTheme="minorBidi" w:cstheme="minorBidi" w:hint="cs"/>
          <w:bCs/>
          <w:rtl/>
        </w:rPr>
        <w:t>ي</w:t>
      </w:r>
      <w:r w:rsidRPr="001E6D05">
        <w:rPr>
          <w:rFonts w:asciiTheme="minorBidi" w:hAnsiTheme="minorBidi" w:cstheme="minorBidi"/>
          <w:bCs/>
          <w:rtl/>
        </w:rPr>
        <w:t>ة الرقابة على القطاع المصرفي</w:t>
      </w:r>
    </w:p>
    <w:p w14:paraId="64F99512"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إن ضمان الاستقرار المالي يسير جنباً إلى جنب مع إصلاح سوق رأس المال. ويترتب على وجود المزيد من الصكوك والمستثمرين آثار على الرقابة المالية الكلية، ومنها: (أ) ينشر الوسطاء الماليون المخاطر على نطاق أوسع، ولكن يتوجب على الجهات التنظيمية ضمان تحمل المستثمرين في الصكوك الجديدة تلك المخاطر؛ و(ب) يشكل الوسطاء الرئيسيون جزء من التكتلات التي تضم البنوك ومديري الأصول والتأمينات والأنشطة غير المالية</w:t>
      </w:r>
      <w:r w:rsidRPr="001E6D05">
        <w:rPr>
          <w:rFonts w:asciiTheme="minorBidi" w:hAnsiTheme="minorBidi" w:cstheme="minorBidi"/>
          <w:spacing w:val="-2"/>
          <w:vertAlign w:val="superscript"/>
          <w:rtl/>
          <w:lang w:bidi="ar-EG"/>
        </w:rPr>
        <w:footnoteReference w:id="13"/>
      </w:r>
      <w:r w:rsidRPr="001E6D05">
        <w:rPr>
          <w:rFonts w:asciiTheme="minorBidi" w:hAnsiTheme="minorBidi" w:cstheme="minorBidi"/>
          <w:spacing w:val="-2"/>
          <w:sz w:val="22"/>
          <w:szCs w:val="22"/>
          <w:rtl/>
          <w:lang w:bidi="ar-EG"/>
        </w:rPr>
        <w:t>. وبما أن الوسطاء الماليين المنظمين يستخدمون أسواق رأس المال بشكل أكثر فعالية، يجب أن تقوم الجهات التنظيمية بمواصلة الإشراف الموحد الفعال ووضع خطط للتعافي والحلحلة في بيئة تزداد تعقيداً</w:t>
      </w:r>
      <w:r w:rsidRPr="001E6D05">
        <w:rPr>
          <w:rStyle w:val="FootnoteReference"/>
          <w:rFonts w:asciiTheme="minorBidi" w:hAnsiTheme="minorBidi" w:cstheme="minorBidi"/>
          <w:spacing w:val="-2"/>
          <w:sz w:val="22"/>
          <w:szCs w:val="22"/>
          <w:rtl/>
          <w:lang w:bidi="ar-EG"/>
        </w:rPr>
        <w:footnoteReference w:id="14"/>
      </w:r>
      <w:r w:rsidRPr="001E6D05">
        <w:rPr>
          <w:rFonts w:asciiTheme="minorBidi" w:hAnsiTheme="minorBidi" w:cstheme="minorBidi"/>
          <w:spacing w:val="-2"/>
          <w:sz w:val="22"/>
          <w:szCs w:val="22"/>
          <w:rtl/>
          <w:lang w:bidi="ar-EG"/>
        </w:rPr>
        <w:t>.</w:t>
      </w:r>
    </w:p>
    <w:p w14:paraId="64F99513"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يركز برنامج تقييم القطاع المالي لعام 2015 في المقام الأول على الاستقرار المالي والاستعداد لمواجهة الأزمات</w:t>
      </w:r>
      <w:r w:rsidRPr="001E6D05">
        <w:rPr>
          <w:rStyle w:val="FootnoteReference"/>
          <w:rFonts w:asciiTheme="minorBidi" w:hAnsiTheme="minorBidi" w:cstheme="minorBidi"/>
          <w:spacing w:val="-2"/>
          <w:sz w:val="22"/>
          <w:szCs w:val="22"/>
          <w:rtl/>
          <w:lang w:bidi="ar-EG"/>
        </w:rPr>
        <w:footnoteReference w:id="15"/>
      </w:r>
      <w:r w:rsidRPr="001E6D05">
        <w:rPr>
          <w:rFonts w:asciiTheme="minorBidi" w:hAnsiTheme="minorBidi" w:cstheme="minorBidi"/>
          <w:spacing w:val="-2"/>
          <w:sz w:val="22"/>
          <w:szCs w:val="22"/>
          <w:rtl/>
          <w:lang w:bidi="ar-EG"/>
        </w:rPr>
        <w:t xml:space="preserve">. ويقيم أيضاً مبادئ وأهداف المنظمة الدولية </w:t>
      </w:r>
      <w:r>
        <w:rPr>
          <w:rFonts w:asciiTheme="minorBidi" w:hAnsiTheme="minorBidi" w:cstheme="minorBidi" w:hint="cs"/>
          <w:spacing w:val="-2"/>
          <w:sz w:val="22"/>
          <w:szCs w:val="22"/>
          <w:rtl/>
          <w:lang w:bidi="ar-EG"/>
        </w:rPr>
        <w:t>لهيئات أسواق المال،</w:t>
      </w:r>
      <w:r w:rsidRPr="001E6D05">
        <w:rPr>
          <w:rFonts w:asciiTheme="minorBidi" w:hAnsiTheme="minorBidi" w:cstheme="minorBidi"/>
          <w:spacing w:val="-2"/>
          <w:sz w:val="22"/>
          <w:szCs w:val="22"/>
          <w:rtl/>
          <w:lang w:bidi="ar-EG"/>
        </w:rPr>
        <w:t xml:space="preserve"> ومبادئ البنية التحتية للسوق المالية، كما يُجري تقييم غير رسمي لمبادئ بازل الأساسية ومبادئ نظام التسويات المصرفي في مشروع قانون المصارف المعتمد في 2014. وفيما يتعلق بالرقابة على النظام المالي الكلي، تستخدم أدوات الإنذار المبكر لرصد المخاطر الستة النظامية، وتم نشر تقارير الاستقرار المالي منذ عام 2015. ويقوم بنك المغرب بالإنتهاء من تطبيق بازل 3 وفقاً للجدول الزمني الدولي. وقد حدد بنك المغرب ثلاثة بنوك ذات أهمية نظامية، تمثل 65% من الأصول المصرفية وتنتمي إلى التكتلات النشطة في مجال إدارة التأمنيات وإدارة الأصول. </w:t>
      </w:r>
    </w:p>
    <w:p w14:paraId="64F99514"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يُجري المغرب ممارسات الاستعداد لمواجهة الأزمات تشارك فيها الجهات التنظيمية ووزارة الاقتصاد والمالية. وقد أجرت مجموعة البنك الدولي في 2014 ممارسة محاكاة الأزمات وأُدرجت الدروس المستفادة منها في مذكرة تفاهم أعدتها الوزارة وبنك المغرب والهيئة المستقلة لأسواق رأس المال وفي قانون المصارف. وأجرت السلطات أيضاً عام 2014 ممارسة أخرى لمحاكاة الأزمات مع مجموعة البنك الدولي لاختبار المعلومات وترتيبات الاتصالات في إطار مشروع قانون المصارف. ساعد المشروع الذي يموله صندوق مبادرة تعزيز وإصلاح القطاع المالي على تعديل مشروع القانون وتوسيع نطاق الإشراف: تعتبر البنوك النظامية في المغرب جزءاً من التكتلات المختلطة، مع احتمالية أن تؤدي الخسائر في أجزاء التكتلات الأخرى إلى إضعاف القوة المالية للبنوك عن طريق تقليل الملاءة المالية والسيولة الاحتياطية عند مستوى الحيازة.</w:t>
      </w:r>
      <w:r>
        <w:rPr>
          <w:rFonts w:asciiTheme="minorBidi" w:hAnsiTheme="minorBidi" w:cstheme="minorBidi"/>
          <w:spacing w:val="-2"/>
          <w:sz w:val="22"/>
          <w:szCs w:val="22"/>
          <w:rtl/>
          <w:lang w:bidi="ar-EG"/>
        </w:rPr>
        <w:t xml:space="preserve">  </w:t>
      </w:r>
    </w:p>
    <w:p w14:paraId="64F99515"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اعتمد البرلمان قانون المصارف الجديد في 2014 (الإجراء المسبق للقرض الأول لتمويل سياسة التنمية). ينص هذا القانون على إنشاء مجلس للمخاطر النظامية، ومؤسسة للتأمينات على الودائع، والمزيد من أدوات المساعدات والحلول المباشرة، ونظام إشرافي على الحيازات المالية. وبالفعل تم نشر ثلاث مجموعات من اللوائح التنفيذية.</w:t>
      </w:r>
      <w:r>
        <w:rPr>
          <w:rFonts w:asciiTheme="minorBidi" w:hAnsiTheme="minorBidi" w:cstheme="minorBidi"/>
          <w:spacing w:val="-2"/>
          <w:sz w:val="22"/>
          <w:szCs w:val="22"/>
          <w:rtl/>
          <w:lang w:bidi="ar-EG"/>
        </w:rPr>
        <w:t xml:space="preserve">   </w:t>
      </w:r>
      <w:r w:rsidRPr="001E6D05">
        <w:rPr>
          <w:rFonts w:asciiTheme="minorBidi" w:hAnsiTheme="minorBidi" w:cstheme="minorBidi"/>
          <w:spacing w:val="-2"/>
          <w:sz w:val="22"/>
          <w:szCs w:val="22"/>
          <w:rtl/>
          <w:lang w:bidi="ar-EG"/>
        </w:rPr>
        <w:t xml:space="preserve"> </w:t>
      </w:r>
    </w:p>
    <w:p w14:paraId="64F99516"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تتعلق </w:t>
      </w:r>
      <w:r w:rsidRPr="001E6D05">
        <w:rPr>
          <w:rFonts w:asciiTheme="minorBidi" w:hAnsiTheme="minorBidi" w:cstheme="minorBidi"/>
          <w:sz w:val="22"/>
          <w:szCs w:val="22"/>
          <w:rtl/>
          <w:lang w:bidi="ar-EG"/>
        </w:rPr>
        <w:t>إحدى التوصيات الرئيسية لبرنامج تقييم القطاع المالي بإطار حل</w:t>
      </w:r>
      <w:r>
        <w:rPr>
          <w:rFonts w:asciiTheme="minorBidi" w:hAnsiTheme="minorBidi" w:cstheme="minorBidi" w:hint="cs"/>
          <w:sz w:val="22"/>
          <w:szCs w:val="22"/>
          <w:rtl/>
          <w:lang w:bidi="ar-EG"/>
        </w:rPr>
        <w:t xml:space="preserve"> </w:t>
      </w:r>
      <w:r w:rsidRPr="001E6D05">
        <w:rPr>
          <w:rFonts w:asciiTheme="minorBidi" w:hAnsiTheme="minorBidi" w:cstheme="minorBidi"/>
          <w:sz w:val="22"/>
          <w:szCs w:val="22"/>
          <w:rtl/>
          <w:lang w:bidi="ar-EG"/>
        </w:rPr>
        <w:t>المصارف النظامية، وتكليف بنك المغرب بالقيام بدور هيئة الحلحلة، ووضع خطط الت</w:t>
      </w:r>
      <w:r w:rsidRPr="007624DF">
        <w:rPr>
          <w:rFonts w:asciiTheme="minorBidi" w:hAnsiTheme="minorBidi" w:cstheme="minorBidi"/>
          <w:sz w:val="22"/>
          <w:szCs w:val="22"/>
          <w:rtl/>
          <w:lang w:bidi="ar-EG"/>
        </w:rPr>
        <w:t xml:space="preserve">عافي والحلحلة للبنوك، ووضع إجراءات وقواعد </w:t>
      </w:r>
      <w:r w:rsidRPr="007624DF">
        <w:rPr>
          <w:rFonts w:asciiTheme="minorBidi" w:hAnsiTheme="minorBidi" w:cstheme="minorBidi"/>
          <w:spacing w:val="-2"/>
          <w:sz w:val="22"/>
          <w:szCs w:val="22"/>
          <w:rtl/>
          <w:lang w:bidi="ar-EG"/>
        </w:rPr>
        <w:t>مؤسسة للتأمينات على الودائع، وتوضيح دوره في الحلحلة. يساعد مشروع من تمويل صندوق م</w:t>
      </w:r>
      <w:r w:rsidRPr="001E6D05">
        <w:rPr>
          <w:rFonts w:asciiTheme="minorBidi" w:hAnsiTheme="minorBidi" w:cstheme="minorBidi"/>
          <w:spacing w:val="-2"/>
          <w:sz w:val="22"/>
          <w:szCs w:val="22"/>
          <w:rtl/>
          <w:lang w:bidi="ar-EG"/>
        </w:rPr>
        <w:t>بادرة تعزيز وإصلاح القطاع المالي</w:t>
      </w:r>
      <w:r w:rsidRPr="001E6D05">
        <w:rPr>
          <w:rFonts w:asciiTheme="minorBidi" w:hAnsiTheme="minorBidi" w:cstheme="minorBidi"/>
          <w:sz w:val="22"/>
          <w:szCs w:val="22"/>
          <w:rtl/>
          <w:lang w:bidi="ar-EG"/>
        </w:rPr>
        <w:t xml:space="preserve"> السلطات في وضع خطط الحلحلة وشجرة </w:t>
      </w:r>
      <w:r w:rsidRPr="001E6D05">
        <w:rPr>
          <w:rFonts w:asciiTheme="minorBidi" w:hAnsiTheme="minorBidi" w:cstheme="minorBidi"/>
          <w:sz w:val="22"/>
          <w:szCs w:val="22"/>
          <w:rtl/>
          <w:lang w:bidi="ar-EG"/>
        </w:rPr>
        <w:lastRenderedPageBreak/>
        <w:t>القرارات في الأوقات التي تصبح فيها مساعدات السيولة في حالات الطوارئ داعمة للملاءة المالية، وتحديد أدوار وزارة الاقتصاد والمالية وبنك المغرب عند تجاوز هذا الخط، والتنسيق مع الجهات التنظيمية الأخرى. تتعلق إحدى الإجراءات المسبقة الخاصة بالقرض الثاني لتمويل سياسة التنمية بالتشاور حول مسودة اللوائح التي توجه البنوك التي تنتمي إلى التكتلات المالية لتقديم خطط التعافي. وقد أصدر بنك المغرب لوائح إلى البنوك بشأن التشاور في سبتمبر/ أيلول 2016، وبدأت المشاورات في أكتوبر/ تشرين الأول حتى ديسمبر/ كانون الأول 2016.</w:t>
      </w:r>
      <w:r>
        <w:rPr>
          <w:rFonts w:asciiTheme="minorBidi" w:hAnsiTheme="minorBidi" w:cstheme="minorBidi"/>
          <w:sz w:val="22"/>
          <w:szCs w:val="22"/>
          <w:rtl/>
          <w:lang w:bidi="ar-EG"/>
        </w:rPr>
        <w:t xml:space="preserve">  </w:t>
      </w:r>
      <w:r w:rsidRPr="001E6D05">
        <w:rPr>
          <w:rFonts w:asciiTheme="minorBidi" w:hAnsiTheme="minorBidi" w:cstheme="minorBidi"/>
          <w:sz w:val="22"/>
          <w:szCs w:val="22"/>
          <w:rtl/>
          <w:lang w:bidi="ar-EG"/>
        </w:rPr>
        <w:t xml:space="preserve"> </w:t>
      </w:r>
    </w:p>
    <w:p w14:paraId="64F99517" w14:textId="77777777" w:rsidR="00050A9F" w:rsidRPr="0057103E"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z w:val="22"/>
          <w:szCs w:val="22"/>
          <w:rtl/>
          <w:lang w:bidi="ar-EG"/>
        </w:rPr>
        <w:t xml:space="preserve">أدت الحاجة إلى دراسة نتائج برنامج تقييم القطاع المالي لعام 2015 إلى تأخر اعتماد قانون البنك المركزي الجديد. وقام البرنامج بمراجعة مسودة القانون التي كانت موجودة آنذاك في تقييم لإطار إدارة الأزمات. وأوصى البرنامج بأن ينص القانون على ما يلي: (أ) تكليف بنك المغرب بالقيام بدور هيئة الحلحلة، و(ب) وضع مبادئ مساعدات السيولة في حالات الطوارئ للبنوك. وينبغي أن يمنح القانون لهيئة الحلحلة الصلاحيات التي تمكنها من تحقيق التوازن بين استبعاد المساهمين في البنوك ومقرضيها ممن يشاركون في الحلحلة، واستعادة الملاءة المالية للبنوك واستقرارها المالي دون اللجوء إلى إجراءات الإنقاذ المالي. وينبغي أن ينص القانون على الحد الأدنى من متطلبات مساعدات السيولة في حالات الطوارئ (الضمانات، وهوامش الضمان، والمدة، والتسعير)، وينبغي تمكين بنك المغرب من اشتراط الحصول على ضمان صريح من وزارة الاقتصاد والمالية لتلقي مساعدات السيولة في حالات الطوارئ وقد أدرجت هذه التوصيات في مشروع القانون الخاص بالبنك المركزي. </w:t>
      </w:r>
    </w:p>
    <w:p w14:paraId="64F99518" w14:textId="77777777" w:rsidR="00050A9F" w:rsidRPr="001E6D05" w:rsidRDefault="00050A9F" w:rsidP="00050A9F">
      <w:pPr>
        <w:pStyle w:val="ListParagraph"/>
        <w:bidi/>
        <w:ind w:left="1080"/>
        <w:jc w:val="both"/>
        <w:rPr>
          <w:rFonts w:asciiTheme="minorBidi" w:hAnsiTheme="minorBidi" w:cstheme="minorBidi"/>
          <w:spacing w:val="-2"/>
          <w:sz w:val="22"/>
          <w:szCs w:val="22"/>
          <w:lang w:bidi="ar-EG"/>
        </w:rPr>
      </w:pPr>
    </w:p>
    <w:tbl>
      <w:tblPr>
        <w:bidiVisual/>
        <w:tblW w:w="5001" w:type="pct"/>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620" w:firstRow="1" w:lastRow="0" w:firstColumn="0" w:lastColumn="0" w:noHBand="1" w:noVBand="1"/>
      </w:tblPr>
      <w:tblGrid>
        <w:gridCol w:w="3599"/>
        <w:gridCol w:w="3421"/>
        <w:gridCol w:w="2610"/>
      </w:tblGrid>
      <w:tr w:rsidR="00050A9F" w:rsidRPr="001E6D05" w14:paraId="64F9951A" w14:textId="77777777" w:rsidTr="00173690">
        <w:trPr>
          <w:trHeight w:val="941"/>
          <w:tblHeader/>
        </w:trPr>
        <w:tc>
          <w:tcPr>
            <w:tcW w:w="5000" w:type="pct"/>
            <w:gridSpan w:val="3"/>
            <w:shd w:val="clear" w:color="auto" w:fill="FFFFFF" w:themeFill="background1"/>
            <w:tcMar>
              <w:top w:w="29" w:type="dxa"/>
              <w:left w:w="72" w:type="dxa"/>
              <w:bottom w:w="29" w:type="dxa"/>
              <w:right w:w="72" w:type="dxa"/>
            </w:tcMar>
          </w:tcPr>
          <w:p w14:paraId="64F99519" w14:textId="77777777" w:rsidR="00050A9F" w:rsidRPr="001E6D05" w:rsidRDefault="00050A9F" w:rsidP="00173690">
            <w:pPr>
              <w:bidi/>
              <w:spacing w:before="60" w:after="60" w:line="240" w:lineRule="auto"/>
              <w:jc w:val="both"/>
              <w:rPr>
                <w:rFonts w:asciiTheme="minorBidi" w:hAnsiTheme="minorBidi" w:cstheme="minorBidi"/>
                <w:b/>
                <w:iCs/>
                <w:sz w:val="18"/>
                <w:szCs w:val="18"/>
              </w:rPr>
            </w:pPr>
            <w:r w:rsidRPr="001E6D05">
              <w:rPr>
                <w:rFonts w:asciiTheme="minorBidi" w:hAnsiTheme="minorBidi" w:cstheme="minorBidi"/>
                <w:bCs/>
                <w:sz w:val="18"/>
                <w:szCs w:val="18"/>
                <w:rtl/>
              </w:rPr>
              <w:t xml:space="preserve">سلسلة النتائج: </w:t>
            </w:r>
            <w:r w:rsidRPr="001E6D05">
              <w:rPr>
                <w:rFonts w:asciiTheme="minorBidi" w:hAnsiTheme="minorBidi" w:cstheme="minorBidi"/>
                <w:b/>
                <w:sz w:val="18"/>
                <w:szCs w:val="18"/>
                <w:rtl/>
              </w:rPr>
              <w:t xml:space="preserve">اعتمدت الحكومة المغربية قانون المصارف الجديد </w:t>
            </w:r>
            <w:r w:rsidRPr="001E6D05">
              <w:rPr>
                <w:rFonts w:asciiTheme="minorBidi" w:hAnsiTheme="minorBidi" w:cstheme="minorBidi"/>
                <w:b/>
                <w:i/>
                <w:sz w:val="18"/>
                <w:szCs w:val="18"/>
                <w:rtl/>
              </w:rPr>
              <w:t xml:space="preserve">(الإجراء المسبق للقرض الأول لتمويل سياسة التنمية)، الذي بموجبه تطلق الحكومة رسمياً برنامج عمل مجلس المخاطر النظامية. ينفذ بنك المغرب أحكام قانون المصارف الخاصة بخطط تعافي البنوك النظامية (الإجراء المسبق للقرض الثاني لتمويل سياسة التنمية). وبنهاية البرنامج، ستكون الجهات المعنية بالقطاع المالي في وضع يمكنها من وضع خطط الحلحلة للبنوك النظامية بناءً على خطط التعافي الخاصة بها (النتائج المتوقعة). </w:t>
            </w:r>
          </w:p>
        </w:tc>
      </w:tr>
      <w:tr w:rsidR="00050A9F" w:rsidRPr="001E6D05" w14:paraId="64F9951E" w14:textId="77777777" w:rsidTr="00173690">
        <w:trPr>
          <w:trHeight w:val="457"/>
          <w:tblHeader/>
        </w:trPr>
        <w:tc>
          <w:tcPr>
            <w:tcW w:w="1869" w:type="pct"/>
            <w:tcBorders>
              <w:top w:val="single" w:sz="8" w:space="0" w:color="auto"/>
              <w:left w:val="single" w:sz="8" w:space="0" w:color="auto"/>
              <w:bottom w:val="single" w:sz="6" w:space="0" w:color="auto"/>
              <w:right w:val="single" w:sz="6" w:space="0" w:color="auto"/>
            </w:tcBorders>
            <w:vAlign w:val="center"/>
            <w:hideMark/>
          </w:tcPr>
          <w:p w14:paraId="64F9951B" w14:textId="77777777" w:rsidR="00050A9F" w:rsidRPr="001E6D05" w:rsidRDefault="00050A9F" w:rsidP="00173690">
            <w:pPr>
              <w:bidi/>
              <w:spacing w:after="120" w:line="240" w:lineRule="auto"/>
              <w:jc w:val="center"/>
              <w:rPr>
                <w:rFonts w:asciiTheme="minorBidi" w:hAnsiTheme="minorBidi" w:cstheme="minorBidi"/>
                <w:b/>
                <w:bCs/>
                <w:i/>
                <w:sz w:val="18"/>
                <w:szCs w:val="20"/>
              </w:rPr>
            </w:pPr>
            <w:r w:rsidRPr="001E6D05">
              <w:rPr>
                <w:rFonts w:asciiTheme="minorBidi" w:hAnsiTheme="minorBidi" w:cstheme="minorBidi"/>
                <w:b/>
                <w:bCs/>
                <w:i/>
                <w:sz w:val="18"/>
                <w:szCs w:val="20"/>
                <w:rtl/>
              </w:rPr>
              <w:t xml:space="preserve">الإجراء المسبق للقرض الأول لتمويل سياسة التنمية </w:t>
            </w:r>
          </w:p>
        </w:tc>
        <w:tc>
          <w:tcPr>
            <w:tcW w:w="1776" w:type="pct"/>
            <w:tcBorders>
              <w:top w:val="single" w:sz="8" w:space="0" w:color="auto"/>
              <w:left w:val="single" w:sz="6" w:space="0" w:color="auto"/>
              <w:bottom w:val="single" w:sz="6" w:space="0" w:color="auto"/>
              <w:right w:val="single" w:sz="6" w:space="0" w:color="auto"/>
            </w:tcBorders>
            <w:vAlign w:val="center"/>
            <w:hideMark/>
          </w:tcPr>
          <w:p w14:paraId="64F9951C" w14:textId="77777777" w:rsidR="00050A9F" w:rsidRPr="001E6D05" w:rsidRDefault="00050A9F" w:rsidP="00173690">
            <w:pPr>
              <w:bidi/>
              <w:spacing w:after="120" w:line="240" w:lineRule="auto"/>
              <w:jc w:val="center"/>
              <w:rPr>
                <w:rFonts w:asciiTheme="minorBidi" w:hAnsiTheme="minorBidi" w:cstheme="minorBidi"/>
                <w:b/>
                <w:bCs/>
                <w:i/>
                <w:sz w:val="18"/>
                <w:szCs w:val="20"/>
              </w:rPr>
            </w:pPr>
            <w:r w:rsidRPr="001E6D05">
              <w:rPr>
                <w:rFonts w:asciiTheme="minorBidi" w:hAnsiTheme="minorBidi" w:cstheme="minorBidi"/>
                <w:b/>
                <w:bCs/>
                <w:i/>
                <w:sz w:val="18"/>
                <w:szCs w:val="20"/>
                <w:rtl/>
              </w:rPr>
              <w:t xml:space="preserve">الإجراء المسبق للقرض الثاني لتمويل سياسة التنمية </w:t>
            </w:r>
          </w:p>
        </w:tc>
        <w:tc>
          <w:tcPr>
            <w:tcW w:w="1355" w:type="pct"/>
            <w:tcBorders>
              <w:top w:val="single" w:sz="8" w:space="0" w:color="auto"/>
              <w:left w:val="single" w:sz="6" w:space="0" w:color="auto"/>
              <w:bottom w:val="single" w:sz="6" w:space="0" w:color="auto"/>
              <w:right w:val="single" w:sz="8" w:space="0" w:color="auto"/>
            </w:tcBorders>
            <w:shd w:val="clear" w:color="auto" w:fill="auto"/>
            <w:vAlign w:val="center"/>
            <w:hideMark/>
          </w:tcPr>
          <w:p w14:paraId="64F9951D" w14:textId="77777777" w:rsidR="00050A9F" w:rsidRPr="001E6D05" w:rsidRDefault="00050A9F" w:rsidP="00173690">
            <w:pPr>
              <w:bidi/>
              <w:spacing w:after="120" w:line="240" w:lineRule="auto"/>
              <w:jc w:val="center"/>
              <w:rPr>
                <w:rFonts w:asciiTheme="minorBidi" w:hAnsiTheme="minorBidi" w:cstheme="minorBidi"/>
                <w:b/>
                <w:bCs/>
                <w:i/>
                <w:sz w:val="18"/>
                <w:szCs w:val="20"/>
              </w:rPr>
            </w:pPr>
            <w:r w:rsidRPr="001E6D05">
              <w:rPr>
                <w:rFonts w:asciiTheme="minorBidi" w:hAnsiTheme="minorBidi" w:cstheme="minorBidi"/>
                <w:b/>
                <w:bCs/>
                <w:i/>
                <w:sz w:val="18"/>
                <w:szCs w:val="20"/>
                <w:rtl/>
              </w:rPr>
              <w:t>النتائج المتوقعة</w:t>
            </w:r>
          </w:p>
        </w:tc>
      </w:tr>
      <w:tr w:rsidR="00050A9F" w:rsidRPr="001E6D05" w14:paraId="64F99522" w14:textId="77777777" w:rsidTr="00173690">
        <w:trPr>
          <w:trHeight w:val="1603"/>
          <w:tblHeader/>
        </w:trPr>
        <w:tc>
          <w:tcPr>
            <w:tcW w:w="1869" w:type="pct"/>
            <w:tcBorders>
              <w:top w:val="single" w:sz="6" w:space="0" w:color="auto"/>
              <w:left w:val="single" w:sz="6" w:space="0" w:color="auto"/>
            </w:tcBorders>
            <w:shd w:val="clear" w:color="auto" w:fill="FFFFFF" w:themeFill="background1"/>
            <w:tcMar>
              <w:top w:w="29" w:type="dxa"/>
              <w:left w:w="72" w:type="dxa"/>
              <w:bottom w:w="29" w:type="dxa"/>
              <w:right w:w="72" w:type="dxa"/>
            </w:tcMar>
            <w:vAlign w:val="center"/>
          </w:tcPr>
          <w:p w14:paraId="64F9951F" w14:textId="77777777" w:rsidR="00050A9F" w:rsidRPr="001E6D05" w:rsidRDefault="00050A9F" w:rsidP="00173690">
            <w:pPr>
              <w:bidi/>
              <w:spacing w:after="120" w:line="240" w:lineRule="auto"/>
              <w:jc w:val="both"/>
              <w:rPr>
                <w:rFonts w:asciiTheme="minorBidi" w:eastAsia="Calibri" w:hAnsiTheme="minorBidi" w:cstheme="minorBidi"/>
                <w:sz w:val="18"/>
                <w:szCs w:val="18"/>
              </w:rPr>
            </w:pPr>
            <w:r w:rsidRPr="001E6D05">
              <w:rPr>
                <w:rFonts w:asciiTheme="minorBidi" w:hAnsiTheme="minorBidi" w:cstheme="minorBidi"/>
                <w:i/>
                <w:color w:val="000000"/>
                <w:sz w:val="18"/>
                <w:szCs w:val="18"/>
                <w:rtl/>
              </w:rPr>
              <w:t>في التقرير الصادر بتاريخ 16 يناير/ كانون الثاني 2014، اعتمد مجلس الحكومة مشروع القانون رقم 103-12 بشأن المؤسسات الائتمانية، وسوف يضع هذا القانون نظام الرقابة على التكتلات المالية وسوف يمنح البنك المركزي سلطة إصدار التراخيص لمؤسسات الائتمان متناهي الصغر</w:t>
            </w:r>
            <w:r w:rsidRPr="001E6D05">
              <w:rPr>
                <w:rFonts w:asciiTheme="minorBidi" w:hAnsiTheme="minorBidi" w:cstheme="minorBidi"/>
                <w:iCs/>
                <w:color w:val="000000"/>
                <w:sz w:val="18"/>
                <w:szCs w:val="18"/>
              </w:rPr>
              <w:t>.</w:t>
            </w:r>
          </w:p>
        </w:tc>
        <w:tc>
          <w:tcPr>
            <w:tcW w:w="1776" w:type="pct"/>
            <w:shd w:val="clear" w:color="auto" w:fill="FFFFFF" w:themeFill="background1"/>
            <w:tcMar>
              <w:top w:w="29" w:type="dxa"/>
              <w:left w:w="72" w:type="dxa"/>
              <w:bottom w:w="29" w:type="dxa"/>
              <w:right w:w="72" w:type="dxa"/>
            </w:tcMar>
          </w:tcPr>
          <w:p w14:paraId="64F99520" w14:textId="77777777" w:rsidR="00050A9F" w:rsidRPr="001E6D05" w:rsidRDefault="00050A9F" w:rsidP="00173690">
            <w:pPr>
              <w:bidi/>
              <w:spacing w:after="120" w:line="240" w:lineRule="auto"/>
              <w:jc w:val="both"/>
              <w:rPr>
                <w:rFonts w:asciiTheme="minorBidi" w:hAnsiTheme="minorBidi" w:cstheme="minorBidi"/>
                <w:b/>
                <w:bCs/>
                <w:iCs/>
                <w:sz w:val="18"/>
                <w:szCs w:val="18"/>
              </w:rPr>
            </w:pPr>
            <w:r w:rsidRPr="001E6D05">
              <w:rPr>
                <w:rFonts w:asciiTheme="minorBidi" w:hAnsiTheme="minorBidi" w:cstheme="minorBidi"/>
                <w:i/>
                <w:color w:val="000000"/>
                <w:sz w:val="18"/>
                <w:szCs w:val="18"/>
                <w:rtl/>
              </w:rPr>
              <w:t>9. وقد أرسل البنك المركزي (بنك المغرب) في 8 سبتمبر/ أيلول 2016 إلى المصارف للتشاور بشأن مشروع اللوائح المتعلقة بتخطيط تعافي المصارف النظامية التابعة للتكتلات المالية تنفيذاً للمادة 79 من القانون رقم 103-12 (قانون المصارف).</w:t>
            </w:r>
          </w:p>
        </w:tc>
        <w:tc>
          <w:tcPr>
            <w:tcW w:w="1355" w:type="pct"/>
            <w:shd w:val="clear" w:color="auto" w:fill="FFFFFF"/>
            <w:tcMar>
              <w:top w:w="29" w:type="dxa"/>
              <w:left w:w="72" w:type="dxa"/>
              <w:bottom w:w="29" w:type="dxa"/>
              <w:right w:w="72" w:type="dxa"/>
            </w:tcMar>
          </w:tcPr>
          <w:p w14:paraId="64F99521" w14:textId="77777777" w:rsidR="00050A9F" w:rsidRPr="001E6D05" w:rsidRDefault="00050A9F" w:rsidP="00173690">
            <w:pPr>
              <w:bidi/>
              <w:spacing w:after="120" w:line="240" w:lineRule="auto"/>
              <w:jc w:val="both"/>
              <w:rPr>
                <w:rFonts w:asciiTheme="minorBidi" w:hAnsiTheme="minorBidi" w:cstheme="minorBidi"/>
                <w:b/>
                <w:sz w:val="18"/>
                <w:szCs w:val="18"/>
              </w:rPr>
            </w:pPr>
            <w:r w:rsidRPr="001E6D05">
              <w:rPr>
                <w:rFonts w:asciiTheme="minorBidi" w:hAnsiTheme="minorBidi" w:cstheme="minorBidi"/>
                <w:b/>
                <w:sz w:val="18"/>
                <w:szCs w:val="18"/>
                <w:rtl/>
              </w:rPr>
              <w:t>سوف تُقدم، ثلاث بنوك من تلك المصنفة بأنها نظامية اعتباراً من 2016، خطط تعافي بحلول 2018 بعد عدم تقديم أي خطط من أي بنوك في عام 2013.</w:t>
            </w:r>
          </w:p>
        </w:tc>
      </w:tr>
    </w:tbl>
    <w:p w14:paraId="64F99523" w14:textId="77777777" w:rsidR="00050A9F" w:rsidRPr="001E6D05" w:rsidRDefault="00050A9F" w:rsidP="00050A9F">
      <w:pPr>
        <w:pStyle w:val="Heading2"/>
        <w:bidi/>
        <w:spacing w:before="240"/>
        <w:rPr>
          <w:rFonts w:asciiTheme="minorBidi" w:hAnsiTheme="minorBidi" w:cstheme="minorBidi"/>
          <w:sz w:val="22"/>
          <w:szCs w:val="22"/>
        </w:rPr>
      </w:pPr>
      <w:bookmarkStart w:id="11" w:name="_Toc485763772"/>
      <w:r w:rsidRPr="001E6D05">
        <w:rPr>
          <w:rFonts w:asciiTheme="minorBidi" w:hAnsiTheme="minorBidi" w:cstheme="minorBidi"/>
          <w:sz w:val="22"/>
          <w:szCs w:val="22"/>
          <w:rtl/>
        </w:rPr>
        <w:t>4-4</w:t>
      </w:r>
      <w:r w:rsidRPr="001E6D05">
        <w:rPr>
          <w:rFonts w:asciiTheme="minorBidi" w:hAnsiTheme="minorBidi" w:cstheme="minorBidi"/>
          <w:sz w:val="22"/>
          <w:szCs w:val="22"/>
          <w:rtl/>
        </w:rPr>
        <w:tab/>
        <w:t>ارتباط العملية باستراتيجية الشراكة القطرية وعمليات البنك الأخرى واستراتيجية مجموعة البنك الدولي</w:t>
      </w:r>
      <w:bookmarkEnd w:id="11"/>
    </w:p>
    <w:p w14:paraId="64F99524"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حافظت استراتيجية الشراكة القطرية 2014-2017، في إطار ركيزة النمو الشامل والتنافسي، على إصلاحات القطاع المالي باعتبارها حجر الأساس لاستراتيجية مجموعة البنك الدولي في المغرب، وقد شدد تقرير استعراض الأداء والتعلم من استراتيجية الشراكة القطرية الصادر في يونيو/ حزيران 2016 على وصول المشروعات متناهية الصغر والصغيرة والمتوسطة إلى التمويل كمحفز للنمو ولريادة الأعمال التي يقودها القطاع الخاص، وقد أكد تقرير استعراض الأداء والتعلم على أهمية الركيزة والعملية المقترحة، وذبك بهدف تحسين كفاءة سوق رأس المال في مساعدة الوسطاء الماليين في تعزيز التنافسية من خلال عملية تخصيص مدخرات يتم الإشراف عليها بشكل أفضل وأقوى، وكذلك تمديد فرص وصول الشركات الصغيرة والشابة إلى التمويل، وتظهر أهمية الحوكمة في استراتيجية الشراكة القطرية بما في ذلك حوكمة الجهات التنظيمية في القطاع المالي التي قيمها برنامج تقييم القطاع المالي لعام 2015. </w:t>
      </w:r>
    </w:p>
    <w:p w14:paraId="64F99525" w14:textId="77777777" w:rsidR="00050A9F" w:rsidRPr="001E6D05" w:rsidRDefault="00050A9F" w:rsidP="00050A9F">
      <w:pPr>
        <w:pStyle w:val="ListParagraph"/>
        <w:numPr>
          <w:ilvl w:val="0"/>
          <w:numId w:val="2"/>
        </w:numPr>
        <w:bidi/>
        <w:jc w:val="both"/>
        <w:rPr>
          <w:rFonts w:asciiTheme="minorBidi" w:hAnsiTheme="minorBidi" w:cstheme="minorBidi"/>
          <w:spacing w:val="-2"/>
          <w:sz w:val="22"/>
          <w:szCs w:val="22"/>
          <w:lang w:bidi="ar-EG"/>
        </w:rPr>
      </w:pPr>
      <w:r w:rsidRPr="001E6D05">
        <w:rPr>
          <w:rFonts w:asciiTheme="minorBidi" w:hAnsiTheme="minorBidi" w:cstheme="minorBidi"/>
          <w:spacing w:val="-2"/>
          <w:sz w:val="22"/>
          <w:szCs w:val="22"/>
          <w:rtl/>
          <w:lang w:bidi="ar-EG"/>
        </w:rPr>
        <w:t xml:space="preserve">تستند هذه العملية على خبرة مجموعة البنك الدولي السابقة في القطاع المالي، وفقاً لما ورد في تقرير إنجاز التنفيذ والنتائج حول الوصول المستدام إلى قرض تمويل سياسة التنمية لعام 2010 (تقرير رقم </w:t>
      </w:r>
      <w:r w:rsidRPr="001E6D05">
        <w:rPr>
          <w:rFonts w:asciiTheme="minorBidi" w:hAnsiTheme="minorBidi" w:cstheme="minorBidi"/>
          <w:spacing w:val="-2"/>
          <w:sz w:val="22"/>
          <w:szCs w:val="22"/>
          <w:lang w:bidi="ar-EG"/>
        </w:rPr>
        <w:t>ICR 2310</w:t>
      </w:r>
      <w:r w:rsidRPr="001E6D05">
        <w:rPr>
          <w:rFonts w:asciiTheme="minorBidi" w:hAnsiTheme="minorBidi" w:cstheme="minorBidi"/>
          <w:spacing w:val="-2"/>
          <w:sz w:val="22"/>
          <w:szCs w:val="22"/>
          <w:rtl/>
          <w:lang w:bidi="ar-EG"/>
        </w:rPr>
        <w:t>)، تساعد العملية على تقوية البيئة القانونية والمؤسسية للوساطة المالية وإدارة المخاطر وزيادة نسبة مشاركة القطاع الخاص في تقديم الخدمات المالية، وقد تحققت جميع أهداف الوصول المستدام إلى قرض تمويل سياسة التنمية لعام 2010، وحصلت نتائج العملية وأداء المقترض على تصنيف مُرضي.</w:t>
      </w:r>
    </w:p>
    <w:p w14:paraId="64F99526" w14:textId="77777777" w:rsidR="00050A9F" w:rsidRPr="001E6D05" w:rsidRDefault="00050A9F" w:rsidP="00050A9F">
      <w:pPr>
        <w:pStyle w:val="ParagraphNumbering"/>
        <w:numPr>
          <w:ilvl w:val="0"/>
          <w:numId w:val="2"/>
        </w:numPr>
        <w:overflowPunct w:val="0"/>
        <w:autoSpaceDE w:val="0"/>
        <w:autoSpaceDN w:val="0"/>
        <w:bidi/>
        <w:adjustRightInd w:val="0"/>
        <w:spacing w:line="240" w:lineRule="auto"/>
        <w:jc w:val="both"/>
        <w:textAlignment w:val="baseline"/>
        <w:rPr>
          <w:rFonts w:asciiTheme="minorBidi" w:hAnsiTheme="minorBidi" w:cstheme="minorBidi"/>
          <w:sz w:val="22"/>
          <w:szCs w:val="22"/>
        </w:rPr>
      </w:pPr>
      <w:r w:rsidRPr="001E6D05">
        <w:rPr>
          <w:rFonts w:asciiTheme="minorBidi" w:hAnsiTheme="minorBidi" w:cstheme="minorBidi"/>
          <w:sz w:val="22"/>
          <w:szCs w:val="22"/>
          <w:rtl/>
        </w:rPr>
        <w:t xml:space="preserve">تساهم العملية المقترحة في تنفيذ استراتيجية مجموعة البنك الدولي لمنطقة الشرق الأوسط وشمال أفريفيا، كما تتماشى مع الهدف المزدوج لمجموعة البنك، وهو القضاء على الفقر المدقع وتعزيز الرخاء المشترك بطريقة مستدامة. </w:t>
      </w:r>
      <w:r w:rsidRPr="001E6D05">
        <w:rPr>
          <w:rFonts w:asciiTheme="minorBidi" w:hAnsiTheme="minorBidi" w:cstheme="minorBidi"/>
          <w:sz w:val="22"/>
          <w:szCs w:val="22"/>
          <w:rtl/>
          <w:lang w:bidi="ar-EG"/>
        </w:rPr>
        <w:t>وتعزز المؤسسات المالية والأسواق إنشاء البنية التحتية الأساسية مثل الطرق ومحطات الطاقة والمدارس والمستشفيات والمنازل التي تساهم في تعزيز النمو وزيادة فرص العمل والإنتاج والرفاه. كما يحقق التمويل النمو ويزيد من فرص العمل عن</w:t>
      </w:r>
      <w:r>
        <w:rPr>
          <w:rFonts w:asciiTheme="minorBidi" w:hAnsiTheme="minorBidi" w:cstheme="minorBidi"/>
          <w:sz w:val="22"/>
          <w:szCs w:val="22"/>
          <w:rtl/>
          <w:lang w:bidi="ar-EG"/>
        </w:rPr>
        <w:t xml:space="preserve"> </w:t>
      </w:r>
      <w:r w:rsidRPr="001E6D05">
        <w:rPr>
          <w:rFonts w:asciiTheme="minorBidi" w:hAnsiTheme="minorBidi" w:cstheme="minorBidi"/>
          <w:sz w:val="22"/>
          <w:szCs w:val="22"/>
          <w:rtl/>
          <w:lang w:bidi="ar-EG"/>
        </w:rPr>
        <w:t>طريق تخصيص الموارد الشحيحة بكفا</w:t>
      </w:r>
      <w:r>
        <w:rPr>
          <w:rFonts w:asciiTheme="minorBidi" w:hAnsiTheme="minorBidi" w:cstheme="minorBidi" w:hint="cs"/>
          <w:sz w:val="22"/>
          <w:szCs w:val="22"/>
          <w:rtl/>
          <w:lang w:bidi="ar-EG"/>
        </w:rPr>
        <w:t>ء</w:t>
      </w:r>
      <w:r w:rsidRPr="001E6D05">
        <w:rPr>
          <w:rFonts w:asciiTheme="minorBidi" w:hAnsiTheme="minorBidi" w:cstheme="minorBidi"/>
          <w:sz w:val="22"/>
          <w:szCs w:val="22"/>
          <w:rtl/>
          <w:lang w:bidi="ar-EG"/>
        </w:rPr>
        <w:t xml:space="preserve">ة وتمكين الشركات النشيطة كمن بدء أنشتطها والنمو والابتكار. ويعزز الاشتمال المالي من الرفاه الاقتصادي عن طريق مساعدة الأسر المعيشية الضعيفة في بناء أصول مثمرة وإدارة المخاطر والاستجابة للصدمات المالية. أما على مستوى المشروعات، يعد الحصول على التمويل من الأمور بالغة الأهمية لنمو المشروعات التي عانت معظمها بسبب عدم القدرة على </w:t>
      </w:r>
      <w:r>
        <w:rPr>
          <w:rFonts w:asciiTheme="minorBidi" w:hAnsiTheme="minorBidi" w:cstheme="minorBidi"/>
          <w:sz w:val="22"/>
          <w:szCs w:val="22"/>
          <w:rtl/>
          <w:lang w:bidi="ar-EG"/>
        </w:rPr>
        <w:t>الوصول إلى الخدمات الائتمانية و</w:t>
      </w:r>
      <w:r w:rsidRPr="001E6D05">
        <w:rPr>
          <w:rFonts w:asciiTheme="minorBidi" w:hAnsiTheme="minorBidi" w:cstheme="minorBidi"/>
          <w:sz w:val="22"/>
          <w:szCs w:val="22"/>
          <w:rtl/>
          <w:lang w:bidi="ar-EG"/>
        </w:rPr>
        <w:t>خدمات التوفير التي كان من شأنها تمكينهم من الاستثمار في رأس المال الثابت والتوسع وتوظيف عدد أكبر من الأشخاص. يدعم قرض تمويل سياسة التنمية هذه الإصلاحات التي تضع</w:t>
      </w:r>
      <w:r w:rsidRPr="001E6D05">
        <w:rPr>
          <w:rFonts w:asciiTheme="minorBidi" w:hAnsiTheme="minorBidi" w:cstheme="minorBidi"/>
          <w:sz w:val="22"/>
          <w:szCs w:val="22"/>
          <w:lang w:bidi="ar-EG"/>
        </w:rPr>
        <w:t xml:space="preserve"> </w:t>
      </w:r>
      <w:r w:rsidRPr="001E6D05">
        <w:rPr>
          <w:rFonts w:asciiTheme="minorBidi" w:hAnsiTheme="minorBidi" w:cstheme="minorBidi"/>
          <w:sz w:val="22"/>
          <w:szCs w:val="22"/>
          <w:rtl/>
          <w:lang w:bidi="ar-EG"/>
        </w:rPr>
        <w:t xml:space="preserve">البنية التحتية المالية </w:t>
      </w:r>
      <w:r w:rsidRPr="001E6D05">
        <w:rPr>
          <w:rFonts w:asciiTheme="minorBidi" w:hAnsiTheme="minorBidi" w:cstheme="minorBidi"/>
          <w:sz w:val="22"/>
          <w:szCs w:val="22"/>
          <w:rtl/>
          <w:lang w:bidi="ar-EG"/>
        </w:rPr>
        <w:lastRenderedPageBreak/>
        <w:t>المطلوبة والبيئة المؤسسية من أجل تمديد الوصول إلى فرص تمويلية. وتحقيقاً لذلك، تساهم العملية في ركيزة استراتيجية الشرق الأوسط وشمال أفريقيا</w:t>
      </w:r>
      <w:r w:rsidRPr="001E6D05">
        <w:rPr>
          <w:rFonts w:asciiTheme="minorBidi" w:hAnsiTheme="minorBidi" w:cstheme="minorBidi"/>
          <w:sz w:val="22"/>
          <w:szCs w:val="22"/>
          <w:rtl/>
        </w:rPr>
        <w:t xml:space="preserve"> بشأن تجديد العقد الاجتماعي بالمغرب، والتي تتضمن إنشاء قطاع خاص قوي يمكنه خلق وظائف وفرص خصوصاً لشباب المغرب.</w:t>
      </w:r>
    </w:p>
    <w:p w14:paraId="64F99527" w14:textId="77777777" w:rsidR="00050A9F" w:rsidRPr="001E6D05" w:rsidRDefault="00050A9F" w:rsidP="00050A9F">
      <w:pPr>
        <w:pStyle w:val="ParagraphNumbering"/>
        <w:numPr>
          <w:ilvl w:val="0"/>
          <w:numId w:val="2"/>
        </w:numPr>
        <w:tabs>
          <w:tab w:val="left" w:pos="288"/>
          <w:tab w:val="left" w:pos="7092"/>
        </w:tabs>
        <w:overflowPunct w:val="0"/>
        <w:autoSpaceDE w:val="0"/>
        <w:autoSpaceDN w:val="0"/>
        <w:bidi/>
        <w:adjustRightInd w:val="0"/>
        <w:spacing w:line="240" w:lineRule="auto"/>
        <w:jc w:val="both"/>
        <w:textAlignment w:val="baseline"/>
        <w:rPr>
          <w:rFonts w:asciiTheme="minorBidi" w:hAnsiTheme="minorBidi" w:cstheme="minorBidi"/>
          <w:sz w:val="22"/>
          <w:szCs w:val="22"/>
        </w:rPr>
      </w:pPr>
      <w:r w:rsidRPr="001E6D05">
        <w:rPr>
          <w:rFonts w:asciiTheme="minorBidi" w:hAnsiTheme="minorBidi" w:cstheme="minorBidi"/>
          <w:sz w:val="22"/>
          <w:szCs w:val="22"/>
          <w:rtl/>
          <w:lang w:bidi="ar-EG"/>
        </w:rPr>
        <w:t xml:space="preserve">كما تدعم العملية ركيزة استراتيجية الشرق الأوسط وشمال أفريقيا بشأن التعاون الإقليمي، وتساعد في هذه الحالة المغرب على الإندماج في منطقة </w:t>
      </w:r>
      <w:r w:rsidRPr="001E6D05">
        <w:rPr>
          <w:rFonts w:asciiTheme="minorBidi" w:hAnsiTheme="minorBidi" w:cstheme="minorBidi"/>
          <w:sz w:val="22"/>
          <w:szCs w:val="22"/>
          <w:rtl/>
        </w:rPr>
        <w:t>أفريقيا جنوب الصحراء وما ورائها، فتتجه المغرب بشكل ملحوظ إلى هذه المنطقة لتخفيف التعرض إلى أوروبا في سياق النمو المنخفض، وتمثل إقامة الروابط عبر الحدود مع أفريقيا جنوب الصحراء محركاً رئيسياً للنمو لكبرى بنوك المغرب، ويضع قرض سياسة تمويل التنمية إطاراً لحل الأزمة للبنوك ذات الأهمية النظامية</w:t>
      </w:r>
      <w:r w:rsidRPr="001E6D05">
        <w:rPr>
          <w:rFonts w:asciiTheme="minorBidi" w:hAnsiTheme="minorBidi" w:cstheme="minorBidi"/>
          <w:sz w:val="22"/>
          <w:szCs w:val="22"/>
          <w:rtl/>
          <w:lang w:bidi="ar-EG"/>
        </w:rPr>
        <w:t xml:space="preserve"> التي يملك العديد منها شركات حيازات وممتلكات في جميع أنحاء أفريقيا.</w:t>
      </w:r>
    </w:p>
    <w:p w14:paraId="64F99528"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rPr>
      </w:pPr>
      <w:r w:rsidRPr="001E6D05">
        <w:rPr>
          <w:rFonts w:asciiTheme="minorBidi" w:hAnsiTheme="minorBidi" w:cstheme="minorBidi"/>
          <w:sz w:val="22"/>
          <w:szCs w:val="22"/>
          <w:rtl/>
          <w:lang w:bidi="ar-EG"/>
        </w:rPr>
        <w:t xml:space="preserve">وتقوم عمليات أخرى ممولة من البنك الدولي باستكمال قرض تمويل سياسة التنمية المقترح، وقد ساعد القرض الذي وافق عليه </w:t>
      </w:r>
      <w:r w:rsidRPr="001E6D05">
        <w:rPr>
          <w:rFonts w:asciiTheme="minorBidi" w:hAnsiTheme="minorBidi" w:cstheme="minorBidi"/>
          <w:sz w:val="22"/>
          <w:szCs w:val="22"/>
          <w:rtl/>
        </w:rPr>
        <w:t>مجلس المديرين التنفيذيين للبنك الدولي بقيمة 50 مليون دولار إلى المغرب</w:t>
      </w:r>
      <w:r w:rsidRPr="001E6D05">
        <w:rPr>
          <w:rFonts w:asciiTheme="minorBidi" w:hAnsiTheme="minorBidi" w:cstheme="minorBidi"/>
          <w:sz w:val="22"/>
          <w:szCs w:val="22"/>
          <w:rtl/>
          <w:lang w:bidi="ar-EG"/>
        </w:rPr>
        <w:t xml:space="preserve"> في 28 يونيو/ حزيران 2012 كجزء من التسهيلات المقدمة إلى المشروعات متناهية الصغر والصغيرة والمتوسطة لدول الشرق الأوسط وشمال أفريقيا (مشروع تنمية المشروعات متناهية الصغر والصغيرة، تقرير رقم </w:t>
      </w:r>
      <w:r w:rsidRPr="001E6D05">
        <w:rPr>
          <w:rFonts w:asciiTheme="minorBidi" w:hAnsiTheme="minorBidi" w:cstheme="minorBidi"/>
          <w:sz w:val="22"/>
          <w:szCs w:val="22"/>
          <w:lang w:bidi="ar-EG"/>
        </w:rPr>
        <w:t>68550</w:t>
      </w:r>
      <w:r w:rsidRPr="001E6D05">
        <w:rPr>
          <w:rFonts w:asciiTheme="minorBidi" w:hAnsiTheme="minorBidi" w:cstheme="minorBidi"/>
          <w:sz w:val="22"/>
          <w:szCs w:val="22"/>
          <w:rtl/>
          <w:lang w:bidi="ar-EG"/>
        </w:rPr>
        <w:t>-</w:t>
      </w:r>
      <w:r w:rsidRPr="001E6D05">
        <w:rPr>
          <w:rFonts w:asciiTheme="minorBidi" w:hAnsiTheme="minorBidi" w:cstheme="minorBidi"/>
          <w:sz w:val="22"/>
          <w:szCs w:val="22"/>
          <w:lang w:bidi="ar-EG"/>
        </w:rPr>
        <w:t>MA</w:t>
      </w:r>
      <w:r w:rsidRPr="001E6D05">
        <w:rPr>
          <w:rFonts w:asciiTheme="minorBidi" w:hAnsiTheme="minorBidi" w:cstheme="minorBidi"/>
          <w:sz w:val="22"/>
          <w:szCs w:val="22"/>
          <w:rtl/>
          <w:lang w:bidi="ar-EG"/>
        </w:rPr>
        <w:t>)</w:t>
      </w:r>
      <w:r w:rsidRPr="001E6D05">
        <w:rPr>
          <w:rFonts w:asciiTheme="minorBidi" w:hAnsiTheme="minorBidi" w:cstheme="minorBidi"/>
          <w:sz w:val="22"/>
          <w:szCs w:val="22"/>
          <w:rtl/>
        </w:rPr>
        <w:t xml:space="preserve"> على تقديم ضم</w:t>
      </w:r>
      <w:r>
        <w:rPr>
          <w:rFonts w:asciiTheme="minorBidi" w:hAnsiTheme="minorBidi" w:cstheme="minorBidi" w:hint="cs"/>
          <w:sz w:val="22"/>
          <w:szCs w:val="22"/>
          <w:rtl/>
        </w:rPr>
        <w:t>ا</w:t>
      </w:r>
      <w:r w:rsidRPr="001E6D05">
        <w:rPr>
          <w:rFonts w:asciiTheme="minorBidi" w:hAnsiTheme="minorBidi" w:cstheme="minorBidi"/>
          <w:sz w:val="22"/>
          <w:szCs w:val="22"/>
          <w:rtl/>
        </w:rPr>
        <w:t xml:space="preserve">نات جزئية للبنوك مما يسهل عملية إقراض </w:t>
      </w:r>
      <w:r w:rsidRPr="001E6D05">
        <w:rPr>
          <w:rFonts w:asciiTheme="minorBidi" w:hAnsiTheme="minorBidi" w:cstheme="minorBidi"/>
          <w:sz w:val="22"/>
          <w:szCs w:val="22"/>
          <w:rtl/>
          <w:lang w:bidi="ar-EG"/>
        </w:rPr>
        <w:t xml:space="preserve">المشروعات متناهية الصغر والصغيرة التي تفتقر إلى ضمانات، وكذلك يستكمل هذا القرض المقترح مشروع تمويل </w:t>
      </w:r>
      <w:r w:rsidRPr="001E6D05">
        <w:rPr>
          <w:rFonts w:asciiTheme="minorBidi" w:hAnsiTheme="minorBidi" w:cstheme="minorBidi" w:hint="cs"/>
          <w:sz w:val="22"/>
          <w:szCs w:val="22"/>
          <w:rtl/>
          <w:lang w:bidi="ar-EG"/>
        </w:rPr>
        <w:t>الشركات</w:t>
      </w:r>
      <w:r w:rsidRPr="001E6D05">
        <w:rPr>
          <w:rFonts w:asciiTheme="minorBidi" w:hAnsiTheme="minorBidi" w:cstheme="minorBidi"/>
          <w:sz w:val="22"/>
          <w:szCs w:val="22"/>
          <w:rtl/>
          <w:lang w:bidi="ar-EG"/>
        </w:rPr>
        <w:t xml:space="preserve"> الناشئة والمشروعات الصغيرة والمتوسطة الإبتكاري الذي موله البنك (بمبلغ 50 مليون دولار، تقرير رقم </w:t>
      </w:r>
      <w:r w:rsidRPr="001E6D05">
        <w:rPr>
          <w:rFonts w:asciiTheme="minorBidi" w:hAnsiTheme="minorBidi" w:cstheme="minorBidi"/>
          <w:sz w:val="22"/>
          <w:szCs w:val="22"/>
          <w:lang w:bidi="ar-EG"/>
        </w:rPr>
        <w:t>PAD 1362</w:t>
      </w:r>
      <w:r w:rsidRPr="001E6D05">
        <w:rPr>
          <w:rFonts w:asciiTheme="minorBidi" w:hAnsiTheme="minorBidi" w:cstheme="minorBidi"/>
          <w:sz w:val="22"/>
          <w:szCs w:val="22"/>
          <w:rtl/>
          <w:lang w:bidi="ar-EG"/>
        </w:rPr>
        <w:t>) الذ</w:t>
      </w:r>
      <w:r>
        <w:rPr>
          <w:rFonts w:asciiTheme="minorBidi" w:hAnsiTheme="minorBidi" w:cstheme="minorBidi"/>
          <w:sz w:val="22"/>
          <w:szCs w:val="22"/>
          <w:rtl/>
          <w:lang w:bidi="ar-EG"/>
        </w:rPr>
        <w:t>ي تمت الموافقة عليه في 10 مارس/</w:t>
      </w:r>
      <w:r w:rsidRPr="001E6D05">
        <w:rPr>
          <w:rFonts w:asciiTheme="minorBidi" w:hAnsiTheme="minorBidi" w:cstheme="minorBidi"/>
          <w:sz w:val="22"/>
          <w:szCs w:val="22"/>
          <w:rtl/>
          <w:lang w:bidi="ar-EG"/>
        </w:rPr>
        <w:t>آذار 2017.</w:t>
      </w:r>
    </w:p>
    <w:p w14:paraId="64F99529"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rPr>
      </w:pPr>
      <w:r w:rsidRPr="001E6D05">
        <w:rPr>
          <w:rFonts w:asciiTheme="minorBidi" w:hAnsiTheme="minorBidi" w:cstheme="minorBidi"/>
          <w:sz w:val="22"/>
          <w:szCs w:val="22"/>
          <w:rtl/>
          <w:lang w:bidi="ar-EG"/>
        </w:rPr>
        <w:t>وقد تم تصميم سلسلة من مشروعات المساعدات الفنية الشاملة ومولها صندوق مبادرة إصلاح وتعزيز القطاع المالي من أجل تحقيق النتائج المرجوة من العملية المقترحة (مربع نص رقم 3).</w:t>
      </w:r>
    </w:p>
    <w:p w14:paraId="64F9952A"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rPr>
      </w:pPr>
      <w:r w:rsidRPr="001E6D05">
        <w:rPr>
          <w:rFonts w:asciiTheme="minorBidi" w:hAnsiTheme="minorBidi" w:cstheme="minorBidi"/>
          <w:sz w:val="22"/>
          <w:szCs w:val="22"/>
          <w:rtl/>
          <w:lang w:bidi="ar-EG"/>
        </w:rPr>
        <w:t xml:space="preserve">يتعاون البنك الدولي تعاوناً وثيقاً مع </w:t>
      </w:r>
      <w:r w:rsidRPr="001E6D05">
        <w:rPr>
          <w:rFonts w:asciiTheme="minorBidi" w:hAnsiTheme="minorBidi" w:cstheme="minorBidi"/>
          <w:sz w:val="22"/>
          <w:szCs w:val="22"/>
          <w:rtl/>
        </w:rPr>
        <w:t>مؤسسة التمويل الدولية، وقد عملت المؤسسة مع البنوك بشأن تقديم الخدمات المصرفية ل</w:t>
      </w:r>
      <w:r>
        <w:rPr>
          <w:rFonts w:asciiTheme="minorBidi" w:hAnsiTheme="minorBidi" w:cstheme="minorBidi" w:hint="cs"/>
          <w:sz w:val="22"/>
          <w:szCs w:val="22"/>
          <w:rtl/>
        </w:rPr>
        <w:t>ل</w:t>
      </w:r>
      <w:r w:rsidRPr="001E6D05">
        <w:rPr>
          <w:rFonts w:asciiTheme="minorBidi" w:hAnsiTheme="minorBidi" w:cstheme="minorBidi"/>
          <w:sz w:val="22"/>
          <w:szCs w:val="22"/>
          <w:rtl/>
        </w:rPr>
        <w:t xml:space="preserve">مشروعات الصغيرة والمتوسطة وقامت بدعم بنك المغرب في ترخيص مكاتب الإئتمان، وكذلك تقدم المؤسسة المساعدة للإنتهاء من </w:t>
      </w:r>
      <w:r w:rsidRPr="001E6D05">
        <w:rPr>
          <w:rFonts w:asciiTheme="minorBidi" w:hAnsiTheme="minorBidi" w:cstheme="minorBidi"/>
          <w:sz w:val="22"/>
          <w:szCs w:val="22"/>
          <w:rtl/>
          <w:lang w:bidi="ar-EG"/>
        </w:rPr>
        <w:t xml:space="preserve">قانون المعاملات المضمونة وإنشاء سجل ضمانات منقولة، وقد وصل دعم المؤسسة للتمويل متناهي الصغر إلى أكثر من500 ألف عميل. وأصدرت المؤسسة سندات مقومة بالدرهم المغربي، وهو أول طرح لسندات محلية </w:t>
      </w:r>
      <w:r w:rsidRPr="001E6D05">
        <w:rPr>
          <w:rFonts w:asciiTheme="minorBidi" w:hAnsiTheme="minorBidi" w:cstheme="minorBidi"/>
          <w:sz w:val="22"/>
          <w:szCs w:val="22"/>
          <w:rtl/>
        </w:rPr>
        <w:t>من مؤسسة متعددة الأطراف في أفريقيا والشرق الأوسط وشمال أفريقيا. كما ضخت المؤسسة استثمارات عديدة في البنوك المغربية الرائدة، وخصوصاً في البنوك التي تتبع استراتيجيات تعتمد على إقامة روابط عبر الحدود، وفي عام 2015، بد</w:t>
      </w:r>
      <w:r>
        <w:rPr>
          <w:rFonts w:asciiTheme="minorBidi" w:hAnsiTheme="minorBidi" w:cstheme="minorBidi" w:hint="cs"/>
          <w:sz w:val="22"/>
          <w:szCs w:val="22"/>
          <w:rtl/>
        </w:rPr>
        <w:t>أ</w:t>
      </w:r>
      <w:r w:rsidRPr="001E6D05">
        <w:rPr>
          <w:rFonts w:asciiTheme="minorBidi" w:hAnsiTheme="minorBidi" w:cstheme="minorBidi"/>
          <w:sz w:val="22"/>
          <w:szCs w:val="22"/>
          <w:rtl/>
        </w:rPr>
        <w:t xml:space="preserve"> البنك والمؤسسة في إجراء دراسات عميقة عن سوق رأس المال من أجل </w:t>
      </w:r>
      <w:r w:rsidRPr="001E6D05">
        <w:rPr>
          <w:rFonts w:asciiTheme="minorBidi" w:hAnsiTheme="minorBidi" w:cstheme="minorBidi"/>
          <w:sz w:val="22"/>
          <w:szCs w:val="22"/>
          <w:rtl/>
          <w:lang w:bidi="ar-EG"/>
        </w:rPr>
        <w:t>الجمع بين نهج المؤسسة الذي يقوم على المعاملات والعمل في إطار السياسات في ظل مشروعات صندوق مبادرة إصلاح وتعزيز القطاع المالي</w:t>
      </w:r>
      <w:r w:rsidRPr="001E6D05">
        <w:rPr>
          <w:rFonts w:asciiTheme="minorBidi" w:hAnsiTheme="minorBidi" w:cstheme="minorBidi"/>
          <w:sz w:val="22"/>
          <w:szCs w:val="22"/>
          <w:rtl/>
        </w:rPr>
        <w:t>.</w:t>
      </w:r>
    </w:p>
    <w:tbl>
      <w:tblPr>
        <w:tblStyle w:val="TableGrid"/>
        <w:tblW w:w="9720" w:type="dxa"/>
        <w:tblInd w:w="-5" w:type="dxa"/>
        <w:tblLook w:val="04A0" w:firstRow="1" w:lastRow="0" w:firstColumn="1" w:lastColumn="0" w:noHBand="0" w:noVBand="1"/>
      </w:tblPr>
      <w:tblGrid>
        <w:gridCol w:w="9720"/>
      </w:tblGrid>
      <w:tr w:rsidR="00050A9F" w:rsidRPr="001E6D05" w14:paraId="64F99534" w14:textId="77777777" w:rsidTr="00173690">
        <w:tc>
          <w:tcPr>
            <w:tcW w:w="9720" w:type="dxa"/>
            <w:tcBorders>
              <w:top w:val="single" w:sz="4" w:space="0" w:color="auto"/>
              <w:left w:val="single" w:sz="4" w:space="0" w:color="auto"/>
              <w:bottom w:val="single" w:sz="4" w:space="0" w:color="auto"/>
              <w:right w:val="single" w:sz="4" w:space="0" w:color="auto"/>
            </w:tcBorders>
            <w:hideMark/>
          </w:tcPr>
          <w:p w14:paraId="64F9952B" w14:textId="77777777" w:rsidR="00050A9F" w:rsidRPr="001E6D05" w:rsidRDefault="00050A9F" w:rsidP="00173690">
            <w:pPr>
              <w:bidi/>
              <w:rPr>
                <w:rFonts w:asciiTheme="minorBidi" w:hAnsiTheme="minorBidi" w:cstheme="minorBidi"/>
                <w:b/>
                <w:bCs/>
                <w:sz w:val="18"/>
                <w:szCs w:val="18"/>
              </w:rPr>
            </w:pPr>
            <w:r w:rsidRPr="001E6D05">
              <w:rPr>
                <w:rFonts w:asciiTheme="minorBidi" w:hAnsiTheme="minorBidi" w:cstheme="minorBidi"/>
                <w:b/>
                <w:bCs/>
                <w:sz w:val="18"/>
                <w:szCs w:val="18"/>
                <w:rtl/>
              </w:rPr>
              <w:t>مربع رقم 3: دعم التنفيذ: المساعدة الفنية الممولة من صندوق مبادرة تعزيز وإصلاح القطاع المالي</w:t>
            </w:r>
          </w:p>
          <w:p w14:paraId="64F9952C" w14:textId="77777777" w:rsidR="00050A9F" w:rsidRDefault="00050A9F" w:rsidP="00173690">
            <w:pPr>
              <w:widowControl w:val="0"/>
              <w:bidi/>
              <w:spacing w:after="60" w:line="240" w:lineRule="auto"/>
              <w:jc w:val="both"/>
              <w:rPr>
                <w:rFonts w:asciiTheme="minorBidi" w:hAnsiTheme="minorBidi" w:cstheme="minorBidi"/>
                <w:sz w:val="16"/>
                <w:szCs w:val="18"/>
                <w:rtl/>
              </w:rPr>
            </w:pPr>
            <w:r w:rsidRPr="001E6D05">
              <w:rPr>
                <w:rFonts w:asciiTheme="minorBidi" w:hAnsiTheme="minorBidi" w:cstheme="minorBidi"/>
                <w:sz w:val="16"/>
                <w:szCs w:val="18"/>
                <w:rtl/>
              </w:rPr>
              <w:t xml:space="preserve">لقد قدمت المساعدة الفنية الممولة من صندوق مبادرة تعزيز وإصلاح القطاع المالي الدعم لقرض تمويل سياسة التنمية. وتم إطلاق مشروع بقيمة 2.3 مليون دولار في يوليو/ تموز 2013 بهدف التركيز على تنمية أسواق رأس المال المحلية وتمويل المشروعات متناهية الصغر والصغيرة والمتوسطة. يقوم البرنامج بالآتي: (أ) المساعدة في استكمال المتطلبات القانونية والتنظيمية للصكوك وصناديق الاستثمار العقاري وزيادة استخدام المشتقات المالية، ووضع استراتيجيات وتدابير تستهدف استكمال أسواق رأس المال (على سبيل المثال: تشجيع الاستثمار الأجنبي في السندات الحكومية) وتنمية أسواق ديون الشركات، والبنية التحتية للسوق، مثل الهيئة النظيرة المركزية للمقاصة، </w:t>
            </w:r>
            <w:r w:rsidRPr="0080365C">
              <w:rPr>
                <w:rFonts w:asciiTheme="minorBidi" w:hAnsiTheme="minorBidi" w:cstheme="minorBidi"/>
                <w:sz w:val="16"/>
                <w:szCs w:val="18"/>
                <w:rtl/>
              </w:rPr>
              <w:t>والمقبولية لدى مقاصة السندات الأوروبية)،</w:t>
            </w:r>
            <w:r w:rsidRPr="001E6D05">
              <w:rPr>
                <w:rFonts w:asciiTheme="minorBidi" w:hAnsiTheme="minorBidi" w:cstheme="minorBidi"/>
                <w:sz w:val="16"/>
                <w:szCs w:val="18"/>
                <w:rtl/>
              </w:rPr>
              <w:t xml:space="preserve"> (ب) </w:t>
            </w:r>
            <w:r>
              <w:rPr>
                <w:rFonts w:asciiTheme="minorBidi" w:hAnsiTheme="minorBidi" w:cstheme="minorBidi"/>
                <w:sz w:val="16"/>
                <w:szCs w:val="18"/>
                <w:rtl/>
              </w:rPr>
              <w:t>بناء قدرات ل</w:t>
            </w:r>
            <w:r w:rsidRPr="001E6D05">
              <w:rPr>
                <w:rFonts w:asciiTheme="minorBidi" w:hAnsiTheme="minorBidi" w:cstheme="minorBidi"/>
                <w:sz w:val="16"/>
                <w:szCs w:val="18"/>
                <w:rtl/>
              </w:rPr>
              <w:t xml:space="preserve">ؤسسات القطاع المالي لتمكينها من الإشراف على استخدام المنتجات الجديدة، و(ج) إدراج حلول مالية جديدة للمشروعات الصغيرة والشابة (بهدف زيادة تسجيل المشروعات الصغيرة والمتوسطة في سوق البورصة وتوفير البيئة المواتية لزيادة رأس المال الخاص/ رأس مال المخاطرة، وتنفيذ حلول تمويل المشروعات الشابة العامة والخاصة في مراحلها الأولى، وتقديم حوافز لتشجيع الإدخار على المدى الطويل وعرض رأس مال المخاطرة). </w:t>
            </w:r>
          </w:p>
          <w:p w14:paraId="64F9952D" w14:textId="77777777" w:rsidR="00050A9F" w:rsidRPr="001E6D05" w:rsidRDefault="00050A9F" w:rsidP="00173690">
            <w:pPr>
              <w:widowControl w:val="0"/>
              <w:bidi/>
              <w:spacing w:after="60" w:line="240" w:lineRule="auto"/>
              <w:jc w:val="both"/>
              <w:rPr>
                <w:rFonts w:asciiTheme="minorBidi" w:hAnsiTheme="minorBidi" w:cstheme="minorBidi"/>
                <w:sz w:val="16"/>
                <w:szCs w:val="18"/>
              </w:rPr>
            </w:pPr>
            <w:r>
              <w:rPr>
                <w:rFonts w:asciiTheme="minorBidi" w:hAnsiTheme="minorBidi" w:cstheme="minorBidi" w:hint="cs"/>
                <w:sz w:val="16"/>
                <w:szCs w:val="18"/>
                <w:rtl/>
              </w:rPr>
              <w:t>في يناير/ كانون الثاني 2014، اعتمد</w:t>
            </w:r>
            <w:r w:rsidRPr="001E6D05">
              <w:rPr>
                <w:rFonts w:asciiTheme="minorBidi" w:hAnsiTheme="minorBidi" w:cstheme="minorBidi"/>
                <w:sz w:val="16"/>
                <w:szCs w:val="18"/>
                <w:rtl/>
              </w:rPr>
              <w:t xml:space="preserve"> </w:t>
            </w:r>
            <w:r w:rsidRPr="00125FF3">
              <w:rPr>
                <w:rFonts w:asciiTheme="minorBidi" w:hAnsiTheme="minorBidi" w:cs="Arial" w:hint="eastAsia"/>
                <w:sz w:val="16"/>
                <w:szCs w:val="18"/>
                <w:rtl/>
              </w:rPr>
              <w:t>صندوق</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مبادرة</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تعزيز</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وإصلاح</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القطاع</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المالي</w:t>
            </w:r>
            <w:r>
              <w:rPr>
                <w:rFonts w:asciiTheme="minorBidi" w:hAnsiTheme="minorBidi" w:cs="Arial" w:hint="cs"/>
                <w:sz w:val="16"/>
                <w:szCs w:val="18"/>
                <w:rtl/>
              </w:rPr>
              <w:t xml:space="preserve"> أيضاً مشروع لبنك المغرب بشأن وضع لوائح مخصصة وبروتوكولات إشرافية للتكتلات التي تتحكم على المستوى المحلي في المؤسسات المالية المهمة، كما اعتمد ممارسة محاكاة الأزمات. وقد تناولت هذه الممارسة التي أجريت في 2014 الترتيبات المعلوماتية والقانونية وترتيبات الحوكمة المطبقة في المغرب بموجب قانون المصارف الجديد والقوانين التي تنشأ بموجبها الجهات الإشرافية المستقلة على شركات التأمين والمعاشات وأسواق رأس المال.  </w:t>
            </w:r>
          </w:p>
          <w:p w14:paraId="64F9952E" w14:textId="77777777" w:rsidR="00050A9F" w:rsidRPr="00125FF3" w:rsidRDefault="00050A9F" w:rsidP="00173690">
            <w:pPr>
              <w:widowControl w:val="0"/>
              <w:bidi/>
              <w:spacing w:after="60" w:line="240" w:lineRule="auto"/>
              <w:rPr>
                <w:rFonts w:asciiTheme="minorBidi" w:hAnsiTheme="minorBidi" w:cstheme="minorBidi"/>
                <w:sz w:val="18"/>
                <w:szCs w:val="18"/>
              </w:rPr>
            </w:pPr>
            <w:r w:rsidRPr="00125FF3">
              <w:rPr>
                <w:rFonts w:asciiTheme="minorBidi" w:hAnsiTheme="minorBidi" w:cstheme="minorBidi" w:hint="cs"/>
                <w:sz w:val="16"/>
                <w:szCs w:val="18"/>
                <w:rtl/>
              </w:rPr>
              <w:t xml:space="preserve">في يونيو/ حزيران 2016، </w:t>
            </w:r>
            <w:r>
              <w:rPr>
                <w:rFonts w:asciiTheme="minorBidi" w:hAnsiTheme="minorBidi" w:cstheme="minorBidi" w:hint="cs"/>
                <w:sz w:val="16"/>
                <w:szCs w:val="18"/>
                <w:rtl/>
              </w:rPr>
              <w:t xml:space="preserve">اعتمد </w:t>
            </w:r>
            <w:r w:rsidRPr="00125FF3">
              <w:rPr>
                <w:rFonts w:asciiTheme="minorBidi" w:hAnsiTheme="minorBidi" w:cs="Arial" w:hint="eastAsia"/>
                <w:sz w:val="16"/>
                <w:szCs w:val="18"/>
                <w:rtl/>
              </w:rPr>
              <w:t>صندوق</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مبادرة</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تعزيز</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وإصلاح</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القطاع</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المالي</w:t>
            </w:r>
            <w:r>
              <w:rPr>
                <w:rFonts w:asciiTheme="minorBidi" w:hAnsiTheme="minorBidi" w:cs="Arial" w:hint="cs"/>
                <w:sz w:val="16"/>
                <w:szCs w:val="18"/>
                <w:rtl/>
              </w:rPr>
              <w:t xml:space="preserve"> مشروعاً لتخطيط حلحلة البنوك التي تنتمي إلى التكتلات المالية وإنشاء مؤسسة للتأمينات على الودائع. </w:t>
            </w:r>
          </w:p>
          <w:p w14:paraId="64F9952F" w14:textId="77777777" w:rsidR="00050A9F" w:rsidRPr="001E6D05" w:rsidRDefault="00050A9F" w:rsidP="00173690">
            <w:pPr>
              <w:widowControl w:val="0"/>
              <w:bidi/>
              <w:spacing w:after="60" w:line="240" w:lineRule="auto"/>
              <w:rPr>
                <w:rFonts w:asciiTheme="minorBidi" w:hAnsiTheme="minorBidi" w:cstheme="minorBidi"/>
                <w:bCs/>
                <w:sz w:val="16"/>
                <w:szCs w:val="18"/>
              </w:rPr>
            </w:pPr>
            <w:r w:rsidRPr="001E6D05">
              <w:rPr>
                <w:rFonts w:asciiTheme="minorBidi" w:hAnsiTheme="minorBidi" w:cstheme="minorBidi"/>
                <w:bCs/>
                <w:sz w:val="16"/>
                <w:szCs w:val="18"/>
                <w:rtl/>
              </w:rPr>
              <w:t>مشروعات سابقة مختارة</w:t>
            </w:r>
          </w:p>
          <w:p w14:paraId="64F99530" w14:textId="77777777" w:rsidR="00050A9F" w:rsidRDefault="00050A9F" w:rsidP="00173690">
            <w:pPr>
              <w:widowControl w:val="0"/>
              <w:bidi/>
              <w:spacing w:after="60" w:line="240" w:lineRule="auto"/>
              <w:jc w:val="both"/>
              <w:rPr>
                <w:rFonts w:asciiTheme="minorBidi" w:hAnsiTheme="minorBidi" w:cs="Arial"/>
                <w:sz w:val="16"/>
                <w:szCs w:val="18"/>
                <w:rtl/>
              </w:rPr>
            </w:pPr>
            <w:r>
              <w:rPr>
                <w:rFonts w:asciiTheme="minorBidi" w:hAnsiTheme="minorBidi" w:cs="Arial" w:hint="cs"/>
                <w:sz w:val="16"/>
                <w:szCs w:val="18"/>
                <w:rtl/>
              </w:rPr>
              <w:t xml:space="preserve">يمتلك </w:t>
            </w:r>
            <w:r w:rsidRPr="00125FF3">
              <w:rPr>
                <w:rFonts w:asciiTheme="minorBidi" w:hAnsiTheme="minorBidi" w:cs="Arial" w:hint="eastAsia"/>
                <w:sz w:val="16"/>
                <w:szCs w:val="18"/>
                <w:rtl/>
              </w:rPr>
              <w:t>صندوق</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مبادرة</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تعزيز</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وإصلاح</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القطاع</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المالي</w:t>
            </w:r>
            <w:r>
              <w:rPr>
                <w:rFonts w:asciiTheme="minorBidi" w:hAnsiTheme="minorBidi" w:cs="Arial" w:hint="cs"/>
                <w:sz w:val="16"/>
                <w:szCs w:val="18"/>
                <w:rtl/>
              </w:rPr>
              <w:t xml:space="preserve"> خبرة طويلة في دعم المساعدة الفنية التي تنفذها البنوك في المغرب. </w:t>
            </w:r>
          </w:p>
          <w:p w14:paraId="64F99531" w14:textId="77777777" w:rsidR="00050A9F" w:rsidRDefault="00050A9F" w:rsidP="00173690">
            <w:pPr>
              <w:widowControl w:val="0"/>
              <w:bidi/>
              <w:spacing w:after="60" w:line="240" w:lineRule="auto"/>
              <w:jc w:val="both"/>
              <w:rPr>
                <w:rFonts w:asciiTheme="minorBidi" w:hAnsiTheme="minorBidi" w:cs="Arial"/>
                <w:sz w:val="16"/>
                <w:szCs w:val="18"/>
                <w:rtl/>
              </w:rPr>
            </w:pPr>
            <w:r>
              <w:rPr>
                <w:rFonts w:asciiTheme="minorBidi" w:hAnsiTheme="minorBidi" w:cs="Arial" w:hint="cs"/>
                <w:sz w:val="16"/>
                <w:szCs w:val="18"/>
                <w:rtl/>
              </w:rPr>
              <w:t xml:space="preserve">مول </w:t>
            </w:r>
            <w:r w:rsidRPr="00125FF3">
              <w:rPr>
                <w:rFonts w:asciiTheme="minorBidi" w:hAnsiTheme="minorBidi" w:cs="Arial" w:hint="eastAsia"/>
                <w:sz w:val="16"/>
                <w:szCs w:val="18"/>
                <w:rtl/>
              </w:rPr>
              <w:t>صندوق</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مبادرة</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تعزيز</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وإصلاح</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القطاع</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المالي</w:t>
            </w:r>
            <w:r>
              <w:rPr>
                <w:rFonts w:asciiTheme="minorBidi" w:hAnsiTheme="minorBidi" w:cs="Arial" w:hint="cs"/>
                <w:sz w:val="16"/>
                <w:szCs w:val="18"/>
                <w:rtl/>
              </w:rPr>
              <w:t xml:space="preserve"> مشروعاً للرقابة على مقدمي خدمات الدفع بخلاف البنوك وتنظيمهم، وقد ساعد هذا المشروع بنك المغرب في تنفيذ أحكام قانون المصارف الجديد الذي سمح لكيانات أخرى غير البنوك بتقديم خدمات الدفع.  </w:t>
            </w:r>
          </w:p>
          <w:p w14:paraId="64F99532" w14:textId="77777777" w:rsidR="00050A9F" w:rsidRDefault="00050A9F" w:rsidP="00173690">
            <w:pPr>
              <w:widowControl w:val="0"/>
              <w:bidi/>
              <w:spacing w:after="60" w:line="240" w:lineRule="auto"/>
              <w:jc w:val="both"/>
              <w:rPr>
                <w:rFonts w:asciiTheme="minorBidi" w:hAnsiTheme="minorBidi" w:cs="Arial"/>
                <w:sz w:val="16"/>
                <w:szCs w:val="18"/>
                <w:rtl/>
              </w:rPr>
            </w:pPr>
            <w:r>
              <w:rPr>
                <w:rFonts w:asciiTheme="minorBidi" w:hAnsiTheme="minorBidi" w:cs="Arial" w:hint="cs"/>
                <w:sz w:val="16"/>
                <w:szCs w:val="18"/>
                <w:rtl/>
              </w:rPr>
              <w:t xml:space="preserve">كما مول </w:t>
            </w:r>
            <w:r w:rsidRPr="00125FF3">
              <w:rPr>
                <w:rFonts w:asciiTheme="minorBidi" w:hAnsiTheme="minorBidi" w:cs="Arial" w:hint="eastAsia"/>
                <w:sz w:val="16"/>
                <w:szCs w:val="18"/>
                <w:rtl/>
              </w:rPr>
              <w:t>صندوق</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مبادرة</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تعزيز</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وإصلاح</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القطاع</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المالي</w:t>
            </w:r>
            <w:r>
              <w:rPr>
                <w:rFonts w:asciiTheme="minorBidi" w:hAnsiTheme="minorBidi" w:cs="Arial" w:hint="cs"/>
                <w:sz w:val="16"/>
                <w:szCs w:val="18"/>
                <w:rtl/>
              </w:rPr>
              <w:t xml:space="preserve"> "برنامج محاكاة الأزمات المالية" الذي ركز على إنشاء بنك عابر للحدود و"تعزيز سياسات وإجراءات الاستعداد لمواجهة الأزمات".</w:t>
            </w:r>
          </w:p>
          <w:p w14:paraId="64F99533" w14:textId="77777777" w:rsidR="00050A9F" w:rsidRPr="00EA3516" w:rsidRDefault="00050A9F" w:rsidP="00173690">
            <w:pPr>
              <w:widowControl w:val="0"/>
              <w:bidi/>
              <w:spacing w:after="60" w:line="240" w:lineRule="auto"/>
              <w:jc w:val="both"/>
              <w:rPr>
                <w:rFonts w:asciiTheme="minorBidi" w:hAnsiTheme="minorBidi" w:cs="Arial"/>
                <w:sz w:val="16"/>
                <w:szCs w:val="18"/>
              </w:rPr>
            </w:pPr>
            <w:r>
              <w:rPr>
                <w:rFonts w:asciiTheme="minorBidi" w:hAnsiTheme="minorBidi" w:cs="Arial" w:hint="cs"/>
                <w:sz w:val="16"/>
                <w:szCs w:val="18"/>
                <w:rtl/>
              </w:rPr>
              <w:t xml:space="preserve">وبعد إطلاقها في 2013، مولت مبادرة </w:t>
            </w:r>
            <w:r w:rsidRPr="00125FF3">
              <w:rPr>
                <w:rFonts w:asciiTheme="minorBidi" w:hAnsiTheme="minorBidi" w:cs="Arial" w:hint="eastAsia"/>
                <w:sz w:val="16"/>
                <w:szCs w:val="18"/>
                <w:rtl/>
              </w:rPr>
              <w:t>تعزيز</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وإصلاح</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القطاع</w:t>
            </w:r>
            <w:r w:rsidRPr="00125FF3">
              <w:rPr>
                <w:rFonts w:asciiTheme="minorBidi" w:hAnsiTheme="minorBidi" w:cs="Arial"/>
                <w:sz w:val="16"/>
                <w:szCs w:val="18"/>
                <w:rtl/>
              </w:rPr>
              <w:t xml:space="preserve"> </w:t>
            </w:r>
            <w:r w:rsidRPr="00125FF3">
              <w:rPr>
                <w:rFonts w:asciiTheme="minorBidi" w:hAnsiTheme="minorBidi" w:cs="Arial" w:hint="eastAsia"/>
                <w:sz w:val="16"/>
                <w:szCs w:val="18"/>
                <w:rtl/>
              </w:rPr>
              <w:t>المالي</w:t>
            </w:r>
            <w:r>
              <w:rPr>
                <w:rFonts w:asciiTheme="minorBidi" w:hAnsiTheme="minorBidi" w:cs="Arial" w:hint="cs"/>
                <w:sz w:val="16"/>
                <w:szCs w:val="18"/>
                <w:rtl/>
              </w:rPr>
              <w:t xml:space="preserve"> مشروع "تعزيز الإشراف على قطاع التأمين في منطقة الشرق الأوسط وشمال أفريقيا"، وقد ساعد هذا المشروع </w:t>
            </w:r>
            <w:r w:rsidRPr="00EA3516">
              <w:rPr>
                <w:rFonts w:asciiTheme="minorBidi" w:hAnsiTheme="minorBidi" w:cs="Arial" w:hint="eastAsia"/>
                <w:sz w:val="16"/>
                <w:szCs w:val="18"/>
                <w:rtl/>
              </w:rPr>
              <w:t>هيئة</w:t>
            </w:r>
            <w:r w:rsidRPr="00EA3516">
              <w:rPr>
                <w:rFonts w:asciiTheme="minorBidi" w:hAnsiTheme="minorBidi" w:cs="Arial"/>
                <w:sz w:val="16"/>
                <w:szCs w:val="18"/>
                <w:rtl/>
              </w:rPr>
              <w:t xml:space="preserve"> </w:t>
            </w:r>
            <w:r w:rsidRPr="00EA3516">
              <w:rPr>
                <w:rFonts w:asciiTheme="minorBidi" w:hAnsiTheme="minorBidi" w:cs="Arial" w:hint="eastAsia"/>
                <w:sz w:val="16"/>
                <w:szCs w:val="18"/>
                <w:rtl/>
              </w:rPr>
              <w:t>الرقابة</w:t>
            </w:r>
            <w:r w:rsidRPr="00EA3516">
              <w:rPr>
                <w:rFonts w:asciiTheme="minorBidi" w:hAnsiTheme="minorBidi" w:cs="Arial"/>
                <w:sz w:val="16"/>
                <w:szCs w:val="18"/>
                <w:rtl/>
              </w:rPr>
              <w:t xml:space="preserve"> </w:t>
            </w:r>
            <w:r w:rsidRPr="00EA3516">
              <w:rPr>
                <w:rFonts w:asciiTheme="minorBidi" w:hAnsiTheme="minorBidi" w:cs="Arial" w:hint="eastAsia"/>
                <w:sz w:val="16"/>
                <w:szCs w:val="18"/>
                <w:rtl/>
              </w:rPr>
              <w:t>على</w:t>
            </w:r>
            <w:r w:rsidRPr="00EA3516">
              <w:rPr>
                <w:rFonts w:asciiTheme="minorBidi" w:hAnsiTheme="minorBidi" w:cs="Arial"/>
                <w:sz w:val="16"/>
                <w:szCs w:val="18"/>
                <w:rtl/>
              </w:rPr>
              <w:t xml:space="preserve"> </w:t>
            </w:r>
            <w:r w:rsidRPr="00EA3516">
              <w:rPr>
                <w:rFonts w:asciiTheme="minorBidi" w:hAnsiTheme="minorBidi" w:cs="Arial" w:hint="eastAsia"/>
                <w:sz w:val="16"/>
                <w:szCs w:val="18"/>
                <w:rtl/>
              </w:rPr>
              <w:t>التأمين</w:t>
            </w:r>
            <w:r w:rsidRPr="00EA3516">
              <w:rPr>
                <w:rFonts w:asciiTheme="minorBidi" w:hAnsiTheme="minorBidi" w:cs="Arial"/>
                <w:sz w:val="16"/>
                <w:szCs w:val="18"/>
                <w:rtl/>
              </w:rPr>
              <w:t xml:space="preserve"> </w:t>
            </w:r>
            <w:r w:rsidRPr="00EA3516">
              <w:rPr>
                <w:rFonts w:asciiTheme="minorBidi" w:hAnsiTheme="minorBidi" w:cs="Arial" w:hint="eastAsia"/>
                <w:sz w:val="16"/>
                <w:szCs w:val="18"/>
                <w:rtl/>
              </w:rPr>
              <w:t>والاحتياط</w:t>
            </w:r>
            <w:r w:rsidRPr="00EA3516">
              <w:rPr>
                <w:rFonts w:asciiTheme="minorBidi" w:hAnsiTheme="minorBidi" w:cs="Arial"/>
                <w:sz w:val="16"/>
                <w:szCs w:val="18"/>
                <w:rtl/>
              </w:rPr>
              <w:t xml:space="preserve"> </w:t>
            </w:r>
            <w:r w:rsidRPr="00EA3516">
              <w:rPr>
                <w:rFonts w:asciiTheme="minorBidi" w:hAnsiTheme="minorBidi" w:cs="Arial" w:hint="eastAsia"/>
                <w:sz w:val="16"/>
                <w:szCs w:val="18"/>
                <w:rtl/>
              </w:rPr>
              <w:t>الاجتماعي</w:t>
            </w:r>
            <w:r>
              <w:rPr>
                <w:rFonts w:asciiTheme="minorBidi" w:hAnsiTheme="minorBidi" w:cs="Arial" w:hint="cs"/>
                <w:sz w:val="16"/>
                <w:szCs w:val="18"/>
                <w:rtl/>
              </w:rPr>
              <w:t xml:space="preserve"> على إجراء تقييم ذاتي موجه بناءً على المعايير الجديدة التي وضعتها الرابطة الدولية للمشرفين على قطاع التأمين بهدف تحديد الفجوات في نظام التأمينات والتوقعات الإشرافية.</w:t>
            </w:r>
          </w:p>
        </w:tc>
      </w:tr>
    </w:tbl>
    <w:p w14:paraId="64F99535" w14:textId="77777777" w:rsidR="00050A9F" w:rsidRPr="001E6D05" w:rsidRDefault="00050A9F" w:rsidP="00050A9F">
      <w:pPr>
        <w:pStyle w:val="ParagraphNumbering"/>
        <w:numPr>
          <w:ilvl w:val="0"/>
          <w:numId w:val="0"/>
        </w:numPr>
        <w:tabs>
          <w:tab w:val="left" w:pos="0"/>
        </w:tabs>
        <w:overflowPunct w:val="0"/>
        <w:autoSpaceDE w:val="0"/>
        <w:autoSpaceDN w:val="0"/>
        <w:adjustRightInd w:val="0"/>
        <w:spacing w:line="240" w:lineRule="auto"/>
        <w:jc w:val="both"/>
        <w:textAlignment w:val="baseline"/>
        <w:rPr>
          <w:rFonts w:asciiTheme="minorBidi" w:hAnsiTheme="minorBidi" w:cstheme="minorBidi"/>
          <w:sz w:val="22"/>
          <w:szCs w:val="22"/>
        </w:rPr>
      </w:pPr>
    </w:p>
    <w:p w14:paraId="64F99536" w14:textId="77777777" w:rsidR="00050A9F" w:rsidRPr="00B96E07" w:rsidRDefault="00050A9F" w:rsidP="00050A9F">
      <w:pPr>
        <w:pStyle w:val="Heading2"/>
        <w:keepNext/>
        <w:bidi/>
        <w:rPr>
          <w:rFonts w:asciiTheme="minorBidi" w:hAnsiTheme="minorBidi" w:cstheme="minorBidi"/>
          <w:sz w:val="22"/>
          <w:szCs w:val="22"/>
        </w:rPr>
      </w:pPr>
      <w:bookmarkStart w:id="12" w:name="_Toc485763773"/>
      <w:r w:rsidRPr="00B96E07">
        <w:rPr>
          <w:rFonts w:asciiTheme="minorBidi" w:hAnsiTheme="minorBidi" w:cstheme="minorBidi" w:hint="cs"/>
          <w:sz w:val="22"/>
          <w:szCs w:val="22"/>
          <w:rtl/>
        </w:rPr>
        <w:t>4-5 التشاور والتعاون مع شركاء التنمية</w:t>
      </w:r>
      <w:bookmarkEnd w:id="12"/>
    </w:p>
    <w:p w14:paraId="64F99537"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lang w:bidi="ar-EG"/>
        </w:rPr>
      </w:pPr>
      <w:r>
        <w:rPr>
          <w:rFonts w:asciiTheme="minorBidi" w:hAnsiTheme="minorBidi" w:cstheme="minorBidi" w:hint="cs"/>
          <w:sz w:val="22"/>
          <w:szCs w:val="22"/>
          <w:rtl/>
          <w:lang w:bidi="ar-EG"/>
        </w:rPr>
        <w:t xml:space="preserve">أجرت الحكومة المغربية مشاورات موسعة مع المختصين الماليين وشركات المحاماة واللجان الصناعية ورابطات الجهات المعنية والشركاء الأجانب حول الإصلاحات التي دعمها هذا القرض المقترح لتمويل سياسة التنمية. تتبع القوانين واللوائح المعمول بها في القطاع المالي عملية تشاركية مرتبة جيداً على النحو التالي:  </w:t>
      </w:r>
    </w:p>
    <w:p w14:paraId="64F99538" w14:textId="77777777" w:rsidR="00050A9F" w:rsidRDefault="00050A9F" w:rsidP="00050A9F">
      <w:pPr>
        <w:pStyle w:val="ListParagraph"/>
        <w:numPr>
          <w:ilvl w:val="0"/>
          <w:numId w:val="35"/>
        </w:numPr>
        <w:overflowPunct w:val="0"/>
        <w:autoSpaceDE w:val="0"/>
        <w:autoSpaceDN w:val="0"/>
        <w:bidi/>
        <w:adjustRightInd w:val="0"/>
        <w:spacing w:after="120"/>
        <w:ind w:left="475" w:hanging="475"/>
        <w:jc w:val="both"/>
        <w:textAlignment w:val="baseline"/>
        <w:rPr>
          <w:rFonts w:asciiTheme="minorBidi" w:hAnsiTheme="minorBidi" w:cstheme="minorBidi"/>
          <w:sz w:val="22"/>
          <w:szCs w:val="22"/>
        </w:rPr>
      </w:pPr>
      <w:r>
        <w:rPr>
          <w:rFonts w:asciiTheme="minorBidi" w:hAnsiTheme="minorBidi" w:cstheme="minorBidi" w:hint="cs"/>
          <w:sz w:val="22"/>
          <w:szCs w:val="22"/>
          <w:rtl/>
        </w:rPr>
        <w:t>إعداد مسودة</w:t>
      </w:r>
      <w:r w:rsidRPr="00BE4062">
        <w:rPr>
          <w:rFonts w:asciiTheme="minorBidi" w:hAnsiTheme="minorBidi" w:cstheme="minorBidi" w:hint="cs"/>
          <w:sz w:val="22"/>
          <w:szCs w:val="22"/>
          <w:rtl/>
          <w:lang w:bidi="ar-EG"/>
        </w:rPr>
        <w:t xml:space="preserve"> </w:t>
      </w:r>
      <w:r>
        <w:rPr>
          <w:rFonts w:asciiTheme="minorBidi" w:hAnsiTheme="minorBidi" w:cstheme="minorBidi" w:hint="cs"/>
          <w:sz w:val="22"/>
          <w:szCs w:val="22"/>
          <w:rtl/>
          <w:lang w:bidi="ar-EG"/>
        </w:rPr>
        <w:t>للقوانين واللوائح</w:t>
      </w:r>
      <w:r>
        <w:rPr>
          <w:rFonts w:asciiTheme="minorBidi" w:hAnsiTheme="minorBidi" w:cstheme="minorBidi" w:hint="cs"/>
          <w:sz w:val="22"/>
          <w:szCs w:val="22"/>
          <w:rtl/>
        </w:rPr>
        <w:t xml:space="preserve"> بمعرفة فريق من الخبراء من الوزارات/ الجهات التنظيمية المختصة (على النحو المطلوب، مع الشركاء في الصناعة بشأن الموضوعات الأحدث).</w:t>
      </w:r>
    </w:p>
    <w:p w14:paraId="64F99539" w14:textId="77777777" w:rsidR="00050A9F" w:rsidRDefault="00050A9F" w:rsidP="00050A9F">
      <w:pPr>
        <w:pStyle w:val="ListParagraph"/>
        <w:numPr>
          <w:ilvl w:val="0"/>
          <w:numId w:val="35"/>
        </w:numPr>
        <w:overflowPunct w:val="0"/>
        <w:autoSpaceDE w:val="0"/>
        <w:autoSpaceDN w:val="0"/>
        <w:bidi/>
        <w:adjustRightInd w:val="0"/>
        <w:spacing w:after="120"/>
        <w:ind w:left="475" w:hanging="475"/>
        <w:jc w:val="both"/>
        <w:textAlignment w:val="baseline"/>
        <w:rPr>
          <w:rFonts w:asciiTheme="minorBidi" w:hAnsiTheme="minorBidi" w:cstheme="minorBidi"/>
          <w:sz w:val="22"/>
          <w:szCs w:val="22"/>
        </w:rPr>
      </w:pPr>
      <w:r>
        <w:rPr>
          <w:rFonts w:asciiTheme="minorBidi" w:hAnsiTheme="minorBidi" w:cstheme="minorBidi" w:hint="cs"/>
          <w:sz w:val="22"/>
          <w:szCs w:val="22"/>
          <w:rtl/>
        </w:rPr>
        <w:t xml:space="preserve">اعتماد </w:t>
      </w:r>
      <w:r>
        <w:rPr>
          <w:rFonts w:asciiTheme="minorBidi" w:hAnsiTheme="minorBidi" w:cstheme="minorBidi" w:hint="cs"/>
          <w:sz w:val="22"/>
          <w:szCs w:val="22"/>
          <w:rtl/>
          <w:lang w:bidi="ar-EG"/>
        </w:rPr>
        <w:t xml:space="preserve">القوانين واللوائح </w:t>
      </w:r>
      <w:r>
        <w:rPr>
          <w:rFonts w:asciiTheme="minorBidi" w:hAnsiTheme="minorBidi" w:cstheme="minorBidi" w:hint="cs"/>
          <w:sz w:val="22"/>
          <w:szCs w:val="22"/>
          <w:rtl/>
        </w:rPr>
        <w:t>من قبل اللجان المؤسسية (مثل، لجنة مؤسسات الائتمان للشئون المصرفية) ثم نشرها.</w:t>
      </w:r>
    </w:p>
    <w:p w14:paraId="64F9953A" w14:textId="77777777" w:rsidR="00050A9F" w:rsidRPr="001E6D05" w:rsidRDefault="00050A9F" w:rsidP="00050A9F">
      <w:pPr>
        <w:pStyle w:val="ListParagraph"/>
        <w:numPr>
          <w:ilvl w:val="0"/>
          <w:numId w:val="35"/>
        </w:numPr>
        <w:overflowPunct w:val="0"/>
        <w:autoSpaceDE w:val="0"/>
        <w:autoSpaceDN w:val="0"/>
        <w:bidi/>
        <w:adjustRightInd w:val="0"/>
        <w:spacing w:after="120"/>
        <w:ind w:left="475" w:hanging="475"/>
        <w:jc w:val="both"/>
        <w:textAlignment w:val="baseline"/>
        <w:rPr>
          <w:rFonts w:asciiTheme="minorBidi" w:hAnsiTheme="minorBidi" w:cstheme="minorBidi"/>
          <w:sz w:val="22"/>
          <w:szCs w:val="22"/>
        </w:rPr>
      </w:pPr>
      <w:r>
        <w:rPr>
          <w:rFonts w:asciiTheme="minorBidi" w:hAnsiTheme="minorBidi" w:cstheme="minorBidi" w:hint="cs"/>
          <w:sz w:val="22"/>
          <w:szCs w:val="22"/>
          <w:rtl/>
        </w:rPr>
        <w:t xml:space="preserve">في حالة القوانين، ترسل وزارة الاقتصاد والمالية مسودات إلى سكرتير عام الحكومة للتعليقات العامة الرسمية.  </w:t>
      </w:r>
    </w:p>
    <w:p w14:paraId="64F9953B" w14:textId="77777777" w:rsidR="00050A9F" w:rsidRDefault="00050A9F" w:rsidP="00050A9F">
      <w:pPr>
        <w:pStyle w:val="ListParagraph"/>
        <w:numPr>
          <w:ilvl w:val="0"/>
          <w:numId w:val="35"/>
        </w:numPr>
        <w:overflowPunct w:val="0"/>
        <w:autoSpaceDE w:val="0"/>
        <w:autoSpaceDN w:val="0"/>
        <w:bidi/>
        <w:adjustRightInd w:val="0"/>
        <w:spacing w:after="120"/>
        <w:ind w:left="475" w:hanging="475"/>
        <w:jc w:val="both"/>
        <w:textAlignment w:val="baseline"/>
        <w:rPr>
          <w:rFonts w:asciiTheme="minorBidi" w:hAnsiTheme="minorBidi" w:cstheme="minorBidi"/>
          <w:sz w:val="22"/>
          <w:szCs w:val="22"/>
        </w:rPr>
      </w:pPr>
      <w:r w:rsidRPr="001E6D05">
        <w:rPr>
          <w:rFonts w:asciiTheme="minorBidi" w:hAnsiTheme="minorBidi" w:cstheme="minorBidi"/>
          <w:sz w:val="22"/>
          <w:szCs w:val="22"/>
          <w:rtl/>
        </w:rPr>
        <w:t>مجلس الحكومة يقوم بالاعتماد ثم العرض على البرلمان.</w:t>
      </w:r>
    </w:p>
    <w:p w14:paraId="64F9953C" w14:textId="77777777" w:rsidR="00050A9F" w:rsidRPr="001E6D05" w:rsidRDefault="00050A9F" w:rsidP="00050A9F">
      <w:pPr>
        <w:pStyle w:val="ListParagraph"/>
        <w:numPr>
          <w:ilvl w:val="0"/>
          <w:numId w:val="35"/>
        </w:numPr>
        <w:overflowPunct w:val="0"/>
        <w:autoSpaceDE w:val="0"/>
        <w:autoSpaceDN w:val="0"/>
        <w:bidi/>
        <w:adjustRightInd w:val="0"/>
        <w:spacing w:after="120"/>
        <w:ind w:left="475" w:hanging="475"/>
        <w:jc w:val="both"/>
        <w:textAlignment w:val="baseline"/>
        <w:rPr>
          <w:rFonts w:asciiTheme="minorBidi" w:hAnsiTheme="minorBidi" w:cstheme="minorBidi"/>
          <w:sz w:val="22"/>
          <w:szCs w:val="22"/>
        </w:rPr>
      </w:pPr>
      <w:r>
        <w:rPr>
          <w:rFonts w:asciiTheme="minorBidi" w:hAnsiTheme="minorBidi" w:cstheme="minorBidi" w:hint="cs"/>
          <w:sz w:val="22"/>
          <w:szCs w:val="22"/>
          <w:rtl/>
        </w:rPr>
        <w:t>يتمثل دور البرلمان في مناقشة</w:t>
      </w:r>
      <w:r w:rsidRPr="00BE4062">
        <w:rPr>
          <w:rFonts w:asciiTheme="minorBidi" w:hAnsiTheme="minorBidi" w:cstheme="minorBidi" w:hint="cs"/>
          <w:sz w:val="22"/>
          <w:szCs w:val="22"/>
          <w:rtl/>
          <w:lang w:bidi="ar-EG"/>
        </w:rPr>
        <w:t xml:space="preserve"> </w:t>
      </w:r>
      <w:r>
        <w:rPr>
          <w:rFonts w:asciiTheme="minorBidi" w:hAnsiTheme="minorBidi" w:cstheme="minorBidi" w:hint="cs"/>
          <w:sz w:val="22"/>
          <w:szCs w:val="22"/>
          <w:rtl/>
          <w:lang w:bidi="ar-EG"/>
        </w:rPr>
        <w:t>القوانين واللوائح</w:t>
      </w:r>
      <w:r>
        <w:rPr>
          <w:rFonts w:asciiTheme="minorBidi" w:hAnsiTheme="minorBidi" w:cstheme="minorBidi" w:hint="cs"/>
          <w:sz w:val="22"/>
          <w:szCs w:val="22"/>
          <w:rtl/>
        </w:rPr>
        <w:t xml:space="preserve"> وتعديلها والتصويت عليها، ويقوم الملك بإصدارها. </w:t>
      </w:r>
    </w:p>
    <w:p w14:paraId="64F9953D" w14:textId="77777777" w:rsidR="00050A9F" w:rsidRPr="001E6D05"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lang w:bidi="ar-EG"/>
        </w:rPr>
      </w:pPr>
      <w:r>
        <w:rPr>
          <w:rFonts w:asciiTheme="minorBidi" w:hAnsiTheme="minorBidi" w:cstheme="minorBidi" w:hint="cs"/>
          <w:sz w:val="22"/>
          <w:szCs w:val="22"/>
          <w:rtl/>
          <w:lang w:bidi="ar-EG"/>
        </w:rPr>
        <w:t xml:space="preserve">يتضمن الجدول رقم 5 تفاصيل عن الأسس التحليلية. في حالة إصلاح نظام التقاعد، بدأ العمل التحليلي عام 2003، وشملت المشاورات اللاحقة المشتركين في صناديق التقاعد والمستفيدين منها والذين تمثلهم الاتحادات والرابطات.  </w:t>
      </w:r>
    </w:p>
    <w:p w14:paraId="64F9953E" w14:textId="77777777" w:rsidR="00050A9F" w:rsidRPr="001E6D05" w:rsidRDefault="00050A9F" w:rsidP="00050A9F">
      <w:pPr>
        <w:pStyle w:val="ParagraphNumbering"/>
        <w:keepNext/>
        <w:numPr>
          <w:ilvl w:val="0"/>
          <w:numId w:val="0"/>
        </w:numPr>
        <w:tabs>
          <w:tab w:val="left" w:pos="0"/>
        </w:tabs>
        <w:overflowPunct w:val="0"/>
        <w:autoSpaceDE w:val="0"/>
        <w:autoSpaceDN w:val="0"/>
        <w:bidi/>
        <w:adjustRightInd w:val="0"/>
        <w:spacing w:before="120" w:after="120" w:line="240" w:lineRule="auto"/>
        <w:jc w:val="center"/>
        <w:textAlignment w:val="baseline"/>
        <w:rPr>
          <w:rFonts w:asciiTheme="minorBidi" w:hAnsiTheme="minorBidi" w:cstheme="minorBidi"/>
          <w:bCs/>
          <w:sz w:val="22"/>
          <w:szCs w:val="22"/>
        </w:rPr>
      </w:pPr>
      <w:r w:rsidRPr="001E6D05">
        <w:rPr>
          <w:rFonts w:asciiTheme="minorBidi" w:eastAsiaTheme="minorHAnsi" w:hAnsiTheme="minorBidi" w:cstheme="minorBidi"/>
          <w:bCs/>
          <w:sz w:val="18"/>
          <w:szCs w:val="18"/>
          <w:rtl/>
        </w:rPr>
        <w:t>جدول رقم 5: الأسس التحليلية المختارة للإجراءات المسبقة</w:t>
      </w:r>
    </w:p>
    <w:tbl>
      <w:tblPr>
        <w:bidiVisual/>
        <w:tblW w:w="962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15" w:type="dxa"/>
          <w:left w:w="115" w:type="dxa"/>
          <w:bottom w:w="115" w:type="dxa"/>
          <w:right w:w="115" w:type="dxa"/>
        </w:tblCellMar>
        <w:tblLook w:val="0620" w:firstRow="1" w:lastRow="0" w:firstColumn="0" w:lastColumn="0" w:noHBand="1" w:noVBand="1"/>
      </w:tblPr>
      <w:tblGrid>
        <w:gridCol w:w="4310"/>
        <w:gridCol w:w="5310"/>
      </w:tblGrid>
      <w:tr w:rsidR="00050A9F" w:rsidRPr="00C66507" w14:paraId="64F99541" w14:textId="77777777" w:rsidTr="00173690">
        <w:trPr>
          <w:cantSplit/>
          <w:trHeight w:val="369"/>
          <w:tblHeader/>
          <w:jc w:val="center"/>
        </w:trPr>
        <w:tc>
          <w:tcPr>
            <w:tcW w:w="4310" w:type="dxa"/>
            <w:tcBorders>
              <w:top w:val="single" w:sz="8" w:space="0" w:color="auto"/>
              <w:left w:val="single" w:sz="8" w:space="0" w:color="auto"/>
              <w:bottom w:val="single" w:sz="6" w:space="0" w:color="auto"/>
              <w:right w:val="single" w:sz="6" w:space="0" w:color="auto"/>
            </w:tcBorders>
            <w:shd w:val="clear" w:color="auto" w:fill="auto"/>
            <w:tcMar>
              <w:top w:w="115" w:type="dxa"/>
              <w:left w:w="115" w:type="dxa"/>
              <w:bottom w:w="0" w:type="dxa"/>
              <w:right w:w="115" w:type="dxa"/>
            </w:tcMar>
            <w:vAlign w:val="center"/>
            <w:hideMark/>
          </w:tcPr>
          <w:p w14:paraId="64F9953F" w14:textId="77777777" w:rsidR="00050A9F" w:rsidRPr="00C66507" w:rsidRDefault="00050A9F" w:rsidP="00173690">
            <w:pPr>
              <w:bidi/>
              <w:spacing w:after="0" w:line="240" w:lineRule="auto"/>
              <w:jc w:val="center"/>
              <w:rPr>
                <w:rFonts w:asciiTheme="minorBidi" w:eastAsiaTheme="minorHAnsi" w:hAnsiTheme="minorBidi" w:cstheme="minorBidi"/>
                <w:bCs/>
                <w:sz w:val="18"/>
                <w:szCs w:val="18"/>
              </w:rPr>
            </w:pPr>
            <w:r w:rsidRPr="00C66507">
              <w:rPr>
                <w:rFonts w:asciiTheme="minorBidi" w:eastAsiaTheme="minorHAnsi" w:hAnsiTheme="minorBidi" w:cstheme="minorBidi"/>
                <w:bCs/>
                <w:sz w:val="18"/>
                <w:szCs w:val="18"/>
                <w:rtl/>
              </w:rPr>
              <w:t>الإجراء المسبق</w:t>
            </w:r>
          </w:p>
        </w:tc>
        <w:tc>
          <w:tcPr>
            <w:tcW w:w="5310" w:type="dxa"/>
            <w:tcBorders>
              <w:top w:val="single" w:sz="8" w:space="0" w:color="auto"/>
              <w:left w:val="single" w:sz="6" w:space="0" w:color="auto"/>
              <w:bottom w:val="single" w:sz="6" w:space="0" w:color="auto"/>
              <w:right w:val="single" w:sz="8" w:space="0" w:color="auto"/>
            </w:tcBorders>
            <w:shd w:val="clear" w:color="auto" w:fill="auto"/>
            <w:tcMar>
              <w:top w:w="115" w:type="dxa"/>
              <w:left w:w="115" w:type="dxa"/>
              <w:bottom w:w="0" w:type="dxa"/>
              <w:right w:w="115" w:type="dxa"/>
            </w:tcMar>
            <w:vAlign w:val="center"/>
            <w:hideMark/>
          </w:tcPr>
          <w:p w14:paraId="64F99540" w14:textId="77777777" w:rsidR="00050A9F" w:rsidRPr="00C66507" w:rsidRDefault="00050A9F" w:rsidP="00173690">
            <w:pPr>
              <w:bidi/>
              <w:spacing w:after="0" w:line="240" w:lineRule="auto"/>
              <w:jc w:val="center"/>
              <w:rPr>
                <w:rFonts w:asciiTheme="minorBidi" w:eastAsiaTheme="minorHAnsi" w:hAnsiTheme="minorBidi" w:cstheme="minorBidi"/>
                <w:bCs/>
                <w:sz w:val="18"/>
                <w:szCs w:val="18"/>
              </w:rPr>
            </w:pPr>
            <w:r w:rsidRPr="00C66507">
              <w:rPr>
                <w:rFonts w:asciiTheme="minorBidi" w:eastAsiaTheme="minorHAnsi" w:hAnsiTheme="minorBidi" w:cstheme="minorBidi"/>
                <w:bCs/>
                <w:sz w:val="18"/>
                <w:szCs w:val="18"/>
                <w:rtl/>
              </w:rPr>
              <w:t>الأسس التحليلية</w:t>
            </w:r>
          </w:p>
        </w:tc>
      </w:tr>
      <w:tr w:rsidR="00050A9F" w:rsidRPr="00C66507" w14:paraId="64F99543" w14:textId="77777777" w:rsidTr="00173690">
        <w:trPr>
          <w:cantSplit/>
          <w:trHeight w:val="228"/>
          <w:jc w:val="center"/>
        </w:trPr>
        <w:tc>
          <w:tcPr>
            <w:tcW w:w="9620" w:type="dxa"/>
            <w:gridSpan w:val="2"/>
            <w:tcBorders>
              <w:top w:val="single" w:sz="6" w:space="0" w:color="auto"/>
              <w:left w:val="single" w:sz="8" w:space="0" w:color="auto"/>
              <w:bottom w:val="single" w:sz="6" w:space="0" w:color="auto"/>
              <w:right w:val="single" w:sz="8" w:space="0" w:color="auto"/>
            </w:tcBorders>
            <w:shd w:val="pct15" w:color="auto" w:fill="auto"/>
            <w:tcMar>
              <w:top w:w="72" w:type="dxa"/>
              <w:left w:w="72" w:type="dxa"/>
              <w:bottom w:w="72" w:type="dxa"/>
              <w:right w:w="72" w:type="dxa"/>
            </w:tcMar>
            <w:vAlign w:val="center"/>
            <w:hideMark/>
          </w:tcPr>
          <w:p w14:paraId="64F99542" w14:textId="77777777" w:rsidR="00050A9F" w:rsidRPr="00C66507" w:rsidRDefault="00050A9F" w:rsidP="00173690">
            <w:pPr>
              <w:overflowPunct w:val="0"/>
              <w:autoSpaceDE w:val="0"/>
              <w:autoSpaceDN w:val="0"/>
              <w:bidi/>
              <w:jc w:val="both"/>
              <w:textAlignment w:val="baseline"/>
              <w:rPr>
                <w:rFonts w:asciiTheme="minorBidi" w:hAnsiTheme="minorBidi" w:cstheme="minorBidi"/>
                <w:bCs/>
                <w:spacing w:val="-2"/>
                <w:sz w:val="18"/>
                <w:szCs w:val="18"/>
              </w:rPr>
            </w:pPr>
            <w:r w:rsidRPr="00C66507">
              <w:rPr>
                <w:rFonts w:asciiTheme="minorBidi" w:hAnsiTheme="minorBidi" w:cstheme="minorBidi"/>
                <w:bCs/>
                <w:sz w:val="18"/>
                <w:szCs w:val="18"/>
                <w:rtl/>
              </w:rPr>
              <w:t xml:space="preserve">الركيزة الأولى – تحسين فرص </w:t>
            </w:r>
            <w:r w:rsidRPr="00C66507">
              <w:rPr>
                <w:rFonts w:asciiTheme="minorBidi" w:eastAsiaTheme="minorEastAsia" w:hAnsiTheme="minorBidi" w:cstheme="minorBidi"/>
                <w:bCs/>
                <w:sz w:val="18"/>
                <w:szCs w:val="18"/>
                <w:rtl/>
              </w:rPr>
              <w:t xml:space="preserve">المشروعات </w:t>
            </w:r>
            <w:r w:rsidRPr="00C66507">
              <w:rPr>
                <w:rFonts w:asciiTheme="minorBidi" w:hAnsiTheme="minorBidi" w:cstheme="minorBidi"/>
                <w:bCs/>
                <w:sz w:val="18"/>
                <w:szCs w:val="18"/>
                <w:rtl/>
              </w:rPr>
              <w:t xml:space="preserve">الصغيرة والشابة في الحصول على التمويل. </w:t>
            </w:r>
          </w:p>
        </w:tc>
      </w:tr>
      <w:tr w:rsidR="00050A9F" w:rsidRPr="00C66507" w14:paraId="64F99547" w14:textId="77777777" w:rsidTr="00173690">
        <w:trPr>
          <w:cantSplit/>
          <w:trHeight w:val="345"/>
          <w:jc w:val="center"/>
        </w:trPr>
        <w:tc>
          <w:tcPr>
            <w:tcW w:w="4310" w:type="dxa"/>
            <w:shd w:val="clear" w:color="auto" w:fill="auto"/>
            <w:tcMar>
              <w:top w:w="72" w:type="dxa"/>
              <w:left w:w="72" w:type="dxa"/>
              <w:bottom w:w="72" w:type="dxa"/>
              <w:right w:w="72" w:type="dxa"/>
            </w:tcMar>
          </w:tcPr>
          <w:p w14:paraId="64F99544" w14:textId="77777777" w:rsidR="00050A9F" w:rsidRPr="00C66507" w:rsidRDefault="00050A9F" w:rsidP="00173690">
            <w:pPr>
              <w:widowControl w:val="0"/>
              <w:bidi/>
              <w:spacing w:after="0" w:line="240" w:lineRule="auto"/>
              <w:jc w:val="both"/>
              <w:rPr>
                <w:rFonts w:asciiTheme="minorBidi" w:eastAsia="Calibri" w:hAnsiTheme="minorBidi" w:cstheme="minorBidi"/>
                <w:sz w:val="18"/>
                <w:szCs w:val="18"/>
              </w:rPr>
            </w:pPr>
            <w:r w:rsidRPr="00C66507">
              <w:rPr>
                <w:rFonts w:asciiTheme="minorBidi" w:eastAsia="Calibri" w:hAnsiTheme="minorBidi" w:cstheme="minorBidi"/>
                <w:sz w:val="18"/>
                <w:szCs w:val="18"/>
                <w:rtl/>
              </w:rPr>
              <w:t>1. وضع البنك المركزي (بنك المغرب) وصندوق الضمان المركزي واتحاد المصارف المغربية، نظام للتمويل المشترك يدعم إعادة الهيكلة المالية للمشروعات متناهية الصغر والصغيرة والمتوسطة.</w:t>
            </w:r>
            <w:r>
              <w:rPr>
                <w:rFonts w:asciiTheme="minorBidi" w:eastAsia="Calibri" w:hAnsiTheme="minorBidi" w:cstheme="minorBidi"/>
                <w:sz w:val="18"/>
                <w:szCs w:val="18"/>
                <w:rtl/>
              </w:rPr>
              <w:t xml:space="preserve"> </w:t>
            </w:r>
          </w:p>
        </w:tc>
        <w:tc>
          <w:tcPr>
            <w:tcW w:w="5310" w:type="dxa"/>
            <w:tcBorders>
              <w:top w:val="single" w:sz="6" w:space="0" w:color="auto"/>
              <w:left w:val="single" w:sz="6" w:space="0" w:color="auto"/>
              <w:bottom w:val="single" w:sz="6" w:space="0" w:color="auto"/>
              <w:right w:val="single" w:sz="8" w:space="0" w:color="auto"/>
            </w:tcBorders>
            <w:shd w:val="clear" w:color="auto" w:fill="auto"/>
            <w:tcMar>
              <w:top w:w="72" w:type="dxa"/>
              <w:left w:w="72" w:type="dxa"/>
              <w:bottom w:w="72" w:type="dxa"/>
              <w:right w:w="72" w:type="dxa"/>
            </w:tcMar>
          </w:tcPr>
          <w:p w14:paraId="64F99545" w14:textId="77777777" w:rsidR="00050A9F" w:rsidRPr="00C66507" w:rsidRDefault="00050A9F" w:rsidP="00173690">
            <w:pPr>
              <w:pStyle w:val="ListParagraph"/>
              <w:widowControl w:val="0"/>
              <w:numPr>
                <w:ilvl w:val="0"/>
                <w:numId w:val="36"/>
              </w:numPr>
              <w:tabs>
                <w:tab w:val="left" w:pos="253"/>
              </w:tabs>
              <w:bidi/>
              <w:ind w:left="0" w:firstLine="0"/>
              <w:jc w:val="both"/>
              <w:rPr>
                <w:rFonts w:asciiTheme="minorBidi" w:eastAsia="Calibri" w:hAnsiTheme="minorBidi" w:cstheme="minorBidi"/>
                <w:sz w:val="18"/>
                <w:szCs w:val="18"/>
              </w:rPr>
            </w:pPr>
            <w:r w:rsidRPr="00C66507">
              <w:rPr>
                <w:rFonts w:asciiTheme="minorBidi" w:eastAsia="Calibri" w:hAnsiTheme="minorBidi" w:cstheme="minorBidi"/>
                <w:sz w:val="18"/>
                <w:szCs w:val="18"/>
                <w:rtl/>
              </w:rPr>
              <w:t>أعد المصرف الأوروبي للإنشاء والتعمير مشروع القانون للجنة التوجيهية برئاسة مكتب رئيس الحكومة، وتضم ممثلين من وزارة المالية ووزارة العدل ووزارة التجارة وبنك المغرب.</w:t>
            </w:r>
          </w:p>
          <w:p w14:paraId="64F99546" w14:textId="77777777" w:rsidR="00050A9F" w:rsidRPr="00C66507" w:rsidRDefault="00050A9F" w:rsidP="00173690">
            <w:pPr>
              <w:pStyle w:val="ListParagraph"/>
              <w:widowControl w:val="0"/>
              <w:numPr>
                <w:ilvl w:val="0"/>
                <w:numId w:val="36"/>
              </w:numPr>
              <w:tabs>
                <w:tab w:val="left" w:pos="253"/>
              </w:tabs>
              <w:bidi/>
              <w:ind w:left="0" w:firstLine="0"/>
              <w:jc w:val="both"/>
              <w:rPr>
                <w:rFonts w:asciiTheme="minorBidi" w:eastAsia="Calibri" w:hAnsiTheme="minorBidi" w:cstheme="minorBidi"/>
                <w:sz w:val="18"/>
                <w:szCs w:val="18"/>
              </w:rPr>
            </w:pPr>
            <w:r w:rsidRPr="00C66507">
              <w:rPr>
                <w:rFonts w:asciiTheme="minorBidi" w:eastAsia="Calibri" w:hAnsiTheme="minorBidi" w:cstheme="minorBidi"/>
                <w:sz w:val="18"/>
                <w:szCs w:val="18"/>
                <w:rtl/>
              </w:rPr>
              <w:t xml:space="preserve">قامت مجموعة البنك الدولي بمراجعة مشروع القانون خلال برنامج تقييم القطاع المالي 2015 في ضوء الدليل التشريعي للجنة الأمم المتحدة المعنية بالتجارة الدولية بشأن المعاملات المضمونة. </w:t>
            </w:r>
          </w:p>
        </w:tc>
      </w:tr>
      <w:tr w:rsidR="00050A9F" w:rsidRPr="00C66507" w14:paraId="64F9954A" w14:textId="77777777" w:rsidTr="00173690">
        <w:trPr>
          <w:cantSplit/>
          <w:trHeight w:val="498"/>
          <w:jc w:val="center"/>
        </w:trPr>
        <w:tc>
          <w:tcPr>
            <w:tcW w:w="4310" w:type="dxa"/>
            <w:shd w:val="clear" w:color="auto" w:fill="auto"/>
            <w:tcMar>
              <w:top w:w="72" w:type="dxa"/>
              <w:left w:w="72" w:type="dxa"/>
              <w:bottom w:w="72" w:type="dxa"/>
              <w:right w:w="72" w:type="dxa"/>
            </w:tcMar>
          </w:tcPr>
          <w:p w14:paraId="64F99548" w14:textId="77777777" w:rsidR="00050A9F" w:rsidRPr="00C66507" w:rsidRDefault="00050A9F" w:rsidP="00173690">
            <w:pPr>
              <w:bidi/>
              <w:spacing w:after="120" w:line="240" w:lineRule="auto"/>
              <w:jc w:val="both"/>
              <w:rPr>
                <w:rFonts w:asciiTheme="minorBidi" w:eastAsia="Calibri" w:hAnsiTheme="minorBidi" w:cstheme="minorBidi"/>
                <w:sz w:val="18"/>
                <w:szCs w:val="18"/>
              </w:rPr>
            </w:pPr>
            <w:r w:rsidRPr="00C66507">
              <w:rPr>
                <w:rFonts w:asciiTheme="minorBidi" w:eastAsia="Calibri" w:hAnsiTheme="minorBidi" w:cstheme="minorBidi"/>
                <w:sz w:val="18"/>
                <w:szCs w:val="18"/>
                <w:rtl/>
              </w:rPr>
              <w:t>2. حدد رئيس الحكومة شروط دفع الخصومات التي تحسب على ضريبة القيمة المضافة للمشروعات متناهية الصغر والصغيرة والمتوسطة.</w:t>
            </w:r>
            <w:r>
              <w:rPr>
                <w:rFonts w:asciiTheme="minorBidi" w:eastAsia="Calibri" w:hAnsiTheme="minorBidi" w:cstheme="minorBidi"/>
                <w:sz w:val="18"/>
                <w:szCs w:val="18"/>
                <w:rtl/>
              </w:rPr>
              <w:t xml:space="preserve"> </w:t>
            </w:r>
          </w:p>
        </w:tc>
        <w:tc>
          <w:tcPr>
            <w:tcW w:w="5310" w:type="dxa"/>
            <w:tcBorders>
              <w:top w:val="single" w:sz="6" w:space="0" w:color="auto"/>
              <w:left w:val="single" w:sz="6" w:space="0" w:color="auto"/>
              <w:bottom w:val="single" w:sz="6" w:space="0" w:color="auto"/>
              <w:right w:val="single" w:sz="8" w:space="0" w:color="auto"/>
            </w:tcBorders>
            <w:shd w:val="clear" w:color="auto" w:fill="auto"/>
            <w:tcMar>
              <w:top w:w="0" w:type="dxa"/>
              <w:left w:w="115" w:type="dxa"/>
              <w:bottom w:w="0" w:type="dxa"/>
              <w:right w:w="115" w:type="dxa"/>
            </w:tcMar>
          </w:tcPr>
          <w:p w14:paraId="64F99549" w14:textId="77777777" w:rsidR="00050A9F" w:rsidRPr="00C66507" w:rsidRDefault="00050A9F" w:rsidP="00173690">
            <w:pPr>
              <w:pStyle w:val="ListParagraph"/>
              <w:widowControl w:val="0"/>
              <w:tabs>
                <w:tab w:val="left" w:pos="253"/>
              </w:tabs>
              <w:ind w:left="0"/>
              <w:rPr>
                <w:rFonts w:asciiTheme="minorBidi" w:eastAsia="Calibri" w:hAnsiTheme="minorBidi" w:cstheme="minorBidi"/>
                <w:sz w:val="18"/>
                <w:szCs w:val="18"/>
              </w:rPr>
            </w:pPr>
          </w:p>
        </w:tc>
      </w:tr>
      <w:tr w:rsidR="00050A9F" w:rsidRPr="00C66507" w14:paraId="64F9954F" w14:textId="77777777" w:rsidTr="00173690">
        <w:trPr>
          <w:cantSplit/>
          <w:trHeight w:val="300"/>
          <w:jc w:val="center"/>
        </w:trPr>
        <w:tc>
          <w:tcPr>
            <w:tcW w:w="4310" w:type="dxa"/>
            <w:shd w:val="clear" w:color="auto" w:fill="auto"/>
            <w:tcMar>
              <w:top w:w="72" w:type="dxa"/>
              <w:left w:w="72" w:type="dxa"/>
              <w:bottom w:w="72" w:type="dxa"/>
              <w:right w:w="72" w:type="dxa"/>
            </w:tcMar>
          </w:tcPr>
          <w:p w14:paraId="64F9954B" w14:textId="77777777" w:rsidR="00050A9F" w:rsidRPr="00C66507" w:rsidRDefault="00050A9F" w:rsidP="00173690">
            <w:pPr>
              <w:bidi/>
              <w:spacing w:after="120" w:line="240" w:lineRule="auto"/>
              <w:jc w:val="both"/>
              <w:rPr>
                <w:rFonts w:asciiTheme="minorBidi" w:hAnsiTheme="minorBidi" w:cstheme="minorBidi"/>
                <w:bCs/>
                <w:iCs/>
                <w:sz w:val="18"/>
                <w:szCs w:val="18"/>
              </w:rPr>
            </w:pPr>
            <w:r w:rsidRPr="00C66507">
              <w:rPr>
                <w:rFonts w:asciiTheme="minorBidi" w:eastAsia="Calibri" w:hAnsiTheme="minorBidi" w:cstheme="minorBidi"/>
                <w:sz w:val="18"/>
                <w:szCs w:val="18"/>
                <w:rtl/>
              </w:rPr>
              <w:t xml:space="preserve">3. أصدر البنك المركزي (بنك المغرب) ترخيص لإنشاء مكتب </w:t>
            </w:r>
            <w:r>
              <w:rPr>
                <w:rFonts w:asciiTheme="minorBidi" w:eastAsia="Calibri" w:hAnsiTheme="minorBidi" w:cstheme="minorBidi" w:hint="cs"/>
                <w:sz w:val="18"/>
                <w:szCs w:val="18"/>
                <w:rtl/>
              </w:rPr>
              <w:t xml:space="preserve">استعلام </w:t>
            </w:r>
            <w:r w:rsidRPr="00C66507">
              <w:rPr>
                <w:rFonts w:asciiTheme="minorBidi" w:eastAsia="Calibri" w:hAnsiTheme="minorBidi" w:cstheme="minorBidi"/>
                <w:sz w:val="18"/>
                <w:szCs w:val="18"/>
                <w:rtl/>
              </w:rPr>
              <w:t>ائتمان</w:t>
            </w:r>
            <w:r>
              <w:rPr>
                <w:rFonts w:asciiTheme="minorBidi" w:eastAsia="Calibri" w:hAnsiTheme="minorBidi" w:cstheme="minorBidi" w:hint="cs"/>
                <w:sz w:val="18"/>
                <w:szCs w:val="18"/>
                <w:rtl/>
              </w:rPr>
              <w:t>ي</w:t>
            </w:r>
            <w:r w:rsidRPr="00C66507">
              <w:rPr>
                <w:rFonts w:asciiTheme="minorBidi" w:eastAsia="Calibri" w:hAnsiTheme="minorBidi" w:cstheme="minorBidi"/>
                <w:sz w:val="18"/>
                <w:szCs w:val="18"/>
                <w:rtl/>
              </w:rPr>
              <w:t xml:space="preserve"> ثاني يحدد متطلبات منح خدمة التصنيف الائتماني للمشروعات متناهية الصغر والصغيرة والمتوسطة.</w:t>
            </w:r>
          </w:p>
        </w:tc>
        <w:tc>
          <w:tcPr>
            <w:tcW w:w="5310" w:type="dxa"/>
            <w:tcBorders>
              <w:top w:val="single" w:sz="6" w:space="0" w:color="auto"/>
              <w:left w:val="single" w:sz="6" w:space="0" w:color="auto"/>
              <w:bottom w:val="single" w:sz="6" w:space="0" w:color="auto"/>
              <w:right w:val="single" w:sz="8" w:space="0" w:color="auto"/>
            </w:tcBorders>
            <w:shd w:val="clear" w:color="auto" w:fill="auto"/>
            <w:tcMar>
              <w:top w:w="0" w:type="dxa"/>
              <w:left w:w="115" w:type="dxa"/>
              <w:bottom w:w="0" w:type="dxa"/>
              <w:right w:w="115" w:type="dxa"/>
            </w:tcMar>
            <w:hideMark/>
          </w:tcPr>
          <w:p w14:paraId="64F9954C" w14:textId="77777777" w:rsidR="00050A9F" w:rsidRPr="00C66507" w:rsidRDefault="00050A9F" w:rsidP="00173690">
            <w:pPr>
              <w:pStyle w:val="ListParagraph"/>
              <w:widowControl w:val="0"/>
              <w:numPr>
                <w:ilvl w:val="0"/>
                <w:numId w:val="36"/>
              </w:numPr>
              <w:tabs>
                <w:tab w:val="left" w:pos="253"/>
              </w:tabs>
              <w:bidi/>
              <w:ind w:left="0" w:firstLine="0"/>
              <w:rPr>
                <w:rFonts w:asciiTheme="minorBidi" w:eastAsia="Calibri" w:hAnsiTheme="minorBidi" w:cstheme="minorBidi"/>
                <w:sz w:val="18"/>
                <w:szCs w:val="18"/>
              </w:rPr>
            </w:pPr>
            <w:r w:rsidRPr="00C66507">
              <w:rPr>
                <w:rFonts w:asciiTheme="minorBidi" w:eastAsia="Calibri" w:hAnsiTheme="minorBidi" w:cstheme="minorBidi"/>
                <w:sz w:val="18"/>
                <w:szCs w:val="18"/>
                <w:rtl/>
              </w:rPr>
              <w:t xml:space="preserve">تحديث برنامج تقييم القطاع المالي 2015. </w:t>
            </w:r>
          </w:p>
          <w:p w14:paraId="64F9954D" w14:textId="77777777" w:rsidR="00050A9F" w:rsidRPr="00C66507" w:rsidRDefault="00050A9F" w:rsidP="00173690">
            <w:pPr>
              <w:pStyle w:val="ListParagraph"/>
              <w:widowControl w:val="0"/>
              <w:numPr>
                <w:ilvl w:val="0"/>
                <w:numId w:val="36"/>
              </w:numPr>
              <w:tabs>
                <w:tab w:val="left" w:pos="253"/>
              </w:tabs>
              <w:bidi/>
              <w:ind w:left="0" w:firstLine="0"/>
              <w:rPr>
                <w:rFonts w:asciiTheme="minorBidi" w:eastAsia="Calibri" w:hAnsiTheme="minorBidi" w:cstheme="minorBidi"/>
                <w:sz w:val="18"/>
                <w:szCs w:val="18"/>
              </w:rPr>
            </w:pPr>
            <w:r w:rsidRPr="00C66507">
              <w:rPr>
                <w:rFonts w:asciiTheme="minorBidi" w:eastAsia="Calibri" w:hAnsiTheme="minorBidi" w:cstheme="minorBidi"/>
                <w:sz w:val="18"/>
                <w:szCs w:val="18"/>
                <w:rtl/>
              </w:rPr>
              <w:t xml:space="preserve">أجرت شركتين عالميتين من القطاع الخاص تحليلات السوق. </w:t>
            </w:r>
          </w:p>
          <w:p w14:paraId="64F9954E" w14:textId="77777777" w:rsidR="00050A9F" w:rsidRPr="00C66507" w:rsidRDefault="00050A9F" w:rsidP="00173690">
            <w:pPr>
              <w:pStyle w:val="ListParagraph"/>
              <w:widowControl w:val="0"/>
              <w:numPr>
                <w:ilvl w:val="0"/>
                <w:numId w:val="36"/>
              </w:numPr>
              <w:tabs>
                <w:tab w:val="left" w:pos="253"/>
              </w:tabs>
              <w:bidi/>
              <w:ind w:left="0" w:firstLine="0"/>
              <w:rPr>
                <w:rFonts w:asciiTheme="minorBidi" w:eastAsia="Calibri" w:hAnsiTheme="minorBidi" w:cstheme="minorBidi"/>
                <w:sz w:val="18"/>
                <w:szCs w:val="18"/>
              </w:rPr>
            </w:pPr>
            <w:r w:rsidRPr="00C66507">
              <w:rPr>
                <w:rFonts w:asciiTheme="minorBidi" w:eastAsia="Calibri" w:hAnsiTheme="minorBidi" w:cstheme="minorBidi"/>
                <w:sz w:val="18"/>
                <w:szCs w:val="18"/>
                <w:rtl/>
              </w:rPr>
              <w:t>مختلف الخدمات الاستشارية والتحليلية التي تقدمها مؤسسة التمويل الدولية.</w:t>
            </w:r>
          </w:p>
        </w:tc>
      </w:tr>
      <w:tr w:rsidR="00050A9F" w:rsidRPr="00C66507" w14:paraId="64F99553" w14:textId="77777777" w:rsidTr="00173690">
        <w:trPr>
          <w:cantSplit/>
          <w:trHeight w:val="1137"/>
          <w:jc w:val="center"/>
        </w:trPr>
        <w:tc>
          <w:tcPr>
            <w:tcW w:w="4310" w:type="dxa"/>
            <w:shd w:val="clear" w:color="auto" w:fill="auto"/>
            <w:tcMar>
              <w:top w:w="72" w:type="dxa"/>
              <w:left w:w="72" w:type="dxa"/>
              <w:bottom w:w="72" w:type="dxa"/>
              <w:right w:w="72" w:type="dxa"/>
            </w:tcMar>
          </w:tcPr>
          <w:p w14:paraId="64F99550" w14:textId="77777777" w:rsidR="00050A9F" w:rsidRPr="00C66507" w:rsidRDefault="00050A9F" w:rsidP="00173690">
            <w:pPr>
              <w:bidi/>
              <w:spacing w:after="120" w:line="240" w:lineRule="auto"/>
              <w:jc w:val="both"/>
              <w:rPr>
                <w:rFonts w:asciiTheme="minorBidi" w:hAnsiTheme="minorBidi" w:cstheme="minorBidi"/>
                <w:bCs/>
                <w:iCs/>
                <w:sz w:val="18"/>
                <w:szCs w:val="18"/>
              </w:rPr>
            </w:pPr>
            <w:r w:rsidRPr="00C66507">
              <w:rPr>
                <w:rFonts w:asciiTheme="minorBidi" w:eastAsia="Calibri" w:hAnsiTheme="minorBidi" w:cstheme="minorBidi"/>
                <w:sz w:val="18"/>
                <w:szCs w:val="18"/>
                <w:rtl/>
              </w:rPr>
              <w:t>4. تم نشر اللائحتين المنفذتين لأحكام القانون رقم 103-12 (قانون المصارف) بشأن مقدمي خدمات الدفع في الجريدة الوطنية الرسمية (النشرة الرسمية) رقم 6548 بتاريخ 2 مارس/ آذار 2017.</w:t>
            </w:r>
          </w:p>
        </w:tc>
        <w:tc>
          <w:tcPr>
            <w:tcW w:w="5310" w:type="dxa"/>
            <w:tcBorders>
              <w:top w:val="single" w:sz="6" w:space="0" w:color="auto"/>
              <w:left w:val="single" w:sz="6" w:space="0" w:color="auto"/>
              <w:bottom w:val="single" w:sz="6" w:space="0" w:color="auto"/>
              <w:right w:val="single" w:sz="8" w:space="0" w:color="auto"/>
            </w:tcBorders>
            <w:shd w:val="clear" w:color="auto" w:fill="auto"/>
            <w:tcMar>
              <w:top w:w="0" w:type="dxa"/>
              <w:left w:w="115" w:type="dxa"/>
              <w:bottom w:w="0" w:type="dxa"/>
              <w:right w:w="115" w:type="dxa"/>
            </w:tcMar>
          </w:tcPr>
          <w:p w14:paraId="64F99551" w14:textId="77777777" w:rsidR="00050A9F" w:rsidRPr="00C66507" w:rsidRDefault="00050A9F" w:rsidP="00173690">
            <w:pPr>
              <w:pStyle w:val="ListParagraph"/>
              <w:widowControl w:val="0"/>
              <w:numPr>
                <w:ilvl w:val="0"/>
                <w:numId w:val="36"/>
              </w:numPr>
              <w:tabs>
                <w:tab w:val="left" w:pos="253"/>
              </w:tabs>
              <w:bidi/>
              <w:ind w:left="0" w:firstLine="0"/>
              <w:rPr>
                <w:rFonts w:asciiTheme="minorBidi" w:eastAsia="Calibri" w:hAnsiTheme="minorBidi" w:cstheme="minorBidi"/>
                <w:sz w:val="18"/>
                <w:szCs w:val="18"/>
              </w:rPr>
            </w:pPr>
            <w:r w:rsidRPr="00C66507">
              <w:rPr>
                <w:rFonts w:asciiTheme="minorBidi" w:eastAsia="Calibri" w:hAnsiTheme="minorBidi" w:cstheme="minorBidi"/>
                <w:sz w:val="18"/>
                <w:szCs w:val="18"/>
                <w:rtl/>
              </w:rPr>
              <w:t>المجموعة الأولى من الخدمات الاستشارية والتحليلية التي تقدمها مجموعة البنك الدولي 2012-2015.</w:t>
            </w:r>
            <w:r>
              <w:rPr>
                <w:rFonts w:asciiTheme="minorBidi" w:eastAsia="Calibri" w:hAnsiTheme="minorBidi" w:cstheme="minorBidi"/>
                <w:sz w:val="18"/>
                <w:szCs w:val="18"/>
                <w:rtl/>
              </w:rPr>
              <w:t xml:space="preserve"> </w:t>
            </w:r>
          </w:p>
          <w:p w14:paraId="64F99552" w14:textId="77777777" w:rsidR="00050A9F" w:rsidRPr="00C66507" w:rsidRDefault="00050A9F" w:rsidP="00173690">
            <w:pPr>
              <w:pStyle w:val="ListParagraph"/>
              <w:widowControl w:val="0"/>
              <w:numPr>
                <w:ilvl w:val="0"/>
                <w:numId w:val="36"/>
              </w:numPr>
              <w:tabs>
                <w:tab w:val="left" w:pos="253"/>
              </w:tabs>
              <w:bidi/>
              <w:ind w:left="0" w:firstLine="0"/>
              <w:rPr>
                <w:rFonts w:asciiTheme="minorBidi" w:eastAsia="Calibri" w:hAnsiTheme="minorBidi" w:cstheme="minorBidi"/>
                <w:sz w:val="18"/>
                <w:szCs w:val="18"/>
              </w:rPr>
            </w:pPr>
            <w:r w:rsidRPr="00C66507">
              <w:rPr>
                <w:rFonts w:asciiTheme="minorBidi" w:eastAsia="Calibri" w:hAnsiTheme="minorBidi" w:cstheme="minorBidi"/>
                <w:sz w:val="18"/>
                <w:szCs w:val="18"/>
                <w:rtl/>
              </w:rPr>
              <w:t>تقرير مجموعة البنك الدولي للوصول الشامل للخدمات المالية 2020.</w:t>
            </w:r>
          </w:p>
        </w:tc>
      </w:tr>
      <w:tr w:rsidR="00050A9F" w:rsidRPr="00C66507" w14:paraId="64F99555" w14:textId="77777777" w:rsidTr="00173690">
        <w:trPr>
          <w:cantSplit/>
          <w:trHeight w:val="140"/>
          <w:jc w:val="center"/>
        </w:trPr>
        <w:tc>
          <w:tcPr>
            <w:tcW w:w="9620" w:type="dxa"/>
            <w:gridSpan w:val="2"/>
            <w:tcBorders>
              <w:top w:val="single" w:sz="6" w:space="0" w:color="auto"/>
              <w:left w:val="single" w:sz="8" w:space="0" w:color="auto"/>
              <w:bottom w:val="single" w:sz="6" w:space="0" w:color="auto"/>
              <w:right w:val="single" w:sz="8" w:space="0" w:color="auto"/>
            </w:tcBorders>
            <w:shd w:val="pct15" w:color="auto" w:fill="auto"/>
            <w:tcMar>
              <w:top w:w="115" w:type="dxa"/>
              <w:left w:w="115" w:type="dxa"/>
              <w:bottom w:w="0" w:type="dxa"/>
              <w:right w:w="115" w:type="dxa"/>
            </w:tcMar>
            <w:vAlign w:val="center"/>
            <w:hideMark/>
          </w:tcPr>
          <w:p w14:paraId="64F99554" w14:textId="77777777" w:rsidR="00050A9F" w:rsidRPr="00C66507" w:rsidRDefault="00050A9F" w:rsidP="00173690">
            <w:pPr>
              <w:overflowPunct w:val="0"/>
              <w:autoSpaceDE w:val="0"/>
              <w:autoSpaceDN w:val="0"/>
              <w:bidi/>
              <w:jc w:val="both"/>
              <w:textAlignment w:val="baseline"/>
              <w:rPr>
                <w:rFonts w:asciiTheme="minorBidi" w:hAnsiTheme="minorBidi" w:cstheme="minorBidi"/>
                <w:b/>
                <w:bCs/>
                <w:spacing w:val="-2"/>
                <w:sz w:val="18"/>
                <w:szCs w:val="18"/>
              </w:rPr>
            </w:pPr>
            <w:r w:rsidRPr="00C66507">
              <w:rPr>
                <w:rFonts w:asciiTheme="minorBidi" w:hAnsiTheme="minorBidi" w:cstheme="minorBidi"/>
                <w:b/>
                <w:bCs/>
                <w:sz w:val="18"/>
                <w:szCs w:val="18"/>
                <w:rtl/>
              </w:rPr>
              <w:t>الركيزة الثانية – تعزيز أسواق رأس المال بتحسين الإطار المؤسسي وتوسيع نطاق الصكوك.</w:t>
            </w:r>
          </w:p>
        </w:tc>
      </w:tr>
      <w:tr w:rsidR="00050A9F" w:rsidRPr="00C66507" w14:paraId="64F99558" w14:textId="77777777" w:rsidTr="00173690">
        <w:trPr>
          <w:cantSplit/>
          <w:trHeight w:val="419"/>
          <w:jc w:val="center"/>
        </w:trPr>
        <w:tc>
          <w:tcPr>
            <w:tcW w:w="4310" w:type="dxa"/>
            <w:tcBorders>
              <w:top w:val="single" w:sz="6" w:space="0" w:color="auto"/>
              <w:left w:val="single" w:sz="8" w:space="0" w:color="auto"/>
              <w:bottom w:val="single" w:sz="6" w:space="0" w:color="auto"/>
              <w:right w:val="single" w:sz="6" w:space="0" w:color="auto"/>
            </w:tcBorders>
            <w:shd w:val="clear" w:color="auto" w:fill="auto"/>
            <w:tcMar>
              <w:top w:w="115" w:type="dxa"/>
              <w:left w:w="115" w:type="dxa"/>
              <w:bottom w:w="0" w:type="dxa"/>
              <w:right w:w="115" w:type="dxa"/>
            </w:tcMar>
          </w:tcPr>
          <w:p w14:paraId="64F99556" w14:textId="77777777" w:rsidR="00050A9F" w:rsidRPr="00C66507" w:rsidRDefault="00050A9F" w:rsidP="00173690">
            <w:pPr>
              <w:keepNext/>
              <w:keepLines/>
              <w:widowControl w:val="0"/>
              <w:bidi/>
              <w:spacing w:after="120" w:line="240" w:lineRule="auto"/>
              <w:rPr>
                <w:rFonts w:asciiTheme="minorBidi" w:eastAsia="Calibri" w:hAnsiTheme="minorBidi" w:cstheme="minorBidi"/>
                <w:sz w:val="18"/>
                <w:szCs w:val="18"/>
              </w:rPr>
            </w:pPr>
            <w:r w:rsidRPr="00C66507">
              <w:rPr>
                <w:rFonts w:asciiTheme="minorBidi" w:eastAsia="Calibri" w:hAnsiTheme="minorBidi" w:cstheme="minorBidi"/>
                <w:sz w:val="18"/>
                <w:szCs w:val="18"/>
                <w:rtl/>
              </w:rPr>
              <w:lastRenderedPageBreak/>
              <w:t>5. عين مجلس إدارة الهيئة العامة لأسواق رأس المال أعضاء هيئة الجزاءات التابعة له، واعتمدت وزارة المالية لائحة قواعد الهيئة العامة لأسواق رأس المال.</w:t>
            </w:r>
            <w:r>
              <w:rPr>
                <w:rFonts w:asciiTheme="minorBidi" w:eastAsia="Calibri" w:hAnsiTheme="minorBidi" w:cstheme="minorBidi"/>
                <w:sz w:val="18"/>
                <w:szCs w:val="18"/>
                <w:rtl/>
              </w:rPr>
              <w:t xml:space="preserve"> </w:t>
            </w:r>
            <w:r w:rsidRPr="00C66507">
              <w:rPr>
                <w:rFonts w:asciiTheme="minorBidi" w:eastAsia="Calibri" w:hAnsiTheme="minorBidi" w:cstheme="minorBidi"/>
                <w:sz w:val="18"/>
                <w:szCs w:val="18"/>
                <w:rtl/>
              </w:rPr>
              <w:t xml:space="preserve"> </w:t>
            </w:r>
          </w:p>
        </w:tc>
        <w:tc>
          <w:tcPr>
            <w:tcW w:w="5310" w:type="dxa"/>
            <w:tcBorders>
              <w:top w:val="single" w:sz="6" w:space="0" w:color="auto"/>
              <w:left w:val="single" w:sz="6" w:space="0" w:color="auto"/>
              <w:bottom w:val="single" w:sz="6" w:space="0" w:color="auto"/>
              <w:right w:val="single" w:sz="8" w:space="0" w:color="auto"/>
            </w:tcBorders>
            <w:shd w:val="clear" w:color="auto" w:fill="auto"/>
            <w:tcMar>
              <w:top w:w="115" w:type="dxa"/>
              <w:left w:w="115" w:type="dxa"/>
              <w:bottom w:w="0" w:type="dxa"/>
              <w:right w:w="115" w:type="dxa"/>
            </w:tcMar>
            <w:hideMark/>
          </w:tcPr>
          <w:p w14:paraId="64F99557" w14:textId="77777777" w:rsidR="00050A9F" w:rsidRPr="00C66507" w:rsidRDefault="00050A9F" w:rsidP="00173690">
            <w:pPr>
              <w:pStyle w:val="ListParagraph"/>
              <w:widowControl w:val="0"/>
              <w:numPr>
                <w:ilvl w:val="0"/>
                <w:numId w:val="36"/>
              </w:numPr>
              <w:tabs>
                <w:tab w:val="left" w:pos="253"/>
              </w:tabs>
              <w:bidi/>
              <w:ind w:left="0" w:firstLine="0"/>
              <w:rPr>
                <w:rFonts w:asciiTheme="minorBidi" w:eastAsia="Calibri" w:hAnsiTheme="minorBidi" w:cstheme="minorBidi"/>
                <w:sz w:val="18"/>
                <w:szCs w:val="18"/>
              </w:rPr>
            </w:pPr>
            <w:r w:rsidRPr="00C66507">
              <w:rPr>
                <w:rFonts w:asciiTheme="minorBidi" w:eastAsia="Calibri" w:hAnsiTheme="minorBidi" w:cstheme="minorBidi"/>
                <w:sz w:val="18"/>
                <w:szCs w:val="18"/>
                <w:rtl/>
              </w:rPr>
              <w:t xml:space="preserve">تقييم برنامج تقييم القطاع المالي لمبادئ وأهداف </w:t>
            </w:r>
            <w:r w:rsidRPr="00C66507">
              <w:rPr>
                <w:rFonts w:asciiTheme="minorBidi" w:hAnsiTheme="minorBidi" w:cstheme="minorBidi"/>
                <w:b/>
                <w:i/>
                <w:sz w:val="18"/>
                <w:szCs w:val="18"/>
                <w:rtl/>
              </w:rPr>
              <w:t xml:space="preserve">المنظمة الدولية </w:t>
            </w:r>
            <w:r>
              <w:rPr>
                <w:rFonts w:asciiTheme="minorBidi" w:hAnsiTheme="minorBidi" w:cstheme="minorBidi" w:hint="cs"/>
                <w:b/>
                <w:i/>
                <w:sz w:val="18"/>
                <w:szCs w:val="18"/>
                <w:rtl/>
              </w:rPr>
              <w:t>لهيئات اسواق المال</w:t>
            </w:r>
            <w:r w:rsidRPr="00C66507">
              <w:rPr>
                <w:rFonts w:asciiTheme="minorBidi" w:hAnsiTheme="minorBidi" w:cstheme="minorBidi"/>
                <w:b/>
                <w:i/>
                <w:sz w:val="18"/>
                <w:szCs w:val="18"/>
                <w:rtl/>
              </w:rPr>
              <w:t xml:space="preserve"> </w:t>
            </w:r>
            <w:r>
              <w:rPr>
                <w:rFonts w:asciiTheme="minorBidi" w:hAnsiTheme="minorBidi" w:cstheme="minorBidi"/>
                <w:b/>
                <w:i/>
                <w:sz w:val="18"/>
                <w:szCs w:val="18"/>
                <w:rtl/>
              </w:rPr>
              <w:t>لهيئات أسواق المال</w:t>
            </w:r>
            <w:r w:rsidRPr="00C66507">
              <w:rPr>
                <w:rFonts w:asciiTheme="minorBidi" w:hAnsiTheme="minorBidi" w:cstheme="minorBidi"/>
                <w:b/>
                <w:i/>
                <w:sz w:val="18"/>
                <w:szCs w:val="18"/>
                <w:rtl/>
              </w:rPr>
              <w:t xml:space="preserve">2015. </w:t>
            </w:r>
          </w:p>
        </w:tc>
      </w:tr>
      <w:tr w:rsidR="00050A9F" w:rsidRPr="00C66507" w14:paraId="64F9955B" w14:textId="77777777" w:rsidTr="00173690">
        <w:trPr>
          <w:cantSplit/>
          <w:trHeight w:val="563"/>
          <w:jc w:val="center"/>
        </w:trPr>
        <w:tc>
          <w:tcPr>
            <w:tcW w:w="4310" w:type="dxa"/>
            <w:tcBorders>
              <w:top w:val="single" w:sz="6" w:space="0" w:color="auto"/>
              <w:left w:val="single" w:sz="8" w:space="0" w:color="auto"/>
              <w:bottom w:val="single" w:sz="6" w:space="0" w:color="auto"/>
              <w:right w:val="single" w:sz="6" w:space="0" w:color="auto"/>
            </w:tcBorders>
            <w:shd w:val="clear" w:color="auto" w:fill="auto"/>
            <w:tcMar>
              <w:top w:w="115" w:type="dxa"/>
              <w:left w:w="115" w:type="dxa"/>
              <w:bottom w:w="0" w:type="dxa"/>
              <w:right w:w="115" w:type="dxa"/>
            </w:tcMar>
          </w:tcPr>
          <w:p w14:paraId="64F99559" w14:textId="77777777" w:rsidR="00050A9F" w:rsidRPr="00C66507"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C66507">
              <w:rPr>
                <w:rFonts w:asciiTheme="minorBidi" w:eastAsia="Calibri" w:hAnsiTheme="minorBidi" w:cstheme="minorBidi"/>
                <w:sz w:val="18"/>
                <w:szCs w:val="18"/>
                <w:rtl/>
              </w:rPr>
              <w:t>6. تم نشر القانون رقم 19-14 بشأن البورصة والمشورة الاستثمارية في الجريدة الوطنية الرسمية (النشرة الرسمية) رقم 6552 بتاريخ 16 مارس/ آذار 2017.</w:t>
            </w:r>
            <w:r>
              <w:rPr>
                <w:rFonts w:asciiTheme="minorBidi" w:eastAsia="Calibri" w:hAnsiTheme="minorBidi" w:cstheme="minorBidi"/>
                <w:sz w:val="18"/>
                <w:szCs w:val="18"/>
                <w:rtl/>
              </w:rPr>
              <w:t xml:space="preserve"> </w:t>
            </w:r>
          </w:p>
        </w:tc>
        <w:tc>
          <w:tcPr>
            <w:tcW w:w="5310" w:type="dxa"/>
            <w:tcBorders>
              <w:top w:val="single" w:sz="6" w:space="0" w:color="auto"/>
              <w:left w:val="single" w:sz="6" w:space="0" w:color="auto"/>
              <w:bottom w:val="single" w:sz="6" w:space="0" w:color="auto"/>
              <w:right w:val="single" w:sz="8" w:space="0" w:color="auto"/>
            </w:tcBorders>
            <w:shd w:val="clear" w:color="auto" w:fill="auto"/>
            <w:tcMar>
              <w:top w:w="115" w:type="dxa"/>
              <w:left w:w="115" w:type="dxa"/>
              <w:bottom w:w="0" w:type="dxa"/>
              <w:right w:w="115" w:type="dxa"/>
            </w:tcMar>
          </w:tcPr>
          <w:p w14:paraId="64F9955A" w14:textId="77777777" w:rsidR="00050A9F" w:rsidRPr="00C66507" w:rsidRDefault="00050A9F" w:rsidP="00173690">
            <w:pPr>
              <w:pStyle w:val="ListParagraph"/>
              <w:widowControl w:val="0"/>
              <w:numPr>
                <w:ilvl w:val="0"/>
                <w:numId w:val="36"/>
              </w:numPr>
              <w:tabs>
                <w:tab w:val="left" w:pos="253"/>
              </w:tabs>
              <w:bidi/>
              <w:ind w:left="0" w:firstLine="0"/>
              <w:rPr>
                <w:rFonts w:asciiTheme="minorBidi" w:eastAsia="Calibri" w:hAnsiTheme="minorBidi" w:cstheme="minorBidi"/>
                <w:sz w:val="18"/>
                <w:szCs w:val="18"/>
              </w:rPr>
            </w:pPr>
            <w:r w:rsidRPr="00C66507">
              <w:rPr>
                <w:rFonts w:asciiTheme="minorBidi" w:eastAsia="Calibri" w:hAnsiTheme="minorBidi" w:cstheme="minorBidi"/>
                <w:sz w:val="18"/>
                <w:szCs w:val="18"/>
                <w:rtl/>
              </w:rPr>
              <w:t>تحديث برنامج تقييم القطاع المالي لعام 2015.</w:t>
            </w:r>
          </w:p>
        </w:tc>
      </w:tr>
      <w:tr w:rsidR="00050A9F" w:rsidRPr="00C66507" w14:paraId="64F9955E" w14:textId="77777777" w:rsidTr="00173690">
        <w:trPr>
          <w:cantSplit/>
          <w:trHeight w:val="563"/>
          <w:jc w:val="center"/>
        </w:trPr>
        <w:tc>
          <w:tcPr>
            <w:tcW w:w="4310" w:type="dxa"/>
            <w:tcBorders>
              <w:top w:val="single" w:sz="6" w:space="0" w:color="auto"/>
              <w:left w:val="single" w:sz="8" w:space="0" w:color="auto"/>
              <w:bottom w:val="single" w:sz="6" w:space="0" w:color="auto"/>
              <w:right w:val="single" w:sz="6" w:space="0" w:color="auto"/>
            </w:tcBorders>
            <w:shd w:val="clear" w:color="auto" w:fill="auto"/>
            <w:tcMar>
              <w:top w:w="115" w:type="dxa"/>
              <w:left w:w="115" w:type="dxa"/>
              <w:bottom w:w="0" w:type="dxa"/>
              <w:right w:w="115" w:type="dxa"/>
            </w:tcMar>
          </w:tcPr>
          <w:p w14:paraId="64F9955C" w14:textId="77777777" w:rsidR="00050A9F" w:rsidRPr="00C66507"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C66507">
              <w:rPr>
                <w:rFonts w:asciiTheme="minorBidi" w:hAnsiTheme="minorBidi" w:cstheme="minorBidi"/>
                <w:b/>
                <w:i/>
                <w:sz w:val="18"/>
                <w:szCs w:val="18"/>
                <w:rtl/>
              </w:rPr>
              <w:t xml:space="preserve">7. تم نشر القانون رقم 70-14 بشأن صناديق الاستثمار العقاري </w:t>
            </w:r>
            <w:r w:rsidRPr="00C66507">
              <w:rPr>
                <w:rFonts w:asciiTheme="minorBidi" w:eastAsia="Calibri" w:hAnsiTheme="minorBidi" w:cstheme="minorBidi"/>
                <w:sz w:val="18"/>
                <w:szCs w:val="18"/>
                <w:rtl/>
              </w:rPr>
              <w:t>في الجريدة الوطنية الرسمية (النشرة الرسمية) رقم 6552 بتاريخ 16 مارس/ آذار 2017، و</w:t>
            </w:r>
            <w:r w:rsidRPr="00C66507">
              <w:rPr>
                <w:rFonts w:asciiTheme="minorBidi" w:hAnsiTheme="minorBidi" w:cstheme="minorBidi"/>
                <w:b/>
                <w:i/>
                <w:sz w:val="18"/>
                <w:szCs w:val="18"/>
                <w:rtl/>
              </w:rPr>
              <w:t xml:space="preserve">تم نشر المرسوم رقم 2-16-2011 بشأن إعفاء صناديق الاستثمار العقاري من الضرائب المفروضة على إيرادات الشركات </w:t>
            </w:r>
            <w:r w:rsidRPr="00C66507">
              <w:rPr>
                <w:rFonts w:asciiTheme="minorBidi" w:eastAsia="Calibri" w:hAnsiTheme="minorBidi" w:cstheme="minorBidi"/>
                <w:sz w:val="18"/>
                <w:szCs w:val="18"/>
                <w:rtl/>
              </w:rPr>
              <w:t>في الجريدة الوطنية الرسمية (النشرة الرسمية) رقم 6530 مكرر بتاريخ 31 ديسمبر/ كانون الأول 2016.</w:t>
            </w:r>
            <w:r>
              <w:rPr>
                <w:rFonts w:asciiTheme="minorBidi" w:eastAsia="Calibri" w:hAnsiTheme="minorBidi" w:cstheme="minorBidi"/>
                <w:sz w:val="18"/>
                <w:szCs w:val="18"/>
                <w:rtl/>
              </w:rPr>
              <w:t xml:space="preserve"> </w:t>
            </w:r>
          </w:p>
        </w:tc>
        <w:tc>
          <w:tcPr>
            <w:tcW w:w="5310" w:type="dxa"/>
            <w:tcBorders>
              <w:top w:val="single" w:sz="6" w:space="0" w:color="auto"/>
              <w:left w:val="single" w:sz="6" w:space="0" w:color="auto"/>
              <w:bottom w:val="single" w:sz="6" w:space="0" w:color="auto"/>
              <w:right w:val="single" w:sz="8" w:space="0" w:color="auto"/>
            </w:tcBorders>
            <w:shd w:val="clear" w:color="auto" w:fill="auto"/>
            <w:tcMar>
              <w:top w:w="115" w:type="dxa"/>
              <w:left w:w="115" w:type="dxa"/>
              <w:bottom w:w="0" w:type="dxa"/>
              <w:right w:w="115" w:type="dxa"/>
            </w:tcMar>
            <w:hideMark/>
          </w:tcPr>
          <w:p w14:paraId="64F9955D" w14:textId="77777777" w:rsidR="00050A9F" w:rsidRPr="00C66507" w:rsidRDefault="00050A9F" w:rsidP="00173690">
            <w:pPr>
              <w:pStyle w:val="ListParagraph"/>
              <w:widowControl w:val="0"/>
              <w:numPr>
                <w:ilvl w:val="0"/>
                <w:numId w:val="36"/>
              </w:numPr>
              <w:tabs>
                <w:tab w:val="left" w:pos="253"/>
              </w:tabs>
              <w:bidi/>
              <w:ind w:left="0" w:firstLine="0"/>
              <w:rPr>
                <w:rFonts w:asciiTheme="minorBidi" w:eastAsia="Calibri" w:hAnsiTheme="minorBidi" w:cstheme="minorBidi"/>
                <w:sz w:val="18"/>
                <w:szCs w:val="18"/>
              </w:rPr>
            </w:pPr>
            <w:r w:rsidRPr="00C66507">
              <w:rPr>
                <w:rFonts w:asciiTheme="minorBidi" w:eastAsia="Calibri" w:hAnsiTheme="minorBidi" w:cstheme="minorBidi"/>
                <w:sz w:val="18"/>
                <w:szCs w:val="18"/>
                <w:rtl/>
                <w:lang w:bidi="ar-EG"/>
              </w:rPr>
              <w:t xml:space="preserve">مراجعة مجموعة البنك الدولي لمشروع القانون. </w:t>
            </w:r>
          </w:p>
        </w:tc>
      </w:tr>
      <w:tr w:rsidR="00050A9F" w:rsidRPr="00C66507" w14:paraId="64F99560" w14:textId="77777777" w:rsidTr="00173690">
        <w:trPr>
          <w:cantSplit/>
          <w:trHeight w:val="113"/>
          <w:jc w:val="center"/>
        </w:trPr>
        <w:tc>
          <w:tcPr>
            <w:tcW w:w="9620" w:type="dxa"/>
            <w:gridSpan w:val="2"/>
            <w:tcBorders>
              <w:top w:val="single" w:sz="6" w:space="0" w:color="auto"/>
              <w:left w:val="single" w:sz="8" w:space="0" w:color="auto"/>
              <w:bottom w:val="single" w:sz="6" w:space="0" w:color="auto"/>
              <w:right w:val="single" w:sz="8" w:space="0" w:color="auto"/>
            </w:tcBorders>
            <w:shd w:val="pct15" w:color="auto" w:fill="auto"/>
            <w:tcMar>
              <w:top w:w="115" w:type="dxa"/>
              <w:left w:w="115" w:type="dxa"/>
              <w:bottom w:w="72" w:type="dxa"/>
              <w:right w:w="115" w:type="dxa"/>
            </w:tcMar>
            <w:vAlign w:val="bottom"/>
            <w:hideMark/>
          </w:tcPr>
          <w:p w14:paraId="64F9955F" w14:textId="77777777" w:rsidR="00050A9F" w:rsidRPr="00C66507" w:rsidRDefault="00050A9F" w:rsidP="00173690">
            <w:pPr>
              <w:bidi/>
              <w:spacing w:after="0" w:line="240" w:lineRule="auto"/>
              <w:rPr>
                <w:rFonts w:asciiTheme="minorBidi" w:hAnsiTheme="minorBidi" w:cstheme="minorBidi"/>
                <w:bCs/>
                <w:i/>
                <w:sz w:val="18"/>
                <w:szCs w:val="18"/>
              </w:rPr>
            </w:pPr>
            <w:r w:rsidRPr="00C66507">
              <w:rPr>
                <w:rFonts w:asciiTheme="minorBidi" w:eastAsiaTheme="minorHAnsi" w:hAnsiTheme="minorBidi" w:cstheme="minorBidi"/>
                <w:bCs/>
                <w:sz w:val="18"/>
                <w:szCs w:val="18"/>
                <w:rtl/>
              </w:rPr>
              <w:t xml:space="preserve">الركيزة الثالثة – تحسين الاستدامة المالية للصندوق المغربي للتقاعد </w:t>
            </w:r>
          </w:p>
        </w:tc>
      </w:tr>
      <w:tr w:rsidR="00050A9F" w:rsidRPr="00C66507" w14:paraId="64F99567" w14:textId="77777777" w:rsidTr="00173690">
        <w:trPr>
          <w:cantSplit/>
          <w:trHeight w:val="743"/>
          <w:jc w:val="center"/>
        </w:trPr>
        <w:tc>
          <w:tcPr>
            <w:tcW w:w="4310" w:type="dxa"/>
            <w:tcBorders>
              <w:top w:val="single" w:sz="6" w:space="0" w:color="auto"/>
              <w:left w:val="single" w:sz="8" w:space="0" w:color="auto"/>
              <w:bottom w:val="single" w:sz="6" w:space="0" w:color="auto"/>
              <w:right w:val="single" w:sz="6" w:space="0" w:color="auto"/>
            </w:tcBorders>
            <w:shd w:val="clear" w:color="auto" w:fill="auto"/>
            <w:tcMar>
              <w:top w:w="115" w:type="dxa"/>
              <w:left w:w="115" w:type="dxa"/>
              <w:bottom w:w="72" w:type="dxa"/>
              <w:right w:w="115" w:type="dxa"/>
            </w:tcMar>
            <w:hideMark/>
          </w:tcPr>
          <w:p w14:paraId="64F99561" w14:textId="77777777" w:rsidR="00050A9F" w:rsidRPr="00C66507"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C66507">
              <w:rPr>
                <w:rFonts w:asciiTheme="minorBidi" w:hAnsiTheme="minorBidi" w:cstheme="minorBidi"/>
                <w:b/>
                <w:i/>
                <w:sz w:val="18"/>
                <w:szCs w:val="18"/>
                <w:rtl/>
              </w:rPr>
              <w:t xml:space="preserve">8. تم نشر القوانين التي تنص على المعايير الجديدة لصندوق التقاعد الخاص بالخدمة المدنية – القانون رقم 71-14 الذي يعدل القانون رقم 11-71 بشأن تأسيس صندوق التقاعد الخاص بالخدمة المدنية والقانون رقم 72-14 الذي يعدل القانون رقم 12-71 الذي يحدد السن الإلزامية للتقاعد، </w:t>
            </w:r>
            <w:r w:rsidRPr="00C66507">
              <w:rPr>
                <w:rFonts w:asciiTheme="minorBidi" w:eastAsia="Calibri" w:hAnsiTheme="minorBidi" w:cstheme="minorBidi"/>
                <w:sz w:val="18"/>
                <w:szCs w:val="18"/>
                <w:rtl/>
              </w:rPr>
              <w:t>في الجريدة الوطنية الرسمية (النشرة الرسمية) رقم 6496 بتاريخ 1 سبتمبر/ أيلول 2016.</w:t>
            </w:r>
            <w:r>
              <w:rPr>
                <w:rFonts w:asciiTheme="minorBidi" w:eastAsia="Calibri" w:hAnsiTheme="minorBidi" w:cstheme="minorBidi"/>
                <w:sz w:val="18"/>
                <w:szCs w:val="18"/>
                <w:rtl/>
              </w:rPr>
              <w:t xml:space="preserve"> </w:t>
            </w:r>
          </w:p>
          <w:p w14:paraId="64F99562" w14:textId="77777777" w:rsidR="00050A9F" w:rsidRPr="00C66507" w:rsidRDefault="00050A9F" w:rsidP="00173690">
            <w:pPr>
              <w:spacing w:after="120" w:line="240" w:lineRule="auto"/>
              <w:rPr>
                <w:rFonts w:asciiTheme="minorBidi" w:hAnsiTheme="minorBidi" w:cstheme="minorBidi"/>
                <w:b/>
                <w:bCs/>
                <w:iCs/>
                <w:sz w:val="18"/>
                <w:szCs w:val="18"/>
              </w:rPr>
            </w:pPr>
          </w:p>
        </w:tc>
        <w:tc>
          <w:tcPr>
            <w:tcW w:w="5310" w:type="dxa"/>
            <w:tcBorders>
              <w:top w:val="single" w:sz="6" w:space="0" w:color="auto"/>
              <w:left w:val="single" w:sz="6" w:space="0" w:color="auto"/>
              <w:bottom w:val="single" w:sz="6" w:space="0" w:color="auto"/>
              <w:right w:val="single" w:sz="8" w:space="0" w:color="auto"/>
            </w:tcBorders>
            <w:shd w:val="clear" w:color="auto" w:fill="auto"/>
            <w:tcMar>
              <w:top w:w="115" w:type="dxa"/>
              <w:left w:w="115" w:type="dxa"/>
              <w:bottom w:w="72" w:type="dxa"/>
              <w:right w:w="115" w:type="dxa"/>
            </w:tcMar>
            <w:hideMark/>
          </w:tcPr>
          <w:p w14:paraId="64F99563" w14:textId="77777777" w:rsidR="00050A9F" w:rsidRPr="00C66507" w:rsidRDefault="00050A9F" w:rsidP="00173690">
            <w:pPr>
              <w:pStyle w:val="ListParagraph"/>
              <w:widowControl w:val="0"/>
              <w:numPr>
                <w:ilvl w:val="0"/>
                <w:numId w:val="36"/>
              </w:numPr>
              <w:tabs>
                <w:tab w:val="left" w:pos="253"/>
              </w:tabs>
              <w:bidi/>
              <w:ind w:left="0" w:firstLine="0"/>
              <w:rPr>
                <w:rFonts w:asciiTheme="minorBidi" w:hAnsiTheme="minorBidi" w:cstheme="minorBidi"/>
                <w:b/>
                <w:i/>
                <w:sz w:val="18"/>
                <w:szCs w:val="18"/>
                <w:rtl/>
                <w:lang w:val="fr-CA"/>
              </w:rPr>
            </w:pPr>
            <w:r w:rsidRPr="00C66507">
              <w:rPr>
                <w:rFonts w:asciiTheme="minorBidi" w:hAnsiTheme="minorBidi" w:cstheme="minorBidi"/>
                <w:b/>
                <w:i/>
                <w:sz w:val="18"/>
                <w:szCs w:val="18"/>
                <w:rtl/>
                <w:lang w:val="fr-CA"/>
              </w:rPr>
              <w:t xml:space="preserve">مراجعة منظمة العمل الدولية لتقرير اللجنة الفنية الوطنية الصادر في 2011. </w:t>
            </w:r>
          </w:p>
          <w:p w14:paraId="64F99564" w14:textId="77777777" w:rsidR="00050A9F" w:rsidRPr="00C66507" w:rsidRDefault="00050A9F" w:rsidP="00173690">
            <w:pPr>
              <w:pStyle w:val="ListParagraph"/>
              <w:widowControl w:val="0"/>
              <w:numPr>
                <w:ilvl w:val="0"/>
                <w:numId w:val="36"/>
              </w:numPr>
              <w:tabs>
                <w:tab w:val="left" w:pos="253"/>
              </w:tabs>
              <w:bidi/>
              <w:ind w:left="0" w:firstLine="0"/>
              <w:rPr>
                <w:rFonts w:asciiTheme="minorBidi" w:hAnsiTheme="minorBidi" w:cstheme="minorBidi"/>
                <w:b/>
                <w:i/>
                <w:sz w:val="18"/>
                <w:szCs w:val="18"/>
                <w:lang w:val="fr-CA"/>
              </w:rPr>
            </w:pPr>
            <w:r w:rsidRPr="00C66507">
              <w:rPr>
                <w:rFonts w:asciiTheme="minorBidi" w:hAnsiTheme="minorBidi" w:cstheme="minorBidi"/>
                <w:b/>
                <w:i/>
                <w:sz w:val="18"/>
                <w:szCs w:val="18"/>
                <w:rtl/>
                <w:lang w:val="fr-CA"/>
              </w:rPr>
              <w:t xml:space="preserve">تقرير ديوان المحاسبة الصادر في 2013 </w:t>
            </w:r>
          </w:p>
          <w:p w14:paraId="64F99565" w14:textId="77777777" w:rsidR="00050A9F" w:rsidRPr="00C66507" w:rsidRDefault="00050A9F" w:rsidP="00173690">
            <w:pPr>
              <w:pStyle w:val="ListParagraph"/>
              <w:widowControl w:val="0"/>
              <w:numPr>
                <w:ilvl w:val="0"/>
                <w:numId w:val="36"/>
              </w:numPr>
              <w:tabs>
                <w:tab w:val="left" w:pos="253"/>
              </w:tabs>
              <w:bidi/>
              <w:ind w:left="0" w:firstLine="0"/>
              <w:rPr>
                <w:rFonts w:asciiTheme="minorBidi" w:hAnsiTheme="minorBidi" w:cstheme="minorBidi"/>
                <w:b/>
                <w:i/>
                <w:sz w:val="18"/>
                <w:szCs w:val="18"/>
                <w:lang w:val="fr-CA"/>
              </w:rPr>
            </w:pPr>
            <w:r w:rsidRPr="00C66507">
              <w:rPr>
                <w:rFonts w:asciiTheme="minorBidi" w:hAnsiTheme="minorBidi" w:cstheme="minorBidi"/>
                <w:b/>
                <w:i/>
                <w:sz w:val="18"/>
                <w:szCs w:val="18"/>
                <w:rtl/>
                <w:lang w:val="fr-CA"/>
              </w:rPr>
              <w:t xml:space="preserve">تقرير المجلس الاقتصادي والاجتماعي والبيئي الصادر عام 2014. </w:t>
            </w:r>
          </w:p>
          <w:p w14:paraId="64F99566" w14:textId="77777777" w:rsidR="00050A9F" w:rsidRPr="00C66507" w:rsidRDefault="00050A9F" w:rsidP="00173690">
            <w:pPr>
              <w:pStyle w:val="ListParagraph"/>
              <w:widowControl w:val="0"/>
              <w:numPr>
                <w:ilvl w:val="0"/>
                <w:numId w:val="36"/>
              </w:numPr>
              <w:tabs>
                <w:tab w:val="left" w:pos="253"/>
              </w:tabs>
              <w:bidi/>
              <w:ind w:left="0" w:firstLine="0"/>
              <w:rPr>
                <w:rFonts w:asciiTheme="minorBidi" w:hAnsiTheme="minorBidi" w:cstheme="minorBidi"/>
                <w:b/>
                <w:i/>
                <w:sz w:val="18"/>
                <w:szCs w:val="18"/>
                <w:lang w:val="fr-CA"/>
              </w:rPr>
            </w:pPr>
            <w:r w:rsidRPr="00C66507">
              <w:rPr>
                <w:rFonts w:asciiTheme="minorBidi" w:hAnsiTheme="minorBidi" w:cstheme="minorBidi"/>
                <w:b/>
                <w:i/>
                <w:sz w:val="18"/>
                <w:szCs w:val="18"/>
                <w:rtl/>
                <w:lang w:val="fr-CA"/>
              </w:rPr>
              <w:t>مختلف الخدمات الاستشارية والتحليلية التي يقدمها البنك.</w:t>
            </w:r>
          </w:p>
        </w:tc>
      </w:tr>
      <w:tr w:rsidR="00050A9F" w:rsidRPr="00C66507" w14:paraId="64F99569" w14:textId="77777777" w:rsidTr="00173690">
        <w:trPr>
          <w:cantSplit/>
          <w:trHeight w:val="183"/>
          <w:jc w:val="center"/>
        </w:trPr>
        <w:tc>
          <w:tcPr>
            <w:tcW w:w="9620" w:type="dxa"/>
            <w:gridSpan w:val="2"/>
            <w:tcBorders>
              <w:top w:val="single" w:sz="6" w:space="0" w:color="auto"/>
              <w:left w:val="single" w:sz="8" w:space="0" w:color="auto"/>
              <w:bottom w:val="single" w:sz="6" w:space="0" w:color="auto"/>
              <w:right w:val="single" w:sz="8" w:space="0" w:color="auto"/>
            </w:tcBorders>
            <w:shd w:val="pct15" w:color="auto" w:fill="auto"/>
            <w:tcMar>
              <w:top w:w="72" w:type="dxa"/>
              <w:left w:w="72" w:type="dxa"/>
              <w:bottom w:w="0" w:type="dxa"/>
              <w:right w:w="72" w:type="dxa"/>
            </w:tcMar>
            <w:vAlign w:val="bottom"/>
            <w:hideMark/>
          </w:tcPr>
          <w:p w14:paraId="64F99568" w14:textId="77777777" w:rsidR="00050A9F" w:rsidRPr="00C66507" w:rsidRDefault="00050A9F" w:rsidP="00173690">
            <w:pPr>
              <w:bidi/>
              <w:spacing w:after="0" w:line="240" w:lineRule="auto"/>
              <w:rPr>
                <w:rFonts w:asciiTheme="minorBidi" w:hAnsiTheme="minorBidi" w:cstheme="minorBidi"/>
                <w:bCs/>
                <w:sz w:val="18"/>
                <w:szCs w:val="18"/>
              </w:rPr>
            </w:pPr>
            <w:r w:rsidRPr="00C66507">
              <w:rPr>
                <w:rFonts w:asciiTheme="minorBidi" w:eastAsiaTheme="minorHAnsi" w:hAnsiTheme="minorBidi" w:cstheme="minorBidi"/>
                <w:bCs/>
                <w:sz w:val="18"/>
                <w:szCs w:val="18"/>
                <w:rtl/>
              </w:rPr>
              <w:t>الركيزة الرابعة – تقوية الرقابة على القطاع المصرفي</w:t>
            </w:r>
          </w:p>
        </w:tc>
      </w:tr>
      <w:tr w:rsidR="00050A9F" w:rsidRPr="00C66507" w14:paraId="64F9956F" w14:textId="77777777" w:rsidTr="00173690">
        <w:trPr>
          <w:cantSplit/>
          <w:trHeight w:val="408"/>
          <w:jc w:val="center"/>
        </w:trPr>
        <w:tc>
          <w:tcPr>
            <w:tcW w:w="4310" w:type="dxa"/>
            <w:shd w:val="clear" w:color="auto" w:fill="auto"/>
            <w:tcMar>
              <w:top w:w="72" w:type="dxa"/>
              <w:left w:w="72" w:type="dxa"/>
              <w:bottom w:w="0" w:type="dxa"/>
              <w:right w:w="72" w:type="dxa"/>
            </w:tcMar>
          </w:tcPr>
          <w:p w14:paraId="64F9956A" w14:textId="77777777" w:rsidR="00050A9F" w:rsidRPr="00C66507" w:rsidRDefault="00050A9F" w:rsidP="00173690">
            <w:pPr>
              <w:bidi/>
              <w:spacing w:after="0" w:line="240" w:lineRule="auto"/>
              <w:jc w:val="both"/>
              <w:rPr>
                <w:rFonts w:asciiTheme="minorBidi" w:eastAsia="Calibri" w:hAnsiTheme="minorBidi" w:cstheme="minorBidi"/>
                <w:i/>
                <w:sz w:val="18"/>
                <w:szCs w:val="18"/>
              </w:rPr>
            </w:pPr>
            <w:r w:rsidRPr="00C66507">
              <w:rPr>
                <w:rFonts w:asciiTheme="minorBidi" w:hAnsiTheme="minorBidi" w:cstheme="minorBidi"/>
                <w:i/>
                <w:color w:val="000000"/>
                <w:sz w:val="18"/>
                <w:szCs w:val="18"/>
                <w:rtl/>
              </w:rPr>
              <w:t>9. وقد أرسل البنك المركزي (بنك المغرب) في 8 سبتمبر/ أيلول 2016 إلى المصارف للتشاور بشأن مشروع اللوائح المتعلقة بتخطيط تعافي المصارف النظامية التابعة للتكتلات المالية تنفيذاً للمادة 79 من القانون رقم 103-12 (قانون المصارف).</w:t>
            </w:r>
          </w:p>
        </w:tc>
        <w:tc>
          <w:tcPr>
            <w:tcW w:w="5310" w:type="dxa"/>
            <w:tcBorders>
              <w:top w:val="single" w:sz="6" w:space="0" w:color="auto"/>
              <w:left w:val="single" w:sz="6" w:space="0" w:color="auto"/>
              <w:bottom w:val="single" w:sz="8" w:space="0" w:color="auto"/>
              <w:right w:val="single" w:sz="8" w:space="0" w:color="auto"/>
            </w:tcBorders>
            <w:shd w:val="clear" w:color="auto" w:fill="auto"/>
            <w:tcMar>
              <w:top w:w="72" w:type="dxa"/>
              <w:left w:w="72" w:type="dxa"/>
              <w:bottom w:w="0" w:type="dxa"/>
              <w:right w:w="72" w:type="dxa"/>
            </w:tcMar>
          </w:tcPr>
          <w:p w14:paraId="64F9956B" w14:textId="77777777" w:rsidR="00050A9F" w:rsidRPr="00C66507" w:rsidRDefault="00050A9F" w:rsidP="00173690">
            <w:pPr>
              <w:pStyle w:val="ListParagraph"/>
              <w:widowControl w:val="0"/>
              <w:numPr>
                <w:ilvl w:val="0"/>
                <w:numId w:val="36"/>
              </w:numPr>
              <w:tabs>
                <w:tab w:val="left" w:pos="253"/>
              </w:tabs>
              <w:bidi/>
              <w:rPr>
                <w:rFonts w:asciiTheme="minorBidi" w:eastAsia="Calibri" w:hAnsiTheme="minorBidi" w:cstheme="minorBidi"/>
                <w:sz w:val="18"/>
                <w:szCs w:val="18"/>
              </w:rPr>
            </w:pPr>
            <w:r w:rsidRPr="00C66507">
              <w:rPr>
                <w:rFonts w:asciiTheme="minorBidi" w:eastAsia="Calibri" w:hAnsiTheme="minorBidi" w:cstheme="minorBidi" w:hint="cs"/>
                <w:sz w:val="18"/>
                <w:szCs w:val="18"/>
                <w:rtl/>
              </w:rPr>
              <w:t xml:space="preserve">الخدمات الاستشارية والتحليلية المقدمة من صندوق </w:t>
            </w:r>
            <w:r w:rsidRPr="00C66507">
              <w:rPr>
                <w:rFonts w:asciiTheme="minorBidi" w:eastAsia="Calibri" w:hAnsiTheme="minorBidi" w:cs="Arial" w:hint="eastAsia"/>
                <w:sz w:val="18"/>
                <w:szCs w:val="18"/>
                <w:rtl/>
              </w:rPr>
              <w:t>مبادرة</w:t>
            </w:r>
            <w:r w:rsidRPr="00C66507">
              <w:rPr>
                <w:rFonts w:asciiTheme="minorBidi" w:eastAsia="Calibri" w:hAnsiTheme="minorBidi" w:cs="Arial"/>
                <w:sz w:val="18"/>
                <w:szCs w:val="18"/>
                <w:rtl/>
              </w:rPr>
              <w:t xml:space="preserve"> </w:t>
            </w:r>
            <w:r w:rsidRPr="00C66507">
              <w:rPr>
                <w:rFonts w:asciiTheme="minorBidi" w:eastAsia="Calibri" w:hAnsiTheme="minorBidi" w:cs="Arial" w:hint="eastAsia"/>
                <w:sz w:val="18"/>
                <w:szCs w:val="18"/>
                <w:rtl/>
              </w:rPr>
              <w:t>تعزيز</w:t>
            </w:r>
            <w:r w:rsidRPr="00C66507">
              <w:rPr>
                <w:rFonts w:asciiTheme="minorBidi" w:eastAsia="Calibri" w:hAnsiTheme="minorBidi" w:cs="Arial"/>
                <w:sz w:val="18"/>
                <w:szCs w:val="18"/>
                <w:rtl/>
              </w:rPr>
              <w:t xml:space="preserve"> </w:t>
            </w:r>
            <w:r w:rsidRPr="00C66507">
              <w:rPr>
                <w:rFonts w:asciiTheme="minorBidi" w:eastAsia="Calibri" w:hAnsiTheme="minorBidi" w:cs="Arial" w:hint="eastAsia"/>
                <w:sz w:val="18"/>
                <w:szCs w:val="18"/>
                <w:rtl/>
              </w:rPr>
              <w:t>وإصلاح</w:t>
            </w:r>
            <w:r w:rsidRPr="00C66507">
              <w:rPr>
                <w:rFonts w:asciiTheme="minorBidi" w:eastAsia="Calibri" w:hAnsiTheme="minorBidi" w:cs="Arial"/>
                <w:sz w:val="18"/>
                <w:szCs w:val="18"/>
                <w:rtl/>
              </w:rPr>
              <w:t xml:space="preserve"> </w:t>
            </w:r>
            <w:r w:rsidRPr="00C66507">
              <w:rPr>
                <w:rFonts w:asciiTheme="minorBidi" w:eastAsia="Calibri" w:hAnsiTheme="minorBidi" w:cs="Arial" w:hint="eastAsia"/>
                <w:sz w:val="18"/>
                <w:szCs w:val="18"/>
                <w:rtl/>
              </w:rPr>
              <w:t>القطاع</w:t>
            </w:r>
            <w:r w:rsidRPr="00C66507">
              <w:rPr>
                <w:rFonts w:asciiTheme="minorBidi" w:eastAsia="Calibri" w:hAnsiTheme="minorBidi" w:cs="Arial"/>
                <w:sz w:val="18"/>
                <w:szCs w:val="18"/>
                <w:rtl/>
              </w:rPr>
              <w:t xml:space="preserve"> </w:t>
            </w:r>
            <w:r w:rsidRPr="00C66507">
              <w:rPr>
                <w:rFonts w:asciiTheme="minorBidi" w:eastAsia="Calibri" w:hAnsiTheme="minorBidi" w:cs="Arial" w:hint="eastAsia"/>
                <w:sz w:val="18"/>
                <w:szCs w:val="18"/>
                <w:rtl/>
              </w:rPr>
              <w:t>المالي</w:t>
            </w:r>
            <w:r w:rsidRPr="00C66507">
              <w:rPr>
                <w:rFonts w:asciiTheme="minorBidi" w:eastAsia="Calibri" w:hAnsiTheme="minorBidi" w:cs="Arial"/>
                <w:sz w:val="18"/>
                <w:szCs w:val="18"/>
                <w:rtl/>
              </w:rPr>
              <w:t xml:space="preserve"> </w:t>
            </w:r>
            <w:r w:rsidRPr="00C66507">
              <w:rPr>
                <w:rFonts w:asciiTheme="minorBidi" w:eastAsia="Calibri" w:hAnsiTheme="minorBidi" w:cs="Arial" w:hint="cs"/>
                <w:sz w:val="18"/>
                <w:szCs w:val="18"/>
                <w:rtl/>
              </w:rPr>
              <w:t>التي أعدتها</w:t>
            </w:r>
            <w:r w:rsidRPr="00C66507">
              <w:rPr>
                <w:rFonts w:asciiTheme="minorBidi" w:eastAsia="Calibri" w:hAnsiTheme="minorBidi" w:cs="Arial"/>
                <w:sz w:val="18"/>
                <w:szCs w:val="18"/>
                <w:rtl/>
              </w:rPr>
              <w:t xml:space="preserve"> </w:t>
            </w:r>
            <w:r w:rsidRPr="00C66507">
              <w:rPr>
                <w:rFonts w:asciiTheme="minorBidi" w:eastAsia="Calibri" w:hAnsiTheme="minorBidi" w:cstheme="minorBidi" w:hint="cs"/>
                <w:sz w:val="18"/>
                <w:szCs w:val="18"/>
                <w:rtl/>
              </w:rPr>
              <w:t>مجموعة البنك الدولي، 2014-2016</w:t>
            </w:r>
          </w:p>
          <w:p w14:paraId="64F9956C" w14:textId="77777777" w:rsidR="00050A9F" w:rsidRPr="00C66507" w:rsidRDefault="00050A9F" w:rsidP="00173690">
            <w:pPr>
              <w:pStyle w:val="ListParagraph"/>
              <w:widowControl w:val="0"/>
              <w:numPr>
                <w:ilvl w:val="0"/>
                <w:numId w:val="36"/>
              </w:numPr>
              <w:tabs>
                <w:tab w:val="left" w:pos="253"/>
              </w:tabs>
              <w:bidi/>
              <w:ind w:left="0" w:firstLine="0"/>
              <w:rPr>
                <w:rFonts w:asciiTheme="minorBidi" w:eastAsia="Calibri" w:hAnsiTheme="minorBidi" w:cstheme="minorBidi"/>
                <w:sz w:val="18"/>
                <w:szCs w:val="18"/>
              </w:rPr>
            </w:pPr>
            <w:r w:rsidRPr="00C66507">
              <w:rPr>
                <w:rFonts w:asciiTheme="minorBidi" w:eastAsia="Calibri" w:hAnsiTheme="minorBidi" w:cstheme="minorBidi" w:hint="cs"/>
                <w:sz w:val="18"/>
                <w:szCs w:val="18"/>
                <w:rtl/>
              </w:rPr>
              <w:t xml:space="preserve">ممارسة محاكاة الأزمات، 2014 </w:t>
            </w:r>
          </w:p>
          <w:p w14:paraId="64F9956D" w14:textId="77777777" w:rsidR="00050A9F" w:rsidRPr="00C66507" w:rsidRDefault="00050A9F" w:rsidP="00173690">
            <w:pPr>
              <w:pStyle w:val="ListParagraph"/>
              <w:widowControl w:val="0"/>
              <w:numPr>
                <w:ilvl w:val="0"/>
                <w:numId w:val="36"/>
              </w:numPr>
              <w:tabs>
                <w:tab w:val="left" w:pos="253"/>
              </w:tabs>
              <w:bidi/>
              <w:ind w:left="0" w:firstLine="0"/>
              <w:rPr>
                <w:rFonts w:asciiTheme="minorBidi" w:eastAsia="Calibri" w:hAnsiTheme="minorBidi" w:cstheme="minorBidi"/>
                <w:sz w:val="18"/>
                <w:szCs w:val="18"/>
              </w:rPr>
            </w:pPr>
            <w:r w:rsidRPr="00C66507">
              <w:rPr>
                <w:rFonts w:asciiTheme="minorBidi" w:eastAsia="Calibri" w:hAnsiTheme="minorBidi" w:cstheme="minorBidi" w:hint="cs"/>
                <w:sz w:val="18"/>
                <w:szCs w:val="18"/>
                <w:rtl/>
              </w:rPr>
              <w:t>تحديث برنامج تقييم القطاع المالي 2015 الذي أعده صندوق النقد الدولي ومجموعة البنك الدولي</w:t>
            </w:r>
          </w:p>
          <w:p w14:paraId="64F9956E" w14:textId="77777777" w:rsidR="00050A9F" w:rsidRPr="00C66507" w:rsidRDefault="00050A9F" w:rsidP="00173690">
            <w:pPr>
              <w:pStyle w:val="ListParagraph"/>
              <w:widowControl w:val="0"/>
              <w:numPr>
                <w:ilvl w:val="0"/>
                <w:numId w:val="36"/>
              </w:numPr>
              <w:tabs>
                <w:tab w:val="left" w:pos="253"/>
              </w:tabs>
              <w:bidi/>
              <w:ind w:left="0" w:firstLine="0"/>
              <w:rPr>
                <w:rFonts w:asciiTheme="minorBidi" w:eastAsia="Calibri" w:hAnsiTheme="minorBidi" w:cstheme="minorBidi"/>
                <w:sz w:val="18"/>
                <w:szCs w:val="18"/>
              </w:rPr>
            </w:pPr>
            <w:r w:rsidRPr="00C66507">
              <w:rPr>
                <w:rFonts w:asciiTheme="minorBidi" w:eastAsia="Calibri" w:hAnsiTheme="minorBidi" w:cstheme="minorBidi" w:hint="cs"/>
                <w:sz w:val="18"/>
                <w:szCs w:val="18"/>
                <w:rtl/>
              </w:rPr>
              <w:t xml:space="preserve">الخدمات الاستشارية والتحليلية المقدمة من مجموعة البنك الدولي، 2016 </w:t>
            </w:r>
          </w:p>
        </w:tc>
      </w:tr>
    </w:tbl>
    <w:p w14:paraId="64F99570" w14:textId="77777777" w:rsidR="00050A9F" w:rsidRPr="00C66507" w:rsidRDefault="00050A9F" w:rsidP="00050A9F">
      <w:pPr>
        <w:pStyle w:val="Heading1"/>
        <w:bidi/>
        <w:spacing w:before="240"/>
        <w:rPr>
          <w:rFonts w:asciiTheme="minorBidi" w:hAnsiTheme="minorBidi" w:cstheme="minorBidi"/>
          <w:sz w:val="22"/>
          <w:szCs w:val="30"/>
        </w:rPr>
      </w:pPr>
      <w:bookmarkStart w:id="13" w:name="_Toc485763774"/>
      <w:r w:rsidRPr="00C66507">
        <w:rPr>
          <w:rFonts w:asciiTheme="minorBidi" w:hAnsiTheme="minorBidi" w:cstheme="minorBidi" w:hint="cs"/>
          <w:sz w:val="22"/>
          <w:szCs w:val="30"/>
          <w:rtl/>
        </w:rPr>
        <w:t>خامساً. موضوعات أخرى ذات صلة بالتصميم والتقييم</w:t>
      </w:r>
      <w:bookmarkEnd w:id="13"/>
    </w:p>
    <w:p w14:paraId="64F99571" w14:textId="77777777" w:rsidR="00050A9F" w:rsidRDefault="00050A9F" w:rsidP="00050A9F">
      <w:pPr>
        <w:pStyle w:val="Heading2"/>
        <w:bidi/>
        <w:rPr>
          <w:rFonts w:asciiTheme="minorBidi" w:hAnsiTheme="minorBidi" w:cstheme="minorBidi"/>
          <w:sz w:val="22"/>
          <w:szCs w:val="22"/>
          <w:rtl/>
        </w:rPr>
      </w:pPr>
      <w:bookmarkStart w:id="14" w:name="_Toc485763775"/>
      <w:r w:rsidRPr="00C66507">
        <w:rPr>
          <w:rFonts w:asciiTheme="minorBidi" w:hAnsiTheme="minorBidi" w:cstheme="minorBidi" w:hint="cs"/>
          <w:sz w:val="22"/>
          <w:szCs w:val="22"/>
          <w:rtl/>
        </w:rPr>
        <w:t>5-1 الفقر و</w:t>
      </w:r>
      <w:r>
        <w:rPr>
          <w:rFonts w:asciiTheme="minorBidi" w:hAnsiTheme="minorBidi" w:cstheme="minorBidi" w:hint="cs"/>
          <w:sz w:val="22"/>
          <w:szCs w:val="22"/>
          <w:rtl/>
        </w:rPr>
        <w:t>ال</w:t>
      </w:r>
      <w:r w:rsidRPr="00C66507">
        <w:rPr>
          <w:rFonts w:asciiTheme="minorBidi" w:hAnsiTheme="minorBidi" w:cstheme="minorBidi" w:hint="cs"/>
          <w:sz w:val="22"/>
          <w:szCs w:val="22"/>
          <w:rtl/>
        </w:rPr>
        <w:t>آثار الاجتماعية</w:t>
      </w:r>
      <w:bookmarkEnd w:id="14"/>
      <w:r w:rsidRPr="00C66507">
        <w:rPr>
          <w:rFonts w:asciiTheme="minorBidi" w:hAnsiTheme="minorBidi" w:cstheme="minorBidi" w:hint="cs"/>
          <w:sz w:val="22"/>
          <w:szCs w:val="22"/>
          <w:rtl/>
        </w:rPr>
        <w:t xml:space="preserve"> </w:t>
      </w:r>
    </w:p>
    <w:p w14:paraId="64F99572" w14:textId="77777777" w:rsidR="00050A9F" w:rsidRPr="007624DF"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rPr>
      </w:pPr>
      <w:r w:rsidRPr="0057103E">
        <w:rPr>
          <w:rFonts w:asciiTheme="minorBidi" w:hAnsiTheme="minorBidi" w:cstheme="minorBidi" w:hint="cs"/>
          <w:sz w:val="22"/>
          <w:szCs w:val="22"/>
          <w:rtl/>
          <w:lang w:bidi="ar-EG"/>
        </w:rPr>
        <w:t xml:space="preserve">ومن المتوقع أن تعود الإصلاحات بالنفع على الأسر المعيشية محدودة الدخل ولا سيما عن طريق زيادة الحد الأدنى من المعاشات بنسبة 50%، وكذلك زيادة فرص العمل عن طريق النمو الاقتصادي وتنمية الحلول المالية للمشروعات الصغيرة والمتوسطة، ومن المتوقع أن تسهل الإصلاحات التي تتعلق بالوصول الشامل إلى الخدمات المالية، وخاصةً تلك المتعلقة بتوسيع نطاق تطبيق طرق الدفع الإلكتروني باستخدام حسابات غير بنكية، وصول الأسر المعيشية محدودة الدخل إلى الخدمات المالية الأساسية، وبالتالي تحسين الرفاه. وقد أجرت الحكومة مشاورات مع الجهات المعنية (المؤسسات المالية والجهات المانحة والسلطات الحكومية والرابطات المعنية بهذا النشاط وغيرها) بشأن برنامج الإصلاح المغربي الذي يدعمه البنك الدولي طوال عملية إعداد </w:t>
      </w:r>
      <w:r w:rsidRPr="007624DF">
        <w:rPr>
          <w:rFonts w:asciiTheme="minorBidi" w:hAnsiTheme="minorBidi" w:cstheme="minorBidi" w:hint="cs"/>
          <w:sz w:val="22"/>
          <w:szCs w:val="22"/>
          <w:rtl/>
          <w:lang w:bidi="ar-EG"/>
        </w:rPr>
        <w:t xml:space="preserve">قرض تمويل سياسة التنمية. </w:t>
      </w:r>
    </w:p>
    <w:p w14:paraId="64F99573" w14:textId="77777777" w:rsidR="00050A9F" w:rsidRPr="0057103E"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rPr>
      </w:pPr>
      <w:r w:rsidRPr="007624DF">
        <w:rPr>
          <w:rFonts w:asciiTheme="minorBidi" w:hAnsiTheme="minorBidi" w:cstheme="minorBidi"/>
          <w:sz w:val="22"/>
          <w:szCs w:val="22"/>
          <w:rtl/>
        </w:rPr>
        <w:t xml:space="preserve">وقد </w:t>
      </w:r>
      <w:r w:rsidRPr="007624DF">
        <w:rPr>
          <w:rFonts w:asciiTheme="minorBidi" w:hAnsiTheme="minorBidi" w:cstheme="minorBidi" w:hint="cs"/>
          <w:sz w:val="22"/>
          <w:szCs w:val="22"/>
          <w:rtl/>
          <w:lang w:bidi="ar-EG"/>
        </w:rPr>
        <w:t>تم</w:t>
      </w:r>
      <w:r w:rsidRPr="007624DF">
        <w:rPr>
          <w:rFonts w:asciiTheme="minorBidi" w:hAnsiTheme="minorBidi" w:cstheme="minorBidi"/>
          <w:sz w:val="22"/>
          <w:szCs w:val="22"/>
          <w:rtl/>
        </w:rPr>
        <w:t xml:space="preserve"> إعداد معايير إصلاح المعاشات التقاعدية</w:t>
      </w:r>
      <w:r w:rsidRPr="0057103E">
        <w:rPr>
          <w:rFonts w:asciiTheme="minorBidi" w:hAnsiTheme="minorBidi" w:cstheme="minorBidi"/>
          <w:sz w:val="22"/>
          <w:szCs w:val="22"/>
          <w:rtl/>
        </w:rPr>
        <w:t xml:space="preserve"> </w:t>
      </w:r>
      <w:r>
        <w:rPr>
          <w:rFonts w:asciiTheme="minorBidi" w:hAnsiTheme="minorBidi" w:cstheme="minorBidi" w:hint="cs"/>
          <w:sz w:val="22"/>
          <w:szCs w:val="22"/>
          <w:rtl/>
        </w:rPr>
        <w:t>بناء على</w:t>
      </w:r>
      <w:r w:rsidRPr="0057103E">
        <w:rPr>
          <w:rFonts w:asciiTheme="minorBidi" w:hAnsiTheme="minorBidi" w:cstheme="minorBidi"/>
          <w:sz w:val="22"/>
          <w:szCs w:val="22"/>
          <w:rtl/>
        </w:rPr>
        <w:t xml:space="preserve"> تحليل الفقر والأثر الاجتماعي الذي أجرته عدة جهات حكومية ومنظمات دولية، </w:t>
      </w:r>
      <w:r>
        <w:rPr>
          <w:rFonts w:asciiTheme="minorBidi" w:hAnsiTheme="minorBidi" w:cstheme="minorBidi" w:hint="cs"/>
          <w:sz w:val="22"/>
          <w:szCs w:val="22"/>
          <w:rtl/>
        </w:rPr>
        <w:t>وبناء على معلومات من</w:t>
      </w:r>
      <w:r w:rsidRPr="0057103E">
        <w:rPr>
          <w:rFonts w:asciiTheme="minorBidi" w:hAnsiTheme="minorBidi" w:cstheme="minorBidi"/>
          <w:sz w:val="22"/>
          <w:szCs w:val="22"/>
          <w:rtl/>
        </w:rPr>
        <w:t xml:space="preserve"> مجموعة مشاورات واسعة النطاق مع الجهات المعنية ذ</w:t>
      </w:r>
      <w:r>
        <w:rPr>
          <w:rFonts w:asciiTheme="minorBidi" w:hAnsiTheme="minorBidi" w:cstheme="minorBidi" w:hint="cs"/>
          <w:sz w:val="22"/>
          <w:szCs w:val="22"/>
          <w:rtl/>
        </w:rPr>
        <w:t>ات</w:t>
      </w:r>
      <w:r>
        <w:rPr>
          <w:rFonts w:asciiTheme="minorBidi" w:hAnsiTheme="minorBidi" w:cstheme="minorBidi"/>
          <w:sz w:val="22"/>
          <w:szCs w:val="22"/>
          <w:rtl/>
        </w:rPr>
        <w:t xml:space="preserve"> الصلة</w:t>
      </w:r>
      <w:r>
        <w:rPr>
          <w:rFonts w:asciiTheme="minorBidi" w:hAnsiTheme="minorBidi" w:cstheme="minorBidi" w:hint="cs"/>
          <w:sz w:val="22"/>
          <w:szCs w:val="22"/>
          <w:rtl/>
        </w:rPr>
        <w:t>.</w:t>
      </w:r>
      <w:r w:rsidRPr="0057103E">
        <w:rPr>
          <w:rFonts w:asciiTheme="minorBidi" w:hAnsiTheme="minorBidi" w:cstheme="minorBidi"/>
          <w:sz w:val="22"/>
          <w:szCs w:val="22"/>
          <w:rtl/>
        </w:rPr>
        <w:t xml:space="preserve"> </w:t>
      </w:r>
      <w:r>
        <w:rPr>
          <w:rFonts w:asciiTheme="minorBidi" w:hAnsiTheme="minorBidi" w:cstheme="minorBidi" w:hint="cs"/>
          <w:sz w:val="22"/>
          <w:szCs w:val="22"/>
          <w:rtl/>
        </w:rPr>
        <w:t xml:space="preserve"> </w:t>
      </w:r>
      <w:r w:rsidRPr="0057103E">
        <w:rPr>
          <w:rFonts w:asciiTheme="minorBidi" w:hAnsiTheme="minorBidi" w:cstheme="minorBidi"/>
          <w:sz w:val="22"/>
          <w:szCs w:val="22"/>
          <w:rtl/>
        </w:rPr>
        <w:t>وستحسن عملية الإصلاح من النتائج الاجتماعية للشريحة الأدنى من توزيع الدخول (ملحق رقم 6)، وعلى وجه التحديد، ستؤدي الزيادة في الحد الأدني للمعاشات إلى تحسن فوري في دخول المعاشات لعدد 54 ألف متقاعد من أصل 302 ألف متقاعد حالياً. وسوف ينخفض معدل الاستبدال بشكل تدريجي (المعاش إلى الراتب) للموظفين الذين يتقاضون دخلا أعلى</w:t>
      </w:r>
      <w:r w:rsidRPr="0057103E">
        <w:rPr>
          <w:rFonts w:asciiTheme="minorBidi" w:hAnsiTheme="minorBidi" w:cstheme="minorBidi"/>
          <w:sz w:val="22"/>
          <w:szCs w:val="22"/>
          <w:rtl/>
          <w:lang w:bidi="ar-EG"/>
        </w:rPr>
        <w:t xml:space="preserve"> وتقاعدوا بعد عام 2016 من نسبة 87,5% </w:t>
      </w:r>
      <w:r w:rsidRPr="0057103E">
        <w:rPr>
          <w:rFonts w:asciiTheme="minorBidi" w:hAnsiTheme="minorBidi" w:cstheme="minorBidi"/>
          <w:sz w:val="22"/>
          <w:szCs w:val="22"/>
          <w:rtl/>
        </w:rPr>
        <w:t>من آخر راتب إلى 81%، مما يعكس معدلات استحقاق أقل بعد عام 2016، ففي ظل خطة المعاشات التقاعدية التي سبقت الإصلاح، يتمتع من هو في سن 55 عاماً وسيتقاعد عند بلوغ الستين بعد سداد اشتراكات لمدة 35 عاماً بالحق في معاش تقاعد يستبدل نسبة 87,5% من راتبه الآخير، دون النظر إلى مس</w:t>
      </w:r>
      <w:r>
        <w:rPr>
          <w:rFonts w:asciiTheme="minorBidi" w:hAnsiTheme="minorBidi" w:cstheme="minorBidi" w:hint="cs"/>
          <w:sz w:val="22"/>
          <w:szCs w:val="22"/>
          <w:rtl/>
        </w:rPr>
        <w:t>ت</w:t>
      </w:r>
      <w:r w:rsidRPr="0057103E">
        <w:rPr>
          <w:rFonts w:asciiTheme="minorBidi" w:hAnsiTheme="minorBidi" w:cstheme="minorBidi"/>
          <w:sz w:val="22"/>
          <w:szCs w:val="22"/>
          <w:rtl/>
        </w:rPr>
        <w:t xml:space="preserve">وى الراتب، أما بعد خطة الإصلاح، فيتمتع </w:t>
      </w:r>
      <w:r w:rsidRPr="0057103E">
        <w:rPr>
          <w:rFonts w:asciiTheme="minorBidi" w:hAnsiTheme="minorBidi" w:cstheme="minorBidi"/>
          <w:sz w:val="22"/>
          <w:szCs w:val="22"/>
          <w:rtl/>
        </w:rPr>
        <w:lastRenderedPageBreak/>
        <w:t>نفس الشخص (الذي سيتقاعد الآن في سن 63 عامًا) بالحق في معاش بنسبة 81%</w:t>
      </w:r>
      <w:r w:rsidRPr="0057103E">
        <w:rPr>
          <w:rFonts w:asciiTheme="minorBidi" w:hAnsiTheme="minorBidi" w:cstheme="minorBidi"/>
          <w:sz w:val="22"/>
          <w:szCs w:val="22"/>
          <w:rtl/>
          <w:lang w:bidi="ar-EG"/>
        </w:rPr>
        <w:t xml:space="preserve"> ما لم يكن يتقاضى أقل من 2000 درهم مغربي شهرياً، في هذه الحالة، يزيد معدل الاستبدال تدريجياً ليصل إلى 114%. ومن المتوقع بعد خطة الإصلاح، أن يتمتع حوالي 54 ألف متقاعد ووريث متقاعد من الشريحة الأدنى لتوزيع أجور الخدمة المدنية</w:t>
      </w:r>
      <w:r w:rsidRPr="0057103E">
        <w:rPr>
          <w:rFonts w:asciiTheme="minorBidi" w:hAnsiTheme="minorBidi" w:cstheme="minorBidi"/>
          <w:sz w:val="22"/>
          <w:szCs w:val="22"/>
          <w:rtl/>
        </w:rPr>
        <w:t xml:space="preserve"> بمعدل استبدال أعلى من 87,5% من راتبهم قبل الإصلاح، وسيتمتع حوالي 33 ألف بمعدل</w:t>
      </w:r>
      <w:r>
        <w:rPr>
          <w:rFonts w:asciiTheme="minorBidi" w:hAnsiTheme="minorBidi" w:cstheme="minorBidi"/>
          <w:sz w:val="22"/>
          <w:szCs w:val="22"/>
          <w:rtl/>
        </w:rPr>
        <w:t xml:space="preserve"> </w:t>
      </w:r>
      <w:r w:rsidRPr="0057103E">
        <w:rPr>
          <w:rFonts w:asciiTheme="minorBidi" w:hAnsiTheme="minorBidi" w:cstheme="minorBidi"/>
          <w:sz w:val="22"/>
          <w:szCs w:val="22"/>
          <w:rtl/>
        </w:rPr>
        <w:t xml:space="preserve">استبدال يتراوح بين 81% (المعدل الطبيعي الجديد) و87,5%، وسيكون أي انخفاض في معدل الاستبدال تدريجي حيث تحمي خطة الإصلاح حقوق المعاشات التقاعدية حتى عام 2016، بينما تطبق معايير أقل على مراحل تدريجية حتى عام 2022. </w:t>
      </w:r>
    </w:p>
    <w:p w14:paraId="64F99574" w14:textId="77777777" w:rsidR="00050A9F" w:rsidRPr="0028006B"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rPr>
      </w:pPr>
      <w:r w:rsidRPr="0028006B">
        <w:rPr>
          <w:rFonts w:asciiTheme="minorBidi" w:hAnsiTheme="minorBidi" w:cstheme="minorBidi"/>
          <w:sz w:val="22"/>
          <w:szCs w:val="22"/>
          <w:rtl/>
          <w:lang w:bidi="ar-EG"/>
        </w:rPr>
        <w:t xml:space="preserve">وسيكون لخطة إصلاح معاشات الخدمة المدنية آثار إيجابية غير مباشرة بالنسبة إلى الشريحة الأكبر من السكان عن طريق دعم دخل الأسر بالمناطق الحضرية. ويعيش أغلب موظفي الخدمة المدنية، سواء موظفين أو متقاعدين، </w:t>
      </w:r>
      <w:r w:rsidRPr="0028006B">
        <w:rPr>
          <w:rFonts w:asciiTheme="minorBidi" w:hAnsiTheme="minorBidi" w:cstheme="minorBidi"/>
          <w:sz w:val="22"/>
          <w:szCs w:val="22"/>
          <w:rtl/>
        </w:rPr>
        <w:t xml:space="preserve">في المراكز الحضرية، ويمثل </w:t>
      </w:r>
      <w:r w:rsidRPr="0028006B">
        <w:rPr>
          <w:rFonts w:asciiTheme="minorBidi" w:hAnsiTheme="minorBidi" w:cstheme="minorBidi"/>
          <w:sz w:val="22"/>
          <w:szCs w:val="22"/>
          <w:u w:val="single"/>
          <w:rtl/>
        </w:rPr>
        <w:t xml:space="preserve">موظفي </w:t>
      </w:r>
      <w:r w:rsidRPr="0028006B">
        <w:rPr>
          <w:rFonts w:asciiTheme="minorBidi" w:hAnsiTheme="minorBidi" w:cstheme="minorBidi"/>
          <w:sz w:val="22"/>
          <w:szCs w:val="22"/>
          <w:rtl/>
        </w:rPr>
        <w:t>الخدمة المدنية نسبة 16% من المشتركين في صناديق المعاشات التقاعدية في المغرب. وتساهم عملية الإصلاح في الاستقرار الاجتماعي للجيوب المتأخرة بالمناطق الحضرية عن طريق تجنب حدوث انخفاض كبير في صافي الراتب بعد اقتطاع التأمينات والضرائب لموظفي الخدمة المدنية الذين يعيشون في المراكز الحضرية</w:t>
      </w:r>
      <w:r w:rsidRPr="0028006B">
        <w:rPr>
          <w:rStyle w:val="FootnoteReference"/>
          <w:rFonts w:asciiTheme="minorBidi" w:hAnsiTheme="minorBidi" w:cstheme="minorBidi"/>
          <w:sz w:val="22"/>
          <w:szCs w:val="22"/>
          <w:rtl/>
        </w:rPr>
        <w:footnoteReference w:id="16"/>
      </w:r>
      <w:r w:rsidRPr="0028006B">
        <w:rPr>
          <w:rFonts w:asciiTheme="minorBidi" w:hAnsiTheme="minorBidi" w:cstheme="minorBidi"/>
          <w:sz w:val="22"/>
          <w:szCs w:val="22"/>
          <w:rtl/>
        </w:rPr>
        <w:t>. وفي الوقت الحالي، يتقاضى متقاعدو الخدمة المالية نسبة 43% من إجمالي مستحقات التقاعد في المغرب. كما تحافظ عملية الإصلاح على دخلهم وتساهم في الاستقرار الاجتماعي في المراكز الحضرية، نظراً لأن عدد المتقاعدين من موظفي الخدمة المدنية وورثتهم سوف يتجاوز 400 ألف متقاعد بحلول بداية العقد القادم مقارنةً بـ 302 ألف في عام 2016.</w:t>
      </w:r>
      <w:r>
        <w:rPr>
          <w:rFonts w:asciiTheme="minorBidi" w:hAnsiTheme="minorBidi" w:cstheme="minorBidi"/>
          <w:sz w:val="22"/>
          <w:szCs w:val="22"/>
          <w:rtl/>
        </w:rPr>
        <w:t xml:space="preserve">   </w:t>
      </w:r>
      <w:r w:rsidRPr="0028006B">
        <w:rPr>
          <w:rFonts w:asciiTheme="minorBidi" w:hAnsiTheme="minorBidi" w:cstheme="minorBidi"/>
          <w:sz w:val="22"/>
          <w:szCs w:val="22"/>
          <w:rtl/>
        </w:rPr>
        <w:t xml:space="preserve"> </w:t>
      </w:r>
    </w:p>
    <w:p w14:paraId="64F99575" w14:textId="77777777" w:rsidR="00050A9F" w:rsidRPr="0028006B"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rPr>
      </w:pPr>
      <w:r w:rsidRPr="0028006B">
        <w:rPr>
          <w:rFonts w:asciiTheme="minorBidi" w:hAnsiTheme="minorBidi" w:cstheme="minorBidi"/>
          <w:sz w:val="22"/>
          <w:szCs w:val="22"/>
          <w:rtl/>
          <w:lang w:bidi="ar-EG"/>
        </w:rPr>
        <w:t xml:space="preserve">المرأة من الفئات المستفيدة من الإصلاحات التي تدعمها العملية، وترتبط تنمية القطاع المالي </w:t>
      </w:r>
      <w:r w:rsidRPr="0028006B">
        <w:rPr>
          <w:rFonts w:asciiTheme="minorBidi" w:hAnsiTheme="minorBidi" w:cstheme="minorBidi"/>
          <w:sz w:val="22"/>
          <w:szCs w:val="22"/>
          <w:rtl/>
        </w:rPr>
        <w:t xml:space="preserve">بالتمكين </w:t>
      </w:r>
      <w:r w:rsidRPr="0028006B">
        <w:rPr>
          <w:rFonts w:asciiTheme="minorBidi" w:hAnsiTheme="minorBidi" w:cstheme="minorBidi" w:hint="cs"/>
          <w:sz w:val="22"/>
          <w:szCs w:val="22"/>
          <w:rtl/>
        </w:rPr>
        <w:t>الاقتصادي</w:t>
      </w:r>
      <w:r w:rsidRPr="0028006B">
        <w:rPr>
          <w:rFonts w:asciiTheme="minorBidi" w:hAnsiTheme="minorBidi" w:cstheme="minorBidi"/>
          <w:sz w:val="22"/>
          <w:szCs w:val="22"/>
          <w:rtl/>
        </w:rPr>
        <w:t xml:space="preserve"> للمرأة على وجه التحديد حيث تخلق فرص</w:t>
      </w:r>
      <w:r>
        <w:rPr>
          <w:rFonts w:asciiTheme="minorBidi" w:hAnsiTheme="minorBidi" w:cstheme="minorBidi"/>
          <w:sz w:val="22"/>
          <w:szCs w:val="22"/>
          <w:rtl/>
        </w:rPr>
        <w:t xml:space="preserve"> </w:t>
      </w:r>
      <w:r w:rsidRPr="0028006B">
        <w:rPr>
          <w:rFonts w:asciiTheme="minorBidi" w:hAnsiTheme="minorBidi" w:cstheme="minorBidi"/>
          <w:sz w:val="22"/>
          <w:szCs w:val="22"/>
          <w:rtl/>
        </w:rPr>
        <w:t>لتوسيع نطاق الأعمال التجارية وللاستثمار المنتج على مستوى الأسر المعيشية، وتتخطى بذلك عدة عراقيل اقتصادية واجتماعية تحول دون مشاركة المرأة في الاقتصاد. وسيتكون أثر العملية على النوع الاجتماعي من: (أ) تمويل المشروعات متناهية الصغر والصغيرة والمتوسطة التي تديرها المرأة من خلال عدة طرق من بينها افتتاح فروع لصندوق الضمان المركزي بالمناطق المتأخرة، و(ب) توسيع نطاق استخدام طرق الدفع الإلكتروني، و(ج) استخدام نظم المعلومات الائتمانية بما في ذلك إطار العمل للمعاملات المضمونة والتي أثبتت التجربة أنها تفيد رائد</w:t>
      </w:r>
      <w:r>
        <w:rPr>
          <w:rFonts w:asciiTheme="minorBidi" w:hAnsiTheme="minorBidi" w:cstheme="minorBidi" w:hint="cs"/>
          <w:sz w:val="22"/>
          <w:szCs w:val="22"/>
          <w:rtl/>
        </w:rPr>
        <w:t>ا</w:t>
      </w:r>
      <w:r w:rsidRPr="0028006B">
        <w:rPr>
          <w:rFonts w:asciiTheme="minorBidi" w:hAnsiTheme="minorBidi" w:cstheme="minorBidi"/>
          <w:sz w:val="22"/>
          <w:szCs w:val="22"/>
          <w:rtl/>
        </w:rPr>
        <w:t>ت الأعمال اللاتي لا تمتلكن أرضاً لتقديمها كضمان، (د) إصلاح المعاش التقاعدي. تشكل عملية إصلاح المعاش التقاعدي نقطة إيجابية للمرأة، وذلك عن طريق: (أ) استبدال الراتب النهائي بمتوسط</w:t>
      </w:r>
      <w:r>
        <w:rPr>
          <w:rFonts w:asciiTheme="minorBidi" w:hAnsiTheme="minorBidi" w:cstheme="minorBidi"/>
          <w:sz w:val="22"/>
          <w:szCs w:val="22"/>
          <w:rtl/>
        </w:rPr>
        <w:t xml:space="preserve"> </w:t>
      </w:r>
      <w:r w:rsidRPr="0028006B">
        <w:rPr>
          <w:rFonts w:asciiTheme="minorBidi" w:hAnsiTheme="minorBidi" w:cstheme="minorBidi"/>
          <w:sz w:val="22"/>
          <w:szCs w:val="22"/>
          <w:rtl/>
        </w:rPr>
        <w:t xml:space="preserve">تستفيد منه المرأة حيث يميل الرجال إلى اتخاذ مسارات وظيفية أكثر </w:t>
      </w:r>
      <w:r>
        <w:rPr>
          <w:rFonts w:asciiTheme="minorBidi" w:hAnsiTheme="minorBidi" w:cstheme="minorBidi" w:hint="cs"/>
          <w:sz w:val="22"/>
          <w:szCs w:val="22"/>
          <w:rtl/>
        </w:rPr>
        <w:t>تغيرا</w:t>
      </w:r>
      <w:r w:rsidRPr="0028006B">
        <w:rPr>
          <w:rFonts w:asciiTheme="minorBidi" w:hAnsiTheme="minorBidi" w:cstheme="minorBidi"/>
          <w:sz w:val="22"/>
          <w:szCs w:val="22"/>
          <w:rtl/>
        </w:rPr>
        <w:t xml:space="preserve">، و(ب) يحمي الإصلاح معاش </w:t>
      </w:r>
      <w:r>
        <w:rPr>
          <w:rFonts w:asciiTheme="minorBidi" w:hAnsiTheme="minorBidi" w:cstheme="minorBidi" w:hint="cs"/>
          <w:sz w:val="22"/>
          <w:szCs w:val="22"/>
          <w:rtl/>
        </w:rPr>
        <w:t xml:space="preserve">الأرامل </w:t>
      </w:r>
      <w:r w:rsidRPr="0028006B">
        <w:rPr>
          <w:rFonts w:asciiTheme="minorBidi" w:hAnsiTheme="minorBidi" w:cstheme="minorBidi"/>
          <w:sz w:val="22"/>
          <w:szCs w:val="22"/>
          <w:rtl/>
        </w:rPr>
        <w:t>حيث تمثل المرأة نسبة 99% من الأ</w:t>
      </w:r>
      <w:r>
        <w:rPr>
          <w:rFonts w:asciiTheme="minorBidi" w:hAnsiTheme="minorBidi" w:cstheme="minorBidi" w:hint="cs"/>
          <w:sz w:val="22"/>
          <w:szCs w:val="22"/>
          <w:rtl/>
        </w:rPr>
        <w:t xml:space="preserve">رامل </w:t>
      </w:r>
      <w:r w:rsidRPr="0028006B">
        <w:rPr>
          <w:rFonts w:asciiTheme="minorBidi" w:hAnsiTheme="minorBidi" w:cstheme="minorBidi"/>
          <w:sz w:val="22"/>
          <w:szCs w:val="22"/>
          <w:rtl/>
        </w:rPr>
        <w:t xml:space="preserve">المستفيدين من المعاش، ويمثل المعاش التقاعدي </w:t>
      </w:r>
      <w:r>
        <w:rPr>
          <w:rFonts w:asciiTheme="minorBidi" w:hAnsiTheme="minorBidi" w:cstheme="minorBidi" w:hint="cs"/>
          <w:sz w:val="22"/>
          <w:szCs w:val="22"/>
          <w:rtl/>
        </w:rPr>
        <w:t xml:space="preserve">للأرامل </w:t>
      </w:r>
      <w:r w:rsidRPr="0028006B">
        <w:rPr>
          <w:rFonts w:asciiTheme="minorBidi" w:hAnsiTheme="minorBidi" w:cstheme="minorBidi"/>
          <w:sz w:val="22"/>
          <w:szCs w:val="22"/>
          <w:rtl/>
        </w:rPr>
        <w:t>نسبة 40% من معاشات التقاعد. ويتتبع مؤشر مصفوفة النتائج تأثير الإصلاح المذكور تحديداً على وصول المرأة إلى التمويل.</w:t>
      </w:r>
    </w:p>
    <w:p w14:paraId="64F99576" w14:textId="77777777" w:rsidR="00050A9F" w:rsidRPr="0028006B" w:rsidRDefault="00050A9F" w:rsidP="00050A9F">
      <w:pPr>
        <w:pStyle w:val="Heading2"/>
        <w:bidi/>
        <w:rPr>
          <w:rFonts w:asciiTheme="minorBidi" w:hAnsiTheme="minorBidi" w:cstheme="minorBidi"/>
          <w:sz w:val="22"/>
          <w:szCs w:val="22"/>
        </w:rPr>
      </w:pPr>
      <w:bookmarkStart w:id="15" w:name="_Toc485763776"/>
      <w:r w:rsidRPr="0028006B">
        <w:rPr>
          <w:rFonts w:asciiTheme="minorBidi" w:hAnsiTheme="minorBidi" w:cstheme="minorBidi"/>
          <w:sz w:val="22"/>
          <w:szCs w:val="22"/>
          <w:rtl/>
        </w:rPr>
        <w:t>5-2 الجوانب البيئية</w:t>
      </w:r>
      <w:bookmarkEnd w:id="15"/>
    </w:p>
    <w:p w14:paraId="64F99577" w14:textId="77777777" w:rsidR="00050A9F" w:rsidRPr="0028006B"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lang w:bidi="ar-EG"/>
        </w:rPr>
      </w:pPr>
      <w:r w:rsidRPr="0028006B">
        <w:rPr>
          <w:rFonts w:asciiTheme="minorBidi" w:hAnsiTheme="minorBidi" w:cstheme="minorBidi"/>
          <w:sz w:val="22"/>
          <w:szCs w:val="22"/>
          <w:rtl/>
          <w:lang w:bidi="ar-EG"/>
        </w:rPr>
        <w:t>لا تشير التوقعات إلى حدوث آثار بيئية جسيمة نتيجة لزيادة وصول المشروعات متناهية الصغر والصغيرة والمتوسطة إلى التمويل. تتم إدارة المخاطر البيئية من خلال ثلاث قنوات رئيسية في</w:t>
      </w:r>
      <w:r>
        <w:rPr>
          <w:rFonts w:asciiTheme="minorBidi" w:hAnsiTheme="minorBidi" w:cstheme="minorBidi"/>
          <w:sz w:val="22"/>
          <w:szCs w:val="22"/>
          <w:rtl/>
          <w:lang w:bidi="ar-EG"/>
        </w:rPr>
        <w:t xml:space="preserve"> إطار العملية. أولا، سلامة وملا</w:t>
      </w:r>
      <w:r>
        <w:rPr>
          <w:rFonts w:asciiTheme="minorBidi" w:hAnsiTheme="minorBidi" w:cstheme="minorBidi" w:hint="cs"/>
          <w:sz w:val="22"/>
          <w:szCs w:val="22"/>
          <w:rtl/>
          <w:lang w:bidi="ar-EG"/>
        </w:rPr>
        <w:t>ء</w:t>
      </w:r>
      <w:r w:rsidRPr="0028006B">
        <w:rPr>
          <w:rFonts w:asciiTheme="minorBidi" w:hAnsiTheme="minorBidi" w:cstheme="minorBidi"/>
          <w:sz w:val="22"/>
          <w:szCs w:val="22"/>
          <w:rtl/>
          <w:lang w:bidi="ar-EG"/>
        </w:rPr>
        <w:t xml:space="preserve">مة التشريعات البيئية التي تطبقها الحكومة المغربية والنظم القطرية ذات الصلة والمسئولية الإدارية. على مدار العقد الماضي، احرزت الحكومة تقدماً في وضع تشريعات بيئية شاملة وصياغة مختلف طبقات الإدارة المسئولة عن متابعة التنفيذ. يحدد القانون رقم 12-03 لسنة 2003، والقرارات المنفذة له متطلبات تقييم الأثر البيئي ويضع هياكل لاستعراض عملية التنفيذ والرقابة عليها، مثل اللجان الوطنية والإقليمية المعنية بالتقييم الأثر البيئي، كما ينص على إجراءات المشاورات العامة والإفصاح العام. تم تعزيز إطار المتابعة والمراقبة في الآونة الأخيرة عن طريق إنشاء مراصد وطنية وإقليمية للحماية البيئية، وإنشاء فرق للشرطة البيئية. وتعتزم الحكومة توسيع نطاق تطبيق قانون تقييم الأثر البيئي على مشروعات أخرى تعزيزاً لنطاقه، وخاصةً فيما يتعلق بمعالجة الآثار التراكمية للاستثمارات، بالإضافة إلى متطلبات عمليات التقييم البيئي الاستراتيجي للبرامج والسياسات والاستراتيجيات القطاعية. </w:t>
      </w:r>
    </w:p>
    <w:p w14:paraId="64F99578" w14:textId="77777777" w:rsidR="00050A9F" w:rsidRPr="0028006B"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lang w:bidi="ar-EG"/>
        </w:rPr>
      </w:pPr>
      <w:r w:rsidRPr="0028006B">
        <w:rPr>
          <w:rFonts w:asciiTheme="minorBidi" w:hAnsiTheme="minorBidi" w:cstheme="minorBidi"/>
          <w:sz w:val="22"/>
          <w:szCs w:val="22"/>
          <w:rtl/>
          <w:lang w:bidi="ar-EG"/>
        </w:rPr>
        <w:t xml:space="preserve">ثانياً، شاركت أكبر خمسة بنوك في المغرب في برنامج تدريبي حول الضمانات الوقائية البيئية والاجتماعية في إطار مشروع تنمية المشروعات متناهية الصغر والصغيرة والمتوسطة في المغرب والممول من البنك الدولي. ثالثاً، تستفيد العملية من بروتوكولات مؤسسة التمويل الدولية في فحص الآثار البيئية والتخفيف من حدتها، حيث تشارك المؤسسة في المغرب في مشروعات استثمارية (بخصوص الديون ورأس المال) بالتعاون مع كبرى البنوك ومؤسسات الاقتصاد الكلي المسئولة عن إقراض أغلبية المشروعات الصغيرة والمتوسطة، ومن أمثلة ذلك، أحد أكبر البنوك في منطقة الشرق الأوسط وشمال أفريقيا وأكبر ثلاثة مؤسسات للاقتصاد الكلي التي تقدم ما يزيد عن 89% من إجمالي القروض متناهية الصغر في المملكة. </w:t>
      </w:r>
      <w:r>
        <w:rPr>
          <w:rFonts w:asciiTheme="minorBidi" w:hAnsiTheme="minorBidi" w:cstheme="minorBidi" w:hint="cs"/>
          <w:sz w:val="22"/>
          <w:szCs w:val="22"/>
          <w:rtl/>
          <w:lang w:bidi="ar-EG"/>
        </w:rPr>
        <w:t>تلتزم</w:t>
      </w:r>
      <w:r>
        <w:rPr>
          <w:rFonts w:asciiTheme="minorBidi" w:hAnsiTheme="minorBidi" w:cstheme="minorBidi"/>
          <w:sz w:val="22"/>
          <w:szCs w:val="22"/>
          <w:rtl/>
          <w:lang w:bidi="ar-EG"/>
        </w:rPr>
        <w:t xml:space="preserve"> هذه الاستثمارات </w:t>
      </w:r>
      <w:r>
        <w:rPr>
          <w:rFonts w:asciiTheme="minorBidi" w:hAnsiTheme="minorBidi" w:cstheme="minorBidi" w:hint="cs"/>
          <w:sz w:val="22"/>
          <w:szCs w:val="22"/>
          <w:rtl/>
          <w:lang w:bidi="ar-EG"/>
        </w:rPr>
        <w:t>بال</w:t>
      </w:r>
      <w:r w:rsidRPr="0028006B">
        <w:rPr>
          <w:rFonts w:asciiTheme="minorBidi" w:hAnsiTheme="minorBidi" w:cstheme="minorBidi"/>
          <w:sz w:val="22"/>
          <w:szCs w:val="22"/>
          <w:rtl/>
          <w:lang w:bidi="ar-EG"/>
        </w:rPr>
        <w:t xml:space="preserve">عناية </w:t>
      </w:r>
      <w:r>
        <w:rPr>
          <w:rFonts w:asciiTheme="minorBidi" w:hAnsiTheme="minorBidi" w:cstheme="minorBidi" w:hint="cs"/>
          <w:sz w:val="22"/>
          <w:szCs w:val="22"/>
          <w:rtl/>
          <w:lang w:bidi="ar-EG"/>
        </w:rPr>
        <w:t>ال</w:t>
      </w:r>
      <w:r w:rsidRPr="0028006B">
        <w:rPr>
          <w:rFonts w:asciiTheme="minorBidi" w:hAnsiTheme="minorBidi" w:cstheme="minorBidi"/>
          <w:sz w:val="22"/>
          <w:szCs w:val="22"/>
          <w:rtl/>
          <w:lang w:bidi="ar-EG"/>
        </w:rPr>
        <w:t xml:space="preserve">واجبة </w:t>
      </w:r>
      <w:r>
        <w:rPr>
          <w:rFonts w:asciiTheme="minorBidi" w:hAnsiTheme="minorBidi" w:cstheme="minorBidi" w:hint="cs"/>
          <w:sz w:val="22"/>
          <w:szCs w:val="22"/>
          <w:rtl/>
          <w:lang w:bidi="ar-EG"/>
        </w:rPr>
        <w:t>التي</w:t>
      </w:r>
      <w:r w:rsidRPr="0028006B">
        <w:rPr>
          <w:rFonts w:asciiTheme="minorBidi" w:hAnsiTheme="minorBidi" w:cstheme="minorBidi"/>
          <w:sz w:val="22"/>
          <w:szCs w:val="22"/>
          <w:rtl/>
          <w:lang w:bidi="ar-EG"/>
        </w:rPr>
        <w:t xml:space="preserve"> تستند إلى معايير الأداء التي تحددها مؤسسة التمويل الدولية بشأن الاستدامة الاجتماعية والبيئية. تستخدم المؤسسة عملية تصنيف لتوضيح حجم المخاطر وآثارها. عند تحديد المجالات التي تحتاج إلى تحسين، يعمل </w:t>
      </w:r>
      <w:r w:rsidRPr="0028006B">
        <w:rPr>
          <w:rFonts w:asciiTheme="minorBidi" w:hAnsiTheme="minorBidi" w:cstheme="minorBidi"/>
          <w:sz w:val="22"/>
          <w:szCs w:val="22"/>
          <w:rtl/>
          <w:lang w:bidi="ar-EG"/>
        </w:rPr>
        <w:lastRenderedPageBreak/>
        <w:t>المختصون مع العملاء لوضع خطط العمل والمنجزات الواقعية والأطر الزمنية، وتدمج جميعها في قرض أو حزمة استثمارية. تحظى عملية التخفيف المخطط لها بدعم الإجراءات الحالية لتنفيذ ومتابعة وتقييم تخفيف حدة الآثار البيئية لاستثمارات العملاء.</w:t>
      </w:r>
      <w:r>
        <w:rPr>
          <w:rFonts w:asciiTheme="minorBidi" w:hAnsiTheme="minorBidi" w:cstheme="minorBidi"/>
          <w:sz w:val="22"/>
          <w:szCs w:val="22"/>
          <w:rtl/>
          <w:lang w:bidi="ar-EG"/>
        </w:rPr>
        <w:t xml:space="preserve">  </w:t>
      </w:r>
      <w:r w:rsidRPr="0028006B">
        <w:rPr>
          <w:rFonts w:asciiTheme="minorBidi" w:hAnsiTheme="minorBidi" w:cstheme="minorBidi"/>
          <w:sz w:val="22"/>
          <w:szCs w:val="22"/>
          <w:rtl/>
          <w:lang w:bidi="ar-EG"/>
        </w:rPr>
        <w:t xml:space="preserve"> </w:t>
      </w:r>
    </w:p>
    <w:p w14:paraId="64F99579" w14:textId="77777777" w:rsidR="00050A9F" w:rsidRPr="0028006B" w:rsidRDefault="00050A9F" w:rsidP="00050A9F">
      <w:pPr>
        <w:pStyle w:val="Heading2"/>
        <w:bidi/>
        <w:rPr>
          <w:rFonts w:asciiTheme="minorBidi" w:hAnsiTheme="minorBidi" w:cstheme="minorBidi"/>
          <w:sz w:val="22"/>
          <w:szCs w:val="22"/>
        </w:rPr>
      </w:pPr>
      <w:bookmarkStart w:id="16" w:name="_Toc485763777"/>
      <w:r w:rsidRPr="0028006B">
        <w:rPr>
          <w:rFonts w:asciiTheme="minorBidi" w:hAnsiTheme="minorBidi" w:cstheme="minorBidi"/>
          <w:sz w:val="22"/>
          <w:szCs w:val="22"/>
          <w:rtl/>
        </w:rPr>
        <w:t>5-3 جوانب إدارة المالية العامة وجوانب الصرف والتدقيق</w:t>
      </w:r>
      <w:bookmarkEnd w:id="16"/>
      <w:r w:rsidRPr="0028006B">
        <w:rPr>
          <w:rFonts w:asciiTheme="minorBidi" w:hAnsiTheme="minorBidi" w:cstheme="minorBidi"/>
          <w:sz w:val="22"/>
          <w:szCs w:val="22"/>
          <w:rtl/>
        </w:rPr>
        <w:t xml:space="preserve"> </w:t>
      </w:r>
    </w:p>
    <w:p w14:paraId="64F9957A" w14:textId="77777777" w:rsidR="00050A9F" w:rsidRPr="0028006B"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lang w:bidi="ar-EG"/>
        </w:rPr>
      </w:pPr>
      <w:r w:rsidRPr="0028006B">
        <w:rPr>
          <w:rFonts w:asciiTheme="minorBidi" w:hAnsiTheme="minorBidi" w:cstheme="minorBidi"/>
          <w:sz w:val="22"/>
          <w:szCs w:val="22"/>
          <w:rtl/>
          <w:lang w:bidi="ar-EG"/>
        </w:rPr>
        <w:t>تحققت أهداف استراتيجية الشراكة القطرية ذات الصلة بإدارة الموارد العامة بمزيد من الشفافية والمسئولية. يعتبر اعتماد قانون الموازنة الأساسي عام 2015، والذي يقدم موازنة متعددة السنوات قائمة على الأداء، إنجازاً كبيراً من شأنه تغيير طريقة برمجة وإدارة الموارد العامة. ومع بدء تنفيذ هذه الإصلاحات مبكراً في 14 وزارة، سوف تظهر مزاياها خلال السنوات الخمسة التالية لتنفيذ القانون. ومن أبرز النقاط الجديرة بالملاحظة في إطار هذه النتيجة الإستراتيجية: (أ) إنشاء اللجنة الوطنية للعقود العامة بموجب المرسوم الصادر في نهاية 2015، وقد كُلفت هذه اللجنة بالرقابة والتعامل مع الشكاوى والتدريب، و(ب) تفعيل نظام معلومات متكامل لإدارة النفقات في جميع البلديات والتي تتمكن حالياً من الوصول إلى معلومات عن تنفيذ الموازنة في الوقت الحقيقي، و(ج) شغل الفراغ القانوني الذي يكتنف الشراكات بين القطاعين العام والخاص، و(د) تعزيز شفافية وحوكمة المشروعات المملوكة للدولة والأجهزة الحكومية.</w:t>
      </w:r>
      <w:r>
        <w:rPr>
          <w:rFonts w:asciiTheme="minorBidi" w:hAnsiTheme="minorBidi" w:cstheme="minorBidi"/>
          <w:sz w:val="22"/>
          <w:szCs w:val="22"/>
          <w:rtl/>
          <w:lang w:bidi="ar-EG"/>
        </w:rPr>
        <w:t xml:space="preserve"> </w:t>
      </w:r>
    </w:p>
    <w:p w14:paraId="64F9957B" w14:textId="77777777" w:rsidR="00050A9F" w:rsidRPr="0028006B"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lang w:bidi="ar-EG"/>
        </w:rPr>
      </w:pPr>
      <w:r w:rsidRPr="0028006B">
        <w:rPr>
          <w:rFonts w:asciiTheme="minorBidi" w:hAnsiTheme="minorBidi" w:cstheme="minorBidi"/>
          <w:sz w:val="22"/>
          <w:szCs w:val="22"/>
          <w:rtl/>
          <w:lang w:bidi="ar-EG"/>
        </w:rPr>
        <w:t xml:space="preserve">توصل تقييم إطار النفقات العامة لعام 2016 </w:t>
      </w:r>
      <w:r w:rsidRPr="0028006B">
        <w:rPr>
          <w:rStyle w:val="FootnoteReference"/>
          <w:rFonts w:asciiTheme="minorBidi" w:hAnsiTheme="minorBidi" w:cstheme="minorBidi"/>
          <w:sz w:val="22"/>
          <w:szCs w:val="22"/>
          <w:rtl/>
          <w:lang w:bidi="ar-EG"/>
        </w:rPr>
        <w:footnoteReference w:id="17"/>
      </w:r>
      <w:r w:rsidRPr="0028006B">
        <w:rPr>
          <w:rFonts w:asciiTheme="minorBidi" w:hAnsiTheme="minorBidi" w:cstheme="minorBidi"/>
          <w:sz w:val="22"/>
          <w:szCs w:val="22"/>
          <w:rtl/>
          <w:lang w:bidi="ar-EG"/>
        </w:rPr>
        <w:t xml:space="preserve"> إلى تطبيق نظام راسخ لإدارة المالية العامة تمكنت من خلاله الحكومة من التحكم في الموازنة وإدارة المخاطر المالية. ت</w:t>
      </w:r>
      <w:r>
        <w:rPr>
          <w:rFonts w:asciiTheme="minorBidi" w:hAnsiTheme="minorBidi" w:cstheme="minorBidi" w:hint="cs"/>
          <w:sz w:val="22"/>
          <w:szCs w:val="22"/>
          <w:rtl/>
          <w:lang w:bidi="ar-EG"/>
        </w:rPr>
        <w:t>ُ</w:t>
      </w:r>
      <w:r w:rsidRPr="0028006B">
        <w:rPr>
          <w:rFonts w:asciiTheme="minorBidi" w:hAnsiTheme="minorBidi" w:cstheme="minorBidi"/>
          <w:sz w:val="22"/>
          <w:szCs w:val="22"/>
          <w:rtl/>
          <w:lang w:bidi="ar-EG"/>
        </w:rPr>
        <w:t xml:space="preserve">ظهر الحكومة المركزية أداءاً جيداً في رصد الوضع المالي للحكومات المحلية وعملياتها وكذلك أداء الأجهزة الحكومية والشركات المملوكة للحكومة. تم نشر قانون الموازنة ووثائقه المستفيضة (13 تقرير داعم، منها تقارير عن الدين العام وضمانات الحكومة والنفقات الضريبية وأداء المشروعات العامة واستخدام الأراضي العامة وخطط الأداء الوزاري) على الموقع الشبكي لوزارة الاقتصاد والمالية في الوقت المناسب. </w:t>
      </w:r>
      <w:r>
        <w:rPr>
          <w:rFonts w:asciiTheme="minorBidi" w:hAnsiTheme="minorBidi" w:cstheme="minorBidi" w:hint="cs"/>
          <w:sz w:val="22"/>
          <w:szCs w:val="22"/>
          <w:rtl/>
          <w:lang w:bidi="ar-EG"/>
        </w:rPr>
        <w:t>ويتم مراقبة</w:t>
      </w:r>
      <w:r w:rsidRPr="0028006B">
        <w:rPr>
          <w:rFonts w:asciiTheme="minorBidi" w:hAnsiTheme="minorBidi" w:cstheme="minorBidi"/>
          <w:sz w:val="22"/>
          <w:szCs w:val="22"/>
          <w:rtl/>
          <w:lang w:bidi="ar-EG"/>
        </w:rPr>
        <w:t xml:space="preserve"> الانضباط المالي</w:t>
      </w:r>
      <w:r>
        <w:rPr>
          <w:rFonts w:asciiTheme="minorBidi" w:hAnsiTheme="minorBidi" w:cstheme="minorBidi" w:hint="cs"/>
          <w:sz w:val="22"/>
          <w:szCs w:val="22"/>
          <w:rtl/>
          <w:lang w:bidi="ar-EG"/>
        </w:rPr>
        <w:t xml:space="preserve"> عن طريق</w:t>
      </w:r>
      <w:r w:rsidRPr="0028006B">
        <w:rPr>
          <w:rFonts w:asciiTheme="minorBidi" w:hAnsiTheme="minorBidi" w:cstheme="minorBidi"/>
          <w:sz w:val="22"/>
          <w:szCs w:val="22"/>
          <w:rtl/>
          <w:lang w:bidi="ar-EG"/>
        </w:rPr>
        <w:t xml:space="preserve"> عملية إعداد موازنة يمكن الاعتماد عليها و</w:t>
      </w:r>
      <w:r>
        <w:rPr>
          <w:rFonts w:asciiTheme="minorBidi" w:hAnsiTheme="minorBidi" w:cstheme="minorBidi" w:hint="cs"/>
          <w:sz w:val="22"/>
          <w:szCs w:val="22"/>
          <w:rtl/>
          <w:lang w:bidi="ar-EG"/>
        </w:rPr>
        <w:t xml:space="preserve">من خلال </w:t>
      </w:r>
      <w:r w:rsidRPr="0028006B">
        <w:rPr>
          <w:rFonts w:asciiTheme="minorBidi" w:hAnsiTheme="minorBidi" w:cstheme="minorBidi"/>
          <w:sz w:val="22"/>
          <w:szCs w:val="22"/>
          <w:rtl/>
          <w:lang w:bidi="ar-EG"/>
        </w:rPr>
        <w:t>مهام الرقابة الداخلية التي تضمن عمليات التنفيذ الملائمة والكافية والرقابة التشريعية القوية وإنشاء ديوان محاسبة يساهم بشكل إيجابي في البيئة بأكملها. توفر ممارسات إدارة النقد بيئة مواتية لتقديم الخدمات بصورة فعالة وتنفيذ الموازنة. وقد أسفر تنفيذ نظام معلومات إدارة النفقات عن تحسينات ملحوظة في الإمكانات المحاسبية وإعداد التقارير، والتي لم تستغل بعد بالشكل الكامل.</w:t>
      </w:r>
      <w:r>
        <w:rPr>
          <w:rFonts w:asciiTheme="minorBidi" w:hAnsiTheme="minorBidi" w:cstheme="minorBidi"/>
          <w:sz w:val="22"/>
          <w:szCs w:val="22"/>
          <w:rtl/>
          <w:lang w:bidi="ar-EG"/>
        </w:rPr>
        <w:t xml:space="preserve">   </w:t>
      </w:r>
    </w:p>
    <w:p w14:paraId="64F9957C" w14:textId="77777777" w:rsidR="00050A9F" w:rsidRPr="0028006B"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lang w:bidi="ar-EG"/>
        </w:rPr>
      </w:pPr>
      <w:r w:rsidRPr="0028006B">
        <w:rPr>
          <w:rFonts w:asciiTheme="minorBidi" w:hAnsiTheme="minorBidi" w:cstheme="minorBidi"/>
          <w:sz w:val="22"/>
          <w:szCs w:val="22"/>
          <w:rtl/>
          <w:lang w:bidi="ar-EG"/>
        </w:rPr>
        <w:t xml:space="preserve">توصل تقييم سياسات الضمانات الوقائية الذي أجراه صندوق النقد الدولي عن بنك المغرب في 2013 إلى وجود إطار فعال تدعمه ضوابط قوية. ومنذ ذلك الحين، ينفذ بنك المغرب التوصيات التي اقترحها هذا التقييم، ومنها نشر القوائم المالية المدققة. ويعمل إطار حل الأزمات الخاص ببنك المغرب، والذي يدعمه هذا القرض، على تحسين ممارسات الحوكمة والضمانات الوقائية في النظام المالي. </w:t>
      </w:r>
    </w:p>
    <w:p w14:paraId="64F9957D" w14:textId="77777777" w:rsidR="00050A9F" w:rsidRPr="0060084E"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lang w:bidi="ar-EG"/>
        </w:rPr>
      </w:pPr>
      <w:r w:rsidRPr="0060084E">
        <w:rPr>
          <w:rFonts w:asciiTheme="minorBidi" w:hAnsiTheme="minorBidi" w:cstheme="minorBidi"/>
          <w:sz w:val="22"/>
          <w:szCs w:val="22"/>
          <w:rtl/>
          <w:lang w:bidi="ar-EG"/>
        </w:rPr>
        <w:t>سوف يتبع القرض المقترح إجراءات الصرف الخاصة بالبنك الدولي بشأن تمويل سياسة التنمية. وبعد أن يصبح القرض فعالا، سوف يتم صرف إيراداته وفقاً لشروط الطرح المنصوص عليها في اتفاقية القرض وفي دفعة واحدة، شريطة اقتناع البنك الدولي بالبرنامج الذي</w:t>
      </w:r>
      <w:r>
        <w:rPr>
          <w:rFonts w:asciiTheme="minorBidi" w:hAnsiTheme="minorBidi" w:cstheme="minorBidi"/>
          <w:sz w:val="22"/>
          <w:szCs w:val="22"/>
          <w:rtl/>
          <w:lang w:bidi="ar-EG"/>
        </w:rPr>
        <w:t xml:space="preserve"> تنفذه الجهة المقترضة وبمدى ملا</w:t>
      </w:r>
      <w:r>
        <w:rPr>
          <w:rFonts w:asciiTheme="minorBidi" w:hAnsiTheme="minorBidi" w:cstheme="minorBidi" w:hint="cs"/>
          <w:sz w:val="22"/>
          <w:szCs w:val="22"/>
          <w:rtl/>
          <w:lang w:bidi="ar-EG"/>
        </w:rPr>
        <w:t>ء</w:t>
      </w:r>
      <w:r w:rsidRPr="0060084E">
        <w:rPr>
          <w:rFonts w:asciiTheme="minorBidi" w:hAnsiTheme="minorBidi" w:cstheme="minorBidi"/>
          <w:sz w:val="22"/>
          <w:szCs w:val="22"/>
          <w:rtl/>
          <w:lang w:bidi="ar-EG"/>
        </w:rPr>
        <w:t xml:space="preserve">مة إطار سياسة الاقتصاد الكلي. يخضع تدفق الأموال (بما في ذلك صرف العملات الأجنبية) الإجراءات المالية العامة المعيارية. سوف يتم إيداع عائدات القرض في حساب مخصص لدى بنك المغرب، وسوف تحتسب ضمن الاحتياطي الرسمي للبلاد من العملة الأجنبية. وينبغي أن تضمن الجهة المقترضة، بعد إيداع عائدات القرض في الحساب المذكور، أن يتم تحويل المعادل النقدي للأموال بالعملة المحلية إلى الحساب الجاري الخاص بالخزانة. سوف يرسل صندوق النقد الدولي تأكيداً للبنك الدولي بهذا التحويل خلال ثلاثين (30) يوماً، لإخطاره بإيداع المبلغ الإجمالي للقرض فعلياً في الحساب </w:t>
      </w:r>
      <w:r w:rsidRPr="006F0970">
        <w:rPr>
          <w:rFonts w:asciiTheme="minorBidi" w:hAnsiTheme="minorBidi" w:cstheme="minorBidi"/>
          <w:sz w:val="22"/>
          <w:szCs w:val="22"/>
          <w:rtl/>
          <w:lang w:bidi="ar-EG"/>
        </w:rPr>
        <w:t>المخصص وإضافته إلى</w:t>
      </w:r>
      <w:r w:rsidRPr="0060084E">
        <w:rPr>
          <w:rFonts w:asciiTheme="minorBidi" w:hAnsiTheme="minorBidi" w:cstheme="minorBidi"/>
          <w:sz w:val="22"/>
          <w:szCs w:val="22"/>
          <w:rtl/>
          <w:lang w:bidi="ar-EG"/>
        </w:rPr>
        <w:t xml:space="preserve"> حساب الخزينة. في حالة استخدام عائدات القرض لأغراض غير مؤهلة كما هو موضح في اتفاقية القرض، وبعد إشعار من البنك، سوف يطالب البنك الدولي للإنشاء والتعمير باسترداد مبلغ بقيمة الدفعة المذكورة. يجب إلغاء المبالغ التي ترد إلى البنك عند طلب ذلك. وتقوم وزارة الاقتصاد والمالية بإدارة عائدات القرض. وتقرر أن يكون تاريخ إغلاق القرض في 30 أبريل/ نيسان 2018. </w:t>
      </w:r>
    </w:p>
    <w:p w14:paraId="64F9957E" w14:textId="77777777" w:rsidR="00050A9F" w:rsidRPr="0028006B"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lang w:bidi="ar-EG"/>
        </w:rPr>
      </w:pPr>
      <w:r w:rsidRPr="0028006B">
        <w:rPr>
          <w:rFonts w:asciiTheme="minorBidi" w:hAnsiTheme="minorBidi" w:cstheme="minorBidi"/>
          <w:sz w:val="22"/>
          <w:szCs w:val="22"/>
          <w:rtl/>
          <w:lang w:bidi="ar-EG"/>
        </w:rPr>
        <w:t>يحتفظ البنك الدولي بالحق في طلب تدقيق المعاملات، ومن شأن عملية التدقيق أن تتناول دقة المعاملات، بمعنى الإيرادات والمدفوعات من الحساب المخصص، بما في ذلك، دقة تحويلات سعر الصرف، مع التأكيد على أن الحساب المخصص كان يستخدم حصرياً لأغراض</w:t>
      </w:r>
      <w:r w:rsidRPr="0028006B">
        <w:rPr>
          <w:rFonts w:asciiTheme="minorBidi" w:hAnsiTheme="minorBidi" w:cstheme="minorBidi"/>
          <w:sz w:val="22"/>
          <w:szCs w:val="22"/>
          <w:rtl/>
          <w:lang w:bidi="ar-EG"/>
        </w:rPr>
        <w:tab/>
        <w:t xml:space="preserve"> العملية. بالإضافة إلى ذلك، سوف يحصل المدقق على تأكيد من البنك (البنوك) المناظرة المشاركة في تدفق الأموال ذات الصلة بالمعاملة. يتعين تقديم تقرير التدقيق إلى البنك خلال مدة أقصاها أربعة أشهر من تاريخ طلب تقديم التاريخ.</w:t>
      </w:r>
      <w:r>
        <w:rPr>
          <w:rFonts w:asciiTheme="minorBidi" w:hAnsiTheme="minorBidi" w:cstheme="minorBidi"/>
          <w:sz w:val="22"/>
          <w:szCs w:val="22"/>
          <w:rtl/>
          <w:lang w:bidi="ar-EG"/>
        </w:rPr>
        <w:t xml:space="preserve">   </w:t>
      </w:r>
    </w:p>
    <w:p w14:paraId="64F9957F" w14:textId="77777777" w:rsidR="00050A9F" w:rsidRPr="0028006B" w:rsidRDefault="00050A9F" w:rsidP="00050A9F">
      <w:pPr>
        <w:pStyle w:val="Heading2"/>
        <w:bidi/>
        <w:rPr>
          <w:rFonts w:asciiTheme="minorBidi" w:hAnsiTheme="minorBidi" w:cstheme="minorBidi"/>
          <w:sz w:val="22"/>
          <w:szCs w:val="22"/>
        </w:rPr>
      </w:pPr>
      <w:bookmarkStart w:id="17" w:name="_Toc485763778"/>
      <w:r w:rsidRPr="0028006B">
        <w:rPr>
          <w:rFonts w:asciiTheme="minorBidi" w:hAnsiTheme="minorBidi" w:cstheme="minorBidi"/>
          <w:sz w:val="22"/>
          <w:szCs w:val="22"/>
          <w:rtl/>
        </w:rPr>
        <w:lastRenderedPageBreak/>
        <w:t>5-4 المتابعة والتقييم والمساءلة</w:t>
      </w:r>
      <w:bookmarkEnd w:id="17"/>
    </w:p>
    <w:p w14:paraId="64F99580" w14:textId="77777777" w:rsidR="00050A9F" w:rsidRPr="0028006B"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lang w:bidi="ar-EG"/>
        </w:rPr>
      </w:pPr>
      <w:r w:rsidRPr="0028006B">
        <w:rPr>
          <w:rFonts w:asciiTheme="minorBidi" w:hAnsiTheme="minorBidi" w:cstheme="minorBidi"/>
          <w:sz w:val="22"/>
          <w:szCs w:val="22"/>
          <w:rtl/>
          <w:lang w:bidi="ar-EG"/>
        </w:rPr>
        <w:t>وتقع مسئولية تنفيذ البرنامج على وزارة الاقتصاد والمالية بالتعاون مع بنك المغرب، وسوف تتابع الوزارة تنفيذ التقدم المحرز نحو تحقيق النتائج المتوقعة، وسيحافظ فريق عمل البنك الدولي على إقامة حوار وثيق مع الجهات المعنية ونظرائها وإجراء مراجعات دورية بالتنسيق مع المؤسسات المالية الدولية الأخرى. وسيركز الحوار على نتائج البرنامج</w:t>
      </w:r>
      <w:r>
        <w:rPr>
          <w:rFonts w:asciiTheme="minorBidi" w:hAnsiTheme="minorBidi" w:cstheme="minorBidi"/>
          <w:sz w:val="22"/>
          <w:szCs w:val="22"/>
          <w:rtl/>
          <w:lang w:bidi="ar-EG"/>
        </w:rPr>
        <w:t xml:space="preserve"> </w:t>
      </w:r>
      <w:r w:rsidRPr="0028006B">
        <w:rPr>
          <w:rFonts w:asciiTheme="minorBidi" w:hAnsiTheme="minorBidi" w:cstheme="minorBidi"/>
          <w:sz w:val="22"/>
          <w:szCs w:val="22"/>
          <w:rtl/>
          <w:lang w:bidi="ar-EG"/>
        </w:rPr>
        <w:t>والتعديلات النهائية ودعم الجهات المعنية وتوفير خيارات لتحقيق أهداف التنمية المرجوة.</w:t>
      </w:r>
    </w:p>
    <w:p w14:paraId="64F99581" w14:textId="77777777" w:rsidR="00050A9F" w:rsidRPr="0028006B"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color w:val="000000"/>
          <w:sz w:val="22"/>
          <w:szCs w:val="22"/>
        </w:rPr>
      </w:pPr>
      <w:r w:rsidRPr="0028006B">
        <w:rPr>
          <w:rFonts w:asciiTheme="minorBidi" w:hAnsiTheme="minorBidi" w:cstheme="minorBidi"/>
          <w:color w:val="000000"/>
          <w:sz w:val="22"/>
          <w:szCs w:val="22"/>
          <w:rtl/>
          <w:lang w:bidi="ar-EG"/>
        </w:rPr>
        <w:t xml:space="preserve">ويجوز للمجتمعات والأفراد الذين يعتقدون أنهم </w:t>
      </w:r>
      <w:r w:rsidRPr="0028006B">
        <w:rPr>
          <w:rFonts w:asciiTheme="minorBidi" w:hAnsiTheme="minorBidi" w:cstheme="minorBidi"/>
          <w:color w:val="000000"/>
          <w:sz w:val="22"/>
          <w:szCs w:val="22"/>
          <w:rtl/>
        </w:rPr>
        <w:t xml:space="preserve">يتأثرون سلباً بالعملية التي يدعمها البنك، كما هو محدد في السياسات والإجراءات المطبقة، التقدم بشكاوي إلى خدمة التعامل مع الشكاوى والتظلمات الخاصة بالبنك التي تضمن النظر في الشكاوي </w:t>
      </w:r>
      <w:r w:rsidRPr="0028006B">
        <w:rPr>
          <w:rFonts w:asciiTheme="minorBidi" w:hAnsiTheme="minorBidi" w:cstheme="minorBidi"/>
          <w:color w:val="000000"/>
          <w:sz w:val="22"/>
          <w:szCs w:val="22"/>
          <w:rtl/>
          <w:lang w:bidi="ar-EG"/>
        </w:rPr>
        <w:t xml:space="preserve">المقدمة </w:t>
      </w:r>
      <w:r w:rsidRPr="0028006B">
        <w:rPr>
          <w:rFonts w:asciiTheme="minorBidi" w:hAnsiTheme="minorBidi" w:cstheme="minorBidi"/>
          <w:color w:val="000000"/>
          <w:sz w:val="22"/>
          <w:szCs w:val="22"/>
          <w:rtl/>
        </w:rPr>
        <w:t xml:space="preserve">في أسرع وقت لتناول الشواغل ذات الصلة. ويجوز كذلك للمجتمعات والأفراد المتضررة تقديم الشكاوي إلى هيئة التفتيش المستقلة التابعة للبنك الدولي لتحديد ما إذا وقع أو قد يقع أي ضرر ونتيجة لعدم الامتثال لسياسات البنك الدولي وإجراءاته، يمكن تقديم الشكاوي في أي وقت بعد لفت نظر البنك الدولي مباشرة إلى الشواغل وبعد إعطاء إدارة البنك الفرصة للرد. لمزيد من المعلومات حول كيفية تقديم الشكاوي إلى خدمة التعامل مع الشكاوى والتظلمات الخاصة بالبنك الدولي، يُرجى زيارة الرابط التالي </w:t>
      </w:r>
      <w:hyperlink r:id="rId14" w:history="1">
        <w:r w:rsidRPr="0028006B">
          <w:rPr>
            <w:rStyle w:val="Hyperlink"/>
            <w:rFonts w:asciiTheme="minorBidi" w:hAnsiTheme="minorBidi" w:cstheme="minorBidi"/>
            <w:sz w:val="22"/>
            <w:szCs w:val="22"/>
          </w:rPr>
          <w:t>http://www.worldbank.org/GRS</w:t>
        </w:r>
      </w:hyperlink>
      <w:r w:rsidRPr="0028006B">
        <w:rPr>
          <w:rFonts w:asciiTheme="minorBidi" w:hAnsiTheme="minorBidi" w:cstheme="minorBidi"/>
          <w:color w:val="000000"/>
          <w:sz w:val="22"/>
          <w:szCs w:val="22"/>
          <w:rtl/>
        </w:rPr>
        <w:t>، و</w:t>
      </w:r>
      <w:r w:rsidRPr="0028006B">
        <w:rPr>
          <w:rFonts w:asciiTheme="minorBidi" w:hAnsiTheme="minorBidi" w:cstheme="minorBidi"/>
          <w:color w:val="000000"/>
          <w:sz w:val="22"/>
          <w:szCs w:val="22"/>
          <w:rtl/>
          <w:lang w:bidi="ar-EG"/>
        </w:rPr>
        <w:t xml:space="preserve">لمزيد من المعلومات حول كيفية تقديم الشكاوي إلى </w:t>
      </w:r>
      <w:r w:rsidRPr="0028006B">
        <w:rPr>
          <w:rFonts w:asciiTheme="minorBidi" w:hAnsiTheme="minorBidi" w:cstheme="minorBidi"/>
          <w:color w:val="000000"/>
          <w:sz w:val="22"/>
          <w:szCs w:val="22"/>
          <w:rtl/>
        </w:rPr>
        <w:t xml:space="preserve">هيئة التفتيش التابعة للبنك الدولي، يُرجى زيارة الرابط التالي </w:t>
      </w:r>
      <w:hyperlink r:id="rId15" w:history="1">
        <w:r w:rsidRPr="0028006B">
          <w:rPr>
            <w:rStyle w:val="Hyperlink"/>
            <w:rFonts w:asciiTheme="minorBidi" w:hAnsiTheme="minorBidi" w:cstheme="minorBidi"/>
            <w:sz w:val="22"/>
            <w:szCs w:val="22"/>
          </w:rPr>
          <w:t>www.inspectionpanel.org</w:t>
        </w:r>
      </w:hyperlink>
      <w:r w:rsidRPr="0028006B">
        <w:rPr>
          <w:rFonts w:asciiTheme="minorBidi" w:hAnsiTheme="minorBidi" w:cstheme="minorBidi"/>
          <w:color w:val="000000"/>
          <w:sz w:val="22"/>
          <w:szCs w:val="22"/>
        </w:rPr>
        <w:t>.</w:t>
      </w:r>
    </w:p>
    <w:p w14:paraId="64F99582" w14:textId="77777777" w:rsidR="00050A9F" w:rsidRPr="0028006B"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rPr>
      </w:pPr>
      <w:r w:rsidRPr="0028006B">
        <w:rPr>
          <w:rFonts w:asciiTheme="minorBidi" w:hAnsiTheme="minorBidi" w:cstheme="minorBidi"/>
          <w:sz w:val="22"/>
          <w:szCs w:val="22"/>
          <w:rtl/>
          <w:lang w:bidi="ar-EG"/>
        </w:rPr>
        <w:t xml:space="preserve">يوجد بالمغرب مجموعة من المؤسسات المسئولة </w:t>
      </w:r>
      <w:r>
        <w:rPr>
          <w:rFonts w:asciiTheme="minorBidi" w:hAnsiTheme="minorBidi" w:cstheme="minorBidi" w:hint="cs"/>
          <w:sz w:val="22"/>
          <w:szCs w:val="22"/>
          <w:rtl/>
          <w:lang w:bidi="ar-EG"/>
        </w:rPr>
        <w:t xml:space="preserve">عن </w:t>
      </w:r>
      <w:r w:rsidRPr="0028006B">
        <w:rPr>
          <w:rFonts w:asciiTheme="minorBidi" w:hAnsiTheme="minorBidi" w:cstheme="minorBidi"/>
          <w:sz w:val="22"/>
          <w:szCs w:val="22"/>
          <w:rtl/>
          <w:lang w:bidi="ar-EG"/>
        </w:rPr>
        <w:t xml:space="preserve">التعامل مع التظلمات وحلها، </w:t>
      </w:r>
      <w:r w:rsidRPr="0028006B">
        <w:rPr>
          <w:rFonts w:asciiTheme="minorBidi" w:hAnsiTheme="minorBidi" w:cstheme="minorBidi"/>
          <w:sz w:val="22"/>
          <w:szCs w:val="22"/>
          <w:rtl/>
        </w:rPr>
        <w:t xml:space="preserve">وقد ارتفع مستوى آليات </w:t>
      </w:r>
      <w:r w:rsidRPr="0028006B">
        <w:rPr>
          <w:rFonts w:asciiTheme="minorBidi" w:hAnsiTheme="minorBidi" w:cstheme="minorBidi"/>
          <w:color w:val="000000"/>
          <w:sz w:val="22"/>
          <w:szCs w:val="22"/>
          <w:rtl/>
        </w:rPr>
        <w:t>خدمة التعامل مع الشكاوى والتظلمات، وارتقت تلك المؤسسات</w:t>
      </w:r>
      <w:r w:rsidRPr="0028006B">
        <w:rPr>
          <w:rFonts w:asciiTheme="minorBidi" w:hAnsiTheme="minorBidi" w:cstheme="minorBidi"/>
          <w:sz w:val="22"/>
          <w:szCs w:val="22"/>
          <w:rtl/>
        </w:rPr>
        <w:t xml:space="preserve"> إلى مستوى الهيئات الدستورية من أجل ضمان الاستقلال على المستويين التنفيذي والمالي اللازم للاعتراف بسلطة الإحالة الذاتية، ولا تؤثر آلية هذه ال</w:t>
      </w:r>
      <w:r w:rsidRPr="0028006B">
        <w:rPr>
          <w:rFonts w:asciiTheme="minorBidi" w:hAnsiTheme="minorBidi" w:cstheme="minorBidi"/>
          <w:color w:val="000000"/>
          <w:sz w:val="22"/>
          <w:szCs w:val="22"/>
          <w:rtl/>
        </w:rPr>
        <w:t xml:space="preserve">خدمة </w:t>
      </w:r>
      <w:r w:rsidRPr="0028006B">
        <w:rPr>
          <w:rFonts w:asciiTheme="minorBidi" w:hAnsiTheme="minorBidi" w:cstheme="minorBidi"/>
          <w:sz w:val="22"/>
          <w:szCs w:val="22"/>
          <w:rtl/>
        </w:rPr>
        <w:t>على كفاءة نظام التعامل مع الشكاوي في المغرب.</w:t>
      </w:r>
    </w:p>
    <w:p w14:paraId="64F99583" w14:textId="77777777" w:rsidR="00050A9F" w:rsidRPr="0028006B" w:rsidRDefault="00050A9F" w:rsidP="00050A9F">
      <w:pPr>
        <w:pStyle w:val="Heading1"/>
        <w:bidi/>
        <w:rPr>
          <w:rFonts w:asciiTheme="minorBidi" w:hAnsiTheme="minorBidi" w:cstheme="minorBidi"/>
          <w:sz w:val="22"/>
          <w:szCs w:val="30"/>
          <w:lang w:bidi="ar-EG"/>
        </w:rPr>
      </w:pPr>
      <w:bookmarkStart w:id="18" w:name="_Toc485763779"/>
      <w:r w:rsidRPr="0028006B">
        <w:rPr>
          <w:rFonts w:asciiTheme="minorBidi" w:hAnsiTheme="minorBidi" w:cstheme="minorBidi"/>
          <w:sz w:val="22"/>
          <w:szCs w:val="30"/>
          <w:rtl/>
        </w:rPr>
        <w:t xml:space="preserve">سادساً. </w:t>
      </w:r>
      <w:r w:rsidRPr="0028006B">
        <w:rPr>
          <w:rFonts w:asciiTheme="minorBidi" w:hAnsiTheme="minorBidi" w:cstheme="minorBidi"/>
          <w:sz w:val="22"/>
          <w:szCs w:val="30"/>
          <w:rtl/>
          <w:lang w:bidi="ar-EG"/>
        </w:rPr>
        <w:t>ملخص المخاطر والتخفيف من حدتها</w:t>
      </w:r>
      <w:bookmarkEnd w:id="18"/>
    </w:p>
    <w:p w14:paraId="64F99584" w14:textId="77777777" w:rsidR="00050A9F" w:rsidRPr="0028006B" w:rsidRDefault="00050A9F" w:rsidP="00050A9F">
      <w:pPr>
        <w:pStyle w:val="ParagraphNumbering"/>
        <w:numPr>
          <w:ilvl w:val="0"/>
          <w:numId w:val="2"/>
        </w:numPr>
        <w:tabs>
          <w:tab w:val="left" w:pos="0"/>
        </w:tabs>
        <w:overflowPunct w:val="0"/>
        <w:autoSpaceDE w:val="0"/>
        <w:autoSpaceDN w:val="0"/>
        <w:bidi/>
        <w:adjustRightInd w:val="0"/>
        <w:spacing w:line="240" w:lineRule="auto"/>
        <w:jc w:val="both"/>
        <w:textAlignment w:val="baseline"/>
        <w:rPr>
          <w:rFonts w:asciiTheme="minorBidi" w:hAnsiTheme="minorBidi" w:cstheme="minorBidi"/>
          <w:sz w:val="22"/>
          <w:szCs w:val="22"/>
          <w:lang w:bidi="ar-EG"/>
        </w:rPr>
      </w:pPr>
      <w:r w:rsidRPr="0028006B">
        <w:rPr>
          <w:rFonts w:asciiTheme="minorBidi" w:hAnsiTheme="minorBidi" w:cstheme="minorBidi"/>
          <w:sz w:val="22"/>
          <w:szCs w:val="22"/>
          <w:rtl/>
          <w:lang w:bidi="ar-EG"/>
        </w:rPr>
        <w:t xml:space="preserve">تم تصنيف المخاطر الكلية لإنجاز الأهداف الإنمائية للمشروع بأنها متوسطة، حيث كانت التصنيفات الفرعية للمخاطر إما منخفضة أو متوسطة، باستثناء ما يلي: </w:t>
      </w:r>
    </w:p>
    <w:p w14:paraId="64F99585" w14:textId="77777777" w:rsidR="00050A9F" w:rsidRPr="0028006B" w:rsidRDefault="00050A9F" w:rsidP="00050A9F">
      <w:pPr>
        <w:pStyle w:val="ListParagraph"/>
        <w:numPr>
          <w:ilvl w:val="0"/>
          <w:numId w:val="53"/>
        </w:numPr>
        <w:tabs>
          <w:tab w:val="left" w:pos="720"/>
          <w:tab w:val="left" w:pos="900"/>
        </w:tabs>
        <w:overflowPunct w:val="0"/>
        <w:autoSpaceDE w:val="0"/>
        <w:autoSpaceDN w:val="0"/>
        <w:bidi/>
        <w:adjustRightInd w:val="0"/>
        <w:spacing w:after="120"/>
        <w:jc w:val="both"/>
        <w:textAlignment w:val="baseline"/>
        <w:rPr>
          <w:rFonts w:asciiTheme="minorBidi" w:hAnsiTheme="minorBidi" w:cstheme="minorBidi"/>
          <w:sz w:val="22"/>
          <w:szCs w:val="22"/>
        </w:rPr>
      </w:pPr>
      <w:r w:rsidRPr="0028006B">
        <w:rPr>
          <w:rFonts w:asciiTheme="minorBidi" w:hAnsiTheme="minorBidi" w:cstheme="minorBidi"/>
          <w:b/>
          <w:bCs/>
          <w:sz w:val="22"/>
          <w:szCs w:val="22"/>
          <w:rtl/>
          <w:lang w:bidi="ar-EG"/>
        </w:rPr>
        <w:t>صُنفت مخاطر استراتيجيات وسياسات القطاعات بأنها كبيرة.</w:t>
      </w:r>
      <w:r w:rsidRPr="0028006B">
        <w:rPr>
          <w:rFonts w:asciiTheme="minorBidi" w:hAnsiTheme="minorBidi" w:cstheme="minorBidi"/>
          <w:sz w:val="22"/>
          <w:szCs w:val="22"/>
          <w:rtl/>
          <w:lang w:bidi="ar-EG"/>
        </w:rPr>
        <w:t xml:space="preserve"> نتج هذا التصنيف عن التعقيد الذي فرضته مبادرات مجموعة العشرين لإصلاح النظام المالي، حيث سعى تصميم العملية إلى دمج الطموح بالواقعية بما يتماشى مع القيمة المضافة التي تسعى الحكومة إلى تحقيقها عن طريق سلس</w:t>
      </w:r>
      <w:r>
        <w:rPr>
          <w:rFonts w:asciiTheme="minorBidi" w:hAnsiTheme="minorBidi" w:cstheme="minorBidi" w:hint="cs"/>
          <w:sz w:val="22"/>
          <w:szCs w:val="22"/>
          <w:rtl/>
          <w:lang w:bidi="ar-EG"/>
        </w:rPr>
        <w:t>ل</w:t>
      </w:r>
      <w:r w:rsidRPr="0028006B">
        <w:rPr>
          <w:rFonts w:asciiTheme="minorBidi" w:hAnsiTheme="minorBidi" w:cstheme="minorBidi"/>
          <w:sz w:val="22"/>
          <w:szCs w:val="22"/>
          <w:rtl/>
          <w:lang w:bidi="ar-EG"/>
        </w:rPr>
        <w:t>ة قروض تمويل سياسة التنمية. وي</w:t>
      </w:r>
      <w:r w:rsidRPr="0028006B">
        <w:rPr>
          <w:rFonts w:asciiTheme="minorBidi" w:hAnsiTheme="minorBidi" w:cstheme="minorBidi"/>
          <w:sz w:val="22"/>
          <w:szCs w:val="22"/>
          <w:rtl/>
        </w:rPr>
        <w:t>طمح المغرب بشدة إلى تنفيذ هذه الإصلاحات، ولا سيما</w:t>
      </w:r>
      <w:r>
        <w:rPr>
          <w:rFonts w:asciiTheme="minorBidi" w:hAnsiTheme="minorBidi" w:cstheme="minorBidi"/>
          <w:sz w:val="22"/>
          <w:szCs w:val="22"/>
          <w:rtl/>
        </w:rPr>
        <w:t xml:space="preserve"> </w:t>
      </w:r>
      <w:r w:rsidRPr="0028006B">
        <w:rPr>
          <w:rFonts w:asciiTheme="minorBidi" w:hAnsiTheme="minorBidi" w:cstheme="minorBidi"/>
          <w:sz w:val="22"/>
          <w:szCs w:val="22"/>
          <w:rtl/>
        </w:rPr>
        <w:t xml:space="preserve">فيما يتعلق بالطموحات الإقليمية </w:t>
      </w:r>
      <w:r w:rsidRPr="005319D8">
        <w:rPr>
          <w:rFonts w:asciiTheme="minorBidi" w:hAnsiTheme="minorBidi" w:cstheme="minorBidi"/>
          <w:sz w:val="22"/>
          <w:szCs w:val="22"/>
          <w:rtl/>
        </w:rPr>
        <w:t xml:space="preserve">حول </w:t>
      </w:r>
      <w:r w:rsidRPr="005319D8">
        <w:rPr>
          <w:rFonts w:asciiTheme="minorBidi" w:hAnsiTheme="minorBidi" w:cstheme="minorBidi"/>
          <w:sz w:val="22"/>
          <w:szCs w:val="22"/>
          <w:shd w:val="clear" w:color="auto" w:fill="FFFFFF"/>
          <w:rtl/>
        </w:rPr>
        <w:t xml:space="preserve">القطب المالي للدار البيضاء. وتزيد طبيعة إصلاح نظام التقاعد أو إطار التعاملات المضمونة من التعقيدات. </w:t>
      </w:r>
      <w:r w:rsidRPr="005319D8">
        <w:rPr>
          <w:rFonts w:asciiTheme="minorBidi" w:hAnsiTheme="minorBidi" w:cstheme="minorBidi"/>
          <w:sz w:val="22"/>
          <w:szCs w:val="22"/>
          <w:rtl/>
        </w:rPr>
        <w:t>وتدور إجراءات التخفيف حول برنامج الخدمات الاستشارية والتحليلية المكثف الذي يدعم سياسة الحوار وتنفيذ</w:t>
      </w:r>
      <w:r w:rsidRPr="0028006B">
        <w:rPr>
          <w:rFonts w:asciiTheme="minorBidi" w:hAnsiTheme="minorBidi" w:cstheme="minorBidi"/>
          <w:sz w:val="22"/>
          <w:szCs w:val="22"/>
          <w:rtl/>
        </w:rPr>
        <w:t xml:space="preserve"> الإصلاحات بما في ذلك التعاون الوثيق مع صندوق النقد الدولي فيما يخص قضايا الاستقرار المالي.</w:t>
      </w:r>
    </w:p>
    <w:p w14:paraId="64F99586" w14:textId="77777777" w:rsidR="00050A9F" w:rsidRPr="0028006B" w:rsidRDefault="00050A9F" w:rsidP="00050A9F">
      <w:pPr>
        <w:pStyle w:val="ListParagraph"/>
        <w:numPr>
          <w:ilvl w:val="0"/>
          <w:numId w:val="53"/>
        </w:numPr>
        <w:tabs>
          <w:tab w:val="left" w:pos="720"/>
          <w:tab w:val="left" w:pos="900"/>
        </w:tabs>
        <w:overflowPunct w:val="0"/>
        <w:autoSpaceDE w:val="0"/>
        <w:autoSpaceDN w:val="0"/>
        <w:bidi/>
        <w:adjustRightInd w:val="0"/>
        <w:spacing w:after="120"/>
        <w:jc w:val="both"/>
        <w:textAlignment w:val="baseline"/>
        <w:rPr>
          <w:rFonts w:asciiTheme="minorBidi" w:hAnsiTheme="minorBidi" w:cstheme="minorBidi"/>
          <w:sz w:val="22"/>
          <w:szCs w:val="22"/>
        </w:rPr>
      </w:pPr>
      <w:r w:rsidRPr="0028006B">
        <w:rPr>
          <w:rFonts w:asciiTheme="minorBidi" w:hAnsiTheme="minorBidi" w:cstheme="minorBidi"/>
          <w:b/>
          <w:bCs/>
          <w:sz w:val="22"/>
          <w:szCs w:val="22"/>
          <w:rtl/>
          <w:lang w:bidi="ar-EG"/>
        </w:rPr>
        <w:t xml:space="preserve">صُنفت المخاطر </w:t>
      </w:r>
      <w:r w:rsidRPr="0028006B">
        <w:rPr>
          <w:rFonts w:asciiTheme="minorBidi" w:hAnsiTheme="minorBidi" w:cstheme="minorBidi"/>
          <w:bCs/>
          <w:sz w:val="22"/>
          <w:szCs w:val="22"/>
          <w:rtl/>
        </w:rPr>
        <w:t>الاجتماعية بأنها كبيرة.</w:t>
      </w:r>
      <w:r w:rsidRPr="0028006B">
        <w:rPr>
          <w:rFonts w:asciiTheme="minorBidi" w:hAnsiTheme="minorBidi" w:cstheme="minorBidi"/>
          <w:sz w:val="22"/>
          <w:szCs w:val="22"/>
          <w:rtl/>
        </w:rPr>
        <w:t xml:space="preserve"> برغم إقرار البرلمان للمرحلة الأولى من إصلاح نظام التقاعد، إلا أن المرحلة الثانية ستواجه باعتراضات من جانب النقابات العمالية. ويتم التخفيف من حدة هذه المخاطر من خلال الخبرة المكتسبة من المشاورات الوطنية التي أجريت على مدار السنوات العشرة الماضية، وقد ساهمت الطبيعة العامة للجدل السياسي المثار حول إصلاح نظام التقاعد في زيادة الوعي بالمخاطر الوشيكة، وخصوصًا حماية شبكات الأمان للمسنين. </w:t>
      </w:r>
    </w:p>
    <w:p w14:paraId="64F99587" w14:textId="77777777" w:rsidR="00050A9F" w:rsidRDefault="00050A9F" w:rsidP="00050A9F">
      <w:pPr>
        <w:spacing w:after="0" w:line="240" w:lineRule="auto"/>
        <w:rPr>
          <w:rFonts w:asciiTheme="minorBidi" w:hAnsiTheme="minorBidi" w:cstheme="minorBidi"/>
          <w:bCs/>
          <w:sz w:val="20"/>
          <w:szCs w:val="20"/>
          <w:rtl/>
        </w:rPr>
      </w:pPr>
      <w:r>
        <w:rPr>
          <w:rFonts w:asciiTheme="minorBidi" w:hAnsiTheme="minorBidi" w:cstheme="minorBidi"/>
          <w:bCs/>
          <w:sz w:val="20"/>
          <w:szCs w:val="20"/>
          <w:rtl/>
        </w:rPr>
        <w:br w:type="page"/>
      </w:r>
    </w:p>
    <w:p w14:paraId="64F99588" w14:textId="77777777" w:rsidR="00050A9F" w:rsidRPr="0028006B" w:rsidRDefault="00050A9F" w:rsidP="00050A9F">
      <w:pPr>
        <w:pStyle w:val="ParagraphNumbering"/>
        <w:numPr>
          <w:ilvl w:val="0"/>
          <w:numId w:val="0"/>
        </w:numPr>
        <w:tabs>
          <w:tab w:val="left" w:pos="0"/>
        </w:tabs>
        <w:overflowPunct w:val="0"/>
        <w:autoSpaceDE w:val="0"/>
        <w:autoSpaceDN w:val="0"/>
        <w:bidi/>
        <w:adjustRightInd w:val="0"/>
        <w:spacing w:line="240" w:lineRule="auto"/>
        <w:jc w:val="center"/>
        <w:textAlignment w:val="baseline"/>
        <w:rPr>
          <w:rFonts w:asciiTheme="minorBidi" w:hAnsiTheme="minorBidi" w:cstheme="minorBidi"/>
          <w:bCs/>
          <w:sz w:val="20"/>
          <w:szCs w:val="20"/>
        </w:rPr>
      </w:pPr>
      <w:r w:rsidRPr="0028006B">
        <w:rPr>
          <w:rFonts w:asciiTheme="minorBidi" w:hAnsiTheme="minorBidi" w:cstheme="minorBidi"/>
          <w:bCs/>
          <w:sz w:val="20"/>
          <w:szCs w:val="20"/>
          <w:rtl/>
        </w:rPr>
        <w:lastRenderedPageBreak/>
        <w:t>جدول أداة صنيف مخاطر العمليات النظامية</w:t>
      </w:r>
    </w:p>
    <w:tbl>
      <w:tblPr>
        <w:tblStyle w:val="TableGrid"/>
        <w:bidiVisual/>
        <w:tblW w:w="0" w:type="auto"/>
        <w:jc w:val="center"/>
        <w:tblLook w:val="04A0" w:firstRow="1" w:lastRow="0" w:firstColumn="1" w:lastColumn="0" w:noHBand="0" w:noVBand="1"/>
      </w:tblPr>
      <w:tblGrid>
        <w:gridCol w:w="6408"/>
        <w:gridCol w:w="2628"/>
      </w:tblGrid>
      <w:tr w:rsidR="00050A9F" w:rsidRPr="0028006B" w14:paraId="64F9958B" w14:textId="77777777" w:rsidTr="00173690">
        <w:trPr>
          <w:trHeight w:val="170"/>
          <w:jc w:val="center"/>
        </w:trPr>
        <w:tc>
          <w:tcPr>
            <w:tcW w:w="6408" w:type="dxa"/>
            <w:vAlign w:val="center"/>
          </w:tcPr>
          <w:p w14:paraId="64F99589" w14:textId="77777777" w:rsidR="00050A9F" w:rsidRPr="0028006B" w:rsidRDefault="00050A9F" w:rsidP="00173690">
            <w:pPr>
              <w:tabs>
                <w:tab w:val="left" w:pos="450"/>
                <w:tab w:val="left" w:pos="900"/>
              </w:tabs>
              <w:overflowPunct w:val="0"/>
              <w:autoSpaceDE w:val="0"/>
              <w:autoSpaceDN w:val="0"/>
              <w:bidi/>
              <w:adjustRightInd w:val="0"/>
              <w:spacing w:after="0" w:line="240" w:lineRule="auto"/>
              <w:jc w:val="center"/>
              <w:textAlignment w:val="baseline"/>
              <w:rPr>
                <w:rFonts w:asciiTheme="minorBidi" w:hAnsiTheme="minorBidi" w:cstheme="minorBidi"/>
                <w:bCs/>
                <w:sz w:val="18"/>
                <w:szCs w:val="18"/>
              </w:rPr>
            </w:pPr>
            <w:r w:rsidRPr="0028006B">
              <w:rPr>
                <w:rFonts w:asciiTheme="minorBidi" w:hAnsiTheme="minorBidi" w:cstheme="minorBidi"/>
                <w:bCs/>
                <w:sz w:val="18"/>
                <w:szCs w:val="18"/>
                <w:rtl/>
              </w:rPr>
              <w:t>فئات المخاطر</w:t>
            </w:r>
          </w:p>
        </w:tc>
        <w:tc>
          <w:tcPr>
            <w:tcW w:w="2628" w:type="dxa"/>
            <w:vAlign w:val="center"/>
          </w:tcPr>
          <w:p w14:paraId="64F9958A" w14:textId="77777777" w:rsidR="00050A9F" w:rsidRPr="0028006B" w:rsidRDefault="00050A9F" w:rsidP="00173690">
            <w:pPr>
              <w:tabs>
                <w:tab w:val="left" w:pos="450"/>
                <w:tab w:val="left" w:pos="900"/>
              </w:tabs>
              <w:overflowPunct w:val="0"/>
              <w:autoSpaceDE w:val="0"/>
              <w:autoSpaceDN w:val="0"/>
              <w:bidi/>
              <w:adjustRightInd w:val="0"/>
              <w:spacing w:after="0" w:line="240" w:lineRule="auto"/>
              <w:jc w:val="center"/>
              <w:textAlignment w:val="baseline"/>
              <w:rPr>
                <w:rFonts w:asciiTheme="minorBidi" w:hAnsiTheme="minorBidi" w:cstheme="minorBidi"/>
                <w:bCs/>
                <w:sz w:val="18"/>
                <w:szCs w:val="18"/>
              </w:rPr>
            </w:pPr>
            <w:r w:rsidRPr="0028006B">
              <w:rPr>
                <w:rFonts w:asciiTheme="minorBidi" w:hAnsiTheme="minorBidi" w:cstheme="minorBidi"/>
                <w:bCs/>
                <w:sz w:val="18"/>
                <w:szCs w:val="18"/>
                <w:rtl/>
              </w:rPr>
              <w:t>التصنيف</w:t>
            </w:r>
          </w:p>
        </w:tc>
      </w:tr>
      <w:tr w:rsidR="00050A9F" w:rsidRPr="0028006B" w14:paraId="64F9958E" w14:textId="77777777" w:rsidTr="00173690">
        <w:trPr>
          <w:jc w:val="center"/>
        </w:trPr>
        <w:tc>
          <w:tcPr>
            <w:tcW w:w="6408" w:type="dxa"/>
            <w:vAlign w:val="center"/>
          </w:tcPr>
          <w:p w14:paraId="64F9958C" w14:textId="77777777" w:rsidR="00050A9F" w:rsidRPr="0028006B" w:rsidRDefault="00050A9F" w:rsidP="00050A9F">
            <w:pPr>
              <w:pStyle w:val="ListParagraph"/>
              <w:numPr>
                <w:ilvl w:val="0"/>
                <w:numId w:val="28"/>
              </w:numPr>
              <w:tabs>
                <w:tab w:val="left" w:pos="450"/>
                <w:tab w:val="left" w:pos="900"/>
              </w:tabs>
              <w:overflowPunct w:val="0"/>
              <w:autoSpaceDE w:val="0"/>
              <w:autoSpaceDN w:val="0"/>
              <w:bidi/>
              <w:adjustRightInd w:val="0"/>
              <w:textAlignment w:val="baseline"/>
              <w:rPr>
                <w:rFonts w:asciiTheme="minorBidi" w:hAnsiTheme="minorBidi" w:cstheme="minorBidi"/>
                <w:sz w:val="18"/>
                <w:szCs w:val="18"/>
              </w:rPr>
            </w:pPr>
            <w:r w:rsidRPr="0028006B">
              <w:rPr>
                <w:rFonts w:asciiTheme="minorBidi" w:hAnsiTheme="minorBidi" w:cstheme="minorBidi"/>
                <w:sz w:val="18"/>
                <w:szCs w:val="18"/>
                <w:rtl/>
              </w:rPr>
              <w:t>مخاطر السياسة والحوكمة</w:t>
            </w:r>
          </w:p>
        </w:tc>
        <w:tc>
          <w:tcPr>
            <w:tcW w:w="2628" w:type="dxa"/>
            <w:vAlign w:val="center"/>
          </w:tcPr>
          <w:p w14:paraId="64F9958D" w14:textId="77777777" w:rsidR="00050A9F" w:rsidRPr="0028006B" w:rsidRDefault="00050A9F" w:rsidP="00173690">
            <w:pPr>
              <w:tabs>
                <w:tab w:val="left" w:pos="450"/>
                <w:tab w:val="left" w:pos="900"/>
              </w:tabs>
              <w:overflowPunct w:val="0"/>
              <w:autoSpaceDE w:val="0"/>
              <w:autoSpaceDN w:val="0"/>
              <w:bidi/>
              <w:adjustRightInd w:val="0"/>
              <w:spacing w:after="0" w:line="240" w:lineRule="auto"/>
              <w:jc w:val="center"/>
              <w:textAlignment w:val="baseline"/>
              <w:rPr>
                <w:rFonts w:asciiTheme="minorBidi" w:hAnsiTheme="minorBidi" w:cstheme="minorBidi"/>
                <w:sz w:val="18"/>
                <w:szCs w:val="18"/>
              </w:rPr>
            </w:pPr>
            <w:r w:rsidRPr="0028006B">
              <w:rPr>
                <w:rFonts w:asciiTheme="minorBidi" w:hAnsiTheme="minorBidi" w:cstheme="minorBidi"/>
                <w:sz w:val="18"/>
                <w:szCs w:val="18"/>
                <w:rtl/>
              </w:rPr>
              <w:t>متوسطة</w:t>
            </w:r>
          </w:p>
        </w:tc>
      </w:tr>
      <w:tr w:rsidR="00050A9F" w:rsidRPr="0028006B" w14:paraId="64F99591" w14:textId="77777777" w:rsidTr="00173690">
        <w:trPr>
          <w:jc w:val="center"/>
        </w:trPr>
        <w:tc>
          <w:tcPr>
            <w:tcW w:w="6408" w:type="dxa"/>
            <w:vAlign w:val="center"/>
          </w:tcPr>
          <w:p w14:paraId="64F9958F" w14:textId="77777777" w:rsidR="00050A9F" w:rsidRPr="0028006B" w:rsidRDefault="00050A9F" w:rsidP="00050A9F">
            <w:pPr>
              <w:pStyle w:val="ListParagraph"/>
              <w:numPr>
                <w:ilvl w:val="0"/>
                <w:numId w:val="29"/>
              </w:numPr>
              <w:tabs>
                <w:tab w:val="left" w:pos="450"/>
                <w:tab w:val="left" w:pos="900"/>
              </w:tabs>
              <w:overflowPunct w:val="0"/>
              <w:autoSpaceDE w:val="0"/>
              <w:autoSpaceDN w:val="0"/>
              <w:bidi/>
              <w:adjustRightInd w:val="0"/>
              <w:textAlignment w:val="baseline"/>
              <w:rPr>
                <w:rFonts w:asciiTheme="minorBidi" w:hAnsiTheme="minorBidi" w:cstheme="minorBidi"/>
                <w:sz w:val="18"/>
                <w:szCs w:val="18"/>
              </w:rPr>
            </w:pPr>
            <w:r w:rsidRPr="0028006B">
              <w:rPr>
                <w:rFonts w:asciiTheme="minorBidi" w:hAnsiTheme="minorBidi" w:cstheme="minorBidi"/>
                <w:sz w:val="18"/>
                <w:szCs w:val="18"/>
                <w:rtl/>
              </w:rPr>
              <w:t>مخاطر الاقتصاد الكلي</w:t>
            </w:r>
          </w:p>
        </w:tc>
        <w:tc>
          <w:tcPr>
            <w:tcW w:w="2628" w:type="dxa"/>
            <w:vAlign w:val="center"/>
          </w:tcPr>
          <w:p w14:paraId="64F99590" w14:textId="77777777" w:rsidR="00050A9F" w:rsidRPr="0028006B" w:rsidRDefault="00050A9F" w:rsidP="00173690">
            <w:pPr>
              <w:tabs>
                <w:tab w:val="left" w:pos="450"/>
                <w:tab w:val="left" w:pos="900"/>
              </w:tabs>
              <w:overflowPunct w:val="0"/>
              <w:autoSpaceDE w:val="0"/>
              <w:autoSpaceDN w:val="0"/>
              <w:bidi/>
              <w:adjustRightInd w:val="0"/>
              <w:spacing w:after="0" w:line="240" w:lineRule="auto"/>
              <w:jc w:val="center"/>
              <w:textAlignment w:val="baseline"/>
              <w:rPr>
                <w:rFonts w:asciiTheme="minorBidi" w:hAnsiTheme="minorBidi" w:cstheme="minorBidi"/>
                <w:sz w:val="18"/>
                <w:szCs w:val="18"/>
              </w:rPr>
            </w:pPr>
            <w:r w:rsidRPr="0028006B">
              <w:rPr>
                <w:rFonts w:asciiTheme="minorBidi" w:hAnsiTheme="minorBidi" w:cstheme="minorBidi"/>
                <w:sz w:val="18"/>
                <w:szCs w:val="18"/>
                <w:rtl/>
              </w:rPr>
              <w:t>متوسطة</w:t>
            </w:r>
          </w:p>
        </w:tc>
      </w:tr>
      <w:tr w:rsidR="00050A9F" w:rsidRPr="0028006B" w14:paraId="64F99594" w14:textId="77777777" w:rsidTr="00173690">
        <w:trPr>
          <w:jc w:val="center"/>
        </w:trPr>
        <w:tc>
          <w:tcPr>
            <w:tcW w:w="6408" w:type="dxa"/>
            <w:vAlign w:val="center"/>
          </w:tcPr>
          <w:p w14:paraId="64F99592" w14:textId="77777777" w:rsidR="00050A9F" w:rsidRPr="0028006B" w:rsidRDefault="00050A9F" w:rsidP="00050A9F">
            <w:pPr>
              <w:pStyle w:val="ListParagraph"/>
              <w:numPr>
                <w:ilvl w:val="0"/>
                <w:numId w:val="29"/>
              </w:numPr>
              <w:tabs>
                <w:tab w:val="left" w:pos="450"/>
                <w:tab w:val="left" w:pos="900"/>
              </w:tabs>
              <w:overflowPunct w:val="0"/>
              <w:autoSpaceDE w:val="0"/>
              <w:autoSpaceDN w:val="0"/>
              <w:bidi/>
              <w:adjustRightInd w:val="0"/>
              <w:textAlignment w:val="baseline"/>
              <w:rPr>
                <w:rFonts w:asciiTheme="minorBidi" w:hAnsiTheme="minorBidi" w:cstheme="minorBidi"/>
                <w:sz w:val="18"/>
                <w:szCs w:val="18"/>
              </w:rPr>
            </w:pPr>
            <w:r w:rsidRPr="0028006B">
              <w:rPr>
                <w:rFonts w:asciiTheme="minorBidi" w:hAnsiTheme="minorBidi" w:cstheme="minorBidi"/>
                <w:sz w:val="18"/>
                <w:szCs w:val="18"/>
                <w:rtl/>
              </w:rPr>
              <w:t>مخاطر الاستراتيجيات والسياسات القطاعية</w:t>
            </w:r>
          </w:p>
        </w:tc>
        <w:tc>
          <w:tcPr>
            <w:tcW w:w="2628" w:type="dxa"/>
            <w:vAlign w:val="center"/>
          </w:tcPr>
          <w:p w14:paraId="64F99593" w14:textId="77777777" w:rsidR="00050A9F" w:rsidRPr="0028006B" w:rsidRDefault="00050A9F" w:rsidP="00173690">
            <w:pPr>
              <w:tabs>
                <w:tab w:val="left" w:pos="450"/>
                <w:tab w:val="left" w:pos="900"/>
              </w:tabs>
              <w:overflowPunct w:val="0"/>
              <w:autoSpaceDE w:val="0"/>
              <w:autoSpaceDN w:val="0"/>
              <w:bidi/>
              <w:adjustRightInd w:val="0"/>
              <w:spacing w:after="0" w:line="240" w:lineRule="auto"/>
              <w:jc w:val="center"/>
              <w:textAlignment w:val="baseline"/>
              <w:rPr>
                <w:rFonts w:asciiTheme="minorBidi" w:hAnsiTheme="minorBidi" w:cstheme="minorBidi"/>
                <w:sz w:val="18"/>
                <w:szCs w:val="18"/>
              </w:rPr>
            </w:pPr>
            <w:r w:rsidRPr="0028006B">
              <w:rPr>
                <w:rFonts w:asciiTheme="minorBidi" w:hAnsiTheme="minorBidi" w:cstheme="minorBidi"/>
                <w:sz w:val="18"/>
                <w:szCs w:val="18"/>
                <w:rtl/>
              </w:rPr>
              <w:t>كبيرة</w:t>
            </w:r>
          </w:p>
        </w:tc>
      </w:tr>
      <w:tr w:rsidR="00050A9F" w:rsidRPr="0028006B" w14:paraId="64F99597" w14:textId="77777777" w:rsidTr="00173690">
        <w:trPr>
          <w:jc w:val="center"/>
        </w:trPr>
        <w:tc>
          <w:tcPr>
            <w:tcW w:w="6408" w:type="dxa"/>
            <w:vAlign w:val="center"/>
          </w:tcPr>
          <w:p w14:paraId="64F99595" w14:textId="77777777" w:rsidR="00050A9F" w:rsidRPr="0028006B" w:rsidRDefault="00050A9F" w:rsidP="00050A9F">
            <w:pPr>
              <w:pStyle w:val="ListParagraph"/>
              <w:numPr>
                <w:ilvl w:val="0"/>
                <w:numId w:val="29"/>
              </w:numPr>
              <w:tabs>
                <w:tab w:val="left" w:pos="450"/>
                <w:tab w:val="left" w:pos="900"/>
              </w:tabs>
              <w:overflowPunct w:val="0"/>
              <w:autoSpaceDE w:val="0"/>
              <w:autoSpaceDN w:val="0"/>
              <w:bidi/>
              <w:adjustRightInd w:val="0"/>
              <w:textAlignment w:val="baseline"/>
              <w:rPr>
                <w:rFonts w:asciiTheme="minorBidi" w:hAnsiTheme="minorBidi" w:cstheme="minorBidi"/>
                <w:sz w:val="18"/>
                <w:szCs w:val="18"/>
              </w:rPr>
            </w:pPr>
            <w:r w:rsidRPr="0028006B">
              <w:rPr>
                <w:rFonts w:asciiTheme="minorBidi" w:hAnsiTheme="minorBidi" w:cstheme="minorBidi"/>
                <w:sz w:val="18"/>
                <w:szCs w:val="18"/>
                <w:rtl/>
              </w:rPr>
              <w:t>مخاطر التصميم الفني للبرنامج</w:t>
            </w:r>
          </w:p>
        </w:tc>
        <w:tc>
          <w:tcPr>
            <w:tcW w:w="2628" w:type="dxa"/>
            <w:vAlign w:val="center"/>
          </w:tcPr>
          <w:p w14:paraId="64F99596" w14:textId="77777777" w:rsidR="00050A9F" w:rsidRPr="0028006B" w:rsidRDefault="00050A9F" w:rsidP="00173690">
            <w:pPr>
              <w:tabs>
                <w:tab w:val="left" w:pos="450"/>
                <w:tab w:val="left" w:pos="900"/>
              </w:tabs>
              <w:overflowPunct w:val="0"/>
              <w:autoSpaceDE w:val="0"/>
              <w:autoSpaceDN w:val="0"/>
              <w:bidi/>
              <w:adjustRightInd w:val="0"/>
              <w:spacing w:after="0" w:line="240" w:lineRule="auto"/>
              <w:jc w:val="center"/>
              <w:textAlignment w:val="baseline"/>
              <w:rPr>
                <w:rFonts w:asciiTheme="minorBidi" w:hAnsiTheme="minorBidi" w:cstheme="minorBidi"/>
                <w:sz w:val="18"/>
                <w:szCs w:val="18"/>
              </w:rPr>
            </w:pPr>
            <w:r w:rsidRPr="0028006B">
              <w:rPr>
                <w:rFonts w:asciiTheme="minorBidi" w:hAnsiTheme="minorBidi" w:cstheme="minorBidi"/>
                <w:sz w:val="18"/>
                <w:szCs w:val="18"/>
                <w:rtl/>
              </w:rPr>
              <w:t>متوسطة</w:t>
            </w:r>
          </w:p>
        </w:tc>
      </w:tr>
      <w:tr w:rsidR="00050A9F" w:rsidRPr="0028006B" w14:paraId="64F9959A" w14:textId="77777777" w:rsidTr="00173690">
        <w:trPr>
          <w:jc w:val="center"/>
        </w:trPr>
        <w:tc>
          <w:tcPr>
            <w:tcW w:w="6408" w:type="dxa"/>
            <w:vAlign w:val="center"/>
          </w:tcPr>
          <w:p w14:paraId="64F99598" w14:textId="77777777" w:rsidR="00050A9F" w:rsidRPr="0028006B" w:rsidRDefault="00050A9F" w:rsidP="00050A9F">
            <w:pPr>
              <w:pStyle w:val="ListParagraph"/>
              <w:numPr>
                <w:ilvl w:val="0"/>
                <w:numId w:val="29"/>
              </w:numPr>
              <w:tabs>
                <w:tab w:val="left" w:pos="450"/>
                <w:tab w:val="left" w:pos="900"/>
              </w:tabs>
              <w:overflowPunct w:val="0"/>
              <w:autoSpaceDE w:val="0"/>
              <w:autoSpaceDN w:val="0"/>
              <w:bidi/>
              <w:adjustRightInd w:val="0"/>
              <w:textAlignment w:val="baseline"/>
              <w:rPr>
                <w:rFonts w:asciiTheme="minorBidi" w:hAnsiTheme="minorBidi" w:cstheme="minorBidi"/>
                <w:sz w:val="18"/>
                <w:szCs w:val="18"/>
              </w:rPr>
            </w:pPr>
            <w:r w:rsidRPr="0028006B">
              <w:rPr>
                <w:rFonts w:asciiTheme="minorBidi" w:hAnsiTheme="minorBidi" w:cstheme="minorBidi"/>
                <w:sz w:val="18"/>
                <w:szCs w:val="18"/>
                <w:rtl/>
              </w:rPr>
              <w:t xml:space="preserve">القدرة المؤسسية للتنفيذ والاستدامة </w:t>
            </w:r>
          </w:p>
        </w:tc>
        <w:tc>
          <w:tcPr>
            <w:tcW w:w="2628" w:type="dxa"/>
            <w:vAlign w:val="center"/>
          </w:tcPr>
          <w:p w14:paraId="64F99599" w14:textId="77777777" w:rsidR="00050A9F" w:rsidRPr="0028006B" w:rsidRDefault="00050A9F" w:rsidP="00173690">
            <w:pPr>
              <w:tabs>
                <w:tab w:val="left" w:pos="450"/>
                <w:tab w:val="left" w:pos="900"/>
              </w:tabs>
              <w:overflowPunct w:val="0"/>
              <w:autoSpaceDE w:val="0"/>
              <w:autoSpaceDN w:val="0"/>
              <w:bidi/>
              <w:adjustRightInd w:val="0"/>
              <w:spacing w:after="0" w:line="240" w:lineRule="auto"/>
              <w:jc w:val="center"/>
              <w:textAlignment w:val="baseline"/>
              <w:rPr>
                <w:rFonts w:asciiTheme="minorBidi" w:hAnsiTheme="minorBidi" w:cstheme="minorBidi"/>
                <w:sz w:val="18"/>
                <w:szCs w:val="18"/>
              </w:rPr>
            </w:pPr>
            <w:r w:rsidRPr="0028006B">
              <w:rPr>
                <w:rFonts w:asciiTheme="minorBidi" w:hAnsiTheme="minorBidi" w:cstheme="minorBidi"/>
                <w:sz w:val="18"/>
                <w:szCs w:val="18"/>
                <w:rtl/>
              </w:rPr>
              <w:t>متوسطة</w:t>
            </w:r>
          </w:p>
        </w:tc>
      </w:tr>
      <w:tr w:rsidR="00050A9F" w:rsidRPr="0028006B" w14:paraId="64F9959D" w14:textId="77777777" w:rsidTr="00173690">
        <w:trPr>
          <w:jc w:val="center"/>
        </w:trPr>
        <w:tc>
          <w:tcPr>
            <w:tcW w:w="6408" w:type="dxa"/>
            <w:vAlign w:val="center"/>
          </w:tcPr>
          <w:p w14:paraId="64F9959B" w14:textId="77777777" w:rsidR="00050A9F" w:rsidRPr="0028006B" w:rsidRDefault="00050A9F" w:rsidP="00050A9F">
            <w:pPr>
              <w:pStyle w:val="ListParagraph"/>
              <w:numPr>
                <w:ilvl w:val="0"/>
                <w:numId w:val="29"/>
              </w:numPr>
              <w:tabs>
                <w:tab w:val="left" w:pos="450"/>
                <w:tab w:val="left" w:pos="900"/>
              </w:tabs>
              <w:overflowPunct w:val="0"/>
              <w:autoSpaceDE w:val="0"/>
              <w:autoSpaceDN w:val="0"/>
              <w:bidi/>
              <w:adjustRightInd w:val="0"/>
              <w:textAlignment w:val="baseline"/>
              <w:rPr>
                <w:rFonts w:asciiTheme="minorBidi" w:hAnsiTheme="minorBidi" w:cstheme="minorBidi"/>
                <w:sz w:val="18"/>
                <w:szCs w:val="18"/>
              </w:rPr>
            </w:pPr>
            <w:r w:rsidRPr="0028006B">
              <w:rPr>
                <w:rFonts w:asciiTheme="minorBidi" w:hAnsiTheme="minorBidi" w:cstheme="minorBidi"/>
                <w:sz w:val="18"/>
                <w:szCs w:val="18"/>
                <w:rtl/>
              </w:rPr>
              <w:t xml:space="preserve">المخاطر الائتمانية </w:t>
            </w:r>
          </w:p>
        </w:tc>
        <w:tc>
          <w:tcPr>
            <w:tcW w:w="2628" w:type="dxa"/>
            <w:vAlign w:val="center"/>
          </w:tcPr>
          <w:p w14:paraId="64F9959C" w14:textId="77777777" w:rsidR="00050A9F" w:rsidRPr="0028006B" w:rsidRDefault="00050A9F" w:rsidP="00173690">
            <w:pPr>
              <w:tabs>
                <w:tab w:val="left" w:pos="450"/>
                <w:tab w:val="left" w:pos="900"/>
              </w:tabs>
              <w:overflowPunct w:val="0"/>
              <w:autoSpaceDE w:val="0"/>
              <w:autoSpaceDN w:val="0"/>
              <w:bidi/>
              <w:adjustRightInd w:val="0"/>
              <w:spacing w:after="0" w:line="240" w:lineRule="auto"/>
              <w:jc w:val="center"/>
              <w:textAlignment w:val="baseline"/>
              <w:rPr>
                <w:rFonts w:asciiTheme="minorBidi" w:hAnsiTheme="minorBidi" w:cstheme="minorBidi"/>
                <w:sz w:val="18"/>
                <w:szCs w:val="18"/>
              </w:rPr>
            </w:pPr>
            <w:r w:rsidRPr="0028006B">
              <w:rPr>
                <w:rFonts w:asciiTheme="minorBidi" w:hAnsiTheme="minorBidi" w:cstheme="minorBidi"/>
                <w:sz w:val="18"/>
                <w:szCs w:val="18"/>
                <w:rtl/>
              </w:rPr>
              <w:t>منخفضة</w:t>
            </w:r>
          </w:p>
        </w:tc>
      </w:tr>
      <w:tr w:rsidR="00050A9F" w:rsidRPr="0028006B" w14:paraId="64F995A0" w14:textId="77777777" w:rsidTr="00173690">
        <w:trPr>
          <w:jc w:val="center"/>
        </w:trPr>
        <w:tc>
          <w:tcPr>
            <w:tcW w:w="6408" w:type="dxa"/>
            <w:vAlign w:val="center"/>
          </w:tcPr>
          <w:p w14:paraId="64F9959E" w14:textId="77777777" w:rsidR="00050A9F" w:rsidRPr="0028006B" w:rsidRDefault="00050A9F" w:rsidP="00050A9F">
            <w:pPr>
              <w:pStyle w:val="ListParagraph"/>
              <w:numPr>
                <w:ilvl w:val="0"/>
                <w:numId w:val="29"/>
              </w:numPr>
              <w:tabs>
                <w:tab w:val="left" w:pos="450"/>
                <w:tab w:val="left" w:pos="900"/>
              </w:tabs>
              <w:overflowPunct w:val="0"/>
              <w:autoSpaceDE w:val="0"/>
              <w:autoSpaceDN w:val="0"/>
              <w:bidi/>
              <w:adjustRightInd w:val="0"/>
              <w:textAlignment w:val="baseline"/>
              <w:rPr>
                <w:rFonts w:asciiTheme="minorBidi" w:hAnsiTheme="minorBidi" w:cstheme="minorBidi"/>
                <w:sz w:val="18"/>
                <w:szCs w:val="18"/>
              </w:rPr>
            </w:pPr>
            <w:r w:rsidRPr="0028006B">
              <w:rPr>
                <w:rFonts w:asciiTheme="minorBidi" w:hAnsiTheme="minorBidi" w:cstheme="minorBidi"/>
                <w:sz w:val="18"/>
                <w:szCs w:val="18"/>
                <w:rtl/>
              </w:rPr>
              <w:t>المخاطر البيئية والاجتماعية</w:t>
            </w:r>
          </w:p>
        </w:tc>
        <w:tc>
          <w:tcPr>
            <w:tcW w:w="2628" w:type="dxa"/>
            <w:vAlign w:val="center"/>
          </w:tcPr>
          <w:p w14:paraId="64F9959F" w14:textId="77777777" w:rsidR="00050A9F" w:rsidRPr="0028006B" w:rsidRDefault="00050A9F" w:rsidP="00173690">
            <w:pPr>
              <w:tabs>
                <w:tab w:val="left" w:pos="450"/>
                <w:tab w:val="left" w:pos="900"/>
              </w:tabs>
              <w:overflowPunct w:val="0"/>
              <w:autoSpaceDE w:val="0"/>
              <w:autoSpaceDN w:val="0"/>
              <w:bidi/>
              <w:adjustRightInd w:val="0"/>
              <w:spacing w:after="0" w:line="240" w:lineRule="auto"/>
              <w:jc w:val="center"/>
              <w:textAlignment w:val="baseline"/>
              <w:rPr>
                <w:rFonts w:asciiTheme="minorBidi" w:hAnsiTheme="minorBidi" w:cstheme="minorBidi"/>
                <w:sz w:val="18"/>
                <w:szCs w:val="18"/>
              </w:rPr>
            </w:pPr>
            <w:r w:rsidRPr="0028006B">
              <w:rPr>
                <w:rFonts w:asciiTheme="minorBidi" w:hAnsiTheme="minorBidi" w:cstheme="minorBidi"/>
                <w:sz w:val="18"/>
                <w:szCs w:val="18"/>
                <w:rtl/>
              </w:rPr>
              <w:t>كبيرة</w:t>
            </w:r>
          </w:p>
        </w:tc>
      </w:tr>
      <w:tr w:rsidR="00050A9F" w:rsidRPr="0028006B" w14:paraId="64F995A3" w14:textId="77777777" w:rsidTr="00173690">
        <w:trPr>
          <w:jc w:val="center"/>
        </w:trPr>
        <w:tc>
          <w:tcPr>
            <w:tcW w:w="6408" w:type="dxa"/>
            <w:vAlign w:val="center"/>
          </w:tcPr>
          <w:p w14:paraId="64F995A1" w14:textId="77777777" w:rsidR="00050A9F" w:rsidRPr="0028006B" w:rsidRDefault="00050A9F" w:rsidP="00050A9F">
            <w:pPr>
              <w:pStyle w:val="ListParagraph"/>
              <w:numPr>
                <w:ilvl w:val="0"/>
                <w:numId w:val="29"/>
              </w:numPr>
              <w:tabs>
                <w:tab w:val="left" w:pos="450"/>
                <w:tab w:val="left" w:pos="900"/>
              </w:tabs>
              <w:overflowPunct w:val="0"/>
              <w:autoSpaceDE w:val="0"/>
              <w:autoSpaceDN w:val="0"/>
              <w:bidi/>
              <w:adjustRightInd w:val="0"/>
              <w:textAlignment w:val="baseline"/>
              <w:rPr>
                <w:rFonts w:asciiTheme="minorBidi" w:hAnsiTheme="minorBidi" w:cstheme="minorBidi"/>
                <w:sz w:val="18"/>
                <w:szCs w:val="18"/>
              </w:rPr>
            </w:pPr>
            <w:r w:rsidRPr="0028006B">
              <w:rPr>
                <w:rFonts w:asciiTheme="minorBidi" w:hAnsiTheme="minorBidi" w:cstheme="minorBidi"/>
                <w:sz w:val="18"/>
                <w:szCs w:val="18"/>
                <w:rtl/>
              </w:rPr>
              <w:t xml:space="preserve">مخاطر الجهات المعنية </w:t>
            </w:r>
          </w:p>
        </w:tc>
        <w:tc>
          <w:tcPr>
            <w:tcW w:w="2628" w:type="dxa"/>
            <w:vAlign w:val="center"/>
          </w:tcPr>
          <w:p w14:paraId="64F995A2" w14:textId="77777777" w:rsidR="00050A9F" w:rsidRPr="0028006B" w:rsidRDefault="00050A9F" w:rsidP="00173690">
            <w:pPr>
              <w:tabs>
                <w:tab w:val="left" w:pos="450"/>
                <w:tab w:val="left" w:pos="900"/>
              </w:tabs>
              <w:overflowPunct w:val="0"/>
              <w:autoSpaceDE w:val="0"/>
              <w:autoSpaceDN w:val="0"/>
              <w:bidi/>
              <w:adjustRightInd w:val="0"/>
              <w:spacing w:after="0" w:line="240" w:lineRule="auto"/>
              <w:jc w:val="center"/>
              <w:textAlignment w:val="baseline"/>
              <w:rPr>
                <w:rFonts w:asciiTheme="minorBidi" w:hAnsiTheme="minorBidi" w:cstheme="minorBidi"/>
                <w:sz w:val="18"/>
                <w:szCs w:val="18"/>
              </w:rPr>
            </w:pPr>
            <w:r w:rsidRPr="0028006B">
              <w:rPr>
                <w:rFonts w:asciiTheme="minorBidi" w:hAnsiTheme="minorBidi" w:cstheme="minorBidi"/>
                <w:sz w:val="18"/>
                <w:szCs w:val="18"/>
                <w:rtl/>
              </w:rPr>
              <w:t>متوسطة</w:t>
            </w:r>
          </w:p>
        </w:tc>
      </w:tr>
      <w:tr w:rsidR="00050A9F" w:rsidRPr="0028006B" w14:paraId="64F995A6" w14:textId="77777777" w:rsidTr="00173690">
        <w:trPr>
          <w:jc w:val="center"/>
        </w:trPr>
        <w:tc>
          <w:tcPr>
            <w:tcW w:w="6408" w:type="dxa"/>
            <w:vAlign w:val="center"/>
          </w:tcPr>
          <w:p w14:paraId="64F995A4" w14:textId="77777777" w:rsidR="00050A9F" w:rsidRPr="0028006B" w:rsidRDefault="00050A9F" w:rsidP="00173690">
            <w:pPr>
              <w:pStyle w:val="ListParagraph"/>
              <w:tabs>
                <w:tab w:val="left" w:pos="450"/>
                <w:tab w:val="left" w:pos="900"/>
              </w:tabs>
              <w:overflowPunct w:val="0"/>
              <w:autoSpaceDE w:val="0"/>
              <w:autoSpaceDN w:val="0"/>
              <w:bidi/>
              <w:adjustRightInd w:val="0"/>
              <w:textAlignment w:val="baseline"/>
              <w:rPr>
                <w:rFonts w:asciiTheme="minorBidi" w:hAnsiTheme="minorBidi" w:cstheme="minorBidi"/>
                <w:bCs/>
                <w:sz w:val="18"/>
                <w:szCs w:val="18"/>
              </w:rPr>
            </w:pPr>
            <w:r w:rsidRPr="0028006B">
              <w:rPr>
                <w:rFonts w:asciiTheme="minorBidi" w:hAnsiTheme="minorBidi" w:cstheme="minorBidi"/>
                <w:bCs/>
                <w:sz w:val="18"/>
                <w:szCs w:val="18"/>
                <w:rtl/>
              </w:rPr>
              <w:t>التقييم الكلي للمخاطر</w:t>
            </w:r>
          </w:p>
        </w:tc>
        <w:tc>
          <w:tcPr>
            <w:tcW w:w="2628" w:type="dxa"/>
            <w:vAlign w:val="center"/>
          </w:tcPr>
          <w:p w14:paraId="64F995A5" w14:textId="77777777" w:rsidR="00050A9F" w:rsidRPr="0028006B" w:rsidRDefault="00050A9F" w:rsidP="00173690">
            <w:pPr>
              <w:tabs>
                <w:tab w:val="left" w:pos="450"/>
                <w:tab w:val="left" w:pos="900"/>
              </w:tabs>
              <w:overflowPunct w:val="0"/>
              <w:autoSpaceDE w:val="0"/>
              <w:autoSpaceDN w:val="0"/>
              <w:bidi/>
              <w:adjustRightInd w:val="0"/>
              <w:spacing w:after="0" w:line="240" w:lineRule="auto"/>
              <w:jc w:val="center"/>
              <w:textAlignment w:val="baseline"/>
              <w:rPr>
                <w:rFonts w:asciiTheme="minorBidi" w:hAnsiTheme="minorBidi" w:cstheme="minorBidi"/>
                <w:sz w:val="18"/>
                <w:szCs w:val="18"/>
              </w:rPr>
            </w:pPr>
            <w:r w:rsidRPr="0028006B">
              <w:rPr>
                <w:rFonts w:asciiTheme="minorBidi" w:hAnsiTheme="minorBidi" w:cstheme="minorBidi"/>
                <w:sz w:val="18"/>
                <w:szCs w:val="18"/>
                <w:rtl/>
              </w:rPr>
              <w:t>متوسطة</w:t>
            </w:r>
          </w:p>
        </w:tc>
      </w:tr>
    </w:tbl>
    <w:p w14:paraId="64F995A7" w14:textId="77777777" w:rsidR="00050A9F" w:rsidRPr="0028006B" w:rsidRDefault="00050A9F" w:rsidP="00050A9F">
      <w:pPr>
        <w:pStyle w:val="Default"/>
        <w:rPr>
          <w:rFonts w:asciiTheme="minorBidi" w:hAnsiTheme="minorBidi" w:cstheme="minorBidi"/>
          <w:sz w:val="22"/>
          <w:szCs w:val="22"/>
        </w:rPr>
        <w:sectPr w:rsidR="00050A9F" w:rsidRPr="0028006B" w:rsidSect="000B394D">
          <w:footerReference w:type="default" r:id="rId16"/>
          <w:pgSz w:w="12240" w:h="15840" w:code="1"/>
          <w:pgMar w:top="1296" w:right="1296" w:bottom="1296" w:left="1296" w:header="720" w:footer="720" w:gutter="0"/>
          <w:cols w:space="720"/>
          <w:noEndnote/>
          <w:docGrid w:linePitch="299"/>
        </w:sectPr>
      </w:pPr>
    </w:p>
    <w:tbl>
      <w:tblPr>
        <w:bidiVisual/>
        <w:tblW w:w="4982" w:type="pct"/>
        <w:tblInd w:w="69" w:type="dxa"/>
        <w:tblLayout w:type="fixed"/>
        <w:tblCellMar>
          <w:left w:w="0" w:type="dxa"/>
          <w:right w:w="0" w:type="dxa"/>
        </w:tblCellMar>
        <w:tblLook w:val="04A0" w:firstRow="1" w:lastRow="0" w:firstColumn="1" w:lastColumn="0" w:noHBand="0" w:noVBand="1"/>
      </w:tblPr>
      <w:tblGrid>
        <w:gridCol w:w="30"/>
        <w:gridCol w:w="3595"/>
        <w:gridCol w:w="3688"/>
        <w:gridCol w:w="5863"/>
        <w:gridCol w:w="24"/>
      </w:tblGrid>
      <w:tr w:rsidR="00050A9F" w:rsidRPr="0028006B" w14:paraId="64F995A9" w14:textId="77777777" w:rsidTr="00173690">
        <w:trPr>
          <w:gridAfter w:val="1"/>
          <w:wAfter w:w="9" w:type="pct"/>
          <w:trHeight w:val="270"/>
          <w:tblHeader/>
        </w:trPr>
        <w:tc>
          <w:tcPr>
            <w:tcW w:w="4991" w:type="pct"/>
            <w:gridSpan w:val="4"/>
            <w:tcBorders>
              <w:bottom w:val="single" w:sz="8" w:space="0" w:color="auto"/>
            </w:tcBorders>
            <w:vAlign w:val="center"/>
            <w:hideMark/>
          </w:tcPr>
          <w:p w14:paraId="64F995A8" w14:textId="77777777" w:rsidR="00050A9F" w:rsidRPr="0028006B" w:rsidRDefault="00050A9F" w:rsidP="00173690">
            <w:pPr>
              <w:pStyle w:val="Heading1"/>
              <w:bidi/>
              <w:rPr>
                <w:rFonts w:asciiTheme="minorBidi" w:hAnsiTheme="minorBidi" w:cstheme="minorBidi"/>
                <w:sz w:val="22"/>
                <w:szCs w:val="22"/>
              </w:rPr>
            </w:pPr>
            <w:bookmarkStart w:id="19" w:name="_Toc485763780"/>
            <w:r w:rsidRPr="0028006B">
              <w:rPr>
                <w:rFonts w:asciiTheme="minorBidi" w:hAnsiTheme="minorBidi" w:cstheme="minorBidi"/>
                <w:sz w:val="22"/>
                <w:szCs w:val="22"/>
                <w:rtl/>
              </w:rPr>
              <w:lastRenderedPageBreak/>
              <w:t>ملحق رقم 1: مصفوفة السياسة والنتائج</w:t>
            </w:r>
            <w:bookmarkEnd w:id="19"/>
          </w:p>
        </w:tc>
      </w:tr>
      <w:tr w:rsidR="00050A9F" w:rsidRPr="0028006B" w14:paraId="64F995AD" w14:textId="77777777" w:rsidTr="00173690">
        <w:trPr>
          <w:gridAfter w:val="1"/>
          <w:wAfter w:w="9" w:type="pct"/>
          <w:tblHeader/>
        </w:trPr>
        <w:tc>
          <w:tcPr>
            <w:tcW w:w="1373" w:type="pct"/>
            <w:gridSpan w:val="2"/>
            <w:tcBorders>
              <w:top w:val="single" w:sz="8" w:space="0" w:color="auto"/>
              <w:left w:val="single" w:sz="8" w:space="0" w:color="auto"/>
              <w:bottom w:val="single" w:sz="8" w:space="0" w:color="auto"/>
              <w:right w:val="single" w:sz="8" w:space="0" w:color="auto"/>
            </w:tcBorders>
            <w:vAlign w:val="center"/>
            <w:hideMark/>
          </w:tcPr>
          <w:p w14:paraId="64F995AA" w14:textId="77777777" w:rsidR="00050A9F" w:rsidRPr="0028006B" w:rsidRDefault="00050A9F" w:rsidP="00173690">
            <w:pPr>
              <w:bidi/>
              <w:spacing w:after="120" w:line="240" w:lineRule="auto"/>
              <w:jc w:val="center"/>
              <w:rPr>
                <w:rFonts w:asciiTheme="minorBidi" w:hAnsiTheme="minorBidi" w:cstheme="minorBidi"/>
                <w:b/>
                <w:bCs/>
                <w:i/>
                <w:sz w:val="18"/>
                <w:szCs w:val="18"/>
              </w:rPr>
            </w:pPr>
            <w:r w:rsidRPr="0028006B">
              <w:rPr>
                <w:rFonts w:asciiTheme="minorBidi" w:hAnsiTheme="minorBidi" w:cstheme="minorBidi"/>
                <w:b/>
                <w:bCs/>
                <w:i/>
                <w:sz w:val="18"/>
                <w:szCs w:val="18"/>
                <w:rtl/>
              </w:rPr>
              <w:t xml:space="preserve">الإجراء المسبق للقرض الأول لتمويل سياسة التنمية </w:t>
            </w:r>
          </w:p>
        </w:tc>
        <w:tc>
          <w:tcPr>
            <w:tcW w:w="1397" w:type="pct"/>
            <w:tcBorders>
              <w:top w:val="single" w:sz="8" w:space="0" w:color="auto"/>
              <w:left w:val="nil"/>
              <w:bottom w:val="single" w:sz="8" w:space="0" w:color="auto"/>
              <w:right w:val="single" w:sz="8" w:space="0" w:color="auto"/>
            </w:tcBorders>
            <w:tcMar>
              <w:top w:w="29" w:type="dxa"/>
              <w:left w:w="72" w:type="dxa"/>
              <w:bottom w:w="29" w:type="dxa"/>
              <w:right w:w="72" w:type="dxa"/>
            </w:tcMar>
            <w:vAlign w:val="center"/>
            <w:hideMark/>
          </w:tcPr>
          <w:p w14:paraId="64F995AB" w14:textId="77777777" w:rsidR="00050A9F" w:rsidRPr="0028006B" w:rsidRDefault="00050A9F" w:rsidP="00173690">
            <w:pPr>
              <w:bidi/>
              <w:spacing w:after="120" w:line="240" w:lineRule="auto"/>
              <w:jc w:val="center"/>
              <w:rPr>
                <w:rFonts w:asciiTheme="minorBidi" w:hAnsiTheme="minorBidi" w:cstheme="minorBidi"/>
                <w:b/>
                <w:bCs/>
                <w:i/>
                <w:sz w:val="18"/>
                <w:szCs w:val="18"/>
              </w:rPr>
            </w:pPr>
            <w:r w:rsidRPr="0028006B">
              <w:rPr>
                <w:rFonts w:asciiTheme="minorBidi" w:hAnsiTheme="minorBidi" w:cstheme="minorBidi"/>
                <w:b/>
                <w:bCs/>
                <w:i/>
                <w:sz w:val="18"/>
                <w:szCs w:val="18"/>
                <w:rtl/>
              </w:rPr>
              <w:t xml:space="preserve">الإجراء المسبق للقرض الثاني لتمويل سياسة التنمية </w:t>
            </w:r>
          </w:p>
        </w:tc>
        <w:tc>
          <w:tcPr>
            <w:tcW w:w="2221" w:type="pct"/>
            <w:tcBorders>
              <w:top w:val="single" w:sz="8" w:space="0" w:color="auto"/>
              <w:left w:val="nil"/>
              <w:bottom w:val="single" w:sz="8" w:space="0" w:color="auto"/>
              <w:right w:val="single" w:sz="8" w:space="0" w:color="auto"/>
            </w:tcBorders>
            <w:tcMar>
              <w:top w:w="29" w:type="dxa"/>
              <w:left w:w="72" w:type="dxa"/>
              <w:bottom w:w="29" w:type="dxa"/>
              <w:right w:w="72" w:type="dxa"/>
            </w:tcMar>
            <w:vAlign w:val="center"/>
            <w:hideMark/>
          </w:tcPr>
          <w:p w14:paraId="64F995AC" w14:textId="77777777" w:rsidR="00050A9F" w:rsidRPr="0028006B" w:rsidRDefault="00050A9F" w:rsidP="00173690">
            <w:pPr>
              <w:bidi/>
              <w:spacing w:after="120" w:line="240" w:lineRule="auto"/>
              <w:jc w:val="center"/>
              <w:rPr>
                <w:rFonts w:asciiTheme="minorBidi" w:hAnsiTheme="minorBidi" w:cstheme="minorBidi"/>
                <w:b/>
                <w:bCs/>
                <w:i/>
                <w:sz w:val="18"/>
                <w:szCs w:val="18"/>
              </w:rPr>
            </w:pPr>
            <w:r w:rsidRPr="0028006B">
              <w:rPr>
                <w:rFonts w:asciiTheme="minorBidi" w:hAnsiTheme="minorBidi" w:cstheme="minorBidi"/>
                <w:b/>
                <w:bCs/>
                <w:i/>
                <w:sz w:val="18"/>
                <w:szCs w:val="18"/>
                <w:rtl/>
              </w:rPr>
              <w:t>النتائج المتوقعة</w:t>
            </w:r>
          </w:p>
        </w:tc>
      </w:tr>
      <w:tr w:rsidR="00050A9F" w:rsidRPr="0028006B" w14:paraId="64F995AF" w14:textId="77777777" w:rsidTr="00173690">
        <w:trPr>
          <w:gridAfter w:val="1"/>
          <w:wAfter w:w="9" w:type="pct"/>
          <w:trHeight w:hRule="exact" w:val="497"/>
          <w:tblHeader/>
        </w:trPr>
        <w:tc>
          <w:tcPr>
            <w:tcW w:w="4991" w:type="pct"/>
            <w:gridSpan w:val="4"/>
            <w:tcBorders>
              <w:top w:val="single" w:sz="8" w:space="0" w:color="auto"/>
              <w:left w:val="single" w:sz="8" w:space="0" w:color="auto"/>
              <w:bottom w:val="single" w:sz="8" w:space="0" w:color="auto"/>
              <w:right w:val="single" w:sz="8" w:space="0" w:color="auto"/>
            </w:tcBorders>
            <w:shd w:val="pct15" w:color="auto" w:fill="auto"/>
            <w:vAlign w:val="center"/>
          </w:tcPr>
          <w:p w14:paraId="64F995AE" w14:textId="77777777" w:rsidR="00050A9F" w:rsidRPr="0028006B" w:rsidRDefault="00050A9F" w:rsidP="00173690">
            <w:pPr>
              <w:overflowPunct w:val="0"/>
              <w:autoSpaceDE w:val="0"/>
              <w:autoSpaceDN w:val="0"/>
              <w:bidi/>
              <w:jc w:val="both"/>
              <w:textAlignment w:val="baseline"/>
              <w:rPr>
                <w:rFonts w:asciiTheme="minorBidi" w:eastAsia="Calibri" w:hAnsiTheme="minorBidi" w:cstheme="minorBidi"/>
                <w:b/>
                <w:bCs/>
                <w:i/>
                <w:iCs/>
                <w:sz w:val="18"/>
                <w:szCs w:val="18"/>
              </w:rPr>
            </w:pPr>
            <w:r w:rsidRPr="0028006B">
              <w:rPr>
                <w:rFonts w:asciiTheme="minorBidi" w:hAnsiTheme="minorBidi" w:cstheme="minorBidi"/>
                <w:b/>
                <w:bCs/>
                <w:sz w:val="18"/>
                <w:szCs w:val="18"/>
                <w:rtl/>
              </w:rPr>
              <w:t xml:space="preserve">الركيزة الأولى – تحسين فرص </w:t>
            </w:r>
            <w:r w:rsidRPr="0028006B">
              <w:rPr>
                <w:rFonts w:asciiTheme="minorBidi" w:eastAsiaTheme="minorEastAsia" w:hAnsiTheme="minorBidi" w:cstheme="minorBidi"/>
                <w:b/>
                <w:bCs/>
                <w:sz w:val="18"/>
                <w:szCs w:val="18"/>
                <w:rtl/>
              </w:rPr>
              <w:t xml:space="preserve">المشروعات </w:t>
            </w:r>
            <w:r w:rsidRPr="0028006B">
              <w:rPr>
                <w:rFonts w:asciiTheme="minorBidi" w:hAnsiTheme="minorBidi" w:cstheme="minorBidi"/>
                <w:b/>
                <w:bCs/>
                <w:sz w:val="18"/>
                <w:szCs w:val="18"/>
                <w:rtl/>
              </w:rPr>
              <w:t>الصغيرة والشابة في الحصول على التمويل.</w:t>
            </w:r>
            <w:r w:rsidRPr="0028006B">
              <w:rPr>
                <w:rFonts w:asciiTheme="minorBidi" w:hAnsiTheme="minorBidi" w:cstheme="minorBidi"/>
                <w:sz w:val="18"/>
                <w:szCs w:val="18"/>
                <w:rtl/>
              </w:rPr>
              <w:t xml:space="preserve"> </w:t>
            </w:r>
          </w:p>
        </w:tc>
      </w:tr>
      <w:tr w:rsidR="00050A9F" w:rsidRPr="0028006B" w14:paraId="64F995B5" w14:textId="77777777" w:rsidTr="00173690">
        <w:trPr>
          <w:trHeight w:val="1301"/>
          <w:tblHeader/>
        </w:trPr>
        <w:tc>
          <w:tcPr>
            <w:tcW w:w="11" w:type="pct"/>
            <w:vMerge w:val="restart"/>
            <w:tcBorders>
              <w:top w:val="single" w:sz="8" w:space="0" w:color="auto"/>
            </w:tcBorders>
            <w:vAlign w:val="center"/>
            <w:hideMark/>
          </w:tcPr>
          <w:p w14:paraId="64F995B0" w14:textId="77777777" w:rsidR="00050A9F" w:rsidRPr="0028006B" w:rsidRDefault="00050A9F" w:rsidP="00173690">
            <w:pPr>
              <w:spacing w:after="0" w:line="240" w:lineRule="auto"/>
              <w:rPr>
                <w:rFonts w:asciiTheme="minorBidi" w:eastAsia="Calibri" w:hAnsiTheme="minorBidi" w:cstheme="minorBidi"/>
                <w:sz w:val="18"/>
                <w:szCs w:val="18"/>
              </w:rPr>
            </w:pPr>
            <w:r w:rsidRPr="0028006B">
              <w:rPr>
                <w:rFonts w:asciiTheme="minorBidi" w:eastAsia="Calibri" w:hAnsiTheme="minorBidi" w:cstheme="minorBidi"/>
                <w:sz w:val="18"/>
                <w:szCs w:val="18"/>
              </w:rPr>
              <w:t> </w:t>
            </w:r>
          </w:p>
        </w:tc>
        <w:tc>
          <w:tcPr>
            <w:tcW w:w="1362" w:type="pct"/>
            <w:vMerge w:val="restart"/>
            <w:tcBorders>
              <w:top w:val="single" w:sz="8" w:space="0" w:color="auto"/>
              <w:left w:val="single" w:sz="8" w:space="0" w:color="auto"/>
              <w:right w:val="single" w:sz="8" w:space="0" w:color="auto"/>
            </w:tcBorders>
            <w:tcMar>
              <w:top w:w="29" w:type="dxa"/>
              <w:left w:w="72" w:type="dxa"/>
              <w:bottom w:w="29" w:type="dxa"/>
              <w:right w:w="72" w:type="dxa"/>
            </w:tcMar>
            <w:vAlign w:val="center"/>
            <w:hideMark/>
          </w:tcPr>
          <w:p w14:paraId="64F995B1" w14:textId="77777777" w:rsidR="00050A9F" w:rsidRPr="0028006B" w:rsidRDefault="00050A9F" w:rsidP="00173690">
            <w:pPr>
              <w:bidi/>
              <w:spacing w:after="120" w:line="240" w:lineRule="auto"/>
              <w:rPr>
                <w:rFonts w:asciiTheme="minorBidi" w:eastAsia="Calibri" w:hAnsiTheme="minorBidi" w:cstheme="minorBidi"/>
                <w:sz w:val="18"/>
                <w:szCs w:val="18"/>
              </w:rPr>
            </w:pPr>
            <w:r w:rsidRPr="0028006B">
              <w:rPr>
                <w:rFonts w:asciiTheme="minorBidi" w:hAnsiTheme="minorBidi" w:cstheme="minorBidi"/>
                <w:i/>
                <w:color w:val="000000"/>
                <w:sz w:val="18"/>
                <w:szCs w:val="18"/>
                <w:rtl/>
              </w:rPr>
              <w:t xml:space="preserve">في قراره </w:t>
            </w:r>
            <w:r w:rsidRPr="0028006B">
              <w:rPr>
                <w:rFonts w:asciiTheme="minorBidi" w:hAnsiTheme="minorBidi" w:cstheme="minorBidi"/>
                <w:b/>
                <w:i/>
                <w:sz w:val="18"/>
                <w:szCs w:val="18"/>
                <w:rtl/>
              </w:rPr>
              <w:t xml:space="preserve">رقم 7 الصادر بتاريخ 3 يوليو/ تموز 2013، اعتمد </w:t>
            </w:r>
            <w:r w:rsidRPr="0028006B">
              <w:rPr>
                <w:rFonts w:asciiTheme="minorBidi" w:hAnsiTheme="minorBidi" w:cstheme="minorBidi"/>
                <w:i/>
                <w:color w:val="000000"/>
                <w:sz w:val="18"/>
                <w:szCs w:val="18"/>
                <w:rtl/>
              </w:rPr>
              <w:t>مجلس</w:t>
            </w:r>
            <w:r w:rsidRPr="0028006B">
              <w:rPr>
                <w:rFonts w:asciiTheme="minorBidi" w:hAnsiTheme="minorBidi" w:cstheme="minorBidi"/>
                <w:b/>
                <w:i/>
                <w:sz w:val="18"/>
                <w:szCs w:val="18"/>
                <w:rtl/>
              </w:rPr>
              <w:t xml:space="preserve"> صندوق الضمان المركزي، وهو مؤسسة ضمان ائتمان المقترض،</w:t>
            </w:r>
            <w:r w:rsidRPr="0028006B">
              <w:rPr>
                <w:rFonts w:asciiTheme="minorBidi" w:hAnsiTheme="minorBidi" w:cstheme="minorBidi"/>
                <w:i/>
                <w:color w:val="000000"/>
                <w:sz w:val="18"/>
                <w:szCs w:val="18"/>
                <w:rtl/>
              </w:rPr>
              <w:t xml:space="preserve"> خطة الصندوق الاستراتيجية للفترة من 2013 إلى 2016، والتي شملت عدة أمور من بينها، توسيع نطاق الضمانات البنكية وابتكار حلول جديدة لتمويل المشروعات الصغيرة والشابة.</w:t>
            </w:r>
          </w:p>
        </w:tc>
        <w:tc>
          <w:tcPr>
            <w:tcW w:w="1397" w:type="pct"/>
            <w:vMerge w:val="restart"/>
            <w:tcBorders>
              <w:top w:val="single" w:sz="8" w:space="0" w:color="auto"/>
              <w:left w:val="nil"/>
              <w:right w:val="single" w:sz="8" w:space="0" w:color="auto"/>
            </w:tcBorders>
            <w:tcMar>
              <w:top w:w="29" w:type="dxa"/>
              <w:left w:w="72" w:type="dxa"/>
              <w:bottom w:w="29" w:type="dxa"/>
              <w:right w:w="72" w:type="dxa"/>
            </w:tcMar>
            <w:hideMark/>
          </w:tcPr>
          <w:p w14:paraId="64F995B2" w14:textId="77777777" w:rsidR="00050A9F" w:rsidRPr="0028006B" w:rsidRDefault="00050A9F" w:rsidP="00173690">
            <w:pPr>
              <w:bidi/>
              <w:spacing w:after="120" w:line="240" w:lineRule="auto"/>
              <w:jc w:val="both"/>
              <w:rPr>
                <w:rFonts w:asciiTheme="minorBidi" w:hAnsiTheme="minorBidi" w:cstheme="minorBidi"/>
                <w:b/>
                <w:i/>
                <w:sz w:val="18"/>
                <w:szCs w:val="18"/>
                <w:highlight w:val="yellow"/>
              </w:rPr>
            </w:pPr>
            <w:r w:rsidRPr="0028006B">
              <w:rPr>
                <w:rFonts w:asciiTheme="minorBidi" w:hAnsiTheme="minorBidi" w:cstheme="minorBidi"/>
                <w:b/>
                <w:i/>
                <w:sz w:val="18"/>
                <w:szCs w:val="18"/>
                <w:rtl/>
              </w:rPr>
              <w:t>1. وضع البنك المركزي (بنك المغرب) وصندوق الضمان المركزي واتحاد المصارف المغربية، نظام للتمويل المشترك يدعم إعادة الهيكلة المالية للمشروعات متناهية الصغر والصغيرة والمتوسطة.</w:t>
            </w:r>
            <w:r>
              <w:rPr>
                <w:rFonts w:asciiTheme="minorBidi" w:hAnsiTheme="minorBidi" w:cstheme="minorBidi"/>
                <w:b/>
                <w:i/>
                <w:sz w:val="18"/>
                <w:szCs w:val="18"/>
                <w:rtl/>
              </w:rPr>
              <w:t xml:space="preserve"> </w:t>
            </w:r>
          </w:p>
        </w:tc>
        <w:tc>
          <w:tcPr>
            <w:tcW w:w="2230" w:type="pct"/>
            <w:gridSpan w:val="2"/>
            <w:tcBorders>
              <w:top w:val="single" w:sz="8" w:space="0" w:color="auto"/>
              <w:left w:val="nil"/>
              <w:bottom w:val="single" w:sz="8" w:space="0" w:color="auto"/>
              <w:right w:val="single" w:sz="8" w:space="0" w:color="auto"/>
            </w:tcBorders>
            <w:tcMar>
              <w:top w:w="29" w:type="dxa"/>
              <w:left w:w="72" w:type="dxa"/>
              <w:bottom w:w="29" w:type="dxa"/>
              <w:right w:w="72" w:type="dxa"/>
            </w:tcMar>
          </w:tcPr>
          <w:p w14:paraId="64F995B3" w14:textId="77777777" w:rsidR="00050A9F" w:rsidRPr="0028006B" w:rsidRDefault="00050A9F" w:rsidP="00173690">
            <w:pPr>
              <w:pStyle w:val="Default"/>
              <w:bidi/>
              <w:jc w:val="both"/>
              <w:rPr>
                <w:rFonts w:asciiTheme="minorBidi" w:eastAsiaTheme="minorEastAsia" w:hAnsiTheme="minorBidi" w:cstheme="minorBidi"/>
                <w:sz w:val="18"/>
                <w:szCs w:val="18"/>
                <w:rtl/>
              </w:rPr>
            </w:pPr>
            <w:r w:rsidRPr="0028006B">
              <w:rPr>
                <w:rFonts w:asciiTheme="minorBidi" w:eastAsiaTheme="minorEastAsia" w:hAnsiTheme="minorBidi" w:cstheme="minorBidi"/>
                <w:sz w:val="18"/>
                <w:szCs w:val="18"/>
                <w:rtl/>
              </w:rPr>
              <w:t>إجمالي قيمة التمويل المقدم للمشروعات متناهية الصغر والصغيرة والمتوسطة المؤهلة: من لا شيء في 2013 إلى 6 مليار درهم مغربي في 2018</w:t>
            </w:r>
            <w:r>
              <w:rPr>
                <w:rFonts w:asciiTheme="minorBidi" w:eastAsiaTheme="minorEastAsia" w:hAnsiTheme="minorBidi" w:cstheme="minorBidi"/>
                <w:sz w:val="18"/>
                <w:szCs w:val="18"/>
                <w:rtl/>
              </w:rPr>
              <w:t xml:space="preserve"> </w:t>
            </w:r>
            <w:r w:rsidRPr="0028006B">
              <w:rPr>
                <w:rFonts w:asciiTheme="minorBidi" w:eastAsiaTheme="minorEastAsia" w:hAnsiTheme="minorBidi" w:cstheme="minorBidi"/>
                <w:sz w:val="18"/>
                <w:szCs w:val="18"/>
              </w:rPr>
              <w:t xml:space="preserve"> </w:t>
            </w:r>
          </w:p>
          <w:p w14:paraId="64F995B4" w14:textId="77777777" w:rsidR="00050A9F" w:rsidRPr="0028006B" w:rsidRDefault="00050A9F" w:rsidP="00173690">
            <w:pPr>
              <w:pStyle w:val="TableText"/>
              <w:bidi/>
              <w:jc w:val="both"/>
              <w:rPr>
                <w:rFonts w:asciiTheme="minorBidi" w:eastAsia="Calibri" w:hAnsiTheme="minorBidi" w:cstheme="minorBidi"/>
                <w:sz w:val="18"/>
                <w:szCs w:val="18"/>
              </w:rPr>
            </w:pPr>
            <w:r w:rsidRPr="0028006B">
              <w:rPr>
                <w:rFonts w:ascii="Arial" w:eastAsiaTheme="minorEastAsia" w:hAnsiTheme="minorBidi" w:cstheme="minorBidi"/>
                <w:sz w:val="18"/>
                <w:szCs w:val="18"/>
                <w:rtl/>
              </w:rPr>
              <w:t xml:space="preserve"> </w:t>
            </w:r>
          </w:p>
        </w:tc>
      </w:tr>
      <w:tr w:rsidR="00050A9F" w:rsidRPr="0028006B" w14:paraId="64F995BF" w14:textId="77777777" w:rsidTr="00173690">
        <w:trPr>
          <w:trHeight w:val="653"/>
          <w:tblHeader/>
        </w:trPr>
        <w:tc>
          <w:tcPr>
            <w:tcW w:w="11" w:type="pct"/>
            <w:vMerge/>
            <w:vAlign w:val="center"/>
          </w:tcPr>
          <w:p w14:paraId="64F995B6" w14:textId="77777777" w:rsidR="00050A9F" w:rsidRPr="0028006B" w:rsidRDefault="00050A9F" w:rsidP="00173690">
            <w:pPr>
              <w:spacing w:after="0" w:line="240" w:lineRule="auto"/>
              <w:rPr>
                <w:rFonts w:asciiTheme="minorBidi" w:eastAsia="Calibri" w:hAnsiTheme="minorBidi" w:cstheme="minorBidi"/>
                <w:sz w:val="18"/>
                <w:szCs w:val="18"/>
              </w:rPr>
            </w:pPr>
          </w:p>
        </w:tc>
        <w:tc>
          <w:tcPr>
            <w:tcW w:w="1362" w:type="pct"/>
            <w:vMerge/>
            <w:tcBorders>
              <w:left w:val="single" w:sz="8" w:space="0" w:color="auto"/>
              <w:right w:val="single" w:sz="8" w:space="0" w:color="auto"/>
            </w:tcBorders>
            <w:tcMar>
              <w:top w:w="29" w:type="dxa"/>
              <w:left w:w="72" w:type="dxa"/>
              <w:bottom w:w="29" w:type="dxa"/>
              <w:right w:w="72" w:type="dxa"/>
            </w:tcMar>
            <w:vAlign w:val="center"/>
          </w:tcPr>
          <w:p w14:paraId="64F995B7" w14:textId="77777777" w:rsidR="00050A9F" w:rsidRPr="0028006B" w:rsidRDefault="00050A9F" w:rsidP="00173690">
            <w:pPr>
              <w:spacing w:after="120" w:line="240" w:lineRule="auto"/>
              <w:rPr>
                <w:rFonts w:asciiTheme="minorBidi" w:eastAsia="Calibri" w:hAnsiTheme="minorBidi" w:cstheme="minorBidi"/>
                <w:sz w:val="18"/>
                <w:szCs w:val="18"/>
              </w:rPr>
            </w:pPr>
          </w:p>
        </w:tc>
        <w:tc>
          <w:tcPr>
            <w:tcW w:w="1397" w:type="pct"/>
            <w:vMerge/>
            <w:tcBorders>
              <w:left w:val="nil"/>
              <w:bottom w:val="single" w:sz="8" w:space="0" w:color="auto"/>
              <w:right w:val="single" w:sz="8" w:space="0" w:color="auto"/>
            </w:tcBorders>
            <w:tcMar>
              <w:top w:w="29" w:type="dxa"/>
              <w:left w:w="72" w:type="dxa"/>
              <w:bottom w:w="29" w:type="dxa"/>
              <w:right w:w="72" w:type="dxa"/>
            </w:tcMar>
          </w:tcPr>
          <w:p w14:paraId="64F995B8" w14:textId="77777777" w:rsidR="00050A9F" w:rsidRPr="0028006B" w:rsidRDefault="00050A9F" w:rsidP="00173690">
            <w:pPr>
              <w:spacing w:after="120" w:line="240" w:lineRule="auto"/>
              <w:rPr>
                <w:rFonts w:asciiTheme="minorBidi" w:eastAsia="Calibri" w:hAnsiTheme="minorBidi" w:cstheme="minorBidi"/>
                <w:sz w:val="18"/>
                <w:szCs w:val="18"/>
              </w:rPr>
            </w:pPr>
          </w:p>
        </w:tc>
        <w:tc>
          <w:tcPr>
            <w:tcW w:w="2230" w:type="pct"/>
            <w:gridSpan w:val="2"/>
            <w:vMerge w:val="restart"/>
            <w:tcBorders>
              <w:top w:val="single" w:sz="8" w:space="0" w:color="auto"/>
              <w:left w:val="nil"/>
              <w:right w:val="single" w:sz="8" w:space="0" w:color="auto"/>
            </w:tcBorders>
            <w:tcMar>
              <w:top w:w="29" w:type="dxa"/>
              <w:left w:w="72" w:type="dxa"/>
              <w:bottom w:w="29" w:type="dxa"/>
              <w:right w:w="72" w:type="dxa"/>
            </w:tcMar>
          </w:tcPr>
          <w:p w14:paraId="64F995B9" w14:textId="77777777" w:rsidR="00050A9F" w:rsidRPr="0028006B" w:rsidRDefault="00050A9F" w:rsidP="00173690">
            <w:pPr>
              <w:pStyle w:val="Default"/>
              <w:bidi/>
              <w:jc w:val="both"/>
              <w:rPr>
                <w:rFonts w:asciiTheme="minorBidi" w:eastAsiaTheme="minorEastAsia" w:hAnsiTheme="minorBidi" w:cstheme="minorBidi"/>
                <w:sz w:val="18"/>
                <w:szCs w:val="18"/>
              </w:rPr>
            </w:pPr>
            <w:r w:rsidRPr="0028006B">
              <w:rPr>
                <w:rFonts w:asciiTheme="minorBidi" w:eastAsiaTheme="minorEastAsia" w:hAnsiTheme="minorBidi" w:cstheme="minorBidi"/>
                <w:sz w:val="18"/>
                <w:szCs w:val="18"/>
                <w:rtl/>
              </w:rPr>
              <w:t>قروض بضمانات صندوق الضمان المركزي مقدمة للمشروعات متناهية الصغر والصغيرة والمتوسطة: من 4.6 مليار درهم مغربي في 2013 إلى 18 مليار درهم مغربي في 2018</w:t>
            </w:r>
            <w:r>
              <w:rPr>
                <w:rFonts w:asciiTheme="minorBidi" w:eastAsiaTheme="minorEastAsia" w:hAnsiTheme="minorBidi" w:cstheme="minorBidi"/>
                <w:sz w:val="18"/>
                <w:szCs w:val="18"/>
                <w:rtl/>
              </w:rPr>
              <w:t xml:space="preserve"> </w:t>
            </w:r>
            <w:r w:rsidRPr="0028006B">
              <w:rPr>
                <w:rFonts w:asciiTheme="minorBidi" w:eastAsiaTheme="minorEastAsia" w:hAnsiTheme="minorBidi" w:cstheme="minorBidi"/>
                <w:sz w:val="18"/>
                <w:szCs w:val="18"/>
              </w:rPr>
              <w:t xml:space="preserve"> </w:t>
            </w:r>
          </w:p>
          <w:p w14:paraId="64F995BA" w14:textId="77777777" w:rsidR="00050A9F" w:rsidRPr="0028006B" w:rsidRDefault="00050A9F" w:rsidP="00173690">
            <w:pPr>
              <w:pStyle w:val="Default"/>
              <w:bidi/>
              <w:jc w:val="both"/>
              <w:rPr>
                <w:rFonts w:asciiTheme="minorBidi" w:eastAsiaTheme="minorEastAsia" w:hAnsiTheme="minorBidi" w:cstheme="minorBidi"/>
                <w:sz w:val="18"/>
                <w:szCs w:val="18"/>
                <w:rtl/>
              </w:rPr>
            </w:pPr>
          </w:p>
          <w:p w14:paraId="64F995BB" w14:textId="77777777" w:rsidR="00050A9F" w:rsidRPr="0028006B" w:rsidRDefault="00050A9F" w:rsidP="00173690">
            <w:pPr>
              <w:pStyle w:val="Default"/>
              <w:bidi/>
              <w:jc w:val="both"/>
              <w:rPr>
                <w:rFonts w:asciiTheme="minorBidi" w:eastAsiaTheme="minorEastAsia" w:hAnsiTheme="minorBidi" w:cstheme="minorBidi"/>
                <w:sz w:val="18"/>
                <w:szCs w:val="18"/>
              </w:rPr>
            </w:pPr>
            <w:r w:rsidRPr="0028006B">
              <w:rPr>
                <w:rFonts w:asciiTheme="minorBidi" w:eastAsiaTheme="minorEastAsia" w:hAnsiTheme="minorBidi" w:cstheme="minorBidi"/>
                <w:sz w:val="18"/>
                <w:szCs w:val="18"/>
                <w:rtl/>
              </w:rPr>
              <w:t>قروض بضمانات صندوق الضمان المركزي مقدمة للمشروعات متناهية الصغر والصغيرة والمتوسطة التي تمتلك المرأة الحصة الأكبر فيها: من 420 مليون درهم مغربي في 2013 إلى 1.8 مليار درهم مغربي في 2018</w:t>
            </w:r>
            <w:r>
              <w:rPr>
                <w:rFonts w:asciiTheme="minorBidi" w:eastAsiaTheme="minorEastAsia" w:hAnsiTheme="minorBidi" w:cstheme="minorBidi"/>
                <w:sz w:val="18"/>
                <w:szCs w:val="18"/>
                <w:rtl/>
              </w:rPr>
              <w:t xml:space="preserve"> </w:t>
            </w:r>
          </w:p>
          <w:p w14:paraId="64F995BC" w14:textId="77777777" w:rsidR="00050A9F" w:rsidRPr="0028006B" w:rsidRDefault="00050A9F" w:rsidP="00173690">
            <w:pPr>
              <w:pStyle w:val="Default"/>
              <w:bidi/>
              <w:jc w:val="both"/>
              <w:rPr>
                <w:rFonts w:asciiTheme="minorBidi" w:eastAsiaTheme="minorEastAsia" w:hAnsiTheme="minorBidi" w:cstheme="minorBidi"/>
                <w:sz w:val="18"/>
                <w:szCs w:val="18"/>
                <w:rtl/>
              </w:rPr>
            </w:pPr>
          </w:p>
          <w:p w14:paraId="64F995BD" w14:textId="77777777" w:rsidR="00050A9F" w:rsidRPr="0028006B" w:rsidRDefault="00050A9F" w:rsidP="00173690">
            <w:pPr>
              <w:pStyle w:val="TableText"/>
              <w:bidi/>
              <w:jc w:val="both"/>
              <w:rPr>
                <w:rFonts w:asciiTheme="minorBidi" w:hAnsiTheme="minorBidi" w:cstheme="minorBidi"/>
                <w:bCs/>
                <w:sz w:val="18"/>
                <w:szCs w:val="18"/>
                <w:lang w:val="en-US"/>
              </w:rPr>
            </w:pPr>
            <w:r w:rsidRPr="0028006B">
              <w:rPr>
                <w:rFonts w:asciiTheme="minorBidi" w:eastAsiaTheme="minorEastAsia" w:hAnsiTheme="minorBidi" w:cstheme="minorBidi"/>
                <w:sz w:val="18"/>
                <w:szCs w:val="18"/>
                <w:rtl/>
                <w:lang w:bidi="ar-EG"/>
              </w:rPr>
              <w:t>قروض</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بضمانات</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صندوق</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الضمان</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المركزي</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مقدمة</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للمشروعات</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متناهية</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الصغر</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والصغيرة</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والمتوسطة</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في</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الجهة</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الشرقية</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وجهة</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مراكش</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من</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555 مليون</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درهم</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مغربي</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في</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2013 إلى</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val="en-US" w:bidi="ar-EG"/>
              </w:rPr>
              <w:t>1.5 م</w:t>
            </w:r>
            <w:r w:rsidRPr="0028006B">
              <w:rPr>
                <w:rFonts w:asciiTheme="minorBidi" w:eastAsiaTheme="minorEastAsia" w:hAnsiTheme="minorBidi" w:cstheme="minorBidi"/>
                <w:sz w:val="18"/>
                <w:szCs w:val="18"/>
                <w:rtl/>
                <w:lang w:bidi="ar-EG"/>
              </w:rPr>
              <w:t>ليار</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درهم</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مغربي</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 xml:space="preserve">في 2018. </w:t>
            </w:r>
          </w:p>
          <w:p w14:paraId="64F995BE" w14:textId="77777777" w:rsidR="00050A9F" w:rsidRPr="0028006B" w:rsidRDefault="00050A9F" w:rsidP="00173690">
            <w:pPr>
              <w:pStyle w:val="TableText"/>
              <w:jc w:val="both"/>
              <w:rPr>
                <w:rFonts w:asciiTheme="minorBidi" w:eastAsia="Calibri" w:hAnsiTheme="minorBidi" w:cstheme="minorBidi"/>
                <w:sz w:val="18"/>
                <w:szCs w:val="18"/>
              </w:rPr>
            </w:pPr>
          </w:p>
        </w:tc>
      </w:tr>
      <w:tr w:rsidR="00050A9F" w:rsidRPr="0028006B" w14:paraId="64F995C4" w14:textId="77777777" w:rsidTr="00173690">
        <w:trPr>
          <w:trHeight w:val="1258"/>
          <w:tblHeader/>
        </w:trPr>
        <w:tc>
          <w:tcPr>
            <w:tcW w:w="11" w:type="pct"/>
            <w:vAlign w:val="center"/>
            <w:hideMark/>
          </w:tcPr>
          <w:p w14:paraId="64F995C0" w14:textId="77777777" w:rsidR="00050A9F" w:rsidRPr="0028006B" w:rsidRDefault="00050A9F" w:rsidP="00173690">
            <w:pPr>
              <w:spacing w:after="0" w:line="240" w:lineRule="auto"/>
              <w:rPr>
                <w:rFonts w:asciiTheme="minorBidi" w:eastAsia="Calibri" w:hAnsiTheme="minorBidi" w:cstheme="minorBidi"/>
                <w:sz w:val="18"/>
                <w:szCs w:val="18"/>
              </w:rPr>
            </w:pPr>
            <w:r w:rsidRPr="0028006B">
              <w:rPr>
                <w:rFonts w:asciiTheme="minorBidi" w:eastAsia="Calibri" w:hAnsiTheme="minorBidi" w:cstheme="minorBidi"/>
                <w:sz w:val="18"/>
                <w:szCs w:val="18"/>
              </w:rPr>
              <w:t> </w:t>
            </w:r>
          </w:p>
        </w:tc>
        <w:tc>
          <w:tcPr>
            <w:tcW w:w="1362" w:type="pct"/>
            <w:vMerge/>
            <w:tcBorders>
              <w:left w:val="single" w:sz="8" w:space="0" w:color="auto"/>
              <w:right w:val="single" w:sz="8" w:space="0" w:color="auto"/>
            </w:tcBorders>
            <w:vAlign w:val="center"/>
            <w:hideMark/>
          </w:tcPr>
          <w:p w14:paraId="64F995C1" w14:textId="77777777" w:rsidR="00050A9F" w:rsidRPr="0028006B" w:rsidRDefault="00050A9F" w:rsidP="00173690">
            <w:pPr>
              <w:spacing w:after="0" w:line="240" w:lineRule="auto"/>
              <w:rPr>
                <w:rFonts w:asciiTheme="minorBidi" w:eastAsia="Calibri" w:hAnsiTheme="minorBidi" w:cstheme="minorBidi"/>
                <w:sz w:val="18"/>
                <w:szCs w:val="18"/>
              </w:rPr>
            </w:pPr>
          </w:p>
        </w:tc>
        <w:tc>
          <w:tcPr>
            <w:tcW w:w="1397" w:type="pct"/>
            <w:tcBorders>
              <w:top w:val="nil"/>
              <w:left w:val="nil"/>
              <w:bottom w:val="single" w:sz="8" w:space="0" w:color="auto"/>
              <w:right w:val="single" w:sz="8" w:space="0" w:color="auto"/>
            </w:tcBorders>
            <w:tcMar>
              <w:top w:w="29" w:type="dxa"/>
              <w:left w:w="72" w:type="dxa"/>
              <w:bottom w:w="29" w:type="dxa"/>
              <w:right w:w="72" w:type="dxa"/>
            </w:tcMar>
          </w:tcPr>
          <w:p w14:paraId="64F995C2" w14:textId="77777777" w:rsidR="00050A9F" w:rsidRPr="0028006B" w:rsidRDefault="00050A9F" w:rsidP="00173690">
            <w:pPr>
              <w:spacing w:after="120" w:line="240" w:lineRule="auto"/>
              <w:rPr>
                <w:rFonts w:asciiTheme="minorBidi" w:eastAsia="Calibri" w:hAnsiTheme="minorBidi" w:cstheme="minorBidi"/>
                <w:sz w:val="18"/>
                <w:szCs w:val="18"/>
              </w:rPr>
            </w:pPr>
          </w:p>
        </w:tc>
        <w:tc>
          <w:tcPr>
            <w:tcW w:w="2230" w:type="pct"/>
            <w:gridSpan w:val="2"/>
            <w:vMerge/>
            <w:tcBorders>
              <w:left w:val="nil"/>
              <w:bottom w:val="single" w:sz="8" w:space="0" w:color="auto"/>
              <w:right w:val="single" w:sz="8" w:space="0" w:color="auto"/>
            </w:tcBorders>
            <w:tcMar>
              <w:top w:w="29" w:type="dxa"/>
              <w:left w:w="72" w:type="dxa"/>
              <w:bottom w:w="29" w:type="dxa"/>
              <w:right w:w="72" w:type="dxa"/>
            </w:tcMar>
            <w:hideMark/>
          </w:tcPr>
          <w:p w14:paraId="64F995C3" w14:textId="77777777" w:rsidR="00050A9F" w:rsidRPr="0028006B" w:rsidRDefault="00050A9F" w:rsidP="00173690">
            <w:pPr>
              <w:pStyle w:val="TableText"/>
              <w:jc w:val="both"/>
              <w:rPr>
                <w:rFonts w:asciiTheme="minorBidi" w:eastAsia="Calibri" w:hAnsiTheme="minorBidi" w:cstheme="minorBidi"/>
                <w:sz w:val="18"/>
                <w:szCs w:val="18"/>
              </w:rPr>
            </w:pPr>
          </w:p>
        </w:tc>
      </w:tr>
      <w:tr w:rsidR="00050A9F" w:rsidRPr="0028006B" w14:paraId="64F995CA" w14:textId="77777777" w:rsidTr="00173690">
        <w:trPr>
          <w:trHeight w:val="943"/>
          <w:tblHeader/>
        </w:trPr>
        <w:tc>
          <w:tcPr>
            <w:tcW w:w="11" w:type="pct"/>
            <w:tcBorders>
              <w:bottom w:val="single" w:sz="8" w:space="0" w:color="auto"/>
            </w:tcBorders>
            <w:vAlign w:val="center"/>
            <w:hideMark/>
          </w:tcPr>
          <w:p w14:paraId="64F995C5" w14:textId="77777777" w:rsidR="00050A9F" w:rsidRPr="0028006B" w:rsidRDefault="00050A9F" w:rsidP="00173690">
            <w:pPr>
              <w:spacing w:after="0" w:line="240" w:lineRule="auto"/>
              <w:rPr>
                <w:rFonts w:asciiTheme="minorBidi" w:eastAsia="Calibri" w:hAnsiTheme="minorBidi" w:cstheme="minorBidi"/>
                <w:sz w:val="18"/>
                <w:szCs w:val="18"/>
              </w:rPr>
            </w:pPr>
            <w:r w:rsidRPr="0028006B">
              <w:rPr>
                <w:rFonts w:asciiTheme="minorBidi" w:eastAsia="Calibri" w:hAnsiTheme="minorBidi" w:cstheme="minorBidi"/>
                <w:sz w:val="18"/>
                <w:szCs w:val="18"/>
              </w:rPr>
              <w:t> </w:t>
            </w:r>
          </w:p>
        </w:tc>
        <w:tc>
          <w:tcPr>
            <w:tcW w:w="1362" w:type="pct"/>
            <w:vMerge/>
            <w:tcBorders>
              <w:left w:val="single" w:sz="8" w:space="0" w:color="auto"/>
              <w:bottom w:val="single" w:sz="8" w:space="0" w:color="auto"/>
              <w:right w:val="single" w:sz="8" w:space="0" w:color="auto"/>
            </w:tcBorders>
            <w:tcMar>
              <w:top w:w="29" w:type="dxa"/>
              <w:left w:w="72" w:type="dxa"/>
              <w:bottom w:w="29" w:type="dxa"/>
              <w:right w:w="72" w:type="dxa"/>
            </w:tcMar>
          </w:tcPr>
          <w:p w14:paraId="64F995C6" w14:textId="77777777" w:rsidR="00050A9F" w:rsidRPr="0028006B" w:rsidRDefault="00050A9F" w:rsidP="00173690">
            <w:pPr>
              <w:spacing w:after="120" w:line="240" w:lineRule="auto"/>
              <w:rPr>
                <w:rFonts w:asciiTheme="minorBidi" w:eastAsia="Calibri" w:hAnsiTheme="minorBidi" w:cstheme="minorBidi"/>
                <w:sz w:val="18"/>
                <w:szCs w:val="18"/>
              </w:rPr>
            </w:pPr>
          </w:p>
        </w:tc>
        <w:tc>
          <w:tcPr>
            <w:tcW w:w="1397" w:type="pct"/>
            <w:tcBorders>
              <w:top w:val="nil"/>
              <w:left w:val="nil"/>
              <w:bottom w:val="single" w:sz="8" w:space="0" w:color="auto"/>
              <w:right w:val="single" w:sz="8" w:space="0" w:color="auto"/>
            </w:tcBorders>
            <w:tcMar>
              <w:top w:w="29" w:type="dxa"/>
              <w:left w:w="72" w:type="dxa"/>
              <w:bottom w:w="29" w:type="dxa"/>
              <w:right w:w="72" w:type="dxa"/>
            </w:tcMar>
            <w:hideMark/>
          </w:tcPr>
          <w:p w14:paraId="64F995C7" w14:textId="77777777" w:rsidR="00050A9F" w:rsidRPr="0028006B" w:rsidRDefault="00050A9F" w:rsidP="00173690">
            <w:pPr>
              <w:bidi/>
              <w:spacing w:after="120" w:line="240" w:lineRule="auto"/>
              <w:jc w:val="both"/>
              <w:rPr>
                <w:rFonts w:asciiTheme="minorBidi" w:eastAsia="Calibri" w:hAnsiTheme="minorBidi" w:cstheme="minorBidi"/>
                <w:sz w:val="18"/>
                <w:szCs w:val="18"/>
              </w:rPr>
            </w:pPr>
            <w:r w:rsidRPr="0028006B">
              <w:rPr>
                <w:rFonts w:asciiTheme="minorBidi" w:eastAsia="Calibri" w:hAnsiTheme="minorBidi" w:cstheme="minorBidi"/>
                <w:sz w:val="18"/>
                <w:szCs w:val="18"/>
                <w:rtl/>
              </w:rPr>
              <w:t>2. حدد رئيس الحكومة شروط دفع الخصومات التي تحسب على ضريبة القيمة المضافة للمشروعات متناهية الصغر والصغيرة والمتوسطة.</w:t>
            </w:r>
            <w:r>
              <w:rPr>
                <w:rFonts w:asciiTheme="minorBidi" w:eastAsia="Calibri" w:hAnsiTheme="minorBidi" w:cstheme="minorBidi"/>
                <w:sz w:val="18"/>
                <w:szCs w:val="18"/>
                <w:rtl/>
              </w:rPr>
              <w:t xml:space="preserve"> </w:t>
            </w:r>
          </w:p>
        </w:tc>
        <w:tc>
          <w:tcPr>
            <w:tcW w:w="2230" w:type="pct"/>
            <w:gridSpan w:val="2"/>
            <w:tcBorders>
              <w:top w:val="nil"/>
              <w:left w:val="nil"/>
              <w:bottom w:val="single" w:sz="8" w:space="0" w:color="auto"/>
              <w:right w:val="single" w:sz="8" w:space="0" w:color="auto"/>
            </w:tcBorders>
            <w:tcMar>
              <w:top w:w="29" w:type="dxa"/>
              <w:left w:w="72" w:type="dxa"/>
              <w:bottom w:w="29" w:type="dxa"/>
              <w:right w:w="72" w:type="dxa"/>
            </w:tcMar>
          </w:tcPr>
          <w:p w14:paraId="64F995C8" w14:textId="77777777" w:rsidR="00050A9F" w:rsidRPr="0028006B" w:rsidRDefault="00050A9F" w:rsidP="00173690">
            <w:pPr>
              <w:pStyle w:val="TableText"/>
              <w:bidi/>
              <w:jc w:val="both"/>
              <w:rPr>
                <w:rFonts w:asciiTheme="minorBidi" w:eastAsia="Calibri" w:hAnsiTheme="minorBidi" w:cstheme="minorBidi"/>
                <w:sz w:val="18"/>
                <w:szCs w:val="18"/>
              </w:rPr>
            </w:pPr>
            <w:r w:rsidRPr="0028006B">
              <w:rPr>
                <w:rFonts w:asciiTheme="minorBidi" w:eastAsiaTheme="minorEastAsia" w:hAnsiTheme="minorBidi" w:cstheme="minorBidi"/>
                <w:sz w:val="18"/>
                <w:szCs w:val="18"/>
                <w:rtl/>
                <w:lang w:bidi="ar-EG"/>
              </w:rPr>
              <w:t>إجمالي</w:t>
            </w:r>
            <w:r w:rsidRPr="0028006B">
              <w:rPr>
                <w:rFonts w:ascii="Arial" w:eastAsiaTheme="minorEastAsia" w:hAnsiTheme="minorBidi" w:cstheme="minorBidi"/>
                <w:sz w:val="18"/>
                <w:szCs w:val="18"/>
                <w:rtl/>
              </w:rPr>
              <w:t xml:space="preserve"> </w:t>
            </w:r>
            <w:r>
              <w:rPr>
                <w:rFonts w:asciiTheme="minorBidi" w:eastAsiaTheme="minorEastAsia" w:hAnsiTheme="minorBidi" w:cstheme="minorBidi" w:hint="cs"/>
                <w:sz w:val="18"/>
                <w:szCs w:val="18"/>
                <w:rtl/>
                <w:lang w:bidi="ar-EG"/>
              </w:rPr>
              <w:t>المبالغ</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التي</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دفعتها</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المشروعات</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متناهية</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الصغر</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والصغيرة</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والمتوسطة</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تحت</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حساب</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ضريبة</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القيمة</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المضافة</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من</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لا</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شيء</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في 2013 إلى 250 مليون</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درهم</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مغربي</w:t>
            </w:r>
            <w:r w:rsidRPr="0028006B">
              <w:rPr>
                <w:rFonts w:ascii="Arial" w:eastAsiaTheme="minorEastAsia" w:hAnsiTheme="minorBidi" w:cstheme="minorBidi"/>
                <w:sz w:val="18"/>
                <w:szCs w:val="18"/>
                <w:rtl/>
              </w:rPr>
              <w:t xml:space="preserve"> </w:t>
            </w:r>
            <w:r w:rsidRPr="0028006B">
              <w:rPr>
                <w:rFonts w:asciiTheme="minorBidi" w:eastAsiaTheme="minorEastAsia" w:hAnsiTheme="minorBidi" w:cstheme="minorBidi"/>
                <w:sz w:val="18"/>
                <w:szCs w:val="18"/>
                <w:rtl/>
                <w:lang w:bidi="ar-EG"/>
              </w:rPr>
              <w:t>في 2018</w:t>
            </w:r>
          </w:p>
          <w:p w14:paraId="64F995C9" w14:textId="77777777" w:rsidR="00050A9F" w:rsidRPr="0028006B" w:rsidRDefault="00050A9F" w:rsidP="00173690">
            <w:pPr>
              <w:pStyle w:val="TableText"/>
              <w:jc w:val="both"/>
              <w:rPr>
                <w:rFonts w:asciiTheme="minorBidi" w:eastAsia="Calibri" w:hAnsiTheme="minorBidi" w:cstheme="minorBidi"/>
                <w:sz w:val="18"/>
                <w:szCs w:val="18"/>
              </w:rPr>
            </w:pPr>
          </w:p>
        </w:tc>
      </w:tr>
      <w:tr w:rsidR="00050A9F" w:rsidRPr="0028006B" w14:paraId="64F995CE" w14:textId="77777777" w:rsidTr="00173690">
        <w:trPr>
          <w:gridAfter w:val="1"/>
          <w:wAfter w:w="9" w:type="pct"/>
          <w:trHeight w:val="851"/>
          <w:tblHeader/>
        </w:trPr>
        <w:tc>
          <w:tcPr>
            <w:tcW w:w="1373" w:type="pct"/>
            <w:gridSpan w:val="2"/>
            <w:tcBorders>
              <w:top w:val="single" w:sz="8" w:space="0" w:color="auto"/>
              <w:left w:val="single" w:sz="8" w:space="0" w:color="auto"/>
              <w:bottom w:val="single" w:sz="4" w:space="0" w:color="auto"/>
              <w:right w:val="single" w:sz="8" w:space="0" w:color="auto"/>
            </w:tcBorders>
            <w:hideMark/>
          </w:tcPr>
          <w:p w14:paraId="64F995CB" w14:textId="77777777" w:rsidR="00050A9F" w:rsidRPr="0028006B" w:rsidRDefault="00050A9F" w:rsidP="00173690">
            <w:pPr>
              <w:bidi/>
              <w:spacing w:after="120" w:line="240" w:lineRule="auto"/>
              <w:jc w:val="both"/>
              <w:rPr>
                <w:rFonts w:asciiTheme="minorBidi" w:hAnsiTheme="minorBidi" w:cstheme="minorBidi"/>
                <w:b/>
                <w:i/>
                <w:sz w:val="18"/>
                <w:szCs w:val="18"/>
              </w:rPr>
            </w:pPr>
            <w:r w:rsidRPr="0028006B">
              <w:rPr>
                <w:rFonts w:asciiTheme="minorBidi" w:hAnsiTheme="minorBidi" w:cstheme="minorBidi"/>
                <w:b/>
                <w:i/>
                <w:sz w:val="18"/>
                <w:szCs w:val="18"/>
                <w:rtl/>
              </w:rPr>
              <w:t>بموجب شهادة التصديق المؤرخة في 13 مارس/ آذار 2014، يقر البنك المركزي باختيار كيان تجاري يتم ترخيصه ليقوم بدور مكتب ائتمان ثاني</w:t>
            </w:r>
            <w:r w:rsidRPr="0028006B">
              <w:rPr>
                <w:rFonts w:asciiTheme="minorBidi" w:hAnsiTheme="minorBidi" w:cstheme="minorBidi"/>
                <w:b/>
                <w:i/>
                <w:sz w:val="18"/>
                <w:szCs w:val="18"/>
              </w:rPr>
              <w:t>.</w:t>
            </w:r>
          </w:p>
        </w:tc>
        <w:tc>
          <w:tcPr>
            <w:tcW w:w="1397" w:type="pct"/>
            <w:tcBorders>
              <w:top w:val="single" w:sz="8" w:space="0" w:color="auto"/>
              <w:left w:val="nil"/>
              <w:bottom w:val="single" w:sz="8" w:space="0" w:color="auto"/>
              <w:right w:val="single" w:sz="8" w:space="0" w:color="auto"/>
            </w:tcBorders>
            <w:tcMar>
              <w:top w:w="29" w:type="dxa"/>
              <w:left w:w="72" w:type="dxa"/>
              <w:bottom w:w="29" w:type="dxa"/>
              <w:right w:w="72" w:type="dxa"/>
            </w:tcMar>
            <w:hideMark/>
          </w:tcPr>
          <w:p w14:paraId="64F995CC" w14:textId="77777777" w:rsidR="00050A9F" w:rsidRPr="0028006B" w:rsidRDefault="00050A9F" w:rsidP="00173690">
            <w:pPr>
              <w:bidi/>
              <w:spacing w:after="120" w:line="240" w:lineRule="auto"/>
              <w:jc w:val="both"/>
              <w:rPr>
                <w:rFonts w:asciiTheme="minorBidi" w:hAnsiTheme="minorBidi" w:cstheme="minorBidi"/>
                <w:bCs/>
                <w:iCs/>
                <w:sz w:val="18"/>
                <w:szCs w:val="18"/>
              </w:rPr>
            </w:pPr>
            <w:r w:rsidRPr="0028006B">
              <w:rPr>
                <w:rFonts w:asciiTheme="minorBidi" w:eastAsia="Calibri" w:hAnsiTheme="minorBidi" w:cstheme="minorBidi"/>
                <w:sz w:val="18"/>
                <w:szCs w:val="18"/>
                <w:rtl/>
              </w:rPr>
              <w:t xml:space="preserve">3. أصدر البنك المركزي (بنك المغرب) ترخيص لإنشاء مكتب </w:t>
            </w:r>
            <w:r>
              <w:rPr>
                <w:rFonts w:asciiTheme="minorBidi" w:eastAsia="Calibri" w:hAnsiTheme="minorBidi" w:cstheme="minorBidi" w:hint="cs"/>
                <w:sz w:val="18"/>
                <w:szCs w:val="18"/>
                <w:rtl/>
              </w:rPr>
              <w:t xml:space="preserve">استعلام </w:t>
            </w:r>
            <w:r w:rsidRPr="0028006B">
              <w:rPr>
                <w:rFonts w:asciiTheme="minorBidi" w:eastAsia="Calibri" w:hAnsiTheme="minorBidi" w:cstheme="minorBidi"/>
                <w:sz w:val="18"/>
                <w:szCs w:val="18"/>
                <w:rtl/>
              </w:rPr>
              <w:t>ائتمان</w:t>
            </w:r>
            <w:r>
              <w:rPr>
                <w:rFonts w:asciiTheme="minorBidi" w:eastAsia="Calibri" w:hAnsiTheme="minorBidi" w:cstheme="minorBidi" w:hint="cs"/>
                <w:sz w:val="18"/>
                <w:szCs w:val="18"/>
                <w:rtl/>
              </w:rPr>
              <w:t>ي</w:t>
            </w:r>
            <w:r w:rsidRPr="0028006B">
              <w:rPr>
                <w:rFonts w:asciiTheme="minorBidi" w:eastAsia="Calibri" w:hAnsiTheme="minorBidi" w:cstheme="minorBidi"/>
                <w:sz w:val="18"/>
                <w:szCs w:val="18"/>
                <w:rtl/>
              </w:rPr>
              <w:t xml:space="preserve"> ثاني يحدد متطلبات منح تصنيف ائتماني للمشروعات متناهية الصغر والصغيرة والمتوسطة. </w:t>
            </w:r>
          </w:p>
        </w:tc>
        <w:tc>
          <w:tcPr>
            <w:tcW w:w="2221" w:type="pct"/>
            <w:tcBorders>
              <w:top w:val="single" w:sz="8" w:space="0" w:color="auto"/>
              <w:left w:val="nil"/>
              <w:bottom w:val="single" w:sz="8" w:space="0" w:color="auto"/>
              <w:right w:val="single" w:sz="8" w:space="0" w:color="auto"/>
            </w:tcBorders>
            <w:tcMar>
              <w:top w:w="29" w:type="dxa"/>
              <w:left w:w="72" w:type="dxa"/>
              <w:bottom w:w="29" w:type="dxa"/>
              <w:right w:w="72" w:type="dxa"/>
            </w:tcMar>
            <w:hideMark/>
          </w:tcPr>
          <w:p w14:paraId="64F995CD" w14:textId="77777777" w:rsidR="00050A9F" w:rsidRPr="0028006B" w:rsidRDefault="00050A9F" w:rsidP="00173690">
            <w:pPr>
              <w:pStyle w:val="TableText"/>
              <w:bidi/>
              <w:jc w:val="both"/>
              <w:rPr>
                <w:rFonts w:asciiTheme="minorBidi" w:eastAsia="Calibri" w:hAnsiTheme="minorBidi" w:cstheme="minorBidi"/>
                <w:sz w:val="18"/>
                <w:szCs w:val="18"/>
              </w:rPr>
            </w:pPr>
            <w:r w:rsidRPr="0028006B">
              <w:rPr>
                <w:rFonts w:asciiTheme="minorBidi" w:hAnsiTheme="minorBidi" w:cstheme="minorBidi"/>
                <w:b/>
                <w:i/>
                <w:sz w:val="18"/>
                <w:szCs w:val="18"/>
                <w:rtl/>
                <w:lang w:bidi="ar-EG"/>
              </w:rPr>
              <w:t>إجمالي</w:t>
            </w:r>
            <w:r w:rsidRPr="0028006B">
              <w:rPr>
                <w:rFonts w:ascii="Arial" w:hAnsiTheme="minorBidi" w:cstheme="minorBidi"/>
                <w:b/>
                <w:i/>
                <w:sz w:val="18"/>
                <w:szCs w:val="18"/>
                <w:rtl/>
              </w:rPr>
              <w:t xml:space="preserve"> </w:t>
            </w:r>
            <w:r w:rsidRPr="0028006B">
              <w:rPr>
                <w:rFonts w:asciiTheme="minorBidi" w:hAnsiTheme="minorBidi" w:cstheme="minorBidi"/>
                <w:b/>
                <w:i/>
                <w:sz w:val="18"/>
                <w:szCs w:val="18"/>
                <w:rtl/>
                <w:lang w:bidi="ar-EG"/>
              </w:rPr>
              <w:t>عدد</w:t>
            </w:r>
            <w:r w:rsidRPr="0028006B">
              <w:rPr>
                <w:rFonts w:ascii="Arial" w:hAnsiTheme="minorBidi" w:cstheme="minorBidi"/>
                <w:b/>
                <w:i/>
                <w:sz w:val="18"/>
                <w:szCs w:val="18"/>
                <w:rtl/>
              </w:rPr>
              <w:t xml:space="preserve"> </w:t>
            </w:r>
            <w:r w:rsidRPr="0028006B">
              <w:rPr>
                <w:rFonts w:asciiTheme="minorBidi" w:hAnsiTheme="minorBidi" w:cstheme="minorBidi"/>
                <w:b/>
                <w:i/>
                <w:sz w:val="18"/>
                <w:szCs w:val="18"/>
                <w:rtl/>
                <w:lang w:bidi="ar-EG"/>
              </w:rPr>
              <w:t>ا</w:t>
            </w:r>
            <w:r w:rsidRPr="0028006B">
              <w:rPr>
                <w:rFonts w:asciiTheme="minorBidi" w:eastAsia="Calibri" w:hAnsiTheme="minorBidi" w:cstheme="minorBidi"/>
                <w:sz w:val="18"/>
                <w:szCs w:val="18"/>
                <w:rtl/>
                <w:lang w:bidi="ar-EG"/>
              </w:rPr>
              <w:t>لمشروعات</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متناهية</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الصغر</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والصغيرة</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والمتوسطة</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الحاصلة</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على</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تصنيف</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ائتماني</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من</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لا</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شيء</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في 2013 إلى 40 ألف</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درجة</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ائتمانية</w:t>
            </w:r>
            <w:r w:rsidRPr="0028006B">
              <w:rPr>
                <w:rFonts w:ascii="Arial" w:eastAsia="Calibri" w:hAnsiTheme="minorBidi" w:cstheme="minorBidi"/>
                <w:sz w:val="18"/>
                <w:szCs w:val="18"/>
                <w:rtl/>
              </w:rPr>
              <w:t xml:space="preserve"> </w:t>
            </w:r>
            <w:r w:rsidRPr="0028006B">
              <w:rPr>
                <w:rFonts w:asciiTheme="minorBidi" w:eastAsia="Calibri" w:hAnsiTheme="minorBidi" w:cstheme="minorBidi"/>
                <w:sz w:val="18"/>
                <w:szCs w:val="18"/>
                <w:rtl/>
                <w:lang w:bidi="ar-EG"/>
              </w:rPr>
              <w:t>في 2018</w:t>
            </w:r>
            <w:r w:rsidRPr="0028006B">
              <w:rPr>
                <w:rFonts w:ascii="Arial" w:eastAsia="Calibri" w:hAnsiTheme="minorBidi" w:cstheme="minorBidi"/>
                <w:sz w:val="18"/>
                <w:szCs w:val="18"/>
                <w:rtl/>
              </w:rPr>
              <w:t>.</w:t>
            </w:r>
          </w:p>
        </w:tc>
      </w:tr>
      <w:tr w:rsidR="00050A9F" w:rsidRPr="0028006B" w14:paraId="64F995D8" w14:textId="77777777" w:rsidTr="00173690">
        <w:trPr>
          <w:gridAfter w:val="1"/>
          <w:wAfter w:w="9" w:type="pct"/>
          <w:trHeight w:val="1301"/>
          <w:tblHeader/>
        </w:trPr>
        <w:tc>
          <w:tcPr>
            <w:tcW w:w="1373" w:type="pct"/>
            <w:gridSpan w:val="2"/>
            <w:tcBorders>
              <w:top w:val="single" w:sz="4" w:space="0" w:color="auto"/>
              <w:left w:val="single" w:sz="4" w:space="0" w:color="auto"/>
              <w:bottom w:val="single" w:sz="4" w:space="0" w:color="auto"/>
              <w:right w:val="single" w:sz="8" w:space="0" w:color="auto"/>
            </w:tcBorders>
            <w:vAlign w:val="center"/>
            <w:hideMark/>
          </w:tcPr>
          <w:p w14:paraId="64F995CF" w14:textId="77777777" w:rsidR="00050A9F" w:rsidRPr="0028006B" w:rsidRDefault="00050A9F" w:rsidP="00173690">
            <w:pPr>
              <w:spacing w:after="120" w:line="240" w:lineRule="auto"/>
              <w:rPr>
                <w:rFonts w:asciiTheme="minorBidi" w:eastAsia="Calibri" w:hAnsiTheme="minorBidi" w:cstheme="minorBidi"/>
                <w:sz w:val="18"/>
                <w:szCs w:val="18"/>
              </w:rPr>
            </w:pPr>
          </w:p>
        </w:tc>
        <w:tc>
          <w:tcPr>
            <w:tcW w:w="1397" w:type="pct"/>
            <w:tcBorders>
              <w:top w:val="single" w:sz="8" w:space="0" w:color="auto"/>
              <w:left w:val="nil"/>
              <w:bottom w:val="single" w:sz="4" w:space="0" w:color="auto"/>
              <w:right w:val="single" w:sz="8" w:space="0" w:color="auto"/>
            </w:tcBorders>
            <w:tcMar>
              <w:top w:w="29" w:type="dxa"/>
              <w:left w:w="72" w:type="dxa"/>
              <w:bottom w:w="29" w:type="dxa"/>
              <w:right w:w="72" w:type="dxa"/>
            </w:tcMar>
            <w:hideMark/>
          </w:tcPr>
          <w:p w14:paraId="64F995D0" w14:textId="77777777" w:rsidR="00050A9F" w:rsidRPr="0028006B" w:rsidRDefault="00050A9F" w:rsidP="00173690">
            <w:pPr>
              <w:bidi/>
              <w:spacing w:after="120" w:line="240" w:lineRule="auto"/>
              <w:jc w:val="both"/>
              <w:rPr>
                <w:rFonts w:asciiTheme="minorBidi" w:hAnsiTheme="minorBidi" w:cstheme="minorBidi"/>
                <w:iCs/>
                <w:sz w:val="18"/>
                <w:szCs w:val="18"/>
              </w:rPr>
            </w:pPr>
            <w:r w:rsidRPr="0028006B">
              <w:rPr>
                <w:rFonts w:asciiTheme="minorBidi" w:eastAsia="Calibri" w:hAnsiTheme="minorBidi" w:cstheme="minorBidi"/>
                <w:sz w:val="18"/>
                <w:szCs w:val="18"/>
                <w:rtl/>
              </w:rPr>
              <w:t xml:space="preserve">4. تم نشر اللائحتين المنفذتين لأحكام القانون رقم 103-12 (قانون المصارف) بشأن مقدمي خدمات الدفع في الجريدة الوطنية الرسمية (النشرة الرسمية) رقم 6548 بتاريخ 2 مارس/ آذار 2017. </w:t>
            </w:r>
          </w:p>
        </w:tc>
        <w:tc>
          <w:tcPr>
            <w:tcW w:w="2221" w:type="pct"/>
            <w:tcBorders>
              <w:top w:val="single" w:sz="8" w:space="0" w:color="auto"/>
              <w:left w:val="nil"/>
              <w:bottom w:val="single" w:sz="4" w:space="0" w:color="auto"/>
              <w:right w:val="single" w:sz="8" w:space="0" w:color="auto"/>
            </w:tcBorders>
            <w:tcMar>
              <w:top w:w="29" w:type="dxa"/>
              <w:left w:w="72" w:type="dxa"/>
              <w:bottom w:w="29" w:type="dxa"/>
              <w:right w:w="72" w:type="dxa"/>
            </w:tcMar>
            <w:hideMark/>
          </w:tcPr>
          <w:p w14:paraId="64F995D1" w14:textId="77777777" w:rsidR="00050A9F" w:rsidRDefault="00050A9F" w:rsidP="00173690">
            <w:pPr>
              <w:pStyle w:val="TableText"/>
              <w:jc w:val="right"/>
              <w:rPr>
                <w:rFonts w:ascii="Arial" w:hAnsiTheme="minorBidi" w:cstheme="minorBidi"/>
                <w:i/>
                <w:sz w:val="18"/>
                <w:szCs w:val="18"/>
                <w:rtl/>
                <w:lang w:bidi="ar-SA"/>
              </w:rPr>
            </w:pPr>
            <w:r w:rsidRPr="0028006B">
              <w:rPr>
                <w:rFonts w:asciiTheme="minorBidi" w:hAnsiTheme="minorBidi" w:cstheme="minorBidi"/>
                <w:i/>
                <w:sz w:val="18"/>
                <w:szCs w:val="18"/>
                <w:rtl/>
                <w:lang w:bidi="ar-EG"/>
              </w:rPr>
              <w:t>إجمالي</w:t>
            </w:r>
            <w:r w:rsidRPr="0028006B">
              <w:rPr>
                <w:rFonts w:ascii="Arial" w:hAnsiTheme="minorBidi" w:cstheme="minorBidi"/>
                <w:i/>
                <w:sz w:val="18"/>
                <w:szCs w:val="18"/>
                <w:rtl/>
              </w:rPr>
              <w:t xml:space="preserve"> </w:t>
            </w:r>
            <w:r w:rsidRPr="0028006B">
              <w:rPr>
                <w:rFonts w:asciiTheme="minorBidi" w:hAnsiTheme="minorBidi" w:cstheme="minorBidi"/>
                <w:i/>
                <w:sz w:val="18"/>
                <w:szCs w:val="18"/>
                <w:rtl/>
                <w:lang w:bidi="ar-EG"/>
              </w:rPr>
              <w:t>عدد</w:t>
            </w:r>
            <w:r w:rsidRPr="0028006B">
              <w:rPr>
                <w:rFonts w:ascii="Arial" w:hAnsiTheme="minorBidi" w:cstheme="minorBidi"/>
                <w:i/>
                <w:sz w:val="18"/>
                <w:szCs w:val="18"/>
                <w:rtl/>
              </w:rPr>
              <w:t xml:space="preserve"> </w:t>
            </w:r>
            <w:r w:rsidRPr="0028006B">
              <w:rPr>
                <w:rFonts w:asciiTheme="minorBidi" w:hAnsiTheme="minorBidi" w:cstheme="minorBidi"/>
                <w:i/>
                <w:sz w:val="18"/>
                <w:szCs w:val="18"/>
                <w:rtl/>
                <w:lang w:bidi="ar-EG"/>
              </w:rPr>
              <w:t>مقدمي</w:t>
            </w:r>
            <w:r w:rsidRPr="0028006B">
              <w:rPr>
                <w:rFonts w:ascii="Arial" w:hAnsiTheme="minorBidi" w:cstheme="minorBidi"/>
                <w:i/>
                <w:sz w:val="18"/>
                <w:szCs w:val="18"/>
                <w:rtl/>
              </w:rPr>
              <w:t xml:space="preserve"> </w:t>
            </w:r>
            <w:r w:rsidRPr="0028006B">
              <w:rPr>
                <w:rFonts w:asciiTheme="minorBidi" w:hAnsiTheme="minorBidi" w:cstheme="minorBidi"/>
                <w:i/>
                <w:sz w:val="18"/>
                <w:szCs w:val="18"/>
                <w:rtl/>
                <w:lang w:bidi="ar-EG"/>
              </w:rPr>
              <w:t>الخدمات</w:t>
            </w:r>
            <w:r w:rsidRPr="0028006B">
              <w:rPr>
                <w:rFonts w:ascii="Arial" w:hAnsiTheme="minorBidi" w:cstheme="minorBidi"/>
                <w:i/>
                <w:sz w:val="18"/>
                <w:szCs w:val="18"/>
                <w:rtl/>
              </w:rPr>
              <w:t xml:space="preserve"> </w:t>
            </w:r>
            <w:r w:rsidRPr="0028006B">
              <w:rPr>
                <w:rFonts w:asciiTheme="minorBidi" w:hAnsiTheme="minorBidi" w:cstheme="minorBidi"/>
                <w:i/>
                <w:sz w:val="18"/>
                <w:szCs w:val="18"/>
                <w:rtl/>
                <w:lang w:bidi="ar-EG"/>
              </w:rPr>
              <w:t>المالية</w:t>
            </w:r>
            <w:r w:rsidRPr="0028006B">
              <w:rPr>
                <w:rFonts w:ascii="Arial" w:hAnsiTheme="minorBidi" w:cstheme="minorBidi"/>
                <w:i/>
                <w:sz w:val="18"/>
                <w:szCs w:val="18"/>
                <w:rtl/>
              </w:rPr>
              <w:t xml:space="preserve"> </w:t>
            </w:r>
            <w:r w:rsidRPr="0028006B">
              <w:rPr>
                <w:rFonts w:asciiTheme="minorBidi" w:hAnsiTheme="minorBidi" w:cstheme="minorBidi"/>
                <w:i/>
                <w:sz w:val="18"/>
                <w:szCs w:val="18"/>
                <w:rtl/>
                <w:lang w:bidi="ar-EG"/>
              </w:rPr>
              <w:t>المرخصين</w:t>
            </w:r>
            <w:r w:rsidRPr="0028006B">
              <w:rPr>
                <w:rFonts w:ascii="Arial" w:hAnsiTheme="minorBidi" w:cstheme="minorBidi"/>
                <w:i/>
                <w:sz w:val="18"/>
                <w:szCs w:val="18"/>
                <w:rtl/>
              </w:rPr>
              <w:t xml:space="preserve"> </w:t>
            </w:r>
            <w:r w:rsidRPr="0028006B">
              <w:rPr>
                <w:rFonts w:asciiTheme="minorBidi" w:hAnsiTheme="minorBidi" w:cstheme="minorBidi"/>
                <w:i/>
                <w:sz w:val="18"/>
                <w:szCs w:val="18"/>
                <w:rtl/>
                <w:lang w:bidi="ar-EG"/>
              </w:rPr>
              <w:t>بخلاف</w:t>
            </w:r>
            <w:r w:rsidRPr="0028006B">
              <w:rPr>
                <w:rFonts w:ascii="Arial" w:hAnsiTheme="minorBidi" w:cstheme="minorBidi"/>
                <w:i/>
                <w:sz w:val="18"/>
                <w:szCs w:val="18"/>
                <w:rtl/>
              </w:rPr>
              <w:t xml:space="preserve"> </w:t>
            </w:r>
            <w:r w:rsidRPr="0028006B">
              <w:rPr>
                <w:rFonts w:asciiTheme="minorBidi" w:hAnsiTheme="minorBidi" w:cstheme="minorBidi"/>
                <w:i/>
                <w:sz w:val="18"/>
                <w:szCs w:val="18"/>
                <w:rtl/>
                <w:lang w:bidi="ar-EG"/>
              </w:rPr>
              <w:t>البنوك</w:t>
            </w:r>
            <w:r w:rsidRPr="0028006B">
              <w:rPr>
                <w:rFonts w:ascii="Arial" w:hAnsiTheme="minorBidi" w:cstheme="minorBidi"/>
                <w:i/>
                <w:sz w:val="18"/>
                <w:szCs w:val="18"/>
                <w:rtl/>
              </w:rPr>
              <w:t xml:space="preserve">: </w:t>
            </w:r>
            <w:r w:rsidRPr="0028006B">
              <w:rPr>
                <w:rFonts w:asciiTheme="minorBidi" w:hAnsiTheme="minorBidi" w:cstheme="minorBidi"/>
                <w:i/>
                <w:sz w:val="18"/>
                <w:szCs w:val="18"/>
                <w:rtl/>
                <w:lang w:bidi="ar-EG"/>
              </w:rPr>
              <w:t>من</w:t>
            </w:r>
            <w:r w:rsidRPr="0028006B">
              <w:rPr>
                <w:rFonts w:ascii="Arial" w:hAnsiTheme="minorBidi" w:cstheme="minorBidi"/>
                <w:i/>
                <w:sz w:val="18"/>
                <w:szCs w:val="18"/>
                <w:rtl/>
              </w:rPr>
              <w:t xml:space="preserve"> </w:t>
            </w:r>
            <w:r w:rsidRPr="0028006B">
              <w:rPr>
                <w:rFonts w:asciiTheme="minorBidi" w:hAnsiTheme="minorBidi" w:cstheme="minorBidi"/>
                <w:i/>
                <w:sz w:val="18"/>
                <w:szCs w:val="18"/>
                <w:rtl/>
                <w:lang w:bidi="ar-EG"/>
              </w:rPr>
              <w:t>صفر</w:t>
            </w:r>
            <w:r w:rsidRPr="0028006B">
              <w:rPr>
                <w:rFonts w:ascii="Arial" w:hAnsiTheme="minorBidi" w:cstheme="minorBidi"/>
                <w:i/>
                <w:sz w:val="18"/>
                <w:szCs w:val="18"/>
                <w:rtl/>
              </w:rPr>
              <w:t xml:space="preserve"> </w:t>
            </w:r>
            <w:r w:rsidRPr="0028006B">
              <w:rPr>
                <w:rFonts w:asciiTheme="minorBidi" w:hAnsiTheme="minorBidi" w:cstheme="minorBidi"/>
                <w:i/>
                <w:sz w:val="18"/>
                <w:szCs w:val="18"/>
                <w:rtl/>
                <w:lang w:bidi="ar-EG"/>
              </w:rPr>
              <w:t>في</w:t>
            </w:r>
            <w:r w:rsidRPr="0028006B">
              <w:rPr>
                <w:rFonts w:ascii="Arial" w:hAnsiTheme="minorBidi" w:cstheme="minorBidi"/>
                <w:i/>
                <w:sz w:val="18"/>
                <w:szCs w:val="18"/>
                <w:rtl/>
              </w:rPr>
              <w:t xml:space="preserve"> 2013 </w:t>
            </w:r>
            <w:r w:rsidRPr="0028006B">
              <w:rPr>
                <w:rFonts w:asciiTheme="minorBidi" w:hAnsiTheme="minorBidi" w:cstheme="minorBidi"/>
                <w:i/>
                <w:sz w:val="18"/>
                <w:szCs w:val="18"/>
                <w:rtl/>
                <w:lang w:bidi="ar-EG"/>
              </w:rPr>
              <w:t>إلى</w:t>
            </w:r>
            <w:r w:rsidRPr="0028006B">
              <w:rPr>
                <w:rFonts w:ascii="Arial" w:hAnsiTheme="minorBidi" w:cstheme="minorBidi"/>
                <w:i/>
                <w:sz w:val="18"/>
                <w:szCs w:val="18"/>
                <w:rtl/>
              </w:rPr>
              <w:t xml:space="preserve"> 4 </w:t>
            </w:r>
            <w:r w:rsidRPr="0028006B">
              <w:rPr>
                <w:rFonts w:asciiTheme="minorBidi" w:hAnsiTheme="minorBidi" w:cstheme="minorBidi"/>
                <w:i/>
                <w:sz w:val="18"/>
                <w:szCs w:val="18"/>
                <w:rtl/>
                <w:lang w:bidi="ar-EG"/>
              </w:rPr>
              <w:t>في</w:t>
            </w:r>
            <w:r w:rsidRPr="0028006B">
              <w:rPr>
                <w:rFonts w:ascii="Arial" w:hAnsiTheme="minorBidi" w:cstheme="minorBidi"/>
                <w:i/>
                <w:sz w:val="18"/>
                <w:szCs w:val="18"/>
                <w:rtl/>
              </w:rPr>
              <w:t xml:space="preserve"> 2018</w:t>
            </w:r>
            <w:r>
              <w:rPr>
                <w:rFonts w:ascii="Arial" w:hAnsiTheme="minorBidi" w:cstheme="minorBidi"/>
                <w:i/>
                <w:sz w:val="18"/>
                <w:szCs w:val="18"/>
                <w:rtl/>
                <w:lang w:bidi="ar-SA"/>
              </w:rPr>
              <w:t xml:space="preserve"> </w:t>
            </w:r>
            <w:r>
              <w:rPr>
                <w:rFonts w:ascii="Arial" w:hAnsiTheme="minorBidi" w:cstheme="minorBidi" w:hint="cs"/>
                <w:i/>
                <w:sz w:val="18"/>
                <w:szCs w:val="18"/>
                <w:rtl/>
                <w:lang w:bidi="ar-SA"/>
              </w:rPr>
              <w:t xml:space="preserve">        </w:t>
            </w:r>
          </w:p>
          <w:p w14:paraId="64F995D2" w14:textId="77777777" w:rsidR="00050A9F" w:rsidRDefault="00050A9F" w:rsidP="00173690">
            <w:pPr>
              <w:pStyle w:val="TableText"/>
              <w:jc w:val="right"/>
              <w:rPr>
                <w:rFonts w:ascii="Arial" w:hAnsiTheme="minorBidi" w:cstheme="minorBidi"/>
                <w:i/>
                <w:sz w:val="18"/>
                <w:szCs w:val="18"/>
                <w:rtl/>
                <w:lang w:bidi="ar-SA"/>
              </w:rPr>
            </w:pPr>
          </w:p>
          <w:p w14:paraId="64F995D3" w14:textId="77777777" w:rsidR="00050A9F" w:rsidRDefault="00050A9F" w:rsidP="00173690">
            <w:pPr>
              <w:pStyle w:val="TableText"/>
              <w:jc w:val="right"/>
              <w:rPr>
                <w:rFonts w:ascii="Arial" w:hAnsiTheme="minorBidi" w:cstheme="minorBidi"/>
                <w:i/>
                <w:sz w:val="18"/>
                <w:szCs w:val="18"/>
                <w:rtl/>
                <w:lang w:bidi="ar-SA"/>
              </w:rPr>
            </w:pPr>
          </w:p>
          <w:p w14:paraId="64F995D4" w14:textId="77777777" w:rsidR="00050A9F" w:rsidRDefault="00050A9F" w:rsidP="00173690">
            <w:pPr>
              <w:pStyle w:val="TableText"/>
              <w:jc w:val="right"/>
              <w:rPr>
                <w:rFonts w:ascii="Arial" w:hAnsiTheme="minorBidi" w:cstheme="minorBidi"/>
                <w:i/>
                <w:sz w:val="18"/>
                <w:szCs w:val="18"/>
                <w:rtl/>
                <w:lang w:bidi="ar-SA"/>
              </w:rPr>
            </w:pPr>
          </w:p>
          <w:p w14:paraId="64F995D5" w14:textId="77777777" w:rsidR="00050A9F" w:rsidRDefault="00050A9F" w:rsidP="00173690">
            <w:pPr>
              <w:pStyle w:val="TableText"/>
              <w:jc w:val="right"/>
              <w:rPr>
                <w:rFonts w:ascii="Arial" w:hAnsiTheme="minorBidi" w:cstheme="minorBidi"/>
                <w:i/>
                <w:sz w:val="18"/>
                <w:szCs w:val="18"/>
                <w:rtl/>
                <w:lang w:bidi="ar-SA"/>
              </w:rPr>
            </w:pPr>
          </w:p>
          <w:p w14:paraId="64F995D6" w14:textId="77777777" w:rsidR="00050A9F" w:rsidRDefault="00050A9F" w:rsidP="00173690">
            <w:pPr>
              <w:pStyle w:val="TableText"/>
              <w:jc w:val="right"/>
              <w:rPr>
                <w:rFonts w:ascii="Arial" w:hAnsiTheme="minorBidi" w:cstheme="minorBidi"/>
                <w:i/>
                <w:sz w:val="18"/>
                <w:szCs w:val="18"/>
                <w:rtl/>
                <w:lang w:bidi="ar-SA"/>
              </w:rPr>
            </w:pPr>
          </w:p>
          <w:p w14:paraId="64F995D7" w14:textId="77777777" w:rsidR="00050A9F" w:rsidRPr="0028006B" w:rsidRDefault="00050A9F" w:rsidP="00173690">
            <w:pPr>
              <w:pStyle w:val="TableText"/>
              <w:jc w:val="right"/>
              <w:rPr>
                <w:rFonts w:asciiTheme="minorBidi" w:eastAsia="Calibri" w:hAnsiTheme="minorBidi" w:cstheme="minorBidi"/>
                <w:color w:val="1F497D"/>
                <w:sz w:val="18"/>
                <w:szCs w:val="18"/>
              </w:rPr>
            </w:pPr>
            <w:r>
              <w:rPr>
                <w:rFonts w:ascii="Arial" w:hAnsiTheme="minorBidi" w:cstheme="minorBidi" w:hint="cs"/>
                <w:i/>
                <w:sz w:val="18"/>
                <w:szCs w:val="18"/>
                <w:rtl/>
                <w:lang w:bidi="ar-SA"/>
              </w:rPr>
              <w:t xml:space="preserve">  </w:t>
            </w:r>
            <w:r w:rsidRPr="0028006B">
              <w:rPr>
                <w:rFonts w:ascii="Arial" w:hAnsiTheme="minorBidi" w:cstheme="minorBidi"/>
                <w:i/>
                <w:sz w:val="18"/>
                <w:szCs w:val="18"/>
                <w:rtl/>
              </w:rPr>
              <w:t xml:space="preserve"> </w:t>
            </w:r>
          </w:p>
        </w:tc>
      </w:tr>
      <w:tr w:rsidR="00050A9F" w:rsidRPr="0028006B" w14:paraId="64F995DA" w14:textId="77777777" w:rsidTr="00173690">
        <w:trPr>
          <w:gridAfter w:val="1"/>
          <w:wAfter w:w="9" w:type="pct"/>
          <w:trHeight w:val="502"/>
          <w:tblHeader/>
        </w:trPr>
        <w:tc>
          <w:tcPr>
            <w:tcW w:w="4991" w:type="pct"/>
            <w:gridSpan w:val="4"/>
            <w:tcBorders>
              <w:top w:val="single" w:sz="4" w:space="0" w:color="auto"/>
              <w:left w:val="single" w:sz="8" w:space="0" w:color="auto"/>
              <w:bottom w:val="single" w:sz="8" w:space="0" w:color="auto"/>
              <w:right w:val="single" w:sz="8" w:space="0" w:color="auto"/>
            </w:tcBorders>
            <w:shd w:val="pct15" w:color="auto" w:fill="auto"/>
            <w:vAlign w:val="center"/>
            <w:hideMark/>
          </w:tcPr>
          <w:p w14:paraId="64F995D9" w14:textId="77777777" w:rsidR="00050A9F" w:rsidRPr="0028006B" w:rsidRDefault="00050A9F" w:rsidP="00173690">
            <w:pPr>
              <w:overflowPunct w:val="0"/>
              <w:autoSpaceDE w:val="0"/>
              <w:autoSpaceDN w:val="0"/>
              <w:bidi/>
              <w:adjustRightInd w:val="0"/>
              <w:spacing w:before="240" w:after="240" w:line="240" w:lineRule="auto"/>
              <w:jc w:val="both"/>
              <w:textAlignment w:val="baseline"/>
              <w:rPr>
                <w:rFonts w:asciiTheme="minorBidi" w:hAnsiTheme="minorBidi" w:cstheme="minorBidi"/>
                <w:bCs/>
                <w:sz w:val="18"/>
                <w:szCs w:val="18"/>
              </w:rPr>
            </w:pPr>
            <w:r w:rsidRPr="0028006B">
              <w:rPr>
                <w:rFonts w:asciiTheme="minorBidi" w:hAnsiTheme="minorBidi" w:cstheme="minorBidi"/>
                <w:bCs/>
                <w:sz w:val="18"/>
                <w:szCs w:val="18"/>
                <w:rtl/>
              </w:rPr>
              <w:lastRenderedPageBreak/>
              <w:t>الركيزة الثانية: تعزيز أسواق رأس المال بتحسين الإطار المؤسسي وتوسيع نطاق الصكوك</w:t>
            </w:r>
          </w:p>
        </w:tc>
      </w:tr>
      <w:tr w:rsidR="00050A9F" w:rsidRPr="0028006B" w14:paraId="64F995E0" w14:textId="77777777" w:rsidTr="00173690">
        <w:trPr>
          <w:trHeight w:val="2199"/>
          <w:tblHeader/>
        </w:trPr>
        <w:tc>
          <w:tcPr>
            <w:tcW w:w="11" w:type="pct"/>
            <w:tcBorders>
              <w:top w:val="single" w:sz="8" w:space="0" w:color="auto"/>
              <w:bottom w:val="single" w:sz="8" w:space="0" w:color="auto"/>
            </w:tcBorders>
            <w:vAlign w:val="center"/>
            <w:hideMark/>
          </w:tcPr>
          <w:p w14:paraId="64F995DB" w14:textId="77777777" w:rsidR="00050A9F" w:rsidRPr="0028006B" w:rsidRDefault="00050A9F" w:rsidP="00173690">
            <w:pPr>
              <w:spacing w:after="0" w:line="240" w:lineRule="auto"/>
              <w:rPr>
                <w:rFonts w:asciiTheme="minorBidi" w:eastAsia="Calibri" w:hAnsiTheme="minorBidi" w:cstheme="minorBidi"/>
                <w:sz w:val="18"/>
                <w:szCs w:val="18"/>
              </w:rPr>
            </w:pPr>
            <w:r w:rsidRPr="0028006B">
              <w:rPr>
                <w:rFonts w:asciiTheme="minorBidi" w:eastAsia="Calibri" w:hAnsiTheme="minorBidi" w:cstheme="minorBidi"/>
                <w:sz w:val="18"/>
                <w:szCs w:val="18"/>
              </w:rPr>
              <w:t> </w:t>
            </w:r>
          </w:p>
        </w:tc>
        <w:tc>
          <w:tcPr>
            <w:tcW w:w="1362" w:type="pct"/>
            <w:tcBorders>
              <w:top w:val="single" w:sz="8" w:space="0" w:color="auto"/>
              <w:left w:val="single" w:sz="8" w:space="0" w:color="auto"/>
              <w:bottom w:val="single" w:sz="8" w:space="0" w:color="auto"/>
              <w:right w:val="single" w:sz="8" w:space="0" w:color="auto"/>
            </w:tcBorders>
            <w:tcMar>
              <w:top w:w="29" w:type="dxa"/>
              <w:left w:w="72" w:type="dxa"/>
              <w:bottom w:w="29" w:type="dxa"/>
              <w:right w:w="72" w:type="dxa"/>
            </w:tcMar>
            <w:hideMark/>
          </w:tcPr>
          <w:p w14:paraId="64F995DC" w14:textId="77777777" w:rsidR="00050A9F" w:rsidRPr="0028006B" w:rsidRDefault="00050A9F" w:rsidP="00173690">
            <w:pPr>
              <w:bidi/>
              <w:spacing w:after="120" w:line="240" w:lineRule="auto"/>
              <w:jc w:val="both"/>
              <w:rPr>
                <w:rFonts w:asciiTheme="minorBidi" w:eastAsia="Calibri" w:hAnsiTheme="minorBidi" w:cstheme="minorBidi"/>
                <w:sz w:val="18"/>
                <w:szCs w:val="18"/>
              </w:rPr>
            </w:pPr>
            <w:r w:rsidRPr="0028006B">
              <w:rPr>
                <w:rFonts w:asciiTheme="minorBidi" w:eastAsia="Calibri" w:hAnsiTheme="minorBidi" w:cstheme="minorBidi"/>
                <w:sz w:val="18"/>
                <w:szCs w:val="18"/>
                <w:rtl/>
              </w:rPr>
              <w:t>في التقرير الصادر بتاريخ 5 فبراير/ شباط 2014، اعتمد مجلس الحكومة مشروع القانون الأساسي رقم 12-14 بشأن الخدمة المدنية العليا، ويعتبر هذا القانون شرط أساسي لتعيين رئيس مجلس إدارة الهيئة الجديدة لرأس المال (الهيئة المستقلة لسوق رأس المال)</w:t>
            </w:r>
            <w:r w:rsidRPr="0028006B">
              <w:rPr>
                <w:rFonts w:asciiTheme="minorBidi" w:eastAsia="Calibri" w:hAnsiTheme="minorBidi" w:cstheme="minorBidi"/>
                <w:sz w:val="18"/>
                <w:szCs w:val="18"/>
              </w:rPr>
              <w:t>.</w:t>
            </w:r>
            <w:r>
              <w:rPr>
                <w:rFonts w:asciiTheme="minorBidi" w:eastAsia="Calibri" w:hAnsiTheme="minorBidi" w:cstheme="minorBidi"/>
                <w:sz w:val="18"/>
                <w:szCs w:val="18"/>
                <w:rtl/>
              </w:rPr>
              <w:t xml:space="preserve"> </w:t>
            </w:r>
          </w:p>
        </w:tc>
        <w:tc>
          <w:tcPr>
            <w:tcW w:w="1397" w:type="pct"/>
            <w:tcBorders>
              <w:top w:val="single" w:sz="8" w:space="0" w:color="auto"/>
              <w:left w:val="nil"/>
              <w:bottom w:val="single" w:sz="8" w:space="0" w:color="auto"/>
              <w:right w:val="single" w:sz="8" w:space="0" w:color="auto"/>
            </w:tcBorders>
            <w:tcMar>
              <w:top w:w="29" w:type="dxa"/>
              <w:left w:w="72" w:type="dxa"/>
              <w:bottom w:w="29" w:type="dxa"/>
              <w:right w:w="72" w:type="dxa"/>
            </w:tcMar>
          </w:tcPr>
          <w:p w14:paraId="64F995DD" w14:textId="77777777" w:rsidR="00050A9F" w:rsidRPr="0028006B" w:rsidRDefault="00050A9F" w:rsidP="00173690">
            <w:pPr>
              <w:keepNext/>
              <w:keepLines/>
              <w:widowControl w:val="0"/>
              <w:bidi/>
              <w:spacing w:after="120" w:line="240" w:lineRule="auto"/>
              <w:rPr>
                <w:rFonts w:asciiTheme="minorBidi" w:eastAsia="Calibri" w:hAnsiTheme="minorBidi" w:cstheme="minorBidi"/>
                <w:sz w:val="18"/>
                <w:szCs w:val="18"/>
                <w:rtl/>
              </w:rPr>
            </w:pPr>
            <w:r w:rsidRPr="0028006B">
              <w:rPr>
                <w:rFonts w:asciiTheme="minorBidi" w:eastAsia="Calibri" w:hAnsiTheme="minorBidi" w:cstheme="minorBidi"/>
                <w:sz w:val="18"/>
                <w:szCs w:val="18"/>
                <w:rtl/>
              </w:rPr>
              <w:t>5. عين مجلس إدارة الهيئة العامة لأسواق رأس المال أعضاء هيئة الجزاءات التابعة له، واعتمدت وزارة المالية لائحة قواعد الهيئة العامة لأسواق رأس المال.</w:t>
            </w:r>
            <w:r>
              <w:rPr>
                <w:rFonts w:asciiTheme="minorBidi" w:eastAsia="Calibri" w:hAnsiTheme="minorBidi" w:cstheme="minorBidi"/>
                <w:sz w:val="18"/>
                <w:szCs w:val="18"/>
                <w:rtl/>
              </w:rPr>
              <w:t xml:space="preserve"> </w:t>
            </w:r>
            <w:r w:rsidRPr="0028006B">
              <w:rPr>
                <w:rFonts w:asciiTheme="minorBidi" w:eastAsia="Calibri" w:hAnsiTheme="minorBidi" w:cstheme="minorBidi"/>
                <w:sz w:val="18"/>
                <w:szCs w:val="18"/>
                <w:rtl/>
              </w:rPr>
              <w:t xml:space="preserve"> </w:t>
            </w:r>
          </w:p>
          <w:p w14:paraId="64F995DE" w14:textId="77777777" w:rsidR="00050A9F" w:rsidRPr="0028006B"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28006B">
              <w:rPr>
                <w:rFonts w:asciiTheme="minorBidi" w:eastAsia="Calibri" w:hAnsiTheme="minorBidi" w:cstheme="minorBidi"/>
                <w:sz w:val="18"/>
                <w:szCs w:val="18"/>
                <w:rtl/>
              </w:rPr>
              <w:t>6. تم نشر القانون رقم 19-14 بشأن البورصة والمشورة الاستثمارية في الجريدة الوطنية الرسمية (النشرة الرسمية) رقم 6552 بتاريخ 16 مارس/ آذار 2017.</w:t>
            </w:r>
            <w:r>
              <w:rPr>
                <w:rFonts w:asciiTheme="minorBidi" w:eastAsia="Calibri" w:hAnsiTheme="minorBidi" w:cstheme="minorBidi"/>
                <w:sz w:val="18"/>
                <w:szCs w:val="18"/>
                <w:rtl/>
              </w:rPr>
              <w:t xml:space="preserve"> </w:t>
            </w:r>
          </w:p>
        </w:tc>
        <w:tc>
          <w:tcPr>
            <w:tcW w:w="2230" w:type="pct"/>
            <w:gridSpan w:val="2"/>
            <w:tcBorders>
              <w:top w:val="single" w:sz="8" w:space="0" w:color="auto"/>
              <w:left w:val="nil"/>
              <w:bottom w:val="single" w:sz="8" w:space="0" w:color="auto"/>
              <w:right w:val="single" w:sz="8" w:space="0" w:color="auto"/>
            </w:tcBorders>
            <w:tcMar>
              <w:top w:w="29" w:type="dxa"/>
              <w:left w:w="72" w:type="dxa"/>
              <w:bottom w:w="29" w:type="dxa"/>
              <w:right w:w="72" w:type="dxa"/>
            </w:tcMar>
          </w:tcPr>
          <w:p w14:paraId="64F995DF" w14:textId="77777777" w:rsidR="00050A9F" w:rsidRPr="0028006B" w:rsidRDefault="00050A9F" w:rsidP="00173690">
            <w:pPr>
              <w:keepNext/>
              <w:keepLines/>
              <w:widowControl w:val="0"/>
              <w:bidi/>
              <w:spacing w:after="120" w:line="240" w:lineRule="auto"/>
              <w:rPr>
                <w:rFonts w:asciiTheme="minorBidi" w:hAnsiTheme="minorBidi" w:cstheme="minorBidi"/>
                <w:bCs/>
                <w:iCs/>
                <w:sz w:val="18"/>
                <w:szCs w:val="18"/>
              </w:rPr>
            </w:pPr>
            <w:r w:rsidRPr="0028006B">
              <w:rPr>
                <w:rFonts w:asciiTheme="minorBidi" w:eastAsia="Calibri" w:hAnsiTheme="minorBidi" w:cstheme="minorBidi"/>
                <w:sz w:val="18"/>
                <w:szCs w:val="18"/>
                <w:rtl/>
              </w:rPr>
              <w:t xml:space="preserve">نسبة المختصين الماليين </w:t>
            </w:r>
            <w:r w:rsidRPr="0028006B">
              <w:rPr>
                <w:rFonts w:asciiTheme="minorBidi" w:eastAsia="Calibri" w:hAnsiTheme="minorBidi" w:cstheme="minorBidi" w:hint="cs"/>
                <w:sz w:val="18"/>
                <w:szCs w:val="18"/>
                <w:rtl/>
              </w:rPr>
              <w:t>المختارين</w:t>
            </w:r>
            <w:r w:rsidRPr="0028006B">
              <w:rPr>
                <w:rFonts w:asciiTheme="minorBidi" w:eastAsia="Calibri" w:hAnsiTheme="minorBidi" w:cstheme="minorBidi"/>
                <w:sz w:val="18"/>
                <w:szCs w:val="18"/>
                <w:rtl/>
              </w:rPr>
              <w:t xml:space="preserve"> المعتمدين من الهيئة المستقلة لأسواق رأس المال: من صفر في 2013 إلى على الأقل 50% في عام 2018.</w:t>
            </w:r>
            <w:r>
              <w:rPr>
                <w:rFonts w:asciiTheme="minorBidi" w:eastAsia="Calibri" w:hAnsiTheme="minorBidi" w:cstheme="minorBidi"/>
                <w:sz w:val="18"/>
                <w:szCs w:val="18"/>
                <w:rtl/>
              </w:rPr>
              <w:t xml:space="preserve"> </w:t>
            </w:r>
          </w:p>
        </w:tc>
      </w:tr>
      <w:tr w:rsidR="00050A9F" w:rsidRPr="0028006B" w14:paraId="64F995E7" w14:textId="77777777" w:rsidTr="00173690">
        <w:trPr>
          <w:trHeight w:val="2732"/>
          <w:tblHeader/>
        </w:trPr>
        <w:tc>
          <w:tcPr>
            <w:tcW w:w="11" w:type="pct"/>
            <w:tcBorders>
              <w:top w:val="single" w:sz="8" w:space="0" w:color="auto"/>
            </w:tcBorders>
            <w:vAlign w:val="center"/>
            <w:hideMark/>
          </w:tcPr>
          <w:p w14:paraId="64F995E1" w14:textId="77777777" w:rsidR="00050A9F" w:rsidRPr="0028006B" w:rsidRDefault="00050A9F" w:rsidP="00173690">
            <w:pPr>
              <w:spacing w:after="0" w:line="240" w:lineRule="auto"/>
              <w:rPr>
                <w:rFonts w:asciiTheme="minorBidi" w:eastAsia="Calibri" w:hAnsiTheme="minorBidi" w:cstheme="minorBidi"/>
                <w:sz w:val="18"/>
                <w:szCs w:val="18"/>
              </w:rPr>
            </w:pPr>
            <w:r w:rsidRPr="0028006B">
              <w:rPr>
                <w:rFonts w:asciiTheme="minorBidi" w:eastAsia="Calibri" w:hAnsiTheme="minorBidi" w:cstheme="minorBidi"/>
                <w:sz w:val="18"/>
                <w:szCs w:val="18"/>
              </w:rPr>
              <w:t> </w:t>
            </w:r>
          </w:p>
        </w:tc>
        <w:tc>
          <w:tcPr>
            <w:tcW w:w="1362" w:type="pct"/>
            <w:tcBorders>
              <w:top w:val="single" w:sz="8" w:space="0" w:color="auto"/>
              <w:left w:val="single" w:sz="8" w:space="0" w:color="auto"/>
              <w:bottom w:val="single" w:sz="8" w:space="0" w:color="auto"/>
              <w:right w:val="single" w:sz="8" w:space="0" w:color="auto"/>
            </w:tcBorders>
            <w:tcMar>
              <w:top w:w="29" w:type="dxa"/>
              <w:left w:w="72" w:type="dxa"/>
              <w:bottom w:w="29" w:type="dxa"/>
              <w:right w:w="72" w:type="dxa"/>
            </w:tcMar>
            <w:hideMark/>
          </w:tcPr>
          <w:p w14:paraId="64F995E2" w14:textId="77777777" w:rsidR="00050A9F" w:rsidRPr="0028006B" w:rsidRDefault="00050A9F" w:rsidP="00173690">
            <w:pPr>
              <w:bidi/>
              <w:spacing w:after="120" w:line="240" w:lineRule="auto"/>
              <w:rPr>
                <w:rFonts w:asciiTheme="minorBidi" w:eastAsia="Calibri" w:hAnsiTheme="minorBidi" w:cstheme="minorBidi"/>
                <w:sz w:val="18"/>
                <w:szCs w:val="18"/>
              </w:rPr>
            </w:pPr>
            <w:r w:rsidRPr="0028006B">
              <w:rPr>
                <w:rFonts w:asciiTheme="minorBidi" w:eastAsia="Calibri" w:hAnsiTheme="minorBidi" w:cstheme="minorBidi"/>
                <w:sz w:val="18"/>
                <w:szCs w:val="18"/>
                <w:rtl/>
              </w:rPr>
              <w:t>بدأت وزارة الاق</w:t>
            </w:r>
            <w:r>
              <w:rPr>
                <w:rFonts w:asciiTheme="minorBidi" w:eastAsia="Calibri" w:hAnsiTheme="minorBidi" w:cstheme="minorBidi"/>
                <w:sz w:val="18"/>
                <w:szCs w:val="18"/>
                <w:rtl/>
              </w:rPr>
              <w:t>تصاد والمالية في إصلاح سوق الدين الحكومي</w:t>
            </w:r>
            <w:r w:rsidRPr="0028006B">
              <w:rPr>
                <w:rFonts w:asciiTheme="minorBidi" w:eastAsia="Calibri" w:hAnsiTheme="minorBidi" w:cstheme="minorBidi"/>
                <w:sz w:val="18"/>
                <w:szCs w:val="18"/>
                <w:rtl/>
              </w:rPr>
              <w:t xml:space="preserve"> عن طربق (أ) إرسال مسودات الاتفاقيات مع المتعاملين الستة الرئيسيين (وسطاء خزانة الأوراق المالية) في 12 مارس/ آذار 2014، تنص هذه الاتفاقيات على التزام هؤلاء التجار بتقديم أسعار مستمرة قابلة للتداول، إلى هيئة خزانة الأوراق المالية، و(ب) تنفيذ واحدة من هذه الاتفاقيات في 14 مارس/ آذار 2014.</w:t>
            </w:r>
            <w:r>
              <w:rPr>
                <w:rFonts w:asciiTheme="minorBidi" w:eastAsia="Calibri" w:hAnsiTheme="minorBidi" w:cstheme="minorBidi"/>
                <w:sz w:val="18"/>
                <w:szCs w:val="18"/>
                <w:rtl/>
              </w:rPr>
              <w:t xml:space="preserve">  </w:t>
            </w:r>
          </w:p>
        </w:tc>
        <w:tc>
          <w:tcPr>
            <w:tcW w:w="1397" w:type="pct"/>
            <w:tcBorders>
              <w:top w:val="single" w:sz="8" w:space="0" w:color="auto"/>
              <w:left w:val="nil"/>
              <w:bottom w:val="single" w:sz="8" w:space="0" w:color="auto"/>
              <w:right w:val="single" w:sz="8" w:space="0" w:color="auto"/>
            </w:tcBorders>
            <w:tcMar>
              <w:top w:w="29" w:type="dxa"/>
              <w:left w:w="72" w:type="dxa"/>
              <w:bottom w:w="29" w:type="dxa"/>
              <w:right w:w="72" w:type="dxa"/>
            </w:tcMar>
            <w:hideMark/>
          </w:tcPr>
          <w:p w14:paraId="64F995E3" w14:textId="77777777" w:rsidR="00050A9F" w:rsidRPr="0028006B" w:rsidRDefault="00050A9F" w:rsidP="00173690">
            <w:pPr>
              <w:keepNext/>
              <w:spacing w:after="120" w:line="240" w:lineRule="auto"/>
              <w:rPr>
                <w:rFonts w:asciiTheme="minorBidi" w:eastAsia="Calibri" w:hAnsiTheme="minorBidi" w:cstheme="minorBidi"/>
                <w:sz w:val="18"/>
                <w:szCs w:val="18"/>
              </w:rPr>
            </w:pPr>
          </w:p>
        </w:tc>
        <w:tc>
          <w:tcPr>
            <w:tcW w:w="2230" w:type="pct"/>
            <w:gridSpan w:val="2"/>
            <w:tcBorders>
              <w:top w:val="single" w:sz="8" w:space="0" w:color="auto"/>
              <w:left w:val="nil"/>
              <w:bottom w:val="single" w:sz="8" w:space="0" w:color="auto"/>
              <w:right w:val="single" w:sz="8" w:space="0" w:color="auto"/>
            </w:tcBorders>
            <w:tcMar>
              <w:top w:w="29" w:type="dxa"/>
              <w:left w:w="72" w:type="dxa"/>
              <w:bottom w:w="29" w:type="dxa"/>
              <w:right w:w="72" w:type="dxa"/>
            </w:tcMar>
            <w:hideMark/>
          </w:tcPr>
          <w:p w14:paraId="64F995E4" w14:textId="77777777" w:rsidR="00050A9F" w:rsidRPr="0028006B" w:rsidRDefault="00050A9F" w:rsidP="00173690">
            <w:pPr>
              <w:keepNext/>
              <w:bidi/>
              <w:spacing w:after="120" w:line="240" w:lineRule="auto"/>
              <w:jc w:val="both"/>
              <w:rPr>
                <w:rFonts w:asciiTheme="minorBidi" w:eastAsia="Calibri" w:hAnsiTheme="minorBidi" w:cstheme="minorBidi"/>
                <w:sz w:val="18"/>
                <w:szCs w:val="18"/>
                <w:rtl/>
                <w:lang w:bidi="ar-EG"/>
              </w:rPr>
            </w:pPr>
            <w:r w:rsidRPr="0028006B">
              <w:rPr>
                <w:rFonts w:asciiTheme="minorBidi" w:eastAsia="Calibri" w:hAnsiTheme="minorBidi" w:cstheme="minorBidi"/>
                <w:sz w:val="18"/>
                <w:szCs w:val="18"/>
                <w:rtl/>
                <w:lang w:bidi="ar-EG"/>
              </w:rPr>
              <w:t>النتائج المتوقعة: نشر الأسعار باستمرار على صفحة بلومبيرغ المغربية بحلول عام 2018 للأوراق المالية الحكومية التالي: فترة الاستحقاق المتبقية أقل من سنة، فترة الاستحقاق المتبقية أقل من سنتين، السنة المرجعية العاشرة، فترة الاستحقاق تزيد عن 10 سنوات.</w:t>
            </w:r>
          </w:p>
          <w:p w14:paraId="64F995E5" w14:textId="77777777" w:rsidR="00050A9F" w:rsidRPr="0028006B" w:rsidRDefault="00050A9F" w:rsidP="00173690">
            <w:pPr>
              <w:keepNext/>
              <w:bidi/>
              <w:spacing w:after="120" w:line="240" w:lineRule="auto"/>
              <w:jc w:val="both"/>
              <w:rPr>
                <w:rFonts w:asciiTheme="minorBidi" w:eastAsia="Calibri" w:hAnsiTheme="minorBidi" w:cstheme="minorBidi"/>
                <w:sz w:val="18"/>
                <w:szCs w:val="18"/>
                <w:rtl/>
                <w:lang w:bidi="ar-EG"/>
              </w:rPr>
            </w:pPr>
            <w:r w:rsidRPr="0028006B">
              <w:rPr>
                <w:rFonts w:asciiTheme="minorBidi" w:eastAsia="Calibri" w:hAnsiTheme="minorBidi" w:cstheme="minorBidi"/>
                <w:sz w:val="18"/>
                <w:szCs w:val="18"/>
                <w:rtl/>
                <w:lang w:bidi="ar-EG"/>
              </w:rPr>
              <w:t>خط الأساس يونيو 2013: لا توجد صفحة مخصصة لذلك على موقع بلومبرغ المغربي.</w:t>
            </w:r>
          </w:p>
          <w:p w14:paraId="64F995E6" w14:textId="77777777" w:rsidR="00050A9F" w:rsidRPr="0028006B" w:rsidRDefault="00050A9F" w:rsidP="00173690">
            <w:pPr>
              <w:keepNext/>
              <w:spacing w:after="120" w:line="240" w:lineRule="auto"/>
              <w:rPr>
                <w:rFonts w:asciiTheme="minorBidi" w:eastAsia="Calibri" w:hAnsiTheme="minorBidi" w:cstheme="minorBidi"/>
                <w:strike/>
                <w:sz w:val="18"/>
                <w:szCs w:val="18"/>
              </w:rPr>
            </w:pPr>
          </w:p>
        </w:tc>
      </w:tr>
      <w:tr w:rsidR="00050A9F" w:rsidRPr="0028006B" w14:paraId="64F995F8" w14:textId="77777777" w:rsidTr="00173690">
        <w:trPr>
          <w:trHeight w:val="664"/>
          <w:tblHeader/>
        </w:trPr>
        <w:tc>
          <w:tcPr>
            <w:tcW w:w="11" w:type="pct"/>
            <w:vAlign w:val="center"/>
            <w:hideMark/>
          </w:tcPr>
          <w:p w14:paraId="64F995E8" w14:textId="77777777" w:rsidR="00050A9F" w:rsidRPr="0028006B" w:rsidRDefault="00050A9F" w:rsidP="00173690">
            <w:pPr>
              <w:spacing w:after="0" w:line="240" w:lineRule="auto"/>
              <w:rPr>
                <w:rFonts w:asciiTheme="minorBidi" w:eastAsia="Calibri" w:hAnsiTheme="minorBidi" w:cstheme="minorBidi"/>
                <w:sz w:val="18"/>
                <w:szCs w:val="18"/>
              </w:rPr>
            </w:pPr>
            <w:r w:rsidRPr="0028006B">
              <w:rPr>
                <w:rFonts w:asciiTheme="minorBidi" w:eastAsia="Calibri" w:hAnsiTheme="minorBidi" w:cstheme="minorBidi"/>
                <w:sz w:val="18"/>
                <w:szCs w:val="18"/>
              </w:rPr>
              <w:t> </w:t>
            </w:r>
          </w:p>
        </w:tc>
        <w:tc>
          <w:tcPr>
            <w:tcW w:w="1362" w:type="pct"/>
            <w:tcBorders>
              <w:top w:val="single" w:sz="4" w:space="0" w:color="auto"/>
              <w:left w:val="single" w:sz="8" w:space="0" w:color="auto"/>
              <w:bottom w:val="single" w:sz="4" w:space="0" w:color="auto"/>
              <w:right w:val="single" w:sz="8" w:space="0" w:color="auto"/>
            </w:tcBorders>
            <w:tcMar>
              <w:top w:w="29" w:type="dxa"/>
              <w:left w:w="72" w:type="dxa"/>
              <w:bottom w:w="29" w:type="dxa"/>
              <w:right w:w="72" w:type="dxa"/>
            </w:tcMar>
          </w:tcPr>
          <w:p w14:paraId="64F995E9" w14:textId="77777777" w:rsidR="00050A9F" w:rsidRPr="0028006B" w:rsidRDefault="00050A9F" w:rsidP="00173690">
            <w:pPr>
              <w:spacing w:after="120" w:line="240" w:lineRule="auto"/>
              <w:rPr>
                <w:rFonts w:asciiTheme="minorBidi" w:eastAsia="Calibri" w:hAnsiTheme="minorBidi" w:cstheme="minorBidi"/>
                <w:sz w:val="18"/>
                <w:szCs w:val="18"/>
              </w:rPr>
            </w:pPr>
          </w:p>
        </w:tc>
        <w:tc>
          <w:tcPr>
            <w:tcW w:w="1397" w:type="pct"/>
            <w:tcBorders>
              <w:top w:val="single" w:sz="4" w:space="0" w:color="auto"/>
              <w:left w:val="nil"/>
              <w:bottom w:val="single" w:sz="4" w:space="0" w:color="auto"/>
              <w:right w:val="single" w:sz="8" w:space="0" w:color="auto"/>
            </w:tcBorders>
            <w:tcMar>
              <w:top w:w="29" w:type="dxa"/>
              <w:left w:w="72" w:type="dxa"/>
              <w:bottom w:w="29" w:type="dxa"/>
              <w:right w:w="72" w:type="dxa"/>
            </w:tcMar>
            <w:hideMark/>
          </w:tcPr>
          <w:p w14:paraId="64F995EA" w14:textId="77777777" w:rsidR="00050A9F" w:rsidRPr="0028006B"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28006B">
              <w:rPr>
                <w:rFonts w:asciiTheme="minorBidi" w:hAnsiTheme="minorBidi" w:cstheme="minorBidi"/>
                <w:b/>
                <w:i/>
                <w:sz w:val="18"/>
                <w:szCs w:val="18"/>
                <w:rtl/>
              </w:rPr>
              <w:t xml:space="preserve">7. تم نشر القانون رقم 70-14 بشأن صناديق </w:t>
            </w:r>
            <w:r>
              <w:rPr>
                <w:rFonts w:asciiTheme="minorBidi" w:hAnsiTheme="minorBidi" w:cstheme="minorBidi" w:hint="cs"/>
                <w:b/>
                <w:i/>
                <w:sz w:val="18"/>
                <w:szCs w:val="18"/>
                <w:rtl/>
              </w:rPr>
              <w:t xml:space="preserve">استئمان </w:t>
            </w:r>
            <w:r w:rsidRPr="0028006B">
              <w:rPr>
                <w:rFonts w:asciiTheme="minorBidi" w:hAnsiTheme="minorBidi" w:cstheme="minorBidi"/>
                <w:b/>
                <w:i/>
                <w:sz w:val="18"/>
                <w:szCs w:val="18"/>
                <w:rtl/>
              </w:rPr>
              <w:t xml:space="preserve">الاستثمار العقاري </w:t>
            </w:r>
            <w:r w:rsidRPr="0028006B">
              <w:rPr>
                <w:rFonts w:asciiTheme="minorBidi" w:eastAsia="Calibri" w:hAnsiTheme="minorBidi" w:cstheme="minorBidi"/>
                <w:sz w:val="18"/>
                <w:szCs w:val="18"/>
                <w:rtl/>
              </w:rPr>
              <w:t>في الجريدة الوطنية الرسمية (النشرة الرسمية) رقم 6552 بتاريخ 16 مارس/ آذار 2017، و</w:t>
            </w:r>
            <w:r w:rsidRPr="0028006B">
              <w:rPr>
                <w:rFonts w:asciiTheme="minorBidi" w:hAnsiTheme="minorBidi" w:cstheme="minorBidi"/>
                <w:b/>
                <w:i/>
                <w:sz w:val="18"/>
                <w:szCs w:val="18"/>
                <w:rtl/>
              </w:rPr>
              <w:t xml:space="preserve">تم نشر المرسوم رقم 2-16-2011 بشأن إعفاء صناديق الاستثمار العقاري من الضرائب المفروضة على إيرادات الشركات </w:t>
            </w:r>
            <w:r w:rsidRPr="0028006B">
              <w:rPr>
                <w:rFonts w:asciiTheme="minorBidi" w:eastAsia="Calibri" w:hAnsiTheme="minorBidi" w:cstheme="minorBidi"/>
                <w:sz w:val="18"/>
                <w:szCs w:val="18"/>
                <w:rtl/>
              </w:rPr>
              <w:t>في الجريدة الوطنية الرسمية (النشرة الرسمية) رقم 6530 مكرر بتاريخ 31 ديسمبر/ كانون الأول 2016.</w:t>
            </w:r>
            <w:r>
              <w:rPr>
                <w:rFonts w:asciiTheme="minorBidi" w:eastAsia="Calibri" w:hAnsiTheme="minorBidi" w:cstheme="minorBidi"/>
                <w:sz w:val="18"/>
                <w:szCs w:val="18"/>
                <w:rtl/>
              </w:rPr>
              <w:t xml:space="preserve"> </w:t>
            </w:r>
          </w:p>
        </w:tc>
        <w:tc>
          <w:tcPr>
            <w:tcW w:w="2230" w:type="pct"/>
            <w:gridSpan w:val="2"/>
            <w:tcBorders>
              <w:top w:val="single" w:sz="4" w:space="0" w:color="auto"/>
              <w:left w:val="nil"/>
              <w:bottom w:val="single" w:sz="4" w:space="0" w:color="auto"/>
              <w:right w:val="single" w:sz="8" w:space="0" w:color="auto"/>
            </w:tcBorders>
            <w:tcMar>
              <w:top w:w="29" w:type="dxa"/>
              <w:left w:w="72" w:type="dxa"/>
              <w:bottom w:w="29" w:type="dxa"/>
              <w:right w:w="72" w:type="dxa"/>
            </w:tcMar>
            <w:hideMark/>
          </w:tcPr>
          <w:p w14:paraId="64F995EB" w14:textId="77777777" w:rsidR="00050A9F" w:rsidRDefault="00050A9F" w:rsidP="00173690">
            <w:pPr>
              <w:pStyle w:val="TableText"/>
              <w:bidi/>
              <w:jc w:val="both"/>
              <w:rPr>
                <w:rFonts w:ascii="Arial" w:eastAsiaTheme="minorEastAsia" w:hAnsiTheme="minorBidi" w:cstheme="minorBidi"/>
                <w:sz w:val="18"/>
                <w:szCs w:val="18"/>
                <w:rtl/>
              </w:rPr>
            </w:pPr>
            <w:r w:rsidRPr="0028006B">
              <w:rPr>
                <w:rFonts w:asciiTheme="minorBidi" w:hAnsiTheme="minorBidi" w:cstheme="minorBidi"/>
                <w:b/>
                <w:sz w:val="18"/>
                <w:szCs w:val="18"/>
                <w:rtl/>
                <w:lang w:val="en-US" w:bidi="ar-EG"/>
              </w:rPr>
              <w:t xml:space="preserve">عدد مديري صناديق الاستثمار العقاري المرخصين: من صفر </w:t>
            </w:r>
            <w:r w:rsidRPr="0028006B">
              <w:rPr>
                <w:rFonts w:asciiTheme="minorBidi" w:eastAsiaTheme="minorEastAsia" w:hAnsiTheme="minorBidi" w:cstheme="minorBidi"/>
                <w:sz w:val="18"/>
                <w:szCs w:val="18"/>
                <w:rtl/>
                <w:lang w:bidi="ar-EG"/>
              </w:rPr>
              <w:t>في 2013 إلى 2 في 2018</w:t>
            </w:r>
            <w:r w:rsidRPr="0028006B">
              <w:rPr>
                <w:rFonts w:ascii="Arial" w:eastAsiaTheme="minorEastAsia" w:hAnsiTheme="minorBidi" w:cstheme="minorBidi"/>
                <w:sz w:val="18"/>
                <w:szCs w:val="18"/>
                <w:rtl/>
              </w:rPr>
              <w:t>.</w:t>
            </w:r>
            <w:r>
              <w:rPr>
                <w:rFonts w:ascii="Arial" w:eastAsiaTheme="minorEastAsia" w:hAnsiTheme="minorBidi" w:cstheme="minorBidi"/>
                <w:sz w:val="18"/>
                <w:szCs w:val="18"/>
                <w:rtl/>
              </w:rPr>
              <w:t xml:space="preserve">   </w:t>
            </w:r>
          </w:p>
          <w:p w14:paraId="64F995EC" w14:textId="77777777" w:rsidR="00050A9F" w:rsidRDefault="00050A9F" w:rsidP="00173690">
            <w:pPr>
              <w:pStyle w:val="TableText"/>
              <w:bidi/>
              <w:jc w:val="both"/>
              <w:rPr>
                <w:rFonts w:ascii="Arial" w:eastAsiaTheme="minorEastAsia" w:hAnsiTheme="minorBidi" w:cstheme="minorBidi"/>
                <w:sz w:val="18"/>
                <w:szCs w:val="18"/>
                <w:rtl/>
              </w:rPr>
            </w:pPr>
          </w:p>
          <w:p w14:paraId="64F995ED" w14:textId="77777777" w:rsidR="00050A9F" w:rsidRDefault="00050A9F" w:rsidP="00173690">
            <w:pPr>
              <w:pStyle w:val="TableText"/>
              <w:bidi/>
              <w:jc w:val="both"/>
              <w:rPr>
                <w:rFonts w:ascii="Arial" w:eastAsiaTheme="minorEastAsia" w:hAnsiTheme="minorBidi" w:cstheme="minorBidi"/>
                <w:sz w:val="18"/>
                <w:szCs w:val="18"/>
                <w:rtl/>
              </w:rPr>
            </w:pPr>
          </w:p>
          <w:p w14:paraId="64F995EE" w14:textId="77777777" w:rsidR="00050A9F" w:rsidRDefault="00050A9F" w:rsidP="00173690">
            <w:pPr>
              <w:pStyle w:val="TableText"/>
              <w:bidi/>
              <w:jc w:val="both"/>
              <w:rPr>
                <w:rFonts w:ascii="Arial" w:eastAsiaTheme="minorEastAsia" w:hAnsiTheme="minorBidi" w:cstheme="minorBidi"/>
                <w:sz w:val="18"/>
                <w:szCs w:val="18"/>
                <w:rtl/>
              </w:rPr>
            </w:pPr>
          </w:p>
          <w:p w14:paraId="64F995EF" w14:textId="77777777" w:rsidR="00050A9F" w:rsidRDefault="00050A9F" w:rsidP="00173690">
            <w:pPr>
              <w:pStyle w:val="TableText"/>
              <w:bidi/>
              <w:jc w:val="both"/>
              <w:rPr>
                <w:rFonts w:ascii="Arial" w:eastAsiaTheme="minorEastAsia" w:hAnsiTheme="minorBidi" w:cstheme="minorBidi"/>
                <w:sz w:val="18"/>
                <w:szCs w:val="18"/>
                <w:rtl/>
              </w:rPr>
            </w:pPr>
          </w:p>
          <w:p w14:paraId="64F995F0" w14:textId="77777777" w:rsidR="00050A9F" w:rsidRDefault="00050A9F" w:rsidP="00173690">
            <w:pPr>
              <w:pStyle w:val="TableText"/>
              <w:bidi/>
              <w:jc w:val="both"/>
              <w:rPr>
                <w:rFonts w:ascii="Arial" w:eastAsiaTheme="minorEastAsia" w:hAnsiTheme="minorBidi" w:cstheme="minorBidi"/>
                <w:sz w:val="18"/>
                <w:szCs w:val="18"/>
                <w:rtl/>
              </w:rPr>
            </w:pPr>
          </w:p>
          <w:p w14:paraId="64F995F1" w14:textId="77777777" w:rsidR="00050A9F" w:rsidRDefault="00050A9F" w:rsidP="00173690">
            <w:pPr>
              <w:pStyle w:val="TableText"/>
              <w:bidi/>
              <w:jc w:val="both"/>
              <w:rPr>
                <w:rFonts w:ascii="Arial" w:eastAsiaTheme="minorEastAsia" w:hAnsiTheme="minorBidi" w:cstheme="minorBidi"/>
                <w:sz w:val="18"/>
                <w:szCs w:val="18"/>
                <w:rtl/>
              </w:rPr>
            </w:pPr>
          </w:p>
          <w:p w14:paraId="64F995F2" w14:textId="77777777" w:rsidR="00050A9F" w:rsidRDefault="00050A9F" w:rsidP="00173690">
            <w:pPr>
              <w:pStyle w:val="TableText"/>
              <w:bidi/>
              <w:jc w:val="both"/>
              <w:rPr>
                <w:rFonts w:ascii="Arial" w:eastAsiaTheme="minorEastAsia" w:hAnsiTheme="minorBidi" w:cstheme="minorBidi"/>
                <w:sz w:val="18"/>
                <w:szCs w:val="18"/>
                <w:rtl/>
              </w:rPr>
            </w:pPr>
          </w:p>
          <w:p w14:paraId="64F995F3" w14:textId="77777777" w:rsidR="00050A9F" w:rsidRDefault="00050A9F" w:rsidP="00173690">
            <w:pPr>
              <w:pStyle w:val="TableText"/>
              <w:bidi/>
              <w:jc w:val="both"/>
              <w:rPr>
                <w:rFonts w:ascii="Arial" w:eastAsiaTheme="minorEastAsia" w:hAnsiTheme="minorBidi" w:cstheme="minorBidi"/>
                <w:sz w:val="18"/>
                <w:szCs w:val="18"/>
                <w:rtl/>
              </w:rPr>
            </w:pPr>
          </w:p>
          <w:p w14:paraId="64F995F4" w14:textId="77777777" w:rsidR="00050A9F" w:rsidRDefault="00050A9F" w:rsidP="00173690">
            <w:pPr>
              <w:pStyle w:val="TableText"/>
              <w:bidi/>
              <w:jc w:val="both"/>
              <w:rPr>
                <w:rFonts w:ascii="Arial" w:eastAsiaTheme="minorEastAsia" w:hAnsiTheme="minorBidi" w:cstheme="minorBidi"/>
                <w:sz w:val="18"/>
                <w:szCs w:val="18"/>
                <w:rtl/>
              </w:rPr>
            </w:pPr>
          </w:p>
          <w:p w14:paraId="64F995F5" w14:textId="77777777" w:rsidR="00050A9F" w:rsidRPr="0028006B" w:rsidRDefault="00050A9F" w:rsidP="00173690">
            <w:pPr>
              <w:pStyle w:val="TableText"/>
              <w:bidi/>
              <w:jc w:val="both"/>
              <w:rPr>
                <w:rFonts w:asciiTheme="minorBidi" w:hAnsiTheme="minorBidi" w:cstheme="minorBidi"/>
                <w:b/>
                <w:sz w:val="18"/>
                <w:szCs w:val="18"/>
                <w:lang w:val="en-US"/>
              </w:rPr>
            </w:pPr>
          </w:p>
          <w:p w14:paraId="64F995F6" w14:textId="77777777" w:rsidR="00050A9F" w:rsidRPr="0028006B" w:rsidRDefault="00050A9F" w:rsidP="00173690">
            <w:pPr>
              <w:pStyle w:val="TableText"/>
              <w:jc w:val="both"/>
              <w:rPr>
                <w:rFonts w:asciiTheme="minorBidi" w:hAnsiTheme="minorBidi" w:cstheme="minorBidi"/>
                <w:bCs/>
                <w:sz w:val="18"/>
                <w:szCs w:val="18"/>
                <w:lang w:val="en-US"/>
              </w:rPr>
            </w:pPr>
          </w:p>
          <w:p w14:paraId="64F995F7" w14:textId="77777777" w:rsidR="00050A9F" w:rsidRPr="0028006B" w:rsidRDefault="00050A9F" w:rsidP="00173690">
            <w:pPr>
              <w:spacing w:after="120" w:line="240" w:lineRule="auto"/>
              <w:rPr>
                <w:rFonts w:asciiTheme="minorBidi" w:eastAsia="Calibri" w:hAnsiTheme="minorBidi" w:cstheme="minorBidi"/>
                <w:sz w:val="18"/>
                <w:szCs w:val="18"/>
              </w:rPr>
            </w:pPr>
          </w:p>
        </w:tc>
      </w:tr>
      <w:tr w:rsidR="00050A9F" w:rsidRPr="0028006B" w14:paraId="64F995FB" w14:textId="77777777" w:rsidTr="00173690">
        <w:trPr>
          <w:trHeight w:val="520"/>
          <w:tblHeader/>
        </w:trPr>
        <w:tc>
          <w:tcPr>
            <w:tcW w:w="11" w:type="pct"/>
            <w:vAlign w:val="center"/>
            <w:hideMark/>
          </w:tcPr>
          <w:p w14:paraId="64F995F9" w14:textId="77777777" w:rsidR="00050A9F" w:rsidRPr="0028006B" w:rsidRDefault="00050A9F" w:rsidP="00173690">
            <w:pPr>
              <w:spacing w:after="0" w:line="240" w:lineRule="auto"/>
              <w:rPr>
                <w:rFonts w:asciiTheme="minorBidi" w:eastAsia="Calibri" w:hAnsiTheme="minorBidi" w:cstheme="minorBidi"/>
                <w:sz w:val="18"/>
                <w:szCs w:val="18"/>
              </w:rPr>
            </w:pPr>
            <w:r w:rsidRPr="0028006B">
              <w:rPr>
                <w:rFonts w:asciiTheme="minorBidi" w:eastAsia="Calibri" w:hAnsiTheme="minorBidi" w:cstheme="minorBidi"/>
                <w:sz w:val="18"/>
                <w:szCs w:val="18"/>
              </w:rPr>
              <w:lastRenderedPageBreak/>
              <w:t> </w:t>
            </w:r>
          </w:p>
        </w:tc>
        <w:tc>
          <w:tcPr>
            <w:tcW w:w="4989" w:type="pct"/>
            <w:gridSpan w:val="4"/>
            <w:tcBorders>
              <w:top w:val="single" w:sz="4" w:space="0" w:color="auto"/>
              <w:left w:val="single" w:sz="8" w:space="0" w:color="auto"/>
              <w:bottom w:val="single" w:sz="8" w:space="0" w:color="auto"/>
              <w:right w:val="single" w:sz="8" w:space="0" w:color="auto"/>
            </w:tcBorders>
            <w:shd w:val="clear" w:color="auto" w:fill="D9D9D9"/>
            <w:tcMar>
              <w:top w:w="29" w:type="dxa"/>
              <w:left w:w="72" w:type="dxa"/>
              <w:bottom w:w="29" w:type="dxa"/>
              <w:right w:w="72" w:type="dxa"/>
            </w:tcMar>
            <w:vAlign w:val="bottom"/>
            <w:hideMark/>
          </w:tcPr>
          <w:p w14:paraId="64F995FA" w14:textId="77777777" w:rsidR="00050A9F" w:rsidRPr="0028006B" w:rsidRDefault="00050A9F" w:rsidP="00173690">
            <w:pPr>
              <w:tabs>
                <w:tab w:val="left" w:pos="720"/>
              </w:tabs>
              <w:overflowPunct w:val="0"/>
              <w:autoSpaceDE w:val="0"/>
              <w:autoSpaceDN w:val="0"/>
              <w:bidi/>
              <w:adjustRightInd w:val="0"/>
              <w:spacing w:before="240" w:after="240" w:line="240" w:lineRule="auto"/>
              <w:jc w:val="both"/>
              <w:textAlignment w:val="baseline"/>
              <w:rPr>
                <w:rFonts w:asciiTheme="minorBidi" w:hAnsiTheme="minorBidi" w:cstheme="minorBidi"/>
                <w:bCs/>
                <w:sz w:val="18"/>
                <w:szCs w:val="18"/>
              </w:rPr>
            </w:pPr>
            <w:r w:rsidRPr="0028006B">
              <w:rPr>
                <w:rFonts w:asciiTheme="minorBidi" w:hAnsiTheme="minorBidi" w:cstheme="minorBidi"/>
                <w:bCs/>
                <w:sz w:val="18"/>
                <w:szCs w:val="18"/>
                <w:rtl/>
              </w:rPr>
              <w:t>الركيزة الثالثة – تحسين الاستدامة المالية للصندوق المغربي للتقاعد</w:t>
            </w:r>
          </w:p>
        </w:tc>
      </w:tr>
      <w:tr w:rsidR="00050A9F" w:rsidRPr="0028006B" w14:paraId="64F99601" w14:textId="77777777" w:rsidTr="00173690">
        <w:trPr>
          <w:trHeight w:val="2167"/>
          <w:tblHeader/>
        </w:trPr>
        <w:tc>
          <w:tcPr>
            <w:tcW w:w="11" w:type="pct"/>
            <w:tcBorders>
              <w:bottom w:val="single" w:sz="8" w:space="0" w:color="auto"/>
            </w:tcBorders>
            <w:vAlign w:val="center"/>
            <w:hideMark/>
          </w:tcPr>
          <w:p w14:paraId="64F995FC" w14:textId="77777777" w:rsidR="00050A9F" w:rsidRPr="0028006B" w:rsidRDefault="00050A9F" w:rsidP="00173690">
            <w:pPr>
              <w:spacing w:after="0" w:line="240" w:lineRule="auto"/>
              <w:rPr>
                <w:rFonts w:asciiTheme="minorBidi" w:eastAsia="Calibri" w:hAnsiTheme="minorBidi" w:cstheme="minorBidi"/>
                <w:sz w:val="18"/>
                <w:szCs w:val="18"/>
              </w:rPr>
            </w:pPr>
            <w:r w:rsidRPr="0028006B">
              <w:rPr>
                <w:rFonts w:asciiTheme="minorBidi" w:eastAsia="Calibri" w:hAnsiTheme="minorBidi" w:cstheme="minorBidi"/>
                <w:sz w:val="18"/>
                <w:szCs w:val="18"/>
              </w:rPr>
              <w:t> </w:t>
            </w:r>
          </w:p>
        </w:tc>
        <w:tc>
          <w:tcPr>
            <w:tcW w:w="1362" w:type="pct"/>
            <w:tcBorders>
              <w:top w:val="nil"/>
              <w:left w:val="single" w:sz="8" w:space="0" w:color="auto"/>
              <w:bottom w:val="single" w:sz="8" w:space="0" w:color="auto"/>
              <w:right w:val="single" w:sz="8" w:space="0" w:color="auto"/>
            </w:tcBorders>
            <w:shd w:val="clear" w:color="auto" w:fill="FFFFFF"/>
            <w:tcMar>
              <w:top w:w="29" w:type="dxa"/>
              <w:left w:w="72" w:type="dxa"/>
              <w:bottom w:w="29" w:type="dxa"/>
              <w:right w:w="72" w:type="dxa"/>
            </w:tcMar>
            <w:hideMark/>
          </w:tcPr>
          <w:p w14:paraId="64F995FD" w14:textId="77777777" w:rsidR="00050A9F" w:rsidRPr="0028006B" w:rsidRDefault="00050A9F" w:rsidP="00173690">
            <w:pPr>
              <w:bidi/>
              <w:spacing w:after="120" w:line="240" w:lineRule="auto"/>
              <w:jc w:val="both"/>
              <w:rPr>
                <w:rFonts w:asciiTheme="minorBidi" w:eastAsia="Calibri" w:hAnsiTheme="minorBidi" w:cstheme="minorBidi"/>
                <w:sz w:val="18"/>
                <w:szCs w:val="18"/>
              </w:rPr>
            </w:pPr>
            <w:r w:rsidRPr="0028006B">
              <w:rPr>
                <w:rFonts w:asciiTheme="minorBidi" w:hAnsiTheme="minorBidi" w:cstheme="minorBidi"/>
                <w:i/>
                <w:color w:val="000000"/>
                <w:sz w:val="18"/>
                <w:szCs w:val="18"/>
                <w:rtl/>
              </w:rPr>
              <w:t>تم الإعلان للعامة عن خطة إصلاح صندوق التقاعد الخاص بالخدمة المدنية من خلال ورقة الموقف التي أعدتها الحكومة (مذكرة عرض قانون المالية)، والتي تم بموجبها عرض مشروع قانون الموازنة لعام 2014 على البرلمان، بعد نشرها على الموقع الشبكي لوزارة الاقتصاد والمالية.</w:t>
            </w:r>
            <w:r>
              <w:rPr>
                <w:rFonts w:asciiTheme="minorBidi" w:hAnsiTheme="minorBidi" w:cstheme="minorBidi"/>
                <w:i/>
                <w:color w:val="000000"/>
                <w:sz w:val="18"/>
                <w:szCs w:val="18"/>
                <w:rtl/>
              </w:rPr>
              <w:t xml:space="preserve">   </w:t>
            </w:r>
          </w:p>
        </w:tc>
        <w:tc>
          <w:tcPr>
            <w:tcW w:w="1397" w:type="pct"/>
            <w:tcBorders>
              <w:top w:val="nil"/>
              <w:left w:val="nil"/>
              <w:bottom w:val="single" w:sz="8" w:space="0" w:color="auto"/>
              <w:right w:val="single" w:sz="8" w:space="0" w:color="auto"/>
            </w:tcBorders>
            <w:shd w:val="clear" w:color="auto" w:fill="FFFFFF"/>
            <w:tcMar>
              <w:top w:w="29" w:type="dxa"/>
              <w:left w:w="72" w:type="dxa"/>
              <w:bottom w:w="29" w:type="dxa"/>
              <w:right w:w="72" w:type="dxa"/>
            </w:tcMar>
            <w:hideMark/>
          </w:tcPr>
          <w:p w14:paraId="64F995FE" w14:textId="77777777" w:rsidR="00050A9F" w:rsidRPr="0028006B"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28006B">
              <w:rPr>
                <w:rFonts w:asciiTheme="minorBidi" w:hAnsiTheme="minorBidi" w:cstheme="minorBidi"/>
                <w:b/>
                <w:i/>
                <w:sz w:val="18"/>
                <w:szCs w:val="18"/>
                <w:rtl/>
              </w:rPr>
              <w:t xml:space="preserve">8. تم نشر القوانين التي تنص على المعايير الجديدة لصندوق التقاعد الخاص بالخدمة المدنية – القانون رقم 71-14 الذي يعدل القانون رقم 11-71 بشأن تأسيس صندوق التقاعد الخاص بالخدمة المدنية والقانون رقم 72-14 الذي يعدل القانون رقم 12-71 الذي يحدد السن الإلزامية للتقاعد، </w:t>
            </w:r>
            <w:r w:rsidRPr="0028006B">
              <w:rPr>
                <w:rFonts w:asciiTheme="minorBidi" w:eastAsia="Calibri" w:hAnsiTheme="minorBidi" w:cstheme="minorBidi"/>
                <w:sz w:val="18"/>
                <w:szCs w:val="18"/>
                <w:rtl/>
              </w:rPr>
              <w:t>في الجريدة الوطنية الرسمية (النشرة الرسمية) رقم 6496 بتاريخ 1 سبتمبر/ أيلول 2016.</w:t>
            </w:r>
            <w:r>
              <w:rPr>
                <w:rFonts w:asciiTheme="minorBidi" w:eastAsia="Calibri" w:hAnsiTheme="minorBidi" w:cstheme="minorBidi"/>
                <w:sz w:val="18"/>
                <w:szCs w:val="18"/>
                <w:rtl/>
              </w:rPr>
              <w:t xml:space="preserve"> </w:t>
            </w:r>
          </w:p>
          <w:p w14:paraId="64F995FF" w14:textId="77777777" w:rsidR="00050A9F" w:rsidRPr="0028006B" w:rsidRDefault="00050A9F" w:rsidP="00173690">
            <w:pPr>
              <w:spacing w:after="120" w:line="240" w:lineRule="auto"/>
              <w:rPr>
                <w:rFonts w:asciiTheme="minorBidi" w:eastAsia="Calibri" w:hAnsiTheme="minorBidi" w:cstheme="minorBidi"/>
                <w:b/>
                <w:bCs/>
                <w:sz w:val="18"/>
                <w:szCs w:val="18"/>
              </w:rPr>
            </w:pPr>
          </w:p>
        </w:tc>
        <w:tc>
          <w:tcPr>
            <w:tcW w:w="2230" w:type="pct"/>
            <w:gridSpan w:val="2"/>
            <w:tcBorders>
              <w:top w:val="nil"/>
              <w:left w:val="nil"/>
              <w:bottom w:val="single" w:sz="8" w:space="0" w:color="auto"/>
              <w:right w:val="single" w:sz="8" w:space="0" w:color="auto"/>
            </w:tcBorders>
            <w:shd w:val="clear" w:color="auto" w:fill="FFFFFF"/>
            <w:tcMar>
              <w:top w:w="29" w:type="dxa"/>
              <w:left w:w="72" w:type="dxa"/>
              <w:bottom w:w="29" w:type="dxa"/>
              <w:right w:w="72" w:type="dxa"/>
            </w:tcMar>
            <w:hideMark/>
          </w:tcPr>
          <w:p w14:paraId="64F99600" w14:textId="77777777" w:rsidR="00050A9F" w:rsidRPr="0028006B" w:rsidRDefault="00050A9F" w:rsidP="00173690">
            <w:pPr>
              <w:bidi/>
              <w:spacing w:after="120" w:line="240" w:lineRule="auto"/>
              <w:jc w:val="both"/>
              <w:rPr>
                <w:rFonts w:asciiTheme="minorBidi" w:eastAsia="Calibri" w:hAnsiTheme="minorBidi" w:cstheme="minorBidi"/>
                <w:sz w:val="18"/>
                <w:szCs w:val="18"/>
              </w:rPr>
            </w:pPr>
            <w:r w:rsidRPr="0028006B">
              <w:rPr>
                <w:rFonts w:asciiTheme="minorBidi" w:eastAsia="Calibri" w:hAnsiTheme="minorBidi" w:cstheme="minorBidi"/>
                <w:sz w:val="18"/>
                <w:szCs w:val="18"/>
                <w:rtl/>
              </w:rPr>
              <w:t>النتيجة المتوقعة: وفقاً للحسابات الاكتوارية، سوف يستنفد الصندوق المغربي للتقاعد امواله الاحتياطية بحلول 2022، وفي حالة إجراء إصلاحات سوف يستنفدها في 2028. تُعرف الأموال الاحتياطية بالأصول النقدية والمالية. وتقوم السلطات في عام 2018 بالحسابات الاكتوارية ويصدق عليها البنك الدولي. سوف تقدم السلطات المختصة الحسابات الاكتوارية في 2018، وسوف يتحقق البنك الدولي من صحتها.</w:t>
            </w:r>
          </w:p>
        </w:tc>
      </w:tr>
      <w:tr w:rsidR="00050A9F" w:rsidRPr="0028006B" w14:paraId="64F99604" w14:textId="77777777" w:rsidTr="00173690">
        <w:trPr>
          <w:trHeight w:val="534"/>
          <w:tblHeader/>
        </w:trPr>
        <w:tc>
          <w:tcPr>
            <w:tcW w:w="11" w:type="pct"/>
            <w:tcBorders>
              <w:top w:val="single" w:sz="8" w:space="0" w:color="auto"/>
            </w:tcBorders>
            <w:vAlign w:val="center"/>
            <w:hideMark/>
          </w:tcPr>
          <w:p w14:paraId="64F99602" w14:textId="77777777" w:rsidR="00050A9F" w:rsidRPr="0028006B" w:rsidRDefault="00050A9F" w:rsidP="00173690">
            <w:pPr>
              <w:spacing w:after="0" w:line="240" w:lineRule="auto"/>
              <w:rPr>
                <w:rFonts w:asciiTheme="minorBidi" w:eastAsia="Calibri" w:hAnsiTheme="minorBidi" w:cstheme="minorBidi"/>
                <w:sz w:val="18"/>
                <w:szCs w:val="18"/>
              </w:rPr>
            </w:pPr>
            <w:r w:rsidRPr="0028006B">
              <w:rPr>
                <w:rFonts w:asciiTheme="minorBidi" w:eastAsia="Calibri" w:hAnsiTheme="minorBidi" w:cstheme="minorBidi"/>
                <w:sz w:val="18"/>
                <w:szCs w:val="18"/>
              </w:rPr>
              <w:t> </w:t>
            </w:r>
          </w:p>
        </w:tc>
        <w:tc>
          <w:tcPr>
            <w:tcW w:w="4989" w:type="pct"/>
            <w:gridSpan w:val="4"/>
            <w:tcBorders>
              <w:top w:val="single" w:sz="8" w:space="0" w:color="auto"/>
              <w:left w:val="single" w:sz="8" w:space="0" w:color="auto"/>
              <w:bottom w:val="single" w:sz="8" w:space="0" w:color="auto"/>
              <w:right w:val="single" w:sz="8" w:space="0" w:color="auto"/>
            </w:tcBorders>
            <w:shd w:val="clear" w:color="auto" w:fill="D9D9D9"/>
            <w:tcMar>
              <w:top w:w="29" w:type="dxa"/>
              <w:left w:w="72" w:type="dxa"/>
              <w:bottom w:w="29" w:type="dxa"/>
              <w:right w:w="72" w:type="dxa"/>
            </w:tcMar>
            <w:vAlign w:val="bottom"/>
            <w:hideMark/>
          </w:tcPr>
          <w:p w14:paraId="64F99603" w14:textId="77777777" w:rsidR="00050A9F" w:rsidRPr="0028006B" w:rsidRDefault="00050A9F" w:rsidP="00173690">
            <w:pPr>
              <w:bidi/>
              <w:spacing w:after="120" w:line="240" w:lineRule="auto"/>
              <w:rPr>
                <w:rFonts w:asciiTheme="minorBidi" w:eastAsia="Calibri" w:hAnsiTheme="minorBidi" w:cstheme="minorBidi"/>
                <w:b/>
                <w:bCs/>
                <w:i/>
                <w:iCs/>
                <w:sz w:val="18"/>
                <w:szCs w:val="18"/>
              </w:rPr>
            </w:pPr>
            <w:r w:rsidRPr="0028006B">
              <w:rPr>
                <w:rFonts w:asciiTheme="minorBidi" w:hAnsiTheme="minorBidi" w:cstheme="minorBidi"/>
                <w:bCs/>
                <w:sz w:val="18"/>
                <w:szCs w:val="18"/>
                <w:rtl/>
              </w:rPr>
              <w:t>الركيزة الرابعة – تقوية الرقابة على القطاع المصرفي</w:t>
            </w:r>
          </w:p>
        </w:tc>
      </w:tr>
      <w:tr w:rsidR="00050A9F" w:rsidRPr="0028006B" w14:paraId="64F99609" w14:textId="77777777" w:rsidTr="00173690">
        <w:trPr>
          <w:trHeight w:val="1632"/>
          <w:tblHeader/>
        </w:trPr>
        <w:tc>
          <w:tcPr>
            <w:tcW w:w="11" w:type="pct"/>
            <w:vAlign w:val="center"/>
            <w:hideMark/>
          </w:tcPr>
          <w:p w14:paraId="64F99605" w14:textId="77777777" w:rsidR="00050A9F" w:rsidRPr="0028006B" w:rsidRDefault="00050A9F" w:rsidP="00173690">
            <w:pPr>
              <w:spacing w:after="0" w:line="240" w:lineRule="auto"/>
              <w:rPr>
                <w:rFonts w:asciiTheme="minorBidi" w:eastAsia="Calibri" w:hAnsiTheme="minorBidi" w:cstheme="minorBidi"/>
                <w:sz w:val="18"/>
                <w:szCs w:val="18"/>
              </w:rPr>
            </w:pPr>
            <w:r w:rsidRPr="0028006B">
              <w:rPr>
                <w:rFonts w:asciiTheme="minorBidi" w:eastAsia="Calibri" w:hAnsiTheme="minorBidi" w:cstheme="minorBidi"/>
                <w:sz w:val="18"/>
                <w:szCs w:val="18"/>
              </w:rPr>
              <w:t> </w:t>
            </w:r>
          </w:p>
        </w:tc>
        <w:tc>
          <w:tcPr>
            <w:tcW w:w="1362" w:type="pct"/>
            <w:tcBorders>
              <w:top w:val="nil"/>
              <w:left w:val="single" w:sz="8" w:space="0" w:color="auto"/>
              <w:bottom w:val="single" w:sz="8" w:space="0" w:color="auto"/>
              <w:right w:val="single" w:sz="8" w:space="0" w:color="auto"/>
            </w:tcBorders>
            <w:shd w:val="clear" w:color="auto" w:fill="FFFFFF"/>
            <w:tcMar>
              <w:top w:w="29" w:type="dxa"/>
              <w:left w:w="72" w:type="dxa"/>
              <w:bottom w:w="29" w:type="dxa"/>
              <w:right w:w="72" w:type="dxa"/>
            </w:tcMar>
            <w:hideMark/>
          </w:tcPr>
          <w:p w14:paraId="64F99606" w14:textId="77777777" w:rsidR="00050A9F" w:rsidRPr="0028006B" w:rsidRDefault="00050A9F" w:rsidP="00173690">
            <w:pPr>
              <w:bidi/>
              <w:spacing w:after="120" w:line="240" w:lineRule="auto"/>
              <w:jc w:val="both"/>
              <w:rPr>
                <w:rFonts w:asciiTheme="minorBidi" w:eastAsia="Calibri" w:hAnsiTheme="minorBidi" w:cstheme="minorBidi"/>
                <w:sz w:val="18"/>
                <w:szCs w:val="18"/>
              </w:rPr>
            </w:pPr>
            <w:r w:rsidRPr="0028006B">
              <w:rPr>
                <w:rFonts w:asciiTheme="minorBidi" w:hAnsiTheme="minorBidi" w:cstheme="minorBidi"/>
                <w:i/>
                <w:color w:val="000000"/>
                <w:sz w:val="18"/>
                <w:szCs w:val="18"/>
                <w:rtl/>
              </w:rPr>
              <w:t>في التقرير الصادر بتاريخ 16 يناير/ كانون الثاني 2014، اعتمد مجلس الحكومة مشروع القانون رقم 103-12 بشأن المؤسسات الائتمانية، وسوف يضع هذا القانون نظام الرقابة على التكتلات المالية وسوف يمنح البنك المركزي سلطة إصدار التراخيص لمؤسسات الائتمان متناهي الصغر</w:t>
            </w:r>
            <w:r w:rsidRPr="0028006B">
              <w:rPr>
                <w:rFonts w:asciiTheme="minorBidi" w:hAnsiTheme="minorBidi" w:cstheme="minorBidi"/>
                <w:iCs/>
                <w:color w:val="000000"/>
                <w:sz w:val="18"/>
                <w:szCs w:val="18"/>
              </w:rPr>
              <w:t>.</w:t>
            </w:r>
          </w:p>
        </w:tc>
        <w:tc>
          <w:tcPr>
            <w:tcW w:w="1397" w:type="pct"/>
            <w:tcBorders>
              <w:top w:val="nil"/>
              <w:left w:val="nil"/>
              <w:bottom w:val="single" w:sz="8" w:space="0" w:color="auto"/>
              <w:right w:val="single" w:sz="8" w:space="0" w:color="auto"/>
            </w:tcBorders>
            <w:shd w:val="clear" w:color="auto" w:fill="FFFFFF"/>
            <w:tcMar>
              <w:top w:w="29" w:type="dxa"/>
              <w:left w:w="72" w:type="dxa"/>
              <w:bottom w:w="29" w:type="dxa"/>
              <w:right w:w="72" w:type="dxa"/>
            </w:tcMar>
            <w:hideMark/>
          </w:tcPr>
          <w:p w14:paraId="64F99607" w14:textId="77777777" w:rsidR="00050A9F" w:rsidRPr="0028006B" w:rsidRDefault="00050A9F" w:rsidP="00173690">
            <w:pPr>
              <w:bidi/>
              <w:spacing w:after="120" w:line="240" w:lineRule="auto"/>
              <w:jc w:val="both"/>
              <w:rPr>
                <w:rFonts w:asciiTheme="minorBidi" w:eastAsia="Calibri" w:hAnsiTheme="minorBidi" w:cstheme="minorBidi"/>
                <w:b/>
                <w:bCs/>
                <w:sz w:val="18"/>
                <w:szCs w:val="18"/>
              </w:rPr>
            </w:pPr>
            <w:r w:rsidRPr="0028006B">
              <w:rPr>
                <w:rFonts w:asciiTheme="minorBidi" w:hAnsiTheme="minorBidi" w:cstheme="minorBidi"/>
                <w:i/>
                <w:color w:val="000000"/>
                <w:sz w:val="18"/>
                <w:szCs w:val="18"/>
                <w:rtl/>
              </w:rPr>
              <w:t>9. وقد أرسل البنك المركزي (بنك المغرب) في 8 سبتمبر/ أيلول 2016 إلى المصارف للتشاور بشأن مشروع اللوائح المتعلقة بتخطيط تعافي المصارف النظامية التابعة للتكتلات المالية تنفيذاً للمادة 79 من القانون رقم 103-12 (قانون المصارف).</w:t>
            </w:r>
          </w:p>
        </w:tc>
        <w:tc>
          <w:tcPr>
            <w:tcW w:w="2230" w:type="pct"/>
            <w:gridSpan w:val="2"/>
            <w:tcBorders>
              <w:top w:val="nil"/>
              <w:left w:val="nil"/>
              <w:bottom w:val="single" w:sz="8" w:space="0" w:color="auto"/>
              <w:right w:val="single" w:sz="8" w:space="0" w:color="auto"/>
            </w:tcBorders>
            <w:shd w:val="clear" w:color="auto" w:fill="FFFFFF"/>
            <w:tcMar>
              <w:top w:w="29" w:type="dxa"/>
              <w:left w:w="72" w:type="dxa"/>
              <w:bottom w:w="29" w:type="dxa"/>
              <w:right w:w="72" w:type="dxa"/>
            </w:tcMar>
          </w:tcPr>
          <w:p w14:paraId="64F99608" w14:textId="77777777" w:rsidR="00050A9F" w:rsidRPr="0028006B" w:rsidRDefault="00050A9F" w:rsidP="00173690">
            <w:pPr>
              <w:bidi/>
              <w:spacing w:after="120" w:line="240" w:lineRule="auto"/>
              <w:rPr>
                <w:rFonts w:asciiTheme="minorBidi" w:eastAsia="Calibri" w:hAnsiTheme="minorBidi" w:cstheme="minorBidi"/>
                <w:sz w:val="18"/>
                <w:szCs w:val="18"/>
              </w:rPr>
            </w:pPr>
            <w:r w:rsidRPr="0028006B">
              <w:rPr>
                <w:rFonts w:asciiTheme="minorBidi" w:eastAsia="Calibri" w:hAnsiTheme="minorBidi" w:cstheme="minorBidi"/>
                <w:sz w:val="18"/>
                <w:szCs w:val="18"/>
                <w:rtl/>
              </w:rPr>
              <w:t>سوف تُقدم، ثلاث بنوك من تلك المصنفة بأنها نظامية اعتباراً من 2016، خطط تعافي بحلول 2018 بعد عدم تقديم أي خطط من أي بنوك في عام 2013.</w:t>
            </w:r>
          </w:p>
        </w:tc>
      </w:tr>
    </w:tbl>
    <w:p w14:paraId="64F9960A" w14:textId="77777777" w:rsidR="00050A9F" w:rsidRPr="0028006B" w:rsidRDefault="00050A9F" w:rsidP="00050A9F">
      <w:pPr>
        <w:rPr>
          <w:rFonts w:asciiTheme="minorBidi" w:hAnsiTheme="minorBidi" w:cstheme="minorBidi"/>
          <w:sz w:val="20"/>
          <w:szCs w:val="20"/>
        </w:rPr>
        <w:sectPr w:rsidR="00050A9F" w:rsidRPr="0028006B" w:rsidSect="00BA7F79">
          <w:headerReference w:type="first" r:id="rId17"/>
          <w:footerReference w:type="first" r:id="rId18"/>
          <w:pgSz w:w="15840" w:h="12240" w:orient="landscape"/>
          <w:pgMar w:top="1440" w:right="1296" w:bottom="1440" w:left="1296" w:header="720" w:footer="720" w:gutter="0"/>
          <w:cols w:space="720"/>
          <w:noEndnote/>
          <w:docGrid w:linePitch="299"/>
        </w:sectPr>
      </w:pPr>
    </w:p>
    <w:p w14:paraId="64F9960B" w14:textId="77777777" w:rsidR="00050A9F" w:rsidRPr="0028006B" w:rsidRDefault="00050A9F" w:rsidP="00050A9F">
      <w:pPr>
        <w:pStyle w:val="Heading1"/>
        <w:bidi/>
        <w:rPr>
          <w:rFonts w:asciiTheme="minorBidi" w:hAnsiTheme="minorBidi" w:cstheme="minorBidi"/>
          <w:color w:val="000000"/>
          <w:sz w:val="22"/>
          <w:szCs w:val="22"/>
        </w:rPr>
      </w:pPr>
      <w:bookmarkStart w:id="20" w:name="_Toc485763781"/>
      <w:bookmarkStart w:id="21" w:name="_Toc276378310"/>
      <w:r w:rsidRPr="0028006B">
        <w:rPr>
          <w:rFonts w:asciiTheme="minorBidi" w:hAnsiTheme="minorBidi" w:cstheme="minorBidi"/>
          <w:color w:val="000000"/>
          <w:sz w:val="22"/>
          <w:szCs w:val="22"/>
          <w:rtl/>
        </w:rPr>
        <w:lastRenderedPageBreak/>
        <w:t>ملحق رقم 2: خطاب سياسة التنمية</w:t>
      </w:r>
      <w:bookmarkEnd w:id="20"/>
    </w:p>
    <w:p w14:paraId="64F9960C" w14:textId="77777777" w:rsidR="00050A9F" w:rsidRPr="0028006B" w:rsidRDefault="00050A9F" w:rsidP="00050A9F">
      <w:pPr>
        <w:pStyle w:val="Heading1"/>
        <w:rPr>
          <w:rFonts w:asciiTheme="minorBidi" w:hAnsiTheme="minorBidi" w:cstheme="minorBidi"/>
          <w:color w:val="000000"/>
          <w:sz w:val="22"/>
          <w:szCs w:val="22"/>
          <w:lang w:val="fr-FR"/>
        </w:rPr>
      </w:pPr>
      <w:bookmarkStart w:id="22" w:name="_Toc484726847"/>
      <w:bookmarkStart w:id="23" w:name="_Toc484907562"/>
      <w:bookmarkStart w:id="24" w:name="_Toc485120556"/>
      <w:bookmarkStart w:id="25" w:name="_Toc485763782"/>
      <w:r w:rsidRPr="0028006B">
        <w:rPr>
          <w:rFonts w:asciiTheme="minorBidi" w:hAnsiTheme="minorBidi" w:cstheme="minorBidi"/>
          <w:noProof/>
          <w:color w:val="000000"/>
          <w:sz w:val="22"/>
          <w:szCs w:val="22"/>
        </w:rPr>
        <w:drawing>
          <wp:inline distT="0" distB="0" distL="0" distR="0" wp14:anchorId="64F99C7B" wp14:editId="64F99C7C">
            <wp:extent cx="4932045" cy="744220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2045" cy="7442200"/>
                    </a:xfrm>
                    <a:prstGeom prst="rect">
                      <a:avLst/>
                    </a:prstGeom>
                    <a:noFill/>
                    <a:ln>
                      <a:noFill/>
                    </a:ln>
                  </pic:spPr>
                </pic:pic>
              </a:graphicData>
            </a:graphic>
          </wp:inline>
        </w:drawing>
      </w:r>
      <w:bookmarkEnd w:id="22"/>
      <w:bookmarkEnd w:id="23"/>
      <w:bookmarkEnd w:id="24"/>
      <w:bookmarkEnd w:id="25"/>
    </w:p>
    <w:p w14:paraId="64F9960D" w14:textId="77777777" w:rsidR="00050A9F" w:rsidRPr="0028006B" w:rsidRDefault="00050A9F" w:rsidP="00050A9F">
      <w:pPr>
        <w:rPr>
          <w:rFonts w:asciiTheme="minorBidi" w:hAnsiTheme="minorBidi" w:cstheme="minorBidi"/>
          <w:sz w:val="20"/>
          <w:szCs w:val="20"/>
          <w:lang w:val="fr-FR"/>
        </w:rPr>
      </w:pPr>
    </w:p>
    <w:p w14:paraId="64F9960E" w14:textId="77777777" w:rsidR="00050A9F" w:rsidRPr="0028006B" w:rsidRDefault="00050A9F" w:rsidP="00050A9F">
      <w:pPr>
        <w:jc w:val="center"/>
        <w:rPr>
          <w:rFonts w:asciiTheme="minorBidi" w:hAnsiTheme="minorBidi" w:cstheme="minorBidi"/>
          <w:sz w:val="20"/>
          <w:szCs w:val="20"/>
          <w:lang w:val="fr-FR"/>
        </w:rPr>
      </w:pPr>
      <w:r w:rsidRPr="0028006B">
        <w:rPr>
          <w:rFonts w:asciiTheme="minorBidi" w:hAnsiTheme="minorBidi" w:cstheme="minorBidi"/>
          <w:noProof/>
          <w:sz w:val="20"/>
          <w:szCs w:val="20"/>
        </w:rPr>
        <w:lastRenderedPageBreak/>
        <w:drawing>
          <wp:inline distT="0" distB="0" distL="0" distR="0" wp14:anchorId="64F99C7D" wp14:editId="64F99C7E">
            <wp:extent cx="4932045" cy="82499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2045" cy="8249920"/>
                    </a:xfrm>
                    <a:prstGeom prst="rect">
                      <a:avLst/>
                    </a:prstGeom>
                    <a:noFill/>
                    <a:ln>
                      <a:noFill/>
                    </a:ln>
                  </pic:spPr>
                </pic:pic>
              </a:graphicData>
            </a:graphic>
          </wp:inline>
        </w:drawing>
      </w:r>
    </w:p>
    <w:p w14:paraId="64F9960F" w14:textId="77777777" w:rsidR="00050A9F" w:rsidRPr="0028006B" w:rsidRDefault="00050A9F" w:rsidP="00050A9F">
      <w:pPr>
        <w:jc w:val="center"/>
        <w:rPr>
          <w:rFonts w:asciiTheme="minorBidi" w:hAnsiTheme="minorBidi" w:cstheme="minorBidi"/>
          <w:sz w:val="20"/>
          <w:szCs w:val="20"/>
          <w:lang w:val="fr-FR"/>
        </w:rPr>
      </w:pPr>
      <w:r w:rsidRPr="0028006B">
        <w:rPr>
          <w:rFonts w:asciiTheme="minorBidi" w:hAnsiTheme="minorBidi" w:cstheme="minorBidi"/>
          <w:noProof/>
          <w:sz w:val="20"/>
          <w:szCs w:val="20"/>
        </w:rPr>
        <w:lastRenderedPageBreak/>
        <w:drawing>
          <wp:inline distT="0" distB="0" distL="0" distR="0" wp14:anchorId="64F99C7F" wp14:editId="64F99C80">
            <wp:extent cx="4123064" cy="753918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7111" cy="7546580"/>
                    </a:xfrm>
                    <a:prstGeom prst="rect">
                      <a:avLst/>
                    </a:prstGeom>
                    <a:noFill/>
                    <a:ln>
                      <a:noFill/>
                    </a:ln>
                  </pic:spPr>
                </pic:pic>
              </a:graphicData>
            </a:graphic>
          </wp:inline>
        </w:drawing>
      </w:r>
    </w:p>
    <w:p w14:paraId="64F99610" w14:textId="77777777" w:rsidR="00050A9F" w:rsidRPr="0028006B" w:rsidRDefault="00050A9F" w:rsidP="00050A9F">
      <w:pPr>
        <w:rPr>
          <w:rFonts w:asciiTheme="minorBidi" w:hAnsiTheme="minorBidi" w:cstheme="minorBidi"/>
          <w:sz w:val="20"/>
          <w:szCs w:val="20"/>
          <w:lang w:val="fr-FR"/>
        </w:rPr>
      </w:pPr>
    </w:p>
    <w:p w14:paraId="64F99611" w14:textId="77777777" w:rsidR="00050A9F" w:rsidRPr="0028006B" w:rsidRDefault="00050A9F" w:rsidP="00050A9F">
      <w:pPr>
        <w:pStyle w:val="Heading1"/>
        <w:rPr>
          <w:rFonts w:asciiTheme="minorBidi" w:hAnsiTheme="minorBidi" w:cstheme="minorBidi"/>
          <w:color w:val="000000"/>
          <w:sz w:val="22"/>
          <w:szCs w:val="22"/>
          <w:lang w:val="fr-FR"/>
        </w:rPr>
      </w:pPr>
      <w:bookmarkStart w:id="26" w:name="_Toc484726848"/>
      <w:bookmarkStart w:id="27" w:name="_Toc484907563"/>
      <w:bookmarkStart w:id="28" w:name="_Toc485120557"/>
      <w:bookmarkStart w:id="29" w:name="_Toc485763783"/>
      <w:r w:rsidRPr="0028006B">
        <w:rPr>
          <w:rFonts w:asciiTheme="minorBidi" w:hAnsiTheme="minorBidi" w:cstheme="minorBidi"/>
          <w:noProof/>
          <w:color w:val="000000"/>
          <w:sz w:val="22"/>
          <w:szCs w:val="22"/>
        </w:rPr>
        <w:lastRenderedPageBreak/>
        <w:drawing>
          <wp:inline distT="0" distB="0" distL="0" distR="0" wp14:anchorId="64F99C81" wp14:editId="64F99C82">
            <wp:extent cx="4322445" cy="697523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3078" cy="6976252"/>
                    </a:xfrm>
                    <a:prstGeom prst="rect">
                      <a:avLst/>
                    </a:prstGeom>
                    <a:noFill/>
                    <a:ln>
                      <a:noFill/>
                    </a:ln>
                  </pic:spPr>
                </pic:pic>
              </a:graphicData>
            </a:graphic>
          </wp:inline>
        </w:drawing>
      </w:r>
      <w:bookmarkEnd w:id="26"/>
      <w:bookmarkEnd w:id="27"/>
      <w:bookmarkEnd w:id="28"/>
      <w:bookmarkEnd w:id="29"/>
    </w:p>
    <w:p w14:paraId="64F99612" w14:textId="77777777" w:rsidR="00050A9F" w:rsidRPr="0028006B" w:rsidRDefault="00050A9F" w:rsidP="00050A9F">
      <w:pPr>
        <w:rPr>
          <w:rFonts w:asciiTheme="minorBidi" w:hAnsiTheme="minorBidi" w:cstheme="minorBidi"/>
          <w:sz w:val="20"/>
          <w:szCs w:val="20"/>
          <w:lang w:val="fr-FR"/>
        </w:rPr>
      </w:pPr>
    </w:p>
    <w:p w14:paraId="64F99613" w14:textId="77777777" w:rsidR="00050A9F" w:rsidRPr="0028006B" w:rsidRDefault="00050A9F" w:rsidP="00050A9F">
      <w:pPr>
        <w:rPr>
          <w:rFonts w:asciiTheme="minorBidi" w:hAnsiTheme="minorBidi" w:cstheme="minorBidi"/>
          <w:sz w:val="20"/>
          <w:szCs w:val="20"/>
          <w:lang w:val="fr-FR"/>
        </w:rPr>
      </w:pPr>
    </w:p>
    <w:p w14:paraId="64F99614" w14:textId="77777777" w:rsidR="00050A9F" w:rsidRPr="0028006B" w:rsidRDefault="00050A9F" w:rsidP="00050A9F">
      <w:pPr>
        <w:rPr>
          <w:rFonts w:asciiTheme="minorBidi" w:hAnsiTheme="minorBidi" w:cstheme="minorBidi"/>
          <w:sz w:val="20"/>
          <w:szCs w:val="20"/>
          <w:lang w:val="fr-FR"/>
        </w:rPr>
      </w:pPr>
    </w:p>
    <w:p w14:paraId="64F99615" w14:textId="77777777" w:rsidR="00050A9F" w:rsidRPr="0028006B" w:rsidRDefault="00050A9F" w:rsidP="00050A9F">
      <w:pPr>
        <w:jc w:val="center"/>
        <w:rPr>
          <w:rFonts w:asciiTheme="minorBidi" w:hAnsiTheme="minorBidi" w:cstheme="minorBidi"/>
          <w:sz w:val="20"/>
          <w:szCs w:val="20"/>
          <w:lang w:val="fr-FR"/>
        </w:rPr>
      </w:pPr>
      <w:r w:rsidRPr="0028006B">
        <w:rPr>
          <w:rFonts w:asciiTheme="minorBidi" w:hAnsiTheme="minorBidi" w:cstheme="minorBidi"/>
          <w:noProof/>
          <w:sz w:val="20"/>
          <w:szCs w:val="20"/>
        </w:rPr>
        <w:lastRenderedPageBreak/>
        <w:drawing>
          <wp:inline distT="0" distB="0" distL="0" distR="0" wp14:anchorId="64F99C83" wp14:editId="64F99C84">
            <wp:extent cx="4322445" cy="7056169"/>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2978" cy="7057039"/>
                    </a:xfrm>
                    <a:prstGeom prst="rect">
                      <a:avLst/>
                    </a:prstGeom>
                    <a:noFill/>
                    <a:ln>
                      <a:noFill/>
                    </a:ln>
                  </pic:spPr>
                </pic:pic>
              </a:graphicData>
            </a:graphic>
          </wp:inline>
        </w:drawing>
      </w:r>
    </w:p>
    <w:p w14:paraId="64F99616" w14:textId="77777777" w:rsidR="00050A9F" w:rsidRPr="0028006B" w:rsidRDefault="00050A9F" w:rsidP="00050A9F">
      <w:pPr>
        <w:jc w:val="center"/>
        <w:rPr>
          <w:rFonts w:asciiTheme="minorBidi" w:hAnsiTheme="minorBidi" w:cstheme="minorBidi"/>
          <w:sz w:val="20"/>
          <w:szCs w:val="20"/>
          <w:lang w:val="fr-FR"/>
        </w:rPr>
      </w:pPr>
    </w:p>
    <w:p w14:paraId="64F99617" w14:textId="77777777" w:rsidR="00050A9F" w:rsidRPr="0028006B" w:rsidRDefault="00050A9F" w:rsidP="00050A9F">
      <w:pPr>
        <w:rPr>
          <w:rFonts w:asciiTheme="minorBidi" w:hAnsiTheme="minorBidi" w:cstheme="minorBidi"/>
          <w:sz w:val="2"/>
          <w:szCs w:val="2"/>
        </w:rPr>
      </w:pPr>
    </w:p>
    <w:p w14:paraId="64F99618" w14:textId="77777777" w:rsidR="00050A9F" w:rsidRPr="0028006B" w:rsidRDefault="00050A9F" w:rsidP="00050A9F">
      <w:pPr>
        <w:rPr>
          <w:rFonts w:asciiTheme="minorBidi" w:hAnsiTheme="minorBidi" w:cstheme="minorBidi"/>
          <w:b/>
          <w:bCs/>
          <w:i/>
          <w:iCs/>
          <w:sz w:val="12"/>
          <w:szCs w:val="12"/>
        </w:rPr>
      </w:pPr>
    </w:p>
    <w:p w14:paraId="64F99619" w14:textId="77777777" w:rsidR="00050A9F" w:rsidRPr="0028006B" w:rsidRDefault="00050A9F" w:rsidP="00050A9F">
      <w:pPr>
        <w:ind w:right="1"/>
        <w:jc w:val="center"/>
        <w:rPr>
          <w:rFonts w:asciiTheme="minorBidi" w:hAnsiTheme="minorBidi" w:cstheme="minorBidi"/>
          <w:b/>
          <w:sz w:val="24"/>
          <w:szCs w:val="24"/>
        </w:rPr>
      </w:pPr>
    </w:p>
    <w:p w14:paraId="64F9961A" w14:textId="77777777" w:rsidR="00050A9F" w:rsidRPr="0028006B" w:rsidRDefault="00050A9F" w:rsidP="00050A9F">
      <w:pPr>
        <w:bidi/>
        <w:ind w:right="1"/>
        <w:jc w:val="center"/>
        <w:rPr>
          <w:rFonts w:asciiTheme="minorBidi" w:hAnsiTheme="minorBidi" w:cstheme="minorBidi"/>
          <w:bCs/>
          <w:sz w:val="24"/>
          <w:szCs w:val="24"/>
        </w:rPr>
      </w:pPr>
      <w:r w:rsidRPr="0028006B">
        <w:rPr>
          <w:rFonts w:asciiTheme="minorBidi" w:hAnsiTheme="minorBidi" w:cstheme="minorBidi"/>
          <w:bCs/>
          <w:sz w:val="24"/>
          <w:szCs w:val="24"/>
          <w:rtl/>
        </w:rPr>
        <w:lastRenderedPageBreak/>
        <w:t>القرض الثاني لتمويل سياسة التنمية لتمويل تطوير سوق المال وتمويل المشروعات الصغيرة والمتوسطة</w:t>
      </w:r>
    </w:p>
    <w:p w14:paraId="64F9961B" w14:textId="77777777" w:rsidR="00050A9F" w:rsidRPr="0028006B" w:rsidRDefault="00050A9F" w:rsidP="00050A9F">
      <w:pPr>
        <w:bidi/>
        <w:ind w:right="1"/>
        <w:jc w:val="center"/>
        <w:rPr>
          <w:rFonts w:asciiTheme="minorBidi" w:hAnsiTheme="minorBidi" w:cstheme="minorBidi"/>
          <w:bCs/>
          <w:sz w:val="24"/>
          <w:szCs w:val="24"/>
          <w:rtl/>
        </w:rPr>
      </w:pPr>
      <w:r w:rsidRPr="0028006B">
        <w:rPr>
          <w:rFonts w:asciiTheme="minorBidi" w:hAnsiTheme="minorBidi" w:cstheme="minorBidi"/>
          <w:bCs/>
          <w:sz w:val="24"/>
          <w:szCs w:val="24"/>
          <w:rtl/>
        </w:rPr>
        <w:t>خطاب تنمية</w:t>
      </w:r>
      <w:r>
        <w:rPr>
          <w:rFonts w:asciiTheme="minorBidi" w:hAnsiTheme="minorBidi" w:cstheme="minorBidi" w:hint="cs"/>
          <w:bCs/>
          <w:sz w:val="24"/>
          <w:szCs w:val="24"/>
          <w:rtl/>
        </w:rPr>
        <w:t xml:space="preserve"> وإعداد </w:t>
      </w:r>
      <w:r>
        <w:rPr>
          <w:rFonts w:asciiTheme="minorBidi" w:hAnsiTheme="minorBidi" w:cstheme="minorBidi"/>
          <w:bCs/>
          <w:sz w:val="24"/>
          <w:szCs w:val="24"/>
          <w:rtl/>
        </w:rPr>
        <w:t xml:space="preserve"> السياس</w:t>
      </w:r>
      <w:r>
        <w:rPr>
          <w:rFonts w:asciiTheme="minorBidi" w:hAnsiTheme="minorBidi" w:cstheme="minorBidi" w:hint="cs"/>
          <w:bCs/>
          <w:sz w:val="24"/>
          <w:szCs w:val="24"/>
          <w:rtl/>
        </w:rPr>
        <w:t>ات</w:t>
      </w:r>
      <w:r w:rsidRPr="0028006B">
        <w:rPr>
          <w:rFonts w:asciiTheme="minorBidi" w:hAnsiTheme="minorBidi" w:cstheme="minorBidi"/>
          <w:bCs/>
          <w:sz w:val="24"/>
          <w:szCs w:val="24"/>
        </w:rPr>
        <w:br/>
      </w:r>
      <w:r w:rsidRPr="0028006B">
        <w:rPr>
          <w:rFonts w:asciiTheme="minorBidi" w:hAnsiTheme="minorBidi" w:cstheme="minorBidi"/>
          <w:bCs/>
          <w:sz w:val="24"/>
          <w:szCs w:val="24"/>
          <w:rtl/>
        </w:rPr>
        <w:t>17 أبريل/ نيسان 2017</w:t>
      </w:r>
    </w:p>
    <w:p w14:paraId="64F9961C" w14:textId="77777777" w:rsidR="00050A9F" w:rsidRPr="0028006B" w:rsidRDefault="00050A9F" w:rsidP="00050A9F">
      <w:pPr>
        <w:ind w:right="1"/>
        <w:jc w:val="center"/>
        <w:rPr>
          <w:rFonts w:asciiTheme="minorBidi" w:hAnsiTheme="minorBidi" w:cstheme="minorBidi"/>
          <w:b/>
          <w:sz w:val="24"/>
          <w:szCs w:val="24"/>
          <w:highlight w:val="green"/>
        </w:rPr>
      </w:pPr>
    </w:p>
    <w:p w14:paraId="64F9961D"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السيد الرئيس/</w:t>
      </w:r>
    </w:p>
    <w:p w14:paraId="64F9961E"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على مدى العقدين الماضيين بدأت المملكة المغربية بعزيمة عملية تحديث القطاع المالي بها من أجل دعم وتعزيز التنمية الاقتصادية والاجتماعية في البلاد. وقد نجحت هذه العملية في تحسين الاشتمال المالي، وحصول المشروعات متناهية الصغر والصغيرة والمتوسطة على التمويل، وتعزيز دور أسواق رأس المال في تمويل الاقتصاد، ودعم الإطار الرقابي للقطاع المالي بحيث يضمن سلامة وضعه، واستدامته واستقراره. يوجد في المملكة اليوم قطاع مالي حديث عصري مزود بمجموعة متنوعة من الأدوات المالية والبنية التحتية للسوق، وقاعدة راسخة من المؤسسات الاستثمارية. كذلك تم تحقيق تقدم كبير على مستوى شفافية ونزاهة القطاع المالي من خلال دعم نظام الدفع، وتقوية دور السلطات الرقابية في القطاع.</w:t>
      </w:r>
      <w:r>
        <w:rPr>
          <w:rFonts w:asciiTheme="minorBidi" w:hAnsiTheme="minorBidi" w:cstheme="minorBidi"/>
          <w:rtl/>
          <w:lang w:bidi="ar-EG"/>
        </w:rPr>
        <w:t xml:space="preserve">  </w:t>
      </w:r>
    </w:p>
    <w:p w14:paraId="64F9961F"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وتصرّ الحكومة على مواصلة جهودها الرامية إلى تحديث وتطوير القطاع المالي، والاستناد إلى الإنجازات السابقة من أجل اتخاذ خطوات جديدة. وترى الحكومة أن الجيل الجديد من الإصلاحات يمثل أولوية، وسوف تبذل قصارى جهدها من أجل ضمان تحقيق النجاح.</w:t>
      </w:r>
    </w:p>
    <w:p w14:paraId="64F99620"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 xml:space="preserve">لذا نأمل أن يتعاون البنك الدولي معنا مرة أخرى في هذه المرحلة الجديدة، كما فعل بنجاح في إطار برامج تنمية القطاع المالي السابقة. </w:t>
      </w:r>
    </w:p>
    <w:p w14:paraId="64F99621"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يتمحور البرنامج الجديد للحكومة الخاص بتحديث وتطوير القطاع المالي حول الأهداف الرئيسية التالية:</w:t>
      </w:r>
      <w:r>
        <w:rPr>
          <w:rFonts w:asciiTheme="minorBidi" w:hAnsiTheme="minorBidi" w:cstheme="minorBidi"/>
          <w:rtl/>
          <w:lang w:bidi="ar-EG"/>
        </w:rPr>
        <w:t xml:space="preserve"> </w:t>
      </w:r>
      <w:r w:rsidRPr="0028006B">
        <w:rPr>
          <w:rFonts w:asciiTheme="minorBidi" w:hAnsiTheme="minorBidi" w:cstheme="minorBidi"/>
          <w:rtl/>
          <w:lang w:bidi="ar-EG"/>
        </w:rPr>
        <w:t xml:space="preserve"> </w:t>
      </w:r>
    </w:p>
    <w:p w14:paraId="64F99622" w14:textId="77777777" w:rsidR="00050A9F" w:rsidRPr="0028006B" w:rsidRDefault="00050A9F" w:rsidP="00050A9F">
      <w:pPr>
        <w:pStyle w:val="ListParagraph"/>
        <w:numPr>
          <w:ilvl w:val="0"/>
          <w:numId w:val="54"/>
        </w:numPr>
        <w:bidi/>
        <w:spacing w:before="200"/>
        <w:ind w:right="1"/>
        <w:contextualSpacing/>
        <w:jc w:val="both"/>
        <w:rPr>
          <w:rFonts w:asciiTheme="minorBidi" w:hAnsiTheme="minorBidi" w:cstheme="minorBidi"/>
          <w:sz w:val="22"/>
          <w:szCs w:val="22"/>
          <w:lang w:bidi="ar-EG"/>
        </w:rPr>
      </w:pPr>
      <w:r w:rsidRPr="0028006B">
        <w:rPr>
          <w:rFonts w:asciiTheme="minorBidi" w:hAnsiTheme="minorBidi" w:cstheme="minorBidi"/>
          <w:sz w:val="22"/>
          <w:szCs w:val="22"/>
          <w:rtl/>
          <w:lang w:bidi="ar-EG"/>
        </w:rPr>
        <w:t xml:space="preserve">تحسين حلول تمويل المشروعات الصغيرة والشابة، والوصول الشامل إلى الخدمات المالية، حيث يمثل ذلك مصدر مهم للتنمية الاقتصادية والاجتماعية العادلة والمستدامة، وكذلك لتحقيق الرخاء وتوفير فرص عمل. </w:t>
      </w:r>
    </w:p>
    <w:p w14:paraId="64F99623" w14:textId="77777777" w:rsidR="00050A9F" w:rsidRPr="0028006B" w:rsidRDefault="00050A9F" w:rsidP="00050A9F">
      <w:pPr>
        <w:pStyle w:val="ListParagraph"/>
        <w:numPr>
          <w:ilvl w:val="0"/>
          <w:numId w:val="54"/>
        </w:numPr>
        <w:bidi/>
        <w:spacing w:before="200"/>
        <w:ind w:right="1"/>
        <w:contextualSpacing/>
        <w:jc w:val="both"/>
        <w:rPr>
          <w:rFonts w:asciiTheme="minorBidi" w:hAnsiTheme="minorBidi" w:cstheme="minorBidi"/>
          <w:sz w:val="22"/>
          <w:szCs w:val="22"/>
          <w:lang w:bidi="ar-EG"/>
        </w:rPr>
      </w:pPr>
      <w:r w:rsidRPr="0028006B">
        <w:rPr>
          <w:rFonts w:asciiTheme="minorBidi" w:hAnsiTheme="minorBidi" w:cstheme="minorBidi"/>
          <w:sz w:val="22"/>
          <w:szCs w:val="22"/>
          <w:rtl/>
          <w:lang w:bidi="ar-EG"/>
        </w:rPr>
        <w:t xml:space="preserve">جعل أسواق رأس المال أكثر عمقاً من خلال توسيع نطاق الأدوات والمستثمرين بحيث يضطلع القطاع المالي بدور كامل في تعبئة المدخرات، واستخدامها بشكل مثالي لتمويل الاستثمار والاقتصاد الحقيقي. </w:t>
      </w:r>
    </w:p>
    <w:p w14:paraId="64F99624" w14:textId="77777777" w:rsidR="00050A9F" w:rsidRPr="0028006B" w:rsidRDefault="00050A9F" w:rsidP="00050A9F">
      <w:pPr>
        <w:pStyle w:val="ListParagraph"/>
        <w:numPr>
          <w:ilvl w:val="0"/>
          <w:numId w:val="54"/>
        </w:numPr>
        <w:bidi/>
        <w:spacing w:before="200"/>
        <w:ind w:right="1"/>
        <w:contextualSpacing/>
        <w:jc w:val="both"/>
        <w:rPr>
          <w:rFonts w:asciiTheme="minorBidi" w:hAnsiTheme="minorBidi" w:cstheme="minorBidi"/>
          <w:sz w:val="22"/>
          <w:szCs w:val="22"/>
          <w:lang w:bidi="ar-EG"/>
        </w:rPr>
      </w:pPr>
      <w:r w:rsidRPr="0028006B">
        <w:rPr>
          <w:rFonts w:asciiTheme="minorBidi" w:hAnsiTheme="minorBidi" w:cstheme="minorBidi"/>
          <w:sz w:val="22"/>
          <w:szCs w:val="22"/>
          <w:rtl/>
          <w:lang w:bidi="ar-EG"/>
        </w:rPr>
        <w:t>إجراء إصلاح لنظام التقاعد يضمن سلامته من الناحية المالية، واستمراره لمدة طويلة.</w:t>
      </w:r>
    </w:p>
    <w:p w14:paraId="64F99625" w14:textId="77777777" w:rsidR="00050A9F" w:rsidRPr="0028006B" w:rsidRDefault="00050A9F" w:rsidP="00050A9F">
      <w:pPr>
        <w:pStyle w:val="ListParagraph"/>
        <w:numPr>
          <w:ilvl w:val="0"/>
          <w:numId w:val="54"/>
        </w:numPr>
        <w:bidi/>
        <w:spacing w:before="200"/>
        <w:ind w:right="1"/>
        <w:contextualSpacing/>
        <w:jc w:val="both"/>
        <w:rPr>
          <w:rFonts w:asciiTheme="minorBidi" w:hAnsiTheme="minorBidi" w:cstheme="minorBidi"/>
          <w:sz w:val="22"/>
          <w:szCs w:val="22"/>
          <w:lang w:bidi="ar-EG"/>
        </w:rPr>
      </w:pPr>
      <w:r w:rsidRPr="0028006B">
        <w:rPr>
          <w:rFonts w:asciiTheme="minorBidi" w:hAnsiTheme="minorBidi" w:cstheme="minorBidi"/>
          <w:sz w:val="22"/>
          <w:szCs w:val="22"/>
          <w:rtl/>
          <w:lang w:bidi="ar-EG"/>
        </w:rPr>
        <w:t xml:space="preserve">دعم الإشراف على القطاع المصرفي من أجل ضمان تحقيق توازن بين التمتع بالأدوات والخدمات المالية، وبين تحقيق الاستقرار المالي. </w:t>
      </w:r>
    </w:p>
    <w:p w14:paraId="64F99626" w14:textId="77777777" w:rsidR="00050A9F" w:rsidRPr="0028006B" w:rsidRDefault="00050A9F" w:rsidP="00050A9F">
      <w:pPr>
        <w:bidi/>
        <w:spacing w:before="200"/>
        <w:ind w:right="1"/>
        <w:contextualSpacing/>
        <w:jc w:val="both"/>
        <w:rPr>
          <w:rFonts w:asciiTheme="minorBidi" w:hAnsiTheme="minorBidi" w:cstheme="minorBidi"/>
          <w:lang w:bidi="ar-EG"/>
        </w:rPr>
      </w:pPr>
      <w:r w:rsidRPr="0028006B">
        <w:rPr>
          <w:rFonts w:asciiTheme="minorBidi" w:hAnsiTheme="minorBidi" w:cstheme="minorBidi"/>
          <w:rtl/>
          <w:lang w:bidi="ar-EG"/>
        </w:rPr>
        <w:t>تم ترجمة هذه الأهداف إلى أربع ركائز يقوم عليها برنامج التنمية المقترح الذي يحظى بدعم البنك الدولي.</w:t>
      </w:r>
    </w:p>
    <w:p w14:paraId="64F99627" w14:textId="77777777" w:rsidR="00050A9F" w:rsidRPr="0028006B" w:rsidRDefault="00050A9F" w:rsidP="00050A9F">
      <w:pPr>
        <w:keepNext/>
        <w:bidi/>
        <w:spacing w:before="200" w:after="120"/>
        <w:jc w:val="both"/>
        <w:rPr>
          <w:rFonts w:asciiTheme="minorBidi" w:hAnsiTheme="minorBidi" w:cstheme="minorBidi"/>
          <w:b/>
          <w:bCs/>
          <w:rtl/>
        </w:rPr>
      </w:pPr>
      <w:r w:rsidRPr="0028006B">
        <w:rPr>
          <w:rFonts w:asciiTheme="minorBidi" w:hAnsiTheme="minorBidi" w:cstheme="minorBidi"/>
          <w:b/>
          <w:bCs/>
          <w:rtl/>
        </w:rPr>
        <w:t xml:space="preserve">الركيزة الأولى – تحسين فرص </w:t>
      </w:r>
      <w:r w:rsidRPr="0028006B">
        <w:rPr>
          <w:rFonts w:asciiTheme="minorBidi" w:eastAsiaTheme="minorEastAsia" w:hAnsiTheme="minorBidi" w:cstheme="minorBidi"/>
          <w:b/>
          <w:bCs/>
          <w:rtl/>
        </w:rPr>
        <w:t xml:space="preserve">المشروعات </w:t>
      </w:r>
      <w:r w:rsidRPr="0028006B">
        <w:rPr>
          <w:rFonts w:asciiTheme="minorBidi" w:hAnsiTheme="minorBidi" w:cstheme="minorBidi"/>
          <w:b/>
          <w:bCs/>
          <w:rtl/>
        </w:rPr>
        <w:t xml:space="preserve">الصغيرة والشابة في الحصول على التمويل والوصول الشامل للخدمات المالية: </w:t>
      </w:r>
    </w:p>
    <w:p w14:paraId="64F99628" w14:textId="77777777" w:rsidR="00050A9F" w:rsidRPr="0028006B" w:rsidRDefault="00050A9F" w:rsidP="00050A9F">
      <w:pPr>
        <w:bidi/>
        <w:spacing w:before="200"/>
        <w:ind w:right="1"/>
        <w:contextualSpacing/>
        <w:jc w:val="both"/>
        <w:rPr>
          <w:rFonts w:asciiTheme="minorBidi" w:hAnsiTheme="minorBidi" w:cstheme="minorBidi"/>
          <w:rtl/>
          <w:lang w:bidi="ar-EG"/>
        </w:rPr>
      </w:pPr>
      <w:r w:rsidRPr="0028006B">
        <w:rPr>
          <w:rFonts w:asciiTheme="minorBidi" w:hAnsiTheme="minorBidi" w:cstheme="minorBidi"/>
          <w:rtl/>
          <w:lang w:bidi="ar-EG"/>
        </w:rPr>
        <w:t>الوظيفة الأساسية للنظام المالي هي تمويل "الاقتصاد الحقيقي" من خلال تقديم حلول تمويل تتوافق وتتكيف مع احتياجات ومواصفات الفئات المختلفة للمشروعات خاصة المشروعات متناهية الصغر والصغيرة والمتوسطة.</w:t>
      </w:r>
    </w:p>
    <w:p w14:paraId="64F99629" w14:textId="77777777" w:rsidR="00050A9F" w:rsidRPr="0028006B" w:rsidRDefault="00050A9F" w:rsidP="00050A9F">
      <w:pPr>
        <w:bidi/>
        <w:spacing w:before="200"/>
        <w:ind w:right="1"/>
        <w:contextualSpacing/>
        <w:jc w:val="both"/>
        <w:rPr>
          <w:rFonts w:asciiTheme="minorBidi" w:hAnsiTheme="minorBidi" w:cstheme="minorBidi"/>
          <w:rtl/>
          <w:lang w:bidi="ar-EG"/>
        </w:rPr>
      </w:pPr>
      <w:r w:rsidRPr="0028006B">
        <w:rPr>
          <w:rFonts w:asciiTheme="minorBidi" w:hAnsiTheme="minorBidi" w:cstheme="minorBidi"/>
          <w:rtl/>
          <w:lang w:bidi="ar-EG"/>
        </w:rPr>
        <w:t>يعتمد نجاحنا الاقتصادي بشكل كبير على قدرة المشروعات متناهية الصغر والصغيرة والمتوسطة على استغلال ما تتمتع به من إمكانيات للنمو. تعد هذه المشروعات وسيلة لتحقيق الإنتاجية ومصدر لا يمكن تجاهله للنمو الاقتصادي، بل إنها بمثابة حجر الأساس الذي نبني عليه الاقتصاد.</w:t>
      </w:r>
    </w:p>
    <w:p w14:paraId="64F9962A" w14:textId="77777777" w:rsidR="00050A9F" w:rsidRPr="0028006B" w:rsidRDefault="00050A9F" w:rsidP="00050A9F">
      <w:pPr>
        <w:bidi/>
        <w:spacing w:before="200"/>
        <w:ind w:right="1"/>
        <w:contextualSpacing/>
        <w:jc w:val="both"/>
        <w:rPr>
          <w:rFonts w:asciiTheme="minorBidi" w:hAnsiTheme="minorBidi" w:cstheme="minorBidi"/>
          <w:rtl/>
          <w:lang w:bidi="ar-EG"/>
        </w:rPr>
      </w:pPr>
      <w:r w:rsidRPr="0028006B">
        <w:rPr>
          <w:rFonts w:asciiTheme="minorBidi" w:hAnsiTheme="minorBidi" w:cstheme="minorBidi"/>
          <w:rtl/>
          <w:lang w:bidi="ar-EG"/>
        </w:rPr>
        <w:t>مع ذلك تظل تلك الكيانات هشة بسبب حجمها وضعفها على المستوى الفني والمالي وافتقارها إلى الموارد البشرية، وتراجع قدرتها على التكيف مع التطورات التي تحدث في السوق. تشكل نقاط الضعف تلك احتياجات هذه المشروعات من دخول للسوق وتمويل ودعم للعمل. يوضح ذلك سبب عدم التوقف عن التركيز على المشروعات متناهية الصغر والصغيرة والمتوسطة في السياسات الحكومية، والبرامج التي تستهدف دعم القطاع الخاص.</w:t>
      </w:r>
    </w:p>
    <w:p w14:paraId="64F9962B" w14:textId="77777777" w:rsidR="00050A9F" w:rsidRPr="0028006B" w:rsidRDefault="00050A9F" w:rsidP="00050A9F">
      <w:pPr>
        <w:bidi/>
        <w:spacing w:before="200"/>
        <w:ind w:right="1"/>
        <w:contextualSpacing/>
        <w:jc w:val="both"/>
        <w:rPr>
          <w:rFonts w:asciiTheme="minorBidi" w:hAnsiTheme="minorBidi" w:cstheme="minorBidi"/>
          <w:rtl/>
          <w:lang w:bidi="ar-EG"/>
        </w:rPr>
      </w:pPr>
      <w:r w:rsidRPr="0028006B">
        <w:rPr>
          <w:rFonts w:asciiTheme="minorBidi" w:hAnsiTheme="minorBidi" w:cstheme="minorBidi"/>
          <w:rtl/>
          <w:lang w:bidi="ar-EG"/>
        </w:rPr>
        <w:t>في هذا السياق تم إجراء العديد من الإصلاحات، واتخاذ عدة تدابير من أجل تحسين البيئة المؤسسية لتلك المشروعات، وتوفير أدوات دعم لتسهيل عملية الحصول على التمويل. ويمكن أن نذكر في هذا الشأن ما يلي:</w:t>
      </w:r>
    </w:p>
    <w:p w14:paraId="64F9962C" w14:textId="77777777" w:rsidR="00050A9F" w:rsidRPr="0028006B" w:rsidRDefault="00050A9F" w:rsidP="00050A9F">
      <w:pPr>
        <w:pStyle w:val="ListParagraph"/>
        <w:numPr>
          <w:ilvl w:val="0"/>
          <w:numId w:val="55"/>
        </w:numPr>
        <w:bidi/>
        <w:spacing w:before="200"/>
        <w:ind w:right="1"/>
        <w:contextualSpacing/>
        <w:jc w:val="both"/>
        <w:rPr>
          <w:rFonts w:asciiTheme="minorBidi" w:hAnsiTheme="minorBidi" w:cstheme="minorBidi"/>
          <w:sz w:val="22"/>
          <w:szCs w:val="22"/>
          <w:lang w:bidi="ar-EG"/>
        </w:rPr>
      </w:pPr>
      <w:r w:rsidRPr="0028006B">
        <w:rPr>
          <w:rFonts w:asciiTheme="minorBidi" w:hAnsiTheme="minorBidi" w:cstheme="minorBidi"/>
          <w:sz w:val="22"/>
          <w:szCs w:val="22"/>
          <w:rtl/>
          <w:lang w:bidi="ar-EG"/>
        </w:rPr>
        <w:t xml:space="preserve">تعزيز حلول تمويل جديدة للمشروعات الصغيرة والشابة. وتدعم السلطات الرقابية والمؤسسات المالية الرئيسية جهود الحكومة في هذا المجال. ووفقاً لاستراتيجية الحكومة، عمل بنك المغرب وصندوق الضمان المركزي في يونيو/ حزيران 2014 مع المجموعة </w:t>
      </w:r>
      <w:r w:rsidRPr="0028006B">
        <w:rPr>
          <w:rFonts w:asciiTheme="minorBidi" w:hAnsiTheme="minorBidi" w:cstheme="minorBidi"/>
          <w:sz w:val="22"/>
          <w:szCs w:val="22"/>
          <w:rtl/>
          <w:lang w:bidi="ar-EG"/>
        </w:rPr>
        <w:lastRenderedPageBreak/>
        <w:t>المهنية لبنوك المغرب من أجل إنشاء صندوق الدعم المالي للمشروعات متناهية الصغر والصغيرة والمتوسطة. ويستهدف هذا الصندوق، الذي تم تأسيسه بالمشاركة بين القطاعين العام والخاص كمشارك في الإقراض، المشروعات متناهية الصغر والصغيرة والمتوسطة التي حققت نجاحاً، لكن تعاني من صعوبات مؤقتة بسبب الوضع الاقتصادي الصعب، وذلك بغرض الحفاظ على النشاط الإنتاجي لهذه المشروعات في شركات تصدير بعينها، وفي شركات تعمل في القطاع الصناعي. ومنحت البنوك هذا الصندوق 3.6 مليار درهم مغربي من أموالها، ويتولى إدارته صندوق الضمان المركزي, وقد خصص الصندوق منذ إنشائه في أكتوبر/ تشرين الأول 2014، وحتى 31 مارس/ آذار 2016، 1.55 مليار درهم مغربي لـ245 مشروع، إلى جانب ما منحته البنوك من قروض إضافية قيمتها 1.1 مليار درهم مغربي.</w:t>
      </w:r>
      <w:r>
        <w:rPr>
          <w:rFonts w:asciiTheme="minorBidi" w:hAnsiTheme="minorBidi" w:cstheme="minorBidi"/>
          <w:sz w:val="22"/>
          <w:szCs w:val="22"/>
          <w:rtl/>
          <w:lang w:bidi="ar-EG"/>
        </w:rPr>
        <w:t xml:space="preserve"> </w:t>
      </w:r>
    </w:p>
    <w:p w14:paraId="64F9962D" w14:textId="77777777" w:rsidR="00050A9F" w:rsidRPr="0028006B" w:rsidRDefault="00050A9F" w:rsidP="00050A9F">
      <w:pPr>
        <w:pStyle w:val="ListParagraph"/>
        <w:numPr>
          <w:ilvl w:val="0"/>
          <w:numId w:val="55"/>
        </w:numPr>
        <w:bidi/>
        <w:spacing w:before="200"/>
        <w:ind w:right="1"/>
        <w:contextualSpacing/>
        <w:jc w:val="both"/>
        <w:rPr>
          <w:rFonts w:asciiTheme="minorBidi" w:hAnsiTheme="minorBidi" w:cstheme="minorBidi"/>
          <w:sz w:val="22"/>
          <w:szCs w:val="22"/>
          <w:lang w:bidi="ar-EG"/>
        </w:rPr>
      </w:pPr>
      <w:r w:rsidRPr="0028006B">
        <w:rPr>
          <w:rFonts w:asciiTheme="minorBidi" w:hAnsiTheme="minorBidi" w:cstheme="minorBidi"/>
          <w:sz w:val="22"/>
          <w:szCs w:val="22"/>
          <w:rtl/>
          <w:lang w:bidi="ar-EG"/>
        </w:rPr>
        <w:t xml:space="preserve">سوف يساعد التصنيف الائتماني على تحسين شروط تمويل المشروعات متناهية الصغر والصغيرة والمتوسطة، وتيسير رقابة المؤسسات الائتمانية على قدرتها المالية. من أجل تحقيق هذه الغاية، وبعد الدعوة إلى تقديم عروض في 2015، اختار بنك المغرب شركتين سوف تدشن إحداها مجلس ائتمان جديد، في حين تتولى الأخرى إدارة مجلس الائتمان الحالي. بحسب الدعوة إلى تقديم عروض، يلتزم المجلسان بتقديم خدمات القيمة المضافة مثل تصنيف وإدارة الملفات، إضافة إلى تقارير الملاءة المالية التي تستخدمها بالفعل المؤسسات الائتمانية. </w:t>
      </w:r>
    </w:p>
    <w:p w14:paraId="64F9962E" w14:textId="77777777" w:rsidR="00050A9F" w:rsidRPr="0028006B" w:rsidRDefault="00050A9F" w:rsidP="00050A9F">
      <w:pPr>
        <w:pStyle w:val="ListParagraph"/>
        <w:numPr>
          <w:ilvl w:val="0"/>
          <w:numId w:val="55"/>
        </w:numPr>
        <w:bidi/>
        <w:spacing w:before="200"/>
        <w:ind w:right="1"/>
        <w:contextualSpacing/>
        <w:jc w:val="both"/>
        <w:rPr>
          <w:rFonts w:asciiTheme="minorBidi" w:hAnsiTheme="minorBidi" w:cstheme="minorBidi"/>
          <w:sz w:val="22"/>
          <w:szCs w:val="22"/>
          <w:lang w:bidi="ar-EG"/>
        </w:rPr>
      </w:pPr>
      <w:r w:rsidRPr="0028006B">
        <w:rPr>
          <w:rFonts w:asciiTheme="minorBidi" w:hAnsiTheme="minorBidi" w:cstheme="minorBidi"/>
          <w:sz w:val="22"/>
          <w:szCs w:val="22"/>
          <w:rtl/>
          <w:lang w:bidi="ar-EG"/>
        </w:rPr>
        <w:t xml:space="preserve">تمويل رأس المال العامل للمشروعات متناهية الصغر والصغيرة والمتوسطة. بعد توصيات المؤتمر الوطني للضرائب، الذي أقيم في مدينة الصخيرات يومي 29، و30 إبريل/ نيسان 2013، نصّ قانون التمويل للعام المالي 2014، </w:t>
      </w:r>
      <w:r w:rsidRPr="00A0346C">
        <w:rPr>
          <w:rFonts w:asciiTheme="minorBidi" w:hAnsiTheme="minorBidi" w:cstheme="minorBidi"/>
          <w:sz w:val="22"/>
          <w:szCs w:val="22"/>
          <w:rtl/>
          <w:lang w:bidi="ar-EG"/>
        </w:rPr>
        <w:t xml:space="preserve">على رد قيمة الخصومات التي تحتسب </w:t>
      </w:r>
      <w:r w:rsidRPr="00A0346C">
        <w:rPr>
          <w:rFonts w:asciiTheme="minorBidi" w:hAnsiTheme="minorBidi" w:cstheme="minorBidi" w:hint="cs"/>
          <w:sz w:val="22"/>
          <w:szCs w:val="22"/>
          <w:rtl/>
          <w:lang w:bidi="ar-EG"/>
        </w:rPr>
        <w:t>تحت حساب</w:t>
      </w:r>
      <w:r w:rsidRPr="00A0346C">
        <w:rPr>
          <w:rFonts w:asciiTheme="minorBidi" w:hAnsiTheme="minorBidi" w:cstheme="minorBidi"/>
          <w:sz w:val="22"/>
          <w:szCs w:val="22"/>
          <w:rtl/>
          <w:lang w:bidi="ar-EG"/>
        </w:rPr>
        <w:t xml:space="preserve"> ضريبة القيمة المضافة عملا بالإجراءات التي تحددها اللوائح. تحقيقاً لهذه الغاية، يساهم تنفيذ قرار رقم</w:t>
      </w:r>
      <w:r w:rsidRPr="00A0346C">
        <w:rPr>
          <w:rFonts w:asciiTheme="minorBidi" w:hAnsiTheme="minorBidi" w:cstheme="minorBidi" w:hint="cs"/>
          <w:sz w:val="22"/>
          <w:szCs w:val="22"/>
          <w:rtl/>
          <w:lang w:bidi="ar-EG"/>
        </w:rPr>
        <w:t>2-14-</w:t>
      </w:r>
      <w:r w:rsidRPr="00A0346C">
        <w:rPr>
          <w:rFonts w:asciiTheme="minorBidi" w:hAnsiTheme="minorBidi" w:cstheme="minorBidi"/>
          <w:sz w:val="22"/>
          <w:szCs w:val="22"/>
          <w:rtl/>
          <w:lang w:bidi="ar-EG"/>
        </w:rPr>
        <w:t xml:space="preserve"> 271</w:t>
      </w:r>
      <w:r>
        <w:rPr>
          <w:rFonts w:asciiTheme="minorBidi" w:hAnsiTheme="minorBidi" w:cstheme="minorBidi" w:hint="cs"/>
          <w:sz w:val="22"/>
          <w:szCs w:val="22"/>
          <w:rtl/>
          <w:lang w:bidi="ar-EG"/>
        </w:rPr>
        <w:t xml:space="preserve">  </w:t>
      </w:r>
      <w:r w:rsidRPr="00A0346C">
        <w:rPr>
          <w:rFonts w:asciiTheme="minorBidi" w:hAnsiTheme="minorBidi" w:cstheme="minorBidi"/>
          <w:sz w:val="22"/>
          <w:szCs w:val="22"/>
          <w:rtl/>
          <w:lang w:bidi="ar-EG"/>
        </w:rPr>
        <w:t>الذي تم نشره في النشرة الرسمية رقم 6252 بتاريخ 1 مايو/ آيار 2014، في منح قرو</w:t>
      </w:r>
      <w:r w:rsidRPr="0028006B">
        <w:rPr>
          <w:rFonts w:asciiTheme="minorBidi" w:hAnsiTheme="minorBidi" w:cstheme="minorBidi"/>
          <w:sz w:val="22"/>
          <w:szCs w:val="22"/>
          <w:rtl/>
          <w:lang w:bidi="ar-EG"/>
        </w:rPr>
        <w:t xml:space="preserve">ض ضريبة القيمة المضافة إلى المشروعات متناهية الصغر والصغيرة والمتوسطة، وتحديد طريقة وتوقيت منح هذه التعويضات. تم تنفيذ هذا القرار بعد شهرين من نشره وتم منح تعويضات تزيد قيمتها على 254 مليون درهم مغربي إلى هذه المشروعات في نهاية النصف الأول من عام 2016. </w:t>
      </w:r>
    </w:p>
    <w:p w14:paraId="64F9962F" w14:textId="77777777" w:rsidR="00050A9F" w:rsidRPr="0028006B" w:rsidRDefault="00050A9F" w:rsidP="00050A9F">
      <w:pPr>
        <w:pStyle w:val="ListParagraph"/>
        <w:bidi/>
        <w:spacing w:before="200"/>
        <w:ind w:left="360" w:right="1"/>
        <w:contextualSpacing/>
        <w:jc w:val="both"/>
        <w:rPr>
          <w:rFonts w:asciiTheme="minorBidi" w:hAnsiTheme="minorBidi" w:cstheme="minorBidi"/>
          <w:sz w:val="22"/>
          <w:szCs w:val="22"/>
          <w:lang w:bidi="ar-EG"/>
        </w:rPr>
      </w:pPr>
    </w:p>
    <w:p w14:paraId="64F99630" w14:textId="77777777" w:rsidR="00050A9F" w:rsidRPr="0028006B" w:rsidRDefault="00050A9F" w:rsidP="00050A9F">
      <w:pPr>
        <w:keepNext/>
        <w:bidi/>
        <w:spacing w:before="200" w:after="120"/>
        <w:jc w:val="both"/>
        <w:rPr>
          <w:rFonts w:asciiTheme="minorBidi" w:hAnsiTheme="minorBidi" w:cstheme="minorBidi"/>
          <w:b/>
          <w:bCs/>
          <w:sz w:val="23"/>
          <w:szCs w:val="23"/>
        </w:rPr>
      </w:pPr>
      <w:r w:rsidRPr="0028006B">
        <w:rPr>
          <w:rFonts w:asciiTheme="minorBidi" w:hAnsiTheme="minorBidi" w:cstheme="minorBidi"/>
          <w:b/>
          <w:bCs/>
          <w:sz w:val="23"/>
          <w:szCs w:val="23"/>
          <w:rtl/>
        </w:rPr>
        <w:t>الركيزة الثانية – تعزيز أسواق رأس المال بتحسين الإطار المؤسسي وتوسيع نطاق الصكوك.</w:t>
      </w:r>
    </w:p>
    <w:p w14:paraId="64F99631"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مرت أسواق رأس المال بالمغرب بتغييرات جذرية عقب الإصلاحات العديدة التي أُجريت على مدار العقدين الماضيين، حيث عززت تلك الإصلاحات من عمق السوق وكفاءته وسلامته.</w:t>
      </w:r>
    </w:p>
    <w:p w14:paraId="64F99632"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وتماشياً مع نفس الهدف، أطلقت الحكومة جيلا جديداً من الإصلاحات التي تشمل صكوك جديدة تلبي الاحتياجات التي عبر عنها القائمين على إدارة سوق رأس المال والمواءمة بين ممارسات السوق والقواعد والمعايير الدولية.</w:t>
      </w:r>
    </w:p>
    <w:p w14:paraId="64F99633"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في هذا السياق، فقد تم إقرار قانونين وهما القانون رقم 19-14 بشأن تداول الأوراق المالية والسماسرة ومستشاري الاستثمار المالي، والقانون رقم 70-14 بشأن صناديق الاستثمار العقاري.</w:t>
      </w:r>
    </w:p>
    <w:p w14:paraId="64F99634"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ويهدف قانون تداول الأوراق المالية إلى تحديث الإطار القانوني الحاكم للتداول من ناحية، وخلق أسواق جديدة، من ناحية أخرى، وتتكون إسهامات هذا القانون الأساسية من:</w:t>
      </w:r>
    </w:p>
    <w:p w14:paraId="64F99635" w14:textId="77777777" w:rsidR="00050A9F" w:rsidRPr="0028006B" w:rsidRDefault="00050A9F" w:rsidP="00050A9F">
      <w:pPr>
        <w:numPr>
          <w:ilvl w:val="0"/>
          <w:numId w:val="48"/>
        </w:numPr>
        <w:bidi/>
        <w:spacing w:before="200" w:after="0" w:line="240" w:lineRule="auto"/>
        <w:ind w:right="1"/>
        <w:jc w:val="both"/>
        <w:rPr>
          <w:rFonts w:asciiTheme="minorBidi" w:hAnsiTheme="minorBidi" w:cstheme="minorBidi"/>
        </w:rPr>
      </w:pPr>
      <w:r w:rsidRPr="0028006B">
        <w:rPr>
          <w:rFonts w:asciiTheme="minorBidi" w:hAnsiTheme="minorBidi" w:cstheme="minorBidi"/>
          <w:rtl/>
          <w:lang w:bidi="ar-EG"/>
        </w:rPr>
        <w:t xml:space="preserve">إنشاء سوق رئيسية وسوق بديلة، سوف تتضمن السوق الرئيسية </w:t>
      </w:r>
      <w:r w:rsidRPr="0028006B">
        <w:rPr>
          <w:rFonts w:asciiTheme="minorBidi" w:hAnsiTheme="minorBidi" w:cstheme="minorBidi"/>
          <w:rtl/>
        </w:rPr>
        <w:t>غرف مخصصة للصناديق الجماعية، وخصوصاً صناديق المؤشرات المتداولة والصناديق العقارية. أما السوق البديل</w:t>
      </w:r>
      <w:r>
        <w:rPr>
          <w:rFonts w:asciiTheme="minorBidi" w:hAnsiTheme="minorBidi" w:cstheme="minorBidi"/>
          <w:rtl/>
        </w:rPr>
        <w:t>ة، فسوف تُخصص إلى المشروعات الص</w:t>
      </w:r>
      <w:r>
        <w:rPr>
          <w:rFonts w:asciiTheme="minorBidi" w:hAnsiTheme="minorBidi" w:cstheme="minorBidi" w:hint="cs"/>
          <w:rtl/>
        </w:rPr>
        <w:t>غ</w:t>
      </w:r>
      <w:r w:rsidRPr="0028006B">
        <w:rPr>
          <w:rFonts w:asciiTheme="minorBidi" w:hAnsiTheme="minorBidi" w:cstheme="minorBidi"/>
          <w:rtl/>
        </w:rPr>
        <w:t>يرة والمتوسطة، مع إدراج اشتراطات ومتطلبات تتناسب مع خصائص تلك المشروعات. ويجوز للشركة القائمة على إدارة البورصة أن تعرض تداول الصكوك المالية غير المدرجة في هاتين السوقين الخاضعتين للوائح التنظيمية.</w:t>
      </w:r>
    </w:p>
    <w:p w14:paraId="64F99636" w14:textId="77777777" w:rsidR="00050A9F" w:rsidRPr="0028006B" w:rsidRDefault="00050A9F" w:rsidP="00050A9F">
      <w:pPr>
        <w:numPr>
          <w:ilvl w:val="0"/>
          <w:numId w:val="48"/>
        </w:numPr>
        <w:bidi/>
        <w:spacing w:before="200" w:after="0" w:line="240" w:lineRule="auto"/>
        <w:ind w:right="1"/>
        <w:jc w:val="both"/>
        <w:rPr>
          <w:rFonts w:asciiTheme="minorBidi" w:hAnsiTheme="minorBidi" w:cstheme="minorBidi"/>
        </w:rPr>
      </w:pPr>
      <w:r w:rsidRPr="0028006B">
        <w:rPr>
          <w:rFonts w:asciiTheme="minorBidi" w:hAnsiTheme="minorBidi" w:cstheme="minorBidi"/>
          <w:rtl/>
        </w:rPr>
        <w:t>الإشراف على نشاطات مستشاري الاستثمار من أجل تعزيز حماية المستثمر، وذلك عن طريق تحديد نطاق المشورة الاستثمارية وتوجب تسجيل مستشاري الاستثمار بالهيئة المستقلة لسوق رأس المال قبل الدخول في هذه النشاطات</w:t>
      </w:r>
      <w:r w:rsidRPr="0028006B">
        <w:rPr>
          <w:rFonts w:asciiTheme="minorBidi" w:hAnsiTheme="minorBidi" w:cstheme="minorBidi"/>
        </w:rPr>
        <w:t>.</w:t>
      </w:r>
    </w:p>
    <w:p w14:paraId="64F99637"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توسيع نطاق الصكوك المالية المقدمة من المستشارين عن طريق إطلاق صناديق الاستثمار العقاري، وهي أدوات تلبي معايير الاستثمار الحديثة وتساهم بشدة في حركة سوق العقارات وتضمن حماية المستثمر. وعليه، فإن تنفيذ هذا القانون سيسهل من تعبئة المدخرات طويلة الأجل بغرض تمويل العقارات المستخدمة لأغراض تجارية (المكاتب والمحلات والمناطق الصناعية)، وتلبي بذلك الاحتياجات العقارية للشركات، وخاصةً المشروعات متناهية الصغر والصغيرة والمتوسطة، ومن ناحية أخرى، تقدم لمستثمري المؤسسات صكوك استثمار جديدة منظمة طويلة الأجل، مع توقعات تحقيق عائدات جذابة.</w:t>
      </w:r>
    </w:p>
    <w:p w14:paraId="64F99638"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 xml:space="preserve">وتدرك الحكومة أن المعاملات المالية محفوفة بالمخاطر، ولهذا فإن تعزيز نظم حوكمة ومراقبة الوسطاء الماليين يشكل أحد ركائز تحديث القطاع، ويتطلب تحقيق هذا الهدف تعزيز استقلالية السلطات الإشرافية وصلاحيتها، وبالتالي، فإن القانون المطبق على الهيئة المستقلة </w:t>
      </w:r>
      <w:r w:rsidRPr="0028006B">
        <w:rPr>
          <w:rFonts w:asciiTheme="minorBidi" w:hAnsiTheme="minorBidi" w:cstheme="minorBidi"/>
          <w:rtl/>
          <w:lang w:bidi="ar-EG"/>
        </w:rPr>
        <w:lastRenderedPageBreak/>
        <w:t>لسوق رأس المال، فيما يتعلق بأسواق رأس المال، يؤكد على استقلالية السلطة المسئولة عن الإشراف على سوق رأس المال وصلاحياته، ولا سيما فيما يتعلق بالرقابة على جميع فئات الأصول والمشاركين في السوق.</w:t>
      </w:r>
    </w:p>
    <w:p w14:paraId="64F99639"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وكجزء من إدارة الهيئة المستقلة لسوق رأس المال وما تبعه من تعيين جلالة الملك رئيس</w:t>
      </w:r>
      <w:r>
        <w:rPr>
          <w:rFonts w:asciiTheme="minorBidi" w:hAnsiTheme="minorBidi" w:cstheme="minorBidi" w:hint="cs"/>
          <w:rtl/>
          <w:lang w:bidi="ar-EG"/>
        </w:rPr>
        <w:t>اً</w:t>
      </w:r>
      <w:r w:rsidRPr="0028006B">
        <w:rPr>
          <w:rFonts w:asciiTheme="minorBidi" w:hAnsiTheme="minorBidi" w:cstheme="minorBidi"/>
          <w:rtl/>
          <w:lang w:bidi="ar-EG"/>
        </w:rPr>
        <w:t xml:space="preserve"> الهيئة، تم تعيين أعضاء مجلس الإدارة، ومن بينهم أعضاء مستقلين. وقد عقدت الهيئة أول اجتماعاتها في</w:t>
      </w:r>
      <w:r>
        <w:rPr>
          <w:rFonts w:asciiTheme="minorBidi" w:hAnsiTheme="minorBidi" w:cstheme="minorBidi"/>
          <w:rtl/>
          <w:lang w:bidi="ar-EG"/>
        </w:rPr>
        <w:t xml:space="preserve"> </w:t>
      </w:r>
      <w:r w:rsidRPr="0028006B">
        <w:rPr>
          <w:rFonts w:asciiTheme="minorBidi" w:hAnsiTheme="minorBidi" w:cstheme="minorBidi"/>
          <w:rtl/>
          <w:lang w:bidi="ar-EG"/>
        </w:rPr>
        <w:t xml:space="preserve">10 مارس/ آذار 2010، وقامت بتعيين أعضاء هيئة الجزاءات التي يرأسها أحد القضاة. </w:t>
      </w:r>
    </w:p>
    <w:p w14:paraId="64F9963A"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كما انعقد الاجتماع الثاني للهيئة في 30 مارس/ آذار 2016، وتناول اللوائح التنظيمية العامة للهيئة التي تحدد عدة أمور من بينها، الأساليب التنفيذية للمؤسسة ولهيئة الجزاءات وإجراءات تطبيق الجزاءات وأحكام وشروط إجازة بعض الوظائف، وكذلك تحديد القواعد الأخلاقية التي تطبق على فريق عمل الهيئة. وقد تم فيما بعد إقرار هذه اللوائح التنظيمية العامة بتوجيه من وزير الاقتصاد والمالية في 14 يوليو/ تموز 2016.</w:t>
      </w:r>
    </w:p>
    <w:p w14:paraId="64F9963B"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فضلًا عن ذلك، فقد أطلقت الحكومة، من أجل تعزيز كفاءة سوق رأس المال الذي يشكل سوق الدين العام نسبة كبيرة منه، برنامج إصلاحي ضخم بهدف زيادة شفافية السوق وكفاءته، وتحديداً عن طريق إنشاء قوائم بأذون خزانة والتزامات سماسرة سوق الإصدار الابتدائية، كما يتطلب تحسين أداء سوق الدين العام انخفاض</w:t>
      </w:r>
      <w:r>
        <w:rPr>
          <w:rFonts w:asciiTheme="minorBidi" w:hAnsiTheme="minorBidi" w:cstheme="minorBidi" w:hint="cs"/>
          <w:rtl/>
          <w:lang w:bidi="ar-EG"/>
        </w:rPr>
        <w:t>اً</w:t>
      </w:r>
      <w:r w:rsidRPr="0028006B">
        <w:rPr>
          <w:rFonts w:asciiTheme="minorBidi" w:hAnsiTheme="minorBidi" w:cstheme="minorBidi"/>
          <w:rtl/>
          <w:lang w:bidi="ar-EG"/>
        </w:rPr>
        <w:t xml:space="preserve"> ملحوظ</w:t>
      </w:r>
      <w:r>
        <w:rPr>
          <w:rFonts w:asciiTheme="minorBidi" w:hAnsiTheme="minorBidi" w:cstheme="minorBidi" w:hint="cs"/>
          <w:rtl/>
          <w:lang w:bidi="ar-EG"/>
        </w:rPr>
        <w:t>اً</w:t>
      </w:r>
      <w:r w:rsidRPr="0028006B">
        <w:rPr>
          <w:rFonts w:asciiTheme="minorBidi" w:hAnsiTheme="minorBidi" w:cstheme="minorBidi"/>
          <w:rtl/>
          <w:lang w:bidi="ar-EG"/>
        </w:rPr>
        <w:t xml:space="preserve"> في عدد الإصدارات المتميزة من أذون الخزانة.</w:t>
      </w:r>
    </w:p>
    <w:p w14:paraId="64F9963C"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كما يتطلب تعميق دور سوق رأس المال في تمويل الاقتصاد ودعم السياسات القطاعية الطموحة الذي أطلقته الحكومة تنوعاً في الصكوك المالية المتاحة.</w:t>
      </w:r>
    </w:p>
    <w:p w14:paraId="64F9963D" w14:textId="77777777" w:rsidR="00050A9F" w:rsidRPr="0028006B" w:rsidRDefault="00050A9F" w:rsidP="00050A9F">
      <w:pPr>
        <w:keepNext/>
        <w:bidi/>
        <w:spacing w:before="200" w:after="120"/>
        <w:jc w:val="both"/>
        <w:rPr>
          <w:rFonts w:asciiTheme="minorBidi" w:hAnsiTheme="minorBidi" w:cstheme="minorBidi"/>
          <w:b/>
          <w:bCs/>
          <w:sz w:val="23"/>
          <w:szCs w:val="23"/>
        </w:rPr>
      </w:pPr>
      <w:r w:rsidRPr="0028006B">
        <w:rPr>
          <w:rFonts w:asciiTheme="minorBidi" w:hAnsiTheme="minorBidi" w:cstheme="minorBidi"/>
          <w:b/>
          <w:bCs/>
          <w:sz w:val="23"/>
          <w:szCs w:val="23"/>
          <w:rtl/>
        </w:rPr>
        <w:t>الركيزة الثالثة – بدء إصلاحات صندوق تقاعد الخدمة المدنية.</w:t>
      </w:r>
      <w:r>
        <w:rPr>
          <w:rFonts w:asciiTheme="minorBidi" w:hAnsiTheme="minorBidi" w:cstheme="minorBidi"/>
          <w:b/>
          <w:bCs/>
          <w:sz w:val="23"/>
          <w:szCs w:val="23"/>
          <w:rtl/>
        </w:rPr>
        <w:t xml:space="preserve"> </w:t>
      </w:r>
    </w:p>
    <w:p w14:paraId="64F9963E"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أطلقت الحكومة نظام</w:t>
      </w:r>
      <w:r>
        <w:rPr>
          <w:rFonts w:asciiTheme="minorBidi" w:hAnsiTheme="minorBidi" w:cstheme="minorBidi" w:hint="cs"/>
          <w:rtl/>
          <w:lang w:bidi="ar-EG"/>
        </w:rPr>
        <w:t>اً</w:t>
      </w:r>
      <w:r w:rsidRPr="0028006B">
        <w:rPr>
          <w:rFonts w:asciiTheme="minorBidi" w:hAnsiTheme="minorBidi" w:cstheme="minorBidi"/>
          <w:rtl/>
          <w:lang w:bidi="ar-EG"/>
        </w:rPr>
        <w:t xml:space="preserve"> متكامل</w:t>
      </w:r>
      <w:r>
        <w:rPr>
          <w:rFonts w:asciiTheme="minorBidi" w:hAnsiTheme="minorBidi" w:cstheme="minorBidi" w:hint="cs"/>
          <w:rtl/>
          <w:lang w:bidi="ar-EG"/>
        </w:rPr>
        <w:t>اً</w:t>
      </w:r>
      <w:r w:rsidRPr="0028006B">
        <w:rPr>
          <w:rFonts w:asciiTheme="minorBidi" w:hAnsiTheme="minorBidi" w:cstheme="minorBidi"/>
          <w:rtl/>
          <w:lang w:bidi="ar-EG"/>
        </w:rPr>
        <w:t xml:space="preserve"> لإصلاح المعاشات التقاعدية يضمن السلامة المالية للنظام واستقراره على المدى الطويل. وفي هذا السياق، أعلنت الحكومة كخطوة أولى إصلاح معايير الصندوق</w:t>
      </w:r>
      <w:r w:rsidRPr="0028006B">
        <w:rPr>
          <w:rFonts w:asciiTheme="minorBidi" w:hAnsiTheme="minorBidi" w:cstheme="minorBidi"/>
          <w:rtl/>
        </w:rPr>
        <w:t xml:space="preserve"> </w:t>
      </w:r>
      <w:r w:rsidRPr="0028006B">
        <w:rPr>
          <w:rFonts w:asciiTheme="minorBidi" w:hAnsiTheme="minorBidi" w:cstheme="minorBidi"/>
          <w:rtl/>
          <w:lang w:bidi="ar-EG"/>
        </w:rPr>
        <w:t>المغربي</w:t>
      </w:r>
      <w:r w:rsidRPr="0028006B">
        <w:rPr>
          <w:rFonts w:asciiTheme="minorBidi" w:hAnsiTheme="minorBidi" w:cstheme="minorBidi"/>
          <w:rtl/>
        </w:rPr>
        <w:t xml:space="preserve"> </w:t>
      </w:r>
      <w:r w:rsidRPr="0028006B">
        <w:rPr>
          <w:rFonts w:asciiTheme="minorBidi" w:hAnsiTheme="minorBidi" w:cstheme="minorBidi"/>
          <w:rtl/>
          <w:lang w:bidi="ar-EG"/>
        </w:rPr>
        <w:t>للتقاعد، وقد انعكس هذا الإلتزام على القوانين التي تخص تعديل هذه المعايير وإصلاح نظام التقاعد والتي أقرها مجلس الحكومة في7 يناير/ كانون الثاني 2016.</w:t>
      </w:r>
    </w:p>
    <w:p w14:paraId="64F9963F"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وهناك نوعان للتدابير المنصوص عليها وهما:</w:t>
      </w:r>
    </w:p>
    <w:p w14:paraId="64F99640" w14:textId="77777777" w:rsidR="00050A9F" w:rsidRPr="0028006B" w:rsidRDefault="00050A9F" w:rsidP="00050A9F">
      <w:pPr>
        <w:numPr>
          <w:ilvl w:val="0"/>
          <w:numId w:val="48"/>
        </w:numPr>
        <w:bidi/>
        <w:spacing w:before="200" w:after="0" w:line="240" w:lineRule="auto"/>
        <w:ind w:right="1"/>
        <w:jc w:val="both"/>
        <w:rPr>
          <w:rFonts w:asciiTheme="minorBidi" w:hAnsiTheme="minorBidi" w:cstheme="minorBidi"/>
        </w:rPr>
      </w:pPr>
      <w:r w:rsidRPr="0028006B">
        <w:rPr>
          <w:rFonts w:asciiTheme="minorBidi" w:hAnsiTheme="minorBidi" w:cstheme="minorBidi"/>
          <w:rtl/>
          <w:lang w:bidi="ar-EG"/>
        </w:rPr>
        <w:t>تعزيز مرونة قطاعات التقاعد خلال عملية إصلاح نظام التقاعد لموظفي الخدمة المدنية الذي يديره الصندوق المغربي للتقاعد، وذلك حتى يتم إجراء إصلاح لمعايير النظام</w:t>
      </w:r>
      <w:r>
        <w:rPr>
          <w:rFonts w:asciiTheme="minorBidi" w:hAnsiTheme="minorBidi" w:cstheme="minorBidi"/>
          <w:rtl/>
          <w:lang w:bidi="ar-EG"/>
        </w:rPr>
        <w:t xml:space="preserve"> </w:t>
      </w:r>
      <w:r w:rsidRPr="0028006B">
        <w:rPr>
          <w:rFonts w:asciiTheme="minorBidi" w:hAnsiTheme="minorBidi" w:cstheme="minorBidi"/>
          <w:rtl/>
          <w:lang w:bidi="ar-EG"/>
        </w:rPr>
        <w:t xml:space="preserve">من أجل تعزيز قدرته على البقاء </w:t>
      </w:r>
      <w:r w:rsidRPr="0028006B">
        <w:rPr>
          <w:rFonts w:asciiTheme="minorBidi" w:hAnsiTheme="minorBidi" w:cstheme="minorBidi"/>
          <w:rtl/>
        </w:rPr>
        <w:t>وتقليل دينه الضمني إلى حد كبير.</w:t>
      </w:r>
    </w:p>
    <w:p w14:paraId="64F99641" w14:textId="77777777" w:rsidR="00050A9F" w:rsidRPr="0028006B" w:rsidRDefault="00050A9F" w:rsidP="00050A9F">
      <w:pPr>
        <w:numPr>
          <w:ilvl w:val="0"/>
          <w:numId w:val="48"/>
        </w:numPr>
        <w:bidi/>
        <w:spacing w:before="200" w:after="0" w:line="240" w:lineRule="auto"/>
        <w:ind w:right="1"/>
        <w:jc w:val="both"/>
        <w:rPr>
          <w:rFonts w:asciiTheme="minorBidi" w:hAnsiTheme="minorBidi" w:cstheme="minorBidi"/>
        </w:rPr>
      </w:pPr>
      <w:r w:rsidRPr="0028006B">
        <w:rPr>
          <w:rFonts w:asciiTheme="minorBidi" w:hAnsiTheme="minorBidi" w:cstheme="minorBidi"/>
          <w:rtl/>
          <w:lang w:bidi="ar-EG"/>
        </w:rPr>
        <w:t>تعزيز الطابع الشمولي لقطاعات المعاشات التقاعدية وتحديداً عن طريق: (1) ضمان تغطية صندوق المعاشات التقاعدية الإلزامي للعاملين بأجر في القطاع الخاص لأصحاب العمل الحر بإدراجهم في نظام التأمين الصحي الإجباري، و(2) زيادة تدريجية للحد الأدنى من المعاش، من 1000 درهم مغربي إلى 1500 درهم مغربي، بالنسبة إلى متقاعدي القطاع الخاص (الصندوق المغربي للتقاعد و</w:t>
      </w:r>
      <w:r w:rsidRPr="0028006B">
        <w:rPr>
          <w:rFonts w:asciiTheme="minorBidi" w:hAnsiTheme="minorBidi" w:cstheme="minorBidi"/>
          <w:i/>
          <w:rtl/>
          <w:lang w:eastAsia="it-IT"/>
        </w:rPr>
        <w:t>صندوق المعاشات التقاعدية الإلزامي للقطاع العام باستثناء موظفي الحكومة المركزية</w:t>
      </w:r>
      <w:r w:rsidRPr="0028006B">
        <w:rPr>
          <w:rFonts w:asciiTheme="minorBidi" w:hAnsiTheme="minorBidi" w:cstheme="minorBidi"/>
          <w:rtl/>
          <w:lang w:bidi="ar-EG"/>
        </w:rPr>
        <w:t>).</w:t>
      </w:r>
    </w:p>
    <w:p w14:paraId="64F99642" w14:textId="77777777" w:rsidR="00050A9F" w:rsidRPr="0028006B" w:rsidRDefault="00050A9F" w:rsidP="00050A9F">
      <w:pPr>
        <w:bidi/>
        <w:spacing w:before="200"/>
        <w:ind w:right="1"/>
        <w:jc w:val="both"/>
        <w:rPr>
          <w:rFonts w:asciiTheme="minorBidi" w:hAnsiTheme="minorBidi" w:cstheme="minorBidi"/>
          <w:lang w:bidi="ar-EG"/>
        </w:rPr>
      </w:pPr>
      <w:r w:rsidRPr="0028006B">
        <w:rPr>
          <w:rFonts w:asciiTheme="minorBidi" w:hAnsiTheme="minorBidi" w:cstheme="minorBidi"/>
          <w:rtl/>
          <w:lang w:bidi="ar-EG"/>
        </w:rPr>
        <w:t>وقد أقر البرلمان هاذين القانونين في 20 يوليو/تموز 2016، كما هو منشور في النشرة الرسمية بالعدد الصادر في 30 أغسطس/ آب 2016.</w:t>
      </w:r>
    </w:p>
    <w:p w14:paraId="64F99643" w14:textId="77777777" w:rsidR="00050A9F" w:rsidRPr="0028006B" w:rsidRDefault="00050A9F" w:rsidP="00050A9F">
      <w:pPr>
        <w:bidi/>
        <w:spacing w:before="200"/>
        <w:ind w:right="1"/>
        <w:jc w:val="both"/>
        <w:rPr>
          <w:rFonts w:asciiTheme="minorBidi" w:hAnsiTheme="minorBidi" w:cstheme="minorBidi"/>
          <w:rtl/>
        </w:rPr>
      </w:pPr>
      <w:r w:rsidRPr="0028006B">
        <w:rPr>
          <w:rFonts w:asciiTheme="minorBidi" w:hAnsiTheme="minorBidi" w:cstheme="minorBidi"/>
          <w:rtl/>
          <w:lang w:bidi="ar-EG"/>
        </w:rPr>
        <w:t xml:space="preserve">كما ستضمن هيئة الرقابة </w:t>
      </w:r>
      <w:r w:rsidRPr="0028006B">
        <w:rPr>
          <w:rFonts w:asciiTheme="minorBidi" w:hAnsiTheme="minorBidi" w:cstheme="minorBidi"/>
          <w:rtl/>
        </w:rPr>
        <w:t>على التأمين والاحتياط الاجتماعي الجديدة استدامة هذا القطاع، حيث مٌنحت هذه الهيئة صلاحيات واسعة وتأكدت استقلاليتها، وسيسمح مجلس الإدارة بالإشراف على</w:t>
      </w:r>
      <w:r>
        <w:rPr>
          <w:rFonts w:asciiTheme="minorBidi" w:hAnsiTheme="minorBidi" w:cstheme="minorBidi"/>
          <w:rtl/>
        </w:rPr>
        <w:t xml:space="preserve"> </w:t>
      </w:r>
      <w:r w:rsidRPr="0028006B">
        <w:rPr>
          <w:rFonts w:asciiTheme="minorBidi" w:hAnsiTheme="minorBidi" w:cstheme="minorBidi"/>
          <w:rtl/>
        </w:rPr>
        <w:t>خطط إصلاح نظام التقاعد داخل وخارج الموقع.</w:t>
      </w:r>
      <w:r>
        <w:rPr>
          <w:rFonts w:asciiTheme="minorBidi" w:hAnsiTheme="minorBidi" w:cstheme="minorBidi"/>
          <w:rtl/>
        </w:rPr>
        <w:t xml:space="preserve"> </w:t>
      </w:r>
    </w:p>
    <w:p w14:paraId="64F99644" w14:textId="77777777" w:rsidR="00050A9F" w:rsidRPr="0028006B" w:rsidRDefault="00050A9F" w:rsidP="00050A9F">
      <w:pPr>
        <w:keepNext/>
        <w:bidi/>
        <w:spacing w:before="200" w:after="120"/>
        <w:jc w:val="both"/>
        <w:rPr>
          <w:rFonts w:asciiTheme="minorBidi" w:hAnsiTheme="minorBidi" w:cstheme="minorBidi"/>
          <w:b/>
          <w:bCs/>
          <w:rtl/>
          <w:lang w:bidi="ar-EG"/>
        </w:rPr>
      </w:pPr>
      <w:r w:rsidRPr="0028006B">
        <w:rPr>
          <w:rFonts w:asciiTheme="minorBidi" w:hAnsiTheme="minorBidi" w:cstheme="minorBidi"/>
          <w:b/>
          <w:bCs/>
          <w:rtl/>
        </w:rPr>
        <w:t>الركيزة الرابعة: تعزيز الرقابة على القطاع المصرفي لضمان التوازن بين وصول نسبة أكبر إلى الصكوك المالية وبين خدمات النظام واستقراره</w:t>
      </w:r>
    </w:p>
    <w:p w14:paraId="64F99645"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يهدف قانون الخدمات المصرفية الجديد إلى تعزيز سلامة القطاع المالي واستقراره، ويتضمن بصفة أساسية أحكاماً تخ</w:t>
      </w:r>
      <w:r>
        <w:rPr>
          <w:rFonts w:asciiTheme="minorBidi" w:hAnsiTheme="minorBidi" w:cstheme="minorBidi" w:hint="cs"/>
          <w:rtl/>
          <w:lang w:bidi="ar-EG"/>
        </w:rPr>
        <w:t>ت</w:t>
      </w:r>
      <w:r w:rsidRPr="0028006B">
        <w:rPr>
          <w:rFonts w:asciiTheme="minorBidi" w:hAnsiTheme="minorBidi" w:cstheme="minorBidi"/>
          <w:rtl/>
          <w:lang w:bidi="ar-EG"/>
        </w:rPr>
        <w:t xml:space="preserve">ص </w:t>
      </w:r>
      <w:r>
        <w:rPr>
          <w:rFonts w:asciiTheme="minorBidi" w:hAnsiTheme="minorBidi" w:cstheme="minorBidi" w:hint="cs"/>
          <w:rtl/>
          <w:lang w:bidi="ar-EG"/>
        </w:rPr>
        <w:t>ب</w:t>
      </w:r>
      <w:r w:rsidRPr="0028006B">
        <w:rPr>
          <w:rFonts w:asciiTheme="minorBidi" w:hAnsiTheme="minorBidi" w:cstheme="minorBidi"/>
          <w:rtl/>
          <w:lang w:bidi="ar-EG"/>
        </w:rPr>
        <w:t>إنشاء نظام إشراف تحوطي على مستوى الاقتصاد الكلي وإطار تنظيمي لإدارة الأزمات وتخ</w:t>
      </w:r>
      <w:r>
        <w:rPr>
          <w:rFonts w:asciiTheme="minorBidi" w:hAnsiTheme="minorBidi" w:cstheme="minorBidi" w:hint="cs"/>
          <w:rtl/>
          <w:lang w:bidi="ar-EG"/>
        </w:rPr>
        <w:t>ت</w:t>
      </w:r>
      <w:r w:rsidRPr="0028006B">
        <w:rPr>
          <w:rFonts w:asciiTheme="minorBidi" w:hAnsiTheme="minorBidi" w:cstheme="minorBidi"/>
          <w:rtl/>
          <w:lang w:bidi="ar-EG"/>
        </w:rPr>
        <w:t xml:space="preserve">ص </w:t>
      </w:r>
      <w:r>
        <w:rPr>
          <w:rFonts w:asciiTheme="minorBidi" w:hAnsiTheme="minorBidi" w:cstheme="minorBidi" w:hint="cs"/>
          <w:rtl/>
          <w:lang w:bidi="ar-EG"/>
        </w:rPr>
        <w:t>ب</w:t>
      </w:r>
      <w:r w:rsidRPr="0028006B">
        <w:rPr>
          <w:rFonts w:asciiTheme="minorBidi" w:hAnsiTheme="minorBidi" w:cstheme="minorBidi"/>
          <w:rtl/>
          <w:lang w:bidi="ar-EG"/>
        </w:rPr>
        <w:t>تعزيز</w:t>
      </w:r>
      <w:r>
        <w:rPr>
          <w:rFonts w:asciiTheme="minorBidi" w:hAnsiTheme="minorBidi" w:cstheme="minorBidi"/>
          <w:rtl/>
          <w:lang w:bidi="ar-EG"/>
        </w:rPr>
        <w:t xml:space="preserve"> </w:t>
      </w:r>
      <w:r w:rsidRPr="0028006B">
        <w:rPr>
          <w:rFonts w:asciiTheme="minorBidi" w:hAnsiTheme="minorBidi" w:cstheme="minorBidi"/>
          <w:rtl/>
          <w:lang w:bidi="ar-EG"/>
        </w:rPr>
        <w:t>قواعد الحيطة وإشراف التكتلات المالية.</w:t>
      </w:r>
    </w:p>
    <w:p w14:paraId="64F99646"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lastRenderedPageBreak/>
        <w:t xml:space="preserve">وفي هذا السياق، يتعين على البنوك إعداد خطط تعافي مسبقة طبقاً لأحكام المادة رقم 79 للقانون رقم 103-12 بشأن المؤسسات الائتمانية والهيئات المماثلة. وتصف هذه الخطط الخيارات الرئيسية المتاحة للبنوك، </w:t>
      </w:r>
      <w:r>
        <w:rPr>
          <w:rFonts w:asciiTheme="minorBidi" w:hAnsiTheme="minorBidi" w:cstheme="minorBidi" w:hint="cs"/>
          <w:rtl/>
          <w:lang w:bidi="ar-EG"/>
        </w:rPr>
        <w:t>في حالة</w:t>
      </w:r>
      <w:r>
        <w:rPr>
          <w:rFonts w:asciiTheme="minorBidi" w:hAnsiTheme="minorBidi" w:cstheme="minorBidi"/>
          <w:rtl/>
          <w:lang w:bidi="ar-EG"/>
        </w:rPr>
        <w:t xml:space="preserve"> </w:t>
      </w:r>
      <w:r>
        <w:rPr>
          <w:rFonts w:asciiTheme="minorBidi" w:hAnsiTheme="minorBidi" w:cstheme="minorBidi" w:hint="cs"/>
          <w:rtl/>
          <w:lang w:bidi="ar-EG"/>
        </w:rPr>
        <w:t>وجود مشكلات بها</w:t>
      </w:r>
      <w:r w:rsidRPr="0028006B">
        <w:rPr>
          <w:rFonts w:asciiTheme="minorBidi" w:hAnsiTheme="minorBidi" w:cstheme="minorBidi"/>
          <w:rtl/>
          <w:lang w:bidi="ar-EG"/>
        </w:rPr>
        <w:t xml:space="preserve">، من أجل التعافي واستعادة القدرة التشغيلية العادية دون أي تكاليف على الدولة، وبذلك تخفف من أي آثار تحدث للنظام المالي. </w:t>
      </w:r>
    </w:p>
    <w:p w14:paraId="64F99647"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rPr>
        <w:t>ويكمن غرض هذه الخطط في تزويد الجهات التنظيمية بمعلومات</w:t>
      </w:r>
      <w:r w:rsidRPr="0028006B">
        <w:rPr>
          <w:rFonts w:asciiTheme="minorBidi" w:hAnsiTheme="minorBidi" w:cstheme="minorBidi"/>
          <w:rtl/>
          <w:lang w:bidi="ar-EG"/>
        </w:rPr>
        <w:t xml:space="preserve"> تخص نقاط القوى ونقاط الضعف في هيكل المجموعات المصرفية القانوني والتنظيمي والتشغيلي وتخص مستوى التعقيد لاسترا</w:t>
      </w:r>
      <w:r>
        <w:rPr>
          <w:rFonts w:asciiTheme="minorBidi" w:hAnsiTheme="minorBidi" w:cstheme="minorBidi" w:hint="cs"/>
          <w:rtl/>
          <w:lang w:bidi="ar-EG"/>
        </w:rPr>
        <w:t>ت</w:t>
      </w:r>
      <w:r w:rsidRPr="0028006B">
        <w:rPr>
          <w:rFonts w:asciiTheme="minorBidi" w:hAnsiTheme="minorBidi" w:cstheme="minorBidi"/>
          <w:rtl/>
          <w:lang w:bidi="ar-EG"/>
        </w:rPr>
        <w:t xml:space="preserve">يجيات التعافي. وفي هذا السياق، أعد بنك المغرب مشروع تعميم يحدد شروط تقديم خطة التعافي وبنوده بناءً على أفضل الممارسات العالمية. </w:t>
      </w:r>
    </w:p>
    <w:p w14:paraId="64F99648" w14:textId="77777777" w:rsidR="00050A9F" w:rsidRPr="0028006B" w:rsidRDefault="00050A9F" w:rsidP="00050A9F">
      <w:pPr>
        <w:bidi/>
        <w:spacing w:before="200"/>
        <w:ind w:right="1"/>
        <w:jc w:val="both"/>
        <w:rPr>
          <w:rFonts w:asciiTheme="minorBidi" w:hAnsiTheme="minorBidi" w:cstheme="minorBidi"/>
          <w:rtl/>
        </w:rPr>
      </w:pPr>
      <w:r w:rsidRPr="0028006B">
        <w:rPr>
          <w:rFonts w:asciiTheme="minorBidi" w:hAnsiTheme="minorBidi" w:cstheme="minorBidi"/>
          <w:rtl/>
        </w:rPr>
        <w:t>كما تنوي الحكومة تقديم مقترحي تشريع ذ</w:t>
      </w:r>
      <w:r>
        <w:rPr>
          <w:rFonts w:asciiTheme="minorBidi" w:hAnsiTheme="minorBidi" w:cstheme="minorBidi"/>
          <w:rtl/>
        </w:rPr>
        <w:t>ي أهمية يعززان من الإجراءات الإ</w:t>
      </w:r>
      <w:r w:rsidRPr="0028006B">
        <w:rPr>
          <w:rFonts w:asciiTheme="minorBidi" w:hAnsiTheme="minorBidi" w:cstheme="minorBidi"/>
          <w:rtl/>
        </w:rPr>
        <w:t xml:space="preserve">صلاحية المتخذة وهما: </w:t>
      </w:r>
    </w:p>
    <w:p w14:paraId="64F99649" w14:textId="77777777" w:rsidR="00050A9F" w:rsidRPr="0028006B" w:rsidRDefault="00050A9F" w:rsidP="00050A9F">
      <w:pPr>
        <w:numPr>
          <w:ilvl w:val="0"/>
          <w:numId w:val="48"/>
        </w:numPr>
        <w:bidi/>
        <w:spacing w:before="200" w:after="0" w:line="240" w:lineRule="auto"/>
        <w:ind w:right="1"/>
        <w:jc w:val="both"/>
        <w:rPr>
          <w:rFonts w:asciiTheme="minorBidi" w:hAnsiTheme="minorBidi" w:cstheme="minorBidi"/>
        </w:rPr>
      </w:pPr>
      <w:r w:rsidRPr="0028006B">
        <w:rPr>
          <w:rFonts w:asciiTheme="minorBidi" w:hAnsiTheme="minorBidi" w:cstheme="minorBidi"/>
          <w:rtl/>
        </w:rPr>
        <w:t>قانون المعاملات المضمونة، والذي يهدف إلى تسهيل وصول المشروعات متناهية الصغر والصغيرة والمتوسطة إلى التمويل عن طريق إنشاء نظام قانوني حديث للضمانات المنقولة</w:t>
      </w:r>
      <w:r w:rsidRPr="0028006B">
        <w:rPr>
          <w:rFonts w:asciiTheme="minorBidi" w:hAnsiTheme="minorBidi" w:cstheme="minorBidi"/>
          <w:rtl/>
          <w:lang w:bidi="ar-EG"/>
        </w:rPr>
        <w:t xml:space="preserve"> من أجل استخدام الأصول المادية وغير المادية باعتبارها ضمان لتمويل البنك و</w:t>
      </w:r>
      <w:r w:rsidRPr="0028006B">
        <w:rPr>
          <w:rFonts w:asciiTheme="minorBidi" w:hAnsiTheme="minorBidi" w:cstheme="minorBidi"/>
          <w:rtl/>
        </w:rPr>
        <w:t>إنشاء سجل ضمان قومي يسمح بالتسجيل المركزي فيما يتعلق بالضمانات المنقولة.</w:t>
      </w:r>
    </w:p>
    <w:p w14:paraId="64F9964A" w14:textId="77777777" w:rsidR="00050A9F" w:rsidRPr="0028006B" w:rsidRDefault="00050A9F" w:rsidP="00050A9F">
      <w:pPr>
        <w:numPr>
          <w:ilvl w:val="0"/>
          <w:numId w:val="48"/>
        </w:numPr>
        <w:bidi/>
        <w:spacing w:before="200" w:after="0" w:line="240" w:lineRule="auto"/>
        <w:ind w:right="1"/>
        <w:jc w:val="both"/>
        <w:rPr>
          <w:rFonts w:asciiTheme="minorBidi" w:hAnsiTheme="minorBidi" w:cstheme="minorBidi"/>
        </w:rPr>
      </w:pPr>
      <w:r w:rsidRPr="0028006B">
        <w:rPr>
          <w:rFonts w:asciiTheme="minorBidi" w:hAnsiTheme="minorBidi" w:cstheme="minorBidi"/>
          <w:rtl/>
          <w:lang w:bidi="ar-EG"/>
        </w:rPr>
        <w:t xml:space="preserve">قانون البنك المركزي، والذي يهدف إلى توسيع نطاق صلاحية بنك المغرب الرسمية لكي تشمل الاستقرار المالي وتعزز الاستقلال والحوكمة. </w:t>
      </w:r>
    </w:p>
    <w:p w14:paraId="64F9964B"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 xml:space="preserve">وتؤمن الحكومة بأن هذا البرنامج الجديد سيحقق تلك الأغراض الطموحة، وسيسهل برنامج المساعدة الفنية الواسع والممول من صندوق استئمان </w:t>
      </w:r>
      <w:r w:rsidRPr="0028006B">
        <w:rPr>
          <w:rFonts w:asciiTheme="minorBidi" w:hAnsiTheme="minorBidi" w:cstheme="minorBidi"/>
          <w:rtl/>
        </w:rPr>
        <w:t>مبادرة تعزيز وإصلاح القطاع المالي من</w:t>
      </w:r>
      <w:r>
        <w:rPr>
          <w:rFonts w:asciiTheme="minorBidi" w:hAnsiTheme="minorBidi" w:cstheme="minorBidi"/>
          <w:rtl/>
          <w:lang w:bidi="ar-EG"/>
        </w:rPr>
        <w:t xml:space="preserve"> </w:t>
      </w:r>
      <w:r w:rsidRPr="0028006B">
        <w:rPr>
          <w:rFonts w:asciiTheme="minorBidi" w:hAnsiTheme="minorBidi" w:cstheme="minorBidi"/>
          <w:rtl/>
          <w:lang w:bidi="ar-EG"/>
        </w:rPr>
        <w:t>نجاحه، كما سيعزز هذا التعاون الشراكة النموذجية والاستراتيجية بين المغرب ومجموعة البنك الدولي فيما يتعلق بالقطاع المالي.</w:t>
      </w:r>
    </w:p>
    <w:p w14:paraId="64F9964C"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وإننا نؤمن بأن شراكتنا ستتيح الفرصة إلى إطلاق مبادرات جديدة لتنمية سوق رأس المال وإصلاح نظام المعاشات التقاعدية، وفي هذا الصدد، نعرب عن اهتمامنا بمواصلة التعاون في برامج دعم القطاع المالي الجديدة التي ستركز تحديداً على الاشتمال المالي وتعزيز تنمية السوق ومواصلة إصلاح المعاشات التقاعدية.</w:t>
      </w:r>
    </w:p>
    <w:p w14:paraId="64F9964D"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rPr>
        <w:t>تلك يا سيادة الرئيس هي المحاور الرئيسية لهذه المرحلة الجديدة فيما يتعلق بإصلاح القطاع المالي الجاري وعملية التحديث.</w:t>
      </w:r>
    </w:p>
    <w:p w14:paraId="64F9964E" w14:textId="77777777" w:rsidR="00050A9F" w:rsidRPr="0028006B" w:rsidRDefault="00050A9F" w:rsidP="00050A9F">
      <w:pPr>
        <w:bidi/>
        <w:spacing w:before="200"/>
        <w:ind w:right="1"/>
        <w:jc w:val="both"/>
        <w:rPr>
          <w:rFonts w:asciiTheme="minorBidi" w:hAnsiTheme="minorBidi" w:cstheme="minorBidi"/>
          <w:rtl/>
          <w:lang w:bidi="ar-EG"/>
        </w:rPr>
      </w:pPr>
      <w:r w:rsidRPr="0028006B">
        <w:rPr>
          <w:rFonts w:asciiTheme="minorBidi" w:hAnsiTheme="minorBidi" w:cstheme="minorBidi"/>
          <w:rtl/>
          <w:lang w:bidi="ar-EG"/>
        </w:rPr>
        <w:t>ونوجه لكم جزيل الشكر على دعمكم القيم لتنفيذ هذا البرنامج الطموح، وتفضلوا بقبول فائق الاحترام والتقدير.</w:t>
      </w:r>
      <w:r>
        <w:rPr>
          <w:rFonts w:asciiTheme="minorBidi" w:hAnsiTheme="minorBidi" w:cstheme="minorBidi"/>
          <w:rtl/>
          <w:lang w:bidi="ar-EG"/>
        </w:rPr>
        <w:t xml:space="preserve"> </w:t>
      </w:r>
    </w:p>
    <w:p w14:paraId="64F9964F" w14:textId="77777777" w:rsidR="00050A9F" w:rsidRPr="0028006B" w:rsidRDefault="00050A9F" w:rsidP="00050A9F">
      <w:pPr>
        <w:rPr>
          <w:rFonts w:asciiTheme="minorBidi" w:hAnsiTheme="minorBidi" w:cstheme="minorBidi"/>
        </w:rPr>
      </w:pPr>
    </w:p>
    <w:p w14:paraId="64F99650" w14:textId="77777777" w:rsidR="00050A9F" w:rsidRPr="0028006B" w:rsidRDefault="00050A9F" w:rsidP="00050A9F">
      <w:pPr>
        <w:rPr>
          <w:rFonts w:asciiTheme="minorBidi" w:hAnsiTheme="minorBidi" w:cstheme="minorBidi"/>
          <w:sz w:val="20"/>
          <w:szCs w:val="20"/>
        </w:rPr>
      </w:pPr>
    </w:p>
    <w:p w14:paraId="64F99651" w14:textId="77777777" w:rsidR="00050A9F" w:rsidRPr="0028006B" w:rsidRDefault="00050A9F" w:rsidP="00050A9F">
      <w:pPr>
        <w:spacing w:after="0" w:line="240" w:lineRule="auto"/>
        <w:rPr>
          <w:rFonts w:asciiTheme="minorBidi" w:hAnsiTheme="minorBidi" w:cstheme="minorBidi"/>
          <w:b/>
          <w:bCs/>
          <w:caps/>
          <w:color w:val="000000"/>
          <w:kern w:val="32"/>
        </w:rPr>
      </w:pPr>
      <w:r w:rsidRPr="0028006B">
        <w:rPr>
          <w:rFonts w:asciiTheme="minorBidi" w:hAnsiTheme="minorBidi" w:cstheme="minorBidi"/>
          <w:color w:val="000000"/>
          <w:sz w:val="20"/>
        </w:rPr>
        <w:br w:type="page"/>
      </w:r>
    </w:p>
    <w:p w14:paraId="64F99652" w14:textId="77777777" w:rsidR="00050A9F" w:rsidRPr="0028006B" w:rsidRDefault="00050A9F" w:rsidP="00050A9F">
      <w:pPr>
        <w:pStyle w:val="Heading1"/>
        <w:bidi/>
        <w:rPr>
          <w:rFonts w:asciiTheme="minorBidi" w:hAnsiTheme="minorBidi" w:cstheme="minorBidi"/>
          <w:color w:val="000000"/>
          <w:sz w:val="22"/>
          <w:szCs w:val="22"/>
        </w:rPr>
      </w:pPr>
      <w:bookmarkStart w:id="30" w:name="_Toc485763784"/>
      <w:r w:rsidRPr="0028006B">
        <w:rPr>
          <w:rFonts w:asciiTheme="minorBidi" w:hAnsiTheme="minorBidi" w:cstheme="minorBidi"/>
          <w:color w:val="000000"/>
          <w:sz w:val="22"/>
          <w:szCs w:val="22"/>
          <w:rtl/>
        </w:rPr>
        <w:lastRenderedPageBreak/>
        <w:t>ملحق رقم 3: مذكرة بعلاقات الصندوق</w:t>
      </w:r>
      <w:bookmarkEnd w:id="30"/>
    </w:p>
    <w:p w14:paraId="64F99653" w14:textId="77777777" w:rsidR="00050A9F" w:rsidRPr="0028006B" w:rsidRDefault="00050A9F" w:rsidP="00050A9F">
      <w:pPr>
        <w:pStyle w:val="Default"/>
        <w:rPr>
          <w:rFonts w:asciiTheme="minorBidi" w:hAnsiTheme="minorBidi" w:cstheme="minorBidi"/>
          <w:sz w:val="22"/>
          <w:szCs w:val="22"/>
        </w:rPr>
      </w:pPr>
    </w:p>
    <w:p w14:paraId="64F99654" w14:textId="77777777" w:rsidR="00050A9F" w:rsidRPr="0028006B" w:rsidRDefault="00050A9F" w:rsidP="00050A9F">
      <w:pPr>
        <w:pStyle w:val="Default"/>
        <w:rPr>
          <w:rFonts w:asciiTheme="minorBidi" w:hAnsiTheme="minorBidi" w:cstheme="minorBidi"/>
          <w:sz w:val="22"/>
          <w:szCs w:val="22"/>
        </w:rPr>
      </w:pPr>
    </w:p>
    <w:p w14:paraId="64F99655" w14:textId="77777777" w:rsidR="00050A9F" w:rsidRPr="0028006B" w:rsidRDefault="00050A9F" w:rsidP="00050A9F">
      <w:pPr>
        <w:shd w:val="clear" w:color="auto" w:fill="000000" w:themeFill="text1"/>
        <w:autoSpaceDE w:val="0"/>
        <w:autoSpaceDN w:val="0"/>
        <w:bidi/>
        <w:adjustRightInd w:val="0"/>
        <w:spacing w:after="0" w:line="240" w:lineRule="auto"/>
        <w:jc w:val="center"/>
        <w:rPr>
          <w:rFonts w:asciiTheme="minorBidi" w:hAnsiTheme="minorBidi" w:cstheme="minorBidi"/>
          <w:b/>
          <w:bCs/>
          <w:sz w:val="26"/>
          <w:szCs w:val="26"/>
          <w:rtl/>
        </w:rPr>
      </w:pPr>
      <w:r w:rsidRPr="0028006B">
        <w:rPr>
          <w:rFonts w:asciiTheme="minorBidi" w:hAnsiTheme="minorBidi" w:cstheme="minorBidi"/>
          <w:b/>
          <w:bCs/>
          <w:sz w:val="26"/>
          <w:szCs w:val="26"/>
          <w:rtl/>
        </w:rPr>
        <w:t>صندوق النقد الدولي</w:t>
      </w:r>
    </w:p>
    <w:p w14:paraId="64F99656" w14:textId="77777777" w:rsidR="00050A9F" w:rsidRPr="0028006B" w:rsidRDefault="00050A9F" w:rsidP="00050A9F">
      <w:pPr>
        <w:autoSpaceDE w:val="0"/>
        <w:autoSpaceDN w:val="0"/>
        <w:bidi/>
        <w:adjustRightInd w:val="0"/>
        <w:spacing w:after="0" w:line="240" w:lineRule="auto"/>
        <w:rPr>
          <w:rFonts w:asciiTheme="minorBidi" w:hAnsiTheme="minorBidi" w:cstheme="minorBidi"/>
          <w:rtl/>
        </w:rPr>
      </w:pPr>
    </w:p>
    <w:p w14:paraId="64F99657" w14:textId="77777777" w:rsidR="00050A9F" w:rsidRPr="0028006B" w:rsidRDefault="00050A9F" w:rsidP="00050A9F">
      <w:pPr>
        <w:autoSpaceDE w:val="0"/>
        <w:autoSpaceDN w:val="0"/>
        <w:bidi/>
        <w:adjustRightInd w:val="0"/>
        <w:spacing w:after="0" w:line="240" w:lineRule="auto"/>
        <w:rPr>
          <w:rFonts w:asciiTheme="minorBidi" w:hAnsiTheme="minorBidi" w:cstheme="minorBidi"/>
          <w:rtl/>
        </w:rPr>
      </w:pPr>
      <w:r w:rsidRPr="0028006B">
        <w:rPr>
          <w:rFonts w:asciiTheme="minorBidi" w:hAnsiTheme="minorBidi" w:cstheme="minorBidi"/>
          <w:rtl/>
        </w:rPr>
        <w:t>بيان صحفي رقم 17/25</w:t>
      </w:r>
      <w:r w:rsidRPr="0028006B">
        <w:rPr>
          <w:rFonts w:asciiTheme="minorBidi" w:hAnsiTheme="minorBidi" w:cstheme="minorBidi"/>
          <w:rtl/>
        </w:rPr>
        <w:tab/>
      </w:r>
      <w:r w:rsidRPr="0028006B">
        <w:rPr>
          <w:rFonts w:asciiTheme="minorBidi" w:hAnsiTheme="minorBidi" w:cstheme="minorBidi"/>
          <w:rtl/>
        </w:rPr>
        <w:tab/>
      </w:r>
      <w:r w:rsidRPr="0028006B">
        <w:rPr>
          <w:rFonts w:asciiTheme="minorBidi" w:hAnsiTheme="minorBidi" w:cstheme="minorBidi"/>
          <w:rtl/>
        </w:rPr>
        <w:tab/>
      </w:r>
      <w:r w:rsidRPr="0028006B">
        <w:rPr>
          <w:rFonts w:asciiTheme="minorBidi" w:hAnsiTheme="minorBidi" w:cstheme="minorBidi"/>
          <w:rtl/>
        </w:rPr>
        <w:tab/>
      </w:r>
      <w:r w:rsidRPr="0028006B">
        <w:rPr>
          <w:rFonts w:asciiTheme="minorBidi" w:hAnsiTheme="minorBidi" w:cstheme="minorBidi"/>
          <w:rtl/>
        </w:rPr>
        <w:tab/>
        <w:t>صندوق النقد الدولي</w:t>
      </w:r>
    </w:p>
    <w:p w14:paraId="64F99658" w14:textId="77777777" w:rsidR="00050A9F" w:rsidRPr="0028006B" w:rsidRDefault="00050A9F" w:rsidP="00050A9F">
      <w:pPr>
        <w:autoSpaceDE w:val="0"/>
        <w:autoSpaceDN w:val="0"/>
        <w:bidi/>
        <w:adjustRightInd w:val="0"/>
        <w:spacing w:after="0" w:line="240" w:lineRule="auto"/>
        <w:rPr>
          <w:rFonts w:asciiTheme="minorBidi" w:hAnsiTheme="minorBidi" w:cstheme="minorBidi"/>
          <w:rtl/>
        </w:rPr>
      </w:pPr>
      <w:r w:rsidRPr="0028006B">
        <w:rPr>
          <w:rFonts w:asciiTheme="minorBidi" w:hAnsiTheme="minorBidi" w:cstheme="minorBidi"/>
          <w:rtl/>
        </w:rPr>
        <w:t>للإصدار الفوري</w:t>
      </w:r>
      <w:r w:rsidRPr="0028006B">
        <w:rPr>
          <w:rFonts w:asciiTheme="minorBidi" w:hAnsiTheme="minorBidi" w:cstheme="minorBidi"/>
          <w:rtl/>
        </w:rPr>
        <w:tab/>
      </w:r>
      <w:r w:rsidRPr="0028006B">
        <w:rPr>
          <w:rFonts w:asciiTheme="minorBidi" w:hAnsiTheme="minorBidi" w:cstheme="minorBidi"/>
          <w:rtl/>
        </w:rPr>
        <w:tab/>
      </w:r>
      <w:r w:rsidRPr="0028006B">
        <w:rPr>
          <w:rFonts w:asciiTheme="minorBidi" w:hAnsiTheme="minorBidi" w:cstheme="minorBidi"/>
          <w:rtl/>
        </w:rPr>
        <w:tab/>
      </w:r>
      <w:r w:rsidRPr="0028006B">
        <w:rPr>
          <w:rFonts w:asciiTheme="minorBidi" w:hAnsiTheme="minorBidi" w:cstheme="minorBidi"/>
          <w:rtl/>
        </w:rPr>
        <w:tab/>
      </w:r>
      <w:r w:rsidRPr="0028006B">
        <w:rPr>
          <w:rFonts w:asciiTheme="minorBidi" w:hAnsiTheme="minorBidi" w:cstheme="minorBidi"/>
          <w:rtl/>
        </w:rPr>
        <w:tab/>
      </w:r>
      <w:r w:rsidRPr="0028006B">
        <w:rPr>
          <w:rFonts w:asciiTheme="minorBidi" w:hAnsiTheme="minorBidi" w:cstheme="minorBidi"/>
          <w:rtl/>
        </w:rPr>
        <w:tab/>
        <w:t>700 شارع 19، نورثويست</w:t>
      </w:r>
    </w:p>
    <w:p w14:paraId="64F99659" w14:textId="77777777" w:rsidR="00050A9F" w:rsidRPr="0028006B" w:rsidRDefault="00050A9F" w:rsidP="00050A9F">
      <w:pPr>
        <w:autoSpaceDE w:val="0"/>
        <w:autoSpaceDN w:val="0"/>
        <w:bidi/>
        <w:adjustRightInd w:val="0"/>
        <w:spacing w:after="0" w:line="240" w:lineRule="auto"/>
        <w:rPr>
          <w:rFonts w:asciiTheme="minorBidi" w:hAnsiTheme="minorBidi" w:cstheme="minorBidi"/>
          <w:rtl/>
        </w:rPr>
      </w:pPr>
      <w:r w:rsidRPr="0028006B">
        <w:rPr>
          <w:rFonts w:asciiTheme="minorBidi" w:hAnsiTheme="minorBidi" w:cstheme="minorBidi"/>
          <w:rtl/>
        </w:rPr>
        <w:t>27 يناير/ كانون الثاني 2017</w:t>
      </w:r>
      <w:r w:rsidRPr="0028006B">
        <w:rPr>
          <w:rFonts w:asciiTheme="minorBidi" w:hAnsiTheme="minorBidi" w:cstheme="minorBidi"/>
          <w:rtl/>
        </w:rPr>
        <w:tab/>
      </w:r>
      <w:r w:rsidRPr="0028006B">
        <w:rPr>
          <w:rFonts w:asciiTheme="minorBidi" w:hAnsiTheme="minorBidi" w:cstheme="minorBidi"/>
          <w:rtl/>
        </w:rPr>
        <w:tab/>
      </w:r>
      <w:r w:rsidRPr="0028006B">
        <w:rPr>
          <w:rFonts w:asciiTheme="minorBidi" w:hAnsiTheme="minorBidi" w:cstheme="minorBidi"/>
          <w:rtl/>
        </w:rPr>
        <w:tab/>
      </w:r>
      <w:r w:rsidRPr="0028006B">
        <w:rPr>
          <w:rFonts w:asciiTheme="minorBidi" w:hAnsiTheme="minorBidi" w:cstheme="minorBidi"/>
          <w:rtl/>
        </w:rPr>
        <w:tab/>
      </w:r>
      <w:r w:rsidRPr="0028006B">
        <w:rPr>
          <w:rFonts w:asciiTheme="minorBidi" w:hAnsiTheme="minorBidi" w:cstheme="minorBidi"/>
          <w:rtl/>
        </w:rPr>
        <w:tab/>
        <w:t>واشنطن دي سي، 20431، الولايات المتحدة الأمريكية</w:t>
      </w:r>
    </w:p>
    <w:p w14:paraId="64F9965A" w14:textId="77777777" w:rsidR="00050A9F" w:rsidRPr="0028006B" w:rsidRDefault="00050A9F" w:rsidP="00050A9F">
      <w:pPr>
        <w:autoSpaceDE w:val="0"/>
        <w:autoSpaceDN w:val="0"/>
        <w:bidi/>
        <w:adjustRightInd w:val="0"/>
        <w:spacing w:after="0" w:line="240" w:lineRule="auto"/>
        <w:rPr>
          <w:rFonts w:asciiTheme="minorBidi" w:hAnsiTheme="minorBidi" w:cstheme="minorBidi"/>
          <w:rtl/>
        </w:rPr>
      </w:pPr>
    </w:p>
    <w:p w14:paraId="64F9965B" w14:textId="77777777" w:rsidR="00050A9F" w:rsidRPr="0028006B" w:rsidRDefault="00050A9F" w:rsidP="00050A9F">
      <w:pPr>
        <w:autoSpaceDE w:val="0"/>
        <w:autoSpaceDN w:val="0"/>
        <w:bidi/>
        <w:adjustRightInd w:val="0"/>
        <w:spacing w:after="0" w:line="240" w:lineRule="auto"/>
        <w:jc w:val="center"/>
        <w:rPr>
          <w:rFonts w:asciiTheme="minorBidi" w:hAnsiTheme="minorBidi" w:cstheme="minorBidi"/>
          <w:b/>
          <w:bCs/>
          <w:sz w:val="24"/>
          <w:szCs w:val="24"/>
          <w:rtl/>
        </w:rPr>
      </w:pPr>
      <w:r w:rsidRPr="0028006B">
        <w:rPr>
          <w:rFonts w:asciiTheme="minorBidi" w:hAnsiTheme="minorBidi" w:cstheme="minorBidi"/>
          <w:b/>
          <w:bCs/>
          <w:sz w:val="24"/>
          <w:szCs w:val="24"/>
          <w:rtl/>
        </w:rPr>
        <w:t>يختتم المجلس التنفيذي لصندوق النقد الدولي مشاورات المادة الرابعة مع المغرب لعام 2016</w:t>
      </w:r>
    </w:p>
    <w:p w14:paraId="64F9965C" w14:textId="77777777" w:rsidR="00050A9F" w:rsidRPr="0028006B" w:rsidRDefault="00050A9F" w:rsidP="00050A9F">
      <w:pPr>
        <w:autoSpaceDE w:val="0"/>
        <w:autoSpaceDN w:val="0"/>
        <w:bidi/>
        <w:adjustRightInd w:val="0"/>
        <w:spacing w:after="0" w:line="240" w:lineRule="auto"/>
        <w:rPr>
          <w:rFonts w:asciiTheme="minorBidi" w:hAnsiTheme="minorBidi" w:cstheme="minorBidi"/>
          <w:b/>
          <w:bCs/>
          <w:rtl/>
        </w:rPr>
      </w:pPr>
    </w:p>
    <w:p w14:paraId="64F9965D" w14:textId="77777777" w:rsidR="00050A9F" w:rsidRPr="0028006B" w:rsidRDefault="00050A9F" w:rsidP="00050A9F">
      <w:pPr>
        <w:autoSpaceDE w:val="0"/>
        <w:autoSpaceDN w:val="0"/>
        <w:bidi/>
        <w:adjustRightInd w:val="0"/>
        <w:spacing w:after="0" w:line="240" w:lineRule="auto"/>
        <w:rPr>
          <w:rFonts w:asciiTheme="minorBidi" w:hAnsiTheme="minorBidi" w:cstheme="minorBidi"/>
          <w:rtl/>
        </w:rPr>
      </w:pPr>
      <w:r w:rsidRPr="0028006B">
        <w:rPr>
          <w:rFonts w:asciiTheme="minorBidi" w:hAnsiTheme="minorBidi" w:cstheme="minorBidi"/>
          <w:rtl/>
        </w:rPr>
        <w:t>في 23 يناير/ كانون الثاني، اختتم المجلس التنفيذي لصندوق النقد الدولي مشاورات المادة الرابعة مع المغرب</w:t>
      </w:r>
      <w:r w:rsidRPr="0028006B">
        <w:rPr>
          <w:rStyle w:val="FootnoteReference"/>
          <w:rFonts w:asciiTheme="minorBidi" w:hAnsiTheme="minorBidi" w:cstheme="minorBidi"/>
          <w:rtl/>
        </w:rPr>
        <w:footnoteReference w:id="18"/>
      </w:r>
      <w:r w:rsidRPr="0028006B">
        <w:rPr>
          <w:rFonts w:asciiTheme="minorBidi" w:hAnsiTheme="minorBidi" w:cstheme="minorBidi"/>
          <w:rtl/>
        </w:rPr>
        <w:t>.</w:t>
      </w:r>
    </w:p>
    <w:p w14:paraId="64F9965E" w14:textId="77777777" w:rsidR="00050A9F" w:rsidRPr="0028006B" w:rsidRDefault="00050A9F" w:rsidP="00050A9F">
      <w:pPr>
        <w:autoSpaceDE w:val="0"/>
        <w:autoSpaceDN w:val="0"/>
        <w:bidi/>
        <w:adjustRightInd w:val="0"/>
        <w:spacing w:after="0" w:line="240" w:lineRule="auto"/>
        <w:jc w:val="both"/>
        <w:rPr>
          <w:rFonts w:asciiTheme="minorBidi" w:hAnsiTheme="minorBidi" w:cstheme="minorBidi"/>
          <w:rtl/>
        </w:rPr>
      </w:pPr>
    </w:p>
    <w:p w14:paraId="64F9965F" w14:textId="77777777" w:rsidR="00050A9F" w:rsidRPr="0028006B" w:rsidRDefault="00050A9F" w:rsidP="00050A9F">
      <w:pPr>
        <w:autoSpaceDE w:val="0"/>
        <w:autoSpaceDN w:val="0"/>
        <w:bidi/>
        <w:adjustRightInd w:val="0"/>
        <w:spacing w:after="0" w:line="240" w:lineRule="auto"/>
        <w:jc w:val="both"/>
        <w:rPr>
          <w:rFonts w:asciiTheme="minorBidi" w:hAnsiTheme="minorBidi" w:cstheme="minorBidi"/>
          <w:rtl/>
        </w:rPr>
      </w:pPr>
      <w:r w:rsidRPr="0028006B">
        <w:rPr>
          <w:rFonts w:asciiTheme="minorBidi" w:hAnsiTheme="minorBidi" w:cstheme="minorBidi"/>
          <w:rtl/>
        </w:rPr>
        <w:t xml:space="preserve">لقد تحسنت أوضاع الاقتصاد الكلي في المغرب منذ عام 2012، إلا أن نمو الاقتصاد </w:t>
      </w:r>
      <w:r>
        <w:rPr>
          <w:rFonts w:asciiTheme="minorBidi" w:hAnsiTheme="minorBidi" w:cstheme="minorBidi" w:hint="cs"/>
          <w:rtl/>
        </w:rPr>
        <w:t>لا زال</w:t>
      </w:r>
      <w:r w:rsidRPr="0028006B">
        <w:rPr>
          <w:rFonts w:asciiTheme="minorBidi" w:hAnsiTheme="minorBidi" w:cstheme="minorBidi"/>
          <w:rtl/>
        </w:rPr>
        <w:t xml:space="preserve"> بطيئاً. وفي عام 2016، تباطئ معدل النمو بسبب التضاؤل الحاد في الحصيلة الزراعية وضعف الأنشطة غير الزراعية. وتراجع معدل البطالة إلى 9.6% خلال الفصل الأول من 2016، بينما ظل معدل البطالة بين الشباب مرتفعاً عند 21.8%، ووصل معدل التضخم الأساسي إلى 1.6%، وهو ما يعكس ارتفاع شديد في أسعار المواد الغذائية والطاقة.</w:t>
      </w:r>
      <w:r>
        <w:rPr>
          <w:rFonts w:asciiTheme="minorBidi" w:hAnsiTheme="minorBidi" w:cstheme="minorBidi"/>
          <w:rtl/>
        </w:rPr>
        <w:t xml:space="preserve"> </w:t>
      </w:r>
      <w:r w:rsidRPr="0028006B">
        <w:rPr>
          <w:rFonts w:asciiTheme="minorBidi" w:hAnsiTheme="minorBidi" w:cstheme="minorBidi"/>
          <w:rtl/>
        </w:rPr>
        <w:t xml:space="preserve"> </w:t>
      </w:r>
    </w:p>
    <w:p w14:paraId="64F99660" w14:textId="77777777" w:rsidR="00050A9F" w:rsidRPr="0028006B" w:rsidRDefault="00050A9F" w:rsidP="00050A9F">
      <w:pPr>
        <w:autoSpaceDE w:val="0"/>
        <w:autoSpaceDN w:val="0"/>
        <w:bidi/>
        <w:adjustRightInd w:val="0"/>
        <w:spacing w:after="0" w:line="240" w:lineRule="auto"/>
        <w:jc w:val="both"/>
        <w:rPr>
          <w:rFonts w:asciiTheme="minorBidi" w:hAnsiTheme="minorBidi" w:cstheme="minorBidi"/>
          <w:rtl/>
        </w:rPr>
      </w:pPr>
    </w:p>
    <w:p w14:paraId="64F99661" w14:textId="77777777" w:rsidR="00050A9F" w:rsidRPr="0028006B" w:rsidRDefault="00050A9F" w:rsidP="00050A9F">
      <w:pPr>
        <w:autoSpaceDE w:val="0"/>
        <w:autoSpaceDN w:val="0"/>
        <w:bidi/>
        <w:adjustRightInd w:val="0"/>
        <w:spacing w:after="0" w:line="240" w:lineRule="auto"/>
        <w:jc w:val="both"/>
        <w:rPr>
          <w:rFonts w:asciiTheme="minorBidi" w:hAnsiTheme="minorBidi" w:cstheme="minorBidi"/>
          <w:rtl/>
        </w:rPr>
      </w:pPr>
      <w:r w:rsidRPr="0028006B">
        <w:rPr>
          <w:rFonts w:asciiTheme="minorBidi" w:hAnsiTheme="minorBidi" w:cstheme="minorBidi"/>
          <w:rtl/>
        </w:rPr>
        <w:t>وقد هبطت معدلات الاختلالات الخارجية بشكل ملحوظ منذ عام 2012، ومع ذلك زاد العجز في الحساب الجاري حتى وصل إلى 2.9% من الناتج المحلي الإجمالي في 2016 مقابل 2.2% في 2015. سوف تعوض الصادرات الصناعية والزراعية القوية وانتعاش السياحة وزيادة التحويلات المالية عن الأثر المحتمل لزيادة المعدات والواردات من المواد الغذائية وانخفاض أسعار الفوسفات. نتيجة لذلك، ومع استمرار الاستثمار الأجنبي المباشر القوي، تعزز الاحتياطي العالمي ليكفي ما يقرب من سبع أشهر من الواردات.</w:t>
      </w:r>
    </w:p>
    <w:p w14:paraId="64F99662" w14:textId="77777777" w:rsidR="00050A9F" w:rsidRPr="0028006B" w:rsidRDefault="00050A9F" w:rsidP="00050A9F">
      <w:pPr>
        <w:autoSpaceDE w:val="0"/>
        <w:autoSpaceDN w:val="0"/>
        <w:bidi/>
        <w:adjustRightInd w:val="0"/>
        <w:spacing w:after="0" w:line="240" w:lineRule="auto"/>
        <w:jc w:val="both"/>
        <w:rPr>
          <w:rFonts w:asciiTheme="minorBidi" w:hAnsiTheme="minorBidi" w:cstheme="minorBidi"/>
          <w:rtl/>
        </w:rPr>
      </w:pPr>
    </w:p>
    <w:p w14:paraId="64F99663" w14:textId="77777777" w:rsidR="00050A9F" w:rsidRPr="0028006B" w:rsidRDefault="00050A9F" w:rsidP="00050A9F">
      <w:pPr>
        <w:autoSpaceDE w:val="0"/>
        <w:autoSpaceDN w:val="0"/>
        <w:bidi/>
        <w:adjustRightInd w:val="0"/>
        <w:spacing w:after="0" w:line="240" w:lineRule="auto"/>
        <w:jc w:val="both"/>
        <w:rPr>
          <w:rFonts w:asciiTheme="minorBidi" w:hAnsiTheme="minorBidi" w:cstheme="minorBidi"/>
          <w:rtl/>
        </w:rPr>
      </w:pPr>
      <w:r w:rsidRPr="0028006B">
        <w:rPr>
          <w:rFonts w:asciiTheme="minorBidi" w:hAnsiTheme="minorBidi" w:cstheme="minorBidi"/>
          <w:rtl/>
        </w:rPr>
        <w:t>ظل معدل ضبط أوضاع المالية العامة يتراجع ليصل من 4.4% في 2015 إلى ما يقرب من 4% من الناتج المحلي الإجمالي مقابل نسبة 3.5% من الناتج المحلي الإجمالي لعام 2016. يعكس ذلك مرونة الإيرادات الضريبية و</w:t>
      </w:r>
      <w:r>
        <w:rPr>
          <w:rFonts w:asciiTheme="minorBidi" w:hAnsiTheme="minorBidi" w:cstheme="minorBidi" w:hint="cs"/>
          <w:rtl/>
        </w:rPr>
        <w:t>ال</w:t>
      </w:r>
      <w:r w:rsidRPr="0028006B">
        <w:rPr>
          <w:rFonts w:asciiTheme="minorBidi" w:hAnsiTheme="minorBidi" w:cstheme="minorBidi"/>
          <w:rtl/>
        </w:rPr>
        <w:t xml:space="preserve">نفقات </w:t>
      </w:r>
      <w:r>
        <w:rPr>
          <w:rFonts w:asciiTheme="minorBidi" w:hAnsiTheme="minorBidi" w:cstheme="minorBidi" w:hint="cs"/>
          <w:rtl/>
        </w:rPr>
        <w:t>ال</w:t>
      </w:r>
      <w:r w:rsidRPr="0028006B">
        <w:rPr>
          <w:rFonts w:asciiTheme="minorBidi" w:hAnsiTheme="minorBidi" w:cstheme="minorBidi"/>
          <w:rtl/>
        </w:rPr>
        <w:t xml:space="preserve">حالية </w:t>
      </w:r>
      <w:r>
        <w:rPr>
          <w:rFonts w:asciiTheme="minorBidi" w:hAnsiTheme="minorBidi" w:cstheme="minorBidi" w:hint="cs"/>
          <w:rtl/>
        </w:rPr>
        <w:t>التي تم السيطرة عليها بصورة جيدة</w:t>
      </w:r>
      <w:r w:rsidRPr="0028006B">
        <w:rPr>
          <w:rFonts w:asciiTheme="minorBidi" w:hAnsiTheme="minorBidi" w:cstheme="minorBidi"/>
          <w:rtl/>
        </w:rPr>
        <w:t xml:space="preserve"> لتعويض نسبة النقص في المنحة </w:t>
      </w:r>
      <w:r>
        <w:rPr>
          <w:rFonts w:asciiTheme="minorBidi" w:hAnsiTheme="minorBidi" w:cstheme="minorBidi" w:hint="cs"/>
          <w:rtl/>
        </w:rPr>
        <w:t>وقدرها</w:t>
      </w:r>
      <w:r w:rsidRPr="0028006B">
        <w:rPr>
          <w:rFonts w:asciiTheme="minorBidi" w:hAnsiTheme="minorBidi" w:cstheme="minorBidi"/>
          <w:rtl/>
        </w:rPr>
        <w:t xml:space="preserve"> 0.3% من الناتج المحلي الإجمالي، كما سمح ذلك بزيادة الإنفاق الاستثماري. تمتلك البنوك رأس مال كافي وتمويل مستقر، ولكن تزداد أعداد القروض غير المسددة، وعلى الرغم من تناقص مخاطر التركيز إلا أن معدلها لا يزال مرتفعاً. ساهم امتداد البنوك المغربية داخل منطقة أفريقيا جنوب الصحراء في فتح قنوات جديدة لنقل المخاطر، ولكن التعاون مع المشرفين في الدولة المضيفة يتزايد بشدة، وجاري حالياً تحديث المتطلبات الإشرافية على الأنشطة الشاملة. </w:t>
      </w:r>
    </w:p>
    <w:p w14:paraId="64F99664" w14:textId="77777777" w:rsidR="00050A9F" w:rsidRPr="0028006B" w:rsidRDefault="00050A9F" w:rsidP="00050A9F">
      <w:pPr>
        <w:autoSpaceDE w:val="0"/>
        <w:autoSpaceDN w:val="0"/>
        <w:bidi/>
        <w:adjustRightInd w:val="0"/>
        <w:spacing w:after="0" w:line="240" w:lineRule="auto"/>
        <w:jc w:val="both"/>
        <w:rPr>
          <w:rFonts w:asciiTheme="minorBidi" w:hAnsiTheme="minorBidi" w:cstheme="minorBidi"/>
          <w:rtl/>
        </w:rPr>
      </w:pPr>
    </w:p>
    <w:p w14:paraId="64F99665" w14:textId="77777777" w:rsidR="00050A9F" w:rsidRPr="0028006B" w:rsidRDefault="00050A9F" w:rsidP="00050A9F">
      <w:pPr>
        <w:autoSpaceDE w:val="0"/>
        <w:autoSpaceDN w:val="0"/>
        <w:bidi/>
        <w:adjustRightInd w:val="0"/>
        <w:spacing w:after="0" w:line="240" w:lineRule="auto"/>
        <w:jc w:val="both"/>
        <w:rPr>
          <w:rFonts w:asciiTheme="minorBidi" w:hAnsiTheme="minorBidi" w:cstheme="minorBidi"/>
          <w:rtl/>
        </w:rPr>
      </w:pPr>
      <w:r w:rsidRPr="0028006B">
        <w:rPr>
          <w:rFonts w:asciiTheme="minorBidi" w:hAnsiTheme="minorBidi" w:cstheme="minorBidi"/>
          <w:rtl/>
        </w:rPr>
        <w:t>تعتبر الإمكانات المغربية متوسطة الأجل إمكانات مواتية حيث من المتوقع أن ينتعش النمو ليصل معدله إلى 4.4% في 2017 ليصل إلى 4.5% في 2021. ومع ذلك، تظل المخاطر كبيرة، وترتبط في المقام الأول بالنمو في الدول المتقدمة والناشئة وبالتوترات الجغرافية السياسية في المنطقة و</w:t>
      </w:r>
      <w:r>
        <w:rPr>
          <w:rFonts w:asciiTheme="minorBidi" w:hAnsiTheme="minorBidi" w:cstheme="minorBidi" w:hint="cs"/>
          <w:rtl/>
        </w:rPr>
        <w:t>ب</w:t>
      </w:r>
      <w:r w:rsidRPr="0028006B">
        <w:rPr>
          <w:rFonts w:asciiTheme="minorBidi" w:hAnsiTheme="minorBidi" w:cstheme="minorBidi"/>
          <w:rtl/>
        </w:rPr>
        <w:t>أسعار الطاقة في العالم و</w:t>
      </w:r>
      <w:r>
        <w:rPr>
          <w:rFonts w:asciiTheme="minorBidi" w:hAnsiTheme="minorBidi" w:cstheme="minorBidi" w:hint="cs"/>
          <w:rtl/>
        </w:rPr>
        <w:t>ب</w:t>
      </w:r>
      <w:r w:rsidRPr="0028006B">
        <w:rPr>
          <w:rFonts w:asciiTheme="minorBidi" w:hAnsiTheme="minorBidi" w:cstheme="minorBidi"/>
          <w:rtl/>
        </w:rPr>
        <w:t xml:space="preserve">تقلبات السوق المالية العالمية. وسيعتمد النمو الأقوى على المدى المتوسط على مواصلة تنفيذ إصلاحات شاملة فيما يتعلق بمشاركة العمال وكفاءة سوق العمل، وإمكانية الحصول على التمويل، والتعليم الجيد، وكفاءة الإنفاق العام، وإجراء المزيد من التحسينات في بيئة الأعمال. وسوف يكون استمرار الحد من الفقر، وانخفاض التفاوتات الإقليمية والجنسانية، أمراً بالغ الأهمية لتحقيق نمو أعلى ومستدام وأكثر شمولية. </w:t>
      </w:r>
    </w:p>
    <w:p w14:paraId="64F99666" w14:textId="77777777" w:rsidR="00050A9F" w:rsidRPr="0028006B" w:rsidRDefault="00050A9F" w:rsidP="00050A9F">
      <w:pPr>
        <w:pStyle w:val="Default"/>
        <w:rPr>
          <w:rFonts w:asciiTheme="minorBidi" w:hAnsiTheme="minorBidi" w:cstheme="minorBidi"/>
          <w:noProof/>
          <w:sz w:val="22"/>
          <w:szCs w:val="22"/>
        </w:rPr>
      </w:pPr>
    </w:p>
    <w:p w14:paraId="64F99667" w14:textId="77777777" w:rsidR="00050A9F" w:rsidRPr="0028006B" w:rsidRDefault="00050A9F" w:rsidP="00050A9F">
      <w:pPr>
        <w:autoSpaceDE w:val="0"/>
        <w:autoSpaceDN w:val="0"/>
        <w:bidi/>
        <w:adjustRightInd w:val="0"/>
        <w:spacing w:after="0" w:line="240" w:lineRule="auto"/>
        <w:rPr>
          <w:rFonts w:asciiTheme="minorBidi" w:hAnsiTheme="minorBidi" w:cstheme="minorBidi"/>
          <w:b/>
          <w:bCs/>
          <w:sz w:val="14"/>
          <w:szCs w:val="14"/>
        </w:rPr>
      </w:pPr>
      <w:r w:rsidRPr="0028006B">
        <w:rPr>
          <w:rFonts w:asciiTheme="minorBidi" w:hAnsiTheme="minorBidi" w:cstheme="minorBidi"/>
          <w:b/>
          <w:bCs/>
          <w:rtl/>
        </w:rPr>
        <w:t xml:space="preserve">تقييم المجلس التنفيذي </w:t>
      </w:r>
      <w:r w:rsidRPr="0028006B">
        <w:rPr>
          <w:rStyle w:val="FootnoteReference"/>
          <w:rFonts w:asciiTheme="minorBidi" w:hAnsiTheme="minorBidi" w:cstheme="minorBidi"/>
          <w:b/>
          <w:bCs/>
          <w:rtl/>
        </w:rPr>
        <w:footnoteReference w:id="19"/>
      </w:r>
    </w:p>
    <w:p w14:paraId="64F99668" w14:textId="77777777" w:rsidR="00050A9F" w:rsidRPr="0028006B" w:rsidRDefault="00050A9F" w:rsidP="00050A9F">
      <w:pPr>
        <w:autoSpaceDE w:val="0"/>
        <w:autoSpaceDN w:val="0"/>
        <w:adjustRightInd w:val="0"/>
        <w:spacing w:after="0" w:line="240" w:lineRule="auto"/>
        <w:rPr>
          <w:rFonts w:asciiTheme="minorBidi" w:hAnsiTheme="minorBidi" w:cstheme="minorBidi"/>
          <w:rtl/>
        </w:rPr>
      </w:pPr>
    </w:p>
    <w:p w14:paraId="64F99669" w14:textId="77777777" w:rsidR="00050A9F" w:rsidRPr="0028006B" w:rsidRDefault="00050A9F" w:rsidP="00050A9F">
      <w:pPr>
        <w:pStyle w:val="Default"/>
        <w:bidi/>
        <w:jc w:val="both"/>
        <w:rPr>
          <w:rFonts w:asciiTheme="minorBidi" w:hAnsiTheme="minorBidi" w:cstheme="minorBidi"/>
          <w:sz w:val="22"/>
          <w:szCs w:val="22"/>
          <w:rtl/>
          <w:lang w:bidi="ar-EG"/>
        </w:rPr>
      </w:pPr>
      <w:r w:rsidRPr="0028006B">
        <w:rPr>
          <w:rFonts w:asciiTheme="minorBidi" w:hAnsiTheme="minorBidi" w:cstheme="minorBidi"/>
          <w:sz w:val="22"/>
          <w:szCs w:val="22"/>
          <w:rtl/>
          <w:lang w:bidi="ar-EG"/>
        </w:rPr>
        <w:t xml:space="preserve">أثنى المديرون التنفيذيون على السلطات لسياساتها السليمة وإصلاحاتها الجيدة الخاصة بالاقتصاد الكلي، حيث ساعدت في الحد من نقاط الضعف الداخلية والخارجية وتعزيز أطر السياسات المالية وزيادة التنوع الاقتصادي. ولاحظ المديرون أنه في الوقت الذي تتسم فيه النظرة </w:t>
      </w:r>
      <w:r w:rsidRPr="0028006B">
        <w:rPr>
          <w:rFonts w:asciiTheme="minorBidi" w:hAnsiTheme="minorBidi" w:cstheme="minorBidi"/>
          <w:sz w:val="22"/>
          <w:szCs w:val="22"/>
          <w:rtl/>
          <w:lang w:bidi="ar-EG"/>
        </w:rPr>
        <w:lastRenderedPageBreak/>
        <w:t xml:space="preserve">المستقبلية على المدى المتوسط بالتفاؤل، لا تزال هناك مخاطر متنامية. وعلى هذه الخلفية رحبوا بالتزام السلطات الشديد المتواصل بالسياسات السليمة، وشجعوها على مواصلة جهود الإصلاح للحد من نقاط الضعف، وتوفير المزيد من فرص العمل، وزيادة نمو أكثر شمولا. </w:t>
      </w:r>
    </w:p>
    <w:p w14:paraId="64F9966A" w14:textId="77777777" w:rsidR="00050A9F" w:rsidRPr="0028006B" w:rsidRDefault="00050A9F" w:rsidP="00050A9F">
      <w:pPr>
        <w:pStyle w:val="Default"/>
        <w:bidi/>
        <w:jc w:val="both"/>
        <w:rPr>
          <w:rFonts w:asciiTheme="minorBidi" w:hAnsiTheme="minorBidi" w:cstheme="minorBidi"/>
          <w:sz w:val="22"/>
          <w:szCs w:val="22"/>
          <w:rtl/>
          <w:lang w:bidi="ar-EG"/>
        </w:rPr>
      </w:pPr>
    </w:p>
    <w:p w14:paraId="64F9966B" w14:textId="77777777" w:rsidR="00050A9F" w:rsidRPr="0028006B" w:rsidRDefault="00050A9F" w:rsidP="00050A9F">
      <w:pPr>
        <w:pStyle w:val="Default"/>
        <w:bidi/>
        <w:jc w:val="both"/>
        <w:rPr>
          <w:rFonts w:asciiTheme="minorBidi" w:hAnsiTheme="minorBidi" w:cstheme="minorBidi"/>
          <w:sz w:val="22"/>
          <w:szCs w:val="22"/>
          <w:rtl/>
          <w:lang w:bidi="ar-EG"/>
        </w:rPr>
      </w:pPr>
      <w:r w:rsidRPr="0028006B">
        <w:rPr>
          <w:rFonts w:asciiTheme="minorBidi" w:hAnsiTheme="minorBidi" w:cstheme="minorBidi"/>
          <w:sz w:val="22"/>
          <w:szCs w:val="22"/>
          <w:rtl/>
          <w:lang w:bidi="ar-EG"/>
        </w:rPr>
        <w:t>كذلك أثنى المديرون على التقدم المستمر الذي تم تحقيقه على مستوى ضبط أوضاع المالية العامة، خاصة خفض الإنفاق الذي شهدته الفترات الأخيرة وإصلاح دعم الطاقة وإصلاح نظام التقاعد الحكومي. كذلك حثّوا السلطات على الخفض التدريجي للدين العام على المدى المتوسط، مع الحفاظ على الإنفاق الاجتماعي والداعم للنمو. واتفق المديرون على ضرورة تركيز الجهود على تحفيز خطى الإصلاحات الضريبية من أجل توسيع قاعدة الضرائب، وكذلك على التنفيذ المخطط الحذر لسياسة اللامركزية المالية للحد من أي مخاطر مالية ذات صلة. كذلك شجّع المديرون السلطات على إصلاح الخدمة المدنية للمساعدة في تخفيف عبأ الرواتب والأجور الحكومية.</w:t>
      </w:r>
      <w:r>
        <w:rPr>
          <w:rFonts w:asciiTheme="minorBidi" w:hAnsiTheme="minorBidi" w:cstheme="minorBidi"/>
          <w:sz w:val="22"/>
          <w:szCs w:val="22"/>
          <w:rtl/>
          <w:lang w:bidi="ar-EG"/>
        </w:rPr>
        <w:t xml:space="preserve"> </w:t>
      </w:r>
      <w:r w:rsidRPr="0028006B">
        <w:rPr>
          <w:rFonts w:asciiTheme="minorBidi" w:hAnsiTheme="minorBidi" w:cstheme="minorBidi"/>
          <w:sz w:val="22"/>
          <w:szCs w:val="22"/>
          <w:rtl/>
          <w:lang w:bidi="ar-EG"/>
        </w:rPr>
        <w:t xml:space="preserve"> </w:t>
      </w:r>
    </w:p>
    <w:p w14:paraId="64F9966C" w14:textId="77777777" w:rsidR="00050A9F" w:rsidRPr="0028006B" w:rsidRDefault="00050A9F" w:rsidP="00050A9F">
      <w:pPr>
        <w:pStyle w:val="Default"/>
        <w:bidi/>
        <w:jc w:val="both"/>
        <w:rPr>
          <w:rFonts w:asciiTheme="minorBidi" w:hAnsiTheme="minorBidi" w:cstheme="minorBidi"/>
          <w:sz w:val="22"/>
          <w:szCs w:val="22"/>
          <w:rtl/>
          <w:lang w:bidi="ar-EG"/>
        </w:rPr>
      </w:pPr>
    </w:p>
    <w:p w14:paraId="64F9966D" w14:textId="77777777" w:rsidR="00050A9F" w:rsidRPr="0028006B" w:rsidRDefault="00050A9F" w:rsidP="00050A9F">
      <w:pPr>
        <w:pStyle w:val="Default"/>
        <w:bidi/>
        <w:jc w:val="both"/>
        <w:rPr>
          <w:rFonts w:asciiTheme="minorBidi" w:hAnsiTheme="minorBidi" w:cstheme="minorBidi"/>
          <w:sz w:val="22"/>
          <w:szCs w:val="22"/>
          <w:rtl/>
          <w:lang w:bidi="ar-EG"/>
        </w:rPr>
      </w:pPr>
      <w:r w:rsidRPr="0028006B">
        <w:rPr>
          <w:rFonts w:asciiTheme="minorBidi" w:hAnsiTheme="minorBidi" w:cstheme="minorBidi"/>
          <w:sz w:val="22"/>
          <w:szCs w:val="22"/>
          <w:rtl/>
          <w:lang w:bidi="ar-EG"/>
        </w:rPr>
        <w:t>دعم المديرون السياسة النقدية الاستيعابية الحالية في ظل معدل التضخم المعتدل، والتعافي الناشئ من زيادة الائتمان. كما أيدوا موقف السلطات الذي يستهدف التحرك تدريجياً باتجاه نظام سعر صرف أكثر مرونة، وإطار جديد للسياسة النقدية، حيث إن ذلك من شأنه المساعدة في الحفاظ على القدرة التنافسية، وحماية الاقتصاد على نحو أكبر من الصدمات. في هذا الشأن اتفق المديرون على أن الظروف مهيئة لنجاح العملية الانتقالية في 2017. كذلك حثّوا السلطات على عرض مشروع قانون البنك المركزي على البرلمان، حيث سيعزز هذا القانون استقلال بنك المغرب، ويزيد صلاحياته في تعزيز الاستقرار والاشتمال المالي.</w:t>
      </w:r>
      <w:r>
        <w:rPr>
          <w:rFonts w:asciiTheme="minorBidi" w:hAnsiTheme="minorBidi" w:cstheme="minorBidi"/>
          <w:sz w:val="22"/>
          <w:szCs w:val="22"/>
          <w:rtl/>
          <w:lang w:bidi="ar-EG"/>
        </w:rPr>
        <w:t xml:space="preserve"> </w:t>
      </w:r>
    </w:p>
    <w:p w14:paraId="64F9966E" w14:textId="77777777" w:rsidR="00050A9F" w:rsidRPr="0028006B" w:rsidRDefault="00050A9F" w:rsidP="00050A9F">
      <w:pPr>
        <w:pStyle w:val="Default"/>
        <w:bidi/>
        <w:jc w:val="both"/>
        <w:rPr>
          <w:rFonts w:asciiTheme="minorBidi" w:hAnsiTheme="minorBidi" w:cstheme="minorBidi"/>
          <w:rtl/>
          <w:lang w:bidi="ar-EG"/>
        </w:rPr>
      </w:pPr>
    </w:p>
    <w:p w14:paraId="64F9966F" w14:textId="77777777" w:rsidR="00050A9F" w:rsidRPr="0028006B" w:rsidRDefault="00050A9F" w:rsidP="00050A9F">
      <w:pPr>
        <w:pStyle w:val="Default"/>
        <w:bidi/>
        <w:jc w:val="both"/>
        <w:rPr>
          <w:rFonts w:asciiTheme="minorBidi" w:hAnsiTheme="minorBidi" w:cstheme="minorBidi"/>
          <w:sz w:val="22"/>
          <w:szCs w:val="22"/>
          <w:rtl/>
          <w:lang w:bidi="ar-EG"/>
        </w:rPr>
      </w:pPr>
      <w:r w:rsidRPr="0028006B">
        <w:rPr>
          <w:rFonts w:asciiTheme="minorBidi" w:hAnsiTheme="minorBidi" w:cstheme="minorBidi"/>
          <w:sz w:val="22"/>
          <w:szCs w:val="22"/>
          <w:rtl/>
          <w:lang w:bidi="ar-EG"/>
        </w:rPr>
        <w:t>ورحب المديرون بثبات واستقرار رأس المال في القطاع المصرفي، وأكدوا على أن زيادة القروض غير المسددة، ومخاطر تركز الائتمان، والتوسع في منطقة أفريقيا جنوب الصحراء أمور</w:t>
      </w:r>
      <w:r>
        <w:rPr>
          <w:rFonts w:asciiTheme="minorBidi" w:hAnsiTheme="minorBidi" w:cstheme="minorBidi" w:hint="cs"/>
          <w:sz w:val="22"/>
          <w:szCs w:val="22"/>
          <w:rtl/>
          <w:lang w:bidi="ar-EG"/>
        </w:rPr>
        <w:t>اً</w:t>
      </w:r>
      <w:r w:rsidRPr="0028006B">
        <w:rPr>
          <w:rFonts w:asciiTheme="minorBidi" w:hAnsiTheme="minorBidi" w:cstheme="minorBidi"/>
          <w:sz w:val="22"/>
          <w:szCs w:val="22"/>
          <w:rtl/>
          <w:lang w:bidi="ar-EG"/>
        </w:rPr>
        <w:t xml:space="preserve"> تحتاج إلى رقابة مستمرة. كذلك رحبوا بجهود بنك المغرب المتواصلة لتعزيز الإطار التنظيمي والرقابي المالي بما يتوافق مع توصيات برنامج تقييم القطاع المالي بما في ذلك التقدم المستمر في الرقابة المصرفية العابرة للحدود، والإشراف الذي يقوم بشكل أكبر على المخاطر والنظرة للمستقبل، ووضع إطار أقوى لسياسات الاقتصاد الكلي، ومحاولات دعم مصادر الرقابة في ضوء توسيع نطاق المسئوليات. </w:t>
      </w:r>
    </w:p>
    <w:p w14:paraId="64F99670" w14:textId="77777777" w:rsidR="00050A9F" w:rsidRPr="0028006B" w:rsidRDefault="00050A9F" w:rsidP="00050A9F">
      <w:pPr>
        <w:pStyle w:val="Default"/>
        <w:bidi/>
        <w:jc w:val="both"/>
        <w:rPr>
          <w:rFonts w:asciiTheme="minorBidi" w:hAnsiTheme="minorBidi" w:cstheme="minorBidi"/>
          <w:sz w:val="22"/>
          <w:szCs w:val="22"/>
          <w:rtl/>
          <w:lang w:bidi="ar-EG"/>
        </w:rPr>
      </w:pPr>
    </w:p>
    <w:p w14:paraId="64F99671" w14:textId="77777777" w:rsidR="00050A9F" w:rsidRPr="0028006B" w:rsidRDefault="00050A9F" w:rsidP="00050A9F">
      <w:pPr>
        <w:pStyle w:val="Default"/>
        <w:bidi/>
        <w:jc w:val="both"/>
        <w:rPr>
          <w:rFonts w:asciiTheme="minorBidi" w:hAnsiTheme="minorBidi" w:cstheme="minorBidi"/>
          <w:sz w:val="22"/>
          <w:szCs w:val="22"/>
          <w:rtl/>
          <w:lang w:bidi="ar-EG"/>
        </w:rPr>
      </w:pPr>
      <w:r w:rsidRPr="0028006B">
        <w:rPr>
          <w:rFonts w:asciiTheme="minorBidi" w:hAnsiTheme="minorBidi" w:cstheme="minorBidi"/>
          <w:sz w:val="22"/>
          <w:szCs w:val="22"/>
          <w:rtl/>
          <w:lang w:bidi="ar-EG"/>
        </w:rPr>
        <w:t>أكد المديرون على أهمية مواصلة تنفيذ الإصلاحات الهيكلية لتعزيز النمو، وجعله أكثر شمولا. وأوصوا بمواصلة الجهود من أجل تحسين مناخ الأعمال، خاصة بالنسبة للمشروعات الصغيرة والمتوسطة، ويشمل ذلك تعزيز الحصول على تمويل. كذلك دعا المديرون إلى تطوير لوائح سوق العمل، وزيادة فعالية الإنفاق الحكومي في مجال التعليم، والتدريب المهني، بحيث يعالج الفجوة بين المهارات وفرص العمل، وهو أمر مهم وحيوي من أجل تعزيز النمو وخفض معدل البطالة، خاصة بين الشباب، وجسر الفجوة بين الجنسين ودعم التنافسية. وقد رحب المديرون بالجهود المتواصلة لتعزيز إدارة المشروعات الحكومية، والرقابة عليها، ويتطلعون إلى المزيد من التقدم على مستوى تنفيذ الاستراتيجية القومية لمكافحة الفساد.</w:t>
      </w:r>
      <w:r>
        <w:rPr>
          <w:rFonts w:asciiTheme="minorBidi" w:hAnsiTheme="minorBidi" w:cstheme="minorBidi"/>
          <w:sz w:val="22"/>
          <w:szCs w:val="22"/>
          <w:rtl/>
          <w:lang w:bidi="ar-EG"/>
        </w:rPr>
        <w:t xml:space="preserve">    </w:t>
      </w:r>
    </w:p>
    <w:p w14:paraId="64F99672" w14:textId="77777777" w:rsidR="00050A9F" w:rsidRPr="0028006B" w:rsidRDefault="00050A9F" w:rsidP="00050A9F">
      <w:pPr>
        <w:pStyle w:val="Default"/>
        <w:bidi/>
        <w:jc w:val="both"/>
        <w:rPr>
          <w:rFonts w:asciiTheme="minorBidi" w:hAnsiTheme="minorBidi" w:cstheme="minorBidi"/>
          <w:sz w:val="22"/>
          <w:szCs w:val="22"/>
          <w:rtl/>
          <w:lang w:bidi="ar-EG"/>
        </w:rPr>
      </w:pPr>
    </w:p>
    <w:p w14:paraId="64F99673" w14:textId="77777777" w:rsidR="00050A9F" w:rsidRPr="0028006B" w:rsidRDefault="00050A9F" w:rsidP="00050A9F">
      <w:pPr>
        <w:pStyle w:val="Default"/>
        <w:bidi/>
        <w:jc w:val="both"/>
        <w:rPr>
          <w:rFonts w:asciiTheme="minorBidi" w:hAnsiTheme="minorBidi" w:cstheme="minorBidi"/>
          <w:noProof/>
          <w:sz w:val="22"/>
          <w:szCs w:val="22"/>
        </w:rPr>
      </w:pPr>
    </w:p>
    <w:p w14:paraId="64F99674" w14:textId="77777777" w:rsidR="00050A9F" w:rsidRPr="0028006B" w:rsidRDefault="00050A9F" w:rsidP="00050A9F">
      <w:pPr>
        <w:pStyle w:val="Default"/>
        <w:rPr>
          <w:rFonts w:asciiTheme="minorBidi" w:hAnsiTheme="minorBidi" w:cstheme="minorBidi"/>
          <w:noProof/>
          <w:sz w:val="22"/>
          <w:szCs w:val="22"/>
        </w:rPr>
      </w:pPr>
    </w:p>
    <w:p w14:paraId="64F99675" w14:textId="77777777" w:rsidR="00050A9F" w:rsidRPr="0028006B" w:rsidRDefault="00050A9F" w:rsidP="00050A9F">
      <w:pPr>
        <w:pStyle w:val="Default"/>
        <w:rPr>
          <w:rFonts w:asciiTheme="minorBidi" w:hAnsiTheme="minorBidi" w:cstheme="minorBidi"/>
          <w:noProof/>
          <w:sz w:val="22"/>
          <w:szCs w:val="22"/>
        </w:rPr>
      </w:pPr>
    </w:p>
    <w:p w14:paraId="64F99676" w14:textId="77777777" w:rsidR="00050A9F" w:rsidRPr="0028006B" w:rsidRDefault="00050A9F" w:rsidP="00050A9F">
      <w:pPr>
        <w:pStyle w:val="Default"/>
        <w:rPr>
          <w:rFonts w:asciiTheme="minorBidi" w:hAnsiTheme="minorBidi" w:cstheme="minorBidi"/>
          <w:noProof/>
          <w:sz w:val="22"/>
          <w:szCs w:val="22"/>
        </w:rPr>
      </w:pPr>
    </w:p>
    <w:p w14:paraId="64F99677" w14:textId="77777777" w:rsidR="00050A9F" w:rsidRPr="0028006B" w:rsidRDefault="00050A9F" w:rsidP="00050A9F">
      <w:pPr>
        <w:pStyle w:val="Default"/>
        <w:rPr>
          <w:rFonts w:asciiTheme="minorBidi" w:hAnsiTheme="minorBidi" w:cstheme="minorBidi"/>
          <w:noProof/>
          <w:sz w:val="22"/>
          <w:szCs w:val="22"/>
        </w:rPr>
      </w:pPr>
    </w:p>
    <w:p w14:paraId="64F99678" w14:textId="77777777" w:rsidR="00050A9F" w:rsidRPr="0028006B" w:rsidRDefault="00050A9F" w:rsidP="00050A9F">
      <w:pPr>
        <w:pStyle w:val="Default"/>
        <w:rPr>
          <w:rFonts w:asciiTheme="minorBidi" w:hAnsiTheme="minorBidi" w:cstheme="minorBidi"/>
          <w:noProof/>
          <w:sz w:val="22"/>
          <w:szCs w:val="22"/>
        </w:rPr>
      </w:pPr>
    </w:p>
    <w:p w14:paraId="64F99679" w14:textId="77777777" w:rsidR="00050A9F" w:rsidRPr="0028006B" w:rsidRDefault="00050A9F" w:rsidP="00050A9F">
      <w:pPr>
        <w:pStyle w:val="Default"/>
        <w:rPr>
          <w:rFonts w:asciiTheme="minorBidi" w:hAnsiTheme="minorBidi" w:cstheme="minorBidi"/>
          <w:noProof/>
          <w:sz w:val="22"/>
          <w:szCs w:val="22"/>
        </w:rPr>
      </w:pPr>
    </w:p>
    <w:p w14:paraId="64F9967A" w14:textId="77777777" w:rsidR="00050A9F" w:rsidRPr="0028006B" w:rsidRDefault="00050A9F" w:rsidP="00050A9F">
      <w:pPr>
        <w:pStyle w:val="Default"/>
        <w:rPr>
          <w:rFonts w:asciiTheme="minorBidi" w:hAnsiTheme="minorBidi" w:cstheme="minorBidi"/>
          <w:noProof/>
          <w:sz w:val="22"/>
          <w:szCs w:val="22"/>
        </w:rPr>
      </w:pPr>
    </w:p>
    <w:p w14:paraId="64F9967B" w14:textId="77777777" w:rsidR="00050A9F" w:rsidRPr="0028006B" w:rsidRDefault="00050A9F" w:rsidP="00050A9F">
      <w:pPr>
        <w:pStyle w:val="Default"/>
        <w:rPr>
          <w:rFonts w:asciiTheme="minorBidi" w:hAnsiTheme="minorBidi" w:cstheme="minorBidi"/>
          <w:noProof/>
          <w:sz w:val="22"/>
          <w:szCs w:val="22"/>
        </w:rPr>
      </w:pPr>
    </w:p>
    <w:p w14:paraId="64F9967C" w14:textId="77777777" w:rsidR="00050A9F" w:rsidRPr="0028006B" w:rsidRDefault="00050A9F" w:rsidP="00050A9F">
      <w:pPr>
        <w:pStyle w:val="Default"/>
        <w:rPr>
          <w:rFonts w:asciiTheme="minorBidi" w:hAnsiTheme="minorBidi" w:cstheme="minorBidi"/>
          <w:noProof/>
          <w:sz w:val="22"/>
          <w:szCs w:val="22"/>
        </w:rPr>
      </w:pPr>
    </w:p>
    <w:p w14:paraId="64F9967D" w14:textId="77777777" w:rsidR="00050A9F" w:rsidRPr="0028006B" w:rsidRDefault="00050A9F" w:rsidP="00050A9F">
      <w:pPr>
        <w:pStyle w:val="Default"/>
        <w:rPr>
          <w:rFonts w:asciiTheme="minorBidi" w:hAnsiTheme="minorBidi" w:cstheme="minorBidi"/>
          <w:noProof/>
          <w:sz w:val="22"/>
          <w:szCs w:val="22"/>
        </w:rPr>
      </w:pPr>
    </w:p>
    <w:p w14:paraId="64F9967E" w14:textId="77777777" w:rsidR="00050A9F" w:rsidRPr="0028006B" w:rsidRDefault="00050A9F" w:rsidP="00050A9F">
      <w:pPr>
        <w:pStyle w:val="Default"/>
        <w:rPr>
          <w:rFonts w:asciiTheme="minorBidi" w:hAnsiTheme="minorBidi" w:cstheme="minorBidi"/>
          <w:noProof/>
          <w:sz w:val="22"/>
          <w:szCs w:val="22"/>
        </w:rPr>
      </w:pPr>
    </w:p>
    <w:p w14:paraId="64F9967F" w14:textId="77777777" w:rsidR="00050A9F" w:rsidRPr="0028006B" w:rsidRDefault="00050A9F" w:rsidP="00050A9F">
      <w:pPr>
        <w:pStyle w:val="Default"/>
        <w:rPr>
          <w:rFonts w:asciiTheme="minorBidi" w:hAnsiTheme="minorBidi" w:cstheme="minorBidi"/>
          <w:noProof/>
          <w:sz w:val="22"/>
          <w:szCs w:val="22"/>
        </w:rPr>
      </w:pPr>
    </w:p>
    <w:p w14:paraId="64F99680" w14:textId="77777777" w:rsidR="00050A9F" w:rsidRPr="0028006B" w:rsidRDefault="00050A9F" w:rsidP="00050A9F">
      <w:pPr>
        <w:pStyle w:val="Default"/>
        <w:rPr>
          <w:rFonts w:asciiTheme="minorBidi" w:hAnsiTheme="minorBidi" w:cstheme="minorBidi"/>
          <w:noProof/>
          <w:sz w:val="22"/>
          <w:szCs w:val="22"/>
        </w:rPr>
      </w:pPr>
    </w:p>
    <w:p w14:paraId="64F99681" w14:textId="77777777" w:rsidR="00050A9F" w:rsidRPr="0028006B" w:rsidRDefault="00050A9F" w:rsidP="00050A9F">
      <w:pPr>
        <w:pStyle w:val="Default"/>
        <w:rPr>
          <w:rFonts w:asciiTheme="minorBidi" w:hAnsiTheme="minorBidi" w:cstheme="minorBidi"/>
          <w:noProof/>
          <w:sz w:val="22"/>
          <w:szCs w:val="22"/>
        </w:rPr>
      </w:pPr>
    </w:p>
    <w:p w14:paraId="64F99682" w14:textId="77777777" w:rsidR="00050A9F" w:rsidRPr="0028006B" w:rsidRDefault="00050A9F" w:rsidP="00050A9F">
      <w:pPr>
        <w:pStyle w:val="Default"/>
        <w:rPr>
          <w:rFonts w:asciiTheme="minorBidi" w:hAnsiTheme="minorBidi" w:cstheme="minorBidi"/>
          <w:noProof/>
          <w:sz w:val="22"/>
          <w:szCs w:val="22"/>
        </w:rPr>
      </w:pPr>
    </w:p>
    <w:p w14:paraId="64F99683" w14:textId="77777777" w:rsidR="00050A9F" w:rsidRPr="0028006B" w:rsidRDefault="00050A9F" w:rsidP="00050A9F">
      <w:pPr>
        <w:pStyle w:val="Default"/>
        <w:rPr>
          <w:rFonts w:asciiTheme="minorBidi" w:hAnsiTheme="minorBidi" w:cstheme="minorBidi"/>
          <w:noProof/>
          <w:sz w:val="22"/>
          <w:szCs w:val="22"/>
        </w:rPr>
      </w:pPr>
    </w:p>
    <w:p w14:paraId="64F99684" w14:textId="77777777" w:rsidR="00050A9F" w:rsidRPr="0028006B" w:rsidRDefault="00050A9F" w:rsidP="00050A9F">
      <w:pPr>
        <w:pStyle w:val="Default"/>
        <w:rPr>
          <w:rFonts w:asciiTheme="minorBidi" w:hAnsiTheme="minorBidi" w:cstheme="minorBidi"/>
          <w:noProof/>
          <w:sz w:val="22"/>
          <w:szCs w:val="22"/>
        </w:rPr>
      </w:pPr>
    </w:p>
    <w:p w14:paraId="64F99685" w14:textId="77777777" w:rsidR="00050A9F" w:rsidRPr="0028006B" w:rsidRDefault="00050A9F" w:rsidP="00050A9F">
      <w:pPr>
        <w:pStyle w:val="Default"/>
        <w:rPr>
          <w:rFonts w:asciiTheme="minorBidi" w:hAnsiTheme="minorBidi" w:cstheme="minorBidi"/>
          <w:noProof/>
          <w:sz w:val="22"/>
          <w:szCs w:val="22"/>
        </w:rPr>
      </w:pPr>
    </w:p>
    <w:p w14:paraId="64F99686" w14:textId="77777777" w:rsidR="00050A9F" w:rsidRPr="0028006B" w:rsidRDefault="00050A9F" w:rsidP="00050A9F">
      <w:pPr>
        <w:pStyle w:val="Default"/>
        <w:rPr>
          <w:rFonts w:asciiTheme="minorBidi" w:hAnsiTheme="minorBidi" w:cstheme="minorBidi"/>
          <w:noProof/>
          <w:sz w:val="22"/>
          <w:szCs w:val="22"/>
        </w:rPr>
      </w:pPr>
    </w:p>
    <w:p w14:paraId="64F99687" w14:textId="77777777" w:rsidR="00050A9F" w:rsidRPr="0028006B" w:rsidRDefault="00050A9F" w:rsidP="00050A9F">
      <w:pPr>
        <w:pStyle w:val="Default"/>
        <w:rPr>
          <w:rFonts w:asciiTheme="minorBidi" w:hAnsiTheme="minorBidi" w:cstheme="minorBidi"/>
          <w:noProof/>
          <w:sz w:val="22"/>
          <w:szCs w:val="22"/>
        </w:rPr>
      </w:pPr>
    </w:p>
    <w:p w14:paraId="64F99688" w14:textId="77777777" w:rsidR="00050A9F" w:rsidRPr="0028006B" w:rsidRDefault="00050A9F" w:rsidP="00050A9F">
      <w:pPr>
        <w:pStyle w:val="Default"/>
        <w:rPr>
          <w:rFonts w:asciiTheme="minorBidi" w:hAnsiTheme="minorBidi" w:cstheme="minorBidi"/>
          <w:noProof/>
          <w:sz w:val="22"/>
          <w:szCs w:val="22"/>
        </w:rPr>
      </w:pPr>
    </w:p>
    <w:p w14:paraId="64F99689" w14:textId="77777777" w:rsidR="00050A9F" w:rsidRPr="0028006B" w:rsidRDefault="00050A9F" w:rsidP="00050A9F">
      <w:pPr>
        <w:pStyle w:val="Default"/>
        <w:rPr>
          <w:rFonts w:asciiTheme="minorBidi" w:hAnsiTheme="minorBidi" w:cstheme="minorBidi"/>
          <w:noProof/>
          <w:sz w:val="22"/>
          <w:szCs w:val="22"/>
        </w:rPr>
      </w:pPr>
    </w:p>
    <w:p w14:paraId="64F9968A" w14:textId="77777777" w:rsidR="00050A9F" w:rsidRPr="005552DD" w:rsidRDefault="00050A9F" w:rsidP="00050A9F">
      <w:pPr>
        <w:keepNext/>
        <w:bidi/>
        <w:spacing w:after="240" w:line="240" w:lineRule="auto"/>
        <w:jc w:val="center"/>
        <w:outlineLvl w:val="0"/>
        <w:rPr>
          <w:rFonts w:asciiTheme="minorBidi" w:hAnsiTheme="minorBidi" w:cstheme="minorBidi"/>
          <w:b/>
          <w:bCs/>
          <w:caps/>
          <w:color w:val="000000"/>
          <w:kern w:val="32"/>
          <w:rtl/>
        </w:rPr>
      </w:pPr>
      <w:bookmarkStart w:id="31" w:name="_Toc485763785"/>
      <w:r w:rsidRPr="005552DD">
        <w:rPr>
          <w:rFonts w:asciiTheme="minorBidi" w:hAnsiTheme="minorBidi" w:cstheme="minorBidi" w:hint="cs"/>
          <w:b/>
          <w:bCs/>
          <w:caps/>
          <w:color w:val="000000"/>
          <w:kern w:val="32"/>
          <w:rtl/>
        </w:rPr>
        <w:t>ملحق</w:t>
      </w:r>
      <w:r>
        <w:rPr>
          <w:rFonts w:asciiTheme="minorBidi" w:hAnsiTheme="minorBidi" w:cstheme="minorBidi" w:hint="cs"/>
          <w:b/>
          <w:bCs/>
          <w:caps/>
          <w:color w:val="000000"/>
          <w:kern w:val="32"/>
          <w:rtl/>
        </w:rPr>
        <w:t xml:space="preserve"> رقم</w:t>
      </w:r>
      <w:r w:rsidRPr="005552DD">
        <w:rPr>
          <w:rFonts w:asciiTheme="minorBidi" w:hAnsiTheme="minorBidi" w:cstheme="minorBidi" w:hint="cs"/>
          <w:b/>
          <w:bCs/>
          <w:caps/>
          <w:color w:val="000000"/>
          <w:kern w:val="32"/>
          <w:rtl/>
        </w:rPr>
        <w:t xml:space="preserve"> 4: تحليل استدامة الدين</w:t>
      </w:r>
      <w:r>
        <w:rPr>
          <w:rStyle w:val="FootnoteReference"/>
          <w:rFonts w:asciiTheme="minorBidi" w:hAnsiTheme="minorBidi" w:cstheme="minorBidi"/>
          <w:b/>
          <w:bCs/>
          <w:caps/>
          <w:color w:val="000000"/>
          <w:kern w:val="32"/>
          <w:rtl/>
        </w:rPr>
        <w:footnoteReference w:id="20"/>
      </w:r>
      <w:bookmarkEnd w:id="31"/>
    </w:p>
    <w:p w14:paraId="64F9968B" w14:textId="77777777" w:rsidR="00050A9F" w:rsidRDefault="00050A9F" w:rsidP="00050A9F">
      <w:pPr>
        <w:pStyle w:val="Default"/>
        <w:bidi/>
        <w:jc w:val="both"/>
        <w:rPr>
          <w:rFonts w:asciiTheme="minorBidi" w:hAnsiTheme="minorBidi" w:cstheme="minorBidi"/>
          <w:sz w:val="22"/>
          <w:szCs w:val="22"/>
          <w:rtl/>
          <w:lang w:bidi="ar-EG"/>
        </w:rPr>
      </w:pPr>
      <w:r>
        <w:rPr>
          <w:rFonts w:asciiTheme="minorBidi" w:hAnsiTheme="minorBidi" w:cstheme="minorBidi" w:hint="cs"/>
          <w:sz w:val="22"/>
          <w:szCs w:val="22"/>
          <w:rtl/>
          <w:lang w:bidi="ar-EG"/>
        </w:rPr>
        <w:t>يعتبر</w:t>
      </w:r>
      <w:r w:rsidRPr="007926EB">
        <w:rPr>
          <w:rFonts w:asciiTheme="minorBidi" w:hAnsiTheme="minorBidi" w:cstheme="minorBidi" w:hint="cs"/>
          <w:sz w:val="22"/>
          <w:szCs w:val="22"/>
          <w:rtl/>
          <w:lang w:bidi="ar-EG"/>
        </w:rPr>
        <w:t xml:space="preserve"> الدين </w:t>
      </w:r>
      <w:r>
        <w:rPr>
          <w:rFonts w:asciiTheme="minorBidi" w:hAnsiTheme="minorBidi" w:cstheme="minorBidi" w:hint="cs"/>
          <w:sz w:val="22"/>
          <w:szCs w:val="22"/>
          <w:rtl/>
          <w:lang w:bidi="ar-EG"/>
        </w:rPr>
        <w:t xml:space="preserve">العام في </w:t>
      </w:r>
      <w:r w:rsidRPr="007926EB">
        <w:rPr>
          <w:rFonts w:asciiTheme="minorBidi" w:hAnsiTheme="minorBidi" w:cstheme="minorBidi" w:hint="cs"/>
          <w:sz w:val="22"/>
          <w:szCs w:val="22"/>
          <w:rtl/>
          <w:lang w:bidi="ar-EG"/>
        </w:rPr>
        <w:t xml:space="preserve">المغرب </w:t>
      </w:r>
      <w:r>
        <w:rPr>
          <w:rFonts w:asciiTheme="minorBidi" w:hAnsiTheme="minorBidi" w:cstheme="minorBidi" w:hint="cs"/>
          <w:sz w:val="22"/>
          <w:szCs w:val="22"/>
          <w:rtl/>
          <w:lang w:bidi="ar-EG"/>
        </w:rPr>
        <w:t>دين</w:t>
      </w:r>
      <w:r w:rsidRPr="007926EB">
        <w:rPr>
          <w:rFonts w:asciiTheme="minorBidi" w:hAnsiTheme="minorBidi" w:cstheme="minorBidi" w:hint="cs"/>
          <w:sz w:val="22"/>
          <w:szCs w:val="22"/>
          <w:rtl/>
          <w:lang w:bidi="ar-EG"/>
        </w:rPr>
        <w:t>ا</w:t>
      </w:r>
      <w:r>
        <w:rPr>
          <w:rFonts w:asciiTheme="minorBidi" w:hAnsiTheme="minorBidi" w:cstheme="minorBidi" w:hint="cs"/>
          <w:sz w:val="22"/>
          <w:szCs w:val="22"/>
          <w:rtl/>
          <w:lang w:bidi="ar-EG"/>
        </w:rPr>
        <w:t>ً مستدام</w:t>
      </w:r>
      <w:r w:rsidRPr="007926EB">
        <w:rPr>
          <w:rFonts w:asciiTheme="minorBidi" w:hAnsiTheme="minorBidi" w:cstheme="minorBidi" w:hint="cs"/>
          <w:sz w:val="22"/>
          <w:szCs w:val="22"/>
          <w:rtl/>
          <w:lang w:bidi="ar-EG"/>
        </w:rPr>
        <w:t>ا</w:t>
      </w:r>
      <w:r>
        <w:rPr>
          <w:rFonts w:asciiTheme="minorBidi" w:hAnsiTheme="minorBidi" w:cstheme="minorBidi" w:hint="cs"/>
          <w:sz w:val="22"/>
          <w:szCs w:val="22"/>
          <w:rtl/>
          <w:lang w:bidi="ar-EG"/>
        </w:rPr>
        <w:t>ً</w:t>
      </w:r>
      <w:r w:rsidRPr="007926EB">
        <w:rPr>
          <w:rFonts w:asciiTheme="minorBidi" w:hAnsiTheme="minorBidi" w:cstheme="minorBidi" w:hint="cs"/>
          <w:sz w:val="22"/>
          <w:szCs w:val="22"/>
          <w:rtl/>
          <w:lang w:bidi="ar-EG"/>
        </w:rPr>
        <w:t xml:space="preserve">. </w:t>
      </w:r>
      <w:r>
        <w:rPr>
          <w:rFonts w:asciiTheme="minorBidi" w:hAnsiTheme="minorBidi" w:cstheme="minorBidi" w:hint="cs"/>
          <w:sz w:val="22"/>
          <w:szCs w:val="22"/>
          <w:rtl/>
          <w:lang w:bidi="ar-EG"/>
        </w:rPr>
        <w:t>و</w:t>
      </w:r>
      <w:r w:rsidRPr="007926EB">
        <w:rPr>
          <w:rFonts w:asciiTheme="minorBidi" w:hAnsiTheme="minorBidi" w:cstheme="minorBidi" w:hint="cs"/>
          <w:sz w:val="22"/>
          <w:szCs w:val="22"/>
          <w:rtl/>
          <w:lang w:bidi="ar-EG"/>
        </w:rPr>
        <w:t xml:space="preserve">في الوقت الذي تراجعت فيه نسبة إجمالي الدين إلى الناتج المحلي </w:t>
      </w:r>
      <w:r>
        <w:rPr>
          <w:rFonts w:asciiTheme="minorBidi" w:hAnsiTheme="minorBidi" w:cstheme="minorBidi" w:hint="cs"/>
          <w:sz w:val="22"/>
          <w:szCs w:val="22"/>
          <w:rtl/>
          <w:lang w:bidi="ar-EG"/>
        </w:rPr>
        <w:t xml:space="preserve">الإجمالي </w:t>
      </w:r>
      <w:r w:rsidRPr="007926EB">
        <w:rPr>
          <w:rFonts w:asciiTheme="minorBidi" w:hAnsiTheme="minorBidi" w:cstheme="minorBidi" w:hint="cs"/>
          <w:sz w:val="22"/>
          <w:szCs w:val="22"/>
          <w:rtl/>
          <w:lang w:bidi="ar-EG"/>
        </w:rPr>
        <w:t>بين عامي 2000 و2010، أدت الصدمات الخارجية</w:t>
      </w:r>
      <w:r>
        <w:rPr>
          <w:rFonts w:asciiTheme="minorBidi" w:hAnsiTheme="minorBidi" w:cstheme="minorBidi" w:hint="cs"/>
          <w:sz w:val="22"/>
          <w:szCs w:val="22"/>
          <w:rtl/>
          <w:lang w:bidi="ar-EG"/>
        </w:rPr>
        <w:t xml:space="preserve"> </w:t>
      </w:r>
      <w:r w:rsidRPr="007926EB">
        <w:rPr>
          <w:rFonts w:asciiTheme="minorBidi" w:hAnsiTheme="minorBidi" w:cstheme="minorBidi" w:hint="cs"/>
          <w:sz w:val="22"/>
          <w:szCs w:val="22"/>
          <w:rtl/>
          <w:lang w:bidi="ar-EG"/>
        </w:rPr>
        <w:t xml:space="preserve">والعوامل الداخلية إلى ارتفاع النسبة بينهما مرة أخرى. مع ذلك </w:t>
      </w:r>
      <w:r>
        <w:rPr>
          <w:rFonts w:asciiTheme="minorBidi" w:hAnsiTheme="minorBidi" w:cstheme="minorBidi" w:hint="cs"/>
          <w:sz w:val="22"/>
          <w:szCs w:val="22"/>
          <w:rtl/>
          <w:lang w:bidi="ar-EG"/>
        </w:rPr>
        <w:t>و</w:t>
      </w:r>
      <w:r w:rsidRPr="007926EB">
        <w:rPr>
          <w:rFonts w:asciiTheme="minorBidi" w:hAnsiTheme="minorBidi" w:cstheme="minorBidi" w:hint="cs"/>
          <w:sz w:val="22"/>
          <w:szCs w:val="22"/>
          <w:rtl/>
          <w:lang w:bidi="ar-EG"/>
        </w:rPr>
        <w:t xml:space="preserve">بالنظر إلى وصول نسبة الدين الحكومي إلى64.1% من الناتج المحلي </w:t>
      </w:r>
      <w:r>
        <w:rPr>
          <w:rFonts w:asciiTheme="minorBidi" w:hAnsiTheme="minorBidi" w:cstheme="minorBidi" w:hint="cs"/>
          <w:sz w:val="22"/>
          <w:szCs w:val="22"/>
          <w:rtl/>
          <w:lang w:bidi="ar-EG"/>
        </w:rPr>
        <w:t>الإجمالي</w:t>
      </w:r>
      <w:r w:rsidRPr="007926EB">
        <w:rPr>
          <w:rFonts w:asciiTheme="minorBidi" w:hAnsiTheme="minorBidi" w:cstheme="minorBidi" w:hint="cs"/>
          <w:sz w:val="22"/>
          <w:szCs w:val="22"/>
          <w:rtl/>
          <w:lang w:bidi="ar-EG"/>
        </w:rPr>
        <w:t xml:space="preserve"> في نهاية 2015 ، يظل الدين الحكومي </w:t>
      </w:r>
      <w:r>
        <w:rPr>
          <w:rFonts w:asciiTheme="minorBidi" w:hAnsiTheme="minorBidi" w:cstheme="minorBidi" w:hint="cs"/>
          <w:sz w:val="22"/>
          <w:szCs w:val="22"/>
          <w:rtl/>
          <w:lang w:bidi="ar-EG"/>
        </w:rPr>
        <w:t>مستدام</w:t>
      </w:r>
      <w:r w:rsidRPr="007926EB">
        <w:rPr>
          <w:rFonts w:asciiTheme="minorBidi" w:hAnsiTheme="minorBidi" w:cstheme="minorBidi" w:hint="cs"/>
          <w:sz w:val="22"/>
          <w:szCs w:val="22"/>
          <w:rtl/>
          <w:lang w:bidi="ar-EG"/>
        </w:rPr>
        <w:t>ا</w:t>
      </w:r>
      <w:r>
        <w:rPr>
          <w:rFonts w:asciiTheme="minorBidi" w:hAnsiTheme="minorBidi" w:cstheme="minorBidi" w:hint="cs"/>
          <w:sz w:val="22"/>
          <w:szCs w:val="22"/>
          <w:rtl/>
          <w:lang w:bidi="ar-EG"/>
        </w:rPr>
        <w:t>ً</w:t>
      </w:r>
      <w:r w:rsidRPr="007926EB">
        <w:rPr>
          <w:rFonts w:asciiTheme="minorBidi" w:hAnsiTheme="minorBidi" w:cstheme="minorBidi" w:hint="cs"/>
          <w:sz w:val="22"/>
          <w:szCs w:val="22"/>
          <w:rtl/>
          <w:lang w:bidi="ar-EG"/>
        </w:rPr>
        <w:t>؛ ويوضح تحليل استدامة الدين أنه تأثر بالعديد من الصدمات. تبدو نقاط الضعف المرتبطة بمستوى ووضع الدين معتدلة إلى حد كبير. تجاوز إجمالي احتياجات التمويل</w:t>
      </w:r>
      <w:r>
        <w:rPr>
          <w:rFonts w:asciiTheme="minorBidi" w:hAnsiTheme="minorBidi" w:cstheme="minorBidi" w:hint="cs"/>
          <w:sz w:val="22"/>
          <w:szCs w:val="22"/>
          <w:rtl/>
          <w:lang w:bidi="ar-EG"/>
        </w:rPr>
        <w:t xml:space="preserve"> (</w:t>
      </w:r>
      <w:r w:rsidRPr="007926EB">
        <w:rPr>
          <w:rFonts w:asciiTheme="minorBidi" w:hAnsiTheme="minorBidi" w:cstheme="minorBidi" w:hint="cs"/>
          <w:sz w:val="22"/>
          <w:szCs w:val="22"/>
          <w:rtl/>
          <w:lang w:bidi="ar-EG"/>
        </w:rPr>
        <w:t xml:space="preserve">المرتبط </w:t>
      </w:r>
      <w:r>
        <w:rPr>
          <w:rFonts w:asciiTheme="minorBidi" w:hAnsiTheme="minorBidi" w:cstheme="minorBidi" w:hint="cs"/>
          <w:sz w:val="22"/>
          <w:szCs w:val="22"/>
          <w:rtl/>
          <w:lang w:bidi="ar-EG"/>
        </w:rPr>
        <w:t>في المقام الأول</w:t>
      </w:r>
      <w:r w:rsidRPr="007926EB">
        <w:rPr>
          <w:rFonts w:asciiTheme="minorBidi" w:hAnsiTheme="minorBidi" w:cstheme="minorBidi" w:hint="cs"/>
          <w:sz w:val="22"/>
          <w:szCs w:val="22"/>
          <w:rtl/>
          <w:lang w:bidi="ar-EG"/>
        </w:rPr>
        <w:t xml:space="preserve"> </w:t>
      </w:r>
      <w:r>
        <w:rPr>
          <w:rFonts w:asciiTheme="minorBidi" w:hAnsiTheme="minorBidi" w:cstheme="minorBidi" w:hint="cs"/>
          <w:sz w:val="22"/>
          <w:szCs w:val="22"/>
          <w:rtl/>
          <w:lang w:bidi="ar-EG"/>
        </w:rPr>
        <w:t>بإعادة تمويل</w:t>
      </w:r>
      <w:r w:rsidRPr="007926EB">
        <w:rPr>
          <w:rFonts w:asciiTheme="minorBidi" w:hAnsiTheme="minorBidi" w:cstheme="minorBidi" w:hint="cs"/>
          <w:sz w:val="22"/>
          <w:szCs w:val="22"/>
          <w:rtl/>
          <w:lang w:bidi="ar-EG"/>
        </w:rPr>
        <w:t xml:space="preserve"> الدين ال</w:t>
      </w:r>
      <w:r>
        <w:rPr>
          <w:rFonts w:asciiTheme="minorBidi" w:hAnsiTheme="minorBidi" w:cstheme="minorBidi" w:hint="cs"/>
          <w:sz w:val="22"/>
          <w:szCs w:val="22"/>
          <w:rtl/>
          <w:lang w:bidi="ar-EG"/>
        </w:rPr>
        <w:t xml:space="preserve">قائم) </w:t>
      </w:r>
      <w:r w:rsidRPr="007926EB">
        <w:rPr>
          <w:rFonts w:asciiTheme="minorBidi" w:hAnsiTheme="minorBidi" w:cstheme="minorBidi" w:hint="cs"/>
          <w:sz w:val="22"/>
          <w:szCs w:val="22"/>
          <w:rtl/>
          <w:lang w:bidi="ar-EG"/>
        </w:rPr>
        <w:t xml:space="preserve">نسبة الحد المرجعي التي تبلغ 15% من الناتج المحلي </w:t>
      </w:r>
      <w:r>
        <w:rPr>
          <w:rFonts w:asciiTheme="minorBidi" w:hAnsiTheme="minorBidi" w:cstheme="minorBidi" w:hint="cs"/>
          <w:sz w:val="22"/>
          <w:szCs w:val="22"/>
          <w:rtl/>
          <w:lang w:bidi="ar-EG"/>
        </w:rPr>
        <w:t xml:space="preserve">الإجمالي </w:t>
      </w:r>
      <w:r w:rsidRPr="007926EB">
        <w:rPr>
          <w:rFonts w:asciiTheme="minorBidi" w:hAnsiTheme="minorBidi" w:cstheme="minorBidi" w:hint="cs"/>
          <w:sz w:val="22"/>
          <w:szCs w:val="22"/>
          <w:rtl/>
          <w:lang w:bidi="ar-EG"/>
        </w:rPr>
        <w:t xml:space="preserve">في 2014، لكن تنخفض </w:t>
      </w:r>
      <w:r>
        <w:rPr>
          <w:rFonts w:asciiTheme="minorBidi" w:hAnsiTheme="minorBidi" w:cstheme="minorBidi" w:hint="cs"/>
          <w:sz w:val="22"/>
          <w:szCs w:val="22"/>
          <w:rtl/>
          <w:lang w:bidi="ar-EG"/>
        </w:rPr>
        <w:t>النسبة حالي</w:t>
      </w:r>
      <w:r w:rsidRPr="007926EB">
        <w:rPr>
          <w:rFonts w:asciiTheme="minorBidi" w:hAnsiTheme="minorBidi" w:cstheme="minorBidi" w:hint="cs"/>
          <w:sz w:val="22"/>
          <w:szCs w:val="22"/>
          <w:rtl/>
          <w:lang w:bidi="ar-EG"/>
        </w:rPr>
        <w:t>ا</w:t>
      </w:r>
      <w:r>
        <w:rPr>
          <w:rFonts w:asciiTheme="minorBidi" w:hAnsiTheme="minorBidi" w:cstheme="minorBidi" w:hint="cs"/>
          <w:sz w:val="22"/>
          <w:szCs w:val="22"/>
          <w:rtl/>
          <w:lang w:bidi="ar-EG"/>
        </w:rPr>
        <w:t>ً</w:t>
      </w:r>
      <w:r w:rsidRPr="007926EB">
        <w:rPr>
          <w:rFonts w:asciiTheme="minorBidi" w:hAnsiTheme="minorBidi" w:cstheme="minorBidi" w:hint="cs"/>
          <w:sz w:val="22"/>
          <w:szCs w:val="22"/>
          <w:rtl/>
          <w:lang w:bidi="ar-EG"/>
        </w:rPr>
        <w:t xml:space="preserve"> مما يحد من مخاطر </w:t>
      </w:r>
      <w:r>
        <w:rPr>
          <w:rFonts w:asciiTheme="minorBidi" w:hAnsiTheme="minorBidi" w:cstheme="minorBidi" w:hint="cs"/>
          <w:sz w:val="22"/>
          <w:szCs w:val="22"/>
          <w:rtl/>
          <w:lang w:bidi="ar-EG"/>
        </w:rPr>
        <w:t>إعادة تمويل الدين</w:t>
      </w:r>
      <w:r w:rsidRPr="007926EB">
        <w:rPr>
          <w:rFonts w:asciiTheme="minorBidi" w:hAnsiTheme="minorBidi" w:cstheme="minorBidi" w:hint="cs"/>
          <w:sz w:val="22"/>
          <w:szCs w:val="22"/>
          <w:rtl/>
          <w:lang w:bidi="ar-EG"/>
        </w:rPr>
        <w:t>.</w:t>
      </w:r>
      <w:r>
        <w:rPr>
          <w:rFonts w:asciiTheme="minorBidi" w:hAnsiTheme="minorBidi" w:cstheme="minorBidi" w:hint="cs"/>
          <w:sz w:val="22"/>
          <w:szCs w:val="22"/>
          <w:rtl/>
          <w:lang w:bidi="ar-EG"/>
        </w:rPr>
        <w:t xml:space="preserve">  </w:t>
      </w:r>
      <w:r w:rsidRPr="007926EB">
        <w:rPr>
          <w:rFonts w:asciiTheme="minorBidi" w:hAnsiTheme="minorBidi" w:cstheme="minorBidi" w:hint="cs"/>
          <w:sz w:val="22"/>
          <w:szCs w:val="22"/>
          <w:rtl/>
          <w:lang w:bidi="ar-EG"/>
        </w:rPr>
        <w:t xml:space="preserve"> </w:t>
      </w:r>
    </w:p>
    <w:p w14:paraId="64F9968C" w14:textId="77777777" w:rsidR="00050A9F" w:rsidRDefault="00050A9F" w:rsidP="00050A9F">
      <w:pPr>
        <w:pStyle w:val="Default"/>
        <w:bidi/>
        <w:jc w:val="both"/>
        <w:rPr>
          <w:rFonts w:asciiTheme="minorBidi" w:hAnsiTheme="minorBidi" w:cstheme="minorBidi"/>
          <w:sz w:val="22"/>
          <w:szCs w:val="22"/>
          <w:rtl/>
          <w:lang w:bidi="ar-EG"/>
        </w:rPr>
      </w:pPr>
      <w:r>
        <w:rPr>
          <w:rFonts w:asciiTheme="minorBidi" w:hAnsiTheme="minorBidi" w:cstheme="minorBidi" w:hint="cs"/>
          <w:sz w:val="22"/>
          <w:szCs w:val="22"/>
          <w:rtl/>
          <w:lang w:bidi="ar-EG"/>
        </w:rPr>
        <w:t xml:space="preserve"> </w:t>
      </w:r>
      <w:r w:rsidRPr="007926EB">
        <w:rPr>
          <w:rFonts w:asciiTheme="minorBidi" w:hAnsiTheme="minorBidi" w:cstheme="minorBidi" w:hint="cs"/>
          <w:sz w:val="22"/>
          <w:szCs w:val="22"/>
          <w:rtl/>
          <w:lang w:bidi="ar-EG"/>
        </w:rPr>
        <w:t xml:space="preserve"> </w:t>
      </w:r>
    </w:p>
    <w:p w14:paraId="64F9968D" w14:textId="77777777" w:rsidR="00050A9F" w:rsidRPr="007926EB" w:rsidRDefault="00050A9F" w:rsidP="00050A9F">
      <w:pPr>
        <w:pStyle w:val="Default"/>
        <w:bidi/>
        <w:jc w:val="both"/>
        <w:rPr>
          <w:rFonts w:asciiTheme="minorBidi" w:hAnsiTheme="minorBidi" w:cstheme="minorBidi"/>
          <w:sz w:val="22"/>
          <w:szCs w:val="22"/>
          <w:rtl/>
          <w:lang w:bidi="ar-EG"/>
        </w:rPr>
      </w:pPr>
      <w:r w:rsidRPr="00191483">
        <w:rPr>
          <w:rFonts w:asciiTheme="minorBidi" w:hAnsiTheme="minorBidi" w:cs="Arial" w:hint="eastAsia"/>
          <w:b/>
          <w:bCs/>
          <w:sz w:val="22"/>
          <w:szCs w:val="22"/>
          <w:rtl/>
          <w:lang w:bidi="ar-EG"/>
        </w:rPr>
        <w:t>تحليل</w:t>
      </w:r>
      <w:r w:rsidRPr="00191483">
        <w:rPr>
          <w:rFonts w:asciiTheme="minorBidi" w:hAnsiTheme="minorBidi" w:cs="Arial"/>
          <w:b/>
          <w:bCs/>
          <w:sz w:val="22"/>
          <w:szCs w:val="22"/>
          <w:rtl/>
          <w:lang w:bidi="ar-EG"/>
        </w:rPr>
        <w:t xml:space="preserve"> </w:t>
      </w:r>
      <w:r w:rsidRPr="00191483">
        <w:rPr>
          <w:rFonts w:asciiTheme="minorBidi" w:hAnsiTheme="minorBidi" w:cs="Arial" w:hint="eastAsia"/>
          <w:b/>
          <w:bCs/>
          <w:sz w:val="22"/>
          <w:szCs w:val="22"/>
          <w:rtl/>
          <w:lang w:bidi="ar-EG"/>
        </w:rPr>
        <w:t>استدامة</w:t>
      </w:r>
      <w:r w:rsidRPr="00191483">
        <w:rPr>
          <w:rFonts w:asciiTheme="minorBidi" w:hAnsiTheme="minorBidi" w:cs="Arial"/>
          <w:b/>
          <w:bCs/>
          <w:sz w:val="22"/>
          <w:szCs w:val="22"/>
          <w:rtl/>
          <w:lang w:bidi="ar-EG"/>
        </w:rPr>
        <w:t xml:space="preserve"> </w:t>
      </w:r>
      <w:r w:rsidRPr="00191483">
        <w:rPr>
          <w:rFonts w:asciiTheme="minorBidi" w:hAnsiTheme="minorBidi" w:cs="Arial" w:hint="eastAsia"/>
          <w:b/>
          <w:bCs/>
          <w:sz w:val="22"/>
          <w:szCs w:val="22"/>
          <w:rtl/>
          <w:lang w:bidi="ar-EG"/>
        </w:rPr>
        <w:t>الدين</w:t>
      </w:r>
      <w:r w:rsidRPr="00191483">
        <w:rPr>
          <w:rFonts w:asciiTheme="minorBidi" w:hAnsiTheme="minorBidi" w:cs="Arial"/>
          <w:b/>
          <w:bCs/>
          <w:sz w:val="22"/>
          <w:szCs w:val="22"/>
          <w:rtl/>
          <w:lang w:bidi="ar-EG"/>
        </w:rPr>
        <w:t xml:space="preserve"> </w:t>
      </w:r>
      <w:r w:rsidRPr="00191483">
        <w:rPr>
          <w:rFonts w:asciiTheme="minorBidi" w:hAnsiTheme="minorBidi" w:cs="Arial" w:hint="cs"/>
          <w:b/>
          <w:bCs/>
          <w:sz w:val="22"/>
          <w:szCs w:val="22"/>
          <w:rtl/>
          <w:lang w:bidi="ar-EG"/>
        </w:rPr>
        <w:t xml:space="preserve">هو </w:t>
      </w:r>
      <w:r w:rsidRPr="00191483">
        <w:rPr>
          <w:rFonts w:asciiTheme="minorBidi" w:hAnsiTheme="minorBidi" w:cs="Arial" w:hint="eastAsia"/>
          <w:b/>
          <w:bCs/>
          <w:sz w:val="22"/>
          <w:szCs w:val="22"/>
          <w:rtl/>
          <w:lang w:bidi="ar-EG"/>
        </w:rPr>
        <w:t>نسخة</w:t>
      </w:r>
      <w:r w:rsidRPr="00191483">
        <w:rPr>
          <w:rFonts w:asciiTheme="minorBidi" w:hAnsiTheme="minorBidi" w:cs="Arial"/>
          <w:b/>
          <w:bCs/>
          <w:sz w:val="22"/>
          <w:szCs w:val="22"/>
          <w:rtl/>
          <w:lang w:bidi="ar-EG"/>
        </w:rPr>
        <w:t xml:space="preserve"> </w:t>
      </w:r>
      <w:r w:rsidRPr="00191483">
        <w:rPr>
          <w:rFonts w:asciiTheme="minorBidi" w:hAnsiTheme="minorBidi" w:cs="Arial" w:hint="eastAsia"/>
          <w:b/>
          <w:bCs/>
          <w:sz w:val="22"/>
          <w:szCs w:val="22"/>
          <w:rtl/>
          <w:lang w:bidi="ar-EG"/>
        </w:rPr>
        <w:t>محدثة</w:t>
      </w:r>
      <w:r w:rsidRPr="00191483">
        <w:rPr>
          <w:rFonts w:asciiTheme="minorBidi" w:hAnsiTheme="minorBidi" w:cs="Arial"/>
          <w:b/>
          <w:bCs/>
          <w:sz w:val="22"/>
          <w:szCs w:val="22"/>
          <w:rtl/>
          <w:lang w:bidi="ar-EG"/>
        </w:rPr>
        <w:t xml:space="preserve"> </w:t>
      </w:r>
      <w:r w:rsidRPr="00191483">
        <w:rPr>
          <w:rFonts w:asciiTheme="minorBidi" w:hAnsiTheme="minorBidi" w:cs="Arial" w:hint="eastAsia"/>
          <w:b/>
          <w:bCs/>
          <w:sz w:val="22"/>
          <w:szCs w:val="22"/>
          <w:rtl/>
          <w:lang w:bidi="ar-EG"/>
        </w:rPr>
        <w:t>من</w:t>
      </w:r>
      <w:r w:rsidRPr="00191483">
        <w:rPr>
          <w:rFonts w:asciiTheme="minorBidi" w:hAnsiTheme="minorBidi" w:cs="Arial"/>
          <w:b/>
          <w:bCs/>
          <w:sz w:val="22"/>
          <w:szCs w:val="22"/>
          <w:rtl/>
          <w:lang w:bidi="ar-EG"/>
        </w:rPr>
        <w:t xml:space="preserve"> </w:t>
      </w:r>
      <w:r w:rsidRPr="00191483">
        <w:rPr>
          <w:rFonts w:asciiTheme="minorBidi" w:hAnsiTheme="minorBidi" w:cs="Arial" w:hint="eastAsia"/>
          <w:b/>
          <w:bCs/>
          <w:sz w:val="22"/>
          <w:szCs w:val="22"/>
          <w:rtl/>
          <w:lang w:bidi="ar-EG"/>
        </w:rPr>
        <w:t>التحليل</w:t>
      </w:r>
      <w:r w:rsidRPr="00191483">
        <w:rPr>
          <w:rFonts w:asciiTheme="minorBidi" w:hAnsiTheme="minorBidi" w:cs="Arial"/>
          <w:b/>
          <w:bCs/>
          <w:sz w:val="22"/>
          <w:szCs w:val="22"/>
          <w:rtl/>
          <w:lang w:bidi="ar-EG"/>
        </w:rPr>
        <w:t xml:space="preserve"> </w:t>
      </w:r>
      <w:r w:rsidRPr="00191483">
        <w:rPr>
          <w:rFonts w:asciiTheme="minorBidi" w:hAnsiTheme="minorBidi" w:cs="Arial" w:hint="eastAsia"/>
          <w:b/>
          <w:bCs/>
          <w:sz w:val="22"/>
          <w:szCs w:val="22"/>
          <w:rtl/>
          <w:lang w:bidi="ar-EG"/>
        </w:rPr>
        <w:t>الذي</w:t>
      </w:r>
      <w:r w:rsidRPr="00191483">
        <w:rPr>
          <w:rFonts w:asciiTheme="minorBidi" w:hAnsiTheme="minorBidi" w:cs="Arial"/>
          <w:b/>
          <w:bCs/>
          <w:sz w:val="22"/>
          <w:szCs w:val="22"/>
          <w:rtl/>
          <w:lang w:bidi="ar-EG"/>
        </w:rPr>
        <w:t xml:space="preserve"> </w:t>
      </w:r>
      <w:r w:rsidRPr="00191483">
        <w:rPr>
          <w:rFonts w:asciiTheme="minorBidi" w:hAnsiTheme="minorBidi" w:cs="Arial" w:hint="eastAsia"/>
          <w:b/>
          <w:bCs/>
          <w:sz w:val="22"/>
          <w:szCs w:val="22"/>
          <w:rtl/>
          <w:lang w:bidi="ar-EG"/>
        </w:rPr>
        <w:t>تم</w:t>
      </w:r>
      <w:r w:rsidRPr="00191483">
        <w:rPr>
          <w:rFonts w:asciiTheme="minorBidi" w:hAnsiTheme="minorBidi" w:cs="Arial"/>
          <w:b/>
          <w:bCs/>
          <w:sz w:val="22"/>
          <w:szCs w:val="22"/>
          <w:rtl/>
          <w:lang w:bidi="ar-EG"/>
        </w:rPr>
        <w:t xml:space="preserve"> </w:t>
      </w:r>
      <w:r w:rsidRPr="00191483">
        <w:rPr>
          <w:rFonts w:asciiTheme="minorBidi" w:hAnsiTheme="minorBidi" w:cs="Arial" w:hint="eastAsia"/>
          <w:b/>
          <w:bCs/>
          <w:sz w:val="22"/>
          <w:szCs w:val="22"/>
          <w:rtl/>
          <w:lang w:bidi="ar-EG"/>
        </w:rPr>
        <w:t>إجرائه</w:t>
      </w:r>
      <w:r w:rsidRPr="00191483">
        <w:rPr>
          <w:rFonts w:asciiTheme="minorBidi" w:hAnsiTheme="minorBidi" w:cs="Arial"/>
          <w:b/>
          <w:bCs/>
          <w:sz w:val="22"/>
          <w:szCs w:val="22"/>
          <w:rtl/>
          <w:lang w:bidi="ar-EG"/>
        </w:rPr>
        <w:t xml:space="preserve"> </w:t>
      </w:r>
      <w:r w:rsidRPr="00191483">
        <w:rPr>
          <w:rFonts w:asciiTheme="minorBidi" w:hAnsiTheme="minorBidi" w:cs="Arial" w:hint="eastAsia"/>
          <w:b/>
          <w:bCs/>
          <w:sz w:val="22"/>
          <w:szCs w:val="22"/>
          <w:rtl/>
          <w:lang w:bidi="ar-EG"/>
        </w:rPr>
        <w:t>بناء</w:t>
      </w:r>
      <w:r w:rsidRPr="00191483">
        <w:rPr>
          <w:rFonts w:asciiTheme="minorBidi" w:hAnsiTheme="minorBidi" w:cs="Arial"/>
          <w:b/>
          <w:bCs/>
          <w:sz w:val="22"/>
          <w:szCs w:val="22"/>
          <w:rtl/>
          <w:lang w:bidi="ar-EG"/>
        </w:rPr>
        <w:t xml:space="preserve"> </w:t>
      </w:r>
      <w:r w:rsidRPr="00191483">
        <w:rPr>
          <w:rFonts w:asciiTheme="minorBidi" w:hAnsiTheme="minorBidi" w:cs="Arial" w:hint="eastAsia"/>
          <w:b/>
          <w:bCs/>
          <w:sz w:val="22"/>
          <w:szCs w:val="22"/>
          <w:rtl/>
          <w:lang w:bidi="ar-EG"/>
        </w:rPr>
        <w:t>على</w:t>
      </w:r>
      <w:r w:rsidRPr="00191483">
        <w:rPr>
          <w:rFonts w:asciiTheme="minorBidi" w:hAnsiTheme="minorBidi" w:cs="Arial"/>
          <w:b/>
          <w:bCs/>
          <w:sz w:val="22"/>
          <w:szCs w:val="22"/>
          <w:rtl/>
          <w:lang w:bidi="ar-EG"/>
        </w:rPr>
        <w:t xml:space="preserve"> </w:t>
      </w:r>
      <w:r w:rsidRPr="00191483">
        <w:rPr>
          <w:rFonts w:asciiTheme="minorBidi" w:hAnsiTheme="minorBidi" w:cs="Arial" w:hint="eastAsia"/>
          <w:b/>
          <w:bCs/>
          <w:sz w:val="22"/>
          <w:szCs w:val="22"/>
          <w:rtl/>
          <w:lang w:bidi="ar-EG"/>
        </w:rPr>
        <w:t>طلب</w:t>
      </w:r>
      <w:r w:rsidRPr="00191483">
        <w:rPr>
          <w:rFonts w:asciiTheme="minorBidi" w:hAnsiTheme="minorBidi" w:cs="Arial"/>
          <w:b/>
          <w:bCs/>
          <w:sz w:val="22"/>
          <w:szCs w:val="22"/>
          <w:rtl/>
          <w:lang w:bidi="ar-EG"/>
        </w:rPr>
        <w:t xml:space="preserve"> </w:t>
      </w:r>
      <w:r w:rsidRPr="00191483">
        <w:rPr>
          <w:rFonts w:asciiTheme="minorBidi" w:hAnsiTheme="minorBidi" w:cs="Arial" w:hint="cs"/>
          <w:b/>
          <w:bCs/>
          <w:sz w:val="22"/>
          <w:szCs w:val="22"/>
          <w:rtl/>
          <w:lang w:bidi="ar-EG"/>
        </w:rPr>
        <w:t>لوضع نظام الائ</w:t>
      </w:r>
      <w:r>
        <w:rPr>
          <w:rFonts w:asciiTheme="minorBidi" w:hAnsiTheme="minorBidi" w:cs="Arial" w:hint="cs"/>
          <w:b/>
          <w:bCs/>
          <w:sz w:val="22"/>
          <w:szCs w:val="22"/>
          <w:rtl/>
          <w:lang w:bidi="ar-EG"/>
        </w:rPr>
        <w:t>تمانات التحو</w:t>
      </w:r>
      <w:r w:rsidRPr="00191483">
        <w:rPr>
          <w:rFonts w:asciiTheme="minorBidi" w:hAnsiTheme="minorBidi" w:cs="Arial" w:hint="cs"/>
          <w:b/>
          <w:bCs/>
          <w:sz w:val="22"/>
          <w:szCs w:val="22"/>
          <w:rtl/>
          <w:lang w:bidi="ar-EG"/>
        </w:rPr>
        <w:t xml:space="preserve">طية </w:t>
      </w:r>
      <w:r w:rsidRPr="00191483">
        <w:rPr>
          <w:rFonts w:asciiTheme="minorBidi" w:hAnsiTheme="minorBidi" w:cs="Arial" w:hint="eastAsia"/>
          <w:b/>
          <w:bCs/>
          <w:sz w:val="22"/>
          <w:szCs w:val="22"/>
          <w:rtl/>
          <w:lang w:bidi="ar-EG"/>
        </w:rPr>
        <w:t>و</w:t>
      </w:r>
      <w:r w:rsidRPr="00191483">
        <w:rPr>
          <w:rFonts w:asciiTheme="minorBidi" w:hAnsiTheme="minorBidi" w:cs="Arial" w:hint="cs"/>
          <w:b/>
          <w:bCs/>
          <w:sz w:val="22"/>
          <w:szCs w:val="22"/>
          <w:rtl/>
          <w:lang w:bidi="ar-EG"/>
        </w:rPr>
        <w:t xml:space="preserve">ائتمانات </w:t>
      </w:r>
      <w:r w:rsidRPr="00191483">
        <w:rPr>
          <w:rFonts w:asciiTheme="minorBidi" w:hAnsiTheme="minorBidi" w:cs="Arial" w:hint="eastAsia"/>
          <w:b/>
          <w:bCs/>
          <w:sz w:val="22"/>
          <w:szCs w:val="22"/>
          <w:rtl/>
          <w:lang w:bidi="ar-EG"/>
        </w:rPr>
        <w:t>السيولة</w:t>
      </w:r>
      <w:r w:rsidRPr="00191483">
        <w:rPr>
          <w:rFonts w:asciiTheme="minorBidi" w:hAnsiTheme="minorBidi" w:cs="Arial"/>
          <w:b/>
          <w:bCs/>
          <w:sz w:val="22"/>
          <w:szCs w:val="22"/>
          <w:rtl/>
          <w:lang w:bidi="ar-EG"/>
        </w:rPr>
        <w:t xml:space="preserve">. </w:t>
      </w:r>
      <w:r w:rsidRPr="00191483">
        <w:rPr>
          <w:rFonts w:asciiTheme="minorBidi" w:hAnsiTheme="minorBidi" w:cs="Arial" w:hint="eastAsia"/>
          <w:sz w:val="22"/>
          <w:szCs w:val="22"/>
          <w:rtl/>
          <w:lang w:bidi="ar-EG"/>
        </w:rPr>
        <w:t>لم</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يتغير</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التحليل</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بوجه</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عام</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بشكل</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كبير،</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ولايزال</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الدين</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الحكومي</w:t>
      </w:r>
      <w:r w:rsidRPr="00191483">
        <w:rPr>
          <w:rFonts w:asciiTheme="minorBidi" w:hAnsiTheme="minorBidi" w:cs="Arial"/>
          <w:sz w:val="22"/>
          <w:szCs w:val="22"/>
          <w:rtl/>
          <w:lang w:bidi="ar-EG"/>
        </w:rPr>
        <w:t xml:space="preserve"> </w:t>
      </w:r>
      <w:r>
        <w:rPr>
          <w:rFonts w:asciiTheme="minorBidi" w:hAnsiTheme="minorBidi" w:cs="Arial" w:hint="eastAsia"/>
          <w:sz w:val="22"/>
          <w:szCs w:val="22"/>
          <w:rtl/>
          <w:lang w:bidi="ar-EG"/>
        </w:rPr>
        <w:t>مستدام</w:t>
      </w:r>
      <w:r w:rsidRPr="00191483">
        <w:rPr>
          <w:rFonts w:asciiTheme="minorBidi" w:hAnsiTheme="minorBidi" w:cs="Arial" w:hint="eastAsia"/>
          <w:sz w:val="22"/>
          <w:szCs w:val="22"/>
          <w:rtl/>
          <w:lang w:bidi="ar-EG"/>
        </w:rPr>
        <w:t>ا</w:t>
      </w:r>
      <w:r>
        <w:rPr>
          <w:rFonts w:asciiTheme="minorBidi" w:hAnsiTheme="minorBidi" w:cs="Arial" w:hint="cs"/>
          <w:sz w:val="22"/>
          <w:szCs w:val="22"/>
          <w:rtl/>
          <w:lang w:bidi="ar-EG"/>
        </w:rPr>
        <w:t>ً</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لم</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تؤثر</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المراجعة</w:t>
      </w:r>
      <w:r>
        <w:rPr>
          <w:rFonts w:asciiTheme="minorBidi" w:hAnsiTheme="minorBidi" w:cs="Arial" w:hint="cs"/>
          <w:sz w:val="22"/>
          <w:szCs w:val="22"/>
          <w:rtl/>
          <w:lang w:bidi="ar-EG"/>
        </w:rPr>
        <w:t xml:space="preserve"> التي أجريت لإحداث انخفاض طفيف</w:t>
      </w:r>
      <w:r w:rsidRPr="00191483">
        <w:rPr>
          <w:rFonts w:asciiTheme="minorBidi" w:hAnsiTheme="minorBidi" w:cs="Arial"/>
          <w:sz w:val="22"/>
          <w:szCs w:val="22"/>
          <w:rtl/>
          <w:lang w:bidi="ar-EG"/>
        </w:rPr>
        <w:t xml:space="preserve"> </w:t>
      </w:r>
      <w:r>
        <w:rPr>
          <w:rFonts w:asciiTheme="minorBidi" w:hAnsiTheme="minorBidi" w:cs="Arial" w:hint="cs"/>
          <w:sz w:val="22"/>
          <w:szCs w:val="22"/>
          <w:rtl/>
          <w:lang w:bidi="ar-EG"/>
        </w:rPr>
        <w:t xml:space="preserve">في </w:t>
      </w:r>
      <w:r w:rsidRPr="00191483">
        <w:rPr>
          <w:rFonts w:asciiTheme="minorBidi" w:hAnsiTheme="minorBidi" w:cs="Arial" w:hint="eastAsia"/>
          <w:sz w:val="22"/>
          <w:szCs w:val="22"/>
          <w:rtl/>
          <w:lang w:bidi="ar-EG"/>
        </w:rPr>
        <w:t>توقعات</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نمو</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المخرج</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الفعلي</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بين</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عامي</w:t>
      </w:r>
      <w:r w:rsidRPr="00191483">
        <w:rPr>
          <w:rFonts w:asciiTheme="minorBidi" w:hAnsiTheme="minorBidi" w:cs="Arial"/>
          <w:sz w:val="22"/>
          <w:szCs w:val="22"/>
          <w:rtl/>
          <w:lang w:bidi="ar-EG"/>
        </w:rPr>
        <w:t xml:space="preserve"> 2016 </w:t>
      </w:r>
      <w:r w:rsidRPr="00191483">
        <w:rPr>
          <w:rFonts w:asciiTheme="minorBidi" w:hAnsiTheme="minorBidi" w:cs="Arial" w:hint="eastAsia"/>
          <w:sz w:val="22"/>
          <w:szCs w:val="22"/>
          <w:rtl/>
          <w:lang w:bidi="ar-EG"/>
        </w:rPr>
        <w:t>و</w:t>
      </w:r>
      <w:r w:rsidRPr="00191483">
        <w:rPr>
          <w:rFonts w:asciiTheme="minorBidi" w:hAnsiTheme="minorBidi" w:cs="Arial"/>
          <w:sz w:val="22"/>
          <w:szCs w:val="22"/>
          <w:rtl/>
          <w:lang w:bidi="ar-EG"/>
        </w:rPr>
        <w:t>2021</w:t>
      </w:r>
      <w:r w:rsidRPr="00191483">
        <w:rPr>
          <w:rFonts w:asciiTheme="minorBidi" w:hAnsiTheme="minorBidi" w:cs="Arial" w:hint="eastAsia"/>
          <w:sz w:val="22"/>
          <w:szCs w:val="22"/>
          <w:rtl/>
          <w:lang w:bidi="ar-EG"/>
        </w:rPr>
        <w:t>،</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على</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نسبة</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الدين</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الحكومي</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إلى</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الناتج</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المحلي</w:t>
      </w:r>
      <w:r>
        <w:rPr>
          <w:rFonts w:asciiTheme="minorBidi" w:hAnsiTheme="minorBidi" w:cs="Arial" w:hint="cs"/>
          <w:sz w:val="22"/>
          <w:szCs w:val="22"/>
          <w:rtl/>
          <w:lang w:bidi="ar-EG"/>
        </w:rPr>
        <w:t xml:space="preserve"> الإجمالي</w:t>
      </w:r>
      <w:r w:rsidRPr="00191483">
        <w:rPr>
          <w:rFonts w:asciiTheme="minorBidi" w:hAnsiTheme="minorBidi" w:cs="Arial" w:hint="eastAsia"/>
          <w:sz w:val="22"/>
          <w:szCs w:val="22"/>
          <w:rtl/>
          <w:lang w:bidi="ar-EG"/>
        </w:rPr>
        <w:t>،</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وي</w:t>
      </w:r>
      <w:r>
        <w:rPr>
          <w:rFonts w:asciiTheme="minorBidi" w:hAnsiTheme="minorBidi" w:cs="Arial" w:hint="cs"/>
          <w:sz w:val="22"/>
          <w:szCs w:val="22"/>
          <w:rtl/>
          <w:lang w:bidi="ar-EG"/>
        </w:rPr>
        <w:t xml:space="preserve">رجع </w:t>
      </w:r>
      <w:r w:rsidRPr="00191483">
        <w:rPr>
          <w:rFonts w:asciiTheme="minorBidi" w:hAnsiTheme="minorBidi" w:cs="Arial" w:hint="eastAsia"/>
          <w:sz w:val="22"/>
          <w:szCs w:val="22"/>
          <w:rtl/>
          <w:lang w:bidi="ar-EG"/>
        </w:rPr>
        <w:t>ذلك</w:t>
      </w:r>
      <w:r w:rsidRPr="00191483">
        <w:rPr>
          <w:rFonts w:asciiTheme="minorBidi" w:hAnsiTheme="minorBidi" w:cs="Arial"/>
          <w:sz w:val="22"/>
          <w:szCs w:val="22"/>
          <w:rtl/>
          <w:lang w:bidi="ar-EG"/>
        </w:rPr>
        <w:t xml:space="preserve"> </w:t>
      </w:r>
      <w:r>
        <w:rPr>
          <w:rFonts w:asciiTheme="minorBidi" w:hAnsiTheme="minorBidi" w:cs="Arial" w:hint="cs"/>
          <w:sz w:val="22"/>
          <w:szCs w:val="22"/>
          <w:rtl/>
          <w:lang w:bidi="ar-EG"/>
        </w:rPr>
        <w:t xml:space="preserve">إلى حد </w:t>
      </w:r>
      <w:r w:rsidRPr="00191483">
        <w:rPr>
          <w:rFonts w:asciiTheme="minorBidi" w:hAnsiTheme="minorBidi" w:cs="Arial" w:hint="eastAsia"/>
          <w:sz w:val="22"/>
          <w:szCs w:val="22"/>
          <w:rtl/>
          <w:lang w:bidi="ar-EG"/>
        </w:rPr>
        <w:t>كبير</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إلى</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عدم</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تغيير</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السلطات</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لمستوى</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العجز</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المستهدف</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خلال</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عامي</w:t>
      </w:r>
      <w:r w:rsidRPr="00191483">
        <w:rPr>
          <w:rFonts w:asciiTheme="minorBidi" w:hAnsiTheme="minorBidi" w:cs="Arial"/>
          <w:sz w:val="22"/>
          <w:szCs w:val="22"/>
          <w:rtl/>
          <w:lang w:bidi="ar-EG"/>
        </w:rPr>
        <w:t xml:space="preserve"> 2016 </w:t>
      </w:r>
      <w:r w:rsidRPr="00191483">
        <w:rPr>
          <w:rFonts w:asciiTheme="minorBidi" w:hAnsiTheme="minorBidi" w:cs="Arial" w:hint="eastAsia"/>
          <w:sz w:val="22"/>
          <w:szCs w:val="22"/>
          <w:rtl/>
          <w:lang w:bidi="ar-EG"/>
        </w:rPr>
        <w:t>و</w:t>
      </w:r>
      <w:r w:rsidRPr="00191483">
        <w:rPr>
          <w:rFonts w:asciiTheme="minorBidi" w:hAnsiTheme="minorBidi" w:cs="Arial"/>
          <w:sz w:val="22"/>
          <w:szCs w:val="22"/>
          <w:rtl/>
          <w:lang w:bidi="ar-EG"/>
        </w:rPr>
        <w:t xml:space="preserve">2017 (3.5% </w:t>
      </w:r>
      <w:r w:rsidRPr="00191483">
        <w:rPr>
          <w:rFonts w:asciiTheme="minorBidi" w:hAnsiTheme="minorBidi" w:cs="Arial" w:hint="eastAsia"/>
          <w:sz w:val="22"/>
          <w:szCs w:val="22"/>
          <w:rtl/>
          <w:lang w:bidi="ar-EG"/>
        </w:rPr>
        <w:t>من</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الناتج</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المحلي</w:t>
      </w:r>
      <w:r w:rsidRPr="00191483">
        <w:rPr>
          <w:rFonts w:asciiTheme="minorBidi" w:hAnsiTheme="minorBidi" w:cs="Arial"/>
          <w:sz w:val="22"/>
          <w:szCs w:val="22"/>
          <w:rtl/>
          <w:lang w:bidi="ar-EG"/>
        </w:rPr>
        <w:t xml:space="preserve"> </w:t>
      </w:r>
      <w:r>
        <w:rPr>
          <w:rFonts w:asciiTheme="minorBidi" w:hAnsiTheme="minorBidi" w:cs="Arial" w:hint="cs"/>
          <w:sz w:val="22"/>
          <w:szCs w:val="22"/>
          <w:rtl/>
          <w:lang w:bidi="ar-EG"/>
        </w:rPr>
        <w:t>الإجمالي</w:t>
      </w:r>
      <w:r w:rsidRPr="00191483">
        <w:rPr>
          <w:rFonts w:asciiTheme="minorBidi" w:hAnsiTheme="minorBidi" w:cs="Arial" w:hint="eastAsia"/>
          <w:sz w:val="22"/>
          <w:szCs w:val="22"/>
          <w:rtl/>
          <w:lang w:bidi="ar-EG"/>
        </w:rPr>
        <w:t xml:space="preserve"> في</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عام</w:t>
      </w:r>
      <w:r w:rsidRPr="00191483">
        <w:rPr>
          <w:rFonts w:asciiTheme="minorBidi" w:hAnsiTheme="minorBidi" w:cs="Arial"/>
          <w:sz w:val="22"/>
          <w:szCs w:val="22"/>
          <w:rtl/>
          <w:lang w:bidi="ar-EG"/>
        </w:rPr>
        <w:t xml:space="preserve"> 2016</w:t>
      </w:r>
      <w:r w:rsidRPr="00191483">
        <w:rPr>
          <w:rFonts w:asciiTheme="minorBidi" w:hAnsiTheme="minorBidi" w:cs="Arial" w:hint="eastAsia"/>
          <w:sz w:val="22"/>
          <w:szCs w:val="22"/>
          <w:rtl/>
          <w:lang w:bidi="ar-EG"/>
        </w:rPr>
        <w:t>،</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و</w:t>
      </w:r>
      <w:r w:rsidRPr="00191483">
        <w:rPr>
          <w:rFonts w:asciiTheme="minorBidi" w:hAnsiTheme="minorBidi" w:cs="Arial"/>
          <w:sz w:val="22"/>
          <w:szCs w:val="22"/>
          <w:rtl/>
          <w:lang w:bidi="ar-EG"/>
        </w:rPr>
        <w:t xml:space="preserve">3% </w:t>
      </w:r>
      <w:r w:rsidRPr="00191483">
        <w:rPr>
          <w:rFonts w:asciiTheme="minorBidi" w:hAnsiTheme="minorBidi" w:cs="Arial" w:hint="eastAsia"/>
          <w:sz w:val="22"/>
          <w:szCs w:val="22"/>
          <w:rtl/>
          <w:lang w:bidi="ar-EG"/>
        </w:rPr>
        <w:t>من</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الناتج</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المحلي</w:t>
      </w:r>
      <w:r w:rsidRPr="001979CD">
        <w:rPr>
          <w:rFonts w:asciiTheme="minorBidi" w:hAnsiTheme="minorBidi" w:cs="Arial" w:hint="cs"/>
          <w:sz w:val="22"/>
          <w:szCs w:val="22"/>
          <w:rtl/>
          <w:lang w:bidi="ar-EG"/>
        </w:rPr>
        <w:t xml:space="preserve"> </w:t>
      </w:r>
      <w:r>
        <w:rPr>
          <w:rFonts w:asciiTheme="minorBidi" w:hAnsiTheme="minorBidi" w:cs="Arial" w:hint="cs"/>
          <w:sz w:val="22"/>
          <w:szCs w:val="22"/>
          <w:rtl/>
          <w:lang w:bidi="ar-EG"/>
        </w:rPr>
        <w:t>الإجمالي</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في</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عام</w:t>
      </w:r>
      <w:r w:rsidRPr="00191483">
        <w:rPr>
          <w:rFonts w:asciiTheme="minorBidi" w:hAnsiTheme="minorBidi" w:cs="Arial"/>
          <w:sz w:val="22"/>
          <w:szCs w:val="22"/>
          <w:rtl/>
          <w:lang w:bidi="ar-EG"/>
        </w:rPr>
        <w:t xml:space="preserve"> 2017)</w:t>
      </w:r>
      <w:r w:rsidRPr="00191483">
        <w:rPr>
          <w:rFonts w:asciiTheme="minorBidi" w:hAnsiTheme="minorBidi" w:cs="Arial" w:hint="eastAsia"/>
          <w:sz w:val="22"/>
          <w:szCs w:val="22"/>
          <w:rtl/>
          <w:lang w:bidi="ar-EG"/>
        </w:rPr>
        <w:t>،</w:t>
      </w:r>
      <w:r>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وتخطط</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لتمويل</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جزء</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من</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العجز</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من</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خلال</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الودائع،</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وعائدات</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الخصخصة</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لعام</w:t>
      </w:r>
      <w:r w:rsidRPr="00191483">
        <w:rPr>
          <w:rFonts w:asciiTheme="minorBidi" w:hAnsiTheme="minorBidi" w:cs="Arial"/>
          <w:sz w:val="22"/>
          <w:szCs w:val="22"/>
          <w:rtl/>
          <w:lang w:bidi="ar-EG"/>
        </w:rPr>
        <w:t xml:space="preserve"> 2016</w:t>
      </w:r>
      <w:r w:rsidRPr="00191483">
        <w:rPr>
          <w:rFonts w:asciiTheme="minorBidi" w:hAnsiTheme="minorBidi" w:cs="Arial" w:hint="eastAsia"/>
          <w:sz w:val="22"/>
          <w:szCs w:val="22"/>
          <w:rtl/>
          <w:lang w:bidi="ar-EG"/>
        </w:rPr>
        <w:t>،</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وتعتزم</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خفض</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نسبة</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الدين</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الحكومي</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إلى</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الناتج</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المحلي</w:t>
      </w:r>
      <w:r w:rsidRPr="00191483">
        <w:rPr>
          <w:rFonts w:asciiTheme="minorBidi" w:hAnsiTheme="minorBidi" w:cs="Arial"/>
          <w:sz w:val="22"/>
          <w:szCs w:val="22"/>
          <w:rtl/>
          <w:lang w:bidi="ar-EG"/>
        </w:rPr>
        <w:t xml:space="preserve"> </w:t>
      </w:r>
      <w:r>
        <w:rPr>
          <w:rFonts w:asciiTheme="minorBidi" w:hAnsiTheme="minorBidi" w:cs="Arial" w:hint="cs"/>
          <w:sz w:val="22"/>
          <w:szCs w:val="22"/>
          <w:rtl/>
          <w:lang w:bidi="ar-EG"/>
        </w:rPr>
        <w:t>الإجمالي</w:t>
      </w:r>
      <w:r w:rsidRPr="00191483">
        <w:rPr>
          <w:rFonts w:asciiTheme="minorBidi" w:hAnsiTheme="minorBidi" w:cs="Arial" w:hint="eastAsia"/>
          <w:sz w:val="22"/>
          <w:szCs w:val="22"/>
          <w:rtl/>
          <w:lang w:bidi="ar-EG"/>
        </w:rPr>
        <w:t xml:space="preserve"> على</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المدى</w:t>
      </w:r>
      <w:r w:rsidRPr="00191483">
        <w:rPr>
          <w:rFonts w:asciiTheme="minorBidi" w:hAnsiTheme="minorBidi" w:cs="Arial"/>
          <w:sz w:val="22"/>
          <w:szCs w:val="22"/>
          <w:rtl/>
          <w:lang w:bidi="ar-EG"/>
        </w:rPr>
        <w:t xml:space="preserve"> </w:t>
      </w:r>
      <w:r w:rsidRPr="00191483">
        <w:rPr>
          <w:rFonts w:asciiTheme="minorBidi" w:hAnsiTheme="minorBidi" w:cs="Arial" w:hint="eastAsia"/>
          <w:sz w:val="22"/>
          <w:szCs w:val="22"/>
          <w:rtl/>
          <w:lang w:bidi="ar-EG"/>
        </w:rPr>
        <w:t>المتوسط</w:t>
      </w:r>
      <w:r w:rsidRPr="00191483">
        <w:rPr>
          <w:rFonts w:asciiTheme="minorBidi" w:hAnsiTheme="minorBidi" w:cs="Arial"/>
          <w:sz w:val="22"/>
          <w:szCs w:val="22"/>
          <w:rtl/>
          <w:lang w:bidi="ar-EG"/>
        </w:rPr>
        <w:t>.</w:t>
      </w:r>
      <w:r>
        <w:rPr>
          <w:rFonts w:asciiTheme="minorBidi" w:hAnsiTheme="minorBidi" w:cs="Arial"/>
          <w:sz w:val="22"/>
          <w:szCs w:val="22"/>
          <w:rtl/>
          <w:lang w:bidi="ar-EG"/>
        </w:rPr>
        <w:t xml:space="preserve"> </w:t>
      </w:r>
      <w:r>
        <w:rPr>
          <w:rFonts w:asciiTheme="minorBidi" w:hAnsiTheme="minorBidi" w:cstheme="minorBidi" w:hint="cs"/>
          <w:sz w:val="22"/>
          <w:szCs w:val="22"/>
          <w:rtl/>
          <w:lang w:bidi="ar-EG"/>
        </w:rPr>
        <w:t xml:space="preserve"> </w:t>
      </w:r>
      <w:r w:rsidRPr="007926EB">
        <w:rPr>
          <w:rFonts w:asciiTheme="minorBidi" w:hAnsiTheme="minorBidi" w:cstheme="minorBidi" w:hint="cs"/>
          <w:sz w:val="22"/>
          <w:szCs w:val="22"/>
          <w:rtl/>
          <w:lang w:bidi="ar-EG"/>
        </w:rPr>
        <w:t xml:space="preserve"> </w:t>
      </w:r>
    </w:p>
    <w:p w14:paraId="64F9968E" w14:textId="77777777" w:rsidR="00050A9F" w:rsidRDefault="00050A9F" w:rsidP="00050A9F">
      <w:pPr>
        <w:autoSpaceDE w:val="0"/>
        <w:autoSpaceDN w:val="0"/>
        <w:bidi/>
        <w:adjustRightInd w:val="0"/>
        <w:spacing w:after="0" w:line="240" w:lineRule="auto"/>
        <w:mirrorIndents/>
        <w:jc w:val="both"/>
        <w:rPr>
          <w:rFonts w:asciiTheme="minorBidi" w:hAnsiTheme="minorBidi" w:cstheme="minorBidi"/>
          <w:i/>
          <w:iCs/>
          <w:sz w:val="20"/>
          <w:szCs w:val="20"/>
          <w:highlight w:val="yellow"/>
          <w:rtl/>
          <w:lang w:bidi="ar-EG"/>
        </w:rPr>
      </w:pPr>
    </w:p>
    <w:p w14:paraId="64F9968F" w14:textId="77777777" w:rsidR="00050A9F" w:rsidRPr="007624DF" w:rsidRDefault="00050A9F" w:rsidP="00050A9F">
      <w:pPr>
        <w:pStyle w:val="Default"/>
        <w:bidi/>
        <w:jc w:val="both"/>
        <w:rPr>
          <w:rFonts w:asciiTheme="minorBidi" w:hAnsiTheme="minorBidi" w:cs="Arial"/>
          <w:sz w:val="22"/>
          <w:szCs w:val="22"/>
          <w:rtl/>
          <w:lang w:bidi="ar-EG"/>
        </w:rPr>
      </w:pPr>
      <w:r w:rsidRPr="001979CD">
        <w:rPr>
          <w:rFonts w:asciiTheme="minorBidi" w:hAnsiTheme="minorBidi" w:cs="Arial" w:hint="eastAsia"/>
          <w:b/>
          <w:bCs/>
          <w:sz w:val="22"/>
          <w:szCs w:val="22"/>
          <w:rtl/>
          <w:lang w:bidi="ar-EG"/>
        </w:rPr>
        <w:t>بعد</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انخفاض</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نسبة</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الدين</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الحكومي</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إلى</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الناتج</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المحلي</w:t>
      </w:r>
      <w:r w:rsidRPr="001979CD">
        <w:rPr>
          <w:rFonts w:asciiTheme="minorBidi" w:hAnsiTheme="minorBidi" w:cs="Arial" w:hint="cs"/>
          <w:b/>
          <w:bCs/>
          <w:sz w:val="22"/>
          <w:szCs w:val="22"/>
          <w:rtl/>
          <w:lang w:bidi="ar-EG"/>
        </w:rPr>
        <w:t xml:space="preserve"> الإجمالي</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في</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المغرب</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على</w:t>
      </w:r>
      <w:r w:rsidRPr="001979CD">
        <w:rPr>
          <w:rFonts w:asciiTheme="minorBidi" w:hAnsiTheme="minorBidi" w:cs="Arial"/>
          <w:b/>
          <w:bCs/>
          <w:sz w:val="22"/>
          <w:szCs w:val="22"/>
          <w:rtl/>
          <w:lang w:bidi="ar-EG"/>
        </w:rPr>
        <w:t xml:space="preserve"> </w:t>
      </w:r>
      <w:r w:rsidRPr="001979CD">
        <w:rPr>
          <w:rFonts w:asciiTheme="minorBidi" w:hAnsiTheme="minorBidi" w:cs="Arial" w:hint="cs"/>
          <w:b/>
          <w:bCs/>
          <w:sz w:val="22"/>
          <w:szCs w:val="22"/>
          <w:rtl/>
          <w:lang w:bidi="ar-EG"/>
        </w:rPr>
        <w:t xml:space="preserve">مدار السنوات العشرة </w:t>
      </w:r>
      <w:r w:rsidRPr="001979CD">
        <w:rPr>
          <w:rFonts w:asciiTheme="minorBidi" w:hAnsiTheme="minorBidi" w:cs="Arial" w:hint="eastAsia"/>
          <w:b/>
          <w:bCs/>
          <w:sz w:val="22"/>
          <w:szCs w:val="22"/>
          <w:rtl/>
          <w:lang w:bidi="ar-EG"/>
        </w:rPr>
        <w:t>الماضي</w:t>
      </w:r>
      <w:r w:rsidRPr="001979CD">
        <w:rPr>
          <w:rFonts w:asciiTheme="minorBidi" w:hAnsiTheme="minorBidi" w:cs="Arial" w:hint="cs"/>
          <w:b/>
          <w:bCs/>
          <w:sz w:val="22"/>
          <w:szCs w:val="22"/>
          <w:rtl/>
          <w:lang w:bidi="ar-EG"/>
        </w:rPr>
        <w:t>ة</w:t>
      </w:r>
      <w:r w:rsidRPr="001979CD">
        <w:rPr>
          <w:rFonts w:asciiTheme="minorBidi" w:hAnsiTheme="minorBidi" w:cs="Arial" w:hint="eastAsia"/>
          <w:b/>
          <w:bCs/>
          <w:sz w:val="22"/>
          <w:szCs w:val="22"/>
          <w:rtl/>
          <w:lang w:bidi="ar-EG"/>
        </w:rPr>
        <w:t>،</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عاودت</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النسبة</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الارتفاع</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مرة</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أخرى</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في</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عام</w:t>
      </w:r>
      <w:r w:rsidRPr="001979CD">
        <w:rPr>
          <w:rFonts w:asciiTheme="minorBidi" w:hAnsiTheme="minorBidi" w:cs="Arial"/>
          <w:b/>
          <w:bCs/>
          <w:sz w:val="22"/>
          <w:szCs w:val="22"/>
          <w:rtl/>
          <w:lang w:bidi="ar-EG"/>
        </w:rPr>
        <w:t xml:space="preserve"> 2010 </w:t>
      </w:r>
      <w:r w:rsidRPr="001979CD">
        <w:rPr>
          <w:rFonts w:asciiTheme="minorBidi" w:hAnsiTheme="minorBidi" w:cs="Arial" w:hint="eastAsia"/>
          <w:b/>
          <w:bCs/>
          <w:sz w:val="22"/>
          <w:szCs w:val="22"/>
          <w:rtl/>
          <w:lang w:bidi="ar-EG"/>
        </w:rPr>
        <w:t>بعد</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تدهور</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أداء</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الاقتصاد</w:t>
      </w:r>
      <w:r w:rsidRPr="001979CD">
        <w:rPr>
          <w:rFonts w:asciiTheme="minorBidi" w:hAnsiTheme="minorBidi" w:cs="Arial"/>
          <w:b/>
          <w:bCs/>
          <w:sz w:val="22"/>
          <w:szCs w:val="22"/>
          <w:rtl/>
          <w:lang w:bidi="ar-EG"/>
        </w:rPr>
        <w:t xml:space="preserve"> </w:t>
      </w:r>
      <w:r w:rsidRPr="001979CD">
        <w:rPr>
          <w:rFonts w:asciiTheme="minorBidi" w:hAnsiTheme="minorBidi" w:cs="Arial" w:hint="eastAsia"/>
          <w:b/>
          <w:bCs/>
          <w:sz w:val="22"/>
          <w:szCs w:val="22"/>
          <w:rtl/>
          <w:lang w:bidi="ar-EG"/>
        </w:rPr>
        <w:t>الكلي</w:t>
      </w:r>
      <w:r w:rsidRPr="001979CD">
        <w:rPr>
          <w:rFonts w:asciiTheme="minorBidi" w:hAnsiTheme="minorBidi" w:cs="Arial"/>
          <w:b/>
          <w:bCs/>
          <w:sz w:val="22"/>
          <w:szCs w:val="22"/>
          <w:rtl/>
          <w:lang w:bidi="ar-EG"/>
        </w:rPr>
        <w:t xml:space="preserve">. </w:t>
      </w:r>
      <w:r w:rsidRPr="001979CD">
        <w:rPr>
          <w:rFonts w:asciiTheme="minorBidi" w:hAnsiTheme="minorBidi" w:cs="Arial" w:hint="eastAsia"/>
          <w:sz w:val="22"/>
          <w:szCs w:val="22"/>
          <w:rtl/>
          <w:lang w:bidi="ar-EG"/>
        </w:rPr>
        <w:t>ساهم</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ارتفاع</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أسعار</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السلع</w:t>
      </w:r>
      <w:r w:rsidRPr="001979CD">
        <w:rPr>
          <w:rFonts w:asciiTheme="minorBidi" w:hAnsiTheme="minorBidi" w:cs="Arial"/>
          <w:sz w:val="22"/>
          <w:szCs w:val="22"/>
          <w:rtl/>
          <w:lang w:bidi="ar-EG"/>
        </w:rPr>
        <w:t xml:space="preserve"> </w:t>
      </w:r>
      <w:r>
        <w:rPr>
          <w:rFonts w:asciiTheme="minorBidi" w:hAnsiTheme="minorBidi" w:cs="Arial" w:hint="cs"/>
          <w:sz w:val="22"/>
          <w:szCs w:val="22"/>
          <w:rtl/>
          <w:lang w:bidi="ar-EG"/>
        </w:rPr>
        <w:t>على مستوى العالم</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في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زيادة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العجز</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المالي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بدرجة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كبيرة،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خاصة</w:t>
      </w:r>
      <w:r w:rsidRPr="001979CD">
        <w:rPr>
          <w:rFonts w:asciiTheme="minorBidi" w:hAnsiTheme="minorBidi" w:cs="Arial"/>
          <w:sz w:val="22"/>
          <w:szCs w:val="22"/>
          <w:rtl/>
          <w:lang w:bidi="ar-EG"/>
        </w:rPr>
        <w:t xml:space="preserve"> </w:t>
      </w:r>
      <w:r>
        <w:rPr>
          <w:rFonts w:asciiTheme="minorBidi" w:hAnsiTheme="minorBidi" w:cs="Arial" w:hint="cs"/>
          <w:sz w:val="22"/>
          <w:szCs w:val="22"/>
          <w:rtl/>
          <w:lang w:bidi="ar-EG"/>
        </w:rPr>
        <w:t xml:space="preserve">بعد رفع </w:t>
      </w:r>
      <w:r w:rsidRPr="001979CD">
        <w:rPr>
          <w:rFonts w:asciiTheme="minorBidi" w:hAnsiTheme="minorBidi" w:cs="Arial" w:hint="eastAsia"/>
          <w:sz w:val="22"/>
          <w:szCs w:val="22"/>
          <w:rtl/>
          <w:lang w:bidi="ar-EG"/>
        </w:rPr>
        <w:t>الدعم</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على</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السلع</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الغذائية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والوقود،</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وارتف</w:t>
      </w:r>
      <w:r>
        <w:rPr>
          <w:rFonts w:asciiTheme="minorBidi" w:hAnsiTheme="minorBidi" w:cs="Arial" w:hint="cs"/>
          <w:sz w:val="22"/>
          <w:szCs w:val="22"/>
          <w:rtl/>
          <w:lang w:bidi="ar-EG"/>
        </w:rPr>
        <w:t>ا</w:t>
      </w:r>
      <w:r w:rsidRPr="001979CD">
        <w:rPr>
          <w:rFonts w:asciiTheme="minorBidi" w:hAnsiTheme="minorBidi" w:cs="Arial" w:hint="eastAsia"/>
          <w:sz w:val="22"/>
          <w:szCs w:val="22"/>
          <w:rtl/>
          <w:lang w:bidi="ar-EG"/>
        </w:rPr>
        <w:t>ع</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الدين</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الحكومي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من</w:t>
      </w:r>
      <w:r w:rsidRPr="001979CD">
        <w:rPr>
          <w:rFonts w:asciiTheme="minorBidi" w:hAnsiTheme="minorBidi" w:cs="Arial"/>
          <w:sz w:val="22"/>
          <w:szCs w:val="22"/>
          <w:rtl/>
          <w:lang w:bidi="ar-EG"/>
        </w:rPr>
        <w:t xml:space="preserve"> 48% </w:t>
      </w:r>
      <w:r w:rsidRPr="001979CD">
        <w:rPr>
          <w:rFonts w:asciiTheme="minorBidi" w:hAnsiTheme="minorBidi" w:cs="Arial" w:hint="eastAsia"/>
          <w:sz w:val="22"/>
          <w:szCs w:val="22"/>
          <w:rtl/>
          <w:lang w:bidi="ar-EG"/>
        </w:rPr>
        <w:t>من</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الناتج</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المحلي</w:t>
      </w:r>
      <w:r w:rsidRPr="001979CD">
        <w:rPr>
          <w:rFonts w:asciiTheme="minorBidi" w:hAnsiTheme="minorBidi" w:cs="Arial" w:hint="cs"/>
          <w:sz w:val="22"/>
          <w:szCs w:val="22"/>
          <w:rtl/>
          <w:lang w:bidi="ar-EG"/>
        </w:rPr>
        <w:t xml:space="preserve"> </w:t>
      </w:r>
      <w:r>
        <w:rPr>
          <w:rFonts w:asciiTheme="minorBidi" w:hAnsiTheme="minorBidi" w:cs="Arial" w:hint="cs"/>
          <w:sz w:val="22"/>
          <w:szCs w:val="22"/>
          <w:rtl/>
          <w:lang w:bidi="ar-EG"/>
        </w:rPr>
        <w:t>الإجمالي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في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عام</w:t>
      </w:r>
      <w:r w:rsidRPr="001979CD">
        <w:rPr>
          <w:rFonts w:asciiTheme="minorBidi" w:hAnsiTheme="minorBidi" w:cs="Arial"/>
          <w:sz w:val="22"/>
          <w:szCs w:val="22"/>
          <w:rtl/>
          <w:lang w:bidi="ar-EG"/>
        </w:rPr>
        <w:t xml:space="preserve"> 2009 </w:t>
      </w:r>
      <w:r w:rsidRPr="001979CD">
        <w:rPr>
          <w:rFonts w:asciiTheme="minorBidi" w:hAnsiTheme="minorBidi" w:cs="Arial" w:hint="eastAsia"/>
          <w:sz w:val="22"/>
          <w:szCs w:val="22"/>
          <w:rtl/>
          <w:lang w:bidi="ar-EG"/>
        </w:rPr>
        <w:t>إلى</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نحو</w:t>
      </w:r>
      <w:r w:rsidRPr="001979CD">
        <w:rPr>
          <w:rFonts w:asciiTheme="minorBidi" w:hAnsiTheme="minorBidi" w:cs="Arial"/>
          <w:sz w:val="22"/>
          <w:szCs w:val="22"/>
          <w:rtl/>
          <w:lang w:bidi="ar-EG"/>
        </w:rPr>
        <w:t xml:space="preserve"> 64.1% </w:t>
      </w:r>
      <w:r w:rsidRPr="001979CD">
        <w:rPr>
          <w:rFonts w:asciiTheme="minorBidi" w:hAnsiTheme="minorBidi" w:cs="Arial" w:hint="eastAsia"/>
          <w:sz w:val="22"/>
          <w:szCs w:val="22"/>
          <w:rtl/>
          <w:lang w:bidi="ar-EG"/>
        </w:rPr>
        <w:t>من</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الناتج</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المحلي</w:t>
      </w:r>
      <w:r w:rsidRPr="001979CD">
        <w:rPr>
          <w:rFonts w:asciiTheme="minorBidi" w:hAnsiTheme="minorBidi" w:cs="Arial"/>
          <w:sz w:val="22"/>
          <w:szCs w:val="22"/>
          <w:rtl/>
          <w:lang w:bidi="ar-EG"/>
        </w:rPr>
        <w:t xml:space="preserve"> </w:t>
      </w:r>
      <w:r>
        <w:rPr>
          <w:rFonts w:asciiTheme="minorBidi" w:hAnsiTheme="minorBidi" w:cs="Arial" w:hint="cs"/>
          <w:sz w:val="22"/>
          <w:szCs w:val="22"/>
          <w:rtl/>
          <w:lang w:bidi="ar-EG"/>
        </w:rPr>
        <w:t xml:space="preserve">الإجمالي </w:t>
      </w:r>
      <w:r w:rsidRPr="001979CD">
        <w:rPr>
          <w:rFonts w:asciiTheme="minorBidi" w:hAnsiTheme="minorBidi" w:cs="Arial" w:hint="eastAsia"/>
          <w:sz w:val="22"/>
          <w:szCs w:val="22"/>
          <w:rtl/>
          <w:lang w:bidi="ar-EG"/>
        </w:rPr>
        <w:t>في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عام</w:t>
      </w:r>
      <w:r w:rsidRPr="001979CD">
        <w:rPr>
          <w:rFonts w:asciiTheme="minorBidi" w:hAnsiTheme="minorBidi" w:cs="Arial"/>
          <w:sz w:val="22"/>
          <w:szCs w:val="22"/>
          <w:rtl/>
          <w:lang w:bidi="ar-EG"/>
        </w:rPr>
        <w:t xml:space="preserve"> 2015. </w:t>
      </w:r>
      <w:r w:rsidRPr="001979CD">
        <w:rPr>
          <w:rFonts w:asciiTheme="minorBidi" w:hAnsiTheme="minorBidi" w:cs="Arial" w:hint="eastAsia"/>
          <w:sz w:val="22"/>
          <w:szCs w:val="22"/>
          <w:rtl/>
          <w:lang w:bidi="ar-EG"/>
        </w:rPr>
        <w:t>حدثت</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نحو</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نصف</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هذه</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الزيادة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في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عام</w:t>
      </w:r>
      <w:r w:rsidRPr="001979CD">
        <w:rPr>
          <w:rFonts w:asciiTheme="minorBidi" w:hAnsiTheme="minorBidi" w:cs="Arial"/>
          <w:sz w:val="22"/>
          <w:szCs w:val="22"/>
          <w:rtl/>
          <w:lang w:bidi="ar-EG"/>
        </w:rPr>
        <w:t xml:space="preserve"> 2012 </w:t>
      </w:r>
      <w:r w:rsidRPr="001979CD">
        <w:rPr>
          <w:rFonts w:asciiTheme="minorBidi" w:hAnsiTheme="minorBidi" w:cs="Arial" w:hint="eastAsia"/>
          <w:sz w:val="22"/>
          <w:szCs w:val="22"/>
          <w:rtl/>
          <w:lang w:bidi="ar-EG"/>
        </w:rPr>
        <w:t>حين</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تأثر</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الاقتصاد</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بشكل</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كبير</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بالأزمة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التي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حدثت</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في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أوروبا،</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التي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تعد</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الشريك</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التجاري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الرئيسي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للمغرب،</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وارتفعت</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أسعار</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النفط،</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وواجهت</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الحكومة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صعوبات</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في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احتواء</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العجز</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المالي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تعزى</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زيادة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نسبة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الدين</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الحكومي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إلى</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الناتج</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المحلي</w:t>
      </w:r>
      <w:r w:rsidRPr="001979CD">
        <w:rPr>
          <w:rFonts w:asciiTheme="minorBidi" w:hAnsiTheme="minorBidi" w:cs="Arial"/>
          <w:sz w:val="22"/>
          <w:szCs w:val="22"/>
          <w:rtl/>
          <w:lang w:bidi="ar-EG"/>
        </w:rPr>
        <w:t xml:space="preserve"> </w:t>
      </w:r>
      <w:r>
        <w:rPr>
          <w:rFonts w:asciiTheme="minorBidi" w:hAnsiTheme="minorBidi" w:cs="Arial" w:hint="cs"/>
          <w:sz w:val="22"/>
          <w:szCs w:val="22"/>
          <w:rtl/>
          <w:lang w:bidi="ar-EG"/>
        </w:rPr>
        <w:t>الإجمالي</w:t>
      </w:r>
      <w:r w:rsidRPr="001979CD">
        <w:rPr>
          <w:rFonts w:asciiTheme="minorBidi" w:hAnsiTheme="minorBidi" w:cs="Arial" w:hint="eastAsia"/>
          <w:sz w:val="22"/>
          <w:szCs w:val="22"/>
          <w:rtl/>
          <w:lang w:bidi="ar-EG"/>
        </w:rPr>
        <w:t xml:space="preserve"> على</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مدى</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الأعوام</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الثلاث</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المقبلة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بشكل</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كبير</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إلى</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مستويات</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العجز</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الأولي،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والزيادة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غير</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المتوقعة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للفرق</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الفعلي</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بين</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سعر</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الفائدة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والنمو</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مع</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ذلك</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من</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المتوقع</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أن</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تساعد</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مواصلة</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السلطات</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لبذل</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جهود</w:t>
      </w:r>
      <w:r w:rsidRPr="001979CD">
        <w:rPr>
          <w:rFonts w:asciiTheme="minorBidi" w:hAnsiTheme="minorBidi" w:cs="Arial"/>
          <w:sz w:val="22"/>
          <w:szCs w:val="22"/>
          <w:rtl/>
          <w:lang w:bidi="ar-EG"/>
        </w:rPr>
        <w:t xml:space="preserve"> </w:t>
      </w:r>
      <w:r w:rsidRPr="001979CD">
        <w:rPr>
          <w:rFonts w:asciiTheme="minorBidi" w:hAnsiTheme="minorBidi" w:cs="Arial" w:hint="eastAsia"/>
          <w:sz w:val="22"/>
          <w:szCs w:val="22"/>
          <w:rtl/>
          <w:lang w:bidi="ar-EG"/>
        </w:rPr>
        <w:t>لضبط</w:t>
      </w:r>
      <w:r w:rsidRPr="001979CD">
        <w:rPr>
          <w:rFonts w:asciiTheme="minorBidi" w:hAnsiTheme="minorBidi" w:cs="Arial"/>
          <w:sz w:val="22"/>
          <w:szCs w:val="22"/>
          <w:rtl/>
          <w:lang w:bidi="ar-EG"/>
        </w:rPr>
        <w:t xml:space="preserve"> </w:t>
      </w:r>
      <w:r w:rsidRPr="007624DF">
        <w:rPr>
          <w:rFonts w:asciiTheme="minorBidi" w:hAnsiTheme="minorBidi" w:cs="Arial" w:hint="eastAsia"/>
          <w:sz w:val="22"/>
          <w:szCs w:val="22"/>
          <w:rtl/>
          <w:lang w:bidi="ar-EG"/>
        </w:rPr>
        <w:t>أوضاع</w:t>
      </w:r>
      <w:r w:rsidRPr="007624DF">
        <w:rPr>
          <w:rFonts w:asciiTheme="minorBidi" w:hAnsiTheme="minorBidi" w:cs="Arial"/>
          <w:sz w:val="22"/>
          <w:szCs w:val="22"/>
          <w:rtl/>
          <w:lang w:bidi="ar-EG"/>
        </w:rPr>
        <w:t xml:space="preserve"> </w:t>
      </w:r>
      <w:r w:rsidRPr="007624DF">
        <w:rPr>
          <w:rFonts w:asciiTheme="minorBidi" w:hAnsiTheme="minorBidi" w:cs="Arial" w:hint="eastAsia"/>
          <w:sz w:val="22"/>
          <w:szCs w:val="22"/>
          <w:rtl/>
          <w:lang w:bidi="ar-EG"/>
        </w:rPr>
        <w:t>المالية</w:t>
      </w:r>
      <w:r w:rsidRPr="007624DF">
        <w:rPr>
          <w:rFonts w:asciiTheme="minorBidi" w:hAnsiTheme="minorBidi" w:cs="Arial" w:hint="cs"/>
          <w:sz w:val="22"/>
          <w:szCs w:val="22"/>
          <w:rtl/>
          <w:lang w:bidi="ar-EG"/>
        </w:rPr>
        <w:t xml:space="preserve"> العامة</w:t>
      </w:r>
      <w:r w:rsidRPr="007624DF">
        <w:rPr>
          <w:rFonts w:asciiTheme="minorBidi" w:hAnsiTheme="minorBidi" w:cs="Arial"/>
          <w:sz w:val="22"/>
          <w:szCs w:val="22"/>
          <w:rtl/>
          <w:lang w:bidi="ar-EG"/>
        </w:rPr>
        <w:t xml:space="preserve"> </w:t>
      </w:r>
      <w:r w:rsidRPr="007624DF">
        <w:rPr>
          <w:rFonts w:asciiTheme="minorBidi" w:hAnsiTheme="minorBidi" w:cs="Arial" w:hint="eastAsia"/>
          <w:sz w:val="22"/>
          <w:szCs w:val="22"/>
          <w:rtl/>
          <w:lang w:bidi="ar-EG"/>
        </w:rPr>
        <w:t>في</w:t>
      </w:r>
      <w:r w:rsidRPr="007624DF">
        <w:rPr>
          <w:rFonts w:asciiTheme="minorBidi" w:hAnsiTheme="minorBidi" w:cs="Arial"/>
          <w:sz w:val="22"/>
          <w:szCs w:val="22"/>
          <w:rtl/>
          <w:lang w:bidi="ar-EG"/>
        </w:rPr>
        <w:t xml:space="preserve"> </w:t>
      </w:r>
      <w:r w:rsidRPr="007624DF">
        <w:rPr>
          <w:rFonts w:asciiTheme="minorBidi" w:hAnsiTheme="minorBidi" w:cs="Arial" w:hint="eastAsia"/>
          <w:sz w:val="22"/>
          <w:szCs w:val="22"/>
          <w:rtl/>
          <w:lang w:bidi="ar-EG"/>
        </w:rPr>
        <w:t>خفض</w:t>
      </w:r>
      <w:r w:rsidRPr="007624DF">
        <w:rPr>
          <w:rFonts w:asciiTheme="minorBidi" w:hAnsiTheme="minorBidi" w:cs="Arial"/>
          <w:sz w:val="22"/>
          <w:szCs w:val="22"/>
          <w:rtl/>
          <w:lang w:bidi="ar-EG"/>
        </w:rPr>
        <w:t xml:space="preserve"> </w:t>
      </w:r>
      <w:r w:rsidRPr="007624DF">
        <w:rPr>
          <w:rFonts w:asciiTheme="minorBidi" w:hAnsiTheme="minorBidi" w:cs="Arial" w:hint="eastAsia"/>
          <w:sz w:val="22"/>
          <w:szCs w:val="22"/>
          <w:rtl/>
          <w:lang w:bidi="ar-EG"/>
        </w:rPr>
        <w:t>نسبة</w:t>
      </w:r>
      <w:r w:rsidRPr="007624DF">
        <w:rPr>
          <w:rFonts w:asciiTheme="minorBidi" w:hAnsiTheme="minorBidi" w:cs="Arial"/>
          <w:sz w:val="22"/>
          <w:szCs w:val="22"/>
          <w:rtl/>
          <w:lang w:bidi="ar-EG"/>
        </w:rPr>
        <w:t xml:space="preserve"> </w:t>
      </w:r>
      <w:r w:rsidRPr="007624DF">
        <w:rPr>
          <w:rFonts w:asciiTheme="minorBidi" w:hAnsiTheme="minorBidi" w:cs="Arial" w:hint="eastAsia"/>
          <w:sz w:val="22"/>
          <w:szCs w:val="22"/>
          <w:rtl/>
          <w:lang w:bidi="ar-EG"/>
        </w:rPr>
        <w:t>الدين</w:t>
      </w:r>
      <w:r w:rsidRPr="007624DF">
        <w:rPr>
          <w:rFonts w:asciiTheme="minorBidi" w:hAnsiTheme="minorBidi" w:cs="Arial"/>
          <w:sz w:val="22"/>
          <w:szCs w:val="22"/>
          <w:rtl/>
          <w:lang w:bidi="ar-EG"/>
        </w:rPr>
        <w:t xml:space="preserve"> </w:t>
      </w:r>
      <w:r w:rsidRPr="007624DF">
        <w:rPr>
          <w:rFonts w:asciiTheme="minorBidi" w:hAnsiTheme="minorBidi" w:cs="Arial" w:hint="eastAsia"/>
          <w:sz w:val="22"/>
          <w:szCs w:val="22"/>
          <w:rtl/>
          <w:lang w:bidi="ar-EG"/>
        </w:rPr>
        <w:t>إلى</w:t>
      </w:r>
      <w:r w:rsidRPr="007624DF">
        <w:rPr>
          <w:rFonts w:asciiTheme="minorBidi" w:hAnsiTheme="minorBidi" w:cs="Arial"/>
          <w:sz w:val="22"/>
          <w:szCs w:val="22"/>
          <w:rtl/>
          <w:lang w:bidi="ar-EG"/>
        </w:rPr>
        <w:t xml:space="preserve"> 60% </w:t>
      </w:r>
      <w:r w:rsidRPr="007624DF">
        <w:rPr>
          <w:rFonts w:asciiTheme="minorBidi" w:hAnsiTheme="minorBidi" w:cs="Arial" w:hint="eastAsia"/>
          <w:sz w:val="22"/>
          <w:szCs w:val="22"/>
          <w:rtl/>
          <w:lang w:bidi="ar-EG"/>
        </w:rPr>
        <w:t>من</w:t>
      </w:r>
      <w:r w:rsidRPr="007624DF">
        <w:rPr>
          <w:rFonts w:asciiTheme="minorBidi" w:hAnsiTheme="minorBidi" w:cs="Arial"/>
          <w:sz w:val="22"/>
          <w:szCs w:val="22"/>
          <w:rtl/>
          <w:lang w:bidi="ar-EG"/>
        </w:rPr>
        <w:t xml:space="preserve"> </w:t>
      </w:r>
      <w:r w:rsidRPr="007624DF">
        <w:rPr>
          <w:rFonts w:asciiTheme="minorBidi" w:hAnsiTheme="minorBidi" w:cs="Arial" w:hint="eastAsia"/>
          <w:sz w:val="22"/>
          <w:szCs w:val="22"/>
          <w:rtl/>
          <w:lang w:bidi="ar-EG"/>
        </w:rPr>
        <w:t>الناتج</w:t>
      </w:r>
      <w:r w:rsidRPr="007624DF">
        <w:rPr>
          <w:rFonts w:asciiTheme="minorBidi" w:hAnsiTheme="minorBidi" w:cs="Arial"/>
          <w:sz w:val="22"/>
          <w:szCs w:val="22"/>
          <w:rtl/>
          <w:lang w:bidi="ar-EG"/>
        </w:rPr>
        <w:t xml:space="preserve"> </w:t>
      </w:r>
      <w:r w:rsidRPr="007624DF">
        <w:rPr>
          <w:rFonts w:asciiTheme="minorBidi" w:hAnsiTheme="minorBidi" w:cs="Arial" w:hint="eastAsia"/>
          <w:sz w:val="22"/>
          <w:szCs w:val="22"/>
          <w:rtl/>
          <w:lang w:bidi="ar-EG"/>
        </w:rPr>
        <w:t>المحلي</w:t>
      </w:r>
      <w:r w:rsidRPr="007624DF">
        <w:rPr>
          <w:rFonts w:asciiTheme="minorBidi" w:hAnsiTheme="minorBidi" w:cs="Arial"/>
          <w:sz w:val="22"/>
          <w:szCs w:val="22"/>
          <w:rtl/>
          <w:lang w:bidi="ar-EG"/>
        </w:rPr>
        <w:t xml:space="preserve"> </w:t>
      </w:r>
      <w:r w:rsidRPr="007624DF">
        <w:rPr>
          <w:rFonts w:asciiTheme="minorBidi" w:hAnsiTheme="minorBidi" w:cs="Arial" w:hint="cs"/>
          <w:sz w:val="22"/>
          <w:szCs w:val="22"/>
          <w:rtl/>
          <w:lang w:bidi="ar-EG"/>
        </w:rPr>
        <w:t>ال</w:t>
      </w:r>
      <w:r w:rsidRPr="007624DF">
        <w:rPr>
          <w:rFonts w:asciiTheme="minorBidi" w:hAnsiTheme="minorBidi" w:cs="Arial" w:hint="eastAsia"/>
          <w:sz w:val="22"/>
          <w:szCs w:val="22"/>
          <w:rtl/>
          <w:lang w:bidi="ar-EG"/>
        </w:rPr>
        <w:t>إجمالي</w:t>
      </w:r>
      <w:r w:rsidRPr="007624DF">
        <w:rPr>
          <w:rFonts w:asciiTheme="minorBidi" w:hAnsiTheme="minorBidi" w:cs="Arial"/>
          <w:sz w:val="22"/>
          <w:szCs w:val="22"/>
          <w:rtl/>
          <w:lang w:bidi="ar-EG"/>
        </w:rPr>
        <w:t xml:space="preserve"> </w:t>
      </w:r>
      <w:r w:rsidRPr="007624DF">
        <w:rPr>
          <w:rFonts w:asciiTheme="minorBidi" w:hAnsiTheme="minorBidi" w:cs="Arial" w:hint="eastAsia"/>
          <w:sz w:val="22"/>
          <w:szCs w:val="22"/>
          <w:rtl/>
          <w:lang w:bidi="ar-EG"/>
        </w:rPr>
        <w:t>بحلول</w:t>
      </w:r>
      <w:r w:rsidRPr="007624DF">
        <w:rPr>
          <w:rFonts w:asciiTheme="minorBidi" w:hAnsiTheme="minorBidi" w:cs="Arial"/>
          <w:sz w:val="22"/>
          <w:szCs w:val="22"/>
          <w:rtl/>
          <w:lang w:bidi="ar-EG"/>
        </w:rPr>
        <w:t xml:space="preserve"> </w:t>
      </w:r>
      <w:r w:rsidRPr="007624DF">
        <w:rPr>
          <w:rFonts w:asciiTheme="minorBidi" w:hAnsiTheme="minorBidi" w:cs="Arial" w:hint="eastAsia"/>
          <w:sz w:val="22"/>
          <w:szCs w:val="22"/>
          <w:rtl/>
          <w:lang w:bidi="ar-EG"/>
        </w:rPr>
        <w:t>عام</w:t>
      </w:r>
      <w:r w:rsidRPr="007624DF">
        <w:rPr>
          <w:rFonts w:asciiTheme="minorBidi" w:hAnsiTheme="minorBidi" w:cs="Arial"/>
          <w:sz w:val="22"/>
          <w:szCs w:val="22"/>
          <w:rtl/>
          <w:lang w:bidi="ar-EG"/>
        </w:rPr>
        <w:t xml:space="preserve"> 2020.   </w:t>
      </w:r>
    </w:p>
    <w:p w14:paraId="64F99690" w14:textId="77777777" w:rsidR="00050A9F" w:rsidRPr="007624DF" w:rsidRDefault="00050A9F" w:rsidP="00050A9F">
      <w:pPr>
        <w:pStyle w:val="Default"/>
        <w:bidi/>
        <w:jc w:val="both"/>
        <w:rPr>
          <w:rFonts w:asciiTheme="minorBidi" w:hAnsiTheme="minorBidi" w:cs="Arial"/>
          <w:sz w:val="22"/>
          <w:szCs w:val="22"/>
          <w:rtl/>
          <w:lang w:bidi="ar-EG"/>
        </w:rPr>
      </w:pPr>
    </w:p>
    <w:p w14:paraId="64F99691" w14:textId="77777777" w:rsidR="00050A9F" w:rsidRDefault="00050A9F" w:rsidP="00050A9F">
      <w:pPr>
        <w:pStyle w:val="Default"/>
        <w:bidi/>
        <w:jc w:val="both"/>
        <w:rPr>
          <w:rFonts w:asciiTheme="minorBidi" w:hAnsiTheme="minorBidi" w:cs="Arial"/>
          <w:sz w:val="22"/>
          <w:szCs w:val="22"/>
          <w:rtl/>
          <w:lang w:bidi="ar-EG"/>
        </w:rPr>
      </w:pPr>
      <w:r w:rsidRPr="007624DF">
        <w:rPr>
          <w:rFonts w:asciiTheme="minorBidi" w:hAnsiTheme="minorBidi" w:cs="Arial" w:hint="cs"/>
          <w:b/>
          <w:bCs/>
          <w:sz w:val="22"/>
          <w:szCs w:val="22"/>
          <w:rtl/>
          <w:lang w:bidi="ar-EG"/>
        </w:rPr>
        <w:t xml:space="preserve">بوجه عام يمكن للدين الحكومي الصمود أمام الصدمات، لكن هناك مخاطر مرتبطة باحتياجات التمويل، وبدرجة أقل بالصدمات التي أصابت النمو، والرصيد الأولي (خريطة شدة المخاطر). </w:t>
      </w:r>
      <w:r w:rsidRPr="007624DF">
        <w:rPr>
          <w:rFonts w:asciiTheme="minorBidi" w:hAnsiTheme="minorBidi" w:cs="Arial" w:hint="cs"/>
          <w:sz w:val="22"/>
          <w:szCs w:val="22"/>
          <w:rtl/>
          <w:lang w:bidi="ar-EG"/>
        </w:rPr>
        <w:t xml:space="preserve"> والتوقعات الأساسية</w:t>
      </w:r>
      <w:r w:rsidRPr="00D531B8">
        <w:rPr>
          <w:rFonts w:asciiTheme="minorBidi" w:hAnsiTheme="minorBidi" w:cs="Arial" w:hint="cs"/>
          <w:sz w:val="22"/>
          <w:szCs w:val="22"/>
          <w:rtl/>
          <w:lang w:bidi="ar-EG"/>
        </w:rPr>
        <w:t xml:space="preserve"> واقعية عند مقارنتها بمجموعة من الدول العاملة في السوق. لا تبدو محاولات ضبط أوضاع المالية </w:t>
      </w:r>
      <w:r>
        <w:rPr>
          <w:rFonts w:asciiTheme="minorBidi" w:hAnsiTheme="minorBidi" w:cs="Arial" w:hint="cs"/>
          <w:sz w:val="22"/>
          <w:szCs w:val="22"/>
          <w:rtl/>
          <w:lang w:bidi="ar-EG"/>
        </w:rPr>
        <w:t xml:space="preserve">العامة </w:t>
      </w:r>
      <w:r w:rsidRPr="00D531B8">
        <w:rPr>
          <w:rFonts w:asciiTheme="minorBidi" w:hAnsiTheme="minorBidi" w:cs="Arial" w:hint="cs"/>
          <w:sz w:val="22"/>
          <w:szCs w:val="22"/>
          <w:rtl/>
          <w:lang w:bidi="ar-EG"/>
        </w:rPr>
        <w:t xml:space="preserve">المتوقعة في المغرب، التي تستهدف خفض إجمالي العجز بنحو 2.4% من </w:t>
      </w:r>
      <w:r>
        <w:rPr>
          <w:rFonts w:asciiTheme="minorBidi" w:hAnsiTheme="minorBidi" w:cs="Arial" w:hint="cs"/>
          <w:sz w:val="22"/>
          <w:szCs w:val="22"/>
          <w:rtl/>
          <w:lang w:bidi="ar-EG"/>
        </w:rPr>
        <w:t>الناتج المحلي الإجمالي</w:t>
      </w:r>
      <w:r w:rsidRPr="00D531B8">
        <w:rPr>
          <w:rFonts w:asciiTheme="minorBidi" w:hAnsiTheme="minorBidi" w:cs="Arial" w:hint="cs"/>
          <w:sz w:val="22"/>
          <w:szCs w:val="22"/>
          <w:rtl/>
          <w:lang w:bidi="ar-EG"/>
        </w:rPr>
        <w:t xml:space="preserve"> على المدى المتوسط، استثنائية بالنسبة إلى الحالات في الدول الأخرى. </w:t>
      </w:r>
      <w:r>
        <w:rPr>
          <w:rFonts w:asciiTheme="minorBidi" w:hAnsiTheme="minorBidi" w:cs="Arial" w:hint="cs"/>
          <w:sz w:val="22"/>
          <w:szCs w:val="22"/>
          <w:rtl/>
          <w:lang w:bidi="ar-EG"/>
        </w:rPr>
        <w:t>و</w:t>
      </w:r>
      <w:r w:rsidRPr="00D531B8">
        <w:rPr>
          <w:rFonts w:asciiTheme="minorBidi" w:hAnsiTheme="minorBidi" w:cs="Arial" w:hint="cs"/>
          <w:sz w:val="22"/>
          <w:szCs w:val="22"/>
          <w:rtl/>
          <w:lang w:bidi="ar-EG"/>
        </w:rPr>
        <w:t xml:space="preserve">لا يزال مستوى </w:t>
      </w:r>
      <w:r>
        <w:rPr>
          <w:rFonts w:asciiTheme="minorBidi" w:hAnsiTheme="minorBidi" w:cs="Arial" w:hint="cs"/>
          <w:sz w:val="22"/>
          <w:szCs w:val="22"/>
          <w:rtl/>
          <w:lang w:bidi="ar-EG"/>
        </w:rPr>
        <w:t>الدين أدنى من الحد الذي يمثل عبئاً</w:t>
      </w:r>
      <w:r w:rsidRPr="00D531B8">
        <w:rPr>
          <w:rFonts w:asciiTheme="minorBidi" w:hAnsiTheme="minorBidi" w:cs="Arial" w:hint="cs"/>
          <w:sz w:val="22"/>
          <w:szCs w:val="22"/>
          <w:rtl/>
          <w:lang w:bidi="ar-EG"/>
        </w:rPr>
        <w:t>، والذي يبلغ 70% من الناتج المحلي الإجمالي بالنسبة للأسواق الناشئة مع الوضع في الاعتبار حدوث العديد من الصدمات، إلا في حالة الصدمات التي تصيب نمو الناتج المحلي الإجمالي</w:t>
      </w:r>
      <w:r>
        <w:rPr>
          <w:rFonts w:asciiTheme="minorBidi" w:hAnsiTheme="minorBidi" w:cs="Arial" w:hint="cs"/>
          <w:sz w:val="22"/>
          <w:szCs w:val="22"/>
          <w:rtl/>
          <w:lang w:bidi="ar-EG"/>
        </w:rPr>
        <w:t xml:space="preserve"> </w:t>
      </w:r>
      <w:r w:rsidRPr="00D531B8">
        <w:rPr>
          <w:rFonts w:asciiTheme="minorBidi" w:hAnsiTheme="minorBidi" w:cs="Arial" w:hint="cs"/>
          <w:sz w:val="22"/>
          <w:szCs w:val="22"/>
          <w:rtl/>
          <w:lang w:bidi="ar-EG"/>
        </w:rPr>
        <w:t>أو الرصيد الأولي بحيث يقترب إلى الحد المرجعي. نقاط الضعف المرتبطة بوضع الدين معتدلة بشكل كبير، ولا يزال ال</w:t>
      </w:r>
      <w:r>
        <w:rPr>
          <w:rFonts w:asciiTheme="minorBidi" w:hAnsiTheme="minorBidi" w:cs="Arial" w:hint="cs"/>
          <w:sz w:val="22"/>
          <w:szCs w:val="22"/>
          <w:rtl/>
          <w:lang w:bidi="ar-EG"/>
        </w:rPr>
        <w:t>دين قصير المدى يمثل جزء صغير جد</w:t>
      </w:r>
      <w:r w:rsidRPr="00D531B8">
        <w:rPr>
          <w:rFonts w:asciiTheme="minorBidi" w:hAnsiTheme="minorBidi" w:cs="Arial" w:hint="cs"/>
          <w:sz w:val="22"/>
          <w:szCs w:val="22"/>
          <w:rtl/>
          <w:lang w:bidi="ar-EG"/>
        </w:rPr>
        <w:t>ا</w:t>
      </w:r>
      <w:r>
        <w:rPr>
          <w:rFonts w:asciiTheme="minorBidi" w:hAnsiTheme="minorBidi" w:cs="Arial" w:hint="cs"/>
          <w:sz w:val="22"/>
          <w:szCs w:val="22"/>
          <w:rtl/>
          <w:lang w:bidi="ar-EG"/>
        </w:rPr>
        <w:t>ً</w:t>
      </w:r>
      <w:r w:rsidRPr="00D531B8">
        <w:rPr>
          <w:rFonts w:asciiTheme="minorBidi" w:hAnsiTheme="minorBidi" w:cs="Arial" w:hint="cs"/>
          <w:sz w:val="22"/>
          <w:szCs w:val="22"/>
          <w:rtl/>
          <w:lang w:bidi="ar-EG"/>
        </w:rPr>
        <w:t xml:space="preserve"> من إجمالي قيمة الدين (نحو 5%). تتجاوز المؤشرات ذات الصلة مستويات الإنذار المبكر المنخفضة، لكن</w:t>
      </w:r>
      <w:r>
        <w:rPr>
          <w:rFonts w:asciiTheme="minorBidi" w:hAnsiTheme="minorBidi" w:cs="Arial" w:hint="cs"/>
          <w:sz w:val="22"/>
          <w:szCs w:val="22"/>
          <w:rtl/>
          <w:lang w:bidi="ar-EG"/>
        </w:rPr>
        <w:t>ها</w:t>
      </w:r>
      <w:r w:rsidRPr="00D531B8">
        <w:rPr>
          <w:rFonts w:asciiTheme="minorBidi" w:hAnsiTheme="minorBidi" w:cs="Arial" w:hint="cs"/>
          <w:sz w:val="22"/>
          <w:szCs w:val="22"/>
          <w:rtl/>
          <w:lang w:bidi="ar-EG"/>
        </w:rPr>
        <w:t xml:space="preserve"> لا تتجاوز مستويات تقييم المخاطر الأعلى (المخطط). انخفض إجمالي ا</w:t>
      </w:r>
      <w:r>
        <w:rPr>
          <w:rFonts w:asciiTheme="minorBidi" w:hAnsiTheme="minorBidi" w:cs="Arial" w:hint="cs"/>
          <w:sz w:val="22"/>
          <w:szCs w:val="22"/>
          <w:rtl/>
          <w:lang w:bidi="ar-EG"/>
        </w:rPr>
        <w:t>لا</w:t>
      </w:r>
      <w:r w:rsidRPr="00D531B8">
        <w:rPr>
          <w:rFonts w:asciiTheme="minorBidi" w:hAnsiTheme="minorBidi" w:cs="Arial" w:hint="cs"/>
          <w:sz w:val="22"/>
          <w:szCs w:val="22"/>
          <w:rtl/>
          <w:lang w:bidi="ar-EG"/>
        </w:rPr>
        <w:t>حتياجات التمويل</w:t>
      </w:r>
      <w:r>
        <w:rPr>
          <w:rFonts w:asciiTheme="minorBidi" w:hAnsiTheme="minorBidi" w:cs="Arial" w:hint="cs"/>
          <w:sz w:val="22"/>
          <w:szCs w:val="22"/>
          <w:rtl/>
          <w:lang w:bidi="ar-EG"/>
        </w:rPr>
        <w:t>ية</w:t>
      </w:r>
      <w:r w:rsidRPr="00D531B8">
        <w:rPr>
          <w:rFonts w:asciiTheme="minorBidi" w:hAnsiTheme="minorBidi" w:cs="Arial" w:hint="cs"/>
          <w:sz w:val="22"/>
          <w:szCs w:val="22"/>
          <w:rtl/>
          <w:lang w:bidi="ar-EG"/>
        </w:rPr>
        <w:t>، والتي تجاوزت حد الـ15% في عام 2014، إلى ما دون ذلك المستوى في 2015، ومن المتوقع أن تستمر في الانخفاض على المدى المتوسط بسبب تمديد فترة استحاق الديون من خلال تحسين إدارة الدين. رغم احتمال أن يزداد إجمالي ا</w:t>
      </w:r>
      <w:r>
        <w:rPr>
          <w:rFonts w:asciiTheme="minorBidi" w:hAnsiTheme="minorBidi" w:cs="Arial" w:hint="cs"/>
          <w:sz w:val="22"/>
          <w:szCs w:val="22"/>
          <w:rtl/>
          <w:lang w:bidi="ar-EG"/>
        </w:rPr>
        <w:t>لا</w:t>
      </w:r>
      <w:r w:rsidRPr="00D531B8">
        <w:rPr>
          <w:rFonts w:asciiTheme="minorBidi" w:hAnsiTheme="minorBidi" w:cs="Arial" w:hint="cs"/>
          <w:sz w:val="22"/>
          <w:szCs w:val="22"/>
          <w:rtl/>
          <w:lang w:bidi="ar-EG"/>
        </w:rPr>
        <w:t>حتياجات التمويل</w:t>
      </w:r>
      <w:r>
        <w:rPr>
          <w:rFonts w:asciiTheme="minorBidi" w:hAnsiTheme="minorBidi" w:cs="Arial" w:hint="cs"/>
          <w:sz w:val="22"/>
          <w:szCs w:val="22"/>
          <w:rtl/>
          <w:lang w:bidi="ar-EG"/>
        </w:rPr>
        <w:t>ية</w:t>
      </w:r>
      <w:r w:rsidRPr="00D531B8">
        <w:rPr>
          <w:rFonts w:asciiTheme="minorBidi" w:hAnsiTheme="minorBidi" w:cs="Arial" w:hint="cs"/>
          <w:sz w:val="22"/>
          <w:szCs w:val="22"/>
          <w:rtl/>
          <w:lang w:bidi="ar-EG"/>
        </w:rPr>
        <w:t xml:space="preserve"> في ظل حدوث صدمات، تحد طبيعة قاعدة الاستثمار، التي تتكون بشكل أساسي من مستثمرين محليين، كثير منهم مستثمر</w:t>
      </w:r>
      <w:r>
        <w:rPr>
          <w:rFonts w:asciiTheme="minorBidi" w:hAnsiTheme="minorBidi" w:cs="Arial" w:hint="cs"/>
          <w:sz w:val="22"/>
          <w:szCs w:val="22"/>
          <w:rtl/>
          <w:lang w:bidi="ar-EG"/>
        </w:rPr>
        <w:t>ي</w:t>
      </w:r>
      <w:r w:rsidRPr="00D531B8">
        <w:rPr>
          <w:rFonts w:asciiTheme="minorBidi" w:hAnsiTheme="minorBidi" w:cs="Arial" w:hint="cs"/>
          <w:sz w:val="22"/>
          <w:szCs w:val="22"/>
          <w:rtl/>
          <w:lang w:bidi="ar-EG"/>
        </w:rPr>
        <w:t xml:space="preserve">ن على المدى الطويل، من المخاطر المرتبطة بالأمر. مع ذلك تسلّط تلك المخاطر الضوء عى أهمية مواصلة السير على طريق ضبط أوضاع المالية </w:t>
      </w:r>
      <w:r>
        <w:rPr>
          <w:rFonts w:asciiTheme="minorBidi" w:hAnsiTheme="minorBidi" w:cs="Arial" w:hint="cs"/>
          <w:sz w:val="22"/>
          <w:szCs w:val="22"/>
          <w:rtl/>
          <w:lang w:bidi="ar-EG"/>
        </w:rPr>
        <w:t xml:space="preserve">العامة </w:t>
      </w:r>
      <w:r w:rsidRPr="00D531B8">
        <w:rPr>
          <w:rFonts w:asciiTheme="minorBidi" w:hAnsiTheme="minorBidi" w:cs="Arial" w:hint="cs"/>
          <w:sz w:val="22"/>
          <w:szCs w:val="22"/>
          <w:rtl/>
          <w:lang w:bidi="ar-EG"/>
        </w:rPr>
        <w:t>لخفض العجز، الذي يتم تمويله عن طريق الديون وإدارة ملف استحقاق الديون الحكومية بحرص.</w:t>
      </w:r>
    </w:p>
    <w:p w14:paraId="64F99692" w14:textId="77777777" w:rsidR="00050A9F" w:rsidRDefault="00050A9F" w:rsidP="00050A9F">
      <w:pPr>
        <w:pStyle w:val="Default"/>
        <w:bidi/>
        <w:jc w:val="both"/>
        <w:rPr>
          <w:rFonts w:asciiTheme="minorBidi" w:hAnsiTheme="minorBidi" w:cs="Arial"/>
          <w:b/>
          <w:bCs/>
          <w:sz w:val="22"/>
          <w:szCs w:val="22"/>
          <w:rtl/>
          <w:lang w:bidi="ar-EG"/>
        </w:rPr>
      </w:pPr>
    </w:p>
    <w:p w14:paraId="64F99693" w14:textId="77777777" w:rsidR="00050A9F" w:rsidRPr="00C11D64" w:rsidRDefault="00050A9F" w:rsidP="00050A9F">
      <w:pPr>
        <w:pStyle w:val="Default"/>
        <w:bidi/>
        <w:jc w:val="both"/>
        <w:rPr>
          <w:rFonts w:asciiTheme="minorBidi" w:hAnsiTheme="minorBidi" w:cs="Arial"/>
          <w:b/>
          <w:bCs/>
          <w:sz w:val="22"/>
          <w:szCs w:val="22"/>
          <w:rtl/>
          <w:lang w:bidi="ar-EG"/>
        </w:rPr>
      </w:pPr>
      <w:r w:rsidRPr="00C11D64">
        <w:rPr>
          <w:rFonts w:asciiTheme="minorBidi" w:hAnsiTheme="minorBidi" w:cs="Arial" w:hint="cs"/>
          <w:b/>
          <w:bCs/>
          <w:sz w:val="22"/>
          <w:szCs w:val="22"/>
          <w:rtl/>
          <w:lang w:bidi="ar-EG"/>
        </w:rPr>
        <w:t>استدامة الدين الخارجي</w:t>
      </w:r>
      <w:r>
        <w:rPr>
          <w:rFonts w:asciiTheme="minorBidi" w:hAnsiTheme="minorBidi" w:cs="Arial" w:hint="cs"/>
          <w:b/>
          <w:bCs/>
          <w:sz w:val="22"/>
          <w:szCs w:val="22"/>
          <w:rtl/>
          <w:lang w:bidi="ar-EG"/>
        </w:rPr>
        <w:t xml:space="preserve"> </w:t>
      </w:r>
    </w:p>
    <w:p w14:paraId="64F99694" w14:textId="77777777" w:rsidR="00050A9F" w:rsidRPr="00C11D64" w:rsidRDefault="00050A9F" w:rsidP="00050A9F">
      <w:pPr>
        <w:pStyle w:val="Default"/>
        <w:bidi/>
        <w:jc w:val="both"/>
        <w:rPr>
          <w:rFonts w:asciiTheme="minorBidi" w:hAnsiTheme="minorBidi" w:cs="Arial"/>
          <w:sz w:val="22"/>
          <w:szCs w:val="22"/>
          <w:rtl/>
          <w:lang w:bidi="ar-EG"/>
        </w:rPr>
      </w:pPr>
      <w:r w:rsidRPr="00C11D64">
        <w:rPr>
          <w:rFonts w:asciiTheme="minorBidi" w:hAnsiTheme="minorBidi" w:cs="Arial" w:hint="cs"/>
          <w:b/>
          <w:bCs/>
          <w:sz w:val="22"/>
          <w:szCs w:val="22"/>
          <w:rtl/>
          <w:lang w:bidi="ar-EG"/>
        </w:rPr>
        <w:t>لا تزال المخاطر تحف استدامة الدين الخارجي.</w:t>
      </w:r>
      <w:r w:rsidRPr="00C11D64">
        <w:rPr>
          <w:rFonts w:asciiTheme="minorBidi" w:hAnsiTheme="minorBidi" w:cs="Arial" w:hint="cs"/>
          <w:sz w:val="22"/>
          <w:szCs w:val="22"/>
          <w:rtl/>
          <w:lang w:bidi="ar-EG"/>
        </w:rPr>
        <w:t xml:space="preserve"> ومن المتوقع أن تنخفض نسبة الدين الخارجي إلى الناتج المحلي الإجمالي في المغرب بدرجة ضئيلة تصل إلى 32.4% من الناتج المحلي الإجمالي في عام 2016، وإلى 27.2% من الناتج المحلي الإجمالي على المدى المتوسط بسبب النمو المطرد المستمر </w:t>
      </w:r>
      <w:r>
        <w:rPr>
          <w:rFonts w:asciiTheme="minorBidi" w:hAnsiTheme="minorBidi" w:cs="Arial" w:hint="cs"/>
          <w:sz w:val="22"/>
          <w:szCs w:val="22"/>
          <w:rtl/>
          <w:lang w:bidi="ar-EG"/>
        </w:rPr>
        <w:t>لل</w:t>
      </w:r>
      <w:r w:rsidRPr="00C11D64">
        <w:rPr>
          <w:rFonts w:asciiTheme="minorBidi" w:hAnsiTheme="minorBidi" w:cs="Arial" w:hint="cs"/>
          <w:sz w:val="22"/>
          <w:szCs w:val="22"/>
          <w:rtl/>
          <w:lang w:bidi="ar-EG"/>
        </w:rPr>
        <w:t>ناتج المحلي</w:t>
      </w:r>
      <w:r>
        <w:rPr>
          <w:rFonts w:asciiTheme="minorBidi" w:hAnsiTheme="minorBidi" w:cs="Arial" w:hint="cs"/>
          <w:sz w:val="22"/>
          <w:szCs w:val="22"/>
          <w:rtl/>
          <w:lang w:bidi="ar-EG"/>
        </w:rPr>
        <w:t xml:space="preserve"> الاجمالي</w:t>
      </w:r>
      <w:r w:rsidRPr="00C11D64">
        <w:rPr>
          <w:rFonts w:asciiTheme="minorBidi" w:hAnsiTheme="minorBidi" w:cs="Arial" w:hint="cs"/>
          <w:sz w:val="22"/>
          <w:szCs w:val="22"/>
          <w:rtl/>
          <w:lang w:bidi="ar-EG"/>
        </w:rPr>
        <w:t xml:space="preserve">، إلى جانب تدفق الاستتثمار الأجنبي المباشر بقوة إلى الداخل مما يؤدي إلى تراجع الحاجة إلى الاقتراض من الخارج. يستتبع هيكل الدين الخارجي نقاط ضعف </w:t>
      </w:r>
      <w:r w:rsidRPr="007624DF">
        <w:rPr>
          <w:rFonts w:asciiTheme="minorBidi" w:hAnsiTheme="minorBidi" w:cs="Arial" w:hint="cs"/>
          <w:sz w:val="22"/>
          <w:szCs w:val="22"/>
          <w:rtl/>
          <w:lang w:bidi="ar-EG"/>
        </w:rPr>
        <w:t>محدودة، فالنسبة المستحقة لدائنين رسميين سواء من أطراف ثنائية أو عدة أطراف بفترة استحقاق طويلة تبلغ 75%، كذلك يظل نحو 75% من الديون ذات سعر فائدة ثابت، وبالتالي</w:t>
      </w:r>
      <w:r w:rsidRPr="00C11D64">
        <w:rPr>
          <w:rFonts w:asciiTheme="minorBidi" w:hAnsiTheme="minorBidi" w:cs="Arial" w:hint="cs"/>
          <w:sz w:val="22"/>
          <w:szCs w:val="22"/>
          <w:rtl/>
          <w:lang w:bidi="ar-EG"/>
        </w:rPr>
        <w:t xml:space="preserve"> يظل </w:t>
      </w:r>
      <w:r w:rsidRPr="00C11D64">
        <w:rPr>
          <w:rFonts w:asciiTheme="minorBidi" w:hAnsiTheme="minorBidi" w:cs="Arial" w:hint="cs"/>
          <w:sz w:val="22"/>
          <w:szCs w:val="22"/>
          <w:rtl/>
          <w:lang w:bidi="ar-EG"/>
        </w:rPr>
        <w:lastRenderedPageBreak/>
        <w:t>وضع الدين الخارجي معرضاً لمجموعة من الصدمات (شكل رقم 6)؛ ففي حال حدوث انخفاض كبير لقيمة العملة، من المتوقع أن يرتفع الدين الخارجي من 27% إلى 40% من الناتج المحلي الإجمالي بحلول عام 2021.</w:t>
      </w:r>
      <w:r>
        <w:rPr>
          <w:rFonts w:asciiTheme="minorBidi" w:hAnsiTheme="minorBidi" w:cs="Arial" w:hint="cs"/>
          <w:sz w:val="22"/>
          <w:szCs w:val="22"/>
          <w:rtl/>
          <w:lang w:bidi="ar-EG"/>
        </w:rPr>
        <w:t xml:space="preserve">     </w:t>
      </w:r>
    </w:p>
    <w:p w14:paraId="64F99695" w14:textId="77777777" w:rsidR="00050A9F" w:rsidRPr="0028006B" w:rsidRDefault="00050A9F" w:rsidP="00050A9F">
      <w:pPr>
        <w:autoSpaceDE w:val="0"/>
        <w:autoSpaceDN w:val="0"/>
        <w:adjustRightInd w:val="0"/>
        <w:spacing w:after="0" w:line="240" w:lineRule="auto"/>
        <w:mirrorIndents/>
        <w:jc w:val="both"/>
        <w:rPr>
          <w:rFonts w:asciiTheme="minorBidi" w:hAnsiTheme="minorBidi" w:cstheme="minorBidi"/>
          <w:color w:val="000000"/>
          <w:sz w:val="20"/>
          <w:szCs w:val="20"/>
          <w:rtl/>
        </w:rPr>
      </w:pPr>
    </w:p>
    <w:p w14:paraId="64F99696" w14:textId="77777777" w:rsidR="00050A9F" w:rsidRPr="0028006B" w:rsidRDefault="00050A9F" w:rsidP="00050A9F">
      <w:pPr>
        <w:autoSpaceDE w:val="0"/>
        <w:autoSpaceDN w:val="0"/>
        <w:bidi/>
        <w:adjustRightInd w:val="0"/>
        <w:spacing w:after="0" w:line="240" w:lineRule="auto"/>
        <w:mirrorIndents/>
        <w:jc w:val="center"/>
        <w:rPr>
          <w:rFonts w:asciiTheme="minorBidi" w:hAnsiTheme="minorBidi" w:cstheme="minorBidi"/>
          <w:color w:val="000000"/>
          <w:sz w:val="20"/>
          <w:szCs w:val="20"/>
          <w:rtl/>
        </w:rPr>
      </w:pPr>
    </w:p>
    <w:p w14:paraId="64F99697" w14:textId="77777777" w:rsidR="00050A9F" w:rsidRPr="0028006B" w:rsidRDefault="00050A9F" w:rsidP="00050A9F">
      <w:pPr>
        <w:spacing w:after="0" w:line="240" w:lineRule="auto"/>
        <w:rPr>
          <w:rFonts w:asciiTheme="minorBidi" w:hAnsiTheme="minorBidi" w:cstheme="minorBidi"/>
          <w:b/>
          <w:bCs/>
          <w:color w:val="000000"/>
          <w:sz w:val="20"/>
          <w:szCs w:val="20"/>
          <w:rtl/>
        </w:rPr>
      </w:pPr>
      <w:r w:rsidRPr="0028006B">
        <w:rPr>
          <w:rFonts w:asciiTheme="minorBidi" w:hAnsiTheme="minorBidi" w:cstheme="minorBidi"/>
          <w:b/>
          <w:bCs/>
          <w:color w:val="000000"/>
          <w:sz w:val="20"/>
          <w:szCs w:val="20"/>
          <w:rtl/>
        </w:rPr>
        <w:br w:type="page"/>
      </w:r>
    </w:p>
    <w:p w14:paraId="64F99698" w14:textId="77777777" w:rsidR="00050A9F" w:rsidRPr="0028006B" w:rsidRDefault="00050A9F" w:rsidP="00050A9F">
      <w:pPr>
        <w:autoSpaceDE w:val="0"/>
        <w:autoSpaceDN w:val="0"/>
        <w:bidi/>
        <w:adjustRightInd w:val="0"/>
        <w:spacing w:after="0" w:line="240" w:lineRule="auto"/>
        <w:mirrorIndents/>
        <w:jc w:val="center"/>
        <w:rPr>
          <w:rFonts w:asciiTheme="minorBidi" w:hAnsiTheme="minorBidi" w:cstheme="minorBidi"/>
          <w:b/>
          <w:bCs/>
          <w:color w:val="000000"/>
          <w:sz w:val="20"/>
          <w:szCs w:val="20"/>
          <w:rtl/>
        </w:rPr>
      </w:pPr>
      <w:r w:rsidRPr="0028006B">
        <w:rPr>
          <w:rFonts w:asciiTheme="minorBidi" w:hAnsiTheme="minorBidi" w:cstheme="minorBidi"/>
          <w:b/>
          <w:bCs/>
          <w:color w:val="000000"/>
          <w:sz w:val="20"/>
          <w:szCs w:val="20"/>
          <w:rtl/>
        </w:rPr>
        <w:lastRenderedPageBreak/>
        <w:t>شكل رقم 1 – المغرب: استدامة ديون القطاع العام – سيناريو خط الأساس</w:t>
      </w:r>
    </w:p>
    <w:p w14:paraId="64F99699" w14:textId="77777777" w:rsidR="00050A9F" w:rsidRPr="0028006B" w:rsidRDefault="00050A9F" w:rsidP="00050A9F">
      <w:pPr>
        <w:autoSpaceDE w:val="0"/>
        <w:autoSpaceDN w:val="0"/>
        <w:bidi/>
        <w:adjustRightInd w:val="0"/>
        <w:spacing w:after="0" w:line="240" w:lineRule="auto"/>
        <w:mirrorIndents/>
        <w:jc w:val="center"/>
        <w:rPr>
          <w:rFonts w:asciiTheme="minorBidi" w:hAnsiTheme="minorBidi" w:cstheme="minorBidi"/>
          <w:b/>
          <w:bCs/>
          <w:color w:val="000000"/>
          <w:sz w:val="20"/>
          <w:szCs w:val="20"/>
          <w:rtl/>
        </w:rPr>
      </w:pPr>
      <w:r w:rsidRPr="0028006B">
        <w:rPr>
          <w:rFonts w:asciiTheme="minorBidi" w:hAnsiTheme="minorBidi" w:cstheme="minorBidi"/>
          <w:b/>
          <w:bCs/>
          <w:color w:val="000000"/>
          <w:sz w:val="20"/>
          <w:szCs w:val="20"/>
          <w:rtl/>
        </w:rPr>
        <w:t>(حسب نسبة الناتج المحلي الإجمالي – ما لم يُشار إلى غير ذلك)</w:t>
      </w:r>
    </w:p>
    <w:p w14:paraId="64F9969A" w14:textId="77777777" w:rsidR="00050A9F" w:rsidRPr="0028006B" w:rsidRDefault="00050A9F" w:rsidP="00050A9F">
      <w:pPr>
        <w:autoSpaceDE w:val="0"/>
        <w:autoSpaceDN w:val="0"/>
        <w:bidi/>
        <w:adjustRightInd w:val="0"/>
        <w:spacing w:after="0" w:line="240" w:lineRule="auto"/>
        <w:mirrorIndents/>
        <w:jc w:val="center"/>
        <w:rPr>
          <w:rFonts w:asciiTheme="minorBidi" w:hAnsiTheme="minorBidi" w:cstheme="minorBidi"/>
          <w:b/>
          <w:bCs/>
          <w:color w:val="000000"/>
          <w:sz w:val="20"/>
          <w:szCs w:val="20"/>
          <w:vertAlign w:val="superscript"/>
          <w:rtl/>
        </w:rPr>
      </w:pPr>
      <w:r w:rsidRPr="0028006B">
        <w:rPr>
          <w:rFonts w:asciiTheme="minorBidi" w:hAnsiTheme="minorBidi" w:cstheme="minorBidi"/>
          <w:b/>
          <w:bCs/>
          <w:color w:val="000000"/>
          <w:sz w:val="20"/>
          <w:szCs w:val="20"/>
          <w:rtl/>
        </w:rPr>
        <w:t xml:space="preserve">الدين، المؤشرات الاقتصادية ومؤشرات السوق </w:t>
      </w:r>
      <w:r w:rsidRPr="0028006B">
        <w:rPr>
          <w:rFonts w:asciiTheme="minorBidi" w:hAnsiTheme="minorBidi" w:cstheme="minorBidi"/>
          <w:b/>
          <w:bCs/>
          <w:color w:val="000000"/>
          <w:sz w:val="20"/>
          <w:szCs w:val="20"/>
          <w:vertAlign w:val="superscript"/>
          <w:rtl/>
        </w:rPr>
        <w:t>(1)</w:t>
      </w:r>
    </w:p>
    <w:p w14:paraId="64F9969B" w14:textId="77777777" w:rsidR="00050A9F" w:rsidRPr="0028006B" w:rsidRDefault="00050A9F" w:rsidP="00050A9F">
      <w:pPr>
        <w:autoSpaceDE w:val="0"/>
        <w:autoSpaceDN w:val="0"/>
        <w:bidi/>
        <w:adjustRightInd w:val="0"/>
        <w:spacing w:after="0" w:line="240" w:lineRule="auto"/>
        <w:mirrorIndents/>
        <w:jc w:val="center"/>
        <w:rPr>
          <w:rFonts w:asciiTheme="minorBidi" w:hAnsiTheme="minorBidi" w:cstheme="minorBidi"/>
          <w:b/>
          <w:bCs/>
          <w:color w:val="000000"/>
          <w:sz w:val="20"/>
          <w:szCs w:val="20"/>
          <w:rtl/>
        </w:rPr>
      </w:pPr>
    </w:p>
    <w:tbl>
      <w:tblPr>
        <w:tblStyle w:val="TableGrid"/>
        <w:bidiVisual/>
        <w:tblW w:w="9539" w:type="dxa"/>
        <w:tblInd w:w="-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080"/>
        <w:gridCol w:w="540"/>
        <w:gridCol w:w="540"/>
        <w:gridCol w:w="630"/>
        <w:gridCol w:w="630"/>
        <w:gridCol w:w="630"/>
        <w:gridCol w:w="540"/>
        <w:gridCol w:w="540"/>
        <w:gridCol w:w="575"/>
        <w:gridCol w:w="672"/>
        <w:gridCol w:w="543"/>
        <w:gridCol w:w="543"/>
      </w:tblGrid>
      <w:tr w:rsidR="00050A9F" w:rsidRPr="0028006B" w14:paraId="64F996A0" w14:textId="77777777" w:rsidTr="00173690">
        <w:tc>
          <w:tcPr>
            <w:tcW w:w="2076" w:type="dxa"/>
          </w:tcPr>
          <w:p w14:paraId="64F9969C" w14:textId="77777777" w:rsidR="00050A9F" w:rsidRPr="0028006B" w:rsidRDefault="00050A9F" w:rsidP="00173690">
            <w:pPr>
              <w:autoSpaceDE w:val="0"/>
              <w:autoSpaceDN w:val="0"/>
              <w:adjustRightInd w:val="0"/>
              <w:spacing w:after="0" w:line="240" w:lineRule="auto"/>
              <w:mirrorIndents/>
              <w:jc w:val="both"/>
              <w:rPr>
                <w:rFonts w:asciiTheme="minorBidi" w:hAnsiTheme="minorBidi" w:cstheme="minorBidi"/>
                <w:color w:val="000000"/>
                <w:sz w:val="14"/>
                <w:szCs w:val="14"/>
              </w:rPr>
            </w:pPr>
          </w:p>
        </w:tc>
        <w:tc>
          <w:tcPr>
            <w:tcW w:w="2160" w:type="dxa"/>
            <w:gridSpan w:val="3"/>
            <w:tcBorders>
              <w:bottom w:val="single" w:sz="4" w:space="0" w:color="auto"/>
            </w:tcBorders>
          </w:tcPr>
          <w:p w14:paraId="64F9969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b/>
                <w:bCs/>
                <w:color w:val="000000"/>
                <w:sz w:val="14"/>
                <w:szCs w:val="14"/>
              </w:rPr>
            </w:pPr>
            <w:r w:rsidRPr="0028006B">
              <w:rPr>
                <w:rFonts w:asciiTheme="minorBidi" w:hAnsiTheme="minorBidi" w:cstheme="minorBidi"/>
                <w:b/>
                <w:bCs/>
                <w:color w:val="000000"/>
                <w:sz w:val="14"/>
                <w:szCs w:val="14"/>
                <w:rtl/>
              </w:rPr>
              <w:t>المؤشرات الفعلية</w:t>
            </w:r>
          </w:p>
        </w:tc>
        <w:tc>
          <w:tcPr>
            <w:tcW w:w="3545" w:type="dxa"/>
            <w:gridSpan w:val="6"/>
            <w:tcBorders>
              <w:bottom w:val="single" w:sz="4" w:space="0" w:color="auto"/>
            </w:tcBorders>
          </w:tcPr>
          <w:p w14:paraId="64F9969E" w14:textId="77777777" w:rsidR="00050A9F" w:rsidRPr="0028006B" w:rsidRDefault="00050A9F" w:rsidP="00173690">
            <w:pPr>
              <w:autoSpaceDE w:val="0"/>
              <w:autoSpaceDN w:val="0"/>
              <w:adjustRightInd w:val="0"/>
              <w:spacing w:after="0" w:line="240" w:lineRule="auto"/>
              <w:mirrorIndents/>
              <w:jc w:val="center"/>
              <w:rPr>
                <w:rFonts w:asciiTheme="minorBidi" w:hAnsiTheme="minorBidi" w:cstheme="minorBidi"/>
                <w:b/>
                <w:bCs/>
                <w:color w:val="000000"/>
                <w:sz w:val="14"/>
                <w:szCs w:val="14"/>
              </w:rPr>
            </w:pPr>
            <w:r w:rsidRPr="0028006B">
              <w:rPr>
                <w:rFonts w:asciiTheme="minorBidi" w:hAnsiTheme="minorBidi" w:cstheme="minorBidi"/>
                <w:b/>
                <w:bCs/>
                <w:color w:val="000000"/>
                <w:sz w:val="14"/>
                <w:szCs w:val="14"/>
                <w:rtl/>
              </w:rPr>
              <w:t>التوقعات</w:t>
            </w:r>
          </w:p>
        </w:tc>
        <w:tc>
          <w:tcPr>
            <w:tcW w:w="1758" w:type="dxa"/>
            <w:gridSpan w:val="3"/>
            <w:shd w:val="clear" w:color="auto" w:fill="DEEAF6" w:themeFill="accent1" w:themeFillTint="33"/>
          </w:tcPr>
          <w:p w14:paraId="64F9969F"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b/>
                <w:bCs/>
                <w:color w:val="000000"/>
                <w:sz w:val="14"/>
                <w:szCs w:val="14"/>
              </w:rPr>
            </w:pPr>
            <w:r w:rsidRPr="0028006B">
              <w:rPr>
                <w:rFonts w:asciiTheme="minorBidi" w:hAnsiTheme="minorBidi" w:cstheme="minorBidi"/>
                <w:b/>
                <w:bCs/>
                <w:color w:val="000000"/>
                <w:sz w:val="14"/>
                <w:szCs w:val="14"/>
                <w:rtl/>
              </w:rPr>
              <w:t xml:space="preserve">اعتباراً من 7 نوفمبر 2016 </w:t>
            </w:r>
          </w:p>
        </w:tc>
      </w:tr>
      <w:tr w:rsidR="00050A9F" w:rsidRPr="0028006B" w14:paraId="64F996AC" w14:textId="77777777" w:rsidTr="00173690">
        <w:tc>
          <w:tcPr>
            <w:tcW w:w="2076" w:type="dxa"/>
          </w:tcPr>
          <w:p w14:paraId="64F996A1"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Pr>
            </w:pPr>
          </w:p>
        </w:tc>
        <w:tc>
          <w:tcPr>
            <w:tcW w:w="1080" w:type="dxa"/>
            <w:tcBorders>
              <w:top w:val="single" w:sz="4" w:space="0" w:color="auto"/>
              <w:bottom w:val="single" w:sz="4" w:space="0" w:color="auto"/>
            </w:tcBorders>
          </w:tcPr>
          <w:p w14:paraId="64F996A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 xml:space="preserve">2005-2013 </w:t>
            </w:r>
            <w:r w:rsidRPr="0028006B">
              <w:rPr>
                <w:rFonts w:asciiTheme="minorBidi" w:hAnsiTheme="minorBidi" w:cstheme="minorBidi"/>
                <w:color w:val="000000"/>
                <w:sz w:val="14"/>
                <w:szCs w:val="14"/>
                <w:vertAlign w:val="superscript"/>
                <w:rtl/>
              </w:rPr>
              <w:t>(2)</w:t>
            </w:r>
          </w:p>
        </w:tc>
        <w:tc>
          <w:tcPr>
            <w:tcW w:w="540" w:type="dxa"/>
            <w:tcBorders>
              <w:top w:val="single" w:sz="4" w:space="0" w:color="auto"/>
              <w:bottom w:val="single" w:sz="4" w:space="0" w:color="auto"/>
            </w:tcBorders>
          </w:tcPr>
          <w:p w14:paraId="64F996A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2014</w:t>
            </w:r>
          </w:p>
        </w:tc>
        <w:tc>
          <w:tcPr>
            <w:tcW w:w="540" w:type="dxa"/>
            <w:tcBorders>
              <w:top w:val="single" w:sz="4" w:space="0" w:color="auto"/>
              <w:bottom w:val="single" w:sz="4" w:space="0" w:color="auto"/>
            </w:tcBorders>
          </w:tcPr>
          <w:p w14:paraId="64F996A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2015</w:t>
            </w:r>
          </w:p>
        </w:tc>
        <w:tc>
          <w:tcPr>
            <w:tcW w:w="630" w:type="dxa"/>
            <w:tcBorders>
              <w:top w:val="single" w:sz="4" w:space="0" w:color="auto"/>
              <w:bottom w:val="single" w:sz="4" w:space="0" w:color="auto"/>
            </w:tcBorders>
          </w:tcPr>
          <w:p w14:paraId="64F996A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2016</w:t>
            </w:r>
          </w:p>
        </w:tc>
        <w:tc>
          <w:tcPr>
            <w:tcW w:w="630" w:type="dxa"/>
            <w:tcBorders>
              <w:top w:val="single" w:sz="4" w:space="0" w:color="auto"/>
              <w:bottom w:val="single" w:sz="4" w:space="0" w:color="auto"/>
            </w:tcBorders>
          </w:tcPr>
          <w:p w14:paraId="64F996A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2017</w:t>
            </w:r>
          </w:p>
        </w:tc>
        <w:tc>
          <w:tcPr>
            <w:tcW w:w="630" w:type="dxa"/>
            <w:tcBorders>
              <w:top w:val="single" w:sz="4" w:space="0" w:color="auto"/>
              <w:bottom w:val="single" w:sz="4" w:space="0" w:color="auto"/>
            </w:tcBorders>
          </w:tcPr>
          <w:p w14:paraId="64F996A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2018</w:t>
            </w:r>
          </w:p>
        </w:tc>
        <w:tc>
          <w:tcPr>
            <w:tcW w:w="540" w:type="dxa"/>
            <w:tcBorders>
              <w:top w:val="single" w:sz="4" w:space="0" w:color="auto"/>
              <w:bottom w:val="single" w:sz="4" w:space="0" w:color="auto"/>
            </w:tcBorders>
          </w:tcPr>
          <w:p w14:paraId="64F996A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2019</w:t>
            </w:r>
          </w:p>
        </w:tc>
        <w:tc>
          <w:tcPr>
            <w:tcW w:w="540" w:type="dxa"/>
            <w:tcBorders>
              <w:top w:val="single" w:sz="4" w:space="0" w:color="auto"/>
              <w:bottom w:val="single" w:sz="4" w:space="0" w:color="auto"/>
            </w:tcBorders>
          </w:tcPr>
          <w:p w14:paraId="64F996A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2020</w:t>
            </w:r>
          </w:p>
        </w:tc>
        <w:tc>
          <w:tcPr>
            <w:tcW w:w="575" w:type="dxa"/>
            <w:tcBorders>
              <w:top w:val="single" w:sz="4" w:space="0" w:color="auto"/>
              <w:bottom w:val="single" w:sz="4" w:space="0" w:color="auto"/>
            </w:tcBorders>
          </w:tcPr>
          <w:p w14:paraId="64F996A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2021</w:t>
            </w:r>
          </w:p>
        </w:tc>
        <w:tc>
          <w:tcPr>
            <w:tcW w:w="1758" w:type="dxa"/>
            <w:gridSpan w:val="3"/>
            <w:shd w:val="clear" w:color="auto" w:fill="DEEAF6" w:themeFill="accent1" w:themeFillTint="33"/>
          </w:tcPr>
          <w:p w14:paraId="64F996AB" w14:textId="77777777" w:rsidR="00050A9F" w:rsidRPr="0028006B" w:rsidRDefault="00050A9F" w:rsidP="00173690">
            <w:pPr>
              <w:autoSpaceDE w:val="0"/>
              <w:autoSpaceDN w:val="0"/>
              <w:bidi/>
              <w:adjustRightInd w:val="0"/>
              <w:spacing w:after="0" w:line="240" w:lineRule="auto"/>
              <w:mirrorIndents/>
              <w:rPr>
                <w:rFonts w:asciiTheme="minorBidi" w:hAnsiTheme="minorBidi" w:cstheme="minorBidi"/>
                <w:color w:val="000000"/>
                <w:sz w:val="14"/>
                <w:szCs w:val="14"/>
              </w:rPr>
            </w:pPr>
            <w:r w:rsidRPr="0028006B">
              <w:rPr>
                <w:rFonts w:asciiTheme="minorBidi" w:hAnsiTheme="minorBidi" w:cstheme="minorBidi"/>
                <w:color w:val="000000"/>
                <w:sz w:val="14"/>
                <w:szCs w:val="14"/>
                <w:rtl/>
              </w:rPr>
              <w:t>فروق السندات السيادية</w:t>
            </w:r>
          </w:p>
        </w:tc>
      </w:tr>
      <w:tr w:rsidR="00050A9F" w:rsidRPr="0028006B" w14:paraId="64F996B8" w14:textId="77777777" w:rsidTr="00173690">
        <w:tc>
          <w:tcPr>
            <w:tcW w:w="2076" w:type="dxa"/>
          </w:tcPr>
          <w:p w14:paraId="64F996AD"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Pr>
            </w:pPr>
            <w:r w:rsidRPr="0028006B">
              <w:rPr>
                <w:rFonts w:asciiTheme="minorBidi" w:hAnsiTheme="minorBidi" w:cstheme="minorBidi"/>
                <w:color w:val="000000"/>
                <w:sz w:val="14"/>
                <w:szCs w:val="14"/>
                <w:rtl/>
              </w:rPr>
              <w:t>إجمالي الدين العام الإسمي</w:t>
            </w:r>
          </w:p>
        </w:tc>
        <w:tc>
          <w:tcPr>
            <w:tcW w:w="1080" w:type="dxa"/>
            <w:tcBorders>
              <w:top w:val="single" w:sz="4" w:space="0" w:color="auto"/>
            </w:tcBorders>
          </w:tcPr>
          <w:p w14:paraId="64F996A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tl/>
              </w:rPr>
            </w:pPr>
            <w:r w:rsidRPr="0028006B">
              <w:rPr>
                <w:rFonts w:asciiTheme="minorBidi" w:hAnsiTheme="minorBidi" w:cstheme="minorBidi"/>
                <w:color w:val="000000"/>
                <w:sz w:val="14"/>
                <w:szCs w:val="14"/>
                <w:rtl/>
              </w:rPr>
              <w:t>53,1</w:t>
            </w:r>
          </w:p>
        </w:tc>
        <w:tc>
          <w:tcPr>
            <w:tcW w:w="540" w:type="dxa"/>
            <w:tcBorders>
              <w:top w:val="single" w:sz="4" w:space="0" w:color="auto"/>
            </w:tcBorders>
          </w:tcPr>
          <w:p w14:paraId="64F996A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63,5</w:t>
            </w:r>
          </w:p>
        </w:tc>
        <w:tc>
          <w:tcPr>
            <w:tcW w:w="540" w:type="dxa"/>
            <w:tcBorders>
              <w:top w:val="single" w:sz="4" w:space="0" w:color="auto"/>
            </w:tcBorders>
          </w:tcPr>
          <w:p w14:paraId="64F996B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64,1</w:t>
            </w:r>
          </w:p>
        </w:tc>
        <w:tc>
          <w:tcPr>
            <w:tcW w:w="630" w:type="dxa"/>
            <w:tcBorders>
              <w:top w:val="single" w:sz="4" w:space="0" w:color="auto"/>
            </w:tcBorders>
          </w:tcPr>
          <w:p w14:paraId="64F996B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tl/>
              </w:rPr>
            </w:pPr>
            <w:r w:rsidRPr="0028006B">
              <w:rPr>
                <w:rFonts w:asciiTheme="minorBidi" w:hAnsiTheme="minorBidi" w:cstheme="minorBidi"/>
                <w:color w:val="000000"/>
                <w:sz w:val="14"/>
                <w:szCs w:val="14"/>
                <w:rtl/>
              </w:rPr>
              <w:t>64,3</w:t>
            </w:r>
          </w:p>
        </w:tc>
        <w:tc>
          <w:tcPr>
            <w:tcW w:w="630" w:type="dxa"/>
            <w:tcBorders>
              <w:top w:val="single" w:sz="4" w:space="0" w:color="auto"/>
            </w:tcBorders>
          </w:tcPr>
          <w:p w14:paraId="64F996B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63,8</w:t>
            </w:r>
          </w:p>
        </w:tc>
        <w:tc>
          <w:tcPr>
            <w:tcW w:w="630" w:type="dxa"/>
            <w:tcBorders>
              <w:top w:val="single" w:sz="4" w:space="0" w:color="auto"/>
            </w:tcBorders>
          </w:tcPr>
          <w:p w14:paraId="64F996B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62,9</w:t>
            </w:r>
          </w:p>
        </w:tc>
        <w:tc>
          <w:tcPr>
            <w:tcW w:w="540" w:type="dxa"/>
            <w:tcBorders>
              <w:top w:val="single" w:sz="4" w:space="0" w:color="auto"/>
            </w:tcBorders>
          </w:tcPr>
          <w:p w14:paraId="64F996B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61,5</w:t>
            </w:r>
          </w:p>
        </w:tc>
        <w:tc>
          <w:tcPr>
            <w:tcW w:w="540" w:type="dxa"/>
            <w:tcBorders>
              <w:top w:val="single" w:sz="4" w:space="0" w:color="auto"/>
            </w:tcBorders>
          </w:tcPr>
          <w:p w14:paraId="64F996B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60,0</w:t>
            </w:r>
          </w:p>
        </w:tc>
        <w:tc>
          <w:tcPr>
            <w:tcW w:w="575" w:type="dxa"/>
            <w:tcBorders>
              <w:top w:val="single" w:sz="4" w:space="0" w:color="auto"/>
            </w:tcBorders>
          </w:tcPr>
          <w:p w14:paraId="64F996B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58,7</w:t>
            </w:r>
          </w:p>
        </w:tc>
        <w:tc>
          <w:tcPr>
            <w:tcW w:w="1758" w:type="dxa"/>
            <w:gridSpan w:val="3"/>
            <w:shd w:val="clear" w:color="auto" w:fill="DEEAF6" w:themeFill="accent1" w:themeFillTint="33"/>
          </w:tcPr>
          <w:p w14:paraId="64F996B7" w14:textId="77777777" w:rsidR="00050A9F" w:rsidRPr="0028006B" w:rsidRDefault="00050A9F" w:rsidP="00173690">
            <w:pPr>
              <w:autoSpaceDE w:val="0"/>
              <w:autoSpaceDN w:val="0"/>
              <w:bidi/>
              <w:adjustRightInd w:val="0"/>
              <w:spacing w:after="0" w:line="240" w:lineRule="auto"/>
              <w:mirrorIndents/>
              <w:rPr>
                <w:rFonts w:asciiTheme="minorBidi" w:hAnsiTheme="minorBidi" w:cstheme="minorBidi"/>
                <w:color w:val="000000"/>
                <w:sz w:val="14"/>
                <w:szCs w:val="14"/>
              </w:rPr>
            </w:pPr>
            <w:r w:rsidRPr="0028006B">
              <w:rPr>
                <w:rFonts w:asciiTheme="minorBidi" w:hAnsiTheme="minorBidi" w:cstheme="minorBidi"/>
                <w:color w:val="000000"/>
                <w:sz w:val="14"/>
                <w:szCs w:val="14"/>
                <w:rtl/>
              </w:rPr>
              <w:t>الفروق (نقاط الأساس) 3/138</w:t>
            </w:r>
          </w:p>
        </w:tc>
      </w:tr>
      <w:tr w:rsidR="00050A9F" w:rsidRPr="0028006B" w14:paraId="64F996C4" w14:textId="77777777" w:rsidTr="00173690">
        <w:tc>
          <w:tcPr>
            <w:tcW w:w="2076" w:type="dxa"/>
          </w:tcPr>
          <w:p w14:paraId="64F996B9"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 xml:space="preserve">إجمالي احتياجات التمويل العامة </w:t>
            </w:r>
          </w:p>
        </w:tc>
        <w:tc>
          <w:tcPr>
            <w:tcW w:w="1080" w:type="dxa"/>
          </w:tcPr>
          <w:p w14:paraId="64F996B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13,6</w:t>
            </w:r>
          </w:p>
        </w:tc>
        <w:tc>
          <w:tcPr>
            <w:tcW w:w="540" w:type="dxa"/>
          </w:tcPr>
          <w:p w14:paraId="64F996BB"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16,6</w:t>
            </w:r>
          </w:p>
        </w:tc>
        <w:tc>
          <w:tcPr>
            <w:tcW w:w="540" w:type="dxa"/>
          </w:tcPr>
          <w:p w14:paraId="64F996B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13,6</w:t>
            </w:r>
          </w:p>
        </w:tc>
        <w:tc>
          <w:tcPr>
            <w:tcW w:w="630" w:type="dxa"/>
          </w:tcPr>
          <w:p w14:paraId="64F996B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9,9</w:t>
            </w:r>
          </w:p>
        </w:tc>
        <w:tc>
          <w:tcPr>
            <w:tcW w:w="630" w:type="dxa"/>
          </w:tcPr>
          <w:p w14:paraId="64F996B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11,0</w:t>
            </w:r>
          </w:p>
        </w:tc>
        <w:tc>
          <w:tcPr>
            <w:tcW w:w="630" w:type="dxa"/>
          </w:tcPr>
          <w:p w14:paraId="64F996B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10,2</w:t>
            </w:r>
          </w:p>
        </w:tc>
        <w:tc>
          <w:tcPr>
            <w:tcW w:w="540" w:type="dxa"/>
          </w:tcPr>
          <w:p w14:paraId="64F996C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8,8</w:t>
            </w:r>
          </w:p>
        </w:tc>
        <w:tc>
          <w:tcPr>
            <w:tcW w:w="540" w:type="dxa"/>
          </w:tcPr>
          <w:p w14:paraId="64F996C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7,4</w:t>
            </w:r>
          </w:p>
        </w:tc>
        <w:tc>
          <w:tcPr>
            <w:tcW w:w="575" w:type="dxa"/>
          </w:tcPr>
          <w:p w14:paraId="64F996C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6,1</w:t>
            </w:r>
          </w:p>
        </w:tc>
        <w:tc>
          <w:tcPr>
            <w:tcW w:w="1758" w:type="dxa"/>
            <w:gridSpan w:val="3"/>
            <w:shd w:val="clear" w:color="auto" w:fill="DEEAF6" w:themeFill="accent1" w:themeFillTint="33"/>
          </w:tcPr>
          <w:p w14:paraId="64F996C3" w14:textId="77777777" w:rsidR="00050A9F" w:rsidRPr="0028006B" w:rsidRDefault="00050A9F" w:rsidP="00173690">
            <w:pPr>
              <w:autoSpaceDE w:val="0"/>
              <w:autoSpaceDN w:val="0"/>
              <w:bidi/>
              <w:adjustRightInd w:val="0"/>
              <w:spacing w:after="0" w:line="240" w:lineRule="auto"/>
              <w:mirrorIndents/>
              <w:rPr>
                <w:rFonts w:asciiTheme="minorBidi" w:hAnsiTheme="minorBidi" w:cstheme="minorBidi"/>
                <w:color w:val="000000"/>
                <w:sz w:val="14"/>
                <w:szCs w:val="14"/>
              </w:rPr>
            </w:pPr>
            <w:r w:rsidRPr="0028006B">
              <w:rPr>
                <w:rFonts w:asciiTheme="minorBidi" w:hAnsiTheme="minorBidi" w:cstheme="minorBidi"/>
                <w:color w:val="000000"/>
                <w:sz w:val="14"/>
                <w:szCs w:val="14"/>
                <w:rtl/>
              </w:rPr>
              <w:t>مقايضة المخاطر الائتمانية 181</w:t>
            </w:r>
          </w:p>
        </w:tc>
      </w:tr>
      <w:tr w:rsidR="00050A9F" w:rsidRPr="0028006B" w14:paraId="64F996D0" w14:textId="77777777" w:rsidTr="00173690">
        <w:tc>
          <w:tcPr>
            <w:tcW w:w="2076" w:type="dxa"/>
          </w:tcPr>
          <w:p w14:paraId="64F996C5"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p>
        </w:tc>
        <w:tc>
          <w:tcPr>
            <w:tcW w:w="1080" w:type="dxa"/>
          </w:tcPr>
          <w:p w14:paraId="64F996C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40" w:type="dxa"/>
          </w:tcPr>
          <w:p w14:paraId="64F996C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40" w:type="dxa"/>
          </w:tcPr>
          <w:p w14:paraId="64F996C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630" w:type="dxa"/>
          </w:tcPr>
          <w:p w14:paraId="64F996C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630" w:type="dxa"/>
          </w:tcPr>
          <w:p w14:paraId="64F996C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630" w:type="dxa"/>
          </w:tcPr>
          <w:p w14:paraId="64F996CB"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40" w:type="dxa"/>
          </w:tcPr>
          <w:p w14:paraId="64F996C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40" w:type="dxa"/>
          </w:tcPr>
          <w:p w14:paraId="64F996C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75" w:type="dxa"/>
          </w:tcPr>
          <w:p w14:paraId="64F996C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1758" w:type="dxa"/>
            <w:gridSpan w:val="3"/>
            <w:shd w:val="clear" w:color="auto" w:fill="DEEAF6" w:themeFill="accent1" w:themeFillTint="33"/>
          </w:tcPr>
          <w:p w14:paraId="64F996C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r>
      <w:tr w:rsidR="00050A9F" w:rsidRPr="0028006B" w14:paraId="64F996DE" w14:textId="77777777" w:rsidTr="00173690">
        <w:tc>
          <w:tcPr>
            <w:tcW w:w="2076" w:type="dxa"/>
          </w:tcPr>
          <w:p w14:paraId="64F996D1"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النمو الحقيقي للناتج المحلي الإجمالي (%)</w:t>
            </w:r>
          </w:p>
        </w:tc>
        <w:tc>
          <w:tcPr>
            <w:tcW w:w="1080" w:type="dxa"/>
          </w:tcPr>
          <w:p w14:paraId="64F996D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4,6</w:t>
            </w:r>
          </w:p>
        </w:tc>
        <w:tc>
          <w:tcPr>
            <w:tcW w:w="540" w:type="dxa"/>
          </w:tcPr>
          <w:p w14:paraId="64F996D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2,6</w:t>
            </w:r>
          </w:p>
        </w:tc>
        <w:tc>
          <w:tcPr>
            <w:tcW w:w="540" w:type="dxa"/>
          </w:tcPr>
          <w:p w14:paraId="64F996D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4,5</w:t>
            </w:r>
          </w:p>
        </w:tc>
        <w:tc>
          <w:tcPr>
            <w:tcW w:w="630" w:type="dxa"/>
          </w:tcPr>
          <w:p w14:paraId="64F996D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1,5</w:t>
            </w:r>
          </w:p>
        </w:tc>
        <w:tc>
          <w:tcPr>
            <w:tcW w:w="630" w:type="dxa"/>
          </w:tcPr>
          <w:p w14:paraId="64F996D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4,4</w:t>
            </w:r>
          </w:p>
        </w:tc>
        <w:tc>
          <w:tcPr>
            <w:tcW w:w="630" w:type="dxa"/>
          </w:tcPr>
          <w:p w14:paraId="64F996D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3,9</w:t>
            </w:r>
          </w:p>
        </w:tc>
        <w:tc>
          <w:tcPr>
            <w:tcW w:w="540" w:type="dxa"/>
          </w:tcPr>
          <w:p w14:paraId="64F996D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4,1</w:t>
            </w:r>
          </w:p>
        </w:tc>
        <w:tc>
          <w:tcPr>
            <w:tcW w:w="540" w:type="dxa"/>
          </w:tcPr>
          <w:p w14:paraId="64F996D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4,4</w:t>
            </w:r>
          </w:p>
        </w:tc>
        <w:tc>
          <w:tcPr>
            <w:tcW w:w="575" w:type="dxa"/>
          </w:tcPr>
          <w:p w14:paraId="64F996D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4,5</w:t>
            </w:r>
          </w:p>
        </w:tc>
        <w:tc>
          <w:tcPr>
            <w:tcW w:w="672" w:type="dxa"/>
            <w:shd w:val="clear" w:color="auto" w:fill="DEEAF6" w:themeFill="accent1" w:themeFillTint="33"/>
          </w:tcPr>
          <w:p w14:paraId="64F996DB"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التصنيف</w:t>
            </w:r>
          </w:p>
        </w:tc>
        <w:tc>
          <w:tcPr>
            <w:tcW w:w="543" w:type="dxa"/>
            <w:shd w:val="clear" w:color="auto" w:fill="DEEAF6" w:themeFill="accent1" w:themeFillTint="33"/>
          </w:tcPr>
          <w:p w14:paraId="64F996D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أجنبي</w:t>
            </w:r>
          </w:p>
        </w:tc>
        <w:tc>
          <w:tcPr>
            <w:tcW w:w="543" w:type="dxa"/>
            <w:shd w:val="clear" w:color="auto" w:fill="DEEAF6" w:themeFill="accent1" w:themeFillTint="33"/>
          </w:tcPr>
          <w:p w14:paraId="64F996D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محلي</w:t>
            </w:r>
          </w:p>
        </w:tc>
      </w:tr>
      <w:tr w:rsidR="00050A9F" w:rsidRPr="0028006B" w14:paraId="64F996EC" w14:textId="77777777" w:rsidTr="00173690">
        <w:tc>
          <w:tcPr>
            <w:tcW w:w="2076" w:type="dxa"/>
          </w:tcPr>
          <w:p w14:paraId="64F996DF"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التضخم (مثبط الناتج المحلي الإجمالي %)</w:t>
            </w:r>
          </w:p>
        </w:tc>
        <w:tc>
          <w:tcPr>
            <w:tcW w:w="1080" w:type="dxa"/>
          </w:tcPr>
          <w:p w14:paraId="64F996E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1,4</w:t>
            </w:r>
          </w:p>
        </w:tc>
        <w:tc>
          <w:tcPr>
            <w:tcW w:w="540" w:type="dxa"/>
          </w:tcPr>
          <w:p w14:paraId="64F996E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0,3</w:t>
            </w:r>
          </w:p>
        </w:tc>
        <w:tc>
          <w:tcPr>
            <w:tcW w:w="540" w:type="dxa"/>
          </w:tcPr>
          <w:p w14:paraId="64F996E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1,7</w:t>
            </w:r>
          </w:p>
        </w:tc>
        <w:tc>
          <w:tcPr>
            <w:tcW w:w="630" w:type="dxa"/>
          </w:tcPr>
          <w:p w14:paraId="64F996E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1,6</w:t>
            </w:r>
          </w:p>
        </w:tc>
        <w:tc>
          <w:tcPr>
            <w:tcW w:w="630" w:type="dxa"/>
          </w:tcPr>
          <w:p w14:paraId="64F996E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0,3</w:t>
            </w:r>
          </w:p>
        </w:tc>
        <w:tc>
          <w:tcPr>
            <w:tcW w:w="630" w:type="dxa"/>
          </w:tcPr>
          <w:p w14:paraId="64F996E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1,0</w:t>
            </w:r>
          </w:p>
        </w:tc>
        <w:tc>
          <w:tcPr>
            <w:tcW w:w="540" w:type="dxa"/>
          </w:tcPr>
          <w:p w14:paraId="64F996E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1,5</w:t>
            </w:r>
          </w:p>
        </w:tc>
        <w:tc>
          <w:tcPr>
            <w:tcW w:w="540" w:type="dxa"/>
          </w:tcPr>
          <w:p w14:paraId="64F996E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1,5</w:t>
            </w:r>
          </w:p>
        </w:tc>
        <w:tc>
          <w:tcPr>
            <w:tcW w:w="575" w:type="dxa"/>
          </w:tcPr>
          <w:p w14:paraId="64F996E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1,5</w:t>
            </w:r>
          </w:p>
        </w:tc>
        <w:tc>
          <w:tcPr>
            <w:tcW w:w="672" w:type="dxa"/>
            <w:shd w:val="clear" w:color="auto" w:fill="DEEAF6" w:themeFill="accent1" w:themeFillTint="33"/>
          </w:tcPr>
          <w:p w14:paraId="64F996E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مودي</w:t>
            </w:r>
          </w:p>
        </w:tc>
        <w:tc>
          <w:tcPr>
            <w:tcW w:w="543" w:type="dxa"/>
            <w:shd w:val="clear" w:color="auto" w:fill="DEEAF6" w:themeFill="accent1" w:themeFillTint="33"/>
          </w:tcPr>
          <w:p w14:paraId="64F996E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lang w:val="en-GB"/>
              </w:rPr>
            </w:pPr>
            <w:r w:rsidRPr="0028006B">
              <w:rPr>
                <w:rFonts w:asciiTheme="minorBidi" w:hAnsiTheme="minorBidi" w:cstheme="minorBidi"/>
                <w:color w:val="000000"/>
                <w:sz w:val="14"/>
                <w:szCs w:val="14"/>
                <w:lang w:val="en-GB"/>
              </w:rPr>
              <w:t>Ba1</w:t>
            </w:r>
          </w:p>
        </w:tc>
        <w:tc>
          <w:tcPr>
            <w:tcW w:w="543" w:type="dxa"/>
            <w:shd w:val="clear" w:color="auto" w:fill="DEEAF6" w:themeFill="accent1" w:themeFillTint="33"/>
          </w:tcPr>
          <w:p w14:paraId="64F996EB"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lang w:val="en-GB"/>
              </w:rPr>
            </w:pPr>
            <w:r w:rsidRPr="0028006B">
              <w:rPr>
                <w:rFonts w:asciiTheme="minorBidi" w:hAnsiTheme="minorBidi" w:cstheme="minorBidi"/>
                <w:color w:val="000000"/>
                <w:sz w:val="14"/>
                <w:szCs w:val="14"/>
                <w:lang w:val="en-GB"/>
              </w:rPr>
              <w:t>Ba1</w:t>
            </w:r>
          </w:p>
        </w:tc>
      </w:tr>
      <w:tr w:rsidR="00050A9F" w:rsidRPr="0028006B" w14:paraId="64F996FA" w14:textId="77777777" w:rsidTr="00173690">
        <w:tc>
          <w:tcPr>
            <w:tcW w:w="2076" w:type="dxa"/>
          </w:tcPr>
          <w:p w14:paraId="64F996ED"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النمو الإسمي للناتج المحلي الإجمالي (%)</w:t>
            </w:r>
          </w:p>
        </w:tc>
        <w:tc>
          <w:tcPr>
            <w:tcW w:w="1080" w:type="dxa"/>
          </w:tcPr>
          <w:p w14:paraId="64F996E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6,1</w:t>
            </w:r>
          </w:p>
        </w:tc>
        <w:tc>
          <w:tcPr>
            <w:tcW w:w="540" w:type="dxa"/>
          </w:tcPr>
          <w:p w14:paraId="64F996E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2,9</w:t>
            </w:r>
          </w:p>
        </w:tc>
        <w:tc>
          <w:tcPr>
            <w:tcW w:w="540" w:type="dxa"/>
          </w:tcPr>
          <w:p w14:paraId="64F996F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6,3</w:t>
            </w:r>
          </w:p>
        </w:tc>
        <w:tc>
          <w:tcPr>
            <w:tcW w:w="630" w:type="dxa"/>
          </w:tcPr>
          <w:p w14:paraId="64F996F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3,1</w:t>
            </w:r>
          </w:p>
        </w:tc>
        <w:tc>
          <w:tcPr>
            <w:tcW w:w="630" w:type="dxa"/>
          </w:tcPr>
          <w:p w14:paraId="64F996F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4,7</w:t>
            </w:r>
          </w:p>
        </w:tc>
        <w:tc>
          <w:tcPr>
            <w:tcW w:w="630" w:type="dxa"/>
          </w:tcPr>
          <w:p w14:paraId="64F996F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5,0</w:t>
            </w:r>
          </w:p>
        </w:tc>
        <w:tc>
          <w:tcPr>
            <w:tcW w:w="540" w:type="dxa"/>
          </w:tcPr>
          <w:p w14:paraId="64F996F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5,7</w:t>
            </w:r>
          </w:p>
        </w:tc>
        <w:tc>
          <w:tcPr>
            <w:tcW w:w="540" w:type="dxa"/>
          </w:tcPr>
          <w:p w14:paraId="64F996F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6,0</w:t>
            </w:r>
          </w:p>
        </w:tc>
        <w:tc>
          <w:tcPr>
            <w:tcW w:w="575" w:type="dxa"/>
          </w:tcPr>
          <w:p w14:paraId="64F996F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6,1</w:t>
            </w:r>
          </w:p>
        </w:tc>
        <w:tc>
          <w:tcPr>
            <w:tcW w:w="672" w:type="dxa"/>
            <w:shd w:val="clear" w:color="auto" w:fill="DEEAF6" w:themeFill="accent1" w:themeFillTint="33"/>
          </w:tcPr>
          <w:p w14:paraId="64F996F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 xml:space="preserve">أس أند بي </w:t>
            </w:r>
          </w:p>
        </w:tc>
        <w:tc>
          <w:tcPr>
            <w:tcW w:w="543" w:type="dxa"/>
            <w:shd w:val="clear" w:color="auto" w:fill="DEEAF6" w:themeFill="accent1" w:themeFillTint="33"/>
          </w:tcPr>
          <w:p w14:paraId="64F996F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Pr>
              <w:t>BBB-</w:t>
            </w:r>
          </w:p>
        </w:tc>
        <w:tc>
          <w:tcPr>
            <w:tcW w:w="543" w:type="dxa"/>
            <w:shd w:val="clear" w:color="auto" w:fill="DEEAF6" w:themeFill="accent1" w:themeFillTint="33"/>
          </w:tcPr>
          <w:p w14:paraId="64F996F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Pr>
              <w:t>BBB-</w:t>
            </w:r>
          </w:p>
        </w:tc>
      </w:tr>
      <w:tr w:rsidR="00050A9F" w:rsidRPr="0028006B" w14:paraId="64F99708" w14:textId="77777777" w:rsidTr="00173690">
        <w:tc>
          <w:tcPr>
            <w:tcW w:w="2076" w:type="dxa"/>
          </w:tcPr>
          <w:p w14:paraId="64F996FB"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 xml:space="preserve">سعر الفائدة الفعلي </w:t>
            </w:r>
            <w:r w:rsidRPr="0028006B">
              <w:rPr>
                <w:rFonts w:asciiTheme="minorBidi" w:hAnsiTheme="minorBidi" w:cstheme="minorBidi"/>
                <w:color w:val="000000"/>
                <w:sz w:val="14"/>
                <w:szCs w:val="14"/>
                <w:vertAlign w:val="superscript"/>
                <w:rtl/>
              </w:rPr>
              <w:t>(4)</w:t>
            </w:r>
          </w:p>
        </w:tc>
        <w:tc>
          <w:tcPr>
            <w:tcW w:w="1080" w:type="dxa"/>
            <w:tcBorders>
              <w:bottom w:val="single" w:sz="4" w:space="0" w:color="auto"/>
            </w:tcBorders>
          </w:tcPr>
          <w:p w14:paraId="64F996F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5,3</w:t>
            </w:r>
          </w:p>
        </w:tc>
        <w:tc>
          <w:tcPr>
            <w:tcW w:w="540" w:type="dxa"/>
            <w:tcBorders>
              <w:bottom w:val="single" w:sz="4" w:space="0" w:color="auto"/>
            </w:tcBorders>
          </w:tcPr>
          <w:p w14:paraId="64F996F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4,6</w:t>
            </w:r>
          </w:p>
        </w:tc>
        <w:tc>
          <w:tcPr>
            <w:tcW w:w="540" w:type="dxa"/>
            <w:tcBorders>
              <w:bottom w:val="single" w:sz="4" w:space="0" w:color="auto"/>
            </w:tcBorders>
          </w:tcPr>
          <w:p w14:paraId="64F996F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4,7</w:t>
            </w:r>
          </w:p>
        </w:tc>
        <w:tc>
          <w:tcPr>
            <w:tcW w:w="630" w:type="dxa"/>
            <w:tcBorders>
              <w:bottom w:val="single" w:sz="4" w:space="0" w:color="auto"/>
            </w:tcBorders>
          </w:tcPr>
          <w:p w14:paraId="64F996F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4,3</w:t>
            </w:r>
          </w:p>
        </w:tc>
        <w:tc>
          <w:tcPr>
            <w:tcW w:w="630" w:type="dxa"/>
            <w:tcBorders>
              <w:bottom w:val="single" w:sz="4" w:space="0" w:color="auto"/>
            </w:tcBorders>
          </w:tcPr>
          <w:p w14:paraId="64F9970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4,2</w:t>
            </w:r>
          </w:p>
        </w:tc>
        <w:tc>
          <w:tcPr>
            <w:tcW w:w="630" w:type="dxa"/>
            <w:tcBorders>
              <w:bottom w:val="single" w:sz="4" w:space="0" w:color="auto"/>
            </w:tcBorders>
          </w:tcPr>
          <w:p w14:paraId="64F9970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4,1</w:t>
            </w:r>
          </w:p>
        </w:tc>
        <w:tc>
          <w:tcPr>
            <w:tcW w:w="540" w:type="dxa"/>
            <w:tcBorders>
              <w:bottom w:val="single" w:sz="4" w:space="0" w:color="auto"/>
            </w:tcBorders>
          </w:tcPr>
          <w:p w14:paraId="64F9970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3,9</w:t>
            </w:r>
          </w:p>
        </w:tc>
        <w:tc>
          <w:tcPr>
            <w:tcW w:w="540" w:type="dxa"/>
            <w:tcBorders>
              <w:bottom w:val="single" w:sz="4" w:space="0" w:color="auto"/>
            </w:tcBorders>
          </w:tcPr>
          <w:p w14:paraId="64F9970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3,7</w:t>
            </w:r>
          </w:p>
        </w:tc>
        <w:tc>
          <w:tcPr>
            <w:tcW w:w="575" w:type="dxa"/>
            <w:tcBorders>
              <w:bottom w:val="single" w:sz="4" w:space="0" w:color="auto"/>
            </w:tcBorders>
          </w:tcPr>
          <w:p w14:paraId="64F9970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3,8</w:t>
            </w:r>
          </w:p>
        </w:tc>
        <w:tc>
          <w:tcPr>
            <w:tcW w:w="672" w:type="dxa"/>
            <w:shd w:val="clear" w:color="auto" w:fill="DEEAF6" w:themeFill="accent1" w:themeFillTint="33"/>
          </w:tcPr>
          <w:p w14:paraId="64F9970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فيتش</w:t>
            </w:r>
          </w:p>
        </w:tc>
        <w:tc>
          <w:tcPr>
            <w:tcW w:w="543" w:type="dxa"/>
            <w:shd w:val="clear" w:color="auto" w:fill="DEEAF6" w:themeFill="accent1" w:themeFillTint="33"/>
          </w:tcPr>
          <w:p w14:paraId="64F9970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Pr>
              <w:t>BBB</w:t>
            </w:r>
          </w:p>
        </w:tc>
        <w:tc>
          <w:tcPr>
            <w:tcW w:w="543" w:type="dxa"/>
            <w:shd w:val="clear" w:color="auto" w:fill="DEEAF6" w:themeFill="accent1" w:themeFillTint="33"/>
          </w:tcPr>
          <w:p w14:paraId="64F9970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Pr>
              <w:t>BBB-</w:t>
            </w:r>
          </w:p>
        </w:tc>
      </w:tr>
    </w:tbl>
    <w:p w14:paraId="64F99709" w14:textId="77777777" w:rsidR="00050A9F" w:rsidRPr="0028006B" w:rsidRDefault="00050A9F" w:rsidP="00050A9F">
      <w:pPr>
        <w:autoSpaceDE w:val="0"/>
        <w:autoSpaceDN w:val="0"/>
        <w:adjustRightInd w:val="0"/>
        <w:spacing w:after="0" w:line="240" w:lineRule="auto"/>
        <w:mirrorIndents/>
        <w:jc w:val="both"/>
        <w:rPr>
          <w:rFonts w:asciiTheme="minorBidi" w:hAnsiTheme="minorBidi" w:cstheme="minorBidi"/>
          <w:color w:val="000000"/>
          <w:sz w:val="20"/>
          <w:szCs w:val="20"/>
        </w:rPr>
      </w:pPr>
    </w:p>
    <w:p w14:paraId="64F9970A" w14:textId="77777777" w:rsidR="00050A9F" w:rsidRPr="0028006B" w:rsidRDefault="00050A9F" w:rsidP="00050A9F">
      <w:pPr>
        <w:autoSpaceDE w:val="0"/>
        <w:autoSpaceDN w:val="0"/>
        <w:bidi/>
        <w:adjustRightInd w:val="0"/>
        <w:spacing w:after="0" w:line="240" w:lineRule="auto"/>
        <w:mirrorIndents/>
        <w:jc w:val="center"/>
        <w:rPr>
          <w:rFonts w:asciiTheme="minorBidi" w:hAnsiTheme="minorBidi" w:cstheme="minorBidi"/>
          <w:b/>
          <w:bCs/>
          <w:color w:val="000000"/>
          <w:sz w:val="20"/>
          <w:szCs w:val="20"/>
          <w:rtl/>
          <w:lang w:bidi="ar-EG"/>
        </w:rPr>
      </w:pPr>
      <w:r w:rsidRPr="0028006B">
        <w:rPr>
          <w:rFonts w:asciiTheme="minorBidi" w:hAnsiTheme="minorBidi" w:cstheme="minorBidi"/>
          <w:b/>
          <w:bCs/>
          <w:color w:val="000000"/>
          <w:sz w:val="20"/>
          <w:szCs w:val="20"/>
          <w:rtl/>
          <w:lang w:bidi="ar-EG"/>
        </w:rPr>
        <w:t>المساهمة في تغيير الدين العام</w:t>
      </w:r>
    </w:p>
    <w:p w14:paraId="64F9970B" w14:textId="77777777" w:rsidR="00050A9F" w:rsidRPr="0028006B" w:rsidRDefault="00050A9F" w:rsidP="00050A9F">
      <w:pPr>
        <w:autoSpaceDE w:val="0"/>
        <w:autoSpaceDN w:val="0"/>
        <w:bidi/>
        <w:adjustRightInd w:val="0"/>
        <w:spacing w:after="0" w:line="240" w:lineRule="auto"/>
        <w:mirrorIndents/>
        <w:jc w:val="center"/>
        <w:rPr>
          <w:rFonts w:asciiTheme="minorBidi" w:hAnsiTheme="minorBidi" w:cstheme="minorBidi"/>
          <w:b/>
          <w:bCs/>
          <w:color w:val="000000"/>
          <w:sz w:val="20"/>
          <w:szCs w:val="20"/>
          <w:rtl/>
          <w:lang w:bidi="ar-EG"/>
        </w:rPr>
      </w:pPr>
    </w:p>
    <w:tbl>
      <w:tblPr>
        <w:tblStyle w:val="TableGrid"/>
        <w:bidiVisual/>
        <w:tblW w:w="9712" w:type="dxa"/>
        <w:tblInd w:w="-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998"/>
        <w:gridCol w:w="630"/>
        <w:gridCol w:w="630"/>
        <w:gridCol w:w="540"/>
        <w:gridCol w:w="630"/>
        <w:gridCol w:w="630"/>
        <w:gridCol w:w="630"/>
        <w:gridCol w:w="630"/>
        <w:gridCol w:w="630"/>
        <w:gridCol w:w="339"/>
        <w:gridCol w:w="283"/>
        <w:gridCol w:w="260"/>
        <w:gridCol w:w="550"/>
      </w:tblGrid>
      <w:tr w:rsidR="00050A9F" w:rsidRPr="0028006B" w14:paraId="64F99710" w14:textId="77777777" w:rsidTr="00173690">
        <w:tc>
          <w:tcPr>
            <w:tcW w:w="2332" w:type="dxa"/>
          </w:tcPr>
          <w:p w14:paraId="64F9970C" w14:textId="77777777" w:rsidR="00050A9F" w:rsidRPr="0028006B" w:rsidRDefault="00050A9F" w:rsidP="00173690">
            <w:pPr>
              <w:autoSpaceDE w:val="0"/>
              <w:autoSpaceDN w:val="0"/>
              <w:adjustRightInd w:val="0"/>
              <w:spacing w:after="0" w:line="240" w:lineRule="auto"/>
              <w:mirrorIndents/>
              <w:jc w:val="both"/>
              <w:rPr>
                <w:rFonts w:asciiTheme="minorBidi" w:hAnsiTheme="minorBidi" w:cstheme="minorBidi"/>
                <w:color w:val="000000"/>
                <w:sz w:val="14"/>
                <w:szCs w:val="14"/>
              </w:rPr>
            </w:pPr>
          </w:p>
        </w:tc>
        <w:tc>
          <w:tcPr>
            <w:tcW w:w="2258" w:type="dxa"/>
            <w:gridSpan w:val="3"/>
            <w:tcBorders>
              <w:bottom w:val="single" w:sz="4" w:space="0" w:color="auto"/>
            </w:tcBorders>
          </w:tcPr>
          <w:p w14:paraId="64F9970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b/>
                <w:bCs/>
                <w:color w:val="000000"/>
                <w:sz w:val="14"/>
                <w:szCs w:val="14"/>
              </w:rPr>
            </w:pPr>
            <w:r w:rsidRPr="0028006B">
              <w:rPr>
                <w:rFonts w:asciiTheme="minorBidi" w:hAnsiTheme="minorBidi" w:cstheme="minorBidi"/>
                <w:b/>
                <w:bCs/>
                <w:color w:val="000000"/>
                <w:sz w:val="14"/>
                <w:szCs w:val="14"/>
                <w:rtl/>
              </w:rPr>
              <w:t>المؤشرات الفعلية</w:t>
            </w:r>
          </w:p>
        </w:tc>
        <w:tc>
          <w:tcPr>
            <w:tcW w:w="3690" w:type="dxa"/>
            <w:gridSpan w:val="6"/>
            <w:tcBorders>
              <w:bottom w:val="single" w:sz="4" w:space="0" w:color="auto"/>
            </w:tcBorders>
          </w:tcPr>
          <w:p w14:paraId="64F9970E" w14:textId="77777777" w:rsidR="00050A9F" w:rsidRPr="0028006B" w:rsidRDefault="00050A9F" w:rsidP="00173690">
            <w:pPr>
              <w:autoSpaceDE w:val="0"/>
              <w:autoSpaceDN w:val="0"/>
              <w:adjustRightInd w:val="0"/>
              <w:spacing w:after="0" w:line="240" w:lineRule="auto"/>
              <w:mirrorIndents/>
              <w:jc w:val="center"/>
              <w:rPr>
                <w:rFonts w:asciiTheme="minorBidi" w:hAnsiTheme="minorBidi" w:cstheme="minorBidi"/>
                <w:b/>
                <w:bCs/>
                <w:color w:val="000000"/>
                <w:sz w:val="14"/>
                <w:szCs w:val="14"/>
              </w:rPr>
            </w:pPr>
            <w:r w:rsidRPr="0028006B">
              <w:rPr>
                <w:rFonts w:asciiTheme="minorBidi" w:hAnsiTheme="minorBidi" w:cstheme="minorBidi"/>
                <w:b/>
                <w:bCs/>
                <w:color w:val="000000"/>
                <w:sz w:val="14"/>
                <w:szCs w:val="14"/>
                <w:rtl/>
              </w:rPr>
              <w:t>التوقعات</w:t>
            </w:r>
          </w:p>
        </w:tc>
        <w:tc>
          <w:tcPr>
            <w:tcW w:w="1432" w:type="dxa"/>
            <w:gridSpan w:val="4"/>
            <w:shd w:val="clear" w:color="auto" w:fill="FFFFFF" w:themeFill="background1"/>
          </w:tcPr>
          <w:p w14:paraId="64F9970F"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b/>
                <w:bCs/>
                <w:color w:val="000000"/>
                <w:sz w:val="14"/>
                <w:szCs w:val="14"/>
              </w:rPr>
            </w:pPr>
          </w:p>
        </w:tc>
      </w:tr>
      <w:tr w:rsidR="00050A9F" w:rsidRPr="0028006B" w14:paraId="64F9971D" w14:textId="77777777" w:rsidTr="00173690">
        <w:tc>
          <w:tcPr>
            <w:tcW w:w="2332" w:type="dxa"/>
          </w:tcPr>
          <w:p w14:paraId="64F99711"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Pr>
            </w:pPr>
          </w:p>
        </w:tc>
        <w:tc>
          <w:tcPr>
            <w:tcW w:w="998" w:type="dxa"/>
            <w:tcBorders>
              <w:top w:val="single" w:sz="4" w:space="0" w:color="auto"/>
              <w:bottom w:val="single" w:sz="4" w:space="0" w:color="auto"/>
            </w:tcBorders>
          </w:tcPr>
          <w:p w14:paraId="64F9971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 xml:space="preserve">2005-2013 </w:t>
            </w:r>
            <w:r w:rsidRPr="0028006B">
              <w:rPr>
                <w:rFonts w:asciiTheme="minorBidi" w:hAnsiTheme="minorBidi" w:cstheme="minorBidi"/>
                <w:color w:val="000000"/>
                <w:sz w:val="14"/>
                <w:szCs w:val="14"/>
                <w:vertAlign w:val="superscript"/>
                <w:rtl/>
              </w:rPr>
              <w:t>(2)</w:t>
            </w:r>
          </w:p>
        </w:tc>
        <w:tc>
          <w:tcPr>
            <w:tcW w:w="630" w:type="dxa"/>
            <w:tcBorders>
              <w:top w:val="single" w:sz="4" w:space="0" w:color="auto"/>
              <w:bottom w:val="single" w:sz="4" w:space="0" w:color="auto"/>
            </w:tcBorders>
          </w:tcPr>
          <w:p w14:paraId="64F9971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2014</w:t>
            </w:r>
          </w:p>
        </w:tc>
        <w:tc>
          <w:tcPr>
            <w:tcW w:w="630" w:type="dxa"/>
            <w:tcBorders>
              <w:top w:val="single" w:sz="4" w:space="0" w:color="auto"/>
              <w:bottom w:val="single" w:sz="4" w:space="0" w:color="auto"/>
            </w:tcBorders>
          </w:tcPr>
          <w:p w14:paraId="64F9971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2015</w:t>
            </w:r>
          </w:p>
        </w:tc>
        <w:tc>
          <w:tcPr>
            <w:tcW w:w="540" w:type="dxa"/>
            <w:tcBorders>
              <w:top w:val="single" w:sz="4" w:space="0" w:color="auto"/>
              <w:bottom w:val="single" w:sz="4" w:space="0" w:color="auto"/>
            </w:tcBorders>
          </w:tcPr>
          <w:p w14:paraId="64F9971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2016</w:t>
            </w:r>
          </w:p>
        </w:tc>
        <w:tc>
          <w:tcPr>
            <w:tcW w:w="630" w:type="dxa"/>
            <w:tcBorders>
              <w:top w:val="single" w:sz="4" w:space="0" w:color="auto"/>
              <w:bottom w:val="single" w:sz="4" w:space="0" w:color="auto"/>
            </w:tcBorders>
          </w:tcPr>
          <w:p w14:paraId="64F9971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2017</w:t>
            </w:r>
          </w:p>
        </w:tc>
        <w:tc>
          <w:tcPr>
            <w:tcW w:w="630" w:type="dxa"/>
            <w:tcBorders>
              <w:top w:val="single" w:sz="4" w:space="0" w:color="auto"/>
              <w:bottom w:val="single" w:sz="4" w:space="0" w:color="auto"/>
            </w:tcBorders>
          </w:tcPr>
          <w:p w14:paraId="64F9971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2018</w:t>
            </w:r>
          </w:p>
        </w:tc>
        <w:tc>
          <w:tcPr>
            <w:tcW w:w="630" w:type="dxa"/>
            <w:tcBorders>
              <w:top w:val="single" w:sz="4" w:space="0" w:color="auto"/>
              <w:bottom w:val="single" w:sz="4" w:space="0" w:color="auto"/>
            </w:tcBorders>
          </w:tcPr>
          <w:p w14:paraId="64F9971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2019</w:t>
            </w:r>
          </w:p>
        </w:tc>
        <w:tc>
          <w:tcPr>
            <w:tcW w:w="630" w:type="dxa"/>
            <w:tcBorders>
              <w:top w:val="single" w:sz="4" w:space="0" w:color="auto"/>
              <w:bottom w:val="single" w:sz="4" w:space="0" w:color="auto"/>
            </w:tcBorders>
          </w:tcPr>
          <w:p w14:paraId="64F9971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2020</w:t>
            </w:r>
          </w:p>
        </w:tc>
        <w:tc>
          <w:tcPr>
            <w:tcW w:w="630" w:type="dxa"/>
            <w:tcBorders>
              <w:top w:val="single" w:sz="4" w:space="0" w:color="auto"/>
              <w:bottom w:val="single" w:sz="4" w:space="0" w:color="auto"/>
            </w:tcBorders>
          </w:tcPr>
          <w:p w14:paraId="64F9971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2021</w:t>
            </w:r>
          </w:p>
        </w:tc>
        <w:tc>
          <w:tcPr>
            <w:tcW w:w="622" w:type="dxa"/>
            <w:gridSpan w:val="2"/>
            <w:shd w:val="clear" w:color="auto" w:fill="FFFFFF" w:themeFill="background1"/>
          </w:tcPr>
          <w:p w14:paraId="64F9971B" w14:textId="77777777" w:rsidR="00050A9F" w:rsidRPr="0028006B" w:rsidRDefault="00050A9F" w:rsidP="00173690">
            <w:pPr>
              <w:autoSpaceDE w:val="0"/>
              <w:autoSpaceDN w:val="0"/>
              <w:bidi/>
              <w:adjustRightInd w:val="0"/>
              <w:spacing w:after="0" w:line="240" w:lineRule="auto"/>
              <w:mirrorIndents/>
              <w:rPr>
                <w:rFonts w:asciiTheme="minorBidi" w:hAnsiTheme="minorBidi" w:cstheme="minorBidi"/>
                <w:color w:val="000000"/>
                <w:sz w:val="14"/>
                <w:szCs w:val="14"/>
              </w:rPr>
            </w:pPr>
            <w:r w:rsidRPr="0028006B">
              <w:rPr>
                <w:rFonts w:asciiTheme="minorBidi" w:hAnsiTheme="minorBidi" w:cstheme="minorBidi"/>
                <w:color w:val="000000"/>
                <w:sz w:val="14"/>
                <w:szCs w:val="14"/>
                <w:rtl/>
              </w:rPr>
              <w:t>تراكمي</w:t>
            </w:r>
          </w:p>
        </w:tc>
        <w:tc>
          <w:tcPr>
            <w:tcW w:w="810" w:type="dxa"/>
            <w:gridSpan w:val="2"/>
            <w:shd w:val="clear" w:color="auto" w:fill="FFFFFF" w:themeFill="background1"/>
          </w:tcPr>
          <w:p w14:paraId="64F9971C" w14:textId="77777777" w:rsidR="00050A9F" w:rsidRPr="0028006B" w:rsidRDefault="00050A9F" w:rsidP="00173690">
            <w:pPr>
              <w:autoSpaceDE w:val="0"/>
              <w:autoSpaceDN w:val="0"/>
              <w:bidi/>
              <w:adjustRightInd w:val="0"/>
              <w:spacing w:after="0" w:line="240" w:lineRule="auto"/>
              <w:mirrorIndents/>
              <w:rPr>
                <w:rFonts w:asciiTheme="minorBidi" w:hAnsiTheme="minorBidi" w:cstheme="minorBidi"/>
                <w:color w:val="000000"/>
                <w:sz w:val="14"/>
                <w:szCs w:val="14"/>
              </w:rPr>
            </w:pPr>
            <w:r w:rsidRPr="0028006B">
              <w:rPr>
                <w:rFonts w:asciiTheme="minorBidi" w:hAnsiTheme="minorBidi" w:cstheme="minorBidi"/>
                <w:color w:val="000000"/>
                <w:sz w:val="14"/>
                <w:szCs w:val="14"/>
                <w:rtl/>
              </w:rPr>
              <w:t>استقرار الدين</w:t>
            </w:r>
          </w:p>
        </w:tc>
      </w:tr>
      <w:tr w:rsidR="00050A9F" w:rsidRPr="0028006B" w14:paraId="64F9972A" w14:textId="77777777" w:rsidTr="00173690">
        <w:tc>
          <w:tcPr>
            <w:tcW w:w="2332" w:type="dxa"/>
          </w:tcPr>
          <w:p w14:paraId="64F9971E"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Pr>
            </w:pPr>
            <w:r w:rsidRPr="0028006B">
              <w:rPr>
                <w:rFonts w:asciiTheme="minorBidi" w:hAnsiTheme="minorBidi" w:cstheme="minorBidi"/>
                <w:color w:val="000000"/>
                <w:sz w:val="14"/>
                <w:szCs w:val="14"/>
                <w:rtl/>
              </w:rPr>
              <w:t xml:space="preserve">التغيير في الدين الإجمالي للقطاع العام </w:t>
            </w:r>
          </w:p>
        </w:tc>
        <w:tc>
          <w:tcPr>
            <w:tcW w:w="998" w:type="dxa"/>
            <w:tcBorders>
              <w:top w:val="single" w:sz="4" w:space="0" w:color="auto"/>
            </w:tcBorders>
          </w:tcPr>
          <w:p w14:paraId="64F9971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tl/>
              </w:rPr>
            </w:pPr>
            <w:r w:rsidRPr="0028006B">
              <w:rPr>
                <w:rFonts w:asciiTheme="minorBidi" w:hAnsiTheme="minorBidi" w:cstheme="minorBidi"/>
                <w:color w:val="000000"/>
                <w:sz w:val="14"/>
                <w:szCs w:val="14"/>
                <w:rtl/>
              </w:rPr>
              <w:t>0,7</w:t>
            </w:r>
          </w:p>
        </w:tc>
        <w:tc>
          <w:tcPr>
            <w:tcW w:w="630" w:type="dxa"/>
            <w:tcBorders>
              <w:top w:val="single" w:sz="4" w:space="0" w:color="auto"/>
            </w:tcBorders>
          </w:tcPr>
          <w:p w14:paraId="64F9972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1,8</w:t>
            </w:r>
          </w:p>
        </w:tc>
        <w:tc>
          <w:tcPr>
            <w:tcW w:w="630" w:type="dxa"/>
            <w:tcBorders>
              <w:top w:val="single" w:sz="4" w:space="0" w:color="auto"/>
            </w:tcBorders>
          </w:tcPr>
          <w:p w14:paraId="64F9972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0,6</w:t>
            </w:r>
          </w:p>
        </w:tc>
        <w:tc>
          <w:tcPr>
            <w:tcW w:w="540" w:type="dxa"/>
            <w:tcBorders>
              <w:top w:val="single" w:sz="4" w:space="0" w:color="auto"/>
            </w:tcBorders>
          </w:tcPr>
          <w:p w14:paraId="64F9972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tl/>
              </w:rPr>
            </w:pPr>
            <w:r w:rsidRPr="0028006B">
              <w:rPr>
                <w:rFonts w:asciiTheme="minorBidi" w:hAnsiTheme="minorBidi" w:cstheme="minorBidi"/>
                <w:color w:val="000000"/>
                <w:sz w:val="14"/>
                <w:szCs w:val="14"/>
                <w:rtl/>
              </w:rPr>
              <w:t>0,2</w:t>
            </w:r>
          </w:p>
        </w:tc>
        <w:tc>
          <w:tcPr>
            <w:tcW w:w="630" w:type="dxa"/>
            <w:tcBorders>
              <w:top w:val="single" w:sz="4" w:space="0" w:color="auto"/>
            </w:tcBorders>
          </w:tcPr>
          <w:p w14:paraId="64F9972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-0,5</w:t>
            </w:r>
          </w:p>
        </w:tc>
        <w:tc>
          <w:tcPr>
            <w:tcW w:w="630" w:type="dxa"/>
            <w:tcBorders>
              <w:top w:val="single" w:sz="4" w:space="0" w:color="auto"/>
            </w:tcBorders>
          </w:tcPr>
          <w:p w14:paraId="64F9972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-0,8</w:t>
            </w:r>
          </w:p>
        </w:tc>
        <w:tc>
          <w:tcPr>
            <w:tcW w:w="630" w:type="dxa"/>
            <w:tcBorders>
              <w:top w:val="single" w:sz="4" w:space="0" w:color="auto"/>
            </w:tcBorders>
          </w:tcPr>
          <w:p w14:paraId="64F9972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-1,4</w:t>
            </w:r>
          </w:p>
        </w:tc>
        <w:tc>
          <w:tcPr>
            <w:tcW w:w="630" w:type="dxa"/>
            <w:tcBorders>
              <w:top w:val="single" w:sz="4" w:space="0" w:color="auto"/>
            </w:tcBorders>
          </w:tcPr>
          <w:p w14:paraId="64F9972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-1,5</w:t>
            </w:r>
          </w:p>
        </w:tc>
        <w:tc>
          <w:tcPr>
            <w:tcW w:w="630" w:type="dxa"/>
            <w:tcBorders>
              <w:top w:val="single" w:sz="4" w:space="0" w:color="auto"/>
            </w:tcBorders>
          </w:tcPr>
          <w:p w14:paraId="64F9972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-1,3</w:t>
            </w:r>
          </w:p>
        </w:tc>
        <w:tc>
          <w:tcPr>
            <w:tcW w:w="1432" w:type="dxa"/>
            <w:gridSpan w:val="4"/>
            <w:shd w:val="clear" w:color="auto" w:fill="FFFFFF" w:themeFill="background1"/>
          </w:tcPr>
          <w:p w14:paraId="64F9972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b/>
                <w:bCs/>
                <w:color w:val="000000"/>
                <w:sz w:val="14"/>
                <w:szCs w:val="14"/>
                <w:u w:val="single"/>
                <w:vertAlign w:val="superscript"/>
                <w:rtl/>
              </w:rPr>
            </w:pPr>
            <w:r w:rsidRPr="0028006B">
              <w:rPr>
                <w:rFonts w:asciiTheme="minorBidi" w:hAnsiTheme="minorBidi" w:cstheme="minorBidi"/>
                <w:b/>
                <w:bCs/>
                <w:color w:val="000000"/>
                <w:sz w:val="14"/>
                <w:szCs w:val="14"/>
                <w:u w:val="single"/>
                <w:rtl/>
              </w:rPr>
              <w:t xml:space="preserve">الرصيد الأساس </w:t>
            </w:r>
            <w:r w:rsidRPr="0028006B">
              <w:rPr>
                <w:rFonts w:asciiTheme="minorBidi" w:hAnsiTheme="minorBidi" w:cstheme="minorBidi"/>
                <w:b/>
                <w:bCs/>
                <w:color w:val="000000"/>
                <w:sz w:val="14"/>
                <w:szCs w:val="14"/>
                <w:u w:val="single"/>
                <w:vertAlign w:val="superscript"/>
                <w:rtl/>
              </w:rPr>
              <w:t>(9)</w:t>
            </w:r>
          </w:p>
          <w:p w14:paraId="64F9972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b/>
                <w:bCs/>
                <w:color w:val="000000"/>
                <w:sz w:val="14"/>
                <w:szCs w:val="14"/>
              </w:rPr>
            </w:pPr>
            <w:r w:rsidRPr="0028006B">
              <w:rPr>
                <w:rFonts w:asciiTheme="minorBidi" w:hAnsiTheme="minorBidi" w:cstheme="minorBidi"/>
                <w:b/>
                <w:bCs/>
                <w:color w:val="000000"/>
                <w:sz w:val="14"/>
                <w:szCs w:val="14"/>
                <w:rtl/>
              </w:rPr>
              <w:t>1.3</w:t>
            </w:r>
          </w:p>
        </w:tc>
      </w:tr>
      <w:tr w:rsidR="00050A9F" w:rsidRPr="0028006B" w14:paraId="64F99736" w14:textId="77777777" w:rsidTr="00173690">
        <w:tc>
          <w:tcPr>
            <w:tcW w:w="2332" w:type="dxa"/>
          </w:tcPr>
          <w:p w14:paraId="64F9972B"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التدفقات المؤدية إلى تكون الدين</w:t>
            </w:r>
          </w:p>
        </w:tc>
        <w:tc>
          <w:tcPr>
            <w:tcW w:w="998" w:type="dxa"/>
          </w:tcPr>
          <w:p w14:paraId="64F9972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0,1</w:t>
            </w:r>
          </w:p>
        </w:tc>
        <w:tc>
          <w:tcPr>
            <w:tcW w:w="630" w:type="dxa"/>
          </w:tcPr>
          <w:p w14:paraId="64F9972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5,0</w:t>
            </w:r>
          </w:p>
        </w:tc>
        <w:tc>
          <w:tcPr>
            <w:tcW w:w="630" w:type="dxa"/>
          </w:tcPr>
          <w:p w14:paraId="64F9972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2,0</w:t>
            </w:r>
          </w:p>
        </w:tc>
        <w:tc>
          <w:tcPr>
            <w:tcW w:w="540" w:type="dxa"/>
          </w:tcPr>
          <w:p w14:paraId="64F9972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1,5</w:t>
            </w:r>
          </w:p>
        </w:tc>
        <w:tc>
          <w:tcPr>
            <w:tcW w:w="630" w:type="dxa"/>
          </w:tcPr>
          <w:p w14:paraId="64F9973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0,2</w:t>
            </w:r>
          </w:p>
        </w:tc>
        <w:tc>
          <w:tcPr>
            <w:tcW w:w="630" w:type="dxa"/>
          </w:tcPr>
          <w:p w14:paraId="64F9973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-0,4</w:t>
            </w:r>
          </w:p>
        </w:tc>
        <w:tc>
          <w:tcPr>
            <w:tcW w:w="630" w:type="dxa"/>
          </w:tcPr>
          <w:p w14:paraId="64F9973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-0,9</w:t>
            </w:r>
          </w:p>
        </w:tc>
        <w:tc>
          <w:tcPr>
            <w:tcW w:w="630" w:type="dxa"/>
          </w:tcPr>
          <w:p w14:paraId="64F9973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-1,1</w:t>
            </w:r>
          </w:p>
        </w:tc>
        <w:tc>
          <w:tcPr>
            <w:tcW w:w="630" w:type="dxa"/>
          </w:tcPr>
          <w:p w14:paraId="64F9973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-1,1</w:t>
            </w:r>
          </w:p>
        </w:tc>
        <w:tc>
          <w:tcPr>
            <w:tcW w:w="1432" w:type="dxa"/>
            <w:gridSpan w:val="4"/>
            <w:vMerge w:val="restart"/>
            <w:shd w:val="clear" w:color="auto" w:fill="FFFFFF" w:themeFill="background1"/>
          </w:tcPr>
          <w:p w14:paraId="64F99735" w14:textId="77777777" w:rsidR="00050A9F" w:rsidRPr="0028006B" w:rsidRDefault="00050A9F" w:rsidP="00173690">
            <w:pPr>
              <w:autoSpaceDE w:val="0"/>
              <w:autoSpaceDN w:val="0"/>
              <w:bidi/>
              <w:adjustRightInd w:val="0"/>
              <w:spacing w:after="0" w:line="240" w:lineRule="auto"/>
              <w:mirrorIndents/>
              <w:rPr>
                <w:rFonts w:asciiTheme="minorBidi" w:hAnsiTheme="minorBidi" w:cstheme="minorBidi"/>
                <w:color w:val="000000"/>
                <w:sz w:val="14"/>
                <w:szCs w:val="14"/>
              </w:rPr>
            </w:pPr>
          </w:p>
        </w:tc>
      </w:tr>
      <w:tr w:rsidR="00050A9F" w:rsidRPr="0028006B" w14:paraId="64F99742" w14:textId="77777777" w:rsidTr="00173690">
        <w:tc>
          <w:tcPr>
            <w:tcW w:w="2332" w:type="dxa"/>
          </w:tcPr>
          <w:p w14:paraId="64F99737"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العجز الأساسي</w:t>
            </w:r>
          </w:p>
        </w:tc>
        <w:tc>
          <w:tcPr>
            <w:tcW w:w="998" w:type="dxa"/>
          </w:tcPr>
          <w:p w14:paraId="64F9973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1,0</w:t>
            </w:r>
          </w:p>
        </w:tc>
        <w:tc>
          <w:tcPr>
            <w:tcW w:w="630" w:type="dxa"/>
          </w:tcPr>
          <w:p w14:paraId="64F9973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2,2</w:t>
            </w:r>
          </w:p>
        </w:tc>
        <w:tc>
          <w:tcPr>
            <w:tcW w:w="630" w:type="dxa"/>
          </w:tcPr>
          <w:p w14:paraId="64F9973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1,6</w:t>
            </w:r>
          </w:p>
        </w:tc>
        <w:tc>
          <w:tcPr>
            <w:tcW w:w="540" w:type="dxa"/>
          </w:tcPr>
          <w:p w14:paraId="64F9973B"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0,9</w:t>
            </w:r>
          </w:p>
        </w:tc>
        <w:tc>
          <w:tcPr>
            <w:tcW w:w="630" w:type="dxa"/>
          </w:tcPr>
          <w:p w14:paraId="64F9973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0,4</w:t>
            </w:r>
          </w:p>
        </w:tc>
        <w:tc>
          <w:tcPr>
            <w:tcW w:w="630" w:type="dxa"/>
          </w:tcPr>
          <w:p w14:paraId="64F9973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0,1</w:t>
            </w:r>
          </w:p>
        </w:tc>
        <w:tc>
          <w:tcPr>
            <w:tcW w:w="630" w:type="dxa"/>
          </w:tcPr>
          <w:p w14:paraId="64F9973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0,2</w:t>
            </w:r>
          </w:p>
        </w:tc>
        <w:tc>
          <w:tcPr>
            <w:tcW w:w="630" w:type="dxa"/>
          </w:tcPr>
          <w:p w14:paraId="64F9973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0,2</w:t>
            </w:r>
          </w:p>
        </w:tc>
        <w:tc>
          <w:tcPr>
            <w:tcW w:w="630" w:type="dxa"/>
          </w:tcPr>
          <w:p w14:paraId="64F9974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0,2</w:t>
            </w:r>
          </w:p>
        </w:tc>
        <w:tc>
          <w:tcPr>
            <w:tcW w:w="1432" w:type="dxa"/>
            <w:gridSpan w:val="4"/>
            <w:vMerge/>
            <w:shd w:val="clear" w:color="auto" w:fill="FFFFFF" w:themeFill="background1"/>
          </w:tcPr>
          <w:p w14:paraId="64F9974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r>
      <w:tr w:rsidR="00050A9F" w:rsidRPr="0028006B" w14:paraId="64F9974E" w14:textId="77777777" w:rsidTr="00173690">
        <w:tc>
          <w:tcPr>
            <w:tcW w:w="2332" w:type="dxa"/>
          </w:tcPr>
          <w:p w14:paraId="64F99743"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إيرادات أساسية (بدون فائدة)</w:t>
            </w:r>
          </w:p>
        </w:tc>
        <w:tc>
          <w:tcPr>
            <w:tcW w:w="998" w:type="dxa"/>
          </w:tcPr>
          <w:p w14:paraId="64F9974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27,7</w:t>
            </w:r>
          </w:p>
        </w:tc>
        <w:tc>
          <w:tcPr>
            <w:tcW w:w="630" w:type="dxa"/>
          </w:tcPr>
          <w:p w14:paraId="64F9974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28,1</w:t>
            </w:r>
          </w:p>
        </w:tc>
        <w:tc>
          <w:tcPr>
            <w:tcW w:w="630" w:type="dxa"/>
          </w:tcPr>
          <w:p w14:paraId="64F9974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26,5</w:t>
            </w:r>
          </w:p>
        </w:tc>
        <w:tc>
          <w:tcPr>
            <w:tcW w:w="540" w:type="dxa"/>
          </w:tcPr>
          <w:p w14:paraId="64F9974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26,7</w:t>
            </w:r>
          </w:p>
        </w:tc>
        <w:tc>
          <w:tcPr>
            <w:tcW w:w="630" w:type="dxa"/>
          </w:tcPr>
          <w:p w14:paraId="64F9974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26,0</w:t>
            </w:r>
          </w:p>
        </w:tc>
        <w:tc>
          <w:tcPr>
            <w:tcW w:w="630" w:type="dxa"/>
          </w:tcPr>
          <w:p w14:paraId="64F9974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26,9</w:t>
            </w:r>
          </w:p>
        </w:tc>
        <w:tc>
          <w:tcPr>
            <w:tcW w:w="630" w:type="dxa"/>
          </w:tcPr>
          <w:p w14:paraId="64F9974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27,6</w:t>
            </w:r>
          </w:p>
        </w:tc>
        <w:tc>
          <w:tcPr>
            <w:tcW w:w="630" w:type="dxa"/>
          </w:tcPr>
          <w:p w14:paraId="64F9974B"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27,9</w:t>
            </w:r>
          </w:p>
        </w:tc>
        <w:tc>
          <w:tcPr>
            <w:tcW w:w="630" w:type="dxa"/>
          </w:tcPr>
          <w:p w14:paraId="64F9974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28,0</w:t>
            </w:r>
          </w:p>
        </w:tc>
        <w:tc>
          <w:tcPr>
            <w:tcW w:w="1432" w:type="dxa"/>
            <w:gridSpan w:val="4"/>
            <w:vMerge/>
            <w:shd w:val="clear" w:color="auto" w:fill="FFFFFF" w:themeFill="background1"/>
          </w:tcPr>
          <w:p w14:paraId="64F9974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r>
      <w:tr w:rsidR="00050A9F" w:rsidRPr="0028006B" w14:paraId="64F9975A" w14:textId="77777777" w:rsidTr="00173690">
        <w:tc>
          <w:tcPr>
            <w:tcW w:w="2332" w:type="dxa"/>
          </w:tcPr>
          <w:p w14:paraId="64F9974F"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نفقات أساسية (بدون فائدة)</w:t>
            </w:r>
          </w:p>
        </w:tc>
        <w:tc>
          <w:tcPr>
            <w:tcW w:w="998" w:type="dxa"/>
          </w:tcPr>
          <w:p w14:paraId="64F9975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28,7</w:t>
            </w:r>
          </w:p>
        </w:tc>
        <w:tc>
          <w:tcPr>
            <w:tcW w:w="630" w:type="dxa"/>
          </w:tcPr>
          <w:p w14:paraId="64F9975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30,3</w:t>
            </w:r>
          </w:p>
        </w:tc>
        <w:tc>
          <w:tcPr>
            <w:tcW w:w="630" w:type="dxa"/>
          </w:tcPr>
          <w:p w14:paraId="64F9975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28,1</w:t>
            </w:r>
          </w:p>
        </w:tc>
        <w:tc>
          <w:tcPr>
            <w:tcW w:w="540" w:type="dxa"/>
          </w:tcPr>
          <w:p w14:paraId="64F9975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27,6</w:t>
            </w:r>
          </w:p>
        </w:tc>
        <w:tc>
          <w:tcPr>
            <w:tcW w:w="630" w:type="dxa"/>
          </w:tcPr>
          <w:p w14:paraId="64F9975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26,4</w:t>
            </w:r>
          </w:p>
        </w:tc>
        <w:tc>
          <w:tcPr>
            <w:tcW w:w="630" w:type="dxa"/>
          </w:tcPr>
          <w:p w14:paraId="64F9975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27,0</w:t>
            </w:r>
          </w:p>
        </w:tc>
        <w:tc>
          <w:tcPr>
            <w:tcW w:w="630" w:type="dxa"/>
          </w:tcPr>
          <w:p w14:paraId="64F9975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27,8</w:t>
            </w:r>
          </w:p>
        </w:tc>
        <w:tc>
          <w:tcPr>
            <w:tcW w:w="630" w:type="dxa"/>
          </w:tcPr>
          <w:p w14:paraId="64F9975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28,1</w:t>
            </w:r>
          </w:p>
        </w:tc>
        <w:tc>
          <w:tcPr>
            <w:tcW w:w="630" w:type="dxa"/>
          </w:tcPr>
          <w:p w14:paraId="64F9975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28,3</w:t>
            </w:r>
          </w:p>
        </w:tc>
        <w:tc>
          <w:tcPr>
            <w:tcW w:w="1432" w:type="dxa"/>
            <w:gridSpan w:val="4"/>
            <w:vMerge/>
            <w:shd w:val="clear" w:color="auto" w:fill="FFFFFF" w:themeFill="background1"/>
          </w:tcPr>
          <w:p w14:paraId="64F9975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lang w:val="en-GB"/>
              </w:rPr>
            </w:pPr>
          </w:p>
        </w:tc>
      </w:tr>
      <w:tr w:rsidR="00050A9F" w:rsidRPr="0028006B" w14:paraId="64F99766" w14:textId="77777777" w:rsidTr="00173690">
        <w:trPr>
          <w:trHeight w:val="332"/>
        </w:trPr>
        <w:tc>
          <w:tcPr>
            <w:tcW w:w="2332" w:type="dxa"/>
          </w:tcPr>
          <w:p w14:paraId="64F9975B"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 xml:space="preserve">ديناميات الدين التلقائية </w:t>
            </w:r>
            <w:r w:rsidRPr="0028006B">
              <w:rPr>
                <w:rFonts w:asciiTheme="minorBidi" w:hAnsiTheme="minorBidi" w:cstheme="minorBidi"/>
                <w:color w:val="000000"/>
                <w:sz w:val="14"/>
                <w:szCs w:val="14"/>
                <w:vertAlign w:val="superscript"/>
                <w:rtl/>
              </w:rPr>
              <w:t>(5)</w:t>
            </w:r>
          </w:p>
        </w:tc>
        <w:tc>
          <w:tcPr>
            <w:tcW w:w="998" w:type="dxa"/>
          </w:tcPr>
          <w:p w14:paraId="64F9975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-0,4</w:t>
            </w:r>
          </w:p>
        </w:tc>
        <w:tc>
          <w:tcPr>
            <w:tcW w:w="630" w:type="dxa"/>
          </w:tcPr>
          <w:p w14:paraId="64F9975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2,6</w:t>
            </w:r>
          </w:p>
        </w:tc>
        <w:tc>
          <w:tcPr>
            <w:tcW w:w="630" w:type="dxa"/>
          </w:tcPr>
          <w:p w14:paraId="64F9975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0,4</w:t>
            </w:r>
          </w:p>
        </w:tc>
        <w:tc>
          <w:tcPr>
            <w:tcW w:w="540" w:type="dxa"/>
          </w:tcPr>
          <w:p w14:paraId="64F9975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0,8</w:t>
            </w:r>
          </w:p>
        </w:tc>
        <w:tc>
          <w:tcPr>
            <w:tcW w:w="630" w:type="dxa"/>
          </w:tcPr>
          <w:p w14:paraId="64F9976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-0,3</w:t>
            </w:r>
          </w:p>
        </w:tc>
        <w:tc>
          <w:tcPr>
            <w:tcW w:w="630" w:type="dxa"/>
          </w:tcPr>
          <w:p w14:paraId="64F9976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-0,6</w:t>
            </w:r>
          </w:p>
        </w:tc>
        <w:tc>
          <w:tcPr>
            <w:tcW w:w="630" w:type="dxa"/>
          </w:tcPr>
          <w:p w14:paraId="64F9976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-1,1</w:t>
            </w:r>
          </w:p>
        </w:tc>
        <w:tc>
          <w:tcPr>
            <w:tcW w:w="630" w:type="dxa"/>
          </w:tcPr>
          <w:p w14:paraId="64F9976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-1,3</w:t>
            </w:r>
          </w:p>
        </w:tc>
        <w:tc>
          <w:tcPr>
            <w:tcW w:w="630" w:type="dxa"/>
          </w:tcPr>
          <w:p w14:paraId="64F9976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-1,3</w:t>
            </w:r>
          </w:p>
        </w:tc>
        <w:tc>
          <w:tcPr>
            <w:tcW w:w="1432" w:type="dxa"/>
            <w:gridSpan w:val="4"/>
            <w:vMerge/>
            <w:shd w:val="clear" w:color="auto" w:fill="FFFFFF" w:themeFill="background1"/>
          </w:tcPr>
          <w:p w14:paraId="64F9976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r>
      <w:tr w:rsidR="00050A9F" w:rsidRPr="0028006B" w14:paraId="64F99772" w14:textId="77777777" w:rsidTr="00173690">
        <w:tc>
          <w:tcPr>
            <w:tcW w:w="2332" w:type="dxa"/>
          </w:tcPr>
          <w:p w14:paraId="64F99767"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 xml:space="preserve">سعر الفائدة/ فروق النمو </w:t>
            </w:r>
            <w:r w:rsidRPr="0028006B">
              <w:rPr>
                <w:rFonts w:asciiTheme="minorBidi" w:hAnsiTheme="minorBidi" w:cstheme="minorBidi"/>
                <w:color w:val="000000"/>
                <w:sz w:val="14"/>
                <w:szCs w:val="14"/>
                <w:vertAlign w:val="superscript"/>
                <w:rtl/>
              </w:rPr>
              <w:t>(6)</w:t>
            </w:r>
            <w:r w:rsidRPr="0028006B">
              <w:rPr>
                <w:rFonts w:asciiTheme="minorBidi" w:hAnsiTheme="minorBidi" w:cstheme="minorBidi"/>
                <w:color w:val="000000"/>
                <w:sz w:val="14"/>
                <w:szCs w:val="14"/>
                <w:rtl/>
              </w:rPr>
              <w:t xml:space="preserve"> </w:t>
            </w:r>
          </w:p>
        </w:tc>
        <w:tc>
          <w:tcPr>
            <w:tcW w:w="998" w:type="dxa"/>
          </w:tcPr>
          <w:p w14:paraId="64F9976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-0,4</w:t>
            </w:r>
          </w:p>
        </w:tc>
        <w:tc>
          <w:tcPr>
            <w:tcW w:w="630" w:type="dxa"/>
          </w:tcPr>
          <w:p w14:paraId="64F9976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1,1</w:t>
            </w:r>
          </w:p>
        </w:tc>
        <w:tc>
          <w:tcPr>
            <w:tcW w:w="630" w:type="dxa"/>
          </w:tcPr>
          <w:p w14:paraId="64F9976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-1,0</w:t>
            </w:r>
          </w:p>
        </w:tc>
        <w:tc>
          <w:tcPr>
            <w:tcW w:w="540" w:type="dxa"/>
          </w:tcPr>
          <w:p w14:paraId="64F9976B"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0,8</w:t>
            </w:r>
          </w:p>
        </w:tc>
        <w:tc>
          <w:tcPr>
            <w:tcW w:w="630" w:type="dxa"/>
          </w:tcPr>
          <w:p w14:paraId="64F9976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-0,3</w:t>
            </w:r>
          </w:p>
        </w:tc>
        <w:tc>
          <w:tcPr>
            <w:tcW w:w="630" w:type="dxa"/>
          </w:tcPr>
          <w:p w14:paraId="64F9976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-0,6</w:t>
            </w:r>
          </w:p>
        </w:tc>
        <w:tc>
          <w:tcPr>
            <w:tcW w:w="630" w:type="dxa"/>
          </w:tcPr>
          <w:p w14:paraId="64F9976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-1,1</w:t>
            </w:r>
          </w:p>
        </w:tc>
        <w:tc>
          <w:tcPr>
            <w:tcW w:w="630" w:type="dxa"/>
          </w:tcPr>
          <w:p w14:paraId="64F9976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-1,3</w:t>
            </w:r>
          </w:p>
        </w:tc>
        <w:tc>
          <w:tcPr>
            <w:tcW w:w="630" w:type="dxa"/>
          </w:tcPr>
          <w:p w14:paraId="64F9977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-1,3</w:t>
            </w:r>
          </w:p>
        </w:tc>
        <w:tc>
          <w:tcPr>
            <w:tcW w:w="1432" w:type="dxa"/>
            <w:gridSpan w:val="4"/>
            <w:vMerge/>
            <w:shd w:val="clear" w:color="auto" w:fill="FFFFFF" w:themeFill="background1"/>
          </w:tcPr>
          <w:p w14:paraId="64F9977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r>
      <w:tr w:rsidR="00050A9F" w:rsidRPr="0028006B" w14:paraId="64F9977E" w14:textId="77777777" w:rsidTr="00173690">
        <w:tc>
          <w:tcPr>
            <w:tcW w:w="2332" w:type="dxa"/>
          </w:tcPr>
          <w:p w14:paraId="64F99773"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على أساسه: سعر الفائدة الحقيقي</w:t>
            </w:r>
          </w:p>
        </w:tc>
        <w:tc>
          <w:tcPr>
            <w:tcW w:w="998" w:type="dxa"/>
          </w:tcPr>
          <w:p w14:paraId="64F9977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1,9</w:t>
            </w:r>
          </w:p>
        </w:tc>
        <w:tc>
          <w:tcPr>
            <w:tcW w:w="630" w:type="dxa"/>
          </w:tcPr>
          <w:p w14:paraId="64F9977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2,6</w:t>
            </w:r>
          </w:p>
        </w:tc>
        <w:tc>
          <w:tcPr>
            <w:tcW w:w="630" w:type="dxa"/>
          </w:tcPr>
          <w:p w14:paraId="64F9977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1,7</w:t>
            </w:r>
          </w:p>
        </w:tc>
        <w:tc>
          <w:tcPr>
            <w:tcW w:w="540" w:type="dxa"/>
          </w:tcPr>
          <w:p w14:paraId="64F9977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1,7</w:t>
            </w:r>
          </w:p>
        </w:tc>
        <w:tc>
          <w:tcPr>
            <w:tcW w:w="630" w:type="dxa"/>
          </w:tcPr>
          <w:p w14:paraId="64F9977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2,4</w:t>
            </w:r>
          </w:p>
        </w:tc>
        <w:tc>
          <w:tcPr>
            <w:tcW w:w="630" w:type="dxa"/>
          </w:tcPr>
          <w:p w14:paraId="64F9977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1,8</w:t>
            </w:r>
          </w:p>
        </w:tc>
        <w:tc>
          <w:tcPr>
            <w:tcW w:w="630" w:type="dxa"/>
          </w:tcPr>
          <w:p w14:paraId="64F9977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1,3</w:t>
            </w:r>
          </w:p>
        </w:tc>
        <w:tc>
          <w:tcPr>
            <w:tcW w:w="630" w:type="dxa"/>
          </w:tcPr>
          <w:p w14:paraId="64F9977B"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1,2</w:t>
            </w:r>
          </w:p>
        </w:tc>
        <w:tc>
          <w:tcPr>
            <w:tcW w:w="630" w:type="dxa"/>
          </w:tcPr>
          <w:p w14:paraId="64F9977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1,2</w:t>
            </w:r>
          </w:p>
        </w:tc>
        <w:tc>
          <w:tcPr>
            <w:tcW w:w="1432" w:type="dxa"/>
            <w:gridSpan w:val="4"/>
            <w:vMerge/>
            <w:shd w:val="clear" w:color="auto" w:fill="FFFFFF" w:themeFill="background1"/>
          </w:tcPr>
          <w:p w14:paraId="64F9977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r>
      <w:tr w:rsidR="00050A9F" w:rsidRPr="0028006B" w14:paraId="64F9978A" w14:textId="77777777" w:rsidTr="00173690">
        <w:tc>
          <w:tcPr>
            <w:tcW w:w="2332" w:type="dxa"/>
          </w:tcPr>
          <w:p w14:paraId="64F9977F"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على أساسه: نمو الناتج المحلي الإجمالي الحقيقي</w:t>
            </w:r>
          </w:p>
        </w:tc>
        <w:tc>
          <w:tcPr>
            <w:tcW w:w="998" w:type="dxa"/>
          </w:tcPr>
          <w:p w14:paraId="64F9978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-2,3</w:t>
            </w:r>
          </w:p>
        </w:tc>
        <w:tc>
          <w:tcPr>
            <w:tcW w:w="630" w:type="dxa"/>
          </w:tcPr>
          <w:p w14:paraId="64F9978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-1,5</w:t>
            </w:r>
          </w:p>
        </w:tc>
        <w:tc>
          <w:tcPr>
            <w:tcW w:w="630" w:type="dxa"/>
          </w:tcPr>
          <w:p w14:paraId="64F9978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-2,7</w:t>
            </w:r>
          </w:p>
        </w:tc>
        <w:tc>
          <w:tcPr>
            <w:tcW w:w="540" w:type="dxa"/>
          </w:tcPr>
          <w:p w14:paraId="64F9978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-0,9</w:t>
            </w:r>
          </w:p>
        </w:tc>
        <w:tc>
          <w:tcPr>
            <w:tcW w:w="630" w:type="dxa"/>
          </w:tcPr>
          <w:p w14:paraId="64F9978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-2,7</w:t>
            </w:r>
          </w:p>
        </w:tc>
        <w:tc>
          <w:tcPr>
            <w:tcW w:w="630" w:type="dxa"/>
          </w:tcPr>
          <w:p w14:paraId="64F9978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-2,4</w:t>
            </w:r>
          </w:p>
        </w:tc>
        <w:tc>
          <w:tcPr>
            <w:tcW w:w="630" w:type="dxa"/>
          </w:tcPr>
          <w:p w14:paraId="64F9978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-2,5</w:t>
            </w:r>
          </w:p>
        </w:tc>
        <w:tc>
          <w:tcPr>
            <w:tcW w:w="630" w:type="dxa"/>
          </w:tcPr>
          <w:p w14:paraId="64F9978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-2,5</w:t>
            </w:r>
          </w:p>
        </w:tc>
        <w:tc>
          <w:tcPr>
            <w:tcW w:w="630" w:type="dxa"/>
          </w:tcPr>
          <w:p w14:paraId="64F9978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-2,5</w:t>
            </w:r>
          </w:p>
        </w:tc>
        <w:tc>
          <w:tcPr>
            <w:tcW w:w="1432" w:type="dxa"/>
            <w:gridSpan w:val="4"/>
            <w:vMerge/>
            <w:shd w:val="clear" w:color="auto" w:fill="FFFFFF" w:themeFill="background1"/>
          </w:tcPr>
          <w:p w14:paraId="64F9978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r>
      <w:tr w:rsidR="00050A9F" w:rsidRPr="0028006B" w14:paraId="64F99798" w14:textId="77777777" w:rsidTr="00173690">
        <w:tc>
          <w:tcPr>
            <w:tcW w:w="2332" w:type="dxa"/>
          </w:tcPr>
          <w:p w14:paraId="64F9978B"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 xml:space="preserve">إنخفاض سعر الصرف </w:t>
            </w:r>
            <w:r w:rsidRPr="0028006B">
              <w:rPr>
                <w:rFonts w:asciiTheme="minorBidi" w:hAnsiTheme="minorBidi" w:cstheme="minorBidi"/>
                <w:color w:val="000000"/>
                <w:sz w:val="14"/>
                <w:szCs w:val="14"/>
                <w:vertAlign w:val="superscript"/>
                <w:rtl/>
              </w:rPr>
              <w:t>(7)</w:t>
            </w:r>
          </w:p>
        </w:tc>
        <w:tc>
          <w:tcPr>
            <w:tcW w:w="998" w:type="dxa"/>
          </w:tcPr>
          <w:p w14:paraId="64F9978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8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1,6</w:t>
            </w:r>
          </w:p>
        </w:tc>
        <w:tc>
          <w:tcPr>
            <w:tcW w:w="630" w:type="dxa"/>
          </w:tcPr>
          <w:p w14:paraId="64F9978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1,4</w:t>
            </w:r>
          </w:p>
        </w:tc>
        <w:tc>
          <w:tcPr>
            <w:tcW w:w="540" w:type="dxa"/>
          </w:tcPr>
          <w:p w14:paraId="64F9978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630" w:type="dxa"/>
          </w:tcPr>
          <w:p w14:paraId="64F9979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630" w:type="dxa"/>
          </w:tcPr>
          <w:p w14:paraId="64F9979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630" w:type="dxa"/>
          </w:tcPr>
          <w:p w14:paraId="64F9979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630" w:type="dxa"/>
          </w:tcPr>
          <w:p w14:paraId="64F9979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630" w:type="dxa"/>
          </w:tcPr>
          <w:p w14:paraId="64F9979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339" w:type="dxa"/>
            <w:shd w:val="clear" w:color="auto" w:fill="FFFFFF" w:themeFill="background1"/>
          </w:tcPr>
          <w:p w14:paraId="64F9979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43" w:type="dxa"/>
            <w:gridSpan w:val="2"/>
            <w:shd w:val="clear" w:color="auto" w:fill="FFFFFF" w:themeFill="background1"/>
          </w:tcPr>
          <w:p w14:paraId="64F9979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50" w:type="dxa"/>
            <w:shd w:val="clear" w:color="auto" w:fill="FFFFFF" w:themeFill="background1"/>
          </w:tcPr>
          <w:p w14:paraId="64F9979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r>
      <w:tr w:rsidR="00050A9F" w:rsidRPr="0028006B" w14:paraId="64F997A6" w14:textId="77777777" w:rsidTr="00173690">
        <w:tc>
          <w:tcPr>
            <w:tcW w:w="2332" w:type="dxa"/>
          </w:tcPr>
          <w:p w14:paraId="64F99799"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تدفقات أخرى أدت إلى تكون الدين</w:t>
            </w:r>
          </w:p>
        </w:tc>
        <w:tc>
          <w:tcPr>
            <w:tcW w:w="998" w:type="dxa"/>
          </w:tcPr>
          <w:p w14:paraId="64F9979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-0,5</w:t>
            </w:r>
          </w:p>
        </w:tc>
        <w:tc>
          <w:tcPr>
            <w:tcW w:w="630" w:type="dxa"/>
          </w:tcPr>
          <w:p w14:paraId="64F9979B"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0.2</w:t>
            </w:r>
          </w:p>
        </w:tc>
        <w:tc>
          <w:tcPr>
            <w:tcW w:w="630" w:type="dxa"/>
          </w:tcPr>
          <w:p w14:paraId="64F9979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540" w:type="dxa"/>
          </w:tcPr>
          <w:p w14:paraId="64F9979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-0,1</w:t>
            </w:r>
          </w:p>
        </w:tc>
        <w:tc>
          <w:tcPr>
            <w:tcW w:w="630" w:type="dxa"/>
          </w:tcPr>
          <w:p w14:paraId="64F9979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9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A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A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A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339" w:type="dxa"/>
            <w:shd w:val="clear" w:color="auto" w:fill="FFFFFF" w:themeFill="background1"/>
          </w:tcPr>
          <w:p w14:paraId="64F997A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43" w:type="dxa"/>
            <w:gridSpan w:val="2"/>
            <w:shd w:val="clear" w:color="auto" w:fill="FFFFFF" w:themeFill="background1"/>
          </w:tcPr>
          <w:p w14:paraId="64F997A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50" w:type="dxa"/>
            <w:shd w:val="clear" w:color="auto" w:fill="FFFFFF" w:themeFill="background1"/>
          </w:tcPr>
          <w:p w14:paraId="64F997A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r>
      <w:tr w:rsidR="00050A9F" w:rsidRPr="0028006B" w14:paraId="64F997B4" w14:textId="77777777" w:rsidTr="00173690">
        <w:tc>
          <w:tcPr>
            <w:tcW w:w="2332" w:type="dxa"/>
          </w:tcPr>
          <w:p w14:paraId="64F997A7"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عائدات الخصخصة (سلبية)</w:t>
            </w:r>
          </w:p>
        </w:tc>
        <w:tc>
          <w:tcPr>
            <w:tcW w:w="998" w:type="dxa"/>
          </w:tcPr>
          <w:p w14:paraId="64F997A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-0,5</w:t>
            </w:r>
          </w:p>
        </w:tc>
        <w:tc>
          <w:tcPr>
            <w:tcW w:w="630" w:type="dxa"/>
          </w:tcPr>
          <w:p w14:paraId="64F997A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0.2</w:t>
            </w:r>
          </w:p>
        </w:tc>
        <w:tc>
          <w:tcPr>
            <w:tcW w:w="630" w:type="dxa"/>
          </w:tcPr>
          <w:p w14:paraId="64F997A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540" w:type="dxa"/>
          </w:tcPr>
          <w:p w14:paraId="64F997AB"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-0,1</w:t>
            </w:r>
          </w:p>
        </w:tc>
        <w:tc>
          <w:tcPr>
            <w:tcW w:w="630" w:type="dxa"/>
          </w:tcPr>
          <w:p w14:paraId="64F997A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A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A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A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B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339" w:type="dxa"/>
            <w:shd w:val="clear" w:color="auto" w:fill="FFFFFF" w:themeFill="background1"/>
          </w:tcPr>
          <w:p w14:paraId="64F997B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43" w:type="dxa"/>
            <w:gridSpan w:val="2"/>
            <w:shd w:val="clear" w:color="auto" w:fill="FFFFFF" w:themeFill="background1"/>
          </w:tcPr>
          <w:p w14:paraId="64F997B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50" w:type="dxa"/>
            <w:shd w:val="clear" w:color="auto" w:fill="FFFFFF" w:themeFill="background1"/>
          </w:tcPr>
          <w:p w14:paraId="64F997B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r>
      <w:tr w:rsidR="00050A9F" w:rsidRPr="0028006B" w14:paraId="64F997C2" w14:textId="77777777" w:rsidTr="00173690">
        <w:tc>
          <w:tcPr>
            <w:tcW w:w="2332" w:type="dxa"/>
          </w:tcPr>
          <w:p w14:paraId="64F997B5"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 xml:space="preserve">الخصوم المحتملة </w:t>
            </w:r>
          </w:p>
        </w:tc>
        <w:tc>
          <w:tcPr>
            <w:tcW w:w="998" w:type="dxa"/>
          </w:tcPr>
          <w:p w14:paraId="64F997B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B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B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540" w:type="dxa"/>
          </w:tcPr>
          <w:p w14:paraId="64F997B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B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BB"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B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B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B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339" w:type="dxa"/>
            <w:shd w:val="clear" w:color="auto" w:fill="FFFFFF" w:themeFill="background1"/>
          </w:tcPr>
          <w:p w14:paraId="64F997B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43" w:type="dxa"/>
            <w:gridSpan w:val="2"/>
            <w:shd w:val="clear" w:color="auto" w:fill="FFFFFF" w:themeFill="background1"/>
          </w:tcPr>
          <w:p w14:paraId="64F997C0"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50" w:type="dxa"/>
            <w:shd w:val="clear" w:color="auto" w:fill="FFFFFF" w:themeFill="background1"/>
          </w:tcPr>
          <w:p w14:paraId="64F997C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r>
      <w:tr w:rsidR="00050A9F" w:rsidRPr="0028006B" w14:paraId="64F997D0" w14:textId="77777777" w:rsidTr="00173690">
        <w:tc>
          <w:tcPr>
            <w:tcW w:w="2332" w:type="dxa"/>
          </w:tcPr>
          <w:p w14:paraId="64F997C3"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حدد</w:t>
            </w:r>
          </w:p>
        </w:tc>
        <w:tc>
          <w:tcPr>
            <w:tcW w:w="998" w:type="dxa"/>
          </w:tcPr>
          <w:p w14:paraId="64F997C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C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C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540" w:type="dxa"/>
          </w:tcPr>
          <w:p w14:paraId="64F997C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C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C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C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CB"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630" w:type="dxa"/>
          </w:tcPr>
          <w:p w14:paraId="64F997C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0,0</w:t>
            </w:r>
          </w:p>
        </w:tc>
        <w:tc>
          <w:tcPr>
            <w:tcW w:w="339" w:type="dxa"/>
            <w:shd w:val="clear" w:color="auto" w:fill="FFFFFF" w:themeFill="background1"/>
          </w:tcPr>
          <w:p w14:paraId="64F997C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43" w:type="dxa"/>
            <w:gridSpan w:val="2"/>
            <w:shd w:val="clear" w:color="auto" w:fill="FFFFFF" w:themeFill="background1"/>
          </w:tcPr>
          <w:p w14:paraId="64F997CE"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50" w:type="dxa"/>
            <w:shd w:val="clear" w:color="auto" w:fill="FFFFFF" w:themeFill="background1"/>
          </w:tcPr>
          <w:p w14:paraId="64F997CF"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r>
      <w:tr w:rsidR="00050A9F" w:rsidRPr="0028006B" w14:paraId="64F997DE" w14:textId="77777777" w:rsidTr="00173690">
        <w:tc>
          <w:tcPr>
            <w:tcW w:w="2332" w:type="dxa"/>
          </w:tcPr>
          <w:p w14:paraId="64F997D1"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 xml:space="preserve">البنود المتبقية متضمنة التغيير في الأصول </w:t>
            </w:r>
            <w:r w:rsidRPr="0028006B">
              <w:rPr>
                <w:rFonts w:asciiTheme="minorBidi" w:hAnsiTheme="minorBidi" w:cstheme="minorBidi"/>
                <w:color w:val="000000"/>
                <w:sz w:val="14"/>
                <w:szCs w:val="14"/>
                <w:vertAlign w:val="superscript"/>
                <w:rtl/>
              </w:rPr>
              <w:t>(8)</w:t>
            </w:r>
          </w:p>
        </w:tc>
        <w:tc>
          <w:tcPr>
            <w:tcW w:w="998" w:type="dxa"/>
            <w:tcBorders>
              <w:bottom w:val="single" w:sz="4" w:space="0" w:color="auto"/>
            </w:tcBorders>
          </w:tcPr>
          <w:p w14:paraId="64F997D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0,6</w:t>
            </w:r>
          </w:p>
        </w:tc>
        <w:tc>
          <w:tcPr>
            <w:tcW w:w="630" w:type="dxa"/>
            <w:tcBorders>
              <w:bottom w:val="single" w:sz="4" w:space="0" w:color="auto"/>
            </w:tcBorders>
          </w:tcPr>
          <w:p w14:paraId="64F997D3"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-3,3</w:t>
            </w:r>
          </w:p>
        </w:tc>
        <w:tc>
          <w:tcPr>
            <w:tcW w:w="630" w:type="dxa"/>
            <w:tcBorders>
              <w:bottom w:val="single" w:sz="4" w:space="0" w:color="auto"/>
            </w:tcBorders>
          </w:tcPr>
          <w:p w14:paraId="64F997D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-1,4</w:t>
            </w:r>
          </w:p>
        </w:tc>
        <w:tc>
          <w:tcPr>
            <w:tcW w:w="540" w:type="dxa"/>
            <w:tcBorders>
              <w:bottom w:val="single" w:sz="4" w:space="0" w:color="auto"/>
            </w:tcBorders>
          </w:tcPr>
          <w:p w14:paraId="64F997D5"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-1,3</w:t>
            </w:r>
          </w:p>
        </w:tc>
        <w:tc>
          <w:tcPr>
            <w:tcW w:w="630" w:type="dxa"/>
            <w:tcBorders>
              <w:bottom w:val="single" w:sz="4" w:space="0" w:color="auto"/>
            </w:tcBorders>
          </w:tcPr>
          <w:p w14:paraId="64F997D6"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-0,7</w:t>
            </w:r>
          </w:p>
        </w:tc>
        <w:tc>
          <w:tcPr>
            <w:tcW w:w="630" w:type="dxa"/>
            <w:tcBorders>
              <w:bottom w:val="single" w:sz="4" w:space="0" w:color="auto"/>
            </w:tcBorders>
          </w:tcPr>
          <w:p w14:paraId="64F997D7"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-0,4</w:t>
            </w:r>
          </w:p>
        </w:tc>
        <w:tc>
          <w:tcPr>
            <w:tcW w:w="630" w:type="dxa"/>
            <w:tcBorders>
              <w:bottom w:val="single" w:sz="4" w:space="0" w:color="auto"/>
            </w:tcBorders>
          </w:tcPr>
          <w:p w14:paraId="64F997D8"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-0,5</w:t>
            </w:r>
          </w:p>
        </w:tc>
        <w:tc>
          <w:tcPr>
            <w:tcW w:w="630" w:type="dxa"/>
            <w:tcBorders>
              <w:bottom w:val="single" w:sz="4" w:space="0" w:color="auto"/>
            </w:tcBorders>
          </w:tcPr>
          <w:p w14:paraId="64F997D9"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-0,4</w:t>
            </w:r>
          </w:p>
        </w:tc>
        <w:tc>
          <w:tcPr>
            <w:tcW w:w="630" w:type="dxa"/>
            <w:tcBorders>
              <w:bottom w:val="single" w:sz="4" w:space="0" w:color="auto"/>
            </w:tcBorders>
          </w:tcPr>
          <w:p w14:paraId="64F997D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r w:rsidRPr="0028006B">
              <w:rPr>
                <w:rFonts w:asciiTheme="minorBidi" w:hAnsiTheme="minorBidi" w:cstheme="minorBidi"/>
                <w:color w:val="000000"/>
                <w:sz w:val="14"/>
                <w:szCs w:val="14"/>
                <w:rtl/>
              </w:rPr>
              <w:t>-0,2</w:t>
            </w:r>
          </w:p>
        </w:tc>
        <w:tc>
          <w:tcPr>
            <w:tcW w:w="339" w:type="dxa"/>
            <w:shd w:val="clear" w:color="auto" w:fill="FFFFFF" w:themeFill="background1"/>
          </w:tcPr>
          <w:p w14:paraId="64F997DB"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43" w:type="dxa"/>
            <w:gridSpan w:val="2"/>
            <w:shd w:val="clear" w:color="auto" w:fill="FFFFFF" w:themeFill="background1"/>
          </w:tcPr>
          <w:p w14:paraId="64F997D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c>
          <w:tcPr>
            <w:tcW w:w="550" w:type="dxa"/>
            <w:shd w:val="clear" w:color="auto" w:fill="FFFFFF" w:themeFill="background1"/>
          </w:tcPr>
          <w:p w14:paraId="64F997DD"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sz w:val="14"/>
                <w:szCs w:val="14"/>
              </w:rPr>
            </w:pPr>
          </w:p>
        </w:tc>
      </w:tr>
    </w:tbl>
    <w:p w14:paraId="64F997DF" w14:textId="77777777" w:rsidR="00050A9F" w:rsidRPr="0028006B" w:rsidRDefault="00050A9F" w:rsidP="00050A9F">
      <w:pPr>
        <w:autoSpaceDE w:val="0"/>
        <w:autoSpaceDN w:val="0"/>
        <w:bidi/>
        <w:adjustRightInd w:val="0"/>
        <w:spacing w:after="0" w:line="240" w:lineRule="auto"/>
        <w:mirrorIndents/>
        <w:jc w:val="both"/>
        <w:rPr>
          <w:rFonts w:asciiTheme="minorBidi" w:hAnsiTheme="minorBidi" w:cstheme="minorBidi"/>
          <w:color w:val="000000"/>
          <w:sz w:val="20"/>
          <w:szCs w:val="20"/>
          <w:rtl/>
          <w:lang w:bidi="ar-EG"/>
        </w:rPr>
      </w:pPr>
    </w:p>
    <w:tbl>
      <w:tblPr>
        <w:tblStyle w:val="TableGrid"/>
        <w:bidiVisual/>
        <w:tblW w:w="0" w:type="auto"/>
        <w:tblInd w:w="-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1260"/>
        <w:gridCol w:w="810"/>
        <w:gridCol w:w="1710"/>
        <w:gridCol w:w="919"/>
        <w:gridCol w:w="1098"/>
        <w:gridCol w:w="2927"/>
      </w:tblGrid>
      <w:tr w:rsidR="00050A9F" w:rsidRPr="0028006B" w14:paraId="64F997E3" w14:textId="77777777" w:rsidTr="00173690">
        <w:tc>
          <w:tcPr>
            <w:tcW w:w="6611" w:type="dxa"/>
            <w:gridSpan w:val="6"/>
          </w:tcPr>
          <w:p w14:paraId="64F997E0"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rtl/>
                <w:lang w:bidi="ar-EG"/>
              </w:rPr>
            </w:pPr>
            <w:r w:rsidRPr="0028006B">
              <w:rPr>
                <w:rFonts w:asciiTheme="minorBidi" w:hAnsiTheme="minorBidi" w:cstheme="minorBidi"/>
                <w:sz w:val="22"/>
                <w:szCs w:val="22"/>
              </w:rPr>
              <w:object w:dxaOrig="11220" w:dyaOrig="4380" w14:anchorId="64F99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8pt;height:183.25pt" o:ole="">
                  <v:imagedata r:id="rId24" o:title=""/>
                </v:shape>
                <o:OLEObject Type="Embed" ProgID="PBrush" ShapeID="_x0000_i1025" DrawAspect="Content" ObjectID="_1562060458" r:id="rId25"/>
              </w:object>
            </w:r>
          </w:p>
        </w:tc>
        <w:tc>
          <w:tcPr>
            <w:tcW w:w="2927" w:type="dxa"/>
          </w:tcPr>
          <w:p w14:paraId="64F997E1"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color w:val="000000"/>
                <w:rtl/>
                <w:lang w:bidi="ar-EG"/>
              </w:rPr>
            </w:pPr>
            <w:r w:rsidRPr="0028006B">
              <w:rPr>
                <w:rFonts w:asciiTheme="minorBidi" w:hAnsiTheme="minorBidi" w:cstheme="minorBidi"/>
                <w:sz w:val="22"/>
                <w:szCs w:val="22"/>
              </w:rPr>
              <w:object w:dxaOrig="2340" w:dyaOrig="3975" w14:anchorId="64F99C86">
                <v:shape id="_x0000_i1026" type="#_x0000_t75" style="width:102.05pt;height:154.4pt" o:ole="">
                  <v:imagedata r:id="rId26" o:title=""/>
                </v:shape>
                <o:OLEObject Type="Embed" ProgID="PBrush" ShapeID="_x0000_i1026" DrawAspect="Content" ObjectID="_1562060459" r:id="rId27"/>
              </w:object>
            </w:r>
          </w:p>
          <w:p w14:paraId="64F997E2" w14:textId="77777777" w:rsidR="00050A9F" w:rsidRPr="0028006B" w:rsidRDefault="00050A9F" w:rsidP="00173690">
            <w:pPr>
              <w:bidi/>
              <w:jc w:val="center"/>
              <w:rPr>
                <w:rFonts w:asciiTheme="minorBidi" w:hAnsiTheme="minorBidi" w:cstheme="minorBidi"/>
                <w:rtl/>
                <w:lang w:bidi="ar-EG"/>
              </w:rPr>
            </w:pPr>
            <w:r w:rsidRPr="0028006B">
              <w:rPr>
                <w:rFonts w:asciiTheme="minorBidi" w:hAnsiTheme="minorBidi" w:cstheme="minorBidi"/>
                <w:rtl/>
                <w:lang w:bidi="ar-EG"/>
              </w:rPr>
              <w:t>تراكمي</w:t>
            </w:r>
          </w:p>
        </w:tc>
      </w:tr>
      <w:tr w:rsidR="00050A9F" w:rsidRPr="0028006B" w14:paraId="64F997EB" w14:textId="77777777" w:rsidTr="00173690">
        <w:tc>
          <w:tcPr>
            <w:tcW w:w="814" w:type="dxa"/>
            <w:shd w:val="clear" w:color="auto" w:fill="FFC000"/>
          </w:tcPr>
          <w:p w14:paraId="64F997E4"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rPr>
            </w:pPr>
          </w:p>
        </w:tc>
        <w:tc>
          <w:tcPr>
            <w:tcW w:w="1260" w:type="dxa"/>
          </w:tcPr>
          <w:p w14:paraId="64F997E5"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sz w:val="14"/>
                <w:szCs w:val="14"/>
              </w:rPr>
            </w:pPr>
            <w:r w:rsidRPr="0028006B">
              <w:rPr>
                <w:rFonts w:asciiTheme="minorBidi" w:hAnsiTheme="minorBidi" w:cstheme="minorBidi"/>
                <w:sz w:val="14"/>
                <w:szCs w:val="14"/>
                <w:rtl/>
              </w:rPr>
              <w:t>العجز الأساسي</w:t>
            </w:r>
          </w:p>
        </w:tc>
        <w:tc>
          <w:tcPr>
            <w:tcW w:w="810" w:type="dxa"/>
            <w:shd w:val="clear" w:color="auto" w:fill="FF0000"/>
          </w:tcPr>
          <w:p w14:paraId="64F997E6"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sz w:val="14"/>
                <w:szCs w:val="14"/>
              </w:rPr>
            </w:pPr>
          </w:p>
        </w:tc>
        <w:tc>
          <w:tcPr>
            <w:tcW w:w="1710" w:type="dxa"/>
          </w:tcPr>
          <w:p w14:paraId="64F997E7"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sz w:val="14"/>
                <w:szCs w:val="14"/>
              </w:rPr>
            </w:pPr>
            <w:r w:rsidRPr="0028006B">
              <w:rPr>
                <w:rFonts w:asciiTheme="minorBidi" w:hAnsiTheme="minorBidi" w:cstheme="minorBidi"/>
                <w:sz w:val="14"/>
                <w:szCs w:val="14"/>
                <w:rtl/>
              </w:rPr>
              <w:t>الناتج المحلي الإجمالي الحقيقي</w:t>
            </w:r>
          </w:p>
        </w:tc>
        <w:tc>
          <w:tcPr>
            <w:tcW w:w="919" w:type="dxa"/>
            <w:shd w:val="clear" w:color="auto" w:fill="00B050"/>
          </w:tcPr>
          <w:p w14:paraId="64F997E8"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sz w:val="14"/>
                <w:szCs w:val="14"/>
              </w:rPr>
            </w:pPr>
          </w:p>
        </w:tc>
        <w:tc>
          <w:tcPr>
            <w:tcW w:w="1098" w:type="dxa"/>
          </w:tcPr>
          <w:p w14:paraId="64F997E9"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sz w:val="14"/>
                <w:szCs w:val="14"/>
              </w:rPr>
            </w:pPr>
            <w:r w:rsidRPr="0028006B">
              <w:rPr>
                <w:rFonts w:asciiTheme="minorBidi" w:hAnsiTheme="minorBidi" w:cstheme="minorBidi"/>
                <w:sz w:val="14"/>
                <w:szCs w:val="14"/>
                <w:rtl/>
              </w:rPr>
              <w:t>سعر الفائدة الحقيقي</w:t>
            </w:r>
          </w:p>
        </w:tc>
        <w:tc>
          <w:tcPr>
            <w:tcW w:w="2927" w:type="dxa"/>
          </w:tcPr>
          <w:p w14:paraId="64F997EA"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rPr>
            </w:pPr>
          </w:p>
        </w:tc>
      </w:tr>
      <w:tr w:rsidR="00050A9F" w:rsidRPr="0028006B" w14:paraId="64F997F3" w14:textId="77777777" w:rsidTr="00173690">
        <w:tc>
          <w:tcPr>
            <w:tcW w:w="814" w:type="dxa"/>
            <w:shd w:val="clear" w:color="auto" w:fill="7030A0"/>
          </w:tcPr>
          <w:p w14:paraId="64F997EC"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rPr>
            </w:pPr>
          </w:p>
        </w:tc>
        <w:tc>
          <w:tcPr>
            <w:tcW w:w="1260" w:type="dxa"/>
          </w:tcPr>
          <w:p w14:paraId="64F997ED"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sz w:val="14"/>
                <w:szCs w:val="14"/>
                <w:rtl/>
              </w:rPr>
            </w:pPr>
            <w:r w:rsidRPr="0028006B">
              <w:rPr>
                <w:rFonts w:asciiTheme="minorBidi" w:hAnsiTheme="minorBidi" w:cstheme="minorBidi"/>
                <w:sz w:val="14"/>
                <w:szCs w:val="14"/>
                <w:rtl/>
              </w:rPr>
              <w:t>إنخفاض سعر الصرف</w:t>
            </w:r>
          </w:p>
        </w:tc>
        <w:tc>
          <w:tcPr>
            <w:tcW w:w="810" w:type="dxa"/>
            <w:shd w:val="clear" w:color="auto" w:fill="00B0F0"/>
          </w:tcPr>
          <w:p w14:paraId="64F997EE"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sz w:val="14"/>
                <w:szCs w:val="14"/>
              </w:rPr>
            </w:pPr>
          </w:p>
        </w:tc>
        <w:tc>
          <w:tcPr>
            <w:tcW w:w="1710" w:type="dxa"/>
          </w:tcPr>
          <w:p w14:paraId="64F997EF"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4"/>
                <w:szCs w:val="14"/>
                <w:rtl/>
              </w:rPr>
            </w:pPr>
            <w:r w:rsidRPr="0028006B">
              <w:rPr>
                <w:rFonts w:asciiTheme="minorBidi" w:hAnsiTheme="minorBidi" w:cstheme="minorBidi"/>
                <w:color w:val="000000"/>
                <w:sz w:val="14"/>
                <w:szCs w:val="14"/>
                <w:rtl/>
              </w:rPr>
              <w:t>تدفقات أخرى أدت إلى تكون الدين</w:t>
            </w:r>
          </w:p>
        </w:tc>
        <w:tc>
          <w:tcPr>
            <w:tcW w:w="919" w:type="dxa"/>
            <w:shd w:val="clear" w:color="auto" w:fill="D9D9D9" w:themeFill="background1" w:themeFillShade="D9"/>
          </w:tcPr>
          <w:p w14:paraId="64F997F0"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sz w:val="14"/>
                <w:szCs w:val="14"/>
              </w:rPr>
            </w:pPr>
          </w:p>
        </w:tc>
        <w:tc>
          <w:tcPr>
            <w:tcW w:w="1098" w:type="dxa"/>
          </w:tcPr>
          <w:p w14:paraId="64F997F1"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sz w:val="14"/>
                <w:szCs w:val="14"/>
                <w:rtl/>
              </w:rPr>
            </w:pPr>
            <w:r w:rsidRPr="0028006B">
              <w:rPr>
                <w:rFonts w:asciiTheme="minorBidi" w:hAnsiTheme="minorBidi" w:cstheme="minorBidi"/>
                <w:sz w:val="14"/>
                <w:szCs w:val="14"/>
                <w:rtl/>
              </w:rPr>
              <w:t>المتبقي</w:t>
            </w:r>
          </w:p>
        </w:tc>
        <w:tc>
          <w:tcPr>
            <w:tcW w:w="2927" w:type="dxa"/>
          </w:tcPr>
          <w:p w14:paraId="64F997F2" w14:textId="77777777" w:rsidR="00050A9F" w:rsidRPr="0028006B" w:rsidRDefault="00050A9F" w:rsidP="00173690">
            <w:pPr>
              <w:autoSpaceDE w:val="0"/>
              <w:autoSpaceDN w:val="0"/>
              <w:bidi/>
              <w:adjustRightInd w:val="0"/>
              <w:spacing w:after="0" w:line="240" w:lineRule="auto"/>
              <w:mirrorIndents/>
              <w:jc w:val="center"/>
              <w:rPr>
                <w:rFonts w:asciiTheme="minorBidi" w:hAnsiTheme="minorBidi" w:cstheme="minorBidi"/>
              </w:rPr>
            </w:pPr>
          </w:p>
        </w:tc>
      </w:tr>
    </w:tbl>
    <w:p w14:paraId="64F997F4" w14:textId="77777777" w:rsidR="00050A9F" w:rsidRPr="0028006B" w:rsidRDefault="00050A9F" w:rsidP="00050A9F">
      <w:pPr>
        <w:autoSpaceDE w:val="0"/>
        <w:autoSpaceDN w:val="0"/>
        <w:bidi/>
        <w:adjustRightInd w:val="0"/>
        <w:spacing w:after="0" w:line="240" w:lineRule="auto"/>
        <w:mirrorIndents/>
        <w:jc w:val="both"/>
        <w:rPr>
          <w:rFonts w:asciiTheme="minorBidi" w:hAnsiTheme="minorBidi" w:cstheme="minorBidi"/>
          <w:color w:val="000000"/>
          <w:sz w:val="20"/>
          <w:szCs w:val="20"/>
          <w:rtl/>
          <w:lang w:bidi="ar-EG"/>
        </w:rPr>
      </w:pPr>
    </w:p>
    <w:p w14:paraId="64F997F5" w14:textId="77777777" w:rsidR="00050A9F" w:rsidRPr="0028006B" w:rsidRDefault="00050A9F" w:rsidP="00050A9F">
      <w:pPr>
        <w:autoSpaceDE w:val="0"/>
        <w:autoSpaceDN w:val="0"/>
        <w:bidi/>
        <w:adjustRightInd w:val="0"/>
        <w:spacing w:after="0" w:line="240" w:lineRule="auto"/>
        <w:mirrorIndents/>
        <w:jc w:val="both"/>
        <w:rPr>
          <w:rFonts w:asciiTheme="minorBidi" w:hAnsiTheme="minorBidi" w:cstheme="minorBidi"/>
          <w:color w:val="000000"/>
          <w:sz w:val="14"/>
          <w:szCs w:val="14"/>
          <w:rtl/>
          <w:lang w:bidi="ar-EG"/>
        </w:rPr>
      </w:pPr>
      <w:r w:rsidRPr="0028006B">
        <w:rPr>
          <w:rFonts w:asciiTheme="minorBidi" w:hAnsiTheme="minorBidi" w:cstheme="minorBidi"/>
          <w:color w:val="000000"/>
          <w:sz w:val="14"/>
          <w:szCs w:val="14"/>
          <w:rtl/>
          <w:lang w:bidi="ar-EG"/>
        </w:rPr>
        <w:t>المصدر: فريق عمل صندوق النقد الدولي</w:t>
      </w:r>
    </w:p>
    <w:p w14:paraId="64F997F6" w14:textId="77777777" w:rsidR="00050A9F" w:rsidRPr="0028006B" w:rsidRDefault="00050A9F" w:rsidP="00050A9F">
      <w:pPr>
        <w:autoSpaceDE w:val="0"/>
        <w:autoSpaceDN w:val="0"/>
        <w:bidi/>
        <w:adjustRightInd w:val="0"/>
        <w:spacing w:after="0" w:line="240" w:lineRule="auto"/>
        <w:mirrorIndents/>
        <w:jc w:val="both"/>
        <w:rPr>
          <w:rFonts w:asciiTheme="minorBidi" w:hAnsiTheme="minorBidi" w:cstheme="minorBidi"/>
          <w:color w:val="000000"/>
          <w:sz w:val="14"/>
          <w:szCs w:val="14"/>
          <w:rtl/>
          <w:lang w:bidi="ar-EG"/>
        </w:rPr>
      </w:pPr>
      <w:r w:rsidRPr="0028006B">
        <w:rPr>
          <w:rFonts w:asciiTheme="minorBidi" w:hAnsiTheme="minorBidi" w:cstheme="minorBidi"/>
          <w:color w:val="000000"/>
          <w:sz w:val="14"/>
          <w:szCs w:val="14"/>
          <w:rtl/>
          <w:lang w:bidi="ar-EG"/>
        </w:rPr>
        <w:t>(1) يُقصد بالقطاع العام الحكومة المركزية</w:t>
      </w:r>
    </w:p>
    <w:p w14:paraId="64F997F7" w14:textId="77777777" w:rsidR="00050A9F" w:rsidRPr="0028006B" w:rsidRDefault="00050A9F" w:rsidP="00050A9F">
      <w:pPr>
        <w:autoSpaceDE w:val="0"/>
        <w:autoSpaceDN w:val="0"/>
        <w:bidi/>
        <w:adjustRightInd w:val="0"/>
        <w:spacing w:after="0" w:line="240" w:lineRule="auto"/>
        <w:mirrorIndents/>
        <w:jc w:val="both"/>
        <w:rPr>
          <w:rFonts w:asciiTheme="minorBidi" w:hAnsiTheme="minorBidi" w:cstheme="minorBidi"/>
          <w:color w:val="000000"/>
          <w:sz w:val="14"/>
          <w:szCs w:val="14"/>
          <w:rtl/>
          <w:lang w:bidi="ar-EG"/>
        </w:rPr>
      </w:pPr>
      <w:r w:rsidRPr="0028006B">
        <w:rPr>
          <w:rFonts w:asciiTheme="minorBidi" w:hAnsiTheme="minorBidi" w:cstheme="minorBidi"/>
          <w:color w:val="000000"/>
          <w:sz w:val="14"/>
          <w:szCs w:val="14"/>
          <w:rtl/>
          <w:lang w:bidi="ar-EG"/>
        </w:rPr>
        <w:t xml:space="preserve">(2) على أساس البيانات المتاحة. </w:t>
      </w:r>
    </w:p>
    <w:p w14:paraId="64F997F8" w14:textId="77777777" w:rsidR="00050A9F" w:rsidRPr="0028006B" w:rsidRDefault="00050A9F" w:rsidP="00050A9F">
      <w:pPr>
        <w:autoSpaceDE w:val="0"/>
        <w:autoSpaceDN w:val="0"/>
        <w:bidi/>
        <w:adjustRightInd w:val="0"/>
        <w:spacing w:after="0" w:line="240" w:lineRule="auto"/>
        <w:mirrorIndents/>
        <w:jc w:val="both"/>
        <w:rPr>
          <w:rFonts w:asciiTheme="minorBidi" w:hAnsiTheme="minorBidi" w:cstheme="minorBidi"/>
          <w:color w:val="000000"/>
          <w:sz w:val="14"/>
          <w:szCs w:val="14"/>
          <w:rtl/>
          <w:lang w:bidi="ar-EG"/>
        </w:rPr>
      </w:pPr>
      <w:r w:rsidRPr="0028006B">
        <w:rPr>
          <w:rFonts w:asciiTheme="minorBidi" w:hAnsiTheme="minorBidi" w:cstheme="minorBidi"/>
          <w:color w:val="000000"/>
          <w:sz w:val="14"/>
          <w:szCs w:val="14"/>
          <w:rtl/>
          <w:lang w:bidi="ar-EG"/>
        </w:rPr>
        <w:t>(3) عوائد السندات مقابل السندات الأمريكية</w:t>
      </w:r>
    </w:p>
    <w:p w14:paraId="64F997F9" w14:textId="77777777" w:rsidR="00050A9F" w:rsidRPr="0028006B" w:rsidRDefault="00050A9F" w:rsidP="00050A9F">
      <w:pPr>
        <w:autoSpaceDE w:val="0"/>
        <w:autoSpaceDN w:val="0"/>
        <w:bidi/>
        <w:adjustRightInd w:val="0"/>
        <w:spacing w:after="0" w:line="240" w:lineRule="auto"/>
        <w:mirrorIndents/>
        <w:jc w:val="both"/>
        <w:rPr>
          <w:rFonts w:asciiTheme="minorBidi" w:hAnsiTheme="minorBidi" w:cstheme="minorBidi"/>
          <w:color w:val="000000"/>
          <w:sz w:val="14"/>
          <w:szCs w:val="14"/>
          <w:rtl/>
          <w:lang w:bidi="ar-EG"/>
        </w:rPr>
      </w:pPr>
      <w:r w:rsidRPr="0028006B">
        <w:rPr>
          <w:rFonts w:asciiTheme="minorBidi" w:hAnsiTheme="minorBidi" w:cstheme="minorBidi"/>
          <w:color w:val="000000"/>
          <w:sz w:val="14"/>
          <w:szCs w:val="14"/>
          <w:rtl/>
          <w:lang w:bidi="ar-EG"/>
        </w:rPr>
        <w:t>(4) يقصد به مدفوعات الفائدة مقسومة على رصيد الدين في نهاية السنة الماضية.</w:t>
      </w:r>
    </w:p>
    <w:p w14:paraId="64F997FA" w14:textId="77777777" w:rsidR="00050A9F" w:rsidRPr="0028006B" w:rsidRDefault="00050A9F" w:rsidP="00050A9F">
      <w:pPr>
        <w:autoSpaceDE w:val="0"/>
        <w:autoSpaceDN w:val="0"/>
        <w:bidi/>
        <w:adjustRightInd w:val="0"/>
        <w:spacing w:after="0" w:line="240" w:lineRule="auto"/>
        <w:mirrorIndents/>
        <w:jc w:val="both"/>
        <w:rPr>
          <w:rFonts w:asciiTheme="minorBidi" w:hAnsiTheme="minorBidi" w:cstheme="minorBidi"/>
          <w:color w:val="000000"/>
          <w:sz w:val="14"/>
          <w:szCs w:val="14"/>
          <w:rtl/>
          <w:lang w:bidi="ar-EG"/>
        </w:rPr>
      </w:pPr>
      <w:r w:rsidRPr="0028006B">
        <w:rPr>
          <w:rFonts w:asciiTheme="minorBidi" w:hAnsiTheme="minorBidi" w:cstheme="minorBidi"/>
          <w:color w:val="000000"/>
          <w:sz w:val="14"/>
          <w:szCs w:val="14"/>
          <w:rtl/>
          <w:lang w:bidi="ar-EG"/>
        </w:rPr>
        <w:t>(5) تحسب كالآتي:</w:t>
      </w:r>
      <w:r w:rsidRPr="0028006B">
        <w:rPr>
          <w:rFonts w:asciiTheme="minorBidi" w:hAnsiTheme="minorBidi" w:cstheme="minorBidi"/>
          <w:color w:val="000000"/>
          <w:sz w:val="14"/>
          <w:szCs w:val="14"/>
          <w:lang w:bidi="ar-EG"/>
        </w:rPr>
        <w:t xml:space="preserve"> </w:t>
      </w:r>
      <w:r w:rsidRPr="0028006B">
        <w:rPr>
          <w:rFonts w:asciiTheme="minorBidi" w:hAnsiTheme="minorBidi" w:cstheme="minorBidi"/>
          <w:color w:val="000000"/>
          <w:sz w:val="14"/>
          <w:szCs w:val="14"/>
          <w:rtl/>
          <w:lang w:bidi="ar-EG"/>
        </w:rPr>
        <w:t>[</w:t>
      </w:r>
      <w:r w:rsidRPr="0028006B">
        <w:rPr>
          <w:rFonts w:asciiTheme="minorBidi" w:hAnsiTheme="minorBidi" w:cstheme="minorBidi"/>
          <w:color w:val="000000"/>
          <w:sz w:val="14"/>
          <w:szCs w:val="14"/>
          <w:lang w:val="en-GB" w:bidi="ar-EG"/>
        </w:rPr>
        <w:t>(r-p(1+g) – g + ae (1 + r)</w:t>
      </w:r>
      <w:r w:rsidRPr="0028006B">
        <w:rPr>
          <w:rFonts w:asciiTheme="minorBidi" w:hAnsiTheme="minorBidi" w:cstheme="minorBidi"/>
          <w:color w:val="000000"/>
          <w:sz w:val="14"/>
          <w:szCs w:val="14"/>
          <w:rtl/>
          <w:lang w:bidi="ar-EG"/>
        </w:rPr>
        <w:t>]</w:t>
      </w:r>
      <w:r w:rsidRPr="0028006B">
        <w:rPr>
          <w:rFonts w:asciiTheme="minorBidi" w:hAnsiTheme="minorBidi" w:cstheme="minorBidi"/>
          <w:color w:val="000000"/>
          <w:sz w:val="14"/>
          <w:szCs w:val="14"/>
          <w:lang w:bidi="ar-EG"/>
        </w:rPr>
        <w:t>/</w:t>
      </w:r>
      <w:r>
        <w:rPr>
          <w:rFonts w:asciiTheme="minorBidi" w:hAnsiTheme="minorBidi" w:cstheme="minorBidi"/>
          <w:color w:val="000000"/>
          <w:sz w:val="14"/>
          <w:szCs w:val="14"/>
          <w:lang w:bidi="ar-EG"/>
        </w:rPr>
        <w:t xml:space="preserve"> </w:t>
      </w:r>
      <w:r w:rsidRPr="0028006B">
        <w:rPr>
          <w:rFonts w:asciiTheme="minorBidi" w:hAnsiTheme="minorBidi" w:cstheme="minorBidi"/>
          <w:color w:val="000000"/>
          <w:sz w:val="14"/>
          <w:szCs w:val="14"/>
          <w:lang w:bidi="ar-EG"/>
        </w:rPr>
        <w:t>(1+g+p+gp)</w:t>
      </w:r>
      <w:r w:rsidRPr="0028006B">
        <w:rPr>
          <w:rFonts w:asciiTheme="minorBidi" w:hAnsiTheme="minorBidi" w:cstheme="minorBidi"/>
          <w:color w:val="000000"/>
          <w:sz w:val="14"/>
          <w:szCs w:val="14"/>
          <w:rtl/>
          <w:lang w:bidi="ar-EG"/>
        </w:rPr>
        <w:t xml:space="preserve"> مضروباً في معدل الدين خلال السنة السابقة. </w:t>
      </w:r>
      <w:r w:rsidRPr="0028006B">
        <w:rPr>
          <w:rFonts w:asciiTheme="minorBidi" w:hAnsiTheme="minorBidi" w:cstheme="minorBidi"/>
          <w:color w:val="000000"/>
          <w:sz w:val="14"/>
          <w:szCs w:val="14"/>
          <w:lang w:val="en-GB" w:bidi="ar-EG"/>
        </w:rPr>
        <w:t>r</w:t>
      </w:r>
      <w:r w:rsidRPr="0028006B">
        <w:rPr>
          <w:rFonts w:asciiTheme="minorBidi" w:hAnsiTheme="minorBidi" w:cstheme="minorBidi"/>
          <w:color w:val="000000"/>
          <w:sz w:val="14"/>
          <w:szCs w:val="14"/>
          <w:rtl/>
          <w:lang w:val="en-GB" w:bidi="ar-EG"/>
        </w:rPr>
        <w:t xml:space="preserve"> تعني سعر الفائدة، </w:t>
      </w:r>
      <w:r w:rsidRPr="0028006B">
        <w:rPr>
          <w:rFonts w:asciiTheme="minorBidi" w:hAnsiTheme="minorBidi" w:cstheme="minorBidi"/>
          <w:color w:val="000000"/>
          <w:sz w:val="14"/>
          <w:szCs w:val="14"/>
          <w:lang w:val="en-GB" w:bidi="ar-EG"/>
        </w:rPr>
        <w:t>p</w:t>
      </w:r>
      <w:r w:rsidRPr="0028006B">
        <w:rPr>
          <w:rFonts w:asciiTheme="minorBidi" w:hAnsiTheme="minorBidi" w:cstheme="minorBidi"/>
          <w:color w:val="000000"/>
          <w:sz w:val="14"/>
          <w:szCs w:val="14"/>
          <w:rtl/>
          <w:lang w:val="en-GB" w:bidi="ar-EG"/>
        </w:rPr>
        <w:t xml:space="preserve"> تعني معدل نمو مثبط الناتج المحلي الإجمالي، </w:t>
      </w:r>
      <w:r w:rsidRPr="0028006B">
        <w:rPr>
          <w:rFonts w:asciiTheme="minorBidi" w:hAnsiTheme="minorBidi" w:cstheme="minorBidi"/>
          <w:color w:val="000000"/>
          <w:sz w:val="14"/>
          <w:szCs w:val="14"/>
          <w:lang w:val="en-GB" w:bidi="ar-EG"/>
        </w:rPr>
        <w:t>g</w:t>
      </w:r>
      <w:r w:rsidRPr="0028006B">
        <w:rPr>
          <w:rFonts w:asciiTheme="minorBidi" w:hAnsiTheme="minorBidi" w:cstheme="minorBidi"/>
          <w:color w:val="000000"/>
          <w:sz w:val="14"/>
          <w:szCs w:val="14"/>
          <w:rtl/>
          <w:lang w:val="en-GB" w:bidi="ar-EG"/>
        </w:rPr>
        <w:t xml:space="preserve"> تعني معدل نمو الناتج المحلي الإجمالي الحقيقي، </w:t>
      </w:r>
      <w:r w:rsidRPr="0028006B">
        <w:rPr>
          <w:rFonts w:asciiTheme="minorBidi" w:hAnsiTheme="minorBidi" w:cstheme="minorBidi"/>
          <w:color w:val="000000"/>
          <w:sz w:val="14"/>
          <w:szCs w:val="14"/>
          <w:lang w:val="en-GB" w:bidi="ar-EG"/>
        </w:rPr>
        <w:t>a</w:t>
      </w:r>
      <w:r w:rsidRPr="0028006B">
        <w:rPr>
          <w:rFonts w:asciiTheme="minorBidi" w:hAnsiTheme="minorBidi" w:cstheme="minorBidi"/>
          <w:color w:val="000000"/>
          <w:sz w:val="14"/>
          <w:szCs w:val="14"/>
          <w:rtl/>
          <w:lang w:val="en-GB" w:bidi="ar-EG"/>
        </w:rPr>
        <w:t xml:space="preserve"> تعني حصة الدين المسمى بالعملة الأجنبية، </w:t>
      </w:r>
      <w:r w:rsidRPr="0028006B">
        <w:rPr>
          <w:rFonts w:asciiTheme="minorBidi" w:hAnsiTheme="minorBidi" w:cstheme="minorBidi"/>
          <w:color w:val="000000"/>
          <w:sz w:val="14"/>
          <w:szCs w:val="14"/>
          <w:lang w:val="en-GB" w:bidi="ar-EG"/>
        </w:rPr>
        <w:t>e</w:t>
      </w:r>
      <w:r w:rsidRPr="0028006B">
        <w:rPr>
          <w:rFonts w:asciiTheme="minorBidi" w:hAnsiTheme="minorBidi" w:cstheme="minorBidi"/>
          <w:color w:val="000000"/>
          <w:sz w:val="14"/>
          <w:szCs w:val="14"/>
          <w:rtl/>
          <w:lang w:val="en-GB" w:bidi="ar-EG"/>
        </w:rPr>
        <w:t xml:space="preserve"> تعني إنخفاض سعر الصرف الإسمي (الذي يقاس بالزيادة في قيمة العملة المحلية بالدولار الأمريكي)</w:t>
      </w:r>
      <w:r w:rsidRPr="0028006B">
        <w:rPr>
          <w:rFonts w:asciiTheme="minorBidi" w:hAnsiTheme="minorBidi" w:cstheme="minorBidi"/>
          <w:color w:val="000000"/>
          <w:sz w:val="14"/>
          <w:szCs w:val="14"/>
          <w:rtl/>
          <w:lang w:bidi="ar-EG"/>
        </w:rPr>
        <w:t>.</w:t>
      </w:r>
    </w:p>
    <w:p w14:paraId="64F997FB" w14:textId="77777777" w:rsidR="00050A9F" w:rsidRPr="0028006B" w:rsidRDefault="00050A9F" w:rsidP="00050A9F">
      <w:pPr>
        <w:autoSpaceDE w:val="0"/>
        <w:autoSpaceDN w:val="0"/>
        <w:bidi/>
        <w:adjustRightInd w:val="0"/>
        <w:spacing w:after="0" w:line="240" w:lineRule="auto"/>
        <w:mirrorIndents/>
        <w:jc w:val="both"/>
        <w:rPr>
          <w:rFonts w:asciiTheme="minorBidi" w:hAnsiTheme="minorBidi" w:cstheme="minorBidi"/>
          <w:color w:val="000000"/>
          <w:sz w:val="14"/>
          <w:szCs w:val="14"/>
          <w:lang w:val="en-GB" w:bidi="ar-EG"/>
        </w:rPr>
      </w:pPr>
      <w:r w:rsidRPr="0028006B">
        <w:rPr>
          <w:rFonts w:asciiTheme="minorBidi" w:hAnsiTheme="minorBidi" w:cstheme="minorBidi"/>
          <w:color w:val="000000"/>
          <w:sz w:val="14"/>
          <w:szCs w:val="14"/>
          <w:rtl/>
          <w:lang w:bidi="ar-EG"/>
        </w:rPr>
        <w:t xml:space="preserve">(6) المساهمة بسعر الفائدة الحقيقي مستمد من المقام الموضح في الحاشية السفلية رقم 4 حيث </w:t>
      </w:r>
      <w:r w:rsidRPr="0028006B">
        <w:rPr>
          <w:rFonts w:asciiTheme="minorBidi" w:hAnsiTheme="minorBidi" w:cstheme="minorBidi"/>
          <w:color w:val="000000"/>
          <w:sz w:val="14"/>
          <w:szCs w:val="14"/>
          <w:lang w:val="en-GB" w:bidi="ar-EG"/>
        </w:rPr>
        <w:t>r</w:t>
      </w:r>
      <w:r w:rsidRPr="0028006B">
        <w:rPr>
          <w:rFonts w:asciiTheme="minorBidi" w:hAnsiTheme="minorBidi" w:cstheme="minorBidi"/>
          <w:color w:val="000000"/>
          <w:sz w:val="14"/>
          <w:szCs w:val="14"/>
          <w:rtl/>
          <w:lang w:val="en-GB" w:bidi="ar-EG"/>
        </w:rPr>
        <w:t xml:space="preserve"> (</w:t>
      </w:r>
      <w:r w:rsidRPr="0028006B">
        <w:rPr>
          <w:rFonts w:asciiTheme="minorBidi" w:hAnsiTheme="minorBidi" w:cstheme="minorBidi"/>
          <w:color w:val="000000"/>
          <w:sz w:val="14"/>
          <w:szCs w:val="14"/>
          <w:lang w:val="en-GB" w:bidi="ar-EG"/>
        </w:rPr>
        <w:t>1+g</w:t>
      </w:r>
      <w:r w:rsidRPr="0028006B">
        <w:rPr>
          <w:rFonts w:asciiTheme="minorBidi" w:hAnsiTheme="minorBidi" w:cstheme="minorBidi"/>
          <w:color w:val="000000"/>
          <w:sz w:val="14"/>
          <w:szCs w:val="14"/>
          <w:rtl/>
          <w:lang w:val="en-GB" w:bidi="ar-EG"/>
        </w:rPr>
        <w:t>) و</w:t>
      </w:r>
      <w:r w:rsidRPr="0028006B">
        <w:rPr>
          <w:rFonts w:asciiTheme="minorBidi" w:hAnsiTheme="minorBidi" w:cstheme="minorBidi"/>
          <w:color w:val="000000"/>
          <w:sz w:val="14"/>
          <w:szCs w:val="14"/>
          <w:rtl/>
          <w:lang w:bidi="ar-EG"/>
        </w:rPr>
        <w:t xml:space="preserve">المساهمة بسعر الفائدة هي </w:t>
      </w:r>
      <w:r w:rsidRPr="0028006B">
        <w:rPr>
          <w:rFonts w:asciiTheme="minorBidi" w:hAnsiTheme="minorBidi" w:cstheme="minorBidi"/>
          <w:color w:val="000000"/>
          <w:sz w:val="14"/>
          <w:szCs w:val="14"/>
          <w:lang w:val="en-GB" w:bidi="ar-EG"/>
        </w:rPr>
        <w:t>g</w:t>
      </w:r>
    </w:p>
    <w:p w14:paraId="64F997FC" w14:textId="77777777" w:rsidR="00050A9F" w:rsidRPr="0028006B" w:rsidRDefault="00050A9F" w:rsidP="00050A9F">
      <w:pPr>
        <w:autoSpaceDE w:val="0"/>
        <w:autoSpaceDN w:val="0"/>
        <w:bidi/>
        <w:adjustRightInd w:val="0"/>
        <w:spacing w:after="0" w:line="240" w:lineRule="auto"/>
        <w:mirrorIndents/>
        <w:jc w:val="both"/>
        <w:rPr>
          <w:rFonts w:asciiTheme="minorBidi" w:hAnsiTheme="minorBidi" w:cstheme="minorBidi"/>
          <w:color w:val="000000"/>
          <w:sz w:val="14"/>
          <w:szCs w:val="14"/>
          <w:lang w:val="en-GB" w:bidi="ar-EG"/>
        </w:rPr>
      </w:pPr>
      <w:r w:rsidRPr="0028006B">
        <w:rPr>
          <w:rFonts w:asciiTheme="minorBidi" w:hAnsiTheme="minorBidi" w:cstheme="minorBidi"/>
          <w:color w:val="000000"/>
          <w:sz w:val="14"/>
          <w:szCs w:val="14"/>
          <w:rtl/>
          <w:lang w:val="en-GB" w:bidi="ar-EG"/>
        </w:rPr>
        <w:t xml:space="preserve">(7) المساهمة بسعر الصرف مستمدة من البسط </w:t>
      </w:r>
      <w:r w:rsidRPr="0028006B">
        <w:rPr>
          <w:rFonts w:asciiTheme="minorBidi" w:hAnsiTheme="minorBidi" w:cstheme="minorBidi"/>
          <w:color w:val="000000"/>
          <w:sz w:val="14"/>
          <w:szCs w:val="14"/>
          <w:rtl/>
          <w:lang w:bidi="ar-EG"/>
        </w:rPr>
        <w:t xml:space="preserve">الموضح في الحاشية السفلية رقم 2 حيث </w:t>
      </w:r>
      <w:r w:rsidRPr="0028006B">
        <w:rPr>
          <w:rFonts w:asciiTheme="minorBidi" w:hAnsiTheme="minorBidi" w:cstheme="minorBidi"/>
          <w:color w:val="000000"/>
          <w:sz w:val="14"/>
          <w:szCs w:val="14"/>
          <w:lang w:val="en-GB" w:bidi="ar-EG"/>
        </w:rPr>
        <w:t>ae</w:t>
      </w:r>
      <w:r w:rsidRPr="0028006B">
        <w:rPr>
          <w:rFonts w:asciiTheme="minorBidi" w:hAnsiTheme="minorBidi" w:cstheme="minorBidi"/>
          <w:color w:val="000000"/>
          <w:sz w:val="14"/>
          <w:szCs w:val="14"/>
          <w:rtl/>
          <w:lang w:val="en-GB" w:bidi="ar-EG"/>
        </w:rPr>
        <w:t xml:space="preserve"> (</w:t>
      </w:r>
      <w:r w:rsidRPr="0028006B">
        <w:rPr>
          <w:rFonts w:asciiTheme="minorBidi" w:hAnsiTheme="minorBidi" w:cstheme="minorBidi"/>
          <w:color w:val="000000"/>
          <w:sz w:val="14"/>
          <w:szCs w:val="14"/>
          <w:lang w:val="en-GB" w:bidi="ar-EG"/>
        </w:rPr>
        <w:t>1+r</w:t>
      </w:r>
      <w:r w:rsidRPr="0028006B">
        <w:rPr>
          <w:rFonts w:asciiTheme="minorBidi" w:hAnsiTheme="minorBidi" w:cstheme="minorBidi"/>
          <w:color w:val="000000"/>
          <w:sz w:val="14"/>
          <w:szCs w:val="14"/>
          <w:rtl/>
          <w:lang w:val="en-GB" w:bidi="ar-EG"/>
        </w:rPr>
        <w:t>)</w:t>
      </w:r>
    </w:p>
    <w:p w14:paraId="64F997FD" w14:textId="77777777" w:rsidR="00050A9F" w:rsidRPr="0028006B" w:rsidRDefault="00050A9F" w:rsidP="00050A9F">
      <w:pPr>
        <w:autoSpaceDE w:val="0"/>
        <w:autoSpaceDN w:val="0"/>
        <w:bidi/>
        <w:adjustRightInd w:val="0"/>
        <w:spacing w:after="0" w:line="240" w:lineRule="auto"/>
        <w:mirrorIndents/>
        <w:jc w:val="both"/>
        <w:rPr>
          <w:rFonts w:asciiTheme="minorBidi" w:hAnsiTheme="minorBidi" w:cstheme="minorBidi"/>
          <w:color w:val="000000"/>
          <w:sz w:val="14"/>
          <w:szCs w:val="14"/>
          <w:rtl/>
          <w:lang w:val="en-GB" w:bidi="ar-EG"/>
        </w:rPr>
      </w:pPr>
      <w:r w:rsidRPr="0028006B">
        <w:rPr>
          <w:rFonts w:asciiTheme="minorBidi" w:hAnsiTheme="minorBidi" w:cstheme="minorBidi"/>
          <w:color w:val="000000"/>
          <w:sz w:val="14"/>
          <w:szCs w:val="14"/>
          <w:rtl/>
          <w:lang w:val="en-GB" w:bidi="ar-EG"/>
        </w:rPr>
        <w:t>(8) للتوقعات، يتضمن هذا الخط التغير في سعر الصرف خلال فترة التوقعات</w:t>
      </w:r>
    </w:p>
    <w:p w14:paraId="64F997FE" w14:textId="77777777" w:rsidR="00050A9F" w:rsidRPr="0028006B" w:rsidRDefault="00050A9F" w:rsidP="00050A9F">
      <w:pPr>
        <w:autoSpaceDE w:val="0"/>
        <w:autoSpaceDN w:val="0"/>
        <w:bidi/>
        <w:adjustRightInd w:val="0"/>
        <w:spacing w:after="0" w:line="240" w:lineRule="auto"/>
        <w:mirrorIndents/>
        <w:jc w:val="both"/>
        <w:rPr>
          <w:rFonts w:asciiTheme="minorBidi" w:hAnsiTheme="minorBidi" w:cstheme="minorBidi"/>
          <w:color w:val="000000"/>
          <w:sz w:val="14"/>
          <w:szCs w:val="14"/>
          <w:rtl/>
          <w:lang w:val="en-GB" w:bidi="ar-EG"/>
        </w:rPr>
      </w:pPr>
      <w:r w:rsidRPr="0028006B">
        <w:rPr>
          <w:rFonts w:asciiTheme="minorBidi" w:hAnsiTheme="minorBidi" w:cstheme="minorBidi"/>
          <w:color w:val="000000"/>
          <w:sz w:val="14"/>
          <w:szCs w:val="14"/>
          <w:rtl/>
          <w:lang w:val="en-GB" w:bidi="ar-EG"/>
        </w:rPr>
        <w:t>(9) يفترض أن المتغيرات الأساسية (نمو الناتج المحلي الإجمالي الحقيقي، سعر الفائدة الحقيقي، وغيرها من التدفقات التي أدت إلى تكون الدين) تظل عند مستوى سنة التوقعات.</w:t>
      </w:r>
      <w:r>
        <w:rPr>
          <w:rFonts w:asciiTheme="minorBidi" w:hAnsiTheme="minorBidi" w:cstheme="minorBidi"/>
          <w:color w:val="000000"/>
          <w:sz w:val="14"/>
          <w:szCs w:val="14"/>
          <w:rtl/>
          <w:lang w:val="en-GB" w:bidi="ar-EG"/>
        </w:rPr>
        <w:t xml:space="preserve"> </w:t>
      </w:r>
    </w:p>
    <w:p w14:paraId="64F997FF" w14:textId="77777777" w:rsidR="00050A9F" w:rsidRPr="0028006B" w:rsidRDefault="00050A9F" w:rsidP="00050A9F">
      <w:pPr>
        <w:autoSpaceDE w:val="0"/>
        <w:autoSpaceDN w:val="0"/>
        <w:bidi/>
        <w:adjustRightInd w:val="0"/>
        <w:spacing w:after="0" w:line="240" w:lineRule="auto"/>
        <w:mirrorIndents/>
        <w:jc w:val="both"/>
        <w:rPr>
          <w:rFonts w:asciiTheme="minorBidi" w:hAnsiTheme="minorBidi" w:cstheme="minorBidi"/>
          <w:color w:val="000000"/>
          <w:sz w:val="16"/>
          <w:szCs w:val="16"/>
          <w:rtl/>
          <w:lang w:val="en-GB" w:bidi="ar-EG"/>
        </w:rPr>
      </w:pPr>
    </w:p>
    <w:p w14:paraId="64F99800" w14:textId="77777777" w:rsidR="00050A9F" w:rsidRPr="0028006B" w:rsidRDefault="00050A9F" w:rsidP="00050A9F">
      <w:pPr>
        <w:spacing w:after="0" w:line="240" w:lineRule="auto"/>
        <w:jc w:val="center"/>
        <w:rPr>
          <w:rFonts w:asciiTheme="minorBidi" w:hAnsiTheme="minorBidi" w:cstheme="minorBidi"/>
          <w:b/>
          <w:bCs/>
          <w:color w:val="000000"/>
          <w:sz w:val="20"/>
          <w:szCs w:val="20"/>
          <w:rtl/>
        </w:rPr>
      </w:pPr>
      <w:r w:rsidRPr="0028006B">
        <w:rPr>
          <w:rFonts w:asciiTheme="minorBidi" w:hAnsiTheme="minorBidi" w:cstheme="minorBidi"/>
          <w:b/>
          <w:bCs/>
          <w:sz w:val="20"/>
          <w:szCs w:val="20"/>
          <w:rtl/>
        </w:rPr>
        <w:lastRenderedPageBreak/>
        <w:t xml:space="preserve">شكل رقم 2 – المغرب: </w:t>
      </w:r>
      <w:r w:rsidRPr="0028006B">
        <w:rPr>
          <w:rFonts w:asciiTheme="minorBidi" w:hAnsiTheme="minorBidi" w:cstheme="minorBidi"/>
          <w:b/>
          <w:bCs/>
          <w:color w:val="000000"/>
          <w:sz w:val="20"/>
          <w:szCs w:val="20"/>
          <w:rtl/>
        </w:rPr>
        <w:t>استدامة ديون القطاع العام – مكونات الدين العام والسيناريوهات البديلة</w:t>
      </w:r>
    </w:p>
    <w:p w14:paraId="64F99801" w14:textId="77777777" w:rsidR="00050A9F" w:rsidRPr="0028006B" w:rsidRDefault="00050A9F" w:rsidP="00050A9F">
      <w:pPr>
        <w:spacing w:after="0" w:line="240" w:lineRule="auto"/>
        <w:jc w:val="center"/>
        <w:rPr>
          <w:rFonts w:asciiTheme="minorBidi" w:hAnsiTheme="minorBidi" w:cstheme="minorBidi"/>
          <w:b/>
          <w:bCs/>
          <w:color w:val="000000"/>
          <w:sz w:val="20"/>
          <w:szCs w:val="20"/>
          <w:rtl/>
        </w:rPr>
      </w:pPr>
      <w:r w:rsidRPr="0028006B">
        <w:rPr>
          <w:rFonts w:asciiTheme="minorBidi" w:hAnsiTheme="minorBidi" w:cstheme="minorBidi"/>
          <w:b/>
          <w:bCs/>
          <w:color w:val="000000"/>
          <w:sz w:val="20"/>
          <w:szCs w:val="20"/>
          <w:rtl/>
        </w:rPr>
        <w:t xml:space="preserve">مكونات الدين العام </w:t>
      </w:r>
    </w:p>
    <w:p w14:paraId="64F99802" w14:textId="77777777" w:rsidR="00050A9F" w:rsidRPr="0028006B" w:rsidRDefault="00050A9F" w:rsidP="00050A9F">
      <w:pPr>
        <w:spacing w:after="0" w:line="240" w:lineRule="auto"/>
        <w:jc w:val="center"/>
        <w:rPr>
          <w:rFonts w:asciiTheme="minorBidi" w:hAnsiTheme="minorBidi" w:cstheme="minorBidi"/>
          <w:b/>
          <w:bCs/>
          <w:color w:val="000000"/>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681"/>
        <w:gridCol w:w="628"/>
        <w:gridCol w:w="408"/>
        <w:gridCol w:w="116"/>
        <w:gridCol w:w="629"/>
        <w:gridCol w:w="629"/>
        <w:gridCol w:w="629"/>
        <w:gridCol w:w="25"/>
        <w:gridCol w:w="1025"/>
        <w:gridCol w:w="270"/>
        <w:gridCol w:w="255"/>
        <w:gridCol w:w="615"/>
        <w:gridCol w:w="615"/>
        <w:gridCol w:w="528"/>
        <w:gridCol w:w="547"/>
        <w:gridCol w:w="517"/>
      </w:tblGrid>
      <w:tr w:rsidR="00050A9F" w:rsidRPr="0028006B" w14:paraId="64F99807" w14:textId="77777777" w:rsidTr="00173690">
        <w:tc>
          <w:tcPr>
            <w:tcW w:w="4885" w:type="dxa"/>
            <w:gridSpan w:val="9"/>
          </w:tcPr>
          <w:p w14:paraId="64F99803" w14:textId="77777777" w:rsidR="00050A9F" w:rsidRPr="0028006B" w:rsidRDefault="00050A9F" w:rsidP="00173690">
            <w:pPr>
              <w:bidi/>
              <w:spacing w:after="0" w:line="240" w:lineRule="auto"/>
              <w:jc w:val="center"/>
              <w:rPr>
                <w:rFonts w:asciiTheme="minorBidi" w:hAnsiTheme="minorBidi" w:cstheme="minorBidi"/>
                <w:b/>
                <w:bCs/>
                <w:sz w:val="18"/>
                <w:szCs w:val="18"/>
                <w:rtl/>
              </w:rPr>
            </w:pPr>
            <w:r w:rsidRPr="0028006B">
              <w:rPr>
                <w:rFonts w:asciiTheme="minorBidi" w:hAnsiTheme="minorBidi" w:cstheme="minorBidi"/>
                <w:b/>
                <w:bCs/>
                <w:sz w:val="18"/>
                <w:szCs w:val="18"/>
                <w:rtl/>
              </w:rPr>
              <w:t xml:space="preserve">حسب الاستحقاق </w:t>
            </w:r>
          </w:p>
          <w:p w14:paraId="64F99804" w14:textId="77777777" w:rsidR="00050A9F" w:rsidRPr="0028006B" w:rsidRDefault="00050A9F" w:rsidP="00173690">
            <w:pPr>
              <w:bidi/>
              <w:spacing w:after="0" w:line="240" w:lineRule="auto"/>
              <w:jc w:val="center"/>
              <w:rPr>
                <w:rFonts w:asciiTheme="minorBidi" w:hAnsiTheme="minorBidi" w:cstheme="minorBidi"/>
                <w:b/>
                <w:bCs/>
                <w:sz w:val="18"/>
                <w:szCs w:val="18"/>
              </w:rPr>
            </w:pPr>
            <w:r w:rsidRPr="0028006B">
              <w:rPr>
                <w:rFonts w:asciiTheme="minorBidi" w:hAnsiTheme="minorBidi" w:cstheme="minorBidi"/>
                <w:b/>
                <w:bCs/>
                <w:sz w:val="18"/>
                <w:szCs w:val="18"/>
                <w:rtl/>
              </w:rPr>
              <w:t xml:space="preserve">النسبة من الناتج المحلي الإجمالي </w:t>
            </w:r>
          </w:p>
        </w:tc>
        <w:tc>
          <w:tcPr>
            <w:tcW w:w="4465" w:type="dxa"/>
            <w:gridSpan w:val="8"/>
          </w:tcPr>
          <w:p w14:paraId="64F99805" w14:textId="77777777" w:rsidR="00050A9F" w:rsidRPr="0028006B" w:rsidRDefault="00050A9F" w:rsidP="00173690">
            <w:pPr>
              <w:bidi/>
              <w:spacing w:after="0" w:line="240" w:lineRule="auto"/>
              <w:jc w:val="center"/>
              <w:rPr>
                <w:rFonts w:asciiTheme="minorBidi" w:hAnsiTheme="minorBidi" w:cstheme="minorBidi"/>
                <w:b/>
                <w:bCs/>
                <w:sz w:val="18"/>
                <w:szCs w:val="18"/>
                <w:rtl/>
              </w:rPr>
            </w:pPr>
            <w:r w:rsidRPr="0028006B">
              <w:rPr>
                <w:rFonts w:asciiTheme="minorBidi" w:hAnsiTheme="minorBidi" w:cstheme="minorBidi"/>
                <w:b/>
                <w:bCs/>
                <w:sz w:val="18"/>
                <w:szCs w:val="18"/>
                <w:rtl/>
              </w:rPr>
              <w:t>حسب العملة</w:t>
            </w:r>
          </w:p>
          <w:p w14:paraId="64F99806" w14:textId="77777777" w:rsidR="00050A9F" w:rsidRPr="0028006B" w:rsidRDefault="00050A9F" w:rsidP="00173690">
            <w:pPr>
              <w:bidi/>
              <w:spacing w:after="0" w:line="240" w:lineRule="auto"/>
              <w:jc w:val="center"/>
              <w:rPr>
                <w:rFonts w:asciiTheme="minorBidi" w:hAnsiTheme="minorBidi" w:cstheme="minorBidi"/>
                <w:b/>
                <w:bCs/>
                <w:sz w:val="18"/>
                <w:szCs w:val="18"/>
              </w:rPr>
            </w:pPr>
            <w:r w:rsidRPr="0028006B">
              <w:rPr>
                <w:rFonts w:asciiTheme="minorBidi" w:hAnsiTheme="minorBidi" w:cstheme="minorBidi"/>
                <w:b/>
                <w:bCs/>
                <w:sz w:val="18"/>
                <w:szCs w:val="18"/>
                <w:rtl/>
              </w:rPr>
              <w:t>النسبة من الناتج المحلي الإجمالي</w:t>
            </w:r>
          </w:p>
        </w:tc>
      </w:tr>
      <w:tr w:rsidR="00050A9F" w:rsidRPr="0028006B" w14:paraId="64F9980A" w14:textId="77777777" w:rsidTr="00173690">
        <w:tc>
          <w:tcPr>
            <w:tcW w:w="4885" w:type="dxa"/>
            <w:gridSpan w:val="9"/>
          </w:tcPr>
          <w:p w14:paraId="64F99808" w14:textId="77777777" w:rsidR="00050A9F" w:rsidRPr="0028006B" w:rsidRDefault="00050A9F" w:rsidP="00173690">
            <w:pPr>
              <w:spacing w:after="0" w:line="240" w:lineRule="auto"/>
              <w:jc w:val="center"/>
              <w:rPr>
                <w:rFonts w:asciiTheme="minorBidi" w:hAnsiTheme="minorBidi" w:cstheme="minorBidi"/>
                <w:b/>
                <w:bCs/>
              </w:rPr>
            </w:pPr>
            <w:r w:rsidRPr="0028006B">
              <w:rPr>
                <w:rFonts w:asciiTheme="minorBidi" w:hAnsiTheme="minorBidi" w:cstheme="minorBidi"/>
                <w:sz w:val="22"/>
                <w:szCs w:val="22"/>
              </w:rPr>
              <w:object w:dxaOrig="7410" w:dyaOrig="4710" w14:anchorId="64F99C87">
                <v:shape id="_x0000_i1027" type="#_x0000_t75" style="width:234.5pt;height:117.8pt" o:ole="">
                  <v:imagedata r:id="rId28" o:title=""/>
                </v:shape>
                <o:OLEObject Type="Embed" ProgID="PBrush" ShapeID="_x0000_i1027" DrawAspect="Content" ObjectID="_1562060460" r:id="rId29"/>
              </w:object>
            </w:r>
          </w:p>
        </w:tc>
        <w:tc>
          <w:tcPr>
            <w:tcW w:w="4465" w:type="dxa"/>
            <w:gridSpan w:val="8"/>
          </w:tcPr>
          <w:p w14:paraId="64F99809" w14:textId="77777777" w:rsidR="00050A9F" w:rsidRPr="0028006B" w:rsidRDefault="00050A9F" w:rsidP="00173690">
            <w:pPr>
              <w:spacing w:after="0" w:line="240" w:lineRule="auto"/>
              <w:jc w:val="center"/>
              <w:rPr>
                <w:rFonts w:asciiTheme="minorBidi" w:hAnsiTheme="minorBidi" w:cstheme="minorBidi"/>
                <w:b/>
                <w:bCs/>
              </w:rPr>
            </w:pPr>
            <w:r w:rsidRPr="0028006B">
              <w:rPr>
                <w:rFonts w:asciiTheme="minorBidi" w:hAnsiTheme="minorBidi" w:cstheme="minorBidi"/>
                <w:sz w:val="22"/>
                <w:szCs w:val="22"/>
              </w:rPr>
              <w:object w:dxaOrig="7935" w:dyaOrig="5115" w14:anchorId="64F99C88">
                <v:shape id="_x0000_i1028" type="#_x0000_t75" style="width:208.7pt;height:117.05pt" o:ole="">
                  <v:imagedata r:id="rId30" o:title=""/>
                </v:shape>
                <o:OLEObject Type="Embed" ProgID="PBrush" ShapeID="_x0000_i1028" DrawAspect="Content" ObjectID="_1562060461" r:id="rId31"/>
              </w:object>
            </w:r>
          </w:p>
        </w:tc>
      </w:tr>
      <w:tr w:rsidR="00050A9F" w:rsidRPr="0028006B" w14:paraId="64F9980C" w14:textId="77777777" w:rsidTr="00173690">
        <w:tc>
          <w:tcPr>
            <w:tcW w:w="9350" w:type="dxa"/>
            <w:gridSpan w:val="17"/>
          </w:tcPr>
          <w:p w14:paraId="64F9980B" w14:textId="77777777" w:rsidR="00050A9F" w:rsidRPr="0028006B" w:rsidRDefault="00050A9F" w:rsidP="00173690">
            <w:pPr>
              <w:bidi/>
              <w:spacing w:after="0" w:line="240" w:lineRule="auto"/>
              <w:jc w:val="center"/>
              <w:rPr>
                <w:rFonts w:asciiTheme="minorBidi" w:hAnsiTheme="minorBidi" w:cstheme="minorBidi"/>
                <w:b/>
                <w:bCs/>
              </w:rPr>
            </w:pPr>
            <w:r w:rsidRPr="0028006B">
              <w:rPr>
                <w:rFonts w:asciiTheme="minorBidi" w:hAnsiTheme="minorBidi" w:cstheme="minorBidi"/>
                <w:b/>
                <w:bCs/>
                <w:rtl/>
              </w:rPr>
              <w:t>السيناريو البديل</w:t>
            </w:r>
          </w:p>
        </w:tc>
      </w:tr>
      <w:tr w:rsidR="00050A9F" w:rsidRPr="0028006B" w14:paraId="64F99810" w14:textId="77777777" w:rsidTr="00173690">
        <w:trPr>
          <w:trHeight w:val="386"/>
        </w:trPr>
        <w:tc>
          <w:tcPr>
            <w:tcW w:w="3116" w:type="dxa"/>
            <w:gridSpan w:val="4"/>
          </w:tcPr>
          <w:p w14:paraId="64F9980D" w14:textId="77777777" w:rsidR="00050A9F" w:rsidRPr="0028006B" w:rsidRDefault="00050A9F" w:rsidP="00173690">
            <w:pPr>
              <w:spacing w:after="0" w:line="240" w:lineRule="auto"/>
              <w:jc w:val="center"/>
              <w:rPr>
                <w:rFonts w:asciiTheme="minorBidi" w:hAnsiTheme="minorBidi" w:cstheme="minorBidi"/>
                <w:sz w:val="14"/>
                <w:szCs w:val="14"/>
              </w:rPr>
            </w:pPr>
            <w:r w:rsidRPr="0028006B">
              <w:rPr>
                <w:rFonts w:asciiTheme="minorBidi" w:hAnsiTheme="minorBidi" w:cstheme="minorBidi"/>
                <w:sz w:val="14"/>
                <w:szCs w:val="14"/>
                <w:rtl/>
              </w:rPr>
              <w:t>خط الأساس</w:t>
            </w:r>
            <w:r w:rsidRPr="0028006B">
              <w:rPr>
                <w:rFonts w:asciiTheme="minorBidi" w:hAnsiTheme="minorBidi" w:cstheme="minorBidi"/>
                <w:sz w:val="14"/>
                <w:szCs w:val="14"/>
              </w:rPr>
              <w:object w:dxaOrig="990" w:dyaOrig="300" w14:anchorId="64F99C89">
                <v:shape id="_x0000_i1029" type="#_x0000_t75" style="width:49.65pt;height:9.25pt" o:ole="">
                  <v:imagedata r:id="rId32" o:title=""/>
                </v:shape>
                <o:OLEObject Type="Embed" ProgID="PBrush" ShapeID="_x0000_i1029" DrawAspect="Content" ObjectID="_1562060462" r:id="rId33"/>
              </w:object>
            </w:r>
          </w:p>
        </w:tc>
        <w:tc>
          <w:tcPr>
            <w:tcW w:w="3096" w:type="dxa"/>
            <w:gridSpan w:val="7"/>
          </w:tcPr>
          <w:p w14:paraId="64F9980E"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rPr>
              <w:t xml:space="preserve">السيناريو التاريخي </w:t>
            </w:r>
            <w:r w:rsidRPr="0028006B">
              <w:rPr>
                <w:rFonts w:asciiTheme="minorBidi" w:hAnsiTheme="minorBidi" w:cstheme="minorBidi"/>
                <w:sz w:val="22"/>
                <w:szCs w:val="22"/>
              </w:rPr>
              <w:object w:dxaOrig="1110" w:dyaOrig="210" w14:anchorId="64F99C8A">
                <v:shape id="_x0000_i1030" type="#_x0000_t75" style="width:56.2pt;height:10.4pt" o:ole="">
                  <v:imagedata r:id="rId34" o:title=""/>
                </v:shape>
                <o:OLEObject Type="Embed" ProgID="PBrush" ShapeID="_x0000_i1030" DrawAspect="Content" ObjectID="_1562060463" r:id="rId35"/>
              </w:object>
            </w:r>
          </w:p>
        </w:tc>
        <w:tc>
          <w:tcPr>
            <w:tcW w:w="3138" w:type="dxa"/>
            <w:gridSpan w:val="6"/>
          </w:tcPr>
          <w:p w14:paraId="64F9980F"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 xml:space="preserve">سيناريو الرصيد الأساسي الثابت </w:t>
            </w:r>
            <w:r w:rsidRPr="0028006B">
              <w:rPr>
                <w:rFonts w:asciiTheme="minorBidi" w:hAnsiTheme="minorBidi" w:cstheme="minorBidi"/>
                <w:sz w:val="22"/>
                <w:szCs w:val="22"/>
              </w:rPr>
              <w:object w:dxaOrig="1035" w:dyaOrig="180" w14:anchorId="64F99C8B">
                <v:shape id="_x0000_i1031" type="#_x0000_t75" style="width:51.6pt;height:6.55pt" o:ole="">
                  <v:imagedata r:id="rId36" o:title=""/>
                </v:shape>
                <o:OLEObject Type="Embed" ProgID="PBrush" ShapeID="_x0000_i1031" DrawAspect="Content" ObjectID="_1562060464" r:id="rId37"/>
              </w:object>
            </w:r>
          </w:p>
        </w:tc>
      </w:tr>
      <w:tr w:rsidR="00050A9F" w:rsidRPr="0028006B" w14:paraId="64F99815" w14:textId="77777777" w:rsidTr="00173690">
        <w:tc>
          <w:tcPr>
            <w:tcW w:w="4885" w:type="dxa"/>
            <w:gridSpan w:val="9"/>
          </w:tcPr>
          <w:p w14:paraId="64F99811" w14:textId="77777777" w:rsidR="00050A9F" w:rsidRPr="0028006B" w:rsidRDefault="00050A9F" w:rsidP="00173690">
            <w:pPr>
              <w:spacing w:after="0" w:line="240" w:lineRule="auto"/>
              <w:jc w:val="center"/>
              <w:rPr>
                <w:rFonts w:asciiTheme="minorBidi" w:hAnsiTheme="minorBidi" w:cstheme="minorBidi"/>
                <w:b/>
                <w:bCs/>
                <w:sz w:val="18"/>
                <w:szCs w:val="18"/>
                <w:rtl/>
              </w:rPr>
            </w:pPr>
            <w:r w:rsidRPr="0028006B">
              <w:rPr>
                <w:rFonts w:asciiTheme="minorBidi" w:hAnsiTheme="minorBidi" w:cstheme="minorBidi"/>
                <w:b/>
                <w:bCs/>
                <w:sz w:val="18"/>
                <w:szCs w:val="18"/>
                <w:rtl/>
              </w:rPr>
              <w:t>إجمالي الدين العام الإسمي</w:t>
            </w:r>
          </w:p>
          <w:p w14:paraId="64F99812" w14:textId="77777777" w:rsidR="00050A9F" w:rsidRPr="0028006B" w:rsidRDefault="00050A9F" w:rsidP="00173690">
            <w:pPr>
              <w:spacing w:after="0" w:line="240" w:lineRule="auto"/>
              <w:jc w:val="center"/>
              <w:rPr>
                <w:rFonts w:asciiTheme="minorBidi" w:hAnsiTheme="minorBidi" w:cstheme="minorBidi"/>
                <w:b/>
                <w:bCs/>
                <w:sz w:val="18"/>
                <w:szCs w:val="18"/>
              </w:rPr>
            </w:pPr>
            <w:r w:rsidRPr="0028006B">
              <w:rPr>
                <w:rFonts w:asciiTheme="minorBidi" w:hAnsiTheme="minorBidi" w:cstheme="minorBidi"/>
                <w:b/>
                <w:bCs/>
                <w:sz w:val="18"/>
                <w:szCs w:val="18"/>
                <w:rtl/>
              </w:rPr>
              <w:t>النسبة من الناتج المحلي الإجمالي</w:t>
            </w:r>
          </w:p>
        </w:tc>
        <w:tc>
          <w:tcPr>
            <w:tcW w:w="4465" w:type="dxa"/>
            <w:gridSpan w:val="8"/>
          </w:tcPr>
          <w:p w14:paraId="64F99813" w14:textId="77777777" w:rsidR="00050A9F" w:rsidRPr="0028006B" w:rsidRDefault="00050A9F" w:rsidP="00173690">
            <w:pPr>
              <w:spacing w:after="0" w:line="240" w:lineRule="auto"/>
              <w:jc w:val="center"/>
              <w:rPr>
                <w:rFonts w:asciiTheme="minorBidi" w:hAnsiTheme="minorBidi" w:cstheme="minorBidi"/>
                <w:b/>
                <w:bCs/>
                <w:sz w:val="18"/>
                <w:szCs w:val="18"/>
                <w:rtl/>
              </w:rPr>
            </w:pPr>
            <w:r w:rsidRPr="0028006B">
              <w:rPr>
                <w:rFonts w:asciiTheme="minorBidi" w:hAnsiTheme="minorBidi" w:cstheme="minorBidi"/>
                <w:b/>
                <w:bCs/>
                <w:sz w:val="18"/>
                <w:szCs w:val="18"/>
                <w:rtl/>
              </w:rPr>
              <w:t>إجمالي احتياجات التمويل العامة</w:t>
            </w:r>
          </w:p>
          <w:p w14:paraId="64F99814" w14:textId="77777777" w:rsidR="00050A9F" w:rsidRPr="0028006B" w:rsidRDefault="00050A9F" w:rsidP="00173690">
            <w:pPr>
              <w:spacing w:after="0" w:line="240" w:lineRule="auto"/>
              <w:jc w:val="center"/>
              <w:rPr>
                <w:rFonts w:asciiTheme="minorBidi" w:hAnsiTheme="minorBidi" w:cstheme="minorBidi"/>
                <w:b/>
                <w:bCs/>
                <w:sz w:val="18"/>
                <w:szCs w:val="18"/>
              </w:rPr>
            </w:pPr>
            <w:r w:rsidRPr="0028006B">
              <w:rPr>
                <w:rFonts w:asciiTheme="minorBidi" w:hAnsiTheme="minorBidi" w:cstheme="minorBidi"/>
                <w:b/>
                <w:bCs/>
                <w:sz w:val="18"/>
                <w:szCs w:val="18"/>
                <w:rtl/>
              </w:rPr>
              <w:t>النسبة من الناتج المحلي الإجمالي</w:t>
            </w:r>
          </w:p>
        </w:tc>
      </w:tr>
      <w:tr w:rsidR="00050A9F" w:rsidRPr="0028006B" w14:paraId="64F99818" w14:textId="77777777" w:rsidTr="00173690">
        <w:trPr>
          <w:trHeight w:val="2475"/>
        </w:trPr>
        <w:tc>
          <w:tcPr>
            <w:tcW w:w="4885" w:type="dxa"/>
            <w:gridSpan w:val="9"/>
          </w:tcPr>
          <w:p w14:paraId="64F99816" w14:textId="77777777" w:rsidR="00050A9F" w:rsidRPr="0028006B" w:rsidRDefault="00050A9F" w:rsidP="00173690">
            <w:pPr>
              <w:spacing w:after="0" w:line="240" w:lineRule="auto"/>
              <w:jc w:val="center"/>
              <w:rPr>
                <w:rFonts w:asciiTheme="minorBidi" w:hAnsiTheme="minorBidi" w:cstheme="minorBidi"/>
                <w:b/>
                <w:bCs/>
                <w:sz w:val="18"/>
                <w:szCs w:val="18"/>
                <w:rtl/>
              </w:rPr>
            </w:pPr>
            <w:r w:rsidRPr="0028006B">
              <w:rPr>
                <w:rFonts w:asciiTheme="minorBidi" w:hAnsiTheme="minorBidi" w:cstheme="minorBidi"/>
                <w:sz w:val="22"/>
                <w:szCs w:val="22"/>
              </w:rPr>
              <w:object w:dxaOrig="7230" w:dyaOrig="5055" w14:anchorId="64F99C8C">
                <v:shape id="_x0000_i1032" type="#_x0000_t75" style="width:199.05pt;height:122.45pt" o:ole="">
                  <v:imagedata r:id="rId38" o:title=""/>
                </v:shape>
                <o:OLEObject Type="Embed" ProgID="PBrush" ShapeID="_x0000_i1032" DrawAspect="Content" ObjectID="_1562060465" r:id="rId39"/>
              </w:object>
            </w:r>
          </w:p>
        </w:tc>
        <w:tc>
          <w:tcPr>
            <w:tcW w:w="4465" w:type="dxa"/>
            <w:gridSpan w:val="8"/>
          </w:tcPr>
          <w:p w14:paraId="64F99817" w14:textId="77777777" w:rsidR="00050A9F" w:rsidRPr="0028006B" w:rsidRDefault="00050A9F" w:rsidP="00173690">
            <w:pPr>
              <w:spacing w:after="0" w:line="240" w:lineRule="auto"/>
              <w:jc w:val="center"/>
              <w:rPr>
                <w:rFonts w:asciiTheme="minorBidi" w:hAnsiTheme="minorBidi" w:cstheme="minorBidi"/>
                <w:b/>
                <w:bCs/>
                <w:sz w:val="18"/>
                <w:szCs w:val="18"/>
                <w:rtl/>
              </w:rPr>
            </w:pPr>
            <w:r w:rsidRPr="0028006B">
              <w:rPr>
                <w:rFonts w:asciiTheme="minorBidi" w:hAnsiTheme="minorBidi" w:cstheme="minorBidi"/>
                <w:sz w:val="22"/>
                <w:szCs w:val="22"/>
              </w:rPr>
              <w:object w:dxaOrig="8010" w:dyaOrig="5025" w14:anchorId="64F99C8D">
                <v:shape id="_x0000_i1033" type="#_x0000_t75" style="width:198.3pt;height:118.95pt" o:ole="">
                  <v:imagedata r:id="rId40" o:title=""/>
                </v:shape>
                <o:OLEObject Type="Embed" ProgID="PBrush" ShapeID="_x0000_i1033" DrawAspect="Content" ObjectID="_1562060466" r:id="rId41"/>
              </w:object>
            </w:r>
          </w:p>
        </w:tc>
      </w:tr>
      <w:tr w:rsidR="00050A9F" w:rsidRPr="0028006B" w14:paraId="64F9981D" w14:textId="77777777" w:rsidTr="00173690">
        <w:tc>
          <w:tcPr>
            <w:tcW w:w="9350" w:type="dxa"/>
            <w:gridSpan w:val="17"/>
          </w:tcPr>
          <w:p w14:paraId="64F99819" w14:textId="77777777" w:rsidR="00050A9F" w:rsidRPr="0028006B" w:rsidRDefault="00050A9F" w:rsidP="00173690">
            <w:pPr>
              <w:bidi/>
              <w:spacing w:after="0" w:line="240" w:lineRule="auto"/>
              <w:jc w:val="center"/>
              <w:rPr>
                <w:rFonts w:asciiTheme="minorBidi" w:hAnsiTheme="minorBidi" w:cstheme="minorBidi"/>
              </w:rPr>
            </w:pPr>
          </w:p>
          <w:p w14:paraId="64F9981A" w14:textId="77777777" w:rsidR="00050A9F" w:rsidRPr="0028006B" w:rsidRDefault="00050A9F" w:rsidP="00173690">
            <w:pPr>
              <w:bidi/>
              <w:spacing w:after="0" w:line="240" w:lineRule="auto"/>
              <w:jc w:val="center"/>
              <w:rPr>
                <w:rFonts w:asciiTheme="minorBidi" w:hAnsiTheme="minorBidi" w:cstheme="minorBidi"/>
                <w:b/>
                <w:bCs/>
                <w:rtl/>
              </w:rPr>
            </w:pPr>
            <w:r w:rsidRPr="0028006B">
              <w:rPr>
                <w:rFonts w:asciiTheme="minorBidi" w:hAnsiTheme="minorBidi" w:cstheme="minorBidi"/>
                <w:b/>
                <w:bCs/>
                <w:rtl/>
              </w:rPr>
              <w:t xml:space="preserve">الافتراضات الأساسية </w:t>
            </w:r>
          </w:p>
          <w:p w14:paraId="64F9981B" w14:textId="77777777" w:rsidR="00050A9F" w:rsidRPr="0028006B" w:rsidRDefault="00050A9F" w:rsidP="00173690">
            <w:pPr>
              <w:spacing w:after="0" w:line="240" w:lineRule="auto"/>
              <w:jc w:val="center"/>
              <w:rPr>
                <w:rFonts w:asciiTheme="minorBidi" w:hAnsiTheme="minorBidi" w:cstheme="minorBidi"/>
                <w:b/>
                <w:bCs/>
              </w:rPr>
            </w:pPr>
            <w:r w:rsidRPr="0028006B">
              <w:rPr>
                <w:rFonts w:asciiTheme="minorBidi" w:hAnsiTheme="minorBidi" w:cstheme="minorBidi"/>
                <w:b/>
                <w:bCs/>
                <w:rtl/>
              </w:rPr>
              <w:t>بالنسبة المئوية</w:t>
            </w:r>
          </w:p>
          <w:p w14:paraId="64F9981C" w14:textId="77777777" w:rsidR="00050A9F" w:rsidRPr="0028006B" w:rsidRDefault="00050A9F" w:rsidP="00173690">
            <w:pPr>
              <w:spacing w:after="0" w:line="240" w:lineRule="auto"/>
              <w:jc w:val="center"/>
              <w:rPr>
                <w:rFonts w:asciiTheme="minorBidi" w:hAnsiTheme="minorBidi" w:cstheme="minorBidi"/>
              </w:rPr>
            </w:pPr>
          </w:p>
        </w:tc>
      </w:tr>
      <w:tr w:rsidR="00050A9F" w:rsidRPr="0028006B" w14:paraId="64F9982C" w14:textId="77777777" w:rsidTr="00173690">
        <w:tc>
          <w:tcPr>
            <w:tcW w:w="1530" w:type="dxa"/>
          </w:tcPr>
          <w:p w14:paraId="64F9981E" w14:textId="77777777" w:rsidR="00050A9F" w:rsidRPr="0028006B" w:rsidRDefault="00050A9F" w:rsidP="00173690">
            <w:pPr>
              <w:bidi/>
              <w:rPr>
                <w:rFonts w:asciiTheme="minorBidi" w:hAnsiTheme="minorBidi" w:cstheme="minorBidi"/>
                <w:sz w:val="14"/>
                <w:szCs w:val="14"/>
                <w:rtl/>
              </w:rPr>
            </w:pPr>
            <w:r w:rsidRPr="0028006B">
              <w:rPr>
                <w:rFonts w:asciiTheme="minorBidi" w:hAnsiTheme="minorBidi" w:cstheme="minorBidi"/>
                <w:sz w:val="14"/>
                <w:szCs w:val="14"/>
                <w:rtl/>
              </w:rPr>
              <w:t>سيناريو خط الأساس</w:t>
            </w:r>
          </w:p>
        </w:tc>
        <w:tc>
          <w:tcPr>
            <w:tcW w:w="630" w:type="dxa"/>
          </w:tcPr>
          <w:p w14:paraId="64F9981F" w14:textId="77777777" w:rsidR="00050A9F" w:rsidRPr="0028006B" w:rsidRDefault="00050A9F" w:rsidP="00173690">
            <w:pPr>
              <w:bidi/>
              <w:jc w:val="center"/>
              <w:rPr>
                <w:rFonts w:asciiTheme="minorBidi" w:hAnsiTheme="minorBidi" w:cstheme="minorBidi"/>
                <w:sz w:val="14"/>
                <w:szCs w:val="14"/>
                <w:rtl/>
                <w:lang w:bidi="ar-DZ"/>
              </w:rPr>
            </w:pPr>
            <w:r w:rsidRPr="0028006B">
              <w:rPr>
                <w:rFonts w:asciiTheme="minorBidi" w:hAnsiTheme="minorBidi" w:cstheme="minorBidi"/>
                <w:sz w:val="14"/>
                <w:szCs w:val="14"/>
                <w:rtl/>
                <w:lang w:bidi="ar-DZ"/>
              </w:rPr>
              <w:t>2016</w:t>
            </w:r>
          </w:p>
        </w:tc>
        <w:tc>
          <w:tcPr>
            <w:tcW w:w="540" w:type="dxa"/>
          </w:tcPr>
          <w:p w14:paraId="64F99820"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2017</w:t>
            </w:r>
          </w:p>
        </w:tc>
        <w:tc>
          <w:tcPr>
            <w:tcW w:w="540" w:type="dxa"/>
            <w:gridSpan w:val="2"/>
          </w:tcPr>
          <w:p w14:paraId="64F99821"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2018</w:t>
            </w:r>
          </w:p>
        </w:tc>
        <w:tc>
          <w:tcPr>
            <w:tcW w:w="540" w:type="dxa"/>
          </w:tcPr>
          <w:p w14:paraId="64F99822"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2019</w:t>
            </w:r>
          </w:p>
        </w:tc>
        <w:tc>
          <w:tcPr>
            <w:tcW w:w="540" w:type="dxa"/>
          </w:tcPr>
          <w:p w14:paraId="64F99823"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2020</w:t>
            </w:r>
          </w:p>
        </w:tc>
        <w:tc>
          <w:tcPr>
            <w:tcW w:w="540" w:type="dxa"/>
          </w:tcPr>
          <w:p w14:paraId="64F99824"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2021</w:t>
            </w:r>
          </w:p>
        </w:tc>
        <w:tc>
          <w:tcPr>
            <w:tcW w:w="1080" w:type="dxa"/>
            <w:gridSpan w:val="2"/>
          </w:tcPr>
          <w:p w14:paraId="64F99825"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السيناريو التاريخي</w:t>
            </w:r>
          </w:p>
        </w:tc>
        <w:tc>
          <w:tcPr>
            <w:tcW w:w="540" w:type="dxa"/>
            <w:gridSpan w:val="2"/>
          </w:tcPr>
          <w:p w14:paraId="64F99826"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2016</w:t>
            </w:r>
          </w:p>
        </w:tc>
        <w:tc>
          <w:tcPr>
            <w:tcW w:w="630" w:type="dxa"/>
          </w:tcPr>
          <w:p w14:paraId="64F99827"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2017</w:t>
            </w:r>
          </w:p>
        </w:tc>
        <w:tc>
          <w:tcPr>
            <w:tcW w:w="630" w:type="dxa"/>
          </w:tcPr>
          <w:p w14:paraId="64F99828"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2018</w:t>
            </w:r>
          </w:p>
        </w:tc>
        <w:tc>
          <w:tcPr>
            <w:tcW w:w="540" w:type="dxa"/>
          </w:tcPr>
          <w:p w14:paraId="64F99829"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2019</w:t>
            </w:r>
          </w:p>
        </w:tc>
        <w:tc>
          <w:tcPr>
            <w:tcW w:w="559" w:type="dxa"/>
          </w:tcPr>
          <w:p w14:paraId="64F9982A"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2020</w:t>
            </w:r>
          </w:p>
        </w:tc>
        <w:tc>
          <w:tcPr>
            <w:tcW w:w="511" w:type="dxa"/>
          </w:tcPr>
          <w:p w14:paraId="64F9982B"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2021</w:t>
            </w:r>
          </w:p>
        </w:tc>
      </w:tr>
      <w:tr w:rsidR="00050A9F" w:rsidRPr="0028006B" w14:paraId="64F9983B" w14:textId="77777777" w:rsidTr="00173690">
        <w:tc>
          <w:tcPr>
            <w:tcW w:w="1530" w:type="dxa"/>
          </w:tcPr>
          <w:p w14:paraId="64F9982D" w14:textId="77777777" w:rsidR="00050A9F" w:rsidRPr="0028006B" w:rsidRDefault="00050A9F" w:rsidP="00173690">
            <w:pPr>
              <w:bidi/>
              <w:rPr>
                <w:rFonts w:asciiTheme="minorBidi" w:hAnsiTheme="minorBidi" w:cstheme="minorBidi"/>
                <w:sz w:val="14"/>
                <w:szCs w:val="14"/>
                <w:rtl/>
              </w:rPr>
            </w:pPr>
            <w:r w:rsidRPr="0028006B">
              <w:rPr>
                <w:rFonts w:asciiTheme="minorBidi" w:hAnsiTheme="minorBidi" w:cstheme="minorBidi"/>
                <w:sz w:val="14"/>
                <w:szCs w:val="14"/>
                <w:rtl/>
              </w:rPr>
              <w:t>نمو الناتج المحلي الإجمالي الحقيقي</w:t>
            </w:r>
          </w:p>
        </w:tc>
        <w:tc>
          <w:tcPr>
            <w:tcW w:w="630" w:type="dxa"/>
          </w:tcPr>
          <w:p w14:paraId="64F9982E"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1,5</w:t>
            </w:r>
          </w:p>
        </w:tc>
        <w:tc>
          <w:tcPr>
            <w:tcW w:w="540" w:type="dxa"/>
          </w:tcPr>
          <w:p w14:paraId="64F9982F"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4,4</w:t>
            </w:r>
          </w:p>
        </w:tc>
        <w:tc>
          <w:tcPr>
            <w:tcW w:w="540" w:type="dxa"/>
            <w:gridSpan w:val="2"/>
          </w:tcPr>
          <w:p w14:paraId="64F99830"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3,9</w:t>
            </w:r>
          </w:p>
        </w:tc>
        <w:tc>
          <w:tcPr>
            <w:tcW w:w="540" w:type="dxa"/>
          </w:tcPr>
          <w:p w14:paraId="64F99831"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4,1</w:t>
            </w:r>
          </w:p>
        </w:tc>
        <w:tc>
          <w:tcPr>
            <w:tcW w:w="540" w:type="dxa"/>
          </w:tcPr>
          <w:p w14:paraId="64F99832"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4,4</w:t>
            </w:r>
          </w:p>
        </w:tc>
        <w:tc>
          <w:tcPr>
            <w:tcW w:w="540" w:type="dxa"/>
          </w:tcPr>
          <w:p w14:paraId="64F99833"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4,5</w:t>
            </w:r>
          </w:p>
        </w:tc>
        <w:tc>
          <w:tcPr>
            <w:tcW w:w="1080" w:type="dxa"/>
            <w:gridSpan w:val="2"/>
          </w:tcPr>
          <w:p w14:paraId="64F99834"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نمو الناتج المحلي الإجمالي الحقيقي</w:t>
            </w:r>
          </w:p>
        </w:tc>
        <w:tc>
          <w:tcPr>
            <w:tcW w:w="540" w:type="dxa"/>
            <w:gridSpan w:val="2"/>
          </w:tcPr>
          <w:p w14:paraId="64F99835"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1,5</w:t>
            </w:r>
          </w:p>
        </w:tc>
        <w:tc>
          <w:tcPr>
            <w:tcW w:w="630" w:type="dxa"/>
          </w:tcPr>
          <w:p w14:paraId="64F99836"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4,5</w:t>
            </w:r>
          </w:p>
        </w:tc>
        <w:tc>
          <w:tcPr>
            <w:tcW w:w="630" w:type="dxa"/>
          </w:tcPr>
          <w:p w14:paraId="64F99837"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4,5</w:t>
            </w:r>
          </w:p>
        </w:tc>
        <w:tc>
          <w:tcPr>
            <w:tcW w:w="540" w:type="dxa"/>
          </w:tcPr>
          <w:p w14:paraId="64F99838"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4,5</w:t>
            </w:r>
          </w:p>
        </w:tc>
        <w:tc>
          <w:tcPr>
            <w:tcW w:w="559" w:type="dxa"/>
          </w:tcPr>
          <w:p w14:paraId="64F99839"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4,5</w:t>
            </w:r>
          </w:p>
        </w:tc>
        <w:tc>
          <w:tcPr>
            <w:tcW w:w="511" w:type="dxa"/>
          </w:tcPr>
          <w:p w14:paraId="64F9983A"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4,5</w:t>
            </w:r>
          </w:p>
        </w:tc>
      </w:tr>
      <w:tr w:rsidR="00050A9F" w:rsidRPr="0028006B" w14:paraId="64F9984A" w14:textId="77777777" w:rsidTr="00173690">
        <w:tc>
          <w:tcPr>
            <w:tcW w:w="1530" w:type="dxa"/>
          </w:tcPr>
          <w:p w14:paraId="64F9983C" w14:textId="77777777" w:rsidR="00050A9F" w:rsidRPr="0028006B" w:rsidRDefault="00050A9F" w:rsidP="00173690">
            <w:pPr>
              <w:bidi/>
              <w:rPr>
                <w:rFonts w:asciiTheme="minorBidi" w:hAnsiTheme="minorBidi" w:cstheme="minorBidi"/>
                <w:sz w:val="14"/>
                <w:szCs w:val="14"/>
                <w:rtl/>
              </w:rPr>
            </w:pPr>
            <w:r w:rsidRPr="0028006B">
              <w:rPr>
                <w:rFonts w:asciiTheme="minorBidi" w:hAnsiTheme="minorBidi" w:cstheme="minorBidi"/>
                <w:sz w:val="14"/>
                <w:szCs w:val="14"/>
                <w:rtl/>
              </w:rPr>
              <w:t>معدل التضخم</w:t>
            </w:r>
          </w:p>
        </w:tc>
        <w:tc>
          <w:tcPr>
            <w:tcW w:w="630" w:type="dxa"/>
          </w:tcPr>
          <w:p w14:paraId="64F9983D"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1,6</w:t>
            </w:r>
          </w:p>
        </w:tc>
        <w:tc>
          <w:tcPr>
            <w:tcW w:w="540" w:type="dxa"/>
          </w:tcPr>
          <w:p w14:paraId="64F9983E"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0,3</w:t>
            </w:r>
          </w:p>
        </w:tc>
        <w:tc>
          <w:tcPr>
            <w:tcW w:w="540" w:type="dxa"/>
            <w:gridSpan w:val="2"/>
          </w:tcPr>
          <w:p w14:paraId="64F9983F"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1,0</w:t>
            </w:r>
          </w:p>
        </w:tc>
        <w:tc>
          <w:tcPr>
            <w:tcW w:w="540" w:type="dxa"/>
          </w:tcPr>
          <w:p w14:paraId="64F99840"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1,5</w:t>
            </w:r>
          </w:p>
        </w:tc>
        <w:tc>
          <w:tcPr>
            <w:tcW w:w="540" w:type="dxa"/>
          </w:tcPr>
          <w:p w14:paraId="64F99841"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1,5</w:t>
            </w:r>
          </w:p>
        </w:tc>
        <w:tc>
          <w:tcPr>
            <w:tcW w:w="540" w:type="dxa"/>
          </w:tcPr>
          <w:p w14:paraId="64F99842"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1,5</w:t>
            </w:r>
          </w:p>
        </w:tc>
        <w:tc>
          <w:tcPr>
            <w:tcW w:w="1080" w:type="dxa"/>
            <w:gridSpan w:val="2"/>
          </w:tcPr>
          <w:p w14:paraId="64F99843"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معدل التضخم</w:t>
            </w:r>
          </w:p>
        </w:tc>
        <w:tc>
          <w:tcPr>
            <w:tcW w:w="540" w:type="dxa"/>
            <w:gridSpan w:val="2"/>
          </w:tcPr>
          <w:p w14:paraId="64F99844"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1,6</w:t>
            </w:r>
          </w:p>
        </w:tc>
        <w:tc>
          <w:tcPr>
            <w:tcW w:w="630" w:type="dxa"/>
          </w:tcPr>
          <w:p w14:paraId="64F99845"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0,3</w:t>
            </w:r>
          </w:p>
        </w:tc>
        <w:tc>
          <w:tcPr>
            <w:tcW w:w="630" w:type="dxa"/>
          </w:tcPr>
          <w:p w14:paraId="64F99846"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1,0</w:t>
            </w:r>
          </w:p>
        </w:tc>
        <w:tc>
          <w:tcPr>
            <w:tcW w:w="540" w:type="dxa"/>
          </w:tcPr>
          <w:p w14:paraId="64F99847"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1,5</w:t>
            </w:r>
          </w:p>
        </w:tc>
        <w:tc>
          <w:tcPr>
            <w:tcW w:w="559" w:type="dxa"/>
          </w:tcPr>
          <w:p w14:paraId="64F99848"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1,5</w:t>
            </w:r>
          </w:p>
        </w:tc>
        <w:tc>
          <w:tcPr>
            <w:tcW w:w="511" w:type="dxa"/>
          </w:tcPr>
          <w:p w14:paraId="64F99849"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1,5</w:t>
            </w:r>
          </w:p>
        </w:tc>
      </w:tr>
      <w:tr w:rsidR="00050A9F" w:rsidRPr="0028006B" w14:paraId="64F99859" w14:textId="77777777" w:rsidTr="00173690">
        <w:tc>
          <w:tcPr>
            <w:tcW w:w="1530" w:type="dxa"/>
          </w:tcPr>
          <w:p w14:paraId="64F9984B" w14:textId="77777777" w:rsidR="00050A9F" w:rsidRPr="0028006B" w:rsidRDefault="00050A9F" w:rsidP="00173690">
            <w:pPr>
              <w:bidi/>
              <w:rPr>
                <w:rFonts w:asciiTheme="minorBidi" w:hAnsiTheme="minorBidi" w:cstheme="minorBidi"/>
                <w:sz w:val="14"/>
                <w:szCs w:val="14"/>
                <w:rtl/>
              </w:rPr>
            </w:pPr>
            <w:r w:rsidRPr="0028006B">
              <w:rPr>
                <w:rFonts w:asciiTheme="minorBidi" w:hAnsiTheme="minorBidi" w:cstheme="minorBidi"/>
                <w:sz w:val="14"/>
                <w:szCs w:val="14"/>
                <w:rtl/>
              </w:rPr>
              <w:t>الرصيد الأساسي</w:t>
            </w:r>
          </w:p>
        </w:tc>
        <w:tc>
          <w:tcPr>
            <w:tcW w:w="630" w:type="dxa"/>
          </w:tcPr>
          <w:p w14:paraId="64F9984C"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-0,9</w:t>
            </w:r>
          </w:p>
        </w:tc>
        <w:tc>
          <w:tcPr>
            <w:tcW w:w="540" w:type="dxa"/>
          </w:tcPr>
          <w:p w14:paraId="64F9984D"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-0,4</w:t>
            </w:r>
          </w:p>
        </w:tc>
        <w:tc>
          <w:tcPr>
            <w:tcW w:w="540" w:type="dxa"/>
            <w:gridSpan w:val="2"/>
          </w:tcPr>
          <w:p w14:paraId="64F9984E"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-0,1</w:t>
            </w:r>
          </w:p>
        </w:tc>
        <w:tc>
          <w:tcPr>
            <w:tcW w:w="540" w:type="dxa"/>
          </w:tcPr>
          <w:p w14:paraId="64F9984F"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-0,2</w:t>
            </w:r>
          </w:p>
        </w:tc>
        <w:tc>
          <w:tcPr>
            <w:tcW w:w="540" w:type="dxa"/>
          </w:tcPr>
          <w:p w14:paraId="64F99850"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-0,2</w:t>
            </w:r>
          </w:p>
        </w:tc>
        <w:tc>
          <w:tcPr>
            <w:tcW w:w="540" w:type="dxa"/>
          </w:tcPr>
          <w:p w14:paraId="64F99851"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-0,2</w:t>
            </w:r>
          </w:p>
        </w:tc>
        <w:tc>
          <w:tcPr>
            <w:tcW w:w="1080" w:type="dxa"/>
            <w:gridSpan w:val="2"/>
          </w:tcPr>
          <w:p w14:paraId="64F99852"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الرصيد الأساسي</w:t>
            </w:r>
          </w:p>
        </w:tc>
        <w:tc>
          <w:tcPr>
            <w:tcW w:w="540" w:type="dxa"/>
            <w:gridSpan w:val="2"/>
          </w:tcPr>
          <w:p w14:paraId="64F99853"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-0,9</w:t>
            </w:r>
          </w:p>
        </w:tc>
        <w:tc>
          <w:tcPr>
            <w:tcW w:w="630" w:type="dxa"/>
          </w:tcPr>
          <w:p w14:paraId="64F99854"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-1,0</w:t>
            </w:r>
          </w:p>
        </w:tc>
        <w:tc>
          <w:tcPr>
            <w:tcW w:w="630" w:type="dxa"/>
          </w:tcPr>
          <w:p w14:paraId="64F99855"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-1,0</w:t>
            </w:r>
          </w:p>
        </w:tc>
        <w:tc>
          <w:tcPr>
            <w:tcW w:w="540" w:type="dxa"/>
          </w:tcPr>
          <w:p w14:paraId="64F99856"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-1,0</w:t>
            </w:r>
          </w:p>
        </w:tc>
        <w:tc>
          <w:tcPr>
            <w:tcW w:w="559" w:type="dxa"/>
          </w:tcPr>
          <w:p w14:paraId="64F99857"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-1,0</w:t>
            </w:r>
          </w:p>
        </w:tc>
        <w:tc>
          <w:tcPr>
            <w:tcW w:w="511" w:type="dxa"/>
          </w:tcPr>
          <w:p w14:paraId="64F99858"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-1,0</w:t>
            </w:r>
          </w:p>
        </w:tc>
      </w:tr>
      <w:tr w:rsidR="00050A9F" w:rsidRPr="0028006B" w14:paraId="64F99868" w14:textId="77777777" w:rsidTr="00173690">
        <w:tc>
          <w:tcPr>
            <w:tcW w:w="1530" w:type="dxa"/>
          </w:tcPr>
          <w:p w14:paraId="64F9985A" w14:textId="77777777" w:rsidR="00050A9F" w:rsidRPr="0028006B" w:rsidRDefault="00050A9F" w:rsidP="00173690">
            <w:pPr>
              <w:bidi/>
              <w:rPr>
                <w:rFonts w:asciiTheme="minorBidi" w:hAnsiTheme="minorBidi" w:cstheme="minorBidi"/>
                <w:sz w:val="14"/>
                <w:szCs w:val="14"/>
                <w:rtl/>
              </w:rPr>
            </w:pPr>
            <w:r w:rsidRPr="0028006B">
              <w:rPr>
                <w:rFonts w:asciiTheme="minorBidi" w:hAnsiTheme="minorBidi" w:cstheme="minorBidi"/>
                <w:sz w:val="14"/>
                <w:szCs w:val="14"/>
                <w:rtl/>
              </w:rPr>
              <w:t>سعر الفائدة الفعلي</w:t>
            </w:r>
          </w:p>
        </w:tc>
        <w:tc>
          <w:tcPr>
            <w:tcW w:w="630" w:type="dxa"/>
          </w:tcPr>
          <w:p w14:paraId="64F9985B"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4,3</w:t>
            </w:r>
          </w:p>
        </w:tc>
        <w:tc>
          <w:tcPr>
            <w:tcW w:w="540" w:type="dxa"/>
          </w:tcPr>
          <w:p w14:paraId="64F9985C"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4,2</w:t>
            </w:r>
          </w:p>
        </w:tc>
        <w:tc>
          <w:tcPr>
            <w:tcW w:w="540" w:type="dxa"/>
            <w:gridSpan w:val="2"/>
          </w:tcPr>
          <w:p w14:paraId="64F9985D"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4,1</w:t>
            </w:r>
          </w:p>
        </w:tc>
        <w:tc>
          <w:tcPr>
            <w:tcW w:w="540" w:type="dxa"/>
          </w:tcPr>
          <w:p w14:paraId="64F9985E"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3,9</w:t>
            </w:r>
          </w:p>
        </w:tc>
        <w:tc>
          <w:tcPr>
            <w:tcW w:w="540" w:type="dxa"/>
          </w:tcPr>
          <w:p w14:paraId="64F9985F"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3,7</w:t>
            </w:r>
          </w:p>
        </w:tc>
        <w:tc>
          <w:tcPr>
            <w:tcW w:w="540" w:type="dxa"/>
          </w:tcPr>
          <w:p w14:paraId="64F99860"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3,8</w:t>
            </w:r>
          </w:p>
        </w:tc>
        <w:tc>
          <w:tcPr>
            <w:tcW w:w="1080" w:type="dxa"/>
            <w:gridSpan w:val="2"/>
          </w:tcPr>
          <w:p w14:paraId="64F99861"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سعر الفائدة الفعلي</w:t>
            </w:r>
          </w:p>
        </w:tc>
        <w:tc>
          <w:tcPr>
            <w:tcW w:w="540" w:type="dxa"/>
            <w:gridSpan w:val="2"/>
          </w:tcPr>
          <w:p w14:paraId="64F99862"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4,3</w:t>
            </w:r>
          </w:p>
        </w:tc>
        <w:tc>
          <w:tcPr>
            <w:tcW w:w="630" w:type="dxa"/>
          </w:tcPr>
          <w:p w14:paraId="64F99863"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4,7</w:t>
            </w:r>
          </w:p>
        </w:tc>
        <w:tc>
          <w:tcPr>
            <w:tcW w:w="630" w:type="dxa"/>
          </w:tcPr>
          <w:p w14:paraId="64F99864"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4,7</w:t>
            </w:r>
          </w:p>
        </w:tc>
        <w:tc>
          <w:tcPr>
            <w:tcW w:w="540" w:type="dxa"/>
          </w:tcPr>
          <w:p w14:paraId="64F99865"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4,7</w:t>
            </w:r>
          </w:p>
        </w:tc>
        <w:tc>
          <w:tcPr>
            <w:tcW w:w="559" w:type="dxa"/>
          </w:tcPr>
          <w:p w14:paraId="64F99866"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4,4</w:t>
            </w:r>
          </w:p>
        </w:tc>
        <w:tc>
          <w:tcPr>
            <w:tcW w:w="511" w:type="dxa"/>
          </w:tcPr>
          <w:p w14:paraId="64F99867"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4,0</w:t>
            </w:r>
          </w:p>
        </w:tc>
      </w:tr>
      <w:tr w:rsidR="00050A9F" w:rsidRPr="0028006B" w14:paraId="64F9986A" w14:textId="77777777" w:rsidTr="00173690">
        <w:tc>
          <w:tcPr>
            <w:tcW w:w="9350" w:type="dxa"/>
            <w:gridSpan w:val="17"/>
          </w:tcPr>
          <w:p w14:paraId="64F99869" w14:textId="77777777" w:rsidR="00050A9F" w:rsidRPr="0028006B" w:rsidRDefault="00050A9F" w:rsidP="00173690">
            <w:pPr>
              <w:bidi/>
              <w:spacing w:after="0" w:line="240" w:lineRule="auto"/>
              <w:jc w:val="both"/>
              <w:rPr>
                <w:rFonts w:asciiTheme="minorBidi" w:hAnsiTheme="minorBidi" w:cstheme="minorBidi"/>
              </w:rPr>
            </w:pPr>
            <w:r w:rsidRPr="0028006B">
              <w:rPr>
                <w:rFonts w:asciiTheme="minorBidi" w:hAnsiTheme="minorBidi" w:cstheme="minorBidi"/>
                <w:b/>
                <w:bCs/>
                <w:sz w:val="14"/>
                <w:szCs w:val="14"/>
                <w:rtl/>
              </w:rPr>
              <w:t>سيناريو الرصيد الأساسي الثابت</w:t>
            </w:r>
          </w:p>
        </w:tc>
      </w:tr>
      <w:tr w:rsidR="00050A9F" w:rsidRPr="0028006B" w14:paraId="64F99879" w14:textId="77777777" w:rsidTr="00173690">
        <w:tc>
          <w:tcPr>
            <w:tcW w:w="1530" w:type="dxa"/>
          </w:tcPr>
          <w:p w14:paraId="64F9986B" w14:textId="77777777" w:rsidR="00050A9F" w:rsidRPr="0028006B" w:rsidRDefault="00050A9F" w:rsidP="00173690">
            <w:pPr>
              <w:bidi/>
              <w:rPr>
                <w:rFonts w:asciiTheme="minorBidi" w:hAnsiTheme="minorBidi" w:cstheme="minorBidi"/>
                <w:sz w:val="14"/>
                <w:szCs w:val="14"/>
                <w:rtl/>
              </w:rPr>
            </w:pPr>
            <w:r w:rsidRPr="0028006B">
              <w:rPr>
                <w:rFonts w:asciiTheme="minorBidi" w:hAnsiTheme="minorBidi" w:cstheme="minorBidi"/>
                <w:sz w:val="14"/>
                <w:szCs w:val="14"/>
                <w:rtl/>
              </w:rPr>
              <w:t>نمو الناتج المحلي الإجمالي الحقيقي</w:t>
            </w:r>
          </w:p>
        </w:tc>
        <w:tc>
          <w:tcPr>
            <w:tcW w:w="630" w:type="dxa"/>
          </w:tcPr>
          <w:p w14:paraId="64F9986C"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1,5</w:t>
            </w:r>
          </w:p>
        </w:tc>
        <w:tc>
          <w:tcPr>
            <w:tcW w:w="540" w:type="dxa"/>
          </w:tcPr>
          <w:p w14:paraId="64F9986D"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4,4</w:t>
            </w:r>
          </w:p>
        </w:tc>
        <w:tc>
          <w:tcPr>
            <w:tcW w:w="540" w:type="dxa"/>
            <w:gridSpan w:val="2"/>
          </w:tcPr>
          <w:p w14:paraId="64F9986E"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3,9</w:t>
            </w:r>
          </w:p>
        </w:tc>
        <w:tc>
          <w:tcPr>
            <w:tcW w:w="540" w:type="dxa"/>
          </w:tcPr>
          <w:p w14:paraId="64F9986F"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4,1</w:t>
            </w:r>
          </w:p>
        </w:tc>
        <w:tc>
          <w:tcPr>
            <w:tcW w:w="540" w:type="dxa"/>
          </w:tcPr>
          <w:p w14:paraId="64F99870"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4,4</w:t>
            </w:r>
          </w:p>
        </w:tc>
        <w:tc>
          <w:tcPr>
            <w:tcW w:w="540" w:type="dxa"/>
          </w:tcPr>
          <w:p w14:paraId="64F99871"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4,5</w:t>
            </w:r>
          </w:p>
        </w:tc>
        <w:tc>
          <w:tcPr>
            <w:tcW w:w="1080" w:type="dxa"/>
            <w:gridSpan w:val="2"/>
          </w:tcPr>
          <w:p w14:paraId="64F99872" w14:textId="77777777" w:rsidR="00050A9F" w:rsidRPr="0028006B" w:rsidRDefault="00050A9F" w:rsidP="00173690">
            <w:pPr>
              <w:bidi/>
              <w:jc w:val="center"/>
              <w:rPr>
                <w:rFonts w:asciiTheme="minorBidi" w:hAnsiTheme="minorBidi" w:cstheme="minorBidi"/>
                <w:sz w:val="14"/>
                <w:szCs w:val="14"/>
                <w:rtl/>
              </w:rPr>
            </w:pPr>
          </w:p>
        </w:tc>
        <w:tc>
          <w:tcPr>
            <w:tcW w:w="540" w:type="dxa"/>
            <w:gridSpan w:val="2"/>
          </w:tcPr>
          <w:p w14:paraId="64F99873" w14:textId="77777777" w:rsidR="00050A9F" w:rsidRPr="0028006B" w:rsidRDefault="00050A9F" w:rsidP="00173690">
            <w:pPr>
              <w:spacing w:after="0" w:line="240" w:lineRule="auto"/>
              <w:jc w:val="center"/>
              <w:rPr>
                <w:rFonts w:asciiTheme="minorBidi" w:hAnsiTheme="minorBidi" w:cstheme="minorBidi"/>
              </w:rPr>
            </w:pPr>
          </w:p>
        </w:tc>
        <w:tc>
          <w:tcPr>
            <w:tcW w:w="630" w:type="dxa"/>
          </w:tcPr>
          <w:p w14:paraId="64F99874" w14:textId="77777777" w:rsidR="00050A9F" w:rsidRPr="0028006B" w:rsidRDefault="00050A9F" w:rsidP="00173690">
            <w:pPr>
              <w:spacing w:after="0" w:line="240" w:lineRule="auto"/>
              <w:jc w:val="center"/>
              <w:rPr>
                <w:rFonts w:asciiTheme="minorBidi" w:hAnsiTheme="minorBidi" w:cstheme="minorBidi"/>
              </w:rPr>
            </w:pPr>
          </w:p>
        </w:tc>
        <w:tc>
          <w:tcPr>
            <w:tcW w:w="630" w:type="dxa"/>
          </w:tcPr>
          <w:p w14:paraId="64F99875" w14:textId="77777777" w:rsidR="00050A9F" w:rsidRPr="0028006B" w:rsidRDefault="00050A9F" w:rsidP="00173690">
            <w:pPr>
              <w:spacing w:after="0" w:line="240" w:lineRule="auto"/>
              <w:jc w:val="center"/>
              <w:rPr>
                <w:rFonts w:asciiTheme="minorBidi" w:hAnsiTheme="minorBidi" w:cstheme="minorBidi"/>
              </w:rPr>
            </w:pPr>
          </w:p>
        </w:tc>
        <w:tc>
          <w:tcPr>
            <w:tcW w:w="540" w:type="dxa"/>
          </w:tcPr>
          <w:p w14:paraId="64F99876" w14:textId="77777777" w:rsidR="00050A9F" w:rsidRPr="0028006B" w:rsidRDefault="00050A9F" w:rsidP="00173690">
            <w:pPr>
              <w:spacing w:after="0" w:line="240" w:lineRule="auto"/>
              <w:jc w:val="center"/>
              <w:rPr>
                <w:rFonts w:asciiTheme="minorBidi" w:hAnsiTheme="minorBidi" w:cstheme="minorBidi"/>
              </w:rPr>
            </w:pPr>
          </w:p>
        </w:tc>
        <w:tc>
          <w:tcPr>
            <w:tcW w:w="559" w:type="dxa"/>
          </w:tcPr>
          <w:p w14:paraId="64F99877" w14:textId="77777777" w:rsidR="00050A9F" w:rsidRPr="0028006B" w:rsidRDefault="00050A9F" w:rsidP="00173690">
            <w:pPr>
              <w:spacing w:after="0" w:line="240" w:lineRule="auto"/>
              <w:jc w:val="center"/>
              <w:rPr>
                <w:rFonts w:asciiTheme="minorBidi" w:hAnsiTheme="minorBidi" w:cstheme="minorBidi"/>
              </w:rPr>
            </w:pPr>
          </w:p>
        </w:tc>
        <w:tc>
          <w:tcPr>
            <w:tcW w:w="511" w:type="dxa"/>
          </w:tcPr>
          <w:p w14:paraId="64F99878" w14:textId="77777777" w:rsidR="00050A9F" w:rsidRPr="0028006B" w:rsidRDefault="00050A9F" w:rsidP="00173690">
            <w:pPr>
              <w:spacing w:after="0" w:line="240" w:lineRule="auto"/>
              <w:jc w:val="center"/>
              <w:rPr>
                <w:rFonts w:asciiTheme="minorBidi" w:hAnsiTheme="minorBidi" w:cstheme="minorBidi"/>
              </w:rPr>
            </w:pPr>
          </w:p>
        </w:tc>
      </w:tr>
      <w:tr w:rsidR="00050A9F" w:rsidRPr="0028006B" w14:paraId="64F99888" w14:textId="77777777" w:rsidTr="00173690">
        <w:tc>
          <w:tcPr>
            <w:tcW w:w="1530" w:type="dxa"/>
          </w:tcPr>
          <w:p w14:paraId="64F9987A" w14:textId="77777777" w:rsidR="00050A9F" w:rsidRPr="0028006B" w:rsidRDefault="00050A9F" w:rsidP="00173690">
            <w:pPr>
              <w:bidi/>
              <w:rPr>
                <w:rFonts w:asciiTheme="minorBidi" w:hAnsiTheme="minorBidi" w:cstheme="minorBidi"/>
                <w:sz w:val="14"/>
                <w:szCs w:val="14"/>
                <w:rtl/>
              </w:rPr>
            </w:pPr>
            <w:r w:rsidRPr="0028006B">
              <w:rPr>
                <w:rFonts w:asciiTheme="minorBidi" w:hAnsiTheme="minorBidi" w:cstheme="minorBidi"/>
                <w:sz w:val="14"/>
                <w:szCs w:val="14"/>
                <w:rtl/>
              </w:rPr>
              <w:t>معدل التضخم</w:t>
            </w:r>
          </w:p>
        </w:tc>
        <w:tc>
          <w:tcPr>
            <w:tcW w:w="630" w:type="dxa"/>
          </w:tcPr>
          <w:p w14:paraId="64F9987B"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1,6</w:t>
            </w:r>
          </w:p>
        </w:tc>
        <w:tc>
          <w:tcPr>
            <w:tcW w:w="540" w:type="dxa"/>
          </w:tcPr>
          <w:p w14:paraId="64F9987C"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0,3</w:t>
            </w:r>
          </w:p>
        </w:tc>
        <w:tc>
          <w:tcPr>
            <w:tcW w:w="540" w:type="dxa"/>
            <w:gridSpan w:val="2"/>
          </w:tcPr>
          <w:p w14:paraId="64F9987D"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1,0</w:t>
            </w:r>
          </w:p>
        </w:tc>
        <w:tc>
          <w:tcPr>
            <w:tcW w:w="540" w:type="dxa"/>
          </w:tcPr>
          <w:p w14:paraId="64F9987E"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1,5</w:t>
            </w:r>
          </w:p>
        </w:tc>
        <w:tc>
          <w:tcPr>
            <w:tcW w:w="540" w:type="dxa"/>
          </w:tcPr>
          <w:p w14:paraId="64F9987F"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1,5</w:t>
            </w:r>
          </w:p>
        </w:tc>
        <w:tc>
          <w:tcPr>
            <w:tcW w:w="540" w:type="dxa"/>
          </w:tcPr>
          <w:p w14:paraId="64F99880"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1,5</w:t>
            </w:r>
          </w:p>
        </w:tc>
        <w:tc>
          <w:tcPr>
            <w:tcW w:w="1080" w:type="dxa"/>
            <w:gridSpan w:val="2"/>
          </w:tcPr>
          <w:p w14:paraId="64F99881" w14:textId="77777777" w:rsidR="00050A9F" w:rsidRPr="0028006B" w:rsidRDefault="00050A9F" w:rsidP="00173690">
            <w:pPr>
              <w:bidi/>
              <w:rPr>
                <w:rFonts w:asciiTheme="minorBidi" w:hAnsiTheme="minorBidi" w:cstheme="minorBidi"/>
                <w:sz w:val="14"/>
                <w:szCs w:val="14"/>
                <w:rtl/>
              </w:rPr>
            </w:pPr>
          </w:p>
        </w:tc>
        <w:tc>
          <w:tcPr>
            <w:tcW w:w="540" w:type="dxa"/>
            <w:gridSpan w:val="2"/>
          </w:tcPr>
          <w:p w14:paraId="64F99882" w14:textId="77777777" w:rsidR="00050A9F" w:rsidRPr="0028006B" w:rsidRDefault="00050A9F" w:rsidP="00173690">
            <w:pPr>
              <w:spacing w:after="0" w:line="240" w:lineRule="auto"/>
              <w:jc w:val="center"/>
              <w:rPr>
                <w:rFonts w:asciiTheme="minorBidi" w:hAnsiTheme="minorBidi" w:cstheme="minorBidi"/>
              </w:rPr>
            </w:pPr>
          </w:p>
        </w:tc>
        <w:tc>
          <w:tcPr>
            <w:tcW w:w="630" w:type="dxa"/>
          </w:tcPr>
          <w:p w14:paraId="64F99883" w14:textId="77777777" w:rsidR="00050A9F" w:rsidRPr="0028006B" w:rsidRDefault="00050A9F" w:rsidP="00173690">
            <w:pPr>
              <w:spacing w:after="0" w:line="240" w:lineRule="auto"/>
              <w:jc w:val="center"/>
              <w:rPr>
                <w:rFonts w:asciiTheme="minorBidi" w:hAnsiTheme="minorBidi" w:cstheme="minorBidi"/>
              </w:rPr>
            </w:pPr>
          </w:p>
        </w:tc>
        <w:tc>
          <w:tcPr>
            <w:tcW w:w="630" w:type="dxa"/>
          </w:tcPr>
          <w:p w14:paraId="64F99884" w14:textId="77777777" w:rsidR="00050A9F" w:rsidRPr="0028006B" w:rsidRDefault="00050A9F" w:rsidP="00173690">
            <w:pPr>
              <w:spacing w:after="0" w:line="240" w:lineRule="auto"/>
              <w:jc w:val="center"/>
              <w:rPr>
                <w:rFonts w:asciiTheme="minorBidi" w:hAnsiTheme="minorBidi" w:cstheme="minorBidi"/>
              </w:rPr>
            </w:pPr>
          </w:p>
        </w:tc>
        <w:tc>
          <w:tcPr>
            <w:tcW w:w="540" w:type="dxa"/>
          </w:tcPr>
          <w:p w14:paraId="64F99885" w14:textId="77777777" w:rsidR="00050A9F" w:rsidRPr="0028006B" w:rsidRDefault="00050A9F" w:rsidP="00173690">
            <w:pPr>
              <w:spacing w:after="0" w:line="240" w:lineRule="auto"/>
              <w:jc w:val="center"/>
              <w:rPr>
                <w:rFonts w:asciiTheme="minorBidi" w:hAnsiTheme="minorBidi" w:cstheme="minorBidi"/>
              </w:rPr>
            </w:pPr>
          </w:p>
        </w:tc>
        <w:tc>
          <w:tcPr>
            <w:tcW w:w="559" w:type="dxa"/>
          </w:tcPr>
          <w:p w14:paraId="64F99886" w14:textId="77777777" w:rsidR="00050A9F" w:rsidRPr="0028006B" w:rsidRDefault="00050A9F" w:rsidP="00173690">
            <w:pPr>
              <w:spacing w:after="0" w:line="240" w:lineRule="auto"/>
              <w:jc w:val="center"/>
              <w:rPr>
                <w:rFonts w:asciiTheme="minorBidi" w:hAnsiTheme="minorBidi" w:cstheme="minorBidi"/>
              </w:rPr>
            </w:pPr>
          </w:p>
        </w:tc>
        <w:tc>
          <w:tcPr>
            <w:tcW w:w="511" w:type="dxa"/>
          </w:tcPr>
          <w:p w14:paraId="64F99887" w14:textId="77777777" w:rsidR="00050A9F" w:rsidRPr="0028006B" w:rsidRDefault="00050A9F" w:rsidP="00173690">
            <w:pPr>
              <w:spacing w:after="0" w:line="240" w:lineRule="auto"/>
              <w:jc w:val="center"/>
              <w:rPr>
                <w:rFonts w:asciiTheme="minorBidi" w:hAnsiTheme="minorBidi" w:cstheme="minorBidi"/>
              </w:rPr>
            </w:pPr>
          </w:p>
        </w:tc>
      </w:tr>
      <w:tr w:rsidR="00050A9F" w:rsidRPr="0028006B" w14:paraId="64F99897" w14:textId="77777777" w:rsidTr="00173690">
        <w:tc>
          <w:tcPr>
            <w:tcW w:w="1530" w:type="dxa"/>
          </w:tcPr>
          <w:p w14:paraId="64F99889" w14:textId="77777777" w:rsidR="00050A9F" w:rsidRPr="0028006B" w:rsidRDefault="00050A9F" w:rsidP="00173690">
            <w:pPr>
              <w:bidi/>
              <w:rPr>
                <w:rFonts w:asciiTheme="minorBidi" w:hAnsiTheme="minorBidi" w:cstheme="minorBidi"/>
                <w:sz w:val="14"/>
                <w:szCs w:val="14"/>
                <w:rtl/>
              </w:rPr>
            </w:pPr>
            <w:r w:rsidRPr="0028006B">
              <w:rPr>
                <w:rFonts w:asciiTheme="minorBidi" w:hAnsiTheme="minorBidi" w:cstheme="minorBidi"/>
                <w:sz w:val="14"/>
                <w:szCs w:val="14"/>
                <w:rtl/>
              </w:rPr>
              <w:t>الرصيد الأساسي</w:t>
            </w:r>
          </w:p>
        </w:tc>
        <w:tc>
          <w:tcPr>
            <w:tcW w:w="630" w:type="dxa"/>
          </w:tcPr>
          <w:p w14:paraId="64F9988A"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-0,9</w:t>
            </w:r>
          </w:p>
        </w:tc>
        <w:tc>
          <w:tcPr>
            <w:tcW w:w="540" w:type="dxa"/>
          </w:tcPr>
          <w:p w14:paraId="64F9988B"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-0,9</w:t>
            </w:r>
          </w:p>
        </w:tc>
        <w:tc>
          <w:tcPr>
            <w:tcW w:w="540" w:type="dxa"/>
            <w:gridSpan w:val="2"/>
          </w:tcPr>
          <w:p w14:paraId="64F9988C"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-0,9</w:t>
            </w:r>
          </w:p>
        </w:tc>
        <w:tc>
          <w:tcPr>
            <w:tcW w:w="540" w:type="dxa"/>
          </w:tcPr>
          <w:p w14:paraId="64F9988D"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-0,9</w:t>
            </w:r>
          </w:p>
        </w:tc>
        <w:tc>
          <w:tcPr>
            <w:tcW w:w="540" w:type="dxa"/>
          </w:tcPr>
          <w:p w14:paraId="64F9988E"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-0,9</w:t>
            </w:r>
          </w:p>
        </w:tc>
        <w:tc>
          <w:tcPr>
            <w:tcW w:w="540" w:type="dxa"/>
          </w:tcPr>
          <w:p w14:paraId="64F9988F"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-0,9</w:t>
            </w:r>
          </w:p>
        </w:tc>
        <w:tc>
          <w:tcPr>
            <w:tcW w:w="1080" w:type="dxa"/>
            <w:gridSpan w:val="2"/>
          </w:tcPr>
          <w:p w14:paraId="64F99890" w14:textId="77777777" w:rsidR="00050A9F" w:rsidRPr="0028006B" w:rsidRDefault="00050A9F" w:rsidP="00173690">
            <w:pPr>
              <w:bidi/>
              <w:rPr>
                <w:rFonts w:asciiTheme="minorBidi" w:hAnsiTheme="minorBidi" w:cstheme="minorBidi"/>
                <w:sz w:val="14"/>
                <w:szCs w:val="14"/>
                <w:rtl/>
              </w:rPr>
            </w:pPr>
          </w:p>
        </w:tc>
        <w:tc>
          <w:tcPr>
            <w:tcW w:w="540" w:type="dxa"/>
            <w:gridSpan w:val="2"/>
          </w:tcPr>
          <w:p w14:paraId="64F99891" w14:textId="77777777" w:rsidR="00050A9F" w:rsidRPr="0028006B" w:rsidRDefault="00050A9F" w:rsidP="00173690">
            <w:pPr>
              <w:spacing w:after="0" w:line="240" w:lineRule="auto"/>
              <w:jc w:val="center"/>
              <w:rPr>
                <w:rFonts w:asciiTheme="minorBidi" w:hAnsiTheme="minorBidi" w:cstheme="minorBidi"/>
              </w:rPr>
            </w:pPr>
          </w:p>
        </w:tc>
        <w:tc>
          <w:tcPr>
            <w:tcW w:w="630" w:type="dxa"/>
          </w:tcPr>
          <w:p w14:paraId="64F99892" w14:textId="77777777" w:rsidR="00050A9F" w:rsidRPr="0028006B" w:rsidRDefault="00050A9F" w:rsidP="00173690">
            <w:pPr>
              <w:spacing w:after="0" w:line="240" w:lineRule="auto"/>
              <w:jc w:val="center"/>
              <w:rPr>
                <w:rFonts w:asciiTheme="minorBidi" w:hAnsiTheme="minorBidi" w:cstheme="minorBidi"/>
              </w:rPr>
            </w:pPr>
          </w:p>
        </w:tc>
        <w:tc>
          <w:tcPr>
            <w:tcW w:w="630" w:type="dxa"/>
          </w:tcPr>
          <w:p w14:paraId="64F99893" w14:textId="77777777" w:rsidR="00050A9F" w:rsidRPr="0028006B" w:rsidRDefault="00050A9F" w:rsidP="00173690">
            <w:pPr>
              <w:spacing w:after="0" w:line="240" w:lineRule="auto"/>
              <w:jc w:val="center"/>
              <w:rPr>
                <w:rFonts w:asciiTheme="minorBidi" w:hAnsiTheme="minorBidi" w:cstheme="minorBidi"/>
              </w:rPr>
            </w:pPr>
          </w:p>
        </w:tc>
        <w:tc>
          <w:tcPr>
            <w:tcW w:w="540" w:type="dxa"/>
          </w:tcPr>
          <w:p w14:paraId="64F99894" w14:textId="77777777" w:rsidR="00050A9F" w:rsidRPr="0028006B" w:rsidRDefault="00050A9F" w:rsidP="00173690">
            <w:pPr>
              <w:spacing w:after="0" w:line="240" w:lineRule="auto"/>
              <w:jc w:val="center"/>
              <w:rPr>
                <w:rFonts w:asciiTheme="minorBidi" w:hAnsiTheme="minorBidi" w:cstheme="minorBidi"/>
              </w:rPr>
            </w:pPr>
          </w:p>
        </w:tc>
        <w:tc>
          <w:tcPr>
            <w:tcW w:w="559" w:type="dxa"/>
          </w:tcPr>
          <w:p w14:paraId="64F99895" w14:textId="77777777" w:rsidR="00050A9F" w:rsidRPr="0028006B" w:rsidRDefault="00050A9F" w:rsidP="00173690">
            <w:pPr>
              <w:spacing w:after="0" w:line="240" w:lineRule="auto"/>
              <w:jc w:val="center"/>
              <w:rPr>
                <w:rFonts w:asciiTheme="minorBidi" w:hAnsiTheme="minorBidi" w:cstheme="minorBidi"/>
              </w:rPr>
            </w:pPr>
          </w:p>
        </w:tc>
        <w:tc>
          <w:tcPr>
            <w:tcW w:w="511" w:type="dxa"/>
          </w:tcPr>
          <w:p w14:paraId="64F99896" w14:textId="77777777" w:rsidR="00050A9F" w:rsidRPr="0028006B" w:rsidRDefault="00050A9F" w:rsidP="00173690">
            <w:pPr>
              <w:spacing w:after="0" w:line="240" w:lineRule="auto"/>
              <w:jc w:val="center"/>
              <w:rPr>
                <w:rFonts w:asciiTheme="minorBidi" w:hAnsiTheme="minorBidi" w:cstheme="minorBidi"/>
              </w:rPr>
            </w:pPr>
          </w:p>
        </w:tc>
      </w:tr>
      <w:tr w:rsidR="00050A9F" w:rsidRPr="0028006B" w14:paraId="64F998A6" w14:textId="77777777" w:rsidTr="00173690">
        <w:tc>
          <w:tcPr>
            <w:tcW w:w="1530" w:type="dxa"/>
          </w:tcPr>
          <w:p w14:paraId="64F99898" w14:textId="77777777" w:rsidR="00050A9F" w:rsidRPr="0028006B" w:rsidRDefault="00050A9F" w:rsidP="00173690">
            <w:pPr>
              <w:bidi/>
              <w:rPr>
                <w:rFonts w:asciiTheme="minorBidi" w:hAnsiTheme="minorBidi" w:cstheme="minorBidi"/>
                <w:sz w:val="14"/>
                <w:szCs w:val="14"/>
                <w:rtl/>
              </w:rPr>
            </w:pPr>
            <w:r w:rsidRPr="0028006B">
              <w:rPr>
                <w:rFonts w:asciiTheme="minorBidi" w:hAnsiTheme="minorBidi" w:cstheme="minorBidi"/>
                <w:sz w:val="14"/>
                <w:szCs w:val="14"/>
                <w:rtl/>
              </w:rPr>
              <w:t>سعر الفائدة الفعلي</w:t>
            </w:r>
          </w:p>
        </w:tc>
        <w:tc>
          <w:tcPr>
            <w:tcW w:w="630" w:type="dxa"/>
          </w:tcPr>
          <w:p w14:paraId="64F99899"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4,3</w:t>
            </w:r>
          </w:p>
        </w:tc>
        <w:tc>
          <w:tcPr>
            <w:tcW w:w="540" w:type="dxa"/>
          </w:tcPr>
          <w:p w14:paraId="64F9989A"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4,7</w:t>
            </w:r>
          </w:p>
        </w:tc>
        <w:tc>
          <w:tcPr>
            <w:tcW w:w="540" w:type="dxa"/>
            <w:gridSpan w:val="2"/>
          </w:tcPr>
          <w:p w14:paraId="64F9989B"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4,6</w:t>
            </w:r>
          </w:p>
        </w:tc>
        <w:tc>
          <w:tcPr>
            <w:tcW w:w="540" w:type="dxa"/>
          </w:tcPr>
          <w:p w14:paraId="64F9989C"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4,5</w:t>
            </w:r>
          </w:p>
        </w:tc>
        <w:tc>
          <w:tcPr>
            <w:tcW w:w="540" w:type="dxa"/>
          </w:tcPr>
          <w:p w14:paraId="64F9989D"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4,2</w:t>
            </w:r>
          </w:p>
        </w:tc>
        <w:tc>
          <w:tcPr>
            <w:tcW w:w="540" w:type="dxa"/>
          </w:tcPr>
          <w:p w14:paraId="64F9989E" w14:textId="77777777" w:rsidR="00050A9F" w:rsidRPr="0028006B" w:rsidRDefault="00050A9F" w:rsidP="00173690">
            <w:pPr>
              <w:bidi/>
              <w:jc w:val="center"/>
              <w:rPr>
                <w:rFonts w:asciiTheme="minorBidi" w:hAnsiTheme="minorBidi" w:cstheme="minorBidi"/>
                <w:sz w:val="14"/>
                <w:szCs w:val="14"/>
                <w:rtl/>
              </w:rPr>
            </w:pPr>
            <w:r w:rsidRPr="0028006B">
              <w:rPr>
                <w:rFonts w:asciiTheme="minorBidi" w:hAnsiTheme="minorBidi" w:cstheme="minorBidi"/>
                <w:sz w:val="14"/>
                <w:szCs w:val="14"/>
                <w:rtl/>
              </w:rPr>
              <w:t>3,9</w:t>
            </w:r>
          </w:p>
        </w:tc>
        <w:tc>
          <w:tcPr>
            <w:tcW w:w="1080" w:type="dxa"/>
            <w:gridSpan w:val="2"/>
          </w:tcPr>
          <w:p w14:paraId="64F9989F" w14:textId="77777777" w:rsidR="00050A9F" w:rsidRPr="0028006B" w:rsidRDefault="00050A9F" w:rsidP="00173690">
            <w:pPr>
              <w:bidi/>
              <w:rPr>
                <w:rFonts w:asciiTheme="minorBidi" w:hAnsiTheme="minorBidi" w:cstheme="minorBidi"/>
                <w:sz w:val="14"/>
                <w:szCs w:val="14"/>
                <w:rtl/>
              </w:rPr>
            </w:pPr>
          </w:p>
        </w:tc>
        <w:tc>
          <w:tcPr>
            <w:tcW w:w="540" w:type="dxa"/>
            <w:gridSpan w:val="2"/>
          </w:tcPr>
          <w:p w14:paraId="64F998A0" w14:textId="77777777" w:rsidR="00050A9F" w:rsidRPr="0028006B" w:rsidRDefault="00050A9F" w:rsidP="00173690">
            <w:pPr>
              <w:spacing w:after="0" w:line="240" w:lineRule="auto"/>
              <w:jc w:val="center"/>
              <w:rPr>
                <w:rFonts w:asciiTheme="minorBidi" w:hAnsiTheme="minorBidi" w:cstheme="minorBidi"/>
              </w:rPr>
            </w:pPr>
          </w:p>
        </w:tc>
        <w:tc>
          <w:tcPr>
            <w:tcW w:w="630" w:type="dxa"/>
          </w:tcPr>
          <w:p w14:paraId="64F998A1" w14:textId="77777777" w:rsidR="00050A9F" w:rsidRPr="0028006B" w:rsidRDefault="00050A9F" w:rsidP="00173690">
            <w:pPr>
              <w:spacing w:after="0" w:line="240" w:lineRule="auto"/>
              <w:jc w:val="center"/>
              <w:rPr>
                <w:rFonts w:asciiTheme="minorBidi" w:hAnsiTheme="minorBidi" w:cstheme="minorBidi"/>
              </w:rPr>
            </w:pPr>
          </w:p>
        </w:tc>
        <w:tc>
          <w:tcPr>
            <w:tcW w:w="630" w:type="dxa"/>
          </w:tcPr>
          <w:p w14:paraId="64F998A2" w14:textId="77777777" w:rsidR="00050A9F" w:rsidRPr="0028006B" w:rsidRDefault="00050A9F" w:rsidP="00173690">
            <w:pPr>
              <w:spacing w:after="0" w:line="240" w:lineRule="auto"/>
              <w:jc w:val="center"/>
              <w:rPr>
                <w:rFonts w:asciiTheme="minorBidi" w:hAnsiTheme="minorBidi" w:cstheme="minorBidi"/>
              </w:rPr>
            </w:pPr>
          </w:p>
        </w:tc>
        <w:tc>
          <w:tcPr>
            <w:tcW w:w="540" w:type="dxa"/>
          </w:tcPr>
          <w:p w14:paraId="64F998A3" w14:textId="77777777" w:rsidR="00050A9F" w:rsidRPr="0028006B" w:rsidRDefault="00050A9F" w:rsidP="00173690">
            <w:pPr>
              <w:spacing w:after="0" w:line="240" w:lineRule="auto"/>
              <w:jc w:val="center"/>
              <w:rPr>
                <w:rFonts w:asciiTheme="minorBidi" w:hAnsiTheme="minorBidi" w:cstheme="minorBidi"/>
              </w:rPr>
            </w:pPr>
          </w:p>
        </w:tc>
        <w:tc>
          <w:tcPr>
            <w:tcW w:w="559" w:type="dxa"/>
          </w:tcPr>
          <w:p w14:paraId="64F998A4" w14:textId="77777777" w:rsidR="00050A9F" w:rsidRPr="0028006B" w:rsidRDefault="00050A9F" w:rsidP="00173690">
            <w:pPr>
              <w:spacing w:after="0" w:line="240" w:lineRule="auto"/>
              <w:jc w:val="center"/>
              <w:rPr>
                <w:rFonts w:asciiTheme="minorBidi" w:hAnsiTheme="minorBidi" w:cstheme="minorBidi"/>
              </w:rPr>
            </w:pPr>
          </w:p>
        </w:tc>
        <w:tc>
          <w:tcPr>
            <w:tcW w:w="511" w:type="dxa"/>
          </w:tcPr>
          <w:p w14:paraId="64F998A5" w14:textId="77777777" w:rsidR="00050A9F" w:rsidRPr="0028006B" w:rsidRDefault="00050A9F" w:rsidP="00173690">
            <w:pPr>
              <w:spacing w:after="0" w:line="240" w:lineRule="auto"/>
              <w:jc w:val="center"/>
              <w:rPr>
                <w:rFonts w:asciiTheme="minorBidi" w:hAnsiTheme="minorBidi" w:cstheme="minorBidi"/>
              </w:rPr>
            </w:pPr>
          </w:p>
        </w:tc>
      </w:tr>
    </w:tbl>
    <w:p w14:paraId="64F998A7" w14:textId="77777777" w:rsidR="00050A9F" w:rsidRPr="0028006B" w:rsidRDefault="00050A9F" w:rsidP="00050A9F">
      <w:pPr>
        <w:spacing w:after="0" w:line="240" w:lineRule="auto"/>
        <w:jc w:val="center"/>
        <w:rPr>
          <w:rFonts w:asciiTheme="minorBidi" w:hAnsiTheme="minorBidi" w:cstheme="minorBidi"/>
          <w:b/>
          <w:bCs/>
          <w:sz w:val="20"/>
          <w:szCs w:val="20"/>
        </w:rPr>
      </w:pPr>
    </w:p>
    <w:p w14:paraId="64F998A8" w14:textId="77777777" w:rsidR="00050A9F" w:rsidRPr="0028006B" w:rsidRDefault="00050A9F" w:rsidP="00050A9F">
      <w:pPr>
        <w:spacing w:after="0" w:line="240" w:lineRule="auto"/>
        <w:ind w:firstLine="720"/>
        <w:rPr>
          <w:rFonts w:asciiTheme="minorBidi" w:hAnsiTheme="minorBidi" w:cstheme="minorBidi"/>
          <w:sz w:val="20"/>
          <w:szCs w:val="20"/>
        </w:rPr>
      </w:pPr>
    </w:p>
    <w:p w14:paraId="64F998A9" w14:textId="77777777" w:rsidR="00050A9F" w:rsidRPr="0028006B" w:rsidRDefault="00050A9F" w:rsidP="00050A9F">
      <w:pPr>
        <w:bidi/>
        <w:spacing w:after="0" w:line="240" w:lineRule="auto"/>
        <w:rPr>
          <w:rFonts w:asciiTheme="minorBidi" w:hAnsiTheme="minorBidi" w:cstheme="minorBidi"/>
          <w:sz w:val="20"/>
          <w:szCs w:val="20"/>
        </w:rPr>
        <w:sectPr w:rsidR="00050A9F" w:rsidRPr="0028006B" w:rsidSect="006B235E">
          <w:pgSz w:w="12240" w:h="15840"/>
          <w:pgMar w:top="1440" w:right="1440" w:bottom="1440" w:left="1440" w:header="720" w:footer="720" w:gutter="0"/>
          <w:cols w:space="720"/>
          <w:noEndnote/>
          <w:docGrid w:linePitch="299"/>
        </w:sectPr>
      </w:pPr>
    </w:p>
    <w:p w14:paraId="64F998AA" w14:textId="77777777" w:rsidR="00050A9F" w:rsidRPr="0028006B" w:rsidRDefault="00050A9F" w:rsidP="00050A9F">
      <w:pPr>
        <w:bidi/>
        <w:spacing w:after="0" w:line="240" w:lineRule="auto"/>
        <w:rPr>
          <w:rFonts w:asciiTheme="minorBidi" w:hAnsiTheme="minorBidi" w:cstheme="minorBidi"/>
          <w:sz w:val="20"/>
          <w:szCs w:val="20"/>
        </w:rPr>
      </w:pPr>
    </w:p>
    <w:p w14:paraId="64F998AB" w14:textId="77777777" w:rsidR="00050A9F" w:rsidRPr="0028006B" w:rsidRDefault="00050A9F" w:rsidP="00050A9F">
      <w:pPr>
        <w:bidi/>
        <w:spacing w:after="0" w:line="240" w:lineRule="auto"/>
        <w:jc w:val="center"/>
        <w:rPr>
          <w:rFonts w:asciiTheme="minorBidi" w:hAnsiTheme="minorBidi" w:cstheme="minorBidi"/>
          <w:b/>
          <w:bCs/>
          <w:color w:val="000000"/>
          <w:sz w:val="20"/>
          <w:szCs w:val="20"/>
          <w:rtl/>
        </w:rPr>
      </w:pPr>
      <w:r w:rsidRPr="0028006B">
        <w:rPr>
          <w:rFonts w:asciiTheme="minorBidi" w:hAnsiTheme="minorBidi" w:cstheme="minorBidi"/>
          <w:b/>
          <w:bCs/>
          <w:sz w:val="20"/>
          <w:szCs w:val="20"/>
          <w:rtl/>
        </w:rPr>
        <w:t xml:space="preserve">شكل رقم 3 – المغرب: </w:t>
      </w:r>
      <w:r w:rsidRPr="0028006B">
        <w:rPr>
          <w:rFonts w:asciiTheme="minorBidi" w:hAnsiTheme="minorBidi" w:cstheme="minorBidi"/>
          <w:b/>
          <w:bCs/>
          <w:color w:val="000000"/>
          <w:sz w:val="20"/>
          <w:szCs w:val="20"/>
          <w:rtl/>
        </w:rPr>
        <w:t>استدامة ديون القطاع العام – واقعية افتراضات خط الأساس</w:t>
      </w:r>
    </w:p>
    <w:p w14:paraId="64F998AC" w14:textId="77777777" w:rsidR="00050A9F" w:rsidRPr="0028006B" w:rsidRDefault="00050A9F" w:rsidP="00050A9F">
      <w:pPr>
        <w:bidi/>
        <w:spacing w:after="0" w:line="240" w:lineRule="auto"/>
        <w:jc w:val="center"/>
        <w:rPr>
          <w:rFonts w:asciiTheme="minorBidi" w:hAnsiTheme="minorBidi" w:cstheme="minorBidi"/>
          <w:b/>
          <w:bCs/>
          <w:color w:val="000000"/>
          <w:sz w:val="20"/>
          <w:szCs w:val="20"/>
          <w:rtl/>
        </w:rPr>
      </w:pPr>
      <w:r w:rsidRPr="0028006B">
        <w:rPr>
          <w:rFonts w:asciiTheme="minorBidi" w:hAnsiTheme="minorBidi" w:cstheme="minorBidi"/>
          <w:b/>
          <w:bCs/>
          <w:color w:val="000000"/>
          <w:sz w:val="20"/>
          <w:szCs w:val="20"/>
          <w:rtl/>
        </w:rPr>
        <w:t xml:space="preserve">سجل الإنجازات المتوقع مقارنةً بجميع الدول </w:t>
      </w:r>
    </w:p>
    <w:p w14:paraId="64F998AD" w14:textId="77777777" w:rsidR="00050A9F" w:rsidRPr="0028006B" w:rsidRDefault="00050A9F" w:rsidP="00050A9F">
      <w:pPr>
        <w:bidi/>
        <w:spacing w:after="0" w:line="240" w:lineRule="auto"/>
        <w:jc w:val="center"/>
        <w:rPr>
          <w:rFonts w:asciiTheme="minorBidi" w:hAnsiTheme="minorBidi" w:cstheme="minorBidi"/>
          <w:b/>
          <w:bCs/>
          <w:color w:val="000000"/>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4"/>
        <w:gridCol w:w="812"/>
        <w:gridCol w:w="3598"/>
        <w:gridCol w:w="719"/>
        <w:gridCol w:w="3511"/>
        <w:gridCol w:w="806"/>
      </w:tblGrid>
      <w:tr w:rsidR="00050A9F" w:rsidRPr="0028006B" w14:paraId="64F998B4" w14:textId="77777777" w:rsidTr="00173690">
        <w:tc>
          <w:tcPr>
            <w:tcW w:w="4316" w:type="dxa"/>
            <w:gridSpan w:val="2"/>
          </w:tcPr>
          <w:p w14:paraId="64F998AE" w14:textId="77777777" w:rsidR="00050A9F" w:rsidRPr="0028006B" w:rsidRDefault="00050A9F" w:rsidP="00173690">
            <w:pPr>
              <w:bidi/>
              <w:spacing w:after="0" w:line="240" w:lineRule="auto"/>
              <w:jc w:val="center"/>
              <w:rPr>
                <w:rFonts w:asciiTheme="minorBidi" w:hAnsiTheme="minorBidi" w:cstheme="minorBidi"/>
                <w:b/>
                <w:bCs/>
                <w:color w:val="000000"/>
                <w:sz w:val="12"/>
                <w:szCs w:val="12"/>
                <w:rtl/>
              </w:rPr>
            </w:pPr>
            <w:r w:rsidRPr="0028006B">
              <w:rPr>
                <w:rFonts w:asciiTheme="minorBidi" w:hAnsiTheme="minorBidi" w:cstheme="minorBidi"/>
                <w:b/>
                <w:bCs/>
                <w:color w:val="000000"/>
                <w:sz w:val="12"/>
                <w:szCs w:val="12"/>
                <w:rtl/>
              </w:rPr>
              <w:t xml:space="preserve">نمو الناتج المحلي الإجمالي الحقيقي </w:t>
            </w:r>
          </w:p>
          <w:p w14:paraId="64F998AF" w14:textId="77777777" w:rsidR="00050A9F" w:rsidRPr="0028006B" w:rsidRDefault="00050A9F" w:rsidP="00173690">
            <w:pPr>
              <w:bidi/>
              <w:spacing w:after="0" w:line="240" w:lineRule="auto"/>
              <w:jc w:val="center"/>
              <w:rPr>
                <w:rFonts w:asciiTheme="minorBidi" w:hAnsiTheme="minorBidi" w:cstheme="minorBidi"/>
                <w:b/>
                <w:bCs/>
                <w:color w:val="000000"/>
                <w:sz w:val="12"/>
                <w:szCs w:val="12"/>
                <w:rtl/>
              </w:rPr>
            </w:pPr>
            <w:r w:rsidRPr="0028006B">
              <w:rPr>
                <w:rFonts w:asciiTheme="minorBidi" w:hAnsiTheme="minorBidi" w:cstheme="minorBidi"/>
                <w:b/>
                <w:bCs/>
                <w:color w:val="000000"/>
                <w:sz w:val="12"/>
                <w:szCs w:val="12"/>
                <w:rtl/>
              </w:rPr>
              <w:t xml:space="preserve">النسبة المئوية، التوقع الفعلي </w:t>
            </w:r>
          </w:p>
        </w:tc>
        <w:tc>
          <w:tcPr>
            <w:tcW w:w="4317" w:type="dxa"/>
            <w:gridSpan w:val="2"/>
          </w:tcPr>
          <w:p w14:paraId="64F998B0" w14:textId="77777777" w:rsidR="00050A9F" w:rsidRPr="0028006B" w:rsidRDefault="00050A9F" w:rsidP="00173690">
            <w:pPr>
              <w:bidi/>
              <w:spacing w:after="0" w:line="240" w:lineRule="auto"/>
              <w:jc w:val="center"/>
              <w:rPr>
                <w:rFonts w:asciiTheme="minorBidi" w:hAnsiTheme="minorBidi" w:cstheme="minorBidi"/>
                <w:b/>
                <w:bCs/>
                <w:color w:val="000000"/>
                <w:sz w:val="12"/>
                <w:szCs w:val="12"/>
                <w:rtl/>
              </w:rPr>
            </w:pPr>
            <w:r w:rsidRPr="0028006B">
              <w:rPr>
                <w:rFonts w:asciiTheme="minorBidi" w:hAnsiTheme="minorBidi" w:cstheme="minorBidi"/>
                <w:b/>
                <w:bCs/>
                <w:color w:val="000000"/>
                <w:sz w:val="12"/>
                <w:szCs w:val="12"/>
                <w:rtl/>
              </w:rPr>
              <w:t xml:space="preserve">الرصيد الأساسي </w:t>
            </w:r>
          </w:p>
          <w:p w14:paraId="64F998B1" w14:textId="77777777" w:rsidR="00050A9F" w:rsidRPr="0028006B" w:rsidRDefault="00050A9F" w:rsidP="00173690">
            <w:pPr>
              <w:bidi/>
              <w:spacing w:after="0" w:line="240" w:lineRule="auto"/>
              <w:jc w:val="center"/>
              <w:rPr>
                <w:rFonts w:asciiTheme="minorBidi" w:hAnsiTheme="minorBidi" w:cstheme="minorBidi"/>
                <w:b/>
                <w:bCs/>
                <w:color w:val="000000"/>
                <w:sz w:val="12"/>
                <w:szCs w:val="12"/>
                <w:rtl/>
              </w:rPr>
            </w:pPr>
            <w:r w:rsidRPr="0028006B">
              <w:rPr>
                <w:rFonts w:asciiTheme="minorBidi" w:hAnsiTheme="minorBidi" w:cstheme="minorBidi"/>
                <w:b/>
                <w:bCs/>
                <w:color w:val="000000"/>
                <w:sz w:val="12"/>
                <w:szCs w:val="12"/>
                <w:rtl/>
              </w:rPr>
              <w:t>النسبة المئوية، التوقع الفعلي</w:t>
            </w:r>
          </w:p>
        </w:tc>
        <w:tc>
          <w:tcPr>
            <w:tcW w:w="4317" w:type="dxa"/>
            <w:gridSpan w:val="2"/>
          </w:tcPr>
          <w:p w14:paraId="64F998B2" w14:textId="77777777" w:rsidR="00050A9F" w:rsidRPr="0028006B" w:rsidRDefault="00050A9F" w:rsidP="00173690">
            <w:pPr>
              <w:bidi/>
              <w:spacing w:after="0" w:line="240" w:lineRule="auto"/>
              <w:jc w:val="center"/>
              <w:rPr>
                <w:rFonts w:asciiTheme="minorBidi" w:hAnsiTheme="minorBidi" w:cstheme="minorBidi"/>
                <w:b/>
                <w:bCs/>
                <w:color w:val="000000"/>
                <w:sz w:val="12"/>
                <w:szCs w:val="12"/>
                <w:rtl/>
              </w:rPr>
            </w:pPr>
            <w:r w:rsidRPr="0028006B">
              <w:rPr>
                <w:rFonts w:asciiTheme="minorBidi" w:hAnsiTheme="minorBidi" w:cstheme="minorBidi"/>
                <w:b/>
                <w:bCs/>
                <w:color w:val="000000"/>
                <w:sz w:val="12"/>
                <w:szCs w:val="12"/>
                <w:rtl/>
              </w:rPr>
              <w:t>التضخم</w:t>
            </w:r>
          </w:p>
          <w:p w14:paraId="64F998B3" w14:textId="77777777" w:rsidR="00050A9F" w:rsidRPr="0028006B" w:rsidRDefault="00050A9F" w:rsidP="00173690">
            <w:pPr>
              <w:bidi/>
              <w:spacing w:after="0" w:line="240" w:lineRule="auto"/>
              <w:jc w:val="center"/>
              <w:rPr>
                <w:rFonts w:asciiTheme="minorBidi" w:hAnsiTheme="minorBidi" w:cstheme="minorBidi"/>
                <w:b/>
                <w:bCs/>
                <w:color w:val="000000"/>
                <w:sz w:val="12"/>
                <w:szCs w:val="12"/>
                <w:rtl/>
              </w:rPr>
            </w:pPr>
            <w:r w:rsidRPr="0028006B">
              <w:rPr>
                <w:rFonts w:asciiTheme="minorBidi" w:hAnsiTheme="minorBidi" w:cstheme="minorBidi"/>
                <w:b/>
                <w:bCs/>
                <w:color w:val="000000"/>
                <w:sz w:val="12"/>
                <w:szCs w:val="12"/>
                <w:rtl/>
              </w:rPr>
              <w:t>النسبة المئوية، التوقع الفعلي</w:t>
            </w:r>
          </w:p>
        </w:tc>
      </w:tr>
      <w:tr w:rsidR="00050A9F" w:rsidRPr="0028006B" w14:paraId="64F998BB" w14:textId="77777777" w:rsidTr="00173690">
        <w:tc>
          <w:tcPr>
            <w:tcW w:w="3504" w:type="dxa"/>
          </w:tcPr>
          <w:p w14:paraId="64F998B5" w14:textId="77777777" w:rsidR="00050A9F" w:rsidRPr="0028006B" w:rsidRDefault="00050A9F" w:rsidP="00173690">
            <w:pPr>
              <w:bidi/>
              <w:spacing w:after="0" w:line="240" w:lineRule="auto"/>
              <w:jc w:val="center"/>
              <w:rPr>
                <w:rFonts w:asciiTheme="minorBidi" w:hAnsiTheme="minorBidi" w:cstheme="minorBidi"/>
                <w:b/>
                <w:bCs/>
                <w:color w:val="000000"/>
                <w:sz w:val="12"/>
                <w:szCs w:val="12"/>
                <w:rtl/>
              </w:rPr>
            </w:pPr>
            <w:r w:rsidRPr="0028006B">
              <w:rPr>
                <w:rFonts w:asciiTheme="minorBidi" w:hAnsiTheme="minorBidi" w:cstheme="minorBidi"/>
                <w:b/>
                <w:bCs/>
                <w:color w:val="000000"/>
                <w:sz w:val="12"/>
                <w:szCs w:val="12"/>
                <w:rtl/>
              </w:rPr>
              <w:t xml:space="preserve">خطأ في متوسط التنبؤ في المغرب: 2006-2014 </w:t>
            </w:r>
          </w:p>
        </w:tc>
        <w:tc>
          <w:tcPr>
            <w:tcW w:w="812" w:type="dxa"/>
          </w:tcPr>
          <w:p w14:paraId="64F998B6" w14:textId="77777777" w:rsidR="00050A9F" w:rsidRPr="0028006B" w:rsidRDefault="00050A9F" w:rsidP="00173690">
            <w:pPr>
              <w:bidi/>
              <w:spacing w:after="0" w:line="240" w:lineRule="auto"/>
              <w:jc w:val="center"/>
              <w:rPr>
                <w:rFonts w:asciiTheme="minorBidi" w:hAnsiTheme="minorBidi" w:cstheme="minorBidi"/>
                <w:b/>
                <w:bCs/>
                <w:color w:val="FF0000"/>
                <w:sz w:val="12"/>
                <w:szCs w:val="12"/>
                <w:rtl/>
              </w:rPr>
            </w:pPr>
            <w:r w:rsidRPr="0028006B">
              <w:rPr>
                <w:rFonts w:asciiTheme="minorBidi" w:hAnsiTheme="minorBidi" w:cstheme="minorBidi"/>
                <w:b/>
                <w:bCs/>
                <w:color w:val="FF0000"/>
                <w:sz w:val="12"/>
                <w:szCs w:val="12"/>
                <w:rtl/>
              </w:rPr>
              <w:t>-0.70</w:t>
            </w:r>
          </w:p>
        </w:tc>
        <w:tc>
          <w:tcPr>
            <w:tcW w:w="3598" w:type="dxa"/>
          </w:tcPr>
          <w:p w14:paraId="64F998B7" w14:textId="77777777" w:rsidR="00050A9F" w:rsidRPr="0028006B" w:rsidRDefault="00050A9F" w:rsidP="00173690">
            <w:pPr>
              <w:bidi/>
              <w:spacing w:after="0" w:line="240" w:lineRule="auto"/>
              <w:rPr>
                <w:rFonts w:asciiTheme="minorBidi" w:hAnsiTheme="minorBidi" w:cstheme="minorBidi"/>
                <w:b/>
                <w:bCs/>
                <w:color w:val="000000"/>
                <w:sz w:val="12"/>
                <w:szCs w:val="12"/>
                <w:rtl/>
              </w:rPr>
            </w:pPr>
            <w:r w:rsidRPr="0028006B">
              <w:rPr>
                <w:rFonts w:asciiTheme="minorBidi" w:hAnsiTheme="minorBidi" w:cstheme="minorBidi"/>
                <w:b/>
                <w:bCs/>
                <w:color w:val="000000"/>
                <w:sz w:val="12"/>
                <w:szCs w:val="12"/>
                <w:rtl/>
              </w:rPr>
              <w:t xml:space="preserve">خطأ في متوسط التنبؤ في المغرب: 2006-2014 </w:t>
            </w:r>
          </w:p>
        </w:tc>
        <w:tc>
          <w:tcPr>
            <w:tcW w:w="719" w:type="dxa"/>
          </w:tcPr>
          <w:p w14:paraId="64F998B8" w14:textId="77777777" w:rsidR="00050A9F" w:rsidRPr="0028006B" w:rsidRDefault="00050A9F" w:rsidP="00173690">
            <w:pPr>
              <w:bidi/>
              <w:spacing w:after="0" w:line="240" w:lineRule="auto"/>
              <w:jc w:val="center"/>
              <w:rPr>
                <w:rFonts w:asciiTheme="minorBidi" w:hAnsiTheme="minorBidi" w:cstheme="minorBidi"/>
                <w:b/>
                <w:bCs/>
                <w:color w:val="FF0000"/>
                <w:sz w:val="12"/>
                <w:szCs w:val="12"/>
                <w:rtl/>
              </w:rPr>
            </w:pPr>
            <w:r w:rsidRPr="0028006B">
              <w:rPr>
                <w:rFonts w:asciiTheme="minorBidi" w:hAnsiTheme="minorBidi" w:cstheme="minorBidi"/>
                <w:b/>
                <w:bCs/>
                <w:color w:val="FF0000"/>
                <w:sz w:val="12"/>
                <w:szCs w:val="12"/>
                <w:rtl/>
              </w:rPr>
              <w:t>-2.33</w:t>
            </w:r>
          </w:p>
        </w:tc>
        <w:tc>
          <w:tcPr>
            <w:tcW w:w="3511" w:type="dxa"/>
          </w:tcPr>
          <w:p w14:paraId="64F998B9" w14:textId="77777777" w:rsidR="00050A9F" w:rsidRPr="0028006B" w:rsidRDefault="00050A9F" w:rsidP="00173690">
            <w:pPr>
              <w:bidi/>
              <w:spacing w:after="0" w:line="240" w:lineRule="auto"/>
              <w:rPr>
                <w:rFonts w:asciiTheme="minorBidi" w:hAnsiTheme="minorBidi" w:cstheme="minorBidi"/>
                <w:b/>
                <w:bCs/>
                <w:color w:val="000000"/>
                <w:sz w:val="12"/>
                <w:szCs w:val="12"/>
                <w:rtl/>
              </w:rPr>
            </w:pPr>
            <w:r w:rsidRPr="0028006B">
              <w:rPr>
                <w:rFonts w:asciiTheme="minorBidi" w:hAnsiTheme="minorBidi" w:cstheme="minorBidi"/>
                <w:b/>
                <w:bCs/>
                <w:color w:val="000000"/>
                <w:sz w:val="12"/>
                <w:szCs w:val="12"/>
                <w:rtl/>
              </w:rPr>
              <w:t xml:space="preserve">خطأ في متوسط التنبؤ في المغرب: 2006-2014 </w:t>
            </w:r>
          </w:p>
        </w:tc>
        <w:tc>
          <w:tcPr>
            <w:tcW w:w="806" w:type="dxa"/>
          </w:tcPr>
          <w:p w14:paraId="64F998BA" w14:textId="77777777" w:rsidR="00050A9F" w:rsidRPr="0028006B" w:rsidRDefault="00050A9F" w:rsidP="00173690">
            <w:pPr>
              <w:bidi/>
              <w:spacing w:after="0" w:line="240" w:lineRule="auto"/>
              <w:jc w:val="center"/>
              <w:rPr>
                <w:rFonts w:asciiTheme="minorBidi" w:hAnsiTheme="minorBidi" w:cstheme="minorBidi"/>
                <w:b/>
                <w:bCs/>
                <w:color w:val="FF0000"/>
                <w:sz w:val="12"/>
                <w:szCs w:val="12"/>
                <w:rtl/>
              </w:rPr>
            </w:pPr>
            <w:r w:rsidRPr="0028006B">
              <w:rPr>
                <w:rFonts w:asciiTheme="minorBidi" w:hAnsiTheme="minorBidi" w:cstheme="minorBidi"/>
                <w:b/>
                <w:bCs/>
                <w:color w:val="FF0000"/>
                <w:sz w:val="12"/>
                <w:szCs w:val="12"/>
                <w:rtl/>
              </w:rPr>
              <w:t>-0.41</w:t>
            </w:r>
          </w:p>
        </w:tc>
      </w:tr>
      <w:tr w:rsidR="00050A9F" w:rsidRPr="0028006B" w14:paraId="64F998C2" w14:textId="77777777" w:rsidTr="00173690">
        <w:tc>
          <w:tcPr>
            <w:tcW w:w="3504" w:type="dxa"/>
          </w:tcPr>
          <w:p w14:paraId="64F998BC" w14:textId="77777777" w:rsidR="00050A9F" w:rsidRPr="0028006B" w:rsidRDefault="00050A9F" w:rsidP="00173690">
            <w:pPr>
              <w:bidi/>
              <w:spacing w:after="0" w:line="240" w:lineRule="auto"/>
              <w:rPr>
                <w:rFonts w:asciiTheme="minorBidi" w:hAnsiTheme="minorBidi" w:cstheme="minorBidi"/>
                <w:b/>
                <w:bCs/>
                <w:color w:val="000000"/>
                <w:sz w:val="12"/>
                <w:szCs w:val="12"/>
                <w:rtl/>
              </w:rPr>
            </w:pPr>
            <w:r w:rsidRPr="0028006B">
              <w:rPr>
                <w:rFonts w:asciiTheme="minorBidi" w:hAnsiTheme="minorBidi" w:cstheme="minorBidi"/>
                <w:b/>
                <w:bCs/>
                <w:color w:val="000000"/>
                <w:sz w:val="12"/>
                <w:szCs w:val="12"/>
                <w:rtl/>
              </w:rPr>
              <w:t>الرتبة المئوية</w:t>
            </w:r>
          </w:p>
        </w:tc>
        <w:tc>
          <w:tcPr>
            <w:tcW w:w="812" w:type="dxa"/>
          </w:tcPr>
          <w:p w14:paraId="64F998BD" w14:textId="77777777" w:rsidR="00050A9F" w:rsidRPr="0028006B" w:rsidRDefault="00050A9F" w:rsidP="00173690">
            <w:pPr>
              <w:bidi/>
              <w:spacing w:after="0" w:line="240" w:lineRule="auto"/>
              <w:jc w:val="center"/>
              <w:rPr>
                <w:rFonts w:asciiTheme="minorBidi" w:hAnsiTheme="minorBidi" w:cstheme="minorBidi"/>
                <w:b/>
                <w:bCs/>
                <w:color w:val="FF0000"/>
                <w:sz w:val="12"/>
                <w:szCs w:val="12"/>
                <w:rtl/>
              </w:rPr>
            </w:pPr>
            <w:r w:rsidRPr="0028006B">
              <w:rPr>
                <w:rFonts w:asciiTheme="minorBidi" w:hAnsiTheme="minorBidi" w:cstheme="minorBidi"/>
                <w:b/>
                <w:bCs/>
                <w:color w:val="FF0000"/>
                <w:sz w:val="12"/>
                <w:szCs w:val="12"/>
                <w:rtl/>
              </w:rPr>
              <w:t>31%</w:t>
            </w:r>
          </w:p>
        </w:tc>
        <w:tc>
          <w:tcPr>
            <w:tcW w:w="3598" w:type="dxa"/>
          </w:tcPr>
          <w:p w14:paraId="64F998BE" w14:textId="77777777" w:rsidR="00050A9F" w:rsidRPr="0028006B" w:rsidRDefault="00050A9F" w:rsidP="00173690">
            <w:pPr>
              <w:bidi/>
              <w:spacing w:after="0" w:line="240" w:lineRule="auto"/>
              <w:rPr>
                <w:rFonts w:asciiTheme="minorBidi" w:hAnsiTheme="minorBidi" w:cstheme="minorBidi"/>
                <w:b/>
                <w:bCs/>
                <w:color w:val="000000"/>
                <w:sz w:val="12"/>
                <w:szCs w:val="12"/>
                <w:rtl/>
              </w:rPr>
            </w:pPr>
            <w:r w:rsidRPr="0028006B">
              <w:rPr>
                <w:rFonts w:asciiTheme="minorBidi" w:hAnsiTheme="minorBidi" w:cstheme="minorBidi"/>
                <w:b/>
                <w:bCs/>
                <w:color w:val="000000"/>
                <w:sz w:val="12"/>
                <w:szCs w:val="12"/>
                <w:rtl/>
              </w:rPr>
              <w:t>الرتبة المئوية</w:t>
            </w:r>
          </w:p>
        </w:tc>
        <w:tc>
          <w:tcPr>
            <w:tcW w:w="719" w:type="dxa"/>
          </w:tcPr>
          <w:p w14:paraId="64F998BF" w14:textId="77777777" w:rsidR="00050A9F" w:rsidRPr="0028006B" w:rsidRDefault="00050A9F" w:rsidP="00173690">
            <w:pPr>
              <w:bidi/>
              <w:spacing w:after="0" w:line="240" w:lineRule="auto"/>
              <w:jc w:val="center"/>
              <w:rPr>
                <w:rFonts w:asciiTheme="minorBidi" w:hAnsiTheme="minorBidi" w:cstheme="minorBidi"/>
                <w:b/>
                <w:bCs/>
                <w:color w:val="FF0000"/>
                <w:sz w:val="12"/>
                <w:szCs w:val="12"/>
                <w:rtl/>
              </w:rPr>
            </w:pPr>
            <w:r w:rsidRPr="0028006B">
              <w:rPr>
                <w:rFonts w:asciiTheme="minorBidi" w:hAnsiTheme="minorBidi" w:cstheme="minorBidi"/>
                <w:b/>
                <w:bCs/>
                <w:color w:val="FF0000"/>
                <w:sz w:val="12"/>
                <w:szCs w:val="12"/>
                <w:rtl/>
              </w:rPr>
              <w:t>27%</w:t>
            </w:r>
          </w:p>
        </w:tc>
        <w:tc>
          <w:tcPr>
            <w:tcW w:w="3511" w:type="dxa"/>
          </w:tcPr>
          <w:p w14:paraId="64F998C0" w14:textId="77777777" w:rsidR="00050A9F" w:rsidRPr="0028006B" w:rsidRDefault="00050A9F" w:rsidP="00173690">
            <w:pPr>
              <w:bidi/>
              <w:spacing w:after="0" w:line="240" w:lineRule="auto"/>
              <w:rPr>
                <w:rFonts w:asciiTheme="minorBidi" w:hAnsiTheme="minorBidi" w:cstheme="minorBidi"/>
                <w:b/>
                <w:bCs/>
                <w:color w:val="000000"/>
                <w:sz w:val="12"/>
                <w:szCs w:val="12"/>
                <w:rtl/>
              </w:rPr>
            </w:pPr>
            <w:r w:rsidRPr="0028006B">
              <w:rPr>
                <w:rFonts w:asciiTheme="minorBidi" w:hAnsiTheme="minorBidi" w:cstheme="minorBidi"/>
                <w:b/>
                <w:bCs/>
                <w:color w:val="000000"/>
                <w:sz w:val="12"/>
                <w:szCs w:val="12"/>
                <w:rtl/>
              </w:rPr>
              <w:t>الرتبة المئوية</w:t>
            </w:r>
          </w:p>
        </w:tc>
        <w:tc>
          <w:tcPr>
            <w:tcW w:w="806" w:type="dxa"/>
          </w:tcPr>
          <w:p w14:paraId="64F998C1" w14:textId="77777777" w:rsidR="00050A9F" w:rsidRPr="0028006B" w:rsidRDefault="00050A9F" w:rsidP="00173690">
            <w:pPr>
              <w:bidi/>
              <w:spacing w:after="0" w:line="240" w:lineRule="auto"/>
              <w:jc w:val="center"/>
              <w:rPr>
                <w:rFonts w:asciiTheme="minorBidi" w:hAnsiTheme="minorBidi" w:cstheme="minorBidi"/>
                <w:b/>
                <w:bCs/>
                <w:color w:val="FF0000"/>
                <w:sz w:val="12"/>
                <w:szCs w:val="12"/>
                <w:rtl/>
              </w:rPr>
            </w:pPr>
            <w:r w:rsidRPr="0028006B">
              <w:rPr>
                <w:rFonts w:asciiTheme="minorBidi" w:hAnsiTheme="minorBidi" w:cstheme="minorBidi"/>
                <w:b/>
                <w:bCs/>
                <w:color w:val="FF0000"/>
                <w:sz w:val="12"/>
                <w:szCs w:val="12"/>
                <w:rtl/>
              </w:rPr>
              <w:t>22%</w:t>
            </w:r>
          </w:p>
        </w:tc>
      </w:tr>
      <w:tr w:rsidR="00050A9F" w:rsidRPr="0028006B" w14:paraId="64F998C6" w14:textId="77777777" w:rsidTr="00173690">
        <w:tc>
          <w:tcPr>
            <w:tcW w:w="4316" w:type="dxa"/>
            <w:gridSpan w:val="2"/>
          </w:tcPr>
          <w:p w14:paraId="64F998C3" w14:textId="77777777" w:rsidR="00050A9F" w:rsidRPr="0028006B" w:rsidRDefault="00050A9F" w:rsidP="00173690">
            <w:pPr>
              <w:bidi/>
              <w:spacing w:after="0" w:line="240" w:lineRule="auto"/>
              <w:jc w:val="center"/>
              <w:rPr>
                <w:rFonts w:asciiTheme="minorBidi" w:hAnsiTheme="minorBidi" w:cstheme="minorBidi"/>
                <w:b/>
                <w:bCs/>
                <w:color w:val="000000"/>
                <w:sz w:val="12"/>
                <w:szCs w:val="12"/>
                <w:rtl/>
              </w:rPr>
            </w:pPr>
            <w:r w:rsidRPr="0028006B">
              <w:rPr>
                <w:rFonts w:asciiTheme="minorBidi" w:hAnsiTheme="minorBidi" w:cstheme="minorBidi"/>
                <w:sz w:val="12"/>
                <w:szCs w:val="12"/>
              </w:rPr>
              <w:object w:dxaOrig="3585" w:dyaOrig="3015" w14:anchorId="64F99C8E">
                <v:shape id="_x0000_i1034" type="#_x0000_t75" style="width:179.4pt;height:150.55pt" o:ole="">
                  <v:imagedata r:id="rId42" o:title=""/>
                </v:shape>
                <o:OLEObject Type="Embed" ProgID="PBrush" ShapeID="_x0000_i1034" DrawAspect="Content" ObjectID="_1562060467" r:id="rId43"/>
              </w:object>
            </w:r>
          </w:p>
        </w:tc>
        <w:tc>
          <w:tcPr>
            <w:tcW w:w="4317" w:type="dxa"/>
            <w:gridSpan w:val="2"/>
          </w:tcPr>
          <w:p w14:paraId="64F998C4" w14:textId="77777777" w:rsidR="00050A9F" w:rsidRPr="0028006B" w:rsidRDefault="00050A9F" w:rsidP="00173690">
            <w:pPr>
              <w:bidi/>
              <w:spacing w:after="0" w:line="240" w:lineRule="auto"/>
              <w:rPr>
                <w:rFonts w:asciiTheme="minorBidi" w:hAnsiTheme="minorBidi" w:cstheme="minorBidi"/>
                <w:b/>
                <w:bCs/>
                <w:color w:val="000000"/>
                <w:sz w:val="12"/>
                <w:szCs w:val="12"/>
                <w:rtl/>
              </w:rPr>
            </w:pPr>
            <w:r w:rsidRPr="0028006B">
              <w:rPr>
                <w:rFonts w:asciiTheme="minorBidi" w:hAnsiTheme="minorBidi" w:cstheme="minorBidi"/>
                <w:sz w:val="12"/>
                <w:szCs w:val="12"/>
              </w:rPr>
              <w:object w:dxaOrig="3705" w:dyaOrig="3060" w14:anchorId="64F99C8F">
                <v:shape id="_x0000_i1035" type="#_x0000_t75" style="width:185.2pt;height:152.45pt" o:ole="">
                  <v:imagedata r:id="rId44" o:title=""/>
                </v:shape>
                <o:OLEObject Type="Embed" ProgID="PBrush" ShapeID="_x0000_i1035" DrawAspect="Content" ObjectID="_1562060468" r:id="rId45"/>
              </w:object>
            </w:r>
          </w:p>
        </w:tc>
        <w:tc>
          <w:tcPr>
            <w:tcW w:w="4317" w:type="dxa"/>
            <w:gridSpan w:val="2"/>
          </w:tcPr>
          <w:p w14:paraId="64F998C5" w14:textId="77777777" w:rsidR="00050A9F" w:rsidRPr="0028006B" w:rsidRDefault="00050A9F" w:rsidP="00173690">
            <w:pPr>
              <w:bidi/>
              <w:spacing w:after="0" w:line="240" w:lineRule="auto"/>
              <w:jc w:val="center"/>
              <w:rPr>
                <w:rFonts w:asciiTheme="minorBidi" w:hAnsiTheme="minorBidi" w:cstheme="minorBidi"/>
                <w:b/>
                <w:bCs/>
                <w:color w:val="000000"/>
                <w:sz w:val="12"/>
                <w:szCs w:val="12"/>
                <w:rtl/>
              </w:rPr>
            </w:pPr>
            <w:r w:rsidRPr="0028006B">
              <w:rPr>
                <w:rFonts w:asciiTheme="minorBidi" w:hAnsiTheme="minorBidi" w:cstheme="minorBidi"/>
                <w:sz w:val="12"/>
                <w:szCs w:val="12"/>
              </w:rPr>
              <w:object w:dxaOrig="3870" w:dyaOrig="3015" w14:anchorId="64F99C90">
                <v:shape id="_x0000_i1036" type="#_x0000_t75" style="width:193.65pt;height:150.55pt" o:ole="">
                  <v:imagedata r:id="rId46" o:title=""/>
                </v:shape>
                <o:OLEObject Type="Embed" ProgID="PBrush" ShapeID="_x0000_i1036" DrawAspect="Content" ObjectID="_1562060469" r:id="rId47"/>
              </w:object>
            </w:r>
          </w:p>
        </w:tc>
      </w:tr>
      <w:tr w:rsidR="00050A9F" w:rsidRPr="0028006B" w14:paraId="64F998C9" w14:textId="77777777" w:rsidTr="00173690">
        <w:tc>
          <w:tcPr>
            <w:tcW w:w="8633" w:type="dxa"/>
            <w:gridSpan w:val="4"/>
          </w:tcPr>
          <w:p w14:paraId="64F998C7" w14:textId="77777777" w:rsidR="00050A9F" w:rsidRPr="0028006B" w:rsidRDefault="00050A9F" w:rsidP="00173690">
            <w:pPr>
              <w:bidi/>
              <w:spacing w:after="0" w:line="240" w:lineRule="auto"/>
              <w:rPr>
                <w:rFonts w:asciiTheme="minorBidi" w:hAnsiTheme="minorBidi" w:cstheme="minorBidi"/>
                <w:sz w:val="12"/>
                <w:szCs w:val="12"/>
              </w:rPr>
            </w:pPr>
            <w:r w:rsidRPr="0028006B">
              <w:rPr>
                <w:rFonts w:asciiTheme="minorBidi" w:hAnsiTheme="minorBidi" w:cstheme="minorBidi"/>
                <w:sz w:val="12"/>
                <w:szCs w:val="12"/>
                <w:rtl/>
              </w:rPr>
              <w:t xml:space="preserve">تقييم واقعية التسوية المالية المتوقعة </w:t>
            </w:r>
          </w:p>
        </w:tc>
        <w:tc>
          <w:tcPr>
            <w:tcW w:w="4317" w:type="dxa"/>
            <w:gridSpan w:val="2"/>
          </w:tcPr>
          <w:p w14:paraId="64F998C8"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تحليل الارتفاع والإنخفاض</w:t>
            </w:r>
          </w:p>
        </w:tc>
      </w:tr>
      <w:tr w:rsidR="00050A9F" w:rsidRPr="0028006B" w14:paraId="64F998D3" w14:textId="77777777" w:rsidTr="00173690">
        <w:tc>
          <w:tcPr>
            <w:tcW w:w="4316" w:type="dxa"/>
            <w:gridSpan w:val="2"/>
          </w:tcPr>
          <w:p w14:paraId="64F998CA"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تسوية دورية كل 3 سنوات</w:t>
            </w:r>
          </w:p>
          <w:p w14:paraId="64F998CB"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 xml:space="preserve">الرصيد الأساسي </w:t>
            </w:r>
          </w:p>
          <w:p w14:paraId="64F998CC" w14:textId="77777777" w:rsidR="00050A9F" w:rsidRPr="0028006B" w:rsidRDefault="00050A9F" w:rsidP="00173690">
            <w:pPr>
              <w:bidi/>
              <w:spacing w:after="0" w:line="240" w:lineRule="auto"/>
              <w:rPr>
                <w:rFonts w:asciiTheme="minorBidi" w:hAnsiTheme="minorBidi" w:cstheme="minorBidi"/>
                <w:sz w:val="12"/>
                <w:szCs w:val="12"/>
              </w:rPr>
            </w:pPr>
            <w:r w:rsidRPr="0028006B">
              <w:rPr>
                <w:rFonts w:asciiTheme="minorBidi" w:hAnsiTheme="minorBidi" w:cstheme="minorBidi"/>
                <w:sz w:val="12"/>
                <w:szCs w:val="12"/>
                <w:rtl/>
              </w:rPr>
              <w:t>النسبة من الناتج المحلي الإجمالي</w:t>
            </w:r>
          </w:p>
        </w:tc>
        <w:tc>
          <w:tcPr>
            <w:tcW w:w="4317" w:type="dxa"/>
            <w:gridSpan w:val="2"/>
          </w:tcPr>
          <w:p w14:paraId="64F998CD"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متوسط مستوى التسوية الدورية كل 3 سنوات</w:t>
            </w:r>
          </w:p>
          <w:p w14:paraId="64F998CE"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 xml:space="preserve">الرصيد الأساسي </w:t>
            </w:r>
          </w:p>
          <w:p w14:paraId="64F998CF" w14:textId="77777777" w:rsidR="00050A9F" w:rsidRPr="0028006B" w:rsidRDefault="00050A9F" w:rsidP="00173690">
            <w:pPr>
              <w:bidi/>
              <w:spacing w:after="0" w:line="240" w:lineRule="auto"/>
              <w:rPr>
                <w:rFonts w:asciiTheme="minorBidi" w:hAnsiTheme="minorBidi" w:cstheme="minorBidi"/>
                <w:sz w:val="12"/>
                <w:szCs w:val="12"/>
              </w:rPr>
            </w:pPr>
            <w:r w:rsidRPr="0028006B">
              <w:rPr>
                <w:rFonts w:asciiTheme="minorBidi" w:hAnsiTheme="minorBidi" w:cstheme="minorBidi"/>
                <w:sz w:val="12"/>
                <w:szCs w:val="12"/>
                <w:rtl/>
              </w:rPr>
              <w:t>النسبة من الناتج المحلي الإجمالي</w:t>
            </w:r>
          </w:p>
        </w:tc>
        <w:tc>
          <w:tcPr>
            <w:tcW w:w="4317" w:type="dxa"/>
            <w:gridSpan w:val="2"/>
          </w:tcPr>
          <w:p w14:paraId="64F998D0" w14:textId="77777777" w:rsidR="00050A9F" w:rsidRPr="0028006B" w:rsidRDefault="00050A9F" w:rsidP="00173690">
            <w:pPr>
              <w:bidi/>
              <w:spacing w:after="0" w:line="240" w:lineRule="auto"/>
              <w:jc w:val="both"/>
              <w:rPr>
                <w:rFonts w:asciiTheme="minorBidi" w:hAnsiTheme="minorBidi" w:cstheme="minorBidi"/>
                <w:sz w:val="12"/>
                <w:szCs w:val="12"/>
                <w:rtl/>
              </w:rPr>
            </w:pPr>
            <w:r w:rsidRPr="0028006B">
              <w:rPr>
                <w:rFonts w:asciiTheme="minorBidi" w:hAnsiTheme="minorBidi" w:cstheme="minorBidi"/>
                <w:sz w:val="12"/>
                <w:szCs w:val="12"/>
                <w:rtl/>
              </w:rPr>
              <w:t xml:space="preserve">نمو الناتج المحلي الإجمالي الحقيقي </w:t>
            </w:r>
          </w:p>
          <w:p w14:paraId="64F998D1" w14:textId="77777777" w:rsidR="00050A9F" w:rsidRPr="0028006B" w:rsidRDefault="00050A9F" w:rsidP="00173690">
            <w:pPr>
              <w:bidi/>
              <w:spacing w:after="0" w:line="240" w:lineRule="auto"/>
              <w:jc w:val="both"/>
              <w:rPr>
                <w:rFonts w:asciiTheme="minorBidi" w:hAnsiTheme="minorBidi" w:cstheme="minorBidi"/>
                <w:sz w:val="12"/>
                <w:szCs w:val="12"/>
                <w:rtl/>
              </w:rPr>
            </w:pPr>
            <w:r w:rsidRPr="0028006B">
              <w:rPr>
                <w:rFonts w:asciiTheme="minorBidi" w:hAnsiTheme="minorBidi" w:cstheme="minorBidi"/>
                <w:sz w:val="12"/>
                <w:szCs w:val="12"/>
                <w:rtl/>
              </w:rPr>
              <w:t xml:space="preserve">نسبة مئوية </w:t>
            </w:r>
          </w:p>
          <w:p w14:paraId="64F998D2" w14:textId="77777777" w:rsidR="00050A9F" w:rsidRPr="0028006B" w:rsidRDefault="00050A9F" w:rsidP="00173690">
            <w:pPr>
              <w:bidi/>
              <w:spacing w:after="0" w:line="240" w:lineRule="auto"/>
              <w:jc w:val="both"/>
              <w:rPr>
                <w:rFonts w:asciiTheme="minorBidi" w:hAnsiTheme="minorBidi" w:cstheme="minorBidi"/>
                <w:sz w:val="12"/>
                <w:szCs w:val="12"/>
              </w:rPr>
            </w:pPr>
            <w:r w:rsidRPr="0028006B">
              <w:rPr>
                <w:rFonts w:asciiTheme="minorBidi" w:hAnsiTheme="minorBidi" w:cstheme="minorBidi"/>
                <w:color w:val="FF0000"/>
                <w:sz w:val="12"/>
                <w:szCs w:val="12"/>
                <w:rtl/>
              </w:rPr>
              <w:t xml:space="preserve">------- </w:t>
            </w:r>
            <w:r w:rsidRPr="0028006B">
              <w:rPr>
                <w:rFonts w:asciiTheme="minorBidi" w:hAnsiTheme="minorBidi" w:cstheme="minorBidi"/>
                <w:sz w:val="12"/>
                <w:szCs w:val="12"/>
                <w:rtl/>
              </w:rPr>
              <w:t>المغرب</w:t>
            </w:r>
          </w:p>
        </w:tc>
      </w:tr>
      <w:tr w:rsidR="00050A9F" w:rsidRPr="0028006B" w14:paraId="64F998D7" w14:textId="77777777" w:rsidTr="00173690">
        <w:tc>
          <w:tcPr>
            <w:tcW w:w="4316" w:type="dxa"/>
            <w:gridSpan w:val="2"/>
          </w:tcPr>
          <w:p w14:paraId="64F998D4"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Pr>
              <w:object w:dxaOrig="3870" w:dyaOrig="3315" w14:anchorId="64F99C91">
                <v:shape id="_x0000_i1037" type="#_x0000_t75" style="width:193.65pt;height:166.35pt" o:ole="">
                  <v:imagedata r:id="rId48" o:title=""/>
                </v:shape>
                <o:OLEObject Type="Embed" ProgID="PBrush" ShapeID="_x0000_i1037" DrawAspect="Content" ObjectID="_1562060470" r:id="rId49"/>
              </w:object>
            </w:r>
          </w:p>
        </w:tc>
        <w:tc>
          <w:tcPr>
            <w:tcW w:w="4317" w:type="dxa"/>
            <w:gridSpan w:val="2"/>
          </w:tcPr>
          <w:p w14:paraId="64F998D5"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Pr>
              <w:object w:dxaOrig="3765" w:dyaOrig="3360" w14:anchorId="64F99C92">
                <v:shape id="_x0000_i1038" type="#_x0000_t75" style="width:187.9pt;height:167.5pt" o:ole="">
                  <v:imagedata r:id="rId50" o:title=""/>
                </v:shape>
                <o:OLEObject Type="Embed" ProgID="PBrush" ShapeID="_x0000_i1038" DrawAspect="Content" ObjectID="_1562060471" r:id="rId51"/>
              </w:object>
            </w:r>
          </w:p>
        </w:tc>
        <w:tc>
          <w:tcPr>
            <w:tcW w:w="4317" w:type="dxa"/>
            <w:gridSpan w:val="2"/>
          </w:tcPr>
          <w:p w14:paraId="64F998D6" w14:textId="77777777" w:rsidR="00050A9F" w:rsidRPr="0028006B" w:rsidRDefault="00050A9F" w:rsidP="00173690">
            <w:pPr>
              <w:bidi/>
              <w:spacing w:after="0" w:line="240" w:lineRule="auto"/>
              <w:jc w:val="both"/>
              <w:rPr>
                <w:rFonts w:asciiTheme="minorBidi" w:hAnsiTheme="minorBidi" w:cstheme="minorBidi"/>
                <w:sz w:val="12"/>
                <w:szCs w:val="12"/>
                <w:rtl/>
              </w:rPr>
            </w:pPr>
            <w:r w:rsidRPr="0028006B">
              <w:rPr>
                <w:rFonts w:asciiTheme="minorBidi" w:hAnsiTheme="minorBidi" w:cstheme="minorBidi"/>
                <w:sz w:val="12"/>
                <w:szCs w:val="12"/>
              </w:rPr>
              <w:object w:dxaOrig="3645" w:dyaOrig="3390" w14:anchorId="64F99C93">
                <v:shape id="_x0000_i1039" type="#_x0000_t75" style="width:182.5pt;height:170.2pt" o:ole="">
                  <v:imagedata r:id="rId52" o:title=""/>
                </v:shape>
                <o:OLEObject Type="Embed" ProgID="PBrush" ShapeID="_x0000_i1039" DrawAspect="Content" ObjectID="_1562060472" r:id="rId53"/>
              </w:object>
            </w:r>
          </w:p>
        </w:tc>
      </w:tr>
      <w:tr w:rsidR="00050A9F" w:rsidRPr="0028006B" w14:paraId="64F998DB" w14:textId="77777777" w:rsidTr="00173690">
        <w:tc>
          <w:tcPr>
            <w:tcW w:w="4316" w:type="dxa"/>
            <w:gridSpan w:val="2"/>
          </w:tcPr>
          <w:p w14:paraId="64F998D8" w14:textId="77777777" w:rsidR="00050A9F" w:rsidRPr="0028006B" w:rsidRDefault="00050A9F" w:rsidP="00173690">
            <w:pPr>
              <w:autoSpaceDE w:val="0"/>
              <w:autoSpaceDN w:val="0"/>
              <w:bidi/>
              <w:adjustRightInd w:val="0"/>
              <w:spacing w:after="0" w:line="240" w:lineRule="auto"/>
              <w:mirrorIndents/>
              <w:jc w:val="both"/>
              <w:rPr>
                <w:rFonts w:asciiTheme="minorBidi" w:hAnsiTheme="minorBidi" w:cstheme="minorBidi"/>
                <w:color w:val="000000"/>
                <w:sz w:val="12"/>
                <w:szCs w:val="12"/>
                <w:lang w:bidi="ar-EG"/>
              </w:rPr>
            </w:pPr>
            <w:r w:rsidRPr="0028006B">
              <w:rPr>
                <w:rFonts w:asciiTheme="minorBidi" w:hAnsiTheme="minorBidi" w:cstheme="minorBidi"/>
                <w:color w:val="000000"/>
                <w:sz w:val="12"/>
                <w:szCs w:val="12"/>
                <w:rtl/>
                <w:lang w:bidi="ar-EG"/>
              </w:rPr>
              <w:t>المصدر: فريق عمل صندوق النقد الدولي</w:t>
            </w:r>
          </w:p>
        </w:tc>
        <w:tc>
          <w:tcPr>
            <w:tcW w:w="4317" w:type="dxa"/>
            <w:gridSpan w:val="2"/>
          </w:tcPr>
          <w:p w14:paraId="64F998D9" w14:textId="77777777" w:rsidR="00050A9F" w:rsidRPr="0028006B" w:rsidRDefault="00050A9F" w:rsidP="00173690">
            <w:pPr>
              <w:bidi/>
              <w:spacing w:after="0" w:line="240" w:lineRule="auto"/>
              <w:rPr>
                <w:rFonts w:asciiTheme="minorBidi" w:hAnsiTheme="minorBidi" w:cstheme="minorBidi"/>
                <w:sz w:val="12"/>
                <w:szCs w:val="12"/>
              </w:rPr>
            </w:pPr>
          </w:p>
        </w:tc>
        <w:tc>
          <w:tcPr>
            <w:tcW w:w="4317" w:type="dxa"/>
            <w:gridSpan w:val="2"/>
          </w:tcPr>
          <w:p w14:paraId="64F998DA" w14:textId="77777777" w:rsidR="00050A9F" w:rsidRPr="0028006B" w:rsidRDefault="00050A9F" w:rsidP="00173690">
            <w:pPr>
              <w:bidi/>
              <w:spacing w:after="0" w:line="240" w:lineRule="auto"/>
              <w:jc w:val="both"/>
              <w:rPr>
                <w:rFonts w:asciiTheme="minorBidi" w:hAnsiTheme="minorBidi" w:cstheme="minorBidi"/>
                <w:sz w:val="12"/>
                <w:szCs w:val="12"/>
              </w:rPr>
            </w:pPr>
          </w:p>
        </w:tc>
      </w:tr>
      <w:tr w:rsidR="00050A9F" w:rsidRPr="0028006B" w14:paraId="64F998DF" w14:textId="77777777" w:rsidTr="00173690">
        <w:tc>
          <w:tcPr>
            <w:tcW w:w="12950" w:type="dxa"/>
            <w:gridSpan w:val="6"/>
          </w:tcPr>
          <w:p w14:paraId="64F998DC" w14:textId="77777777" w:rsidR="00050A9F" w:rsidRPr="0028006B" w:rsidRDefault="00050A9F" w:rsidP="00173690">
            <w:pPr>
              <w:bidi/>
              <w:spacing w:after="0" w:line="240" w:lineRule="auto"/>
              <w:jc w:val="both"/>
              <w:rPr>
                <w:rFonts w:asciiTheme="minorBidi" w:hAnsiTheme="minorBidi" w:cstheme="minorBidi"/>
                <w:sz w:val="12"/>
                <w:szCs w:val="12"/>
                <w:rtl/>
              </w:rPr>
            </w:pPr>
            <w:r w:rsidRPr="0028006B">
              <w:rPr>
                <w:rFonts w:asciiTheme="minorBidi" w:hAnsiTheme="minorBidi" w:cstheme="minorBidi"/>
                <w:sz w:val="12"/>
                <w:szCs w:val="12"/>
                <w:rtl/>
              </w:rPr>
              <w:t xml:space="preserve">1) التوزيع المخطط له يشمل جميع الدول، تشير الرتبة المئوية إلى جميع البلدان </w:t>
            </w:r>
          </w:p>
          <w:p w14:paraId="64F998DD" w14:textId="77777777" w:rsidR="00050A9F" w:rsidRPr="0028006B" w:rsidRDefault="00050A9F" w:rsidP="00173690">
            <w:pPr>
              <w:bidi/>
              <w:spacing w:after="0" w:line="240" w:lineRule="auto"/>
              <w:jc w:val="both"/>
              <w:rPr>
                <w:rFonts w:asciiTheme="minorBidi" w:hAnsiTheme="minorBidi" w:cstheme="minorBidi"/>
                <w:sz w:val="12"/>
                <w:szCs w:val="12"/>
                <w:rtl/>
              </w:rPr>
            </w:pPr>
            <w:r w:rsidRPr="0028006B">
              <w:rPr>
                <w:rFonts w:asciiTheme="minorBidi" w:hAnsiTheme="minorBidi" w:cstheme="minorBidi"/>
                <w:sz w:val="12"/>
                <w:szCs w:val="12"/>
                <w:rtl/>
              </w:rPr>
              <w:t>2) لا ينطبق على المغرب</w:t>
            </w:r>
          </w:p>
          <w:p w14:paraId="64F998DE" w14:textId="77777777" w:rsidR="00050A9F" w:rsidRPr="0028006B" w:rsidRDefault="00050A9F" w:rsidP="00173690">
            <w:pPr>
              <w:bidi/>
              <w:spacing w:after="0" w:line="240" w:lineRule="auto"/>
              <w:jc w:val="both"/>
              <w:rPr>
                <w:rFonts w:asciiTheme="minorBidi" w:hAnsiTheme="minorBidi" w:cstheme="minorBidi"/>
                <w:sz w:val="12"/>
                <w:szCs w:val="12"/>
              </w:rPr>
            </w:pPr>
            <w:r w:rsidRPr="0028006B">
              <w:rPr>
                <w:rFonts w:asciiTheme="minorBidi" w:hAnsiTheme="minorBidi" w:cstheme="minorBidi"/>
                <w:sz w:val="12"/>
                <w:szCs w:val="12"/>
                <w:rtl/>
              </w:rPr>
              <w:t xml:space="preserve">3) تشمل البيانات الملاحظات السنوية من 1990 إلى 2011 للاقتصادات المتقدمة والناشئة التي يزيد الدين فيها عن 60% من الناتج المحلي الإجمالي. </w:t>
            </w:r>
          </w:p>
        </w:tc>
      </w:tr>
    </w:tbl>
    <w:p w14:paraId="64F998E0" w14:textId="77777777" w:rsidR="00050A9F" w:rsidRPr="0028006B" w:rsidRDefault="00050A9F" w:rsidP="00050A9F">
      <w:pPr>
        <w:bidi/>
        <w:spacing w:after="0" w:line="240" w:lineRule="auto"/>
        <w:jc w:val="center"/>
        <w:rPr>
          <w:rFonts w:asciiTheme="minorBidi" w:hAnsiTheme="minorBidi" w:cstheme="minorBidi"/>
          <w:b/>
          <w:bCs/>
          <w:color w:val="000000"/>
          <w:sz w:val="20"/>
          <w:szCs w:val="20"/>
        </w:rPr>
        <w:sectPr w:rsidR="00050A9F" w:rsidRPr="0028006B" w:rsidSect="00A4418A">
          <w:pgSz w:w="15840" w:h="12240" w:orient="landscape"/>
          <w:pgMar w:top="1440" w:right="1440" w:bottom="1440" w:left="1440" w:header="720" w:footer="720" w:gutter="0"/>
          <w:cols w:space="720"/>
          <w:noEndnote/>
          <w:docGrid w:linePitch="299"/>
        </w:sectPr>
      </w:pPr>
      <w:r w:rsidRPr="0028006B">
        <w:rPr>
          <w:rFonts w:asciiTheme="minorBidi" w:hAnsiTheme="minorBidi" w:cstheme="minorBidi"/>
          <w:b/>
          <w:bCs/>
          <w:color w:val="000000"/>
          <w:sz w:val="20"/>
          <w:szCs w:val="20"/>
          <w:rtl/>
        </w:rPr>
        <w:t xml:space="preserve"> </w:t>
      </w:r>
    </w:p>
    <w:p w14:paraId="64F998E1" w14:textId="77777777" w:rsidR="00050A9F" w:rsidRPr="0028006B" w:rsidRDefault="00050A9F" w:rsidP="00050A9F">
      <w:pPr>
        <w:bidi/>
        <w:spacing w:after="0" w:line="240" w:lineRule="auto"/>
        <w:jc w:val="center"/>
        <w:rPr>
          <w:rFonts w:asciiTheme="minorBidi" w:hAnsiTheme="minorBidi" w:cstheme="minorBidi"/>
          <w:b/>
          <w:bCs/>
          <w:color w:val="000000"/>
          <w:sz w:val="20"/>
          <w:szCs w:val="20"/>
          <w:rtl/>
        </w:rPr>
      </w:pPr>
      <w:r w:rsidRPr="0028006B">
        <w:rPr>
          <w:rFonts w:asciiTheme="minorBidi" w:hAnsiTheme="minorBidi" w:cstheme="minorBidi"/>
          <w:b/>
          <w:bCs/>
          <w:sz w:val="20"/>
          <w:szCs w:val="20"/>
          <w:rtl/>
        </w:rPr>
        <w:lastRenderedPageBreak/>
        <w:t xml:space="preserve">شكل رقم 4 – المغرب: </w:t>
      </w:r>
      <w:r w:rsidRPr="0028006B">
        <w:rPr>
          <w:rFonts w:asciiTheme="minorBidi" w:hAnsiTheme="minorBidi" w:cstheme="minorBidi"/>
          <w:b/>
          <w:bCs/>
          <w:color w:val="000000"/>
          <w:sz w:val="20"/>
          <w:szCs w:val="20"/>
          <w:rtl/>
        </w:rPr>
        <w:t>اختبارات تراكم الديون</w:t>
      </w:r>
    </w:p>
    <w:p w14:paraId="64F998E2" w14:textId="77777777" w:rsidR="00050A9F" w:rsidRPr="0028006B" w:rsidRDefault="00050A9F" w:rsidP="00050A9F">
      <w:pPr>
        <w:bidi/>
        <w:spacing w:after="0" w:line="240" w:lineRule="auto"/>
        <w:jc w:val="center"/>
        <w:rPr>
          <w:rFonts w:asciiTheme="minorBidi" w:hAnsiTheme="minorBidi" w:cstheme="minorBidi"/>
          <w:b/>
          <w:bCs/>
          <w:color w:val="000000"/>
          <w:sz w:val="20"/>
          <w:szCs w:val="20"/>
          <w:rtl/>
        </w:rPr>
      </w:pPr>
      <w:r w:rsidRPr="0028006B">
        <w:rPr>
          <w:rFonts w:asciiTheme="minorBidi" w:hAnsiTheme="minorBidi" w:cstheme="minorBidi"/>
          <w:b/>
          <w:bCs/>
          <w:color w:val="000000"/>
          <w:sz w:val="20"/>
          <w:szCs w:val="20"/>
          <w:rtl/>
        </w:rPr>
        <w:t>اختبارات تراكم الديون المالية الكلية</w:t>
      </w:r>
    </w:p>
    <w:p w14:paraId="64F998E3" w14:textId="77777777" w:rsidR="00050A9F" w:rsidRPr="0028006B" w:rsidRDefault="00050A9F" w:rsidP="00050A9F">
      <w:pPr>
        <w:bidi/>
        <w:spacing w:after="0" w:line="240" w:lineRule="auto"/>
        <w:jc w:val="center"/>
        <w:rPr>
          <w:rFonts w:asciiTheme="minorBidi" w:hAnsiTheme="minorBidi" w:cstheme="minorBidi"/>
          <w:b/>
          <w:bCs/>
          <w:color w:val="000000"/>
          <w:sz w:val="20"/>
          <w:szCs w:val="20"/>
          <w:rtl/>
        </w:rPr>
      </w:pPr>
    </w:p>
    <w:tbl>
      <w:tblPr>
        <w:tblStyle w:val="TableGrid"/>
        <w:bidiVisual/>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167"/>
        <w:gridCol w:w="493"/>
        <w:gridCol w:w="515"/>
        <w:gridCol w:w="582"/>
        <w:gridCol w:w="575"/>
        <w:gridCol w:w="192"/>
        <w:gridCol w:w="427"/>
        <w:gridCol w:w="649"/>
        <w:gridCol w:w="1013"/>
        <w:gridCol w:w="226"/>
        <w:gridCol w:w="593"/>
        <w:gridCol w:w="226"/>
        <w:gridCol w:w="269"/>
        <w:gridCol w:w="720"/>
        <w:gridCol w:w="724"/>
        <w:gridCol w:w="726"/>
        <w:gridCol w:w="722"/>
      </w:tblGrid>
      <w:tr w:rsidR="00050A9F" w:rsidRPr="0028006B" w14:paraId="64F998E9" w14:textId="77777777" w:rsidTr="00173690">
        <w:tc>
          <w:tcPr>
            <w:tcW w:w="3609" w:type="dxa"/>
            <w:gridSpan w:val="7"/>
          </w:tcPr>
          <w:p w14:paraId="64F998E4" w14:textId="77777777" w:rsidR="00050A9F" w:rsidRPr="0028006B" w:rsidRDefault="00050A9F" w:rsidP="00173690">
            <w:pPr>
              <w:bidi/>
              <w:spacing w:after="0" w:line="240" w:lineRule="auto"/>
              <w:rPr>
                <w:rFonts w:asciiTheme="minorBidi" w:hAnsiTheme="minorBidi" w:cstheme="minorBidi"/>
                <w:sz w:val="18"/>
                <w:szCs w:val="18"/>
                <w:rtl/>
              </w:rPr>
            </w:pPr>
            <w:r w:rsidRPr="0028006B">
              <w:rPr>
                <w:rFonts w:asciiTheme="minorBidi" w:hAnsiTheme="minorBidi" w:cstheme="minorBidi"/>
                <w:sz w:val="18"/>
                <w:szCs w:val="18"/>
              </w:rPr>
              <w:object w:dxaOrig="735" w:dyaOrig="195" w14:anchorId="64F99C94">
                <v:shape id="_x0000_i1040" type="#_x0000_t75" style="width:36.6pt;height:9.25pt" o:ole="">
                  <v:imagedata r:id="rId54" o:title=""/>
                </v:shape>
                <o:OLEObject Type="Embed" ProgID="PBrush" ShapeID="_x0000_i1040" DrawAspect="Content" ObjectID="_1562060473" r:id="rId55"/>
              </w:object>
            </w:r>
            <w:r w:rsidRPr="0028006B">
              <w:rPr>
                <w:rFonts w:asciiTheme="minorBidi" w:hAnsiTheme="minorBidi" w:cstheme="minorBidi"/>
                <w:sz w:val="18"/>
                <w:szCs w:val="18"/>
                <w:rtl/>
              </w:rPr>
              <w:t>خط الأساس</w:t>
            </w:r>
          </w:p>
          <w:p w14:paraId="64F998E5" w14:textId="77777777" w:rsidR="00050A9F" w:rsidRPr="0028006B" w:rsidRDefault="00050A9F" w:rsidP="00173690">
            <w:pPr>
              <w:bidi/>
              <w:spacing w:after="0" w:line="240" w:lineRule="auto"/>
              <w:rPr>
                <w:rFonts w:asciiTheme="minorBidi" w:hAnsiTheme="minorBidi" w:cstheme="minorBidi"/>
                <w:sz w:val="18"/>
                <w:szCs w:val="18"/>
                <w:rtl/>
              </w:rPr>
            </w:pPr>
            <w:r w:rsidRPr="0028006B">
              <w:rPr>
                <w:rFonts w:asciiTheme="minorBidi" w:hAnsiTheme="minorBidi" w:cstheme="minorBidi"/>
                <w:sz w:val="18"/>
                <w:szCs w:val="18"/>
              </w:rPr>
              <w:object w:dxaOrig="600" w:dyaOrig="180" w14:anchorId="64F99C95">
                <v:shape id="_x0000_i1041" type="#_x0000_t75" style="width:30.05pt;height:8.45pt" o:ole="">
                  <v:imagedata r:id="rId56" o:title=""/>
                </v:shape>
                <o:OLEObject Type="Embed" ProgID="PBrush" ShapeID="_x0000_i1041" DrawAspect="Content" ObjectID="_1562060474" r:id="rId57"/>
              </w:object>
            </w:r>
            <w:r w:rsidRPr="0028006B">
              <w:rPr>
                <w:rFonts w:asciiTheme="minorBidi" w:hAnsiTheme="minorBidi" w:cstheme="minorBidi"/>
                <w:sz w:val="18"/>
                <w:szCs w:val="18"/>
                <w:rtl/>
              </w:rPr>
              <w:t xml:space="preserve"> أزمة الناتج المحلي الإجمالي الحقيقي</w:t>
            </w:r>
          </w:p>
        </w:tc>
        <w:tc>
          <w:tcPr>
            <w:tcW w:w="3140" w:type="dxa"/>
            <w:gridSpan w:val="6"/>
          </w:tcPr>
          <w:p w14:paraId="64F998E6" w14:textId="77777777" w:rsidR="00050A9F" w:rsidRPr="0028006B" w:rsidRDefault="00050A9F" w:rsidP="00173690">
            <w:pPr>
              <w:bidi/>
              <w:spacing w:after="0" w:line="240" w:lineRule="auto"/>
              <w:rPr>
                <w:rFonts w:asciiTheme="minorBidi" w:hAnsiTheme="minorBidi" w:cstheme="minorBidi"/>
                <w:sz w:val="18"/>
                <w:szCs w:val="18"/>
                <w:rtl/>
              </w:rPr>
            </w:pPr>
            <w:r w:rsidRPr="0028006B">
              <w:rPr>
                <w:rFonts w:asciiTheme="minorBidi" w:hAnsiTheme="minorBidi" w:cstheme="minorBidi"/>
                <w:sz w:val="18"/>
                <w:szCs w:val="18"/>
              </w:rPr>
              <w:object w:dxaOrig="630" w:dyaOrig="165" w14:anchorId="64F99C96">
                <v:shape id="_x0000_i1042" type="#_x0000_t75" style="width:30.8pt;height:8.45pt" o:ole="">
                  <v:imagedata r:id="rId58" o:title=""/>
                </v:shape>
                <o:OLEObject Type="Embed" ProgID="PBrush" ShapeID="_x0000_i1042" DrawAspect="Content" ObjectID="_1562060475" r:id="rId59"/>
              </w:object>
            </w:r>
            <w:r w:rsidRPr="0028006B">
              <w:rPr>
                <w:rFonts w:asciiTheme="minorBidi" w:hAnsiTheme="minorBidi" w:cstheme="minorBidi"/>
                <w:sz w:val="18"/>
                <w:szCs w:val="18"/>
                <w:rtl/>
              </w:rPr>
              <w:t xml:space="preserve"> أزمة الرصيد الأساسي</w:t>
            </w:r>
          </w:p>
          <w:p w14:paraId="64F998E7" w14:textId="77777777" w:rsidR="00050A9F" w:rsidRPr="0028006B" w:rsidRDefault="00050A9F" w:rsidP="00173690">
            <w:pPr>
              <w:bidi/>
              <w:spacing w:after="0" w:line="240" w:lineRule="auto"/>
              <w:rPr>
                <w:rFonts w:asciiTheme="minorBidi" w:hAnsiTheme="minorBidi" w:cstheme="minorBidi"/>
                <w:b/>
                <w:bCs/>
                <w:color w:val="000000"/>
                <w:sz w:val="18"/>
                <w:szCs w:val="18"/>
                <w:rtl/>
              </w:rPr>
            </w:pPr>
            <w:r w:rsidRPr="0028006B">
              <w:rPr>
                <w:rFonts w:asciiTheme="minorBidi" w:hAnsiTheme="minorBidi" w:cstheme="minorBidi"/>
                <w:sz w:val="18"/>
                <w:szCs w:val="18"/>
              </w:rPr>
              <w:object w:dxaOrig="660" w:dyaOrig="180" w14:anchorId="64F99C97">
                <v:shape id="_x0000_i1043" type="#_x0000_t75" style="width:33.5pt;height:8.45pt" o:ole="">
                  <v:imagedata r:id="rId60" o:title=""/>
                </v:shape>
                <o:OLEObject Type="Embed" ProgID="PBrush" ShapeID="_x0000_i1043" DrawAspect="Content" ObjectID="_1562060476" r:id="rId61"/>
              </w:object>
            </w:r>
            <w:r w:rsidRPr="0028006B">
              <w:rPr>
                <w:rFonts w:asciiTheme="minorBidi" w:hAnsiTheme="minorBidi" w:cstheme="minorBidi"/>
                <w:sz w:val="18"/>
                <w:szCs w:val="18"/>
                <w:rtl/>
              </w:rPr>
              <w:t xml:space="preserve">أزمة سعر الصرف الحقيقي </w:t>
            </w:r>
          </w:p>
        </w:tc>
        <w:tc>
          <w:tcPr>
            <w:tcW w:w="3141" w:type="dxa"/>
            <w:gridSpan w:val="5"/>
          </w:tcPr>
          <w:p w14:paraId="64F998E8" w14:textId="77777777" w:rsidR="00050A9F" w:rsidRPr="0028006B" w:rsidRDefault="00050A9F" w:rsidP="00173690">
            <w:pPr>
              <w:bidi/>
              <w:spacing w:after="0" w:line="240" w:lineRule="auto"/>
              <w:rPr>
                <w:rFonts w:asciiTheme="minorBidi" w:hAnsiTheme="minorBidi" w:cstheme="minorBidi"/>
                <w:b/>
                <w:bCs/>
                <w:color w:val="000000"/>
                <w:sz w:val="18"/>
                <w:szCs w:val="18"/>
                <w:rtl/>
              </w:rPr>
            </w:pPr>
            <w:r w:rsidRPr="0028006B">
              <w:rPr>
                <w:rFonts w:asciiTheme="minorBidi" w:hAnsiTheme="minorBidi" w:cstheme="minorBidi"/>
                <w:sz w:val="18"/>
                <w:szCs w:val="18"/>
              </w:rPr>
              <w:object w:dxaOrig="570" w:dyaOrig="210" w14:anchorId="64F99C98">
                <v:shape id="_x0000_i1044" type="#_x0000_t75" style="width:28.9pt;height:10.4pt" o:ole="">
                  <v:imagedata r:id="rId62" o:title=""/>
                </v:shape>
                <o:OLEObject Type="Embed" ProgID="PBrush" ShapeID="_x0000_i1044" DrawAspect="Content" ObjectID="_1562060477" r:id="rId63"/>
              </w:object>
            </w:r>
            <w:r w:rsidRPr="0028006B">
              <w:rPr>
                <w:rFonts w:asciiTheme="minorBidi" w:hAnsiTheme="minorBidi" w:cstheme="minorBidi"/>
                <w:sz w:val="18"/>
                <w:szCs w:val="18"/>
                <w:rtl/>
              </w:rPr>
              <w:t xml:space="preserve">أزمة سعر الفائدة الحقيقي </w:t>
            </w:r>
          </w:p>
        </w:tc>
      </w:tr>
      <w:tr w:rsidR="00050A9F" w:rsidRPr="0028006B" w14:paraId="64F998F0" w14:textId="77777777" w:rsidTr="00173690">
        <w:tc>
          <w:tcPr>
            <w:tcW w:w="3609" w:type="dxa"/>
            <w:gridSpan w:val="7"/>
          </w:tcPr>
          <w:p w14:paraId="64F998EA"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b/>
                <w:bCs/>
                <w:color w:val="000000"/>
                <w:sz w:val="18"/>
                <w:szCs w:val="18"/>
                <w:rtl/>
              </w:rPr>
              <w:t>إجمالي الدين العام الاسمي</w:t>
            </w:r>
          </w:p>
          <w:p w14:paraId="64F998EB"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b/>
                <w:bCs/>
                <w:sz w:val="18"/>
                <w:szCs w:val="18"/>
                <w:rtl/>
              </w:rPr>
              <w:t>النسبة من الناتج المحلي الإجمالي</w:t>
            </w:r>
          </w:p>
        </w:tc>
        <w:tc>
          <w:tcPr>
            <w:tcW w:w="3140" w:type="dxa"/>
            <w:gridSpan w:val="6"/>
          </w:tcPr>
          <w:p w14:paraId="64F998EC"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b/>
                <w:bCs/>
                <w:color w:val="000000"/>
                <w:sz w:val="18"/>
                <w:szCs w:val="18"/>
                <w:rtl/>
              </w:rPr>
              <w:t>إجمالي الدين العام الاسمي</w:t>
            </w:r>
          </w:p>
          <w:p w14:paraId="64F998ED"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b/>
                <w:bCs/>
                <w:sz w:val="18"/>
                <w:szCs w:val="18"/>
                <w:rtl/>
              </w:rPr>
              <w:t>النسبة من الإيرادات</w:t>
            </w:r>
          </w:p>
        </w:tc>
        <w:tc>
          <w:tcPr>
            <w:tcW w:w="3141" w:type="dxa"/>
            <w:gridSpan w:val="5"/>
          </w:tcPr>
          <w:p w14:paraId="64F998EE"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b/>
                <w:bCs/>
                <w:color w:val="000000"/>
                <w:sz w:val="18"/>
                <w:szCs w:val="18"/>
                <w:rtl/>
              </w:rPr>
              <w:t>إجمالي احتياجات التمويل العامة</w:t>
            </w:r>
          </w:p>
          <w:p w14:paraId="64F998EF" w14:textId="77777777" w:rsidR="00050A9F" w:rsidRPr="0028006B" w:rsidRDefault="00050A9F" w:rsidP="00173690">
            <w:pPr>
              <w:bidi/>
              <w:spacing w:after="0" w:line="240" w:lineRule="auto"/>
              <w:jc w:val="center"/>
              <w:rPr>
                <w:rFonts w:asciiTheme="minorBidi" w:hAnsiTheme="minorBidi" w:cstheme="minorBidi"/>
                <w:b/>
                <w:bCs/>
                <w:color w:val="000000"/>
                <w:sz w:val="18"/>
                <w:szCs w:val="18"/>
              </w:rPr>
            </w:pPr>
            <w:r w:rsidRPr="0028006B">
              <w:rPr>
                <w:rFonts w:asciiTheme="minorBidi" w:hAnsiTheme="minorBidi" w:cstheme="minorBidi"/>
                <w:b/>
                <w:bCs/>
                <w:color w:val="000000"/>
                <w:sz w:val="18"/>
                <w:szCs w:val="18"/>
                <w:rtl/>
              </w:rPr>
              <w:t>النسبة من الناتج المحلي الإجمالي</w:t>
            </w:r>
          </w:p>
        </w:tc>
      </w:tr>
      <w:tr w:rsidR="00050A9F" w:rsidRPr="0028006B" w14:paraId="64F998F4" w14:textId="77777777" w:rsidTr="00173690">
        <w:tc>
          <w:tcPr>
            <w:tcW w:w="3609" w:type="dxa"/>
            <w:gridSpan w:val="7"/>
          </w:tcPr>
          <w:p w14:paraId="64F998F1" w14:textId="77777777" w:rsidR="00050A9F" w:rsidRPr="0028006B" w:rsidRDefault="00050A9F" w:rsidP="00173690">
            <w:pPr>
              <w:bidi/>
              <w:spacing w:after="0" w:line="240" w:lineRule="auto"/>
              <w:rPr>
                <w:rFonts w:asciiTheme="minorBidi" w:hAnsiTheme="minorBidi" w:cstheme="minorBidi"/>
                <w:color w:val="000000"/>
                <w:sz w:val="18"/>
                <w:szCs w:val="18"/>
                <w:rtl/>
              </w:rPr>
            </w:pPr>
            <w:r w:rsidRPr="0028006B">
              <w:rPr>
                <w:rFonts w:asciiTheme="minorBidi" w:hAnsiTheme="minorBidi" w:cstheme="minorBidi"/>
                <w:sz w:val="22"/>
                <w:szCs w:val="22"/>
              </w:rPr>
              <w:object w:dxaOrig="3345" w:dyaOrig="2970" w14:anchorId="64F99C99">
                <v:shape id="_x0000_i1045" type="#_x0000_t75" style="width:167.5pt;height:147.85pt" o:ole="">
                  <v:imagedata r:id="rId64" o:title=""/>
                </v:shape>
                <o:OLEObject Type="Embed" ProgID="PBrush" ShapeID="_x0000_i1045" DrawAspect="Content" ObjectID="_1562060478" r:id="rId65"/>
              </w:object>
            </w:r>
          </w:p>
        </w:tc>
        <w:tc>
          <w:tcPr>
            <w:tcW w:w="3140" w:type="dxa"/>
            <w:gridSpan w:val="6"/>
          </w:tcPr>
          <w:p w14:paraId="64F998F2"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sz w:val="22"/>
                <w:szCs w:val="22"/>
              </w:rPr>
              <w:object w:dxaOrig="3510" w:dyaOrig="2985" w14:anchorId="64F99C9A">
                <v:shape id="_x0000_i1046" type="#_x0000_t75" style="width:139.4pt;height:149.4pt" o:ole="">
                  <v:imagedata r:id="rId66" o:title=""/>
                </v:shape>
                <o:OLEObject Type="Embed" ProgID="PBrush" ShapeID="_x0000_i1046" DrawAspect="Content" ObjectID="_1562060479" r:id="rId67"/>
              </w:object>
            </w:r>
          </w:p>
        </w:tc>
        <w:tc>
          <w:tcPr>
            <w:tcW w:w="3141" w:type="dxa"/>
            <w:gridSpan w:val="5"/>
          </w:tcPr>
          <w:p w14:paraId="64F998F3"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sz w:val="22"/>
                <w:szCs w:val="22"/>
              </w:rPr>
              <w:object w:dxaOrig="3390" w:dyaOrig="2940" w14:anchorId="64F99C9B">
                <v:shape id="_x0000_i1047" type="#_x0000_t75" style="width:144.75pt;height:147.85pt" o:ole="">
                  <v:imagedata r:id="rId68" o:title=""/>
                </v:shape>
                <o:OLEObject Type="Embed" ProgID="PBrush" ShapeID="_x0000_i1047" DrawAspect="Content" ObjectID="_1562060480" r:id="rId69"/>
              </w:object>
            </w:r>
          </w:p>
        </w:tc>
      </w:tr>
      <w:tr w:rsidR="00050A9F" w:rsidRPr="0028006B" w14:paraId="64F998F6" w14:textId="77777777" w:rsidTr="00173690">
        <w:tc>
          <w:tcPr>
            <w:tcW w:w="9890" w:type="dxa"/>
            <w:gridSpan w:val="18"/>
          </w:tcPr>
          <w:p w14:paraId="64F998F5" w14:textId="77777777" w:rsidR="00050A9F" w:rsidRPr="0028006B" w:rsidRDefault="00050A9F" w:rsidP="00173690">
            <w:pPr>
              <w:bidi/>
              <w:spacing w:after="0" w:line="240" w:lineRule="auto"/>
              <w:jc w:val="center"/>
              <w:rPr>
                <w:rFonts w:asciiTheme="minorBidi" w:hAnsiTheme="minorBidi" w:cstheme="minorBidi"/>
                <w:b/>
                <w:bCs/>
                <w:sz w:val="18"/>
                <w:szCs w:val="18"/>
              </w:rPr>
            </w:pPr>
            <w:r w:rsidRPr="0028006B">
              <w:rPr>
                <w:rFonts w:asciiTheme="minorBidi" w:hAnsiTheme="minorBidi" w:cstheme="minorBidi"/>
                <w:b/>
                <w:bCs/>
                <w:sz w:val="18"/>
                <w:szCs w:val="18"/>
                <w:rtl/>
              </w:rPr>
              <w:t>اختبارات تراكم الديون الإضافية</w:t>
            </w:r>
          </w:p>
        </w:tc>
      </w:tr>
      <w:tr w:rsidR="00050A9F" w:rsidRPr="0028006B" w14:paraId="64F998FB" w14:textId="77777777" w:rsidTr="00173690">
        <w:tc>
          <w:tcPr>
            <w:tcW w:w="3609" w:type="dxa"/>
            <w:gridSpan w:val="7"/>
          </w:tcPr>
          <w:p w14:paraId="64F998F7" w14:textId="77777777" w:rsidR="00050A9F" w:rsidRPr="0028006B" w:rsidRDefault="00050A9F" w:rsidP="00173690">
            <w:pPr>
              <w:bidi/>
              <w:spacing w:after="0" w:line="240" w:lineRule="auto"/>
              <w:rPr>
                <w:rFonts w:asciiTheme="minorBidi" w:hAnsiTheme="minorBidi" w:cstheme="minorBidi"/>
                <w:sz w:val="18"/>
                <w:szCs w:val="18"/>
                <w:rtl/>
              </w:rPr>
            </w:pPr>
            <w:r w:rsidRPr="0028006B">
              <w:rPr>
                <w:rFonts w:asciiTheme="minorBidi" w:hAnsiTheme="minorBidi" w:cstheme="minorBidi"/>
                <w:sz w:val="18"/>
                <w:szCs w:val="18"/>
              </w:rPr>
              <w:object w:dxaOrig="645" w:dyaOrig="105" w14:anchorId="64F99C9C">
                <v:shape id="_x0000_i1048" type="#_x0000_t75" style="width:31.95pt;height:5.8pt" o:ole="">
                  <v:imagedata r:id="rId70" o:title=""/>
                </v:shape>
                <o:OLEObject Type="Embed" ProgID="PBrush" ShapeID="_x0000_i1048" DrawAspect="Content" ObjectID="_1562060481" r:id="rId71"/>
              </w:object>
            </w:r>
            <w:r w:rsidRPr="0028006B">
              <w:rPr>
                <w:rFonts w:asciiTheme="minorBidi" w:hAnsiTheme="minorBidi" w:cstheme="minorBidi"/>
                <w:sz w:val="18"/>
                <w:szCs w:val="18"/>
                <w:rtl/>
              </w:rPr>
              <w:t xml:space="preserve"> خط الأساس </w:t>
            </w:r>
          </w:p>
          <w:p w14:paraId="64F998F8" w14:textId="77777777" w:rsidR="00050A9F" w:rsidRPr="0028006B" w:rsidRDefault="00050A9F" w:rsidP="00173690">
            <w:pPr>
              <w:bidi/>
              <w:spacing w:after="0" w:line="240" w:lineRule="auto"/>
              <w:rPr>
                <w:rFonts w:asciiTheme="minorBidi" w:hAnsiTheme="minorBidi" w:cstheme="minorBidi"/>
                <w:sz w:val="18"/>
                <w:szCs w:val="18"/>
              </w:rPr>
            </w:pPr>
            <w:r w:rsidRPr="0028006B">
              <w:rPr>
                <w:rFonts w:asciiTheme="minorBidi" w:hAnsiTheme="minorBidi" w:cstheme="minorBidi"/>
                <w:sz w:val="18"/>
                <w:szCs w:val="18"/>
              </w:rPr>
              <w:object w:dxaOrig="675" w:dyaOrig="165" w14:anchorId="64F99C9D">
                <v:shape id="_x0000_i1049" type="#_x0000_t75" style="width:33.5pt;height:8.45pt" o:ole="">
                  <v:imagedata r:id="rId72" o:title=""/>
                </v:shape>
                <o:OLEObject Type="Embed" ProgID="PBrush" ShapeID="_x0000_i1049" DrawAspect="Content" ObjectID="_1562060482" r:id="rId73"/>
              </w:object>
            </w:r>
            <w:r w:rsidRPr="0028006B">
              <w:rPr>
                <w:rFonts w:asciiTheme="minorBidi" w:hAnsiTheme="minorBidi" w:cstheme="minorBidi"/>
                <w:sz w:val="18"/>
                <w:szCs w:val="18"/>
                <w:rtl/>
              </w:rPr>
              <w:t xml:space="preserve">السيناريو غير الموفق </w:t>
            </w:r>
          </w:p>
        </w:tc>
        <w:tc>
          <w:tcPr>
            <w:tcW w:w="3140" w:type="dxa"/>
            <w:gridSpan w:val="6"/>
          </w:tcPr>
          <w:p w14:paraId="64F998F9" w14:textId="77777777" w:rsidR="00050A9F" w:rsidRPr="0028006B" w:rsidRDefault="00050A9F" w:rsidP="00173690">
            <w:pPr>
              <w:bidi/>
              <w:spacing w:after="0" w:line="240" w:lineRule="auto"/>
              <w:rPr>
                <w:rFonts w:asciiTheme="minorBidi" w:hAnsiTheme="minorBidi" w:cstheme="minorBidi"/>
                <w:sz w:val="18"/>
                <w:szCs w:val="18"/>
              </w:rPr>
            </w:pPr>
            <w:r w:rsidRPr="0028006B">
              <w:rPr>
                <w:rFonts w:asciiTheme="minorBidi" w:hAnsiTheme="minorBidi" w:cstheme="minorBidi"/>
                <w:sz w:val="18"/>
                <w:szCs w:val="18"/>
              </w:rPr>
              <w:object w:dxaOrig="690" w:dyaOrig="210" w14:anchorId="64F99C9E">
                <v:shape id="_x0000_i1050" type="#_x0000_t75" style="width:34.65pt;height:10.4pt" o:ole="">
                  <v:imagedata r:id="rId74" o:title=""/>
                </v:shape>
                <o:OLEObject Type="Embed" ProgID="PBrush" ShapeID="_x0000_i1050" DrawAspect="Content" ObjectID="_1562060483" r:id="rId75"/>
              </w:object>
            </w:r>
            <w:r w:rsidRPr="0028006B">
              <w:rPr>
                <w:rFonts w:asciiTheme="minorBidi" w:hAnsiTheme="minorBidi" w:cstheme="minorBidi"/>
                <w:sz w:val="18"/>
                <w:szCs w:val="18"/>
                <w:rtl/>
              </w:rPr>
              <w:t xml:space="preserve">الأزمة المالية الكلية المجمعة </w:t>
            </w:r>
          </w:p>
        </w:tc>
        <w:tc>
          <w:tcPr>
            <w:tcW w:w="3141" w:type="dxa"/>
            <w:gridSpan w:val="5"/>
          </w:tcPr>
          <w:p w14:paraId="64F998FA" w14:textId="77777777" w:rsidR="00050A9F" w:rsidRPr="0028006B" w:rsidRDefault="00050A9F" w:rsidP="00173690">
            <w:pPr>
              <w:bidi/>
              <w:spacing w:after="0" w:line="240" w:lineRule="auto"/>
              <w:jc w:val="center"/>
              <w:rPr>
                <w:rFonts w:asciiTheme="minorBidi" w:hAnsiTheme="minorBidi" w:cstheme="minorBidi"/>
              </w:rPr>
            </w:pPr>
          </w:p>
        </w:tc>
      </w:tr>
      <w:tr w:rsidR="00050A9F" w:rsidRPr="0028006B" w14:paraId="64F99902" w14:textId="77777777" w:rsidTr="00173690">
        <w:tc>
          <w:tcPr>
            <w:tcW w:w="3609" w:type="dxa"/>
            <w:gridSpan w:val="7"/>
          </w:tcPr>
          <w:p w14:paraId="64F998FC"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b/>
                <w:bCs/>
                <w:color w:val="000000"/>
                <w:sz w:val="18"/>
                <w:szCs w:val="18"/>
                <w:rtl/>
              </w:rPr>
              <w:t>إجمالي الدين العام الاسمي</w:t>
            </w:r>
          </w:p>
          <w:p w14:paraId="64F998FD"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b/>
                <w:bCs/>
                <w:sz w:val="18"/>
                <w:szCs w:val="18"/>
                <w:rtl/>
              </w:rPr>
              <w:t>النسبة من الناتج المحلي الإجمالي</w:t>
            </w:r>
          </w:p>
        </w:tc>
        <w:tc>
          <w:tcPr>
            <w:tcW w:w="3140" w:type="dxa"/>
            <w:gridSpan w:val="6"/>
          </w:tcPr>
          <w:p w14:paraId="64F998FE"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b/>
                <w:bCs/>
                <w:color w:val="000000"/>
                <w:sz w:val="18"/>
                <w:szCs w:val="18"/>
                <w:rtl/>
              </w:rPr>
              <w:t>إجمالي الدين العام الاسمي</w:t>
            </w:r>
          </w:p>
          <w:p w14:paraId="64F998FF"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b/>
                <w:bCs/>
                <w:sz w:val="18"/>
                <w:szCs w:val="18"/>
                <w:rtl/>
              </w:rPr>
              <w:t>النسبة من الإيرادات</w:t>
            </w:r>
          </w:p>
        </w:tc>
        <w:tc>
          <w:tcPr>
            <w:tcW w:w="3141" w:type="dxa"/>
            <w:gridSpan w:val="5"/>
          </w:tcPr>
          <w:p w14:paraId="64F99900"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b/>
                <w:bCs/>
                <w:color w:val="000000"/>
                <w:sz w:val="18"/>
                <w:szCs w:val="18"/>
                <w:rtl/>
              </w:rPr>
              <w:t>إجمالي احتياجات التمويل العامة</w:t>
            </w:r>
          </w:p>
          <w:p w14:paraId="64F99901" w14:textId="77777777" w:rsidR="00050A9F" w:rsidRPr="0028006B" w:rsidRDefault="00050A9F" w:rsidP="00173690">
            <w:pPr>
              <w:bidi/>
              <w:spacing w:after="0" w:line="240" w:lineRule="auto"/>
              <w:jc w:val="center"/>
              <w:rPr>
                <w:rFonts w:asciiTheme="minorBidi" w:hAnsiTheme="minorBidi" w:cstheme="minorBidi"/>
                <w:b/>
                <w:bCs/>
                <w:color w:val="000000"/>
                <w:sz w:val="18"/>
                <w:szCs w:val="18"/>
              </w:rPr>
            </w:pPr>
            <w:r w:rsidRPr="0028006B">
              <w:rPr>
                <w:rFonts w:asciiTheme="minorBidi" w:hAnsiTheme="minorBidi" w:cstheme="minorBidi"/>
                <w:b/>
                <w:bCs/>
                <w:color w:val="000000"/>
                <w:sz w:val="18"/>
                <w:szCs w:val="18"/>
                <w:rtl/>
              </w:rPr>
              <w:t>النسبة من الناتج المحلي الإجمالي</w:t>
            </w:r>
          </w:p>
        </w:tc>
      </w:tr>
      <w:tr w:rsidR="00050A9F" w:rsidRPr="0028006B" w14:paraId="64F99906" w14:textId="77777777" w:rsidTr="00173690">
        <w:tc>
          <w:tcPr>
            <w:tcW w:w="3609" w:type="dxa"/>
            <w:gridSpan w:val="7"/>
          </w:tcPr>
          <w:p w14:paraId="64F99903"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sz w:val="22"/>
                <w:szCs w:val="22"/>
              </w:rPr>
              <w:object w:dxaOrig="3450" w:dyaOrig="3045" w14:anchorId="64F99C9F">
                <v:shape id="_x0000_i1051" type="#_x0000_t75" style="width:153.25pt;height:152.45pt" o:ole="">
                  <v:imagedata r:id="rId76" o:title=""/>
                </v:shape>
                <o:OLEObject Type="Embed" ProgID="PBrush" ShapeID="_x0000_i1051" DrawAspect="Content" ObjectID="_1562060484" r:id="rId77"/>
              </w:object>
            </w:r>
          </w:p>
        </w:tc>
        <w:tc>
          <w:tcPr>
            <w:tcW w:w="3140" w:type="dxa"/>
            <w:gridSpan w:val="6"/>
          </w:tcPr>
          <w:p w14:paraId="64F99904"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sz w:val="22"/>
                <w:szCs w:val="22"/>
              </w:rPr>
              <w:object w:dxaOrig="3615" w:dyaOrig="3000" w14:anchorId="64F99CA0">
                <v:shape id="_x0000_i1052" type="#_x0000_t75" style="width:133.6pt;height:150.55pt" o:ole="">
                  <v:imagedata r:id="rId78" o:title=""/>
                </v:shape>
                <o:OLEObject Type="Embed" ProgID="PBrush" ShapeID="_x0000_i1052" DrawAspect="Content" ObjectID="_1562060485" r:id="rId79"/>
              </w:object>
            </w:r>
          </w:p>
        </w:tc>
        <w:tc>
          <w:tcPr>
            <w:tcW w:w="3141" w:type="dxa"/>
            <w:gridSpan w:val="5"/>
          </w:tcPr>
          <w:p w14:paraId="64F99905" w14:textId="77777777" w:rsidR="00050A9F" w:rsidRPr="0028006B" w:rsidRDefault="00050A9F" w:rsidP="00173690">
            <w:pPr>
              <w:bidi/>
              <w:spacing w:after="0" w:line="240" w:lineRule="auto"/>
              <w:jc w:val="center"/>
              <w:rPr>
                <w:rFonts w:asciiTheme="minorBidi" w:hAnsiTheme="minorBidi" w:cstheme="minorBidi"/>
                <w:b/>
                <w:bCs/>
                <w:color w:val="000000"/>
                <w:sz w:val="18"/>
                <w:szCs w:val="18"/>
                <w:rtl/>
              </w:rPr>
            </w:pPr>
            <w:r w:rsidRPr="0028006B">
              <w:rPr>
                <w:rFonts w:asciiTheme="minorBidi" w:hAnsiTheme="minorBidi" w:cstheme="minorBidi"/>
                <w:sz w:val="22"/>
                <w:szCs w:val="22"/>
              </w:rPr>
              <w:object w:dxaOrig="3375" w:dyaOrig="2925" w14:anchorId="64F99CA1">
                <v:shape id="_x0000_i1053" type="#_x0000_t75" style="width:128.2pt;height:145.95pt" o:ole="">
                  <v:imagedata r:id="rId80" o:title=""/>
                </v:shape>
                <o:OLEObject Type="Embed" ProgID="PBrush" ShapeID="_x0000_i1053" DrawAspect="Content" ObjectID="_1562060486" r:id="rId81"/>
              </w:object>
            </w:r>
          </w:p>
        </w:tc>
      </w:tr>
      <w:tr w:rsidR="00050A9F" w:rsidRPr="0028006B" w14:paraId="64F99909" w14:textId="77777777" w:rsidTr="00173690">
        <w:tc>
          <w:tcPr>
            <w:tcW w:w="9890" w:type="dxa"/>
            <w:gridSpan w:val="18"/>
          </w:tcPr>
          <w:p w14:paraId="64F99907" w14:textId="77777777" w:rsidR="00050A9F" w:rsidRPr="0028006B" w:rsidRDefault="00050A9F" w:rsidP="00173690">
            <w:pPr>
              <w:bidi/>
              <w:spacing w:after="0" w:line="240" w:lineRule="auto"/>
              <w:jc w:val="center"/>
              <w:rPr>
                <w:rFonts w:asciiTheme="minorBidi" w:hAnsiTheme="minorBidi" w:cstheme="minorBidi"/>
                <w:b/>
                <w:bCs/>
                <w:rtl/>
              </w:rPr>
            </w:pPr>
            <w:r w:rsidRPr="0028006B">
              <w:rPr>
                <w:rFonts w:asciiTheme="minorBidi" w:hAnsiTheme="minorBidi" w:cstheme="minorBidi"/>
                <w:b/>
                <w:bCs/>
                <w:rtl/>
              </w:rPr>
              <w:t xml:space="preserve">الافتراضات الأساسية </w:t>
            </w:r>
          </w:p>
          <w:p w14:paraId="64F99908" w14:textId="77777777" w:rsidR="00050A9F" w:rsidRPr="0028006B" w:rsidRDefault="00050A9F" w:rsidP="00173690">
            <w:pPr>
              <w:spacing w:after="0" w:line="240" w:lineRule="auto"/>
              <w:jc w:val="center"/>
              <w:rPr>
                <w:rFonts w:asciiTheme="minorBidi" w:hAnsiTheme="minorBidi" w:cstheme="minorBidi"/>
                <w:b/>
                <w:bCs/>
              </w:rPr>
            </w:pPr>
            <w:r w:rsidRPr="0028006B">
              <w:rPr>
                <w:rFonts w:asciiTheme="minorBidi" w:hAnsiTheme="minorBidi" w:cstheme="minorBidi"/>
                <w:b/>
                <w:bCs/>
                <w:rtl/>
              </w:rPr>
              <w:t>بالنسبة المئوية</w:t>
            </w:r>
          </w:p>
        </w:tc>
      </w:tr>
      <w:tr w:rsidR="00050A9F" w:rsidRPr="0028006B" w14:paraId="64F99918" w14:textId="77777777" w:rsidTr="00173690">
        <w:tc>
          <w:tcPr>
            <w:tcW w:w="1081" w:type="dxa"/>
          </w:tcPr>
          <w:p w14:paraId="64F9990A" w14:textId="77777777" w:rsidR="00050A9F" w:rsidRPr="0028006B" w:rsidRDefault="00050A9F" w:rsidP="00173690">
            <w:pPr>
              <w:bidi/>
              <w:spacing w:after="0" w:line="240" w:lineRule="auto"/>
              <w:rPr>
                <w:rFonts w:asciiTheme="minorBidi" w:hAnsiTheme="minorBidi" w:cstheme="minorBidi"/>
                <w:b/>
                <w:bCs/>
                <w:sz w:val="12"/>
                <w:szCs w:val="12"/>
                <w:lang w:bidi="ar-EG"/>
              </w:rPr>
            </w:pPr>
            <w:r w:rsidRPr="0028006B">
              <w:rPr>
                <w:rFonts w:asciiTheme="minorBidi" w:hAnsiTheme="minorBidi" w:cstheme="minorBidi"/>
                <w:b/>
                <w:bCs/>
                <w:sz w:val="12"/>
                <w:szCs w:val="12"/>
                <w:rtl/>
                <w:lang w:bidi="ar-EG"/>
              </w:rPr>
              <w:t xml:space="preserve">أزمة الرصيد الأساسي </w:t>
            </w:r>
          </w:p>
        </w:tc>
        <w:tc>
          <w:tcPr>
            <w:tcW w:w="661" w:type="dxa"/>
            <w:gridSpan w:val="2"/>
          </w:tcPr>
          <w:p w14:paraId="64F9990B" w14:textId="77777777" w:rsidR="00050A9F" w:rsidRPr="0028006B" w:rsidRDefault="00050A9F" w:rsidP="00173690">
            <w:pPr>
              <w:bidi/>
              <w:spacing w:after="0" w:line="240" w:lineRule="auto"/>
              <w:jc w:val="center"/>
              <w:rPr>
                <w:rFonts w:asciiTheme="minorBidi" w:hAnsiTheme="minorBidi" w:cstheme="minorBidi"/>
                <w:sz w:val="12"/>
                <w:szCs w:val="12"/>
                <w:rtl/>
                <w:lang w:bidi="ar-DZ"/>
              </w:rPr>
            </w:pPr>
            <w:r w:rsidRPr="0028006B">
              <w:rPr>
                <w:rFonts w:asciiTheme="minorBidi" w:hAnsiTheme="minorBidi" w:cstheme="minorBidi"/>
                <w:sz w:val="12"/>
                <w:szCs w:val="12"/>
                <w:rtl/>
                <w:lang w:bidi="ar-DZ"/>
              </w:rPr>
              <w:t>2016</w:t>
            </w:r>
          </w:p>
        </w:tc>
        <w:tc>
          <w:tcPr>
            <w:tcW w:w="515" w:type="dxa"/>
          </w:tcPr>
          <w:p w14:paraId="64F9990C" w14:textId="77777777" w:rsidR="00050A9F" w:rsidRPr="0028006B" w:rsidRDefault="00050A9F" w:rsidP="00173690">
            <w:pPr>
              <w:bidi/>
              <w:spacing w:after="0" w:line="240" w:lineRule="auto"/>
              <w:jc w:val="center"/>
              <w:rPr>
                <w:rFonts w:asciiTheme="minorBidi" w:hAnsiTheme="minorBidi" w:cstheme="minorBidi"/>
                <w:sz w:val="12"/>
                <w:szCs w:val="12"/>
                <w:rtl/>
              </w:rPr>
            </w:pPr>
            <w:r w:rsidRPr="0028006B">
              <w:rPr>
                <w:rFonts w:asciiTheme="minorBidi" w:hAnsiTheme="minorBidi" w:cstheme="minorBidi"/>
                <w:sz w:val="12"/>
                <w:szCs w:val="12"/>
                <w:rtl/>
              </w:rPr>
              <w:t>2017</w:t>
            </w:r>
          </w:p>
        </w:tc>
        <w:tc>
          <w:tcPr>
            <w:tcW w:w="582" w:type="dxa"/>
          </w:tcPr>
          <w:p w14:paraId="64F9990D" w14:textId="77777777" w:rsidR="00050A9F" w:rsidRPr="0028006B" w:rsidRDefault="00050A9F" w:rsidP="00173690">
            <w:pPr>
              <w:bidi/>
              <w:spacing w:after="0" w:line="240" w:lineRule="auto"/>
              <w:jc w:val="center"/>
              <w:rPr>
                <w:rFonts w:asciiTheme="minorBidi" w:hAnsiTheme="minorBidi" w:cstheme="minorBidi"/>
                <w:sz w:val="12"/>
                <w:szCs w:val="12"/>
                <w:rtl/>
              </w:rPr>
            </w:pPr>
            <w:r w:rsidRPr="0028006B">
              <w:rPr>
                <w:rFonts w:asciiTheme="minorBidi" w:hAnsiTheme="minorBidi" w:cstheme="minorBidi"/>
                <w:sz w:val="12"/>
                <w:szCs w:val="12"/>
                <w:rtl/>
              </w:rPr>
              <w:t>2018</w:t>
            </w:r>
          </w:p>
        </w:tc>
        <w:tc>
          <w:tcPr>
            <w:tcW w:w="575" w:type="dxa"/>
          </w:tcPr>
          <w:p w14:paraId="64F9990E" w14:textId="77777777" w:rsidR="00050A9F" w:rsidRPr="0028006B" w:rsidRDefault="00050A9F" w:rsidP="00173690">
            <w:pPr>
              <w:bidi/>
              <w:spacing w:after="0" w:line="240" w:lineRule="auto"/>
              <w:jc w:val="center"/>
              <w:rPr>
                <w:rFonts w:asciiTheme="minorBidi" w:hAnsiTheme="minorBidi" w:cstheme="minorBidi"/>
                <w:sz w:val="12"/>
                <w:szCs w:val="12"/>
                <w:rtl/>
              </w:rPr>
            </w:pPr>
            <w:r w:rsidRPr="0028006B">
              <w:rPr>
                <w:rFonts w:asciiTheme="minorBidi" w:hAnsiTheme="minorBidi" w:cstheme="minorBidi"/>
                <w:sz w:val="12"/>
                <w:szCs w:val="12"/>
                <w:rtl/>
              </w:rPr>
              <w:t>2019</w:t>
            </w:r>
          </w:p>
        </w:tc>
        <w:tc>
          <w:tcPr>
            <w:tcW w:w="625" w:type="dxa"/>
            <w:gridSpan w:val="2"/>
          </w:tcPr>
          <w:p w14:paraId="64F9990F" w14:textId="77777777" w:rsidR="00050A9F" w:rsidRPr="0028006B" w:rsidRDefault="00050A9F" w:rsidP="00173690">
            <w:pPr>
              <w:bidi/>
              <w:spacing w:after="0" w:line="240" w:lineRule="auto"/>
              <w:jc w:val="center"/>
              <w:rPr>
                <w:rFonts w:asciiTheme="minorBidi" w:hAnsiTheme="minorBidi" w:cstheme="minorBidi"/>
                <w:sz w:val="12"/>
                <w:szCs w:val="12"/>
                <w:rtl/>
              </w:rPr>
            </w:pPr>
            <w:r w:rsidRPr="0028006B">
              <w:rPr>
                <w:rFonts w:asciiTheme="minorBidi" w:hAnsiTheme="minorBidi" w:cstheme="minorBidi"/>
                <w:sz w:val="12"/>
                <w:szCs w:val="12"/>
                <w:rtl/>
              </w:rPr>
              <w:t>2020</w:t>
            </w:r>
          </w:p>
        </w:tc>
        <w:tc>
          <w:tcPr>
            <w:tcW w:w="649" w:type="dxa"/>
          </w:tcPr>
          <w:p w14:paraId="64F99910" w14:textId="77777777" w:rsidR="00050A9F" w:rsidRPr="0028006B" w:rsidRDefault="00050A9F" w:rsidP="00173690">
            <w:pPr>
              <w:bidi/>
              <w:spacing w:after="0" w:line="240" w:lineRule="auto"/>
              <w:jc w:val="center"/>
              <w:rPr>
                <w:rFonts w:asciiTheme="minorBidi" w:hAnsiTheme="minorBidi" w:cstheme="minorBidi"/>
                <w:sz w:val="12"/>
                <w:szCs w:val="12"/>
                <w:rtl/>
              </w:rPr>
            </w:pPr>
            <w:r w:rsidRPr="0028006B">
              <w:rPr>
                <w:rFonts w:asciiTheme="minorBidi" w:hAnsiTheme="minorBidi" w:cstheme="minorBidi"/>
                <w:sz w:val="12"/>
                <w:szCs w:val="12"/>
                <w:rtl/>
              </w:rPr>
              <w:t>2021</w:t>
            </w:r>
          </w:p>
        </w:tc>
        <w:tc>
          <w:tcPr>
            <w:tcW w:w="1013" w:type="dxa"/>
          </w:tcPr>
          <w:p w14:paraId="64F99911" w14:textId="77777777" w:rsidR="00050A9F" w:rsidRPr="0028006B" w:rsidRDefault="00050A9F" w:rsidP="00173690">
            <w:pPr>
              <w:bidi/>
              <w:spacing w:after="0" w:line="240" w:lineRule="auto"/>
              <w:jc w:val="both"/>
              <w:rPr>
                <w:rFonts w:asciiTheme="minorBidi" w:hAnsiTheme="minorBidi" w:cstheme="minorBidi"/>
                <w:b/>
                <w:bCs/>
                <w:sz w:val="12"/>
                <w:szCs w:val="12"/>
              </w:rPr>
            </w:pPr>
            <w:r w:rsidRPr="0028006B">
              <w:rPr>
                <w:rFonts w:asciiTheme="minorBidi" w:hAnsiTheme="minorBidi" w:cstheme="minorBidi"/>
                <w:b/>
                <w:bCs/>
                <w:sz w:val="12"/>
                <w:szCs w:val="12"/>
                <w:rtl/>
              </w:rPr>
              <w:t>أزمة الناتج المحلي الإجمالي الحقيقي</w:t>
            </w:r>
          </w:p>
        </w:tc>
        <w:tc>
          <w:tcPr>
            <w:tcW w:w="821" w:type="dxa"/>
            <w:gridSpan w:val="2"/>
          </w:tcPr>
          <w:p w14:paraId="64F99912" w14:textId="77777777" w:rsidR="00050A9F" w:rsidRPr="0028006B" w:rsidRDefault="00050A9F" w:rsidP="00173690">
            <w:pPr>
              <w:bidi/>
              <w:spacing w:after="0" w:line="240" w:lineRule="auto"/>
              <w:jc w:val="center"/>
              <w:rPr>
                <w:rFonts w:asciiTheme="minorBidi" w:hAnsiTheme="minorBidi" w:cstheme="minorBidi"/>
                <w:sz w:val="12"/>
                <w:szCs w:val="12"/>
                <w:rtl/>
                <w:lang w:bidi="ar-DZ"/>
              </w:rPr>
            </w:pPr>
            <w:r w:rsidRPr="0028006B">
              <w:rPr>
                <w:rFonts w:asciiTheme="minorBidi" w:hAnsiTheme="minorBidi" w:cstheme="minorBidi"/>
                <w:sz w:val="12"/>
                <w:szCs w:val="12"/>
                <w:rtl/>
                <w:lang w:bidi="ar-DZ"/>
              </w:rPr>
              <w:t>2016</w:t>
            </w:r>
          </w:p>
        </w:tc>
        <w:tc>
          <w:tcPr>
            <w:tcW w:w="474" w:type="dxa"/>
            <w:gridSpan w:val="2"/>
          </w:tcPr>
          <w:p w14:paraId="64F99913" w14:textId="77777777" w:rsidR="00050A9F" w:rsidRPr="0028006B" w:rsidRDefault="00050A9F" w:rsidP="00173690">
            <w:pPr>
              <w:bidi/>
              <w:spacing w:after="0" w:line="240" w:lineRule="auto"/>
              <w:jc w:val="center"/>
              <w:rPr>
                <w:rFonts w:asciiTheme="minorBidi" w:hAnsiTheme="minorBidi" w:cstheme="minorBidi"/>
                <w:sz w:val="12"/>
                <w:szCs w:val="12"/>
                <w:rtl/>
              </w:rPr>
            </w:pPr>
            <w:r w:rsidRPr="0028006B">
              <w:rPr>
                <w:rFonts w:asciiTheme="minorBidi" w:hAnsiTheme="minorBidi" w:cstheme="minorBidi"/>
                <w:sz w:val="12"/>
                <w:szCs w:val="12"/>
                <w:rtl/>
              </w:rPr>
              <w:t>2017</w:t>
            </w:r>
          </w:p>
        </w:tc>
        <w:tc>
          <w:tcPr>
            <w:tcW w:w="720" w:type="dxa"/>
          </w:tcPr>
          <w:p w14:paraId="64F99914" w14:textId="77777777" w:rsidR="00050A9F" w:rsidRPr="0028006B" w:rsidRDefault="00050A9F" w:rsidP="00173690">
            <w:pPr>
              <w:bidi/>
              <w:spacing w:after="0" w:line="240" w:lineRule="auto"/>
              <w:jc w:val="center"/>
              <w:rPr>
                <w:rFonts w:asciiTheme="minorBidi" w:hAnsiTheme="minorBidi" w:cstheme="minorBidi"/>
                <w:sz w:val="12"/>
                <w:szCs w:val="12"/>
                <w:rtl/>
              </w:rPr>
            </w:pPr>
            <w:r w:rsidRPr="0028006B">
              <w:rPr>
                <w:rFonts w:asciiTheme="minorBidi" w:hAnsiTheme="minorBidi" w:cstheme="minorBidi"/>
                <w:sz w:val="12"/>
                <w:szCs w:val="12"/>
                <w:rtl/>
              </w:rPr>
              <w:t>2018</w:t>
            </w:r>
          </w:p>
        </w:tc>
        <w:tc>
          <w:tcPr>
            <w:tcW w:w="724" w:type="dxa"/>
          </w:tcPr>
          <w:p w14:paraId="64F99915" w14:textId="77777777" w:rsidR="00050A9F" w:rsidRPr="0028006B" w:rsidRDefault="00050A9F" w:rsidP="00173690">
            <w:pPr>
              <w:bidi/>
              <w:spacing w:after="0" w:line="240" w:lineRule="auto"/>
              <w:jc w:val="center"/>
              <w:rPr>
                <w:rFonts w:asciiTheme="minorBidi" w:hAnsiTheme="minorBidi" w:cstheme="minorBidi"/>
                <w:sz w:val="12"/>
                <w:szCs w:val="12"/>
                <w:rtl/>
              </w:rPr>
            </w:pPr>
            <w:r w:rsidRPr="0028006B">
              <w:rPr>
                <w:rFonts w:asciiTheme="minorBidi" w:hAnsiTheme="minorBidi" w:cstheme="minorBidi"/>
                <w:sz w:val="12"/>
                <w:szCs w:val="12"/>
                <w:rtl/>
              </w:rPr>
              <w:t>2019</w:t>
            </w:r>
          </w:p>
        </w:tc>
        <w:tc>
          <w:tcPr>
            <w:tcW w:w="726" w:type="dxa"/>
          </w:tcPr>
          <w:p w14:paraId="64F99916" w14:textId="77777777" w:rsidR="00050A9F" w:rsidRPr="0028006B" w:rsidRDefault="00050A9F" w:rsidP="00173690">
            <w:pPr>
              <w:bidi/>
              <w:spacing w:after="0" w:line="240" w:lineRule="auto"/>
              <w:jc w:val="center"/>
              <w:rPr>
                <w:rFonts w:asciiTheme="minorBidi" w:hAnsiTheme="minorBidi" w:cstheme="minorBidi"/>
                <w:sz w:val="12"/>
                <w:szCs w:val="12"/>
                <w:rtl/>
              </w:rPr>
            </w:pPr>
            <w:r w:rsidRPr="0028006B">
              <w:rPr>
                <w:rFonts w:asciiTheme="minorBidi" w:hAnsiTheme="minorBidi" w:cstheme="minorBidi"/>
                <w:sz w:val="12"/>
                <w:szCs w:val="12"/>
                <w:rtl/>
              </w:rPr>
              <w:t>2020</w:t>
            </w:r>
          </w:p>
        </w:tc>
        <w:tc>
          <w:tcPr>
            <w:tcW w:w="724" w:type="dxa"/>
          </w:tcPr>
          <w:p w14:paraId="64F99917" w14:textId="77777777" w:rsidR="00050A9F" w:rsidRPr="0028006B" w:rsidRDefault="00050A9F" w:rsidP="00173690">
            <w:pPr>
              <w:bidi/>
              <w:spacing w:after="0" w:line="240" w:lineRule="auto"/>
              <w:jc w:val="center"/>
              <w:rPr>
                <w:rFonts w:asciiTheme="minorBidi" w:hAnsiTheme="minorBidi" w:cstheme="minorBidi"/>
                <w:sz w:val="12"/>
                <w:szCs w:val="12"/>
                <w:rtl/>
              </w:rPr>
            </w:pPr>
            <w:r w:rsidRPr="0028006B">
              <w:rPr>
                <w:rFonts w:asciiTheme="minorBidi" w:hAnsiTheme="minorBidi" w:cstheme="minorBidi"/>
                <w:sz w:val="12"/>
                <w:szCs w:val="12"/>
                <w:rtl/>
              </w:rPr>
              <w:t>2021</w:t>
            </w:r>
          </w:p>
        </w:tc>
      </w:tr>
      <w:tr w:rsidR="00050A9F" w:rsidRPr="0028006B" w14:paraId="64F99927" w14:textId="77777777" w:rsidTr="00173690">
        <w:tc>
          <w:tcPr>
            <w:tcW w:w="1081" w:type="dxa"/>
          </w:tcPr>
          <w:p w14:paraId="64F99919"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نمو الناتج المحلي الإجمالي الحقيقي</w:t>
            </w:r>
          </w:p>
        </w:tc>
        <w:tc>
          <w:tcPr>
            <w:tcW w:w="661" w:type="dxa"/>
            <w:gridSpan w:val="2"/>
          </w:tcPr>
          <w:p w14:paraId="64F9991A"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515" w:type="dxa"/>
          </w:tcPr>
          <w:p w14:paraId="64F9991B"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4,4</w:t>
            </w:r>
          </w:p>
        </w:tc>
        <w:tc>
          <w:tcPr>
            <w:tcW w:w="582" w:type="dxa"/>
          </w:tcPr>
          <w:p w14:paraId="64F9991C"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3,9</w:t>
            </w:r>
          </w:p>
        </w:tc>
        <w:tc>
          <w:tcPr>
            <w:tcW w:w="575" w:type="dxa"/>
          </w:tcPr>
          <w:p w14:paraId="64F9991D"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4,1</w:t>
            </w:r>
          </w:p>
        </w:tc>
        <w:tc>
          <w:tcPr>
            <w:tcW w:w="625" w:type="dxa"/>
            <w:gridSpan w:val="2"/>
          </w:tcPr>
          <w:p w14:paraId="64F9991E"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4,4</w:t>
            </w:r>
          </w:p>
        </w:tc>
        <w:tc>
          <w:tcPr>
            <w:tcW w:w="649" w:type="dxa"/>
          </w:tcPr>
          <w:p w14:paraId="64F9991F"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4,5</w:t>
            </w:r>
          </w:p>
        </w:tc>
        <w:tc>
          <w:tcPr>
            <w:tcW w:w="1013" w:type="dxa"/>
          </w:tcPr>
          <w:p w14:paraId="64F99920"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نمو الناتج المحلي الإجمالي الحقيقي</w:t>
            </w:r>
          </w:p>
        </w:tc>
        <w:tc>
          <w:tcPr>
            <w:tcW w:w="821" w:type="dxa"/>
            <w:gridSpan w:val="2"/>
          </w:tcPr>
          <w:p w14:paraId="64F99921"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474" w:type="dxa"/>
            <w:gridSpan w:val="2"/>
          </w:tcPr>
          <w:p w14:paraId="64F99922"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2,9</w:t>
            </w:r>
          </w:p>
        </w:tc>
        <w:tc>
          <w:tcPr>
            <w:tcW w:w="720" w:type="dxa"/>
          </w:tcPr>
          <w:p w14:paraId="64F99923"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2,5</w:t>
            </w:r>
          </w:p>
        </w:tc>
        <w:tc>
          <w:tcPr>
            <w:tcW w:w="724" w:type="dxa"/>
          </w:tcPr>
          <w:p w14:paraId="64F99924"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4,1</w:t>
            </w:r>
          </w:p>
        </w:tc>
        <w:tc>
          <w:tcPr>
            <w:tcW w:w="726" w:type="dxa"/>
          </w:tcPr>
          <w:p w14:paraId="64F99925"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4,4</w:t>
            </w:r>
          </w:p>
        </w:tc>
        <w:tc>
          <w:tcPr>
            <w:tcW w:w="724" w:type="dxa"/>
          </w:tcPr>
          <w:p w14:paraId="64F99926"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4,5</w:t>
            </w:r>
          </w:p>
        </w:tc>
      </w:tr>
      <w:tr w:rsidR="00050A9F" w:rsidRPr="0028006B" w14:paraId="64F99936" w14:textId="77777777" w:rsidTr="00173690">
        <w:tc>
          <w:tcPr>
            <w:tcW w:w="1081" w:type="dxa"/>
          </w:tcPr>
          <w:p w14:paraId="64F99928"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معدل التضخم</w:t>
            </w:r>
          </w:p>
        </w:tc>
        <w:tc>
          <w:tcPr>
            <w:tcW w:w="661" w:type="dxa"/>
            <w:gridSpan w:val="2"/>
          </w:tcPr>
          <w:p w14:paraId="64F99929"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1,6</w:t>
            </w:r>
          </w:p>
        </w:tc>
        <w:tc>
          <w:tcPr>
            <w:tcW w:w="515" w:type="dxa"/>
          </w:tcPr>
          <w:p w14:paraId="64F9992A"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0,3</w:t>
            </w:r>
          </w:p>
        </w:tc>
        <w:tc>
          <w:tcPr>
            <w:tcW w:w="582" w:type="dxa"/>
          </w:tcPr>
          <w:p w14:paraId="64F9992B"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1,0</w:t>
            </w:r>
          </w:p>
        </w:tc>
        <w:tc>
          <w:tcPr>
            <w:tcW w:w="575" w:type="dxa"/>
          </w:tcPr>
          <w:p w14:paraId="64F9992C"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625" w:type="dxa"/>
            <w:gridSpan w:val="2"/>
          </w:tcPr>
          <w:p w14:paraId="64F9992D"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649" w:type="dxa"/>
          </w:tcPr>
          <w:p w14:paraId="64F9992E"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1013" w:type="dxa"/>
          </w:tcPr>
          <w:p w14:paraId="64F9992F"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معدل التضخم</w:t>
            </w:r>
          </w:p>
        </w:tc>
        <w:tc>
          <w:tcPr>
            <w:tcW w:w="821" w:type="dxa"/>
            <w:gridSpan w:val="2"/>
          </w:tcPr>
          <w:p w14:paraId="64F99930"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1,6</w:t>
            </w:r>
          </w:p>
        </w:tc>
        <w:tc>
          <w:tcPr>
            <w:tcW w:w="474" w:type="dxa"/>
            <w:gridSpan w:val="2"/>
          </w:tcPr>
          <w:p w14:paraId="64F99931"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-0,1</w:t>
            </w:r>
          </w:p>
        </w:tc>
        <w:tc>
          <w:tcPr>
            <w:tcW w:w="720" w:type="dxa"/>
          </w:tcPr>
          <w:p w14:paraId="64F99932"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0,7</w:t>
            </w:r>
          </w:p>
        </w:tc>
        <w:tc>
          <w:tcPr>
            <w:tcW w:w="724" w:type="dxa"/>
          </w:tcPr>
          <w:p w14:paraId="64F99933"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726" w:type="dxa"/>
          </w:tcPr>
          <w:p w14:paraId="64F99934"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724" w:type="dxa"/>
          </w:tcPr>
          <w:p w14:paraId="64F99935"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r>
      <w:tr w:rsidR="00050A9F" w:rsidRPr="0028006B" w14:paraId="64F99945" w14:textId="77777777" w:rsidTr="00173690">
        <w:tc>
          <w:tcPr>
            <w:tcW w:w="1081" w:type="dxa"/>
          </w:tcPr>
          <w:p w14:paraId="64F99937"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الرصيد الأساسي</w:t>
            </w:r>
          </w:p>
        </w:tc>
        <w:tc>
          <w:tcPr>
            <w:tcW w:w="661" w:type="dxa"/>
            <w:gridSpan w:val="2"/>
          </w:tcPr>
          <w:p w14:paraId="64F99938"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-0,9</w:t>
            </w:r>
          </w:p>
        </w:tc>
        <w:tc>
          <w:tcPr>
            <w:tcW w:w="515" w:type="dxa"/>
          </w:tcPr>
          <w:p w14:paraId="64F99939"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-1,8</w:t>
            </w:r>
          </w:p>
        </w:tc>
        <w:tc>
          <w:tcPr>
            <w:tcW w:w="582" w:type="dxa"/>
          </w:tcPr>
          <w:p w14:paraId="64F9993A"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575" w:type="dxa"/>
          </w:tcPr>
          <w:p w14:paraId="64F9993B"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c>
          <w:tcPr>
            <w:tcW w:w="625" w:type="dxa"/>
            <w:gridSpan w:val="2"/>
          </w:tcPr>
          <w:p w14:paraId="64F9993C"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c>
          <w:tcPr>
            <w:tcW w:w="649" w:type="dxa"/>
          </w:tcPr>
          <w:p w14:paraId="64F9993D"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c>
          <w:tcPr>
            <w:tcW w:w="1013" w:type="dxa"/>
          </w:tcPr>
          <w:p w14:paraId="64F9993E"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الرصيد الأساسي</w:t>
            </w:r>
          </w:p>
        </w:tc>
        <w:tc>
          <w:tcPr>
            <w:tcW w:w="821" w:type="dxa"/>
            <w:gridSpan w:val="2"/>
          </w:tcPr>
          <w:p w14:paraId="64F9993F"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-0,9</w:t>
            </w:r>
          </w:p>
        </w:tc>
        <w:tc>
          <w:tcPr>
            <w:tcW w:w="474" w:type="dxa"/>
            <w:gridSpan w:val="2"/>
          </w:tcPr>
          <w:p w14:paraId="64F99940"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-0,9</w:t>
            </w:r>
          </w:p>
        </w:tc>
        <w:tc>
          <w:tcPr>
            <w:tcW w:w="720" w:type="dxa"/>
          </w:tcPr>
          <w:p w14:paraId="64F99941"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-1,1</w:t>
            </w:r>
          </w:p>
        </w:tc>
        <w:tc>
          <w:tcPr>
            <w:tcW w:w="724" w:type="dxa"/>
          </w:tcPr>
          <w:p w14:paraId="64F99942"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c>
          <w:tcPr>
            <w:tcW w:w="726" w:type="dxa"/>
          </w:tcPr>
          <w:p w14:paraId="64F99943"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c>
          <w:tcPr>
            <w:tcW w:w="724" w:type="dxa"/>
          </w:tcPr>
          <w:p w14:paraId="64F99944"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r>
      <w:tr w:rsidR="00050A9F" w:rsidRPr="0028006B" w14:paraId="64F99954" w14:textId="77777777" w:rsidTr="00173690">
        <w:tc>
          <w:tcPr>
            <w:tcW w:w="1081" w:type="dxa"/>
          </w:tcPr>
          <w:p w14:paraId="64F99946"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سعر الفائدة الفعلي</w:t>
            </w:r>
          </w:p>
        </w:tc>
        <w:tc>
          <w:tcPr>
            <w:tcW w:w="661" w:type="dxa"/>
            <w:gridSpan w:val="2"/>
          </w:tcPr>
          <w:p w14:paraId="64F99947"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4,3</w:t>
            </w:r>
          </w:p>
        </w:tc>
        <w:tc>
          <w:tcPr>
            <w:tcW w:w="515" w:type="dxa"/>
          </w:tcPr>
          <w:p w14:paraId="64F99948"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4,7</w:t>
            </w:r>
          </w:p>
        </w:tc>
        <w:tc>
          <w:tcPr>
            <w:tcW w:w="582" w:type="dxa"/>
          </w:tcPr>
          <w:p w14:paraId="64F99949"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4,6</w:t>
            </w:r>
          </w:p>
        </w:tc>
        <w:tc>
          <w:tcPr>
            <w:tcW w:w="575" w:type="dxa"/>
          </w:tcPr>
          <w:p w14:paraId="64F9994A"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4,6</w:t>
            </w:r>
          </w:p>
        </w:tc>
        <w:tc>
          <w:tcPr>
            <w:tcW w:w="625" w:type="dxa"/>
            <w:gridSpan w:val="2"/>
          </w:tcPr>
          <w:p w14:paraId="64F9994B"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4,2</w:t>
            </w:r>
          </w:p>
        </w:tc>
        <w:tc>
          <w:tcPr>
            <w:tcW w:w="649" w:type="dxa"/>
          </w:tcPr>
          <w:p w14:paraId="64F9994C"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3,9</w:t>
            </w:r>
          </w:p>
        </w:tc>
        <w:tc>
          <w:tcPr>
            <w:tcW w:w="1013" w:type="dxa"/>
          </w:tcPr>
          <w:p w14:paraId="64F9994D"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سعر الفائدة الفعلي</w:t>
            </w:r>
          </w:p>
        </w:tc>
        <w:tc>
          <w:tcPr>
            <w:tcW w:w="821" w:type="dxa"/>
            <w:gridSpan w:val="2"/>
          </w:tcPr>
          <w:p w14:paraId="64F9994E"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4,3</w:t>
            </w:r>
          </w:p>
        </w:tc>
        <w:tc>
          <w:tcPr>
            <w:tcW w:w="474" w:type="dxa"/>
            <w:gridSpan w:val="2"/>
          </w:tcPr>
          <w:p w14:paraId="64F9994F"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4,7</w:t>
            </w:r>
          </w:p>
        </w:tc>
        <w:tc>
          <w:tcPr>
            <w:tcW w:w="720" w:type="dxa"/>
          </w:tcPr>
          <w:p w14:paraId="64F99950"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4,6</w:t>
            </w:r>
          </w:p>
        </w:tc>
        <w:tc>
          <w:tcPr>
            <w:tcW w:w="724" w:type="dxa"/>
          </w:tcPr>
          <w:p w14:paraId="64F99951"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4,6</w:t>
            </w:r>
          </w:p>
        </w:tc>
        <w:tc>
          <w:tcPr>
            <w:tcW w:w="726" w:type="dxa"/>
          </w:tcPr>
          <w:p w14:paraId="64F99952"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4,2</w:t>
            </w:r>
          </w:p>
        </w:tc>
        <w:tc>
          <w:tcPr>
            <w:tcW w:w="724" w:type="dxa"/>
          </w:tcPr>
          <w:p w14:paraId="64F99953"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3,9</w:t>
            </w:r>
          </w:p>
        </w:tc>
      </w:tr>
      <w:tr w:rsidR="00050A9F" w:rsidRPr="0028006B" w14:paraId="64F99963" w14:textId="77777777" w:rsidTr="00173690">
        <w:tc>
          <w:tcPr>
            <w:tcW w:w="1249" w:type="dxa"/>
            <w:gridSpan w:val="2"/>
          </w:tcPr>
          <w:p w14:paraId="64F99955" w14:textId="77777777" w:rsidR="00050A9F" w:rsidRPr="0028006B" w:rsidRDefault="00050A9F" w:rsidP="00173690">
            <w:pPr>
              <w:bidi/>
              <w:spacing w:after="0" w:line="240" w:lineRule="auto"/>
              <w:jc w:val="both"/>
              <w:rPr>
                <w:rFonts w:asciiTheme="minorBidi" w:hAnsiTheme="minorBidi" w:cstheme="minorBidi"/>
                <w:b/>
                <w:bCs/>
                <w:sz w:val="12"/>
                <w:szCs w:val="12"/>
              </w:rPr>
            </w:pPr>
            <w:r w:rsidRPr="0028006B">
              <w:rPr>
                <w:rFonts w:asciiTheme="minorBidi" w:hAnsiTheme="minorBidi" w:cstheme="minorBidi"/>
                <w:b/>
                <w:bCs/>
                <w:sz w:val="12"/>
                <w:szCs w:val="12"/>
                <w:rtl/>
              </w:rPr>
              <w:t>أزمة سعر الفائدة الحقيقي</w:t>
            </w:r>
          </w:p>
        </w:tc>
        <w:tc>
          <w:tcPr>
            <w:tcW w:w="493" w:type="dxa"/>
          </w:tcPr>
          <w:p w14:paraId="64F99956"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515" w:type="dxa"/>
          </w:tcPr>
          <w:p w14:paraId="64F99957"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582" w:type="dxa"/>
          </w:tcPr>
          <w:p w14:paraId="64F99958"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575" w:type="dxa"/>
          </w:tcPr>
          <w:p w14:paraId="64F99959"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625" w:type="dxa"/>
            <w:gridSpan w:val="2"/>
          </w:tcPr>
          <w:p w14:paraId="64F9995A"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649" w:type="dxa"/>
          </w:tcPr>
          <w:p w14:paraId="64F9995B"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1241" w:type="dxa"/>
            <w:gridSpan w:val="2"/>
          </w:tcPr>
          <w:p w14:paraId="64F9995C" w14:textId="77777777" w:rsidR="00050A9F" w:rsidRPr="0028006B" w:rsidRDefault="00050A9F" w:rsidP="00173690">
            <w:pPr>
              <w:bidi/>
              <w:spacing w:after="0" w:line="240" w:lineRule="auto"/>
              <w:jc w:val="both"/>
              <w:rPr>
                <w:rFonts w:asciiTheme="minorBidi" w:hAnsiTheme="minorBidi" w:cstheme="minorBidi"/>
                <w:b/>
                <w:bCs/>
                <w:sz w:val="12"/>
                <w:szCs w:val="12"/>
              </w:rPr>
            </w:pPr>
            <w:r w:rsidRPr="0028006B">
              <w:rPr>
                <w:rFonts w:asciiTheme="minorBidi" w:hAnsiTheme="minorBidi" w:cstheme="minorBidi"/>
                <w:b/>
                <w:bCs/>
                <w:sz w:val="12"/>
                <w:szCs w:val="12"/>
                <w:rtl/>
              </w:rPr>
              <w:t>أزمة سعر الصرف الحقيقي</w:t>
            </w:r>
          </w:p>
        </w:tc>
        <w:tc>
          <w:tcPr>
            <w:tcW w:w="593" w:type="dxa"/>
          </w:tcPr>
          <w:p w14:paraId="64F9995D"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474" w:type="dxa"/>
            <w:gridSpan w:val="2"/>
          </w:tcPr>
          <w:p w14:paraId="64F9995E"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0" w:type="dxa"/>
          </w:tcPr>
          <w:p w14:paraId="64F9995F"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60"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6" w:type="dxa"/>
          </w:tcPr>
          <w:p w14:paraId="64F99961"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62" w14:textId="77777777" w:rsidR="00050A9F" w:rsidRPr="0028006B" w:rsidRDefault="00050A9F" w:rsidP="00173690">
            <w:pPr>
              <w:bidi/>
              <w:spacing w:after="0" w:line="240" w:lineRule="auto"/>
              <w:jc w:val="center"/>
              <w:rPr>
                <w:rFonts w:asciiTheme="minorBidi" w:hAnsiTheme="minorBidi" w:cstheme="minorBidi"/>
                <w:sz w:val="12"/>
                <w:szCs w:val="12"/>
              </w:rPr>
            </w:pPr>
          </w:p>
        </w:tc>
      </w:tr>
      <w:tr w:rsidR="00050A9F" w:rsidRPr="0028006B" w14:paraId="64F99972" w14:textId="77777777" w:rsidTr="00173690">
        <w:tc>
          <w:tcPr>
            <w:tcW w:w="1081" w:type="dxa"/>
          </w:tcPr>
          <w:p w14:paraId="64F99964"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نمو الناتج المحلي الإجمالي الحقيقي</w:t>
            </w:r>
          </w:p>
        </w:tc>
        <w:tc>
          <w:tcPr>
            <w:tcW w:w="661" w:type="dxa"/>
            <w:gridSpan w:val="2"/>
          </w:tcPr>
          <w:p w14:paraId="64F99965"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515" w:type="dxa"/>
          </w:tcPr>
          <w:p w14:paraId="64F99966"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4,4</w:t>
            </w:r>
          </w:p>
        </w:tc>
        <w:tc>
          <w:tcPr>
            <w:tcW w:w="582" w:type="dxa"/>
          </w:tcPr>
          <w:p w14:paraId="64F99967"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3,9</w:t>
            </w:r>
          </w:p>
        </w:tc>
        <w:tc>
          <w:tcPr>
            <w:tcW w:w="575" w:type="dxa"/>
          </w:tcPr>
          <w:p w14:paraId="64F99968"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4,1</w:t>
            </w:r>
          </w:p>
        </w:tc>
        <w:tc>
          <w:tcPr>
            <w:tcW w:w="625" w:type="dxa"/>
            <w:gridSpan w:val="2"/>
          </w:tcPr>
          <w:p w14:paraId="64F99969"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4,4</w:t>
            </w:r>
          </w:p>
        </w:tc>
        <w:tc>
          <w:tcPr>
            <w:tcW w:w="649" w:type="dxa"/>
          </w:tcPr>
          <w:p w14:paraId="64F9996A"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4,5</w:t>
            </w:r>
          </w:p>
        </w:tc>
        <w:tc>
          <w:tcPr>
            <w:tcW w:w="1013" w:type="dxa"/>
          </w:tcPr>
          <w:p w14:paraId="64F9996B"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نمو الناتج المحلي الإجمالي الحقيقي</w:t>
            </w:r>
          </w:p>
        </w:tc>
        <w:tc>
          <w:tcPr>
            <w:tcW w:w="821" w:type="dxa"/>
            <w:gridSpan w:val="2"/>
          </w:tcPr>
          <w:p w14:paraId="64F9996C"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474" w:type="dxa"/>
            <w:gridSpan w:val="2"/>
          </w:tcPr>
          <w:p w14:paraId="64F9996D"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4,4</w:t>
            </w:r>
          </w:p>
        </w:tc>
        <w:tc>
          <w:tcPr>
            <w:tcW w:w="720" w:type="dxa"/>
          </w:tcPr>
          <w:p w14:paraId="64F9996E"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3,9</w:t>
            </w:r>
          </w:p>
        </w:tc>
        <w:tc>
          <w:tcPr>
            <w:tcW w:w="724" w:type="dxa"/>
          </w:tcPr>
          <w:p w14:paraId="64F9996F"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4,1</w:t>
            </w:r>
          </w:p>
        </w:tc>
        <w:tc>
          <w:tcPr>
            <w:tcW w:w="726" w:type="dxa"/>
          </w:tcPr>
          <w:p w14:paraId="64F99970"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4,4</w:t>
            </w:r>
          </w:p>
        </w:tc>
        <w:tc>
          <w:tcPr>
            <w:tcW w:w="724" w:type="dxa"/>
          </w:tcPr>
          <w:p w14:paraId="64F99971"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4,5</w:t>
            </w:r>
          </w:p>
        </w:tc>
      </w:tr>
      <w:tr w:rsidR="00050A9F" w:rsidRPr="0028006B" w14:paraId="64F99981" w14:textId="77777777" w:rsidTr="00173690">
        <w:tc>
          <w:tcPr>
            <w:tcW w:w="1081" w:type="dxa"/>
          </w:tcPr>
          <w:p w14:paraId="64F99973"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معدل التضخم</w:t>
            </w:r>
          </w:p>
        </w:tc>
        <w:tc>
          <w:tcPr>
            <w:tcW w:w="661" w:type="dxa"/>
            <w:gridSpan w:val="2"/>
          </w:tcPr>
          <w:p w14:paraId="64F99974"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1,6</w:t>
            </w:r>
          </w:p>
        </w:tc>
        <w:tc>
          <w:tcPr>
            <w:tcW w:w="515" w:type="dxa"/>
          </w:tcPr>
          <w:p w14:paraId="64F99975"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0,3</w:t>
            </w:r>
          </w:p>
        </w:tc>
        <w:tc>
          <w:tcPr>
            <w:tcW w:w="582" w:type="dxa"/>
          </w:tcPr>
          <w:p w14:paraId="64F99976"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1,0</w:t>
            </w:r>
          </w:p>
        </w:tc>
        <w:tc>
          <w:tcPr>
            <w:tcW w:w="575" w:type="dxa"/>
          </w:tcPr>
          <w:p w14:paraId="64F99977"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625" w:type="dxa"/>
            <w:gridSpan w:val="2"/>
          </w:tcPr>
          <w:p w14:paraId="64F99978"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649" w:type="dxa"/>
          </w:tcPr>
          <w:p w14:paraId="64F99979"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1013" w:type="dxa"/>
          </w:tcPr>
          <w:p w14:paraId="64F9997A"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معدل التضخم</w:t>
            </w:r>
          </w:p>
        </w:tc>
        <w:tc>
          <w:tcPr>
            <w:tcW w:w="821" w:type="dxa"/>
            <w:gridSpan w:val="2"/>
          </w:tcPr>
          <w:p w14:paraId="64F9997B"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1,6</w:t>
            </w:r>
          </w:p>
        </w:tc>
        <w:tc>
          <w:tcPr>
            <w:tcW w:w="474" w:type="dxa"/>
            <w:gridSpan w:val="2"/>
          </w:tcPr>
          <w:p w14:paraId="64F9997C"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3,5</w:t>
            </w:r>
          </w:p>
        </w:tc>
        <w:tc>
          <w:tcPr>
            <w:tcW w:w="720" w:type="dxa"/>
          </w:tcPr>
          <w:p w14:paraId="64F9997D"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1,0</w:t>
            </w:r>
          </w:p>
        </w:tc>
        <w:tc>
          <w:tcPr>
            <w:tcW w:w="724" w:type="dxa"/>
          </w:tcPr>
          <w:p w14:paraId="64F9997E"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726" w:type="dxa"/>
          </w:tcPr>
          <w:p w14:paraId="64F9997F"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724" w:type="dxa"/>
          </w:tcPr>
          <w:p w14:paraId="64F99980"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r>
      <w:tr w:rsidR="00050A9F" w:rsidRPr="0028006B" w14:paraId="64F99990" w14:textId="77777777" w:rsidTr="00173690">
        <w:tc>
          <w:tcPr>
            <w:tcW w:w="1081" w:type="dxa"/>
          </w:tcPr>
          <w:p w14:paraId="64F99982"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الرصيد الأساسي</w:t>
            </w:r>
          </w:p>
        </w:tc>
        <w:tc>
          <w:tcPr>
            <w:tcW w:w="661" w:type="dxa"/>
            <w:gridSpan w:val="2"/>
          </w:tcPr>
          <w:p w14:paraId="64F99983"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-0,9</w:t>
            </w:r>
          </w:p>
        </w:tc>
        <w:tc>
          <w:tcPr>
            <w:tcW w:w="515" w:type="dxa"/>
          </w:tcPr>
          <w:p w14:paraId="64F99984"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-0,4</w:t>
            </w:r>
          </w:p>
        </w:tc>
        <w:tc>
          <w:tcPr>
            <w:tcW w:w="582" w:type="dxa"/>
          </w:tcPr>
          <w:p w14:paraId="64F99985"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-0,1</w:t>
            </w:r>
          </w:p>
        </w:tc>
        <w:tc>
          <w:tcPr>
            <w:tcW w:w="575" w:type="dxa"/>
          </w:tcPr>
          <w:p w14:paraId="64F99986"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c>
          <w:tcPr>
            <w:tcW w:w="625" w:type="dxa"/>
            <w:gridSpan w:val="2"/>
          </w:tcPr>
          <w:p w14:paraId="64F99987"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c>
          <w:tcPr>
            <w:tcW w:w="649" w:type="dxa"/>
          </w:tcPr>
          <w:p w14:paraId="64F99988"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c>
          <w:tcPr>
            <w:tcW w:w="1013" w:type="dxa"/>
          </w:tcPr>
          <w:p w14:paraId="64F99989"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الرصيد الأساسي</w:t>
            </w:r>
          </w:p>
        </w:tc>
        <w:tc>
          <w:tcPr>
            <w:tcW w:w="821" w:type="dxa"/>
            <w:gridSpan w:val="2"/>
          </w:tcPr>
          <w:p w14:paraId="64F9998A"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-0,9</w:t>
            </w:r>
          </w:p>
        </w:tc>
        <w:tc>
          <w:tcPr>
            <w:tcW w:w="474" w:type="dxa"/>
            <w:gridSpan w:val="2"/>
          </w:tcPr>
          <w:p w14:paraId="64F9998B"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-0,4</w:t>
            </w:r>
          </w:p>
        </w:tc>
        <w:tc>
          <w:tcPr>
            <w:tcW w:w="720" w:type="dxa"/>
          </w:tcPr>
          <w:p w14:paraId="64F9998C"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-0,1</w:t>
            </w:r>
          </w:p>
        </w:tc>
        <w:tc>
          <w:tcPr>
            <w:tcW w:w="724" w:type="dxa"/>
          </w:tcPr>
          <w:p w14:paraId="64F9998D"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c>
          <w:tcPr>
            <w:tcW w:w="726" w:type="dxa"/>
          </w:tcPr>
          <w:p w14:paraId="64F9998E"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c>
          <w:tcPr>
            <w:tcW w:w="724" w:type="dxa"/>
          </w:tcPr>
          <w:p w14:paraId="64F9998F"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r>
      <w:tr w:rsidR="00050A9F" w:rsidRPr="0028006B" w14:paraId="64F9999F" w14:textId="77777777" w:rsidTr="00173690">
        <w:tc>
          <w:tcPr>
            <w:tcW w:w="1081" w:type="dxa"/>
          </w:tcPr>
          <w:p w14:paraId="64F99991"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سعر الفائدة الفعلي</w:t>
            </w:r>
          </w:p>
        </w:tc>
        <w:tc>
          <w:tcPr>
            <w:tcW w:w="661" w:type="dxa"/>
            <w:gridSpan w:val="2"/>
          </w:tcPr>
          <w:p w14:paraId="64F99992"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4,3</w:t>
            </w:r>
          </w:p>
        </w:tc>
        <w:tc>
          <w:tcPr>
            <w:tcW w:w="515" w:type="dxa"/>
          </w:tcPr>
          <w:p w14:paraId="64F99993"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4,7</w:t>
            </w:r>
          </w:p>
        </w:tc>
        <w:tc>
          <w:tcPr>
            <w:tcW w:w="582" w:type="dxa"/>
          </w:tcPr>
          <w:p w14:paraId="64F99994"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4,8</w:t>
            </w:r>
          </w:p>
        </w:tc>
        <w:tc>
          <w:tcPr>
            <w:tcW w:w="575" w:type="dxa"/>
          </w:tcPr>
          <w:p w14:paraId="64F99995"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4,9</w:t>
            </w:r>
          </w:p>
        </w:tc>
        <w:tc>
          <w:tcPr>
            <w:tcW w:w="625" w:type="dxa"/>
            <w:gridSpan w:val="2"/>
          </w:tcPr>
          <w:p w14:paraId="64F99996"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4,6</w:t>
            </w:r>
          </w:p>
        </w:tc>
        <w:tc>
          <w:tcPr>
            <w:tcW w:w="649" w:type="dxa"/>
          </w:tcPr>
          <w:p w14:paraId="64F99997"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4,4</w:t>
            </w:r>
          </w:p>
        </w:tc>
        <w:tc>
          <w:tcPr>
            <w:tcW w:w="1013" w:type="dxa"/>
          </w:tcPr>
          <w:p w14:paraId="64F99998"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سعر الفائدة الفعلي</w:t>
            </w:r>
          </w:p>
        </w:tc>
        <w:tc>
          <w:tcPr>
            <w:tcW w:w="821" w:type="dxa"/>
            <w:gridSpan w:val="2"/>
          </w:tcPr>
          <w:p w14:paraId="64F99999"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4,3</w:t>
            </w:r>
          </w:p>
        </w:tc>
        <w:tc>
          <w:tcPr>
            <w:tcW w:w="474" w:type="dxa"/>
            <w:gridSpan w:val="2"/>
          </w:tcPr>
          <w:p w14:paraId="64F9999A"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4,7</w:t>
            </w:r>
          </w:p>
        </w:tc>
        <w:tc>
          <w:tcPr>
            <w:tcW w:w="720" w:type="dxa"/>
          </w:tcPr>
          <w:p w14:paraId="64F9999B"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4,5</w:t>
            </w:r>
          </w:p>
        </w:tc>
        <w:tc>
          <w:tcPr>
            <w:tcW w:w="724" w:type="dxa"/>
          </w:tcPr>
          <w:p w14:paraId="64F9999C"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4,4</w:t>
            </w:r>
          </w:p>
        </w:tc>
        <w:tc>
          <w:tcPr>
            <w:tcW w:w="726" w:type="dxa"/>
          </w:tcPr>
          <w:p w14:paraId="64F9999D"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4,1</w:t>
            </w:r>
          </w:p>
        </w:tc>
        <w:tc>
          <w:tcPr>
            <w:tcW w:w="724" w:type="dxa"/>
          </w:tcPr>
          <w:p w14:paraId="64F9999E"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3,8</w:t>
            </w:r>
          </w:p>
        </w:tc>
      </w:tr>
      <w:tr w:rsidR="00050A9F" w:rsidRPr="0028006B" w14:paraId="64F999AE" w14:textId="77777777" w:rsidTr="00173690">
        <w:tc>
          <w:tcPr>
            <w:tcW w:w="1081" w:type="dxa"/>
          </w:tcPr>
          <w:p w14:paraId="64F999A0" w14:textId="77777777" w:rsidR="00050A9F" w:rsidRPr="0028006B" w:rsidRDefault="00050A9F" w:rsidP="00173690">
            <w:pPr>
              <w:bidi/>
              <w:spacing w:after="0" w:line="240" w:lineRule="auto"/>
              <w:rPr>
                <w:rFonts w:asciiTheme="minorBidi" w:hAnsiTheme="minorBidi" w:cstheme="minorBidi"/>
                <w:b/>
                <w:bCs/>
                <w:sz w:val="12"/>
                <w:szCs w:val="12"/>
              </w:rPr>
            </w:pPr>
            <w:r w:rsidRPr="0028006B">
              <w:rPr>
                <w:rFonts w:asciiTheme="minorBidi" w:hAnsiTheme="minorBidi" w:cstheme="minorBidi"/>
                <w:b/>
                <w:bCs/>
                <w:sz w:val="12"/>
                <w:szCs w:val="12"/>
                <w:rtl/>
              </w:rPr>
              <w:t>الأزمة المجمعة</w:t>
            </w:r>
          </w:p>
        </w:tc>
        <w:tc>
          <w:tcPr>
            <w:tcW w:w="661" w:type="dxa"/>
            <w:gridSpan w:val="2"/>
          </w:tcPr>
          <w:p w14:paraId="64F999A1"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515" w:type="dxa"/>
          </w:tcPr>
          <w:p w14:paraId="64F999A2"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582" w:type="dxa"/>
          </w:tcPr>
          <w:p w14:paraId="64F999A3"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575" w:type="dxa"/>
          </w:tcPr>
          <w:p w14:paraId="64F999A4"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625" w:type="dxa"/>
            <w:gridSpan w:val="2"/>
          </w:tcPr>
          <w:p w14:paraId="64F999A5"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649" w:type="dxa"/>
          </w:tcPr>
          <w:p w14:paraId="64F999A6"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1013" w:type="dxa"/>
          </w:tcPr>
          <w:p w14:paraId="64F999A7"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821" w:type="dxa"/>
            <w:gridSpan w:val="2"/>
          </w:tcPr>
          <w:p w14:paraId="64F999A8"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474" w:type="dxa"/>
            <w:gridSpan w:val="2"/>
          </w:tcPr>
          <w:p w14:paraId="64F999A9"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0" w:type="dxa"/>
          </w:tcPr>
          <w:p w14:paraId="64F999AA"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AB"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6" w:type="dxa"/>
          </w:tcPr>
          <w:p w14:paraId="64F999AC"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AD" w14:textId="77777777" w:rsidR="00050A9F" w:rsidRPr="0028006B" w:rsidRDefault="00050A9F" w:rsidP="00173690">
            <w:pPr>
              <w:bidi/>
              <w:spacing w:after="0" w:line="240" w:lineRule="auto"/>
              <w:jc w:val="center"/>
              <w:rPr>
                <w:rFonts w:asciiTheme="minorBidi" w:hAnsiTheme="minorBidi" w:cstheme="minorBidi"/>
                <w:sz w:val="12"/>
                <w:szCs w:val="12"/>
              </w:rPr>
            </w:pPr>
          </w:p>
        </w:tc>
      </w:tr>
      <w:tr w:rsidR="00050A9F" w:rsidRPr="0028006B" w14:paraId="64F999BD" w14:textId="77777777" w:rsidTr="00173690">
        <w:tc>
          <w:tcPr>
            <w:tcW w:w="1081" w:type="dxa"/>
          </w:tcPr>
          <w:p w14:paraId="64F999AF"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نمو الناتج المحلي الإجمالي الحقيقي</w:t>
            </w:r>
          </w:p>
        </w:tc>
        <w:tc>
          <w:tcPr>
            <w:tcW w:w="661" w:type="dxa"/>
            <w:gridSpan w:val="2"/>
          </w:tcPr>
          <w:p w14:paraId="64F999B0"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515" w:type="dxa"/>
          </w:tcPr>
          <w:p w14:paraId="64F999B1"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2,9</w:t>
            </w:r>
          </w:p>
        </w:tc>
        <w:tc>
          <w:tcPr>
            <w:tcW w:w="582" w:type="dxa"/>
          </w:tcPr>
          <w:p w14:paraId="64F999B2"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2,5</w:t>
            </w:r>
          </w:p>
        </w:tc>
        <w:tc>
          <w:tcPr>
            <w:tcW w:w="575" w:type="dxa"/>
          </w:tcPr>
          <w:p w14:paraId="64F999B3"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4,1</w:t>
            </w:r>
          </w:p>
        </w:tc>
        <w:tc>
          <w:tcPr>
            <w:tcW w:w="625" w:type="dxa"/>
            <w:gridSpan w:val="2"/>
          </w:tcPr>
          <w:p w14:paraId="64F999B4"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4,4</w:t>
            </w:r>
          </w:p>
        </w:tc>
        <w:tc>
          <w:tcPr>
            <w:tcW w:w="649" w:type="dxa"/>
          </w:tcPr>
          <w:p w14:paraId="64F999B5"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4,5</w:t>
            </w:r>
          </w:p>
        </w:tc>
        <w:tc>
          <w:tcPr>
            <w:tcW w:w="1013" w:type="dxa"/>
          </w:tcPr>
          <w:p w14:paraId="64F999B6"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821" w:type="dxa"/>
            <w:gridSpan w:val="2"/>
          </w:tcPr>
          <w:p w14:paraId="64F999B7"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474" w:type="dxa"/>
            <w:gridSpan w:val="2"/>
          </w:tcPr>
          <w:p w14:paraId="64F999B8"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0" w:type="dxa"/>
          </w:tcPr>
          <w:p w14:paraId="64F999B9"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BA"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6" w:type="dxa"/>
          </w:tcPr>
          <w:p w14:paraId="64F999BB"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BC" w14:textId="77777777" w:rsidR="00050A9F" w:rsidRPr="0028006B" w:rsidRDefault="00050A9F" w:rsidP="00173690">
            <w:pPr>
              <w:bidi/>
              <w:spacing w:after="0" w:line="240" w:lineRule="auto"/>
              <w:jc w:val="center"/>
              <w:rPr>
                <w:rFonts w:asciiTheme="minorBidi" w:hAnsiTheme="minorBidi" w:cstheme="minorBidi"/>
                <w:sz w:val="12"/>
                <w:szCs w:val="12"/>
              </w:rPr>
            </w:pPr>
          </w:p>
        </w:tc>
      </w:tr>
      <w:tr w:rsidR="00050A9F" w:rsidRPr="0028006B" w14:paraId="64F999CC" w14:textId="77777777" w:rsidTr="00173690">
        <w:tc>
          <w:tcPr>
            <w:tcW w:w="1081" w:type="dxa"/>
          </w:tcPr>
          <w:p w14:paraId="64F999BE"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معدل التضخم</w:t>
            </w:r>
          </w:p>
        </w:tc>
        <w:tc>
          <w:tcPr>
            <w:tcW w:w="661" w:type="dxa"/>
            <w:gridSpan w:val="2"/>
          </w:tcPr>
          <w:p w14:paraId="64F999BF"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1,6</w:t>
            </w:r>
          </w:p>
        </w:tc>
        <w:tc>
          <w:tcPr>
            <w:tcW w:w="515" w:type="dxa"/>
          </w:tcPr>
          <w:p w14:paraId="64F999C0"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-0,1</w:t>
            </w:r>
          </w:p>
        </w:tc>
        <w:tc>
          <w:tcPr>
            <w:tcW w:w="582" w:type="dxa"/>
          </w:tcPr>
          <w:p w14:paraId="64F999C1"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0,7</w:t>
            </w:r>
          </w:p>
        </w:tc>
        <w:tc>
          <w:tcPr>
            <w:tcW w:w="575" w:type="dxa"/>
          </w:tcPr>
          <w:p w14:paraId="64F999C2"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625" w:type="dxa"/>
            <w:gridSpan w:val="2"/>
          </w:tcPr>
          <w:p w14:paraId="64F999C3"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649" w:type="dxa"/>
          </w:tcPr>
          <w:p w14:paraId="64F999C4"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1013" w:type="dxa"/>
          </w:tcPr>
          <w:p w14:paraId="64F999C5"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821" w:type="dxa"/>
            <w:gridSpan w:val="2"/>
          </w:tcPr>
          <w:p w14:paraId="64F999C6"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474" w:type="dxa"/>
            <w:gridSpan w:val="2"/>
          </w:tcPr>
          <w:p w14:paraId="64F999C7"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0" w:type="dxa"/>
          </w:tcPr>
          <w:p w14:paraId="64F999C8"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C9"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6" w:type="dxa"/>
          </w:tcPr>
          <w:p w14:paraId="64F999CA"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CB" w14:textId="77777777" w:rsidR="00050A9F" w:rsidRPr="0028006B" w:rsidRDefault="00050A9F" w:rsidP="00173690">
            <w:pPr>
              <w:bidi/>
              <w:spacing w:after="0" w:line="240" w:lineRule="auto"/>
              <w:jc w:val="center"/>
              <w:rPr>
                <w:rFonts w:asciiTheme="minorBidi" w:hAnsiTheme="minorBidi" w:cstheme="minorBidi"/>
                <w:sz w:val="12"/>
                <w:szCs w:val="12"/>
              </w:rPr>
            </w:pPr>
          </w:p>
        </w:tc>
      </w:tr>
      <w:tr w:rsidR="00050A9F" w:rsidRPr="0028006B" w14:paraId="64F999DB" w14:textId="77777777" w:rsidTr="00173690">
        <w:tc>
          <w:tcPr>
            <w:tcW w:w="1081" w:type="dxa"/>
          </w:tcPr>
          <w:p w14:paraId="64F999CD"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الرصيد الأساسي</w:t>
            </w:r>
          </w:p>
        </w:tc>
        <w:tc>
          <w:tcPr>
            <w:tcW w:w="661" w:type="dxa"/>
            <w:gridSpan w:val="2"/>
          </w:tcPr>
          <w:p w14:paraId="64F999CE"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-0,9</w:t>
            </w:r>
          </w:p>
        </w:tc>
        <w:tc>
          <w:tcPr>
            <w:tcW w:w="515" w:type="dxa"/>
          </w:tcPr>
          <w:p w14:paraId="64F999CF"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-1,8</w:t>
            </w:r>
          </w:p>
        </w:tc>
        <w:tc>
          <w:tcPr>
            <w:tcW w:w="582" w:type="dxa"/>
          </w:tcPr>
          <w:p w14:paraId="64F999D0"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575" w:type="dxa"/>
          </w:tcPr>
          <w:p w14:paraId="64F999D1"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c>
          <w:tcPr>
            <w:tcW w:w="625" w:type="dxa"/>
            <w:gridSpan w:val="2"/>
          </w:tcPr>
          <w:p w14:paraId="64F999D2"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c>
          <w:tcPr>
            <w:tcW w:w="649" w:type="dxa"/>
          </w:tcPr>
          <w:p w14:paraId="64F999D3"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-0,2</w:t>
            </w:r>
          </w:p>
        </w:tc>
        <w:tc>
          <w:tcPr>
            <w:tcW w:w="1013" w:type="dxa"/>
          </w:tcPr>
          <w:p w14:paraId="64F999D4"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821" w:type="dxa"/>
            <w:gridSpan w:val="2"/>
          </w:tcPr>
          <w:p w14:paraId="64F999D5"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474" w:type="dxa"/>
            <w:gridSpan w:val="2"/>
          </w:tcPr>
          <w:p w14:paraId="64F999D6"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0" w:type="dxa"/>
          </w:tcPr>
          <w:p w14:paraId="64F999D7"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D8"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6" w:type="dxa"/>
          </w:tcPr>
          <w:p w14:paraId="64F999D9"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DA" w14:textId="77777777" w:rsidR="00050A9F" w:rsidRPr="0028006B" w:rsidRDefault="00050A9F" w:rsidP="00173690">
            <w:pPr>
              <w:bidi/>
              <w:spacing w:after="0" w:line="240" w:lineRule="auto"/>
              <w:jc w:val="center"/>
              <w:rPr>
                <w:rFonts w:asciiTheme="minorBidi" w:hAnsiTheme="minorBidi" w:cstheme="minorBidi"/>
                <w:sz w:val="12"/>
                <w:szCs w:val="12"/>
              </w:rPr>
            </w:pPr>
          </w:p>
        </w:tc>
      </w:tr>
      <w:tr w:rsidR="00050A9F" w:rsidRPr="0028006B" w14:paraId="64F999EA" w14:textId="77777777" w:rsidTr="00173690">
        <w:tc>
          <w:tcPr>
            <w:tcW w:w="1081" w:type="dxa"/>
          </w:tcPr>
          <w:p w14:paraId="64F999DC"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سعر الفائدة الفعلي</w:t>
            </w:r>
          </w:p>
        </w:tc>
        <w:tc>
          <w:tcPr>
            <w:tcW w:w="661" w:type="dxa"/>
            <w:gridSpan w:val="2"/>
          </w:tcPr>
          <w:p w14:paraId="64F999DD"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4,3</w:t>
            </w:r>
          </w:p>
        </w:tc>
        <w:tc>
          <w:tcPr>
            <w:tcW w:w="515" w:type="dxa"/>
          </w:tcPr>
          <w:p w14:paraId="64F999DE"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4,7</w:t>
            </w:r>
          </w:p>
        </w:tc>
        <w:tc>
          <w:tcPr>
            <w:tcW w:w="582" w:type="dxa"/>
          </w:tcPr>
          <w:p w14:paraId="64F999DF"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4,8</w:t>
            </w:r>
          </w:p>
        </w:tc>
        <w:tc>
          <w:tcPr>
            <w:tcW w:w="575" w:type="dxa"/>
          </w:tcPr>
          <w:p w14:paraId="64F999E0"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5,0</w:t>
            </w:r>
          </w:p>
        </w:tc>
        <w:tc>
          <w:tcPr>
            <w:tcW w:w="625" w:type="dxa"/>
            <w:gridSpan w:val="2"/>
          </w:tcPr>
          <w:p w14:paraId="64F999E1"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4,6</w:t>
            </w:r>
          </w:p>
        </w:tc>
        <w:tc>
          <w:tcPr>
            <w:tcW w:w="649" w:type="dxa"/>
          </w:tcPr>
          <w:p w14:paraId="64F999E2"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4,4</w:t>
            </w:r>
          </w:p>
        </w:tc>
        <w:tc>
          <w:tcPr>
            <w:tcW w:w="1013" w:type="dxa"/>
          </w:tcPr>
          <w:p w14:paraId="64F999E3"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821" w:type="dxa"/>
            <w:gridSpan w:val="2"/>
          </w:tcPr>
          <w:p w14:paraId="64F999E4"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474" w:type="dxa"/>
            <w:gridSpan w:val="2"/>
          </w:tcPr>
          <w:p w14:paraId="64F999E5"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0" w:type="dxa"/>
          </w:tcPr>
          <w:p w14:paraId="64F999E6"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E7"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6" w:type="dxa"/>
          </w:tcPr>
          <w:p w14:paraId="64F999E8"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E9" w14:textId="77777777" w:rsidR="00050A9F" w:rsidRPr="0028006B" w:rsidRDefault="00050A9F" w:rsidP="00173690">
            <w:pPr>
              <w:bidi/>
              <w:spacing w:after="0" w:line="240" w:lineRule="auto"/>
              <w:jc w:val="center"/>
              <w:rPr>
                <w:rFonts w:asciiTheme="minorBidi" w:hAnsiTheme="minorBidi" w:cstheme="minorBidi"/>
                <w:sz w:val="12"/>
                <w:szCs w:val="12"/>
              </w:rPr>
            </w:pPr>
          </w:p>
        </w:tc>
      </w:tr>
      <w:tr w:rsidR="00050A9F" w:rsidRPr="0028006B" w14:paraId="64F999F9" w14:textId="77777777" w:rsidTr="00173690">
        <w:tc>
          <w:tcPr>
            <w:tcW w:w="1081" w:type="dxa"/>
          </w:tcPr>
          <w:p w14:paraId="64F999EB" w14:textId="77777777" w:rsidR="00050A9F" w:rsidRPr="0028006B" w:rsidRDefault="00050A9F" w:rsidP="00173690">
            <w:pPr>
              <w:bidi/>
              <w:spacing w:after="0" w:line="240" w:lineRule="auto"/>
              <w:rPr>
                <w:rFonts w:asciiTheme="minorBidi" w:hAnsiTheme="minorBidi" w:cstheme="minorBidi"/>
                <w:b/>
                <w:bCs/>
                <w:sz w:val="12"/>
                <w:szCs w:val="12"/>
                <w:rtl/>
              </w:rPr>
            </w:pPr>
            <w:r w:rsidRPr="0028006B">
              <w:rPr>
                <w:rFonts w:asciiTheme="minorBidi" w:hAnsiTheme="minorBidi" w:cstheme="minorBidi"/>
                <w:b/>
                <w:bCs/>
                <w:sz w:val="12"/>
                <w:szCs w:val="12"/>
                <w:rtl/>
              </w:rPr>
              <w:t>السيناريو غير الموفق</w:t>
            </w:r>
          </w:p>
        </w:tc>
        <w:tc>
          <w:tcPr>
            <w:tcW w:w="661" w:type="dxa"/>
            <w:gridSpan w:val="2"/>
          </w:tcPr>
          <w:p w14:paraId="64F999EC"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515" w:type="dxa"/>
          </w:tcPr>
          <w:p w14:paraId="64F999ED"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582" w:type="dxa"/>
          </w:tcPr>
          <w:p w14:paraId="64F999EE"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575" w:type="dxa"/>
          </w:tcPr>
          <w:p w14:paraId="64F999EF"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625" w:type="dxa"/>
            <w:gridSpan w:val="2"/>
          </w:tcPr>
          <w:p w14:paraId="64F999F0"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649" w:type="dxa"/>
          </w:tcPr>
          <w:p w14:paraId="64F999F1"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1013" w:type="dxa"/>
          </w:tcPr>
          <w:p w14:paraId="64F999F2"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821" w:type="dxa"/>
            <w:gridSpan w:val="2"/>
          </w:tcPr>
          <w:p w14:paraId="64F999F3"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474" w:type="dxa"/>
            <w:gridSpan w:val="2"/>
          </w:tcPr>
          <w:p w14:paraId="64F999F4"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0" w:type="dxa"/>
          </w:tcPr>
          <w:p w14:paraId="64F999F5"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F6"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6" w:type="dxa"/>
          </w:tcPr>
          <w:p w14:paraId="64F999F7"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9F8" w14:textId="77777777" w:rsidR="00050A9F" w:rsidRPr="0028006B" w:rsidRDefault="00050A9F" w:rsidP="00173690">
            <w:pPr>
              <w:bidi/>
              <w:spacing w:after="0" w:line="240" w:lineRule="auto"/>
              <w:jc w:val="center"/>
              <w:rPr>
                <w:rFonts w:asciiTheme="minorBidi" w:hAnsiTheme="minorBidi" w:cstheme="minorBidi"/>
                <w:sz w:val="12"/>
                <w:szCs w:val="12"/>
              </w:rPr>
            </w:pPr>
          </w:p>
        </w:tc>
      </w:tr>
      <w:tr w:rsidR="00050A9F" w:rsidRPr="0028006B" w14:paraId="64F99A08" w14:textId="77777777" w:rsidTr="00173690">
        <w:tc>
          <w:tcPr>
            <w:tcW w:w="1081" w:type="dxa"/>
          </w:tcPr>
          <w:p w14:paraId="64F999FA"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نمو الناتج المحلي الإجمالي الحقيقي</w:t>
            </w:r>
          </w:p>
        </w:tc>
        <w:tc>
          <w:tcPr>
            <w:tcW w:w="661" w:type="dxa"/>
            <w:gridSpan w:val="2"/>
          </w:tcPr>
          <w:p w14:paraId="64F999FB"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515" w:type="dxa"/>
          </w:tcPr>
          <w:p w14:paraId="64F999FC"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2,7</w:t>
            </w:r>
          </w:p>
        </w:tc>
        <w:tc>
          <w:tcPr>
            <w:tcW w:w="582" w:type="dxa"/>
          </w:tcPr>
          <w:p w14:paraId="64F999FD"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2,3</w:t>
            </w:r>
          </w:p>
        </w:tc>
        <w:tc>
          <w:tcPr>
            <w:tcW w:w="575" w:type="dxa"/>
          </w:tcPr>
          <w:p w14:paraId="64F999FE"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2,5</w:t>
            </w:r>
          </w:p>
        </w:tc>
        <w:tc>
          <w:tcPr>
            <w:tcW w:w="625" w:type="dxa"/>
            <w:gridSpan w:val="2"/>
          </w:tcPr>
          <w:p w14:paraId="64F999FF"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2,8</w:t>
            </w:r>
          </w:p>
        </w:tc>
        <w:tc>
          <w:tcPr>
            <w:tcW w:w="649" w:type="dxa"/>
          </w:tcPr>
          <w:p w14:paraId="64F99A00"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2,8</w:t>
            </w:r>
          </w:p>
        </w:tc>
        <w:tc>
          <w:tcPr>
            <w:tcW w:w="1013" w:type="dxa"/>
          </w:tcPr>
          <w:p w14:paraId="64F99A01"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821" w:type="dxa"/>
            <w:gridSpan w:val="2"/>
          </w:tcPr>
          <w:p w14:paraId="64F99A02"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474" w:type="dxa"/>
            <w:gridSpan w:val="2"/>
          </w:tcPr>
          <w:p w14:paraId="64F99A03"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0" w:type="dxa"/>
          </w:tcPr>
          <w:p w14:paraId="64F99A04"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A05"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6" w:type="dxa"/>
          </w:tcPr>
          <w:p w14:paraId="64F99A06"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A07" w14:textId="77777777" w:rsidR="00050A9F" w:rsidRPr="0028006B" w:rsidRDefault="00050A9F" w:rsidP="00173690">
            <w:pPr>
              <w:bidi/>
              <w:spacing w:after="0" w:line="240" w:lineRule="auto"/>
              <w:jc w:val="center"/>
              <w:rPr>
                <w:rFonts w:asciiTheme="minorBidi" w:hAnsiTheme="minorBidi" w:cstheme="minorBidi"/>
                <w:sz w:val="12"/>
                <w:szCs w:val="12"/>
              </w:rPr>
            </w:pPr>
          </w:p>
        </w:tc>
      </w:tr>
      <w:tr w:rsidR="00050A9F" w:rsidRPr="0028006B" w14:paraId="64F99A17" w14:textId="77777777" w:rsidTr="00173690">
        <w:tc>
          <w:tcPr>
            <w:tcW w:w="1081" w:type="dxa"/>
          </w:tcPr>
          <w:p w14:paraId="64F99A09"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معدل التضخم</w:t>
            </w:r>
          </w:p>
        </w:tc>
        <w:tc>
          <w:tcPr>
            <w:tcW w:w="661" w:type="dxa"/>
            <w:gridSpan w:val="2"/>
          </w:tcPr>
          <w:p w14:paraId="64F99A0A"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1,6</w:t>
            </w:r>
          </w:p>
        </w:tc>
        <w:tc>
          <w:tcPr>
            <w:tcW w:w="515" w:type="dxa"/>
          </w:tcPr>
          <w:p w14:paraId="64F99A0B"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0,3</w:t>
            </w:r>
          </w:p>
        </w:tc>
        <w:tc>
          <w:tcPr>
            <w:tcW w:w="582" w:type="dxa"/>
          </w:tcPr>
          <w:p w14:paraId="64F99A0C"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1,0</w:t>
            </w:r>
          </w:p>
        </w:tc>
        <w:tc>
          <w:tcPr>
            <w:tcW w:w="575" w:type="dxa"/>
          </w:tcPr>
          <w:p w14:paraId="64F99A0D"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625" w:type="dxa"/>
            <w:gridSpan w:val="2"/>
          </w:tcPr>
          <w:p w14:paraId="64F99A0E"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649" w:type="dxa"/>
          </w:tcPr>
          <w:p w14:paraId="64F99A0F"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1,5</w:t>
            </w:r>
          </w:p>
        </w:tc>
        <w:tc>
          <w:tcPr>
            <w:tcW w:w="1013" w:type="dxa"/>
          </w:tcPr>
          <w:p w14:paraId="64F99A10"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821" w:type="dxa"/>
            <w:gridSpan w:val="2"/>
          </w:tcPr>
          <w:p w14:paraId="64F99A11"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474" w:type="dxa"/>
            <w:gridSpan w:val="2"/>
          </w:tcPr>
          <w:p w14:paraId="64F99A12"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0" w:type="dxa"/>
          </w:tcPr>
          <w:p w14:paraId="64F99A13"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A14"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6" w:type="dxa"/>
          </w:tcPr>
          <w:p w14:paraId="64F99A15"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A16" w14:textId="77777777" w:rsidR="00050A9F" w:rsidRPr="0028006B" w:rsidRDefault="00050A9F" w:rsidP="00173690">
            <w:pPr>
              <w:bidi/>
              <w:spacing w:after="0" w:line="240" w:lineRule="auto"/>
              <w:jc w:val="center"/>
              <w:rPr>
                <w:rFonts w:asciiTheme="minorBidi" w:hAnsiTheme="minorBidi" w:cstheme="minorBidi"/>
                <w:sz w:val="12"/>
                <w:szCs w:val="12"/>
              </w:rPr>
            </w:pPr>
          </w:p>
        </w:tc>
      </w:tr>
      <w:tr w:rsidR="00050A9F" w:rsidRPr="0028006B" w14:paraId="64F99A26" w14:textId="77777777" w:rsidTr="00173690">
        <w:tc>
          <w:tcPr>
            <w:tcW w:w="1081" w:type="dxa"/>
          </w:tcPr>
          <w:p w14:paraId="64F99A18"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الرصيد الأساسي</w:t>
            </w:r>
          </w:p>
        </w:tc>
        <w:tc>
          <w:tcPr>
            <w:tcW w:w="661" w:type="dxa"/>
            <w:gridSpan w:val="2"/>
          </w:tcPr>
          <w:p w14:paraId="64F99A19"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-0,9</w:t>
            </w:r>
          </w:p>
        </w:tc>
        <w:tc>
          <w:tcPr>
            <w:tcW w:w="515" w:type="dxa"/>
          </w:tcPr>
          <w:p w14:paraId="64F99A1A"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-2,8</w:t>
            </w:r>
          </w:p>
        </w:tc>
        <w:tc>
          <w:tcPr>
            <w:tcW w:w="582" w:type="dxa"/>
          </w:tcPr>
          <w:p w14:paraId="64F99A1B"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-2,1</w:t>
            </w:r>
          </w:p>
        </w:tc>
        <w:tc>
          <w:tcPr>
            <w:tcW w:w="575" w:type="dxa"/>
          </w:tcPr>
          <w:p w14:paraId="64F99A1C"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0,4</w:t>
            </w:r>
          </w:p>
        </w:tc>
        <w:tc>
          <w:tcPr>
            <w:tcW w:w="625" w:type="dxa"/>
            <w:gridSpan w:val="2"/>
          </w:tcPr>
          <w:p w14:paraId="64F99A1D"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0,0</w:t>
            </w:r>
          </w:p>
        </w:tc>
        <w:tc>
          <w:tcPr>
            <w:tcW w:w="649" w:type="dxa"/>
          </w:tcPr>
          <w:p w14:paraId="64F99A1E"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-0,7</w:t>
            </w:r>
          </w:p>
        </w:tc>
        <w:tc>
          <w:tcPr>
            <w:tcW w:w="1013" w:type="dxa"/>
          </w:tcPr>
          <w:p w14:paraId="64F99A1F"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821" w:type="dxa"/>
            <w:gridSpan w:val="2"/>
          </w:tcPr>
          <w:p w14:paraId="64F99A20"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474" w:type="dxa"/>
            <w:gridSpan w:val="2"/>
          </w:tcPr>
          <w:p w14:paraId="64F99A21"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0" w:type="dxa"/>
          </w:tcPr>
          <w:p w14:paraId="64F99A22"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A23"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6" w:type="dxa"/>
          </w:tcPr>
          <w:p w14:paraId="64F99A24"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A25" w14:textId="77777777" w:rsidR="00050A9F" w:rsidRPr="0028006B" w:rsidRDefault="00050A9F" w:rsidP="00173690">
            <w:pPr>
              <w:bidi/>
              <w:spacing w:after="0" w:line="240" w:lineRule="auto"/>
              <w:jc w:val="center"/>
              <w:rPr>
                <w:rFonts w:asciiTheme="minorBidi" w:hAnsiTheme="minorBidi" w:cstheme="minorBidi"/>
                <w:sz w:val="12"/>
                <w:szCs w:val="12"/>
              </w:rPr>
            </w:pPr>
          </w:p>
        </w:tc>
      </w:tr>
      <w:tr w:rsidR="00050A9F" w:rsidRPr="0028006B" w14:paraId="64F99A35" w14:textId="77777777" w:rsidTr="00173690">
        <w:tc>
          <w:tcPr>
            <w:tcW w:w="1081" w:type="dxa"/>
          </w:tcPr>
          <w:p w14:paraId="64F99A27" w14:textId="77777777" w:rsidR="00050A9F" w:rsidRPr="0028006B" w:rsidRDefault="00050A9F" w:rsidP="00173690">
            <w:pPr>
              <w:bidi/>
              <w:spacing w:after="0" w:line="240" w:lineRule="auto"/>
              <w:rPr>
                <w:rFonts w:asciiTheme="minorBidi" w:hAnsiTheme="minorBidi" w:cstheme="minorBidi"/>
                <w:sz w:val="12"/>
                <w:szCs w:val="12"/>
                <w:rtl/>
              </w:rPr>
            </w:pPr>
            <w:r w:rsidRPr="0028006B">
              <w:rPr>
                <w:rFonts w:asciiTheme="minorBidi" w:hAnsiTheme="minorBidi" w:cstheme="minorBidi"/>
                <w:sz w:val="12"/>
                <w:szCs w:val="12"/>
                <w:rtl/>
              </w:rPr>
              <w:t>سعر الفائدة الفعلي</w:t>
            </w:r>
          </w:p>
        </w:tc>
        <w:tc>
          <w:tcPr>
            <w:tcW w:w="661" w:type="dxa"/>
            <w:gridSpan w:val="2"/>
          </w:tcPr>
          <w:p w14:paraId="64F99A28"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4,3</w:t>
            </w:r>
          </w:p>
        </w:tc>
        <w:tc>
          <w:tcPr>
            <w:tcW w:w="515" w:type="dxa"/>
          </w:tcPr>
          <w:p w14:paraId="64F99A29"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4,7</w:t>
            </w:r>
          </w:p>
        </w:tc>
        <w:tc>
          <w:tcPr>
            <w:tcW w:w="582" w:type="dxa"/>
          </w:tcPr>
          <w:p w14:paraId="64F99A2A"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4,7</w:t>
            </w:r>
          </w:p>
        </w:tc>
        <w:tc>
          <w:tcPr>
            <w:tcW w:w="575" w:type="dxa"/>
          </w:tcPr>
          <w:p w14:paraId="64F99A2B"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4,8</w:t>
            </w:r>
          </w:p>
        </w:tc>
        <w:tc>
          <w:tcPr>
            <w:tcW w:w="625" w:type="dxa"/>
            <w:gridSpan w:val="2"/>
          </w:tcPr>
          <w:p w14:paraId="64F99A2C"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4,3</w:t>
            </w:r>
          </w:p>
        </w:tc>
        <w:tc>
          <w:tcPr>
            <w:tcW w:w="649" w:type="dxa"/>
          </w:tcPr>
          <w:p w14:paraId="64F99A2D" w14:textId="77777777" w:rsidR="00050A9F" w:rsidRPr="0028006B" w:rsidRDefault="00050A9F" w:rsidP="00173690">
            <w:pPr>
              <w:bidi/>
              <w:spacing w:after="0" w:line="240" w:lineRule="auto"/>
              <w:jc w:val="center"/>
              <w:rPr>
                <w:rFonts w:asciiTheme="minorBidi" w:hAnsiTheme="minorBidi" w:cstheme="minorBidi"/>
                <w:sz w:val="12"/>
                <w:szCs w:val="12"/>
              </w:rPr>
            </w:pPr>
            <w:r w:rsidRPr="0028006B">
              <w:rPr>
                <w:rFonts w:asciiTheme="minorBidi" w:hAnsiTheme="minorBidi" w:cstheme="minorBidi"/>
                <w:sz w:val="12"/>
                <w:szCs w:val="12"/>
                <w:rtl/>
              </w:rPr>
              <w:t>4,0</w:t>
            </w:r>
          </w:p>
        </w:tc>
        <w:tc>
          <w:tcPr>
            <w:tcW w:w="1013" w:type="dxa"/>
          </w:tcPr>
          <w:p w14:paraId="64F99A2E"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821" w:type="dxa"/>
            <w:gridSpan w:val="2"/>
          </w:tcPr>
          <w:p w14:paraId="64F99A2F"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474" w:type="dxa"/>
            <w:gridSpan w:val="2"/>
          </w:tcPr>
          <w:p w14:paraId="64F99A30"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0" w:type="dxa"/>
          </w:tcPr>
          <w:p w14:paraId="64F99A31"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A32"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6" w:type="dxa"/>
          </w:tcPr>
          <w:p w14:paraId="64F99A33" w14:textId="77777777" w:rsidR="00050A9F" w:rsidRPr="0028006B" w:rsidRDefault="00050A9F" w:rsidP="00173690">
            <w:pPr>
              <w:bidi/>
              <w:spacing w:after="0" w:line="240" w:lineRule="auto"/>
              <w:jc w:val="center"/>
              <w:rPr>
                <w:rFonts w:asciiTheme="minorBidi" w:hAnsiTheme="minorBidi" w:cstheme="minorBidi"/>
                <w:sz w:val="12"/>
                <w:szCs w:val="12"/>
              </w:rPr>
            </w:pPr>
          </w:p>
        </w:tc>
        <w:tc>
          <w:tcPr>
            <w:tcW w:w="724" w:type="dxa"/>
          </w:tcPr>
          <w:p w14:paraId="64F99A34" w14:textId="77777777" w:rsidR="00050A9F" w:rsidRPr="0028006B" w:rsidRDefault="00050A9F" w:rsidP="00173690">
            <w:pPr>
              <w:bidi/>
              <w:spacing w:after="0" w:line="240" w:lineRule="auto"/>
              <w:jc w:val="center"/>
              <w:rPr>
                <w:rFonts w:asciiTheme="minorBidi" w:hAnsiTheme="minorBidi" w:cstheme="minorBidi"/>
                <w:sz w:val="12"/>
                <w:szCs w:val="12"/>
              </w:rPr>
            </w:pPr>
          </w:p>
        </w:tc>
      </w:tr>
    </w:tbl>
    <w:p w14:paraId="64F99A36" w14:textId="77777777" w:rsidR="00050A9F" w:rsidRPr="0028006B" w:rsidRDefault="00050A9F" w:rsidP="00050A9F">
      <w:pPr>
        <w:bidi/>
        <w:spacing w:after="0" w:line="240" w:lineRule="auto"/>
        <w:jc w:val="center"/>
        <w:rPr>
          <w:rFonts w:asciiTheme="minorBidi" w:hAnsiTheme="minorBidi" w:cstheme="minorBidi"/>
          <w:b/>
          <w:bCs/>
          <w:color w:val="000000"/>
          <w:sz w:val="20"/>
          <w:szCs w:val="20"/>
          <w:rtl/>
        </w:rPr>
      </w:pPr>
    </w:p>
    <w:p w14:paraId="64F99A37" w14:textId="77777777" w:rsidR="00050A9F" w:rsidRPr="0028006B" w:rsidRDefault="00050A9F" w:rsidP="00050A9F">
      <w:pPr>
        <w:bidi/>
        <w:spacing w:after="0" w:line="240" w:lineRule="auto"/>
        <w:jc w:val="center"/>
        <w:rPr>
          <w:rFonts w:asciiTheme="minorBidi" w:hAnsiTheme="minorBidi" w:cstheme="minorBidi"/>
          <w:b/>
          <w:bCs/>
          <w:color w:val="000000"/>
          <w:sz w:val="20"/>
          <w:szCs w:val="20"/>
          <w:rtl/>
        </w:rPr>
      </w:pPr>
      <w:r w:rsidRPr="0028006B">
        <w:rPr>
          <w:rFonts w:asciiTheme="minorBidi" w:hAnsiTheme="minorBidi" w:cstheme="minorBidi"/>
          <w:b/>
          <w:bCs/>
          <w:sz w:val="20"/>
          <w:szCs w:val="20"/>
          <w:rtl/>
        </w:rPr>
        <w:lastRenderedPageBreak/>
        <w:t xml:space="preserve">شكل رقم 5 – المغرب: </w:t>
      </w:r>
      <w:r w:rsidRPr="0028006B">
        <w:rPr>
          <w:rFonts w:asciiTheme="minorBidi" w:hAnsiTheme="minorBidi" w:cstheme="minorBidi"/>
          <w:b/>
          <w:bCs/>
          <w:color w:val="000000"/>
          <w:sz w:val="20"/>
          <w:szCs w:val="20"/>
          <w:rtl/>
        </w:rPr>
        <w:t>استدامة ديون القطاع العام – تقييم المخاطر</w:t>
      </w:r>
    </w:p>
    <w:p w14:paraId="64F99A38" w14:textId="77777777" w:rsidR="00050A9F" w:rsidRPr="0028006B" w:rsidRDefault="00050A9F" w:rsidP="00050A9F">
      <w:pPr>
        <w:bidi/>
        <w:spacing w:after="0" w:line="240" w:lineRule="auto"/>
        <w:jc w:val="center"/>
        <w:rPr>
          <w:rFonts w:asciiTheme="minorBidi" w:hAnsiTheme="minorBidi" w:cstheme="minorBidi"/>
          <w:b/>
          <w:bCs/>
          <w:color w:val="000000"/>
          <w:sz w:val="20"/>
          <w:szCs w:val="20"/>
          <w:rtl/>
        </w:rPr>
      </w:pPr>
      <w:r w:rsidRPr="0028006B">
        <w:rPr>
          <w:rFonts w:asciiTheme="minorBidi" w:hAnsiTheme="minorBidi" w:cstheme="minorBidi"/>
          <w:b/>
          <w:bCs/>
          <w:color w:val="000000"/>
          <w:sz w:val="20"/>
          <w:szCs w:val="20"/>
          <w:rtl/>
        </w:rPr>
        <w:t>خريطة شدة المخاطر</w:t>
      </w:r>
    </w:p>
    <w:tbl>
      <w:tblPr>
        <w:tblStyle w:val="TableGrid"/>
        <w:bidiVisual/>
        <w:tblW w:w="0" w:type="auto"/>
        <w:tblLook w:val="04A0" w:firstRow="1" w:lastRow="0" w:firstColumn="1" w:lastColumn="0" w:noHBand="0" w:noVBand="1"/>
      </w:tblPr>
      <w:tblGrid>
        <w:gridCol w:w="1558"/>
        <w:gridCol w:w="1558"/>
        <w:gridCol w:w="1646"/>
        <w:gridCol w:w="1620"/>
        <w:gridCol w:w="1440"/>
        <w:gridCol w:w="1528"/>
      </w:tblGrid>
      <w:tr w:rsidR="00050A9F" w:rsidRPr="0028006B" w14:paraId="64F99A3F" w14:textId="77777777" w:rsidTr="00173690">
        <w:tc>
          <w:tcPr>
            <w:tcW w:w="1558" w:type="dxa"/>
          </w:tcPr>
          <w:p w14:paraId="64F99A39" w14:textId="77777777" w:rsidR="00050A9F" w:rsidRPr="0028006B" w:rsidRDefault="00050A9F" w:rsidP="00173690">
            <w:pPr>
              <w:bidi/>
              <w:spacing w:after="0" w:line="240" w:lineRule="auto"/>
              <w:rPr>
                <w:rFonts w:asciiTheme="minorBidi" w:hAnsiTheme="minorBidi" w:cstheme="minorBidi"/>
                <w:color w:val="000000"/>
                <w:sz w:val="18"/>
                <w:szCs w:val="18"/>
                <w:rtl/>
              </w:rPr>
            </w:pPr>
            <w:r w:rsidRPr="0028006B">
              <w:rPr>
                <w:rFonts w:asciiTheme="minorBidi" w:hAnsiTheme="minorBidi" w:cstheme="minorBidi"/>
                <w:color w:val="000000"/>
                <w:sz w:val="18"/>
                <w:szCs w:val="18"/>
                <w:rtl/>
              </w:rPr>
              <w:t xml:space="preserve">مستوى الدين </w:t>
            </w:r>
            <w:r w:rsidRPr="0028006B">
              <w:rPr>
                <w:rFonts w:asciiTheme="minorBidi" w:hAnsiTheme="minorBidi" w:cstheme="minorBidi"/>
                <w:color w:val="000000"/>
                <w:sz w:val="18"/>
                <w:szCs w:val="18"/>
                <w:vertAlign w:val="superscript"/>
                <w:rtl/>
              </w:rPr>
              <w:t>(1)</w:t>
            </w:r>
          </w:p>
        </w:tc>
        <w:tc>
          <w:tcPr>
            <w:tcW w:w="1558" w:type="dxa"/>
            <w:shd w:val="clear" w:color="auto" w:fill="00B050"/>
          </w:tcPr>
          <w:p w14:paraId="64F99A3A"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أزمة نمو الناتج المحلي الإجمالي الحقيقي</w:t>
            </w:r>
          </w:p>
        </w:tc>
        <w:tc>
          <w:tcPr>
            <w:tcW w:w="1646" w:type="dxa"/>
            <w:shd w:val="clear" w:color="auto" w:fill="00B050"/>
          </w:tcPr>
          <w:p w14:paraId="64F99A3B"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أزمة الرصيد الأساسي</w:t>
            </w:r>
          </w:p>
        </w:tc>
        <w:tc>
          <w:tcPr>
            <w:tcW w:w="1620" w:type="dxa"/>
            <w:shd w:val="clear" w:color="auto" w:fill="00B050"/>
          </w:tcPr>
          <w:p w14:paraId="64F99A3C"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أزمة سعر الفائدة الحقيقي</w:t>
            </w:r>
          </w:p>
        </w:tc>
        <w:tc>
          <w:tcPr>
            <w:tcW w:w="1440" w:type="dxa"/>
            <w:shd w:val="clear" w:color="auto" w:fill="00B050"/>
          </w:tcPr>
          <w:p w14:paraId="64F99A3D"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أزمة سعر الصرف</w:t>
            </w:r>
          </w:p>
        </w:tc>
        <w:tc>
          <w:tcPr>
            <w:tcW w:w="1528" w:type="dxa"/>
          </w:tcPr>
          <w:p w14:paraId="64F99A3E"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أزمة الخصوم المحتملة</w:t>
            </w:r>
          </w:p>
        </w:tc>
      </w:tr>
      <w:tr w:rsidR="00050A9F" w:rsidRPr="0028006B" w14:paraId="64F99A46" w14:textId="77777777" w:rsidTr="00173690">
        <w:tc>
          <w:tcPr>
            <w:tcW w:w="1558" w:type="dxa"/>
          </w:tcPr>
          <w:p w14:paraId="64F99A40" w14:textId="77777777" w:rsidR="00050A9F" w:rsidRPr="0028006B" w:rsidRDefault="00050A9F" w:rsidP="00173690">
            <w:pPr>
              <w:bidi/>
              <w:spacing w:after="0" w:line="240" w:lineRule="auto"/>
              <w:rPr>
                <w:rFonts w:asciiTheme="minorBidi" w:hAnsiTheme="minorBidi" w:cstheme="minorBidi"/>
                <w:color w:val="000000"/>
                <w:sz w:val="18"/>
                <w:szCs w:val="18"/>
                <w:rtl/>
              </w:rPr>
            </w:pPr>
            <w:r w:rsidRPr="0028006B">
              <w:rPr>
                <w:rFonts w:asciiTheme="minorBidi" w:hAnsiTheme="minorBidi" w:cstheme="minorBidi"/>
                <w:color w:val="000000"/>
                <w:sz w:val="18"/>
                <w:szCs w:val="18"/>
                <w:rtl/>
              </w:rPr>
              <w:t xml:space="preserve">إجمالي احتياجات التمويل </w:t>
            </w:r>
            <w:r w:rsidRPr="0028006B">
              <w:rPr>
                <w:rFonts w:asciiTheme="minorBidi" w:hAnsiTheme="minorBidi" w:cstheme="minorBidi"/>
                <w:color w:val="000000"/>
                <w:sz w:val="18"/>
                <w:szCs w:val="18"/>
                <w:vertAlign w:val="superscript"/>
                <w:rtl/>
              </w:rPr>
              <w:t>(2)</w:t>
            </w:r>
          </w:p>
        </w:tc>
        <w:tc>
          <w:tcPr>
            <w:tcW w:w="1558" w:type="dxa"/>
            <w:shd w:val="clear" w:color="auto" w:fill="00B050"/>
          </w:tcPr>
          <w:p w14:paraId="64F99A41"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أزمة نمو الناتج المحلي الإجمالي الحقيقي</w:t>
            </w:r>
          </w:p>
        </w:tc>
        <w:tc>
          <w:tcPr>
            <w:tcW w:w="1646" w:type="dxa"/>
            <w:shd w:val="clear" w:color="auto" w:fill="00B050"/>
          </w:tcPr>
          <w:p w14:paraId="64F99A42"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أزمة الرصيد الأساسي</w:t>
            </w:r>
          </w:p>
        </w:tc>
        <w:tc>
          <w:tcPr>
            <w:tcW w:w="1620" w:type="dxa"/>
            <w:shd w:val="clear" w:color="auto" w:fill="00B050"/>
          </w:tcPr>
          <w:p w14:paraId="64F99A43"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أزمة سعر الفائدة الحقيقي</w:t>
            </w:r>
          </w:p>
        </w:tc>
        <w:tc>
          <w:tcPr>
            <w:tcW w:w="1440" w:type="dxa"/>
            <w:shd w:val="clear" w:color="auto" w:fill="00B050"/>
          </w:tcPr>
          <w:p w14:paraId="64F99A44"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أزمة سعر الصرف</w:t>
            </w:r>
          </w:p>
        </w:tc>
        <w:tc>
          <w:tcPr>
            <w:tcW w:w="1528" w:type="dxa"/>
          </w:tcPr>
          <w:p w14:paraId="64F99A45"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أزمة الخصوم المحتملة</w:t>
            </w:r>
          </w:p>
        </w:tc>
      </w:tr>
      <w:tr w:rsidR="00050A9F" w:rsidRPr="0028006B" w14:paraId="64F99A4D" w14:textId="77777777" w:rsidTr="00173690">
        <w:tc>
          <w:tcPr>
            <w:tcW w:w="1558" w:type="dxa"/>
          </w:tcPr>
          <w:p w14:paraId="64F99A47" w14:textId="77777777" w:rsidR="00050A9F" w:rsidRPr="0028006B" w:rsidRDefault="00050A9F" w:rsidP="00173690">
            <w:pPr>
              <w:bidi/>
              <w:spacing w:after="0" w:line="240" w:lineRule="auto"/>
              <w:rPr>
                <w:rFonts w:asciiTheme="minorBidi" w:hAnsiTheme="minorBidi" w:cstheme="minorBidi"/>
                <w:color w:val="000000"/>
                <w:sz w:val="18"/>
                <w:szCs w:val="18"/>
                <w:rtl/>
              </w:rPr>
            </w:pPr>
            <w:r w:rsidRPr="0028006B">
              <w:rPr>
                <w:rFonts w:asciiTheme="minorBidi" w:hAnsiTheme="minorBidi" w:cstheme="minorBidi"/>
                <w:color w:val="000000"/>
                <w:sz w:val="18"/>
                <w:szCs w:val="18"/>
                <w:rtl/>
              </w:rPr>
              <w:t xml:space="preserve">حجم الدين </w:t>
            </w:r>
            <w:r w:rsidRPr="0028006B">
              <w:rPr>
                <w:rFonts w:asciiTheme="minorBidi" w:hAnsiTheme="minorBidi" w:cstheme="minorBidi"/>
                <w:color w:val="000000"/>
                <w:sz w:val="18"/>
                <w:szCs w:val="18"/>
                <w:vertAlign w:val="superscript"/>
                <w:rtl/>
              </w:rPr>
              <w:t>(3)</w:t>
            </w:r>
          </w:p>
        </w:tc>
        <w:tc>
          <w:tcPr>
            <w:tcW w:w="1558" w:type="dxa"/>
            <w:shd w:val="clear" w:color="auto" w:fill="00B050"/>
          </w:tcPr>
          <w:p w14:paraId="64F99A48"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نظرة السوق</w:t>
            </w:r>
          </w:p>
        </w:tc>
        <w:tc>
          <w:tcPr>
            <w:tcW w:w="1646" w:type="dxa"/>
            <w:shd w:val="clear" w:color="auto" w:fill="00B050"/>
          </w:tcPr>
          <w:p w14:paraId="64F99A49"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متطلبات التمويل الخارجي</w:t>
            </w:r>
          </w:p>
        </w:tc>
        <w:tc>
          <w:tcPr>
            <w:tcW w:w="1620" w:type="dxa"/>
            <w:shd w:val="clear" w:color="auto" w:fill="00B050"/>
          </w:tcPr>
          <w:p w14:paraId="64F99A4A"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تغير حصة الدين قصير الأجل</w:t>
            </w:r>
          </w:p>
        </w:tc>
        <w:tc>
          <w:tcPr>
            <w:tcW w:w="1440" w:type="dxa"/>
            <w:shd w:val="clear" w:color="auto" w:fill="FFFF00"/>
          </w:tcPr>
          <w:p w14:paraId="64F99A4B"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الدين العام المستحق على غير المواطنين</w:t>
            </w:r>
          </w:p>
        </w:tc>
        <w:tc>
          <w:tcPr>
            <w:tcW w:w="1528" w:type="dxa"/>
            <w:shd w:val="clear" w:color="auto" w:fill="FFFF00"/>
          </w:tcPr>
          <w:p w14:paraId="64F99A4C" w14:textId="77777777" w:rsidR="00050A9F" w:rsidRPr="0028006B" w:rsidRDefault="00050A9F" w:rsidP="00173690">
            <w:pPr>
              <w:bidi/>
              <w:spacing w:after="0" w:line="240" w:lineRule="auto"/>
              <w:jc w:val="center"/>
              <w:rPr>
                <w:rFonts w:asciiTheme="minorBidi" w:hAnsiTheme="minorBidi" w:cstheme="minorBidi"/>
                <w:color w:val="000000"/>
                <w:sz w:val="18"/>
                <w:szCs w:val="18"/>
                <w:rtl/>
              </w:rPr>
            </w:pPr>
            <w:r w:rsidRPr="0028006B">
              <w:rPr>
                <w:rFonts w:asciiTheme="minorBidi" w:hAnsiTheme="minorBidi" w:cstheme="minorBidi"/>
                <w:color w:val="000000"/>
                <w:sz w:val="18"/>
                <w:szCs w:val="18"/>
                <w:rtl/>
              </w:rPr>
              <w:t>الدين بالعملة الأجنبية</w:t>
            </w:r>
          </w:p>
        </w:tc>
      </w:tr>
    </w:tbl>
    <w:p w14:paraId="64F99A4E" w14:textId="77777777" w:rsidR="00050A9F" w:rsidRPr="0028006B" w:rsidRDefault="00050A9F" w:rsidP="00050A9F">
      <w:pPr>
        <w:bidi/>
        <w:spacing w:after="0" w:line="240" w:lineRule="auto"/>
        <w:rPr>
          <w:rFonts w:asciiTheme="minorBidi" w:hAnsiTheme="minorBidi" w:cstheme="minorBidi"/>
          <w:b/>
          <w:bCs/>
          <w:color w:val="000000"/>
          <w:sz w:val="20"/>
          <w:szCs w:val="20"/>
          <w:rtl/>
        </w:rPr>
      </w:pPr>
    </w:p>
    <w:p w14:paraId="64F99A4F" w14:textId="77777777" w:rsidR="00050A9F" w:rsidRPr="0028006B" w:rsidRDefault="00050A9F" w:rsidP="00050A9F">
      <w:pPr>
        <w:bidi/>
        <w:spacing w:after="0" w:line="240" w:lineRule="auto"/>
        <w:jc w:val="center"/>
        <w:rPr>
          <w:rFonts w:asciiTheme="minorBidi" w:hAnsiTheme="minorBidi" w:cstheme="minorBidi"/>
          <w:b/>
          <w:bCs/>
          <w:color w:val="000000"/>
          <w:sz w:val="20"/>
          <w:szCs w:val="20"/>
          <w:rtl/>
        </w:rPr>
      </w:pPr>
      <w:r w:rsidRPr="0028006B">
        <w:rPr>
          <w:rFonts w:asciiTheme="minorBidi" w:hAnsiTheme="minorBidi" w:cstheme="minorBidi"/>
          <w:b/>
          <w:bCs/>
          <w:color w:val="000000"/>
          <w:sz w:val="20"/>
          <w:szCs w:val="20"/>
          <w:rtl/>
        </w:rPr>
        <w:t xml:space="preserve">تطور الكثافة المتوقعة لإجمالي الدين العام الإسمي </w:t>
      </w:r>
    </w:p>
    <w:p w14:paraId="64F99A50" w14:textId="77777777" w:rsidR="00050A9F" w:rsidRPr="0028006B" w:rsidRDefault="00050A9F" w:rsidP="00050A9F">
      <w:pPr>
        <w:bidi/>
        <w:spacing w:after="0" w:line="240" w:lineRule="auto"/>
        <w:jc w:val="center"/>
        <w:rPr>
          <w:rFonts w:asciiTheme="minorBidi" w:hAnsiTheme="minorBidi" w:cstheme="minorBidi"/>
          <w:b/>
          <w:bCs/>
          <w:color w:val="000000"/>
          <w:sz w:val="20"/>
          <w:szCs w:val="20"/>
          <w:rtl/>
        </w:rPr>
      </w:pPr>
      <w:r w:rsidRPr="0028006B">
        <w:rPr>
          <w:rFonts w:asciiTheme="minorBidi" w:hAnsiTheme="minorBidi" w:cstheme="minorBidi"/>
          <w:b/>
          <w:bCs/>
          <w:color w:val="000000"/>
          <w:sz w:val="20"/>
          <w:szCs w:val="20"/>
          <w:rtl/>
        </w:rPr>
        <w:t>(النسبة المئوية من الناتج المحلي الإجمالي)</w:t>
      </w:r>
    </w:p>
    <w:p w14:paraId="64F99A51" w14:textId="77777777" w:rsidR="00050A9F" w:rsidRPr="0028006B" w:rsidRDefault="00050A9F" w:rsidP="00050A9F">
      <w:pPr>
        <w:bidi/>
        <w:spacing w:after="0" w:line="240" w:lineRule="auto"/>
        <w:jc w:val="center"/>
        <w:rPr>
          <w:rFonts w:asciiTheme="minorBidi" w:hAnsiTheme="minorBidi" w:cstheme="minorBidi"/>
          <w:b/>
          <w:bCs/>
          <w:color w:val="000000"/>
          <w:sz w:val="20"/>
          <w:szCs w:val="20"/>
          <w:rtl/>
        </w:rPr>
      </w:pPr>
    </w:p>
    <w:tbl>
      <w:tblPr>
        <w:tblStyle w:val="TableGrid"/>
        <w:bidiVisual/>
        <w:tblW w:w="0" w:type="auto"/>
        <w:jc w:val="center"/>
        <w:tblBorders>
          <w:insideH w:val="none" w:sz="0" w:space="0" w:color="auto"/>
          <w:insideV w:val="none" w:sz="0" w:space="0" w:color="auto"/>
        </w:tblBorders>
        <w:tblLook w:val="04A0" w:firstRow="1" w:lastRow="0" w:firstColumn="1" w:lastColumn="0" w:noHBand="0" w:noVBand="1"/>
      </w:tblPr>
      <w:tblGrid>
        <w:gridCol w:w="1556"/>
        <w:gridCol w:w="314"/>
        <w:gridCol w:w="1242"/>
        <w:gridCol w:w="583"/>
        <w:gridCol w:w="861"/>
        <w:gridCol w:w="848"/>
        <w:gridCol w:w="623"/>
        <w:gridCol w:w="1360"/>
        <w:gridCol w:w="319"/>
        <w:gridCol w:w="1644"/>
      </w:tblGrid>
      <w:tr w:rsidR="00050A9F" w:rsidRPr="0028006B" w14:paraId="64F99A57" w14:textId="77777777" w:rsidTr="00173690">
        <w:trPr>
          <w:jc w:val="center"/>
        </w:trPr>
        <w:tc>
          <w:tcPr>
            <w:tcW w:w="1870" w:type="dxa"/>
            <w:gridSpan w:val="2"/>
          </w:tcPr>
          <w:p w14:paraId="64F99A52" w14:textId="77777777" w:rsidR="00050A9F" w:rsidRPr="0028006B" w:rsidRDefault="00050A9F" w:rsidP="00173690">
            <w:pPr>
              <w:bidi/>
              <w:spacing w:after="0" w:line="240" w:lineRule="auto"/>
              <w:jc w:val="center"/>
              <w:rPr>
                <w:rFonts w:asciiTheme="minorBidi" w:hAnsiTheme="minorBidi" w:cstheme="minorBidi"/>
                <w:noProof/>
                <w:sz w:val="18"/>
                <w:szCs w:val="18"/>
                <w:rtl/>
              </w:rPr>
            </w:pPr>
            <w:r w:rsidRPr="0028006B">
              <w:rPr>
                <w:rFonts w:asciiTheme="minorBidi" w:hAnsiTheme="minorBidi" w:cstheme="minorBidi"/>
                <w:sz w:val="18"/>
                <w:szCs w:val="18"/>
              </w:rPr>
              <w:object w:dxaOrig="720" w:dyaOrig="165" w14:anchorId="64F99CA2">
                <v:shape id="_x0000_i1054" type="#_x0000_t75" style="width:36.6pt;height:8.45pt" o:ole="">
                  <v:imagedata r:id="rId82" o:title=""/>
                </v:shape>
                <o:OLEObject Type="Embed" ProgID="PBrush" ShapeID="_x0000_i1054" DrawAspect="Content" ObjectID="_1562060487" r:id="rId83"/>
              </w:object>
            </w:r>
            <w:r w:rsidRPr="0028006B">
              <w:rPr>
                <w:rFonts w:asciiTheme="minorBidi" w:hAnsiTheme="minorBidi" w:cstheme="minorBidi"/>
                <w:sz w:val="18"/>
                <w:szCs w:val="18"/>
                <w:rtl/>
              </w:rPr>
              <w:t>خط الأساس</w:t>
            </w:r>
          </w:p>
        </w:tc>
        <w:tc>
          <w:tcPr>
            <w:tcW w:w="1832" w:type="dxa"/>
            <w:gridSpan w:val="2"/>
          </w:tcPr>
          <w:p w14:paraId="64F99A53" w14:textId="77777777" w:rsidR="00050A9F" w:rsidRPr="0028006B" w:rsidRDefault="00050A9F" w:rsidP="00173690">
            <w:pPr>
              <w:bidi/>
              <w:spacing w:after="0" w:line="240" w:lineRule="auto"/>
              <w:jc w:val="center"/>
              <w:rPr>
                <w:rFonts w:asciiTheme="minorBidi" w:hAnsiTheme="minorBidi" w:cstheme="minorBidi"/>
                <w:noProof/>
                <w:sz w:val="18"/>
                <w:szCs w:val="18"/>
                <w:rtl/>
              </w:rPr>
            </w:pPr>
            <w:r w:rsidRPr="0028006B">
              <w:rPr>
                <w:rFonts w:asciiTheme="minorBidi" w:hAnsiTheme="minorBidi" w:cstheme="minorBidi"/>
                <w:noProof/>
                <w:sz w:val="18"/>
                <w:szCs w:val="18"/>
                <w:rtl/>
              </w:rPr>
              <w:t>النسبة المئوية</w:t>
            </w:r>
          </w:p>
        </w:tc>
        <w:tc>
          <w:tcPr>
            <w:tcW w:w="1736" w:type="dxa"/>
            <w:gridSpan w:val="2"/>
          </w:tcPr>
          <w:p w14:paraId="64F99A54" w14:textId="77777777" w:rsidR="00050A9F" w:rsidRPr="0028006B" w:rsidRDefault="00050A9F" w:rsidP="00173690">
            <w:pPr>
              <w:bidi/>
              <w:spacing w:after="0" w:line="240" w:lineRule="auto"/>
              <w:jc w:val="center"/>
              <w:rPr>
                <w:rFonts w:asciiTheme="minorBidi" w:hAnsiTheme="minorBidi" w:cstheme="minorBidi"/>
                <w:noProof/>
                <w:sz w:val="18"/>
                <w:szCs w:val="18"/>
                <w:rtl/>
              </w:rPr>
            </w:pPr>
            <w:r w:rsidRPr="0028006B">
              <w:rPr>
                <w:rFonts w:asciiTheme="minorBidi" w:hAnsiTheme="minorBidi" w:cstheme="minorBidi"/>
                <w:sz w:val="18"/>
                <w:szCs w:val="18"/>
              </w:rPr>
              <w:object w:dxaOrig="165" w:dyaOrig="150" w14:anchorId="64F99CA3">
                <v:shape id="_x0000_i1055" type="#_x0000_t75" style="width:8.45pt;height:7.3pt" o:ole="">
                  <v:imagedata r:id="rId84" o:title=""/>
                </v:shape>
                <o:OLEObject Type="Embed" ProgID="PBrush" ShapeID="_x0000_i1055" DrawAspect="Content" ObjectID="_1562060488" r:id="rId85"/>
              </w:object>
            </w:r>
            <w:r w:rsidRPr="0028006B">
              <w:rPr>
                <w:rFonts w:asciiTheme="minorBidi" w:hAnsiTheme="minorBidi" w:cstheme="minorBidi"/>
                <w:sz w:val="18"/>
                <w:szCs w:val="18"/>
                <w:rtl/>
              </w:rPr>
              <w:t xml:space="preserve"> 10 إلى 25</w:t>
            </w:r>
          </w:p>
        </w:tc>
        <w:tc>
          <w:tcPr>
            <w:tcW w:w="1965" w:type="dxa"/>
            <w:gridSpan w:val="2"/>
          </w:tcPr>
          <w:p w14:paraId="64F99A55" w14:textId="77777777" w:rsidR="00050A9F" w:rsidRPr="0028006B" w:rsidRDefault="00050A9F" w:rsidP="00173690">
            <w:pPr>
              <w:bidi/>
              <w:spacing w:after="0" w:line="240" w:lineRule="auto"/>
              <w:jc w:val="center"/>
              <w:rPr>
                <w:rFonts w:asciiTheme="minorBidi" w:hAnsiTheme="minorBidi" w:cstheme="minorBidi"/>
                <w:noProof/>
                <w:sz w:val="18"/>
                <w:szCs w:val="18"/>
                <w:rtl/>
              </w:rPr>
            </w:pPr>
            <w:r w:rsidRPr="0028006B">
              <w:rPr>
                <w:rFonts w:asciiTheme="minorBidi" w:hAnsiTheme="minorBidi" w:cstheme="minorBidi"/>
                <w:sz w:val="18"/>
                <w:szCs w:val="18"/>
              </w:rPr>
              <w:object w:dxaOrig="180" w:dyaOrig="225" w14:anchorId="64F99CA4">
                <v:shape id="_x0000_i1056" type="#_x0000_t75" style="width:8.45pt;height:11.15pt" o:ole="">
                  <v:imagedata r:id="rId86" o:title=""/>
                </v:shape>
                <o:OLEObject Type="Embed" ProgID="PBrush" ShapeID="_x0000_i1056" DrawAspect="Content" ObjectID="_1562060489" r:id="rId87"/>
              </w:object>
            </w:r>
            <w:r w:rsidRPr="0028006B">
              <w:rPr>
                <w:rFonts w:asciiTheme="minorBidi" w:hAnsiTheme="minorBidi" w:cstheme="minorBidi"/>
                <w:sz w:val="18"/>
                <w:szCs w:val="18"/>
                <w:rtl/>
              </w:rPr>
              <w:t xml:space="preserve"> 25 إلى 75</w:t>
            </w:r>
          </w:p>
        </w:tc>
        <w:tc>
          <w:tcPr>
            <w:tcW w:w="1947" w:type="dxa"/>
            <w:gridSpan w:val="2"/>
          </w:tcPr>
          <w:p w14:paraId="64F99A56" w14:textId="77777777" w:rsidR="00050A9F" w:rsidRPr="0028006B" w:rsidRDefault="00050A9F" w:rsidP="00173690">
            <w:pPr>
              <w:bidi/>
              <w:spacing w:after="0" w:line="240" w:lineRule="auto"/>
              <w:jc w:val="center"/>
              <w:rPr>
                <w:rFonts w:asciiTheme="minorBidi" w:hAnsiTheme="minorBidi" w:cstheme="minorBidi"/>
                <w:noProof/>
                <w:sz w:val="18"/>
                <w:szCs w:val="18"/>
                <w:rtl/>
              </w:rPr>
            </w:pPr>
            <w:r w:rsidRPr="0028006B">
              <w:rPr>
                <w:rFonts w:asciiTheme="minorBidi" w:hAnsiTheme="minorBidi" w:cstheme="minorBidi"/>
                <w:sz w:val="18"/>
                <w:szCs w:val="18"/>
              </w:rPr>
              <w:object w:dxaOrig="210" w:dyaOrig="210" w14:anchorId="64F99CA5">
                <v:shape id="_x0000_i1057" type="#_x0000_t75" style="width:10.4pt;height:10.4pt" o:ole="">
                  <v:imagedata r:id="rId88" o:title=""/>
                </v:shape>
                <o:OLEObject Type="Embed" ProgID="PBrush" ShapeID="_x0000_i1057" DrawAspect="Content" ObjectID="_1562060490" r:id="rId89"/>
              </w:object>
            </w:r>
            <w:r w:rsidRPr="0028006B">
              <w:rPr>
                <w:rFonts w:asciiTheme="minorBidi" w:hAnsiTheme="minorBidi" w:cstheme="minorBidi"/>
                <w:sz w:val="18"/>
                <w:szCs w:val="18"/>
                <w:rtl/>
              </w:rPr>
              <w:t xml:space="preserve"> 75 إلى 90</w:t>
            </w:r>
          </w:p>
        </w:tc>
      </w:tr>
      <w:tr w:rsidR="00050A9F" w:rsidRPr="0028006B" w14:paraId="64F99A5A" w14:textId="77777777" w:rsidTr="00173690">
        <w:trPr>
          <w:jc w:val="center"/>
        </w:trPr>
        <w:tc>
          <w:tcPr>
            <w:tcW w:w="4590" w:type="dxa"/>
            <w:gridSpan w:val="5"/>
          </w:tcPr>
          <w:p w14:paraId="64F99A58" w14:textId="77777777" w:rsidR="00050A9F" w:rsidRPr="0028006B" w:rsidRDefault="00050A9F" w:rsidP="00173690">
            <w:pPr>
              <w:bidi/>
              <w:spacing w:after="0" w:line="240" w:lineRule="auto"/>
              <w:jc w:val="center"/>
              <w:rPr>
                <w:rFonts w:asciiTheme="minorBidi" w:hAnsiTheme="minorBidi" w:cstheme="minorBidi"/>
                <w:b/>
                <w:bCs/>
                <w:noProof/>
                <w:sz w:val="18"/>
                <w:szCs w:val="18"/>
                <w:rtl/>
              </w:rPr>
            </w:pPr>
            <w:r w:rsidRPr="0028006B">
              <w:rPr>
                <w:rFonts w:asciiTheme="minorBidi" w:hAnsiTheme="minorBidi" w:cstheme="minorBidi"/>
                <w:b/>
                <w:bCs/>
                <w:noProof/>
                <w:sz w:val="18"/>
                <w:szCs w:val="18"/>
                <w:rtl/>
              </w:rPr>
              <w:t>التوزيع المتماثل</w:t>
            </w:r>
          </w:p>
        </w:tc>
        <w:tc>
          <w:tcPr>
            <w:tcW w:w="4760" w:type="dxa"/>
            <w:gridSpan w:val="5"/>
          </w:tcPr>
          <w:p w14:paraId="64F99A59" w14:textId="77777777" w:rsidR="00050A9F" w:rsidRPr="0028006B" w:rsidRDefault="00050A9F" w:rsidP="00173690">
            <w:pPr>
              <w:bidi/>
              <w:spacing w:after="0" w:line="240" w:lineRule="auto"/>
              <w:jc w:val="center"/>
              <w:rPr>
                <w:rFonts w:asciiTheme="minorBidi" w:hAnsiTheme="minorBidi" w:cstheme="minorBidi"/>
                <w:b/>
                <w:bCs/>
                <w:noProof/>
                <w:sz w:val="18"/>
                <w:szCs w:val="18"/>
                <w:rtl/>
              </w:rPr>
            </w:pPr>
            <w:r w:rsidRPr="0028006B">
              <w:rPr>
                <w:rFonts w:asciiTheme="minorBidi" w:hAnsiTheme="minorBidi" w:cstheme="minorBidi"/>
                <w:b/>
                <w:bCs/>
                <w:noProof/>
                <w:sz w:val="18"/>
                <w:szCs w:val="18"/>
                <w:rtl/>
              </w:rPr>
              <w:t>التوزيع غير المتماثل (المقيد)</w:t>
            </w:r>
          </w:p>
        </w:tc>
      </w:tr>
      <w:tr w:rsidR="00050A9F" w:rsidRPr="0028006B" w14:paraId="64F99A5D" w14:textId="77777777" w:rsidTr="00173690">
        <w:trPr>
          <w:jc w:val="center"/>
        </w:trPr>
        <w:tc>
          <w:tcPr>
            <w:tcW w:w="4590" w:type="dxa"/>
            <w:gridSpan w:val="5"/>
          </w:tcPr>
          <w:p w14:paraId="64F99A5B" w14:textId="77777777" w:rsidR="00050A9F" w:rsidRPr="0028006B" w:rsidRDefault="00050A9F" w:rsidP="00173690">
            <w:pPr>
              <w:bidi/>
              <w:spacing w:after="0" w:line="240" w:lineRule="auto"/>
              <w:rPr>
                <w:rFonts w:asciiTheme="minorBidi" w:hAnsiTheme="minorBidi" w:cstheme="minorBidi"/>
                <w:noProof/>
                <w:sz w:val="18"/>
                <w:szCs w:val="18"/>
                <w:rtl/>
              </w:rPr>
            </w:pPr>
            <w:r w:rsidRPr="0028006B">
              <w:rPr>
                <w:rFonts w:asciiTheme="minorBidi" w:hAnsiTheme="minorBidi" w:cstheme="minorBidi"/>
                <w:sz w:val="22"/>
                <w:szCs w:val="22"/>
              </w:rPr>
              <w:object w:dxaOrig="6975" w:dyaOrig="4305" w14:anchorId="64F99CA6">
                <v:shape id="_x0000_i1058" type="#_x0000_t75" style="width:210.2pt;height:109.35pt" o:ole="">
                  <v:imagedata r:id="rId90" o:title=""/>
                </v:shape>
                <o:OLEObject Type="Embed" ProgID="PBrush" ShapeID="_x0000_i1058" DrawAspect="Content" ObjectID="_1562060491" r:id="rId91"/>
              </w:object>
            </w:r>
          </w:p>
        </w:tc>
        <w:tc>
          <w:tcPr>
            <w:tcW w:w="4760" w:type="dxa"/>
            <w:gridSpan w:val="5"/>
          </w:tcPr>
          <w:p w14:paraId="64F99A5C" w14:textId="77777777" w:rsidR="00050A9F" w:rsidRPr="0028006B" w:rsidRDefault="00050A9F" w:rsidP="00173690">
            <w:pPr>
              <w:bidi/>
              <w:spacing w:after="0" w:line="240" w:lineRule="auto"/>
              <w:rPr>
                <w:rFonts w:asciiTheme="minorBidi" w:hAnsiTheme="minorBidi" w:cstheme="minorBidi"/>
                <w:noProof/>
                <w:sz w:val="18"/>
                <w:szCs w:val="18"/>
                <w:rtl/>
              </w:rPr>
            </w:pPr>
            <w:r w:rsidRPr="0028006B">
              <w:rPr>
                <w:rFonts w:asciiTheme="minorBidi" w:hAnsiTheme="minorBidi" w:cstheme="minorBidi"/>
                <w:sz w:val="22"/>
                <w:szCs w:val="22"/>
              </w:rPr>
              <w:object w:dxaOrig="6510" w:dyaOrig="4020" w14:anchorId="64F99CA7">
                <v:shape id="_x0000_i1059" type="#_x0000_t75" style="width:212.15pt;height:110.5pt" o:ole="">
                  <v:imagedata r:id="rId92" o:title=""/>
                </v:shape>
                <o:OLEObject Type="Embed" ProgID="PBrush" ShapeID="_x0000_i1059" DrawAspect="Content" ObjectID="_1562060492" r:id="rId93"/>
              </w:object>
            </w:r>
          </w:p>
        </w:tc>
      </w:tr>
      <w:tr w:rsidR="00050A9F" w:rsidRPr="0028006B" w14:paraId="64F99A60" w14:textId="77777777" w:rsidTr="00173690">
        <w:trPr>
          <w:jc w:val="center"/>
        </w:trPr>
        <w:tc>
          <w:tcPr>
            <w:tcW w:w="9350" w:type="dxa"/>
            <w:gridSpan w:val="10"/>
          </w:tcPr>
          <w:p w14:paraId="64F99A5E" w14:textId="77777777" w:rsidR="00050A9F" w:rsidRPr="0028006B" w:rsidRDefault="00050A9F" w:rsidP="00173690">
            <w:pPr>
              <w:bidi/>
              <w:spacing w:after="0" w:line="240" w:lineRule="auto"/>
              <w:jc w:val="center"/>
              <w:rPr>
                <w:rFonts w:asciiTheme="minorBidi" w:hAnsiTheme="minorBidi" w:cstheme="minorBidi"/>
                <w:b/>
                <w:bCs/>
                <w:rtl/>
              </w:rPr>
            </w:pPr>
            <w:r w:rsidRPr="0028006B">
              <w:rPr>
                <w:rFonts w:asciiTheme="minorBidi" w:hAnsiTheme="minorBidi" w:cstheme="minorBidi"/>
                <w:b/>
                <w:bCs/>
                <w:rtl/>
              </w:rPr>
              <w:t>تأثر حجم الدين</w:t>
            </w:r>
          </w:p>
          <w:p w14:paraId="64F99A5F" w14:textId="77777777" w:rsidR="00050A9F" w:rsidRPr="0028006B" w:rsidRDefault="00050A9F" w:rsidP="00173690">
            <w:pPr>
              <w:bidi/>
              <w:spacing w:after="0" w:line="240" w:lineRule="auto"/>
              <w:jc w:val="center"/>
              <w:rPr>
                <w:rFonts w:asciiTheme="minorBidi" w:hAnsiTheme="minorBidi" w:cstheme="minorBidi"/>
              </w:rPr>
            </w:pPr>
            <w:r w:rsidRPr="0028006B">
              <w:rPr>
                <w:rFonts w:asciiTheme="minorBidi" w:hAnsiTheme="minorBidi" w:cstheme="minorBidi"/>
                <w:rtl/>
              </w:rPr>
              <w:t>مؤشرات تقييم المخاطر مقابل معايرها</w:t>
            </w:r>
          </w:p>
        </w:tc>
      </w:tr>
      <w:tr w:rsidR="00050A9F" w:rsidRPr="0028006B" w14:paraId="64F99A64" w14:textId="77777777" w:rsidTr="00173690">
        <w:trPr>
          <w:jc w:val="center"/>
        </w:trPr>
        <w:tc>
          <w:tcPr>
            <w:tcW w:w="3112" w:type="dxa"/>
            <w:gridSpan w:val="3"/>
          </w:tcPr>
          <w:p w14:paraId="64F99A61" w14:textId="77777777" w:rsidR="00050A9F" w:rsidRPr="0028006B" w:rsidRDefault="00050A9F" w:rsidP="00173690">
            <w:pPr>
              <w:bidi/>
              <w:spacing w:after="0" w:line="240" w:lineRule="auto"/>
              <w:rPr>
                <w:rFonts w:asciiTheme="minorBidi" w:hAnsiTheme="minorBidi" w:cstheme="minorBidi"/>
                <w:sz w:val="18"/>
                <w:szCs w:val="18"/>
              </w:rPr>
            </w:pPr>
            <w:r w:rsidRPr="0028006B">
              <w:rPr>
                <w:rFonts w:asciiTheme="minorBidi" w:hAnsiTheme="minorBidi" w:cstheme="minorBidi"/>
                <w:sz w:val="18"/>
                <w:szCs w:val="18"/>
              </w:rPr>
              <w:object w:dxaOrig="660" w:dyaOrig="360" w14:anchorId="64F99CA8">
                <v:shape id="_x0000_i1060" type="#_x0000_t75" style="width:33.5pt;height:11.15pt" o:ole="">
                  <v:imagedata r:id="rId94" o:title=""/>
                </v:shape>
                <o:OLEObject Type="Embed" ProgID="PBrush" ShapeID="_x0000_i1060" DrawAspect="Content" ObjectID="_1562060493" r:id="rId95"/>
              </w:object>
            </w:r>
            <w:r w:rsidRPr="0028006B">
              <w:rPr>
                <w:rFonts w:asciiTheme="minorBidi" w:hAnsiTheme="minorBidi" w:cstheme="minorBidi"/>
                <w:sz w:val="18"/>
                <w:szCs w:val="18"/>
                <w:rtl/>
              </w:rPr>
              <w:t xml:space="preserve"> المغرب</w:t>
            </w:r>
          </w:p>
        </w:tc>
        <w:tc>
          <w:tcPr>
            <w:tcW w:w="2949" w:type="dxa"/>
            <w:gridSpan w:val="4"/>
          </w:tcPr>
          <w:p w14:paraId="64F99A62" w14:textId="77777777" w:rsidR="00050A9F" w:rsidRPr="0028006B" w:rsidRDefault="00050A9F" w:rsidP="00173690">
            <w:pPr>
              <w:bidi/>
              <w:spacing w:after="0" w:line="240" w:lineRule="auto"/>
              <w:rPr>
                <w:rFonts w:asciiTheme="minorBidi" w:hAnsiTheme="minorBidi" w:cstheme="minorBidi"/>
                <w:sz w:val="18"/>
                <w:szCs w:val="18"/>
              </w:rPr>
            </w:pPr>
            <w:r w:rsidRPr="0028006B">
              <w:rPr>
                <w:rFonts w:asciiTheme="minorBidi" w:hAnsiTheme="minorBidi" w:cstheme="minorBidi"/>
                <w:sz w:val="18"/>
                <w:szCs w:val="18"/>
              </w:rPr>
              <w:object w:dxaOrig="300" w:dyaOrig="150" w14:anchorId="64F99CA9">
                <v:shape id="_x0000_i1061" type="#_x0000_t75" style="width:15pt;height:7.3pt" o:ole="">
                  <v:imagedata r:id="rId96" o:title=""/>
                </v:shape>
                <o:OLEObject Type="Embed" ProgID="PBrush" ShapeID="_x0000_i1061" DrawAspect="Content" ObjectID="_1562060494" r:id="rId97"/>
              </w:object>
            </w:r>
            <w:r w:rsidRPr="0028006B">
              <w:rPr>
                <w:rFonts w:asciiTheme="minorBidi" w:hAnsiTheme="minorBidi" w:cstheme="minorBidi"/>
                <w:sz w:val="18"/>
                <w:szCs w:val="18"/>
                <w:rtl/>
              </w:rPr>
              <w:t>الحد الأدنى للإنذار المبكر</w:t>
            </w:r>
            <w:r>
              <w:rPr>
                <w:rFonts w:asciiTheme="minorBidi" w:hAnsiTheme="minorBidi" w:cstheme="minorBidi"/>
                <w:sz w:val="18"/>
                <w:szCs w:val="18"/>
                <w:rtl/>
              </w:rPr>
              <w:t xml:space="preserve"> </w:t>
            </w:r>
          </w:p>
        </w:tc>
        <w:tc>
          <w:tcPr>
            <w:tcW w:w="3289" w:type="dxa"/>
            <w:gridSpan w:val="3"/>
          </w:tcPr>
          <w:p w14:paraId="64F99A63" w14:textId="77777777" w:rsidR="00050A9F" w:rsidRPr="0028006B" w:rsidRDefault="00050A9F" w:rsidP="00173690">
            <w:pPr>
              <w:bidi/>
              <w:spacing w:after="0" w:line="240" w:lineRule="auto"/>
              <w:rPr>
                <w:rFonts w:asciiTheme="minorBidi" w:hAnsiTheme="minorBidi" w:cstheme="minorBidi"/>
                <w:sz w:val="18"/>
                <w:szCs w:val="18"/>
              </w:rPr>
            </w:pPr>
            <w:r w:rsidRPr="0028006B">
              <w:rPr>
                <w:rFonts w:asciiTheme="minorBidi" w:hAnsiTheme="minorBidi" w:cstheme="minorBidi"/>
                <w:sz w:val="18"/>
                <w:szCs w:val="18"/>
              </w:rPr>
              <w:object w:dxaOrig="495" w:dyaOrig="165" w14:anchorId="64F99CAA">
                <v:shape id="_x0000_i1062" type="#_x0000_t75" style="width:26.2pt;height:8.45pt" o:ole="">
                  <v:imagedata r:id="rId98" o:title=""/>
                </v:shape>
                <o:OLEObject Type="Embed" ProgID="PBrush" ShapeID="_x0000_i1062" DrawAspect="Content" ObjectID="_1562060495" r:id="rId99"/>
              </w:object>
            </w:r>
            <w:r w:rsidRPr="0028006B">
              <w:rPr>
                <w:rFonts w:asciiTheme="minorBidi" w:hAnsiTheme="minorBidi" w:cstheme="minorBidi"/>
                <w:sz w:val="18"/>
                <w:szCs w:val="18"/>
                <w:rtl/>
              </w:rPr>
              <w:t xml:space="preserve"> الحد الأعلى للإنذار المبكر</w:t>
            </w:r>
            <w:r>
              <w:rPr>
                <w:rFonts w:asciiTheme="minorBidi" w:hAnsiTheme="minorBidi" w:cstheme="minorBidi"/>
                <w:sz w:val="18"/>
                <w:szCs w:val="18"/>
                <w:rtl/>
              </w:rPr>
              <w:t xml:space="preserve"> </w:t>
            </w:r>
          </w:p>
        </w:tc>
      </w:tr>
      <w:tr w:rsidR="00050A9F" w:rsidRPr="0028006B" w14:paraId="64F99A68" w14:textId="77777777" w:rsidTr="00173690">
        <w:trPr>
          <w:jc w:val="center"/>
        </w:trPr>
        <w:tc>
          <w:tcPr>
            <w:tcW w:w="3112" w:type="dxa"/>
            <w:gridSpan w:val="3"/>
          </w:tcPr>
          <w:p w14:paraId="64F99A65" w14:textId="77777777" w:rsidR="00050A9F" w:rsidRPr="0028006B" w:rsidRDefault="00050A9F" w:rsidP="00173690">
            <w:pPr>
              <w:bidi/>
              <w:spacing w:after="0" w:line="240" w:lineRule="auto"/>
              <w:rPr>
                <w:rFonts w:asciiTheme="minorBidi" w:hAnsiTheme="minorBidi" w:cstheme="minorBidi"/>
              </w:rPr>
            </w:pPr>
            <w:r w:rsidRPr="0028006B">
              <w:rPr>
                <w:rFonts w:asciiTheme="minorBidi" w:hAnsiTheme="minorBidi" w:cstheme="minorBidi"/>
                <w:sz w:val="22"/>
                <w:szCs w:val="22"/>
              </w:rPr>
              <w:object w:dxaOrig="4830" w:dyaOrig="3165" w14:anchorId="64F99CAB">
                <v:shape id="_x0000_i1063" type="#_x0000_t75" style="width:144.75pt;height:158.25pt" o:ole="">
                  <v:imagedata r:id="rId100" o:title=""/>
                </v:shape>
                <o:OLEObject Type="Embed" ProgID="PBrush" ShapeID="_x0000_i1063" DrawAspect="Content" ObjectID="_1562060496" r:id="rId101"/>
              </w:object>
            </w:r>
          </w:p>
        </w:tc>
        <w:tc>
          <w:tcPr>
            <w:tcW w:w="2949" w:type="dxa"/>
            <w:gridSpan w:val="4"/>
          </w:tcPr>
          <w:p w14:paraId="64F99A66" w14:textId="77777777" w:rsidR="00050A9F" w:rsidRPr="0028006B" w:rsidRDefault="00050A9F" w:rsidP="00173690">
            <w:pPr>
              <w:bidi/>
              <w:spacing w:after="0" w:line="240" w:lineRule="auto"/>
              <w:rPr>
                <w:rFonts w:asciiTheme="minorBidi" w:hAnsiTheme="minorBidi" w:cstheme="minorBidi"/>
              </w:rPr>
            </w:pPr>
            <w:r w:rsidRPr="0028006B">
              <w:rPr>
                <w:rFonts w:asciiTheme="minorBidi" w:hAnsiTheme="minorBidi" w:cstheme="minorBidi"/>
                <w:sz w:val="22"/>
                <w:szCs w:val="22"/>
              </w:rPr>
              <w:object w:dxaOrig="2295" w:dyaOrig="3000" w14:anchorId="64F99CAC">
                <v:shape id="_x0000_i1064" type="#_x0000_t75" style="width:115.1pt;height:150.55pt" o:ole="">
                  <v:imagedata r:id="rId102" o:title=""/>
                </v:shape>
                <o:OLEObject Type="Embed" ProgID="PBrush" ShapeID="_x0000_i1064" DrawAspect="Content" ObjectID="_1562060497" r:id="rId103"/>
              </w:object>
            </w:r>
          </w:p>
        </w:tc>
        <w:tc>
          <w:tcPr>
            <w:tcW w:w="3289" w:type="dxa"/>
            <w:gridSpan w:val="3"/>
          </w:tcPr>
          <w:p w14:paraId="64F99A67" w14:textId="77777777" w:rsidR="00050A9F" w:rsidRPr="0028006B" w:rsidRDefault="00050A9F" w:rsidP="00173690">
            <w:pPr>
              <w:bidi/>
              <w:spacing w:after="0" w:line="240" w:lineRule="auto"/>
              <w:rPr>
                <w:rFonts w:asciiTheme="minorBidi" w:hAnsiTheme="minorBidi" w:cstheme="minorBidi"/>
              </w:rPr>
            </w:pPr>
            <w:r w:rsidRPr="0028006B">
              <w:rPr>
                <w:rFonts w:asciiTheme="minorBidi" w:hAnsiTheme="minorBidi" w:cstheme="minorBidi"/>
                <w:sz w:val="22"/>
                <w:szCs w:val="22"/>
              </w:rPr>
              <w:object w:dxaOrig="4545" w:dyaOrig="3030" w14:anchorId="64F99CAD">
                <v:shape id="_x0000_i1065" type="#_x0000_t75" style="width:155.15pt;height:151.3pt" o:ole="">
                  <v:imagedata r:id="rId104" o:title=""/>
                </v:shape>
                <o:OLEObject Type="Embed" ProgID="PBrush" ShapeID="_x0000_i1065" DrawAspect="Content" ObjectID="_1562060498" r:id="rId105"/>
              </w:object>
            </w:r>
          </w:p>
        </w:tc>
      </w:tr>
      <w:tr w:rsidR="00050A9F" w:rsidRPr="0028006B" w14:paraId="64F99A72" w14:textId="77777777" w:rsidTr="00173690">
        <w:trPr>
          <w:jc w:val="center"/>
        </w:trPr>
        <w:tc>
          <w:tcPr>
            <w:tcW w:w="1556" w:type="dxa"/>
          </w:tcPr>
          <w:p w14:paraId="64F99A69" w14:textId="77777777" w:rsidR="00050A9F" w:rsidRPr="0028006B" w:rsidRDefault="00050A9F" w:rsidP="00173690">
            <w:pPr>
              <w:bidi/>
              <w:spacing w:after="0" w:line="240" w:lineRule="auto"/>
              <w:jc w:val="center"/>
              <w:rPr>
                <w:rFonts w:asciiTheme="minorBidi" w:hAnsiTheme="minorBidi" w:cstheme="minorBidi"/>
                <w:sz w:val="16"/>
                <w:szCs w:val="16"/>
                <w:rtl/>
              </w:rPr>
            </w:pPr>
            <w:r w:rsidRPr="0028006B">
              <w:rPr>
                <w:rFonts w:asciiTheme="minorBidi" w:hAnsiTheme="minorBidi" w:cstheme="minorBidi"/>
                <w:sz w:val="16"/>
                <w:szCs w:val="16"/>
                <w:rtl/>
              </w:rPr>
              <w:t>هوامش السندات مقارنة بالسندات الأمريكية</w:t>
            </w:r>
          </w:p>
          <w:p w14:paraId="64F99A6A" w14:textId="77777777" w:rsidR="00050A9F" w:rsidRPr="0028006B" w:rsidRDefault="00050A9F" w:rsidP="00173690">
            <w:pPr>
              <w:bidi/>
              <w:spacing w:after="0" w:line="240" w:lineRule="auto"/>
              <w:jc w:val="center"/>
              <w:rPr>
                <w:rFonts w:asciiTheme="minorBidi" w:hAnsiTheme="minorBidi" w:cstheme="minorBidi"/>
                <w:sz w:val="16"/>
                <w:szCs w:val="16"/>
              </w:rPr>
            </w:pPr>
            <w:r w:rsidRPr="0028006B">
              <w:rPr>
                <w:rFonts w:asciiTheme="minorBidi" w:hAnsiTheme="minorBidi" w:cstheme="minorBidi"/>
                <w:sz w:val="16"/>
                <w:szCs w:val="16"/>
                <w:rtl/>
              </w:rPr>
              <w:t xml:space="preserve">بعدد نقاط الأساس </w:t>
            </w:r>
            <w:r w:rsidRPr="0028006B">
              <w:rPr>
                <w:rFonts w:asciiTheme="minorBidi" w:hAnsiTheme="minorBidi" w:cstheme="minorBidi"/>
                <w:sz w:val="16"/>
                <w:szCs w:val="16"/>
                <w:vertAlign w:val="superscript"/>
                <w:rtl/>
              </w:rPr>
              <w:t>(4)</w:t>
            </w:r>
          </w:p>
        </w:tc>
        <w:tc>
          <w:tcPr>
            <w:tcW w:w="1556" w:type="dxa"/>
            <w:gridSpan w:val="2"/>
          </w:tcPr>
          <w:p w14:paraId="64F99A6B" w14:textId="77777777" w:rsidR="00050A9F" w:rsidRPr="0028006B" w:rsidRDefault="00050A9F" w:rsidP="00173690">
            <w:pPr>
              <w:bidi/>
              <w:spacing w:after="0" w:line="240" w:lineRule="auto"/>
              <w:jc w:val="center"/>
              <w:rPr>
                <w:rFonts w:asciiTheme="minorBidi" w:hAnsiTheme="minorBidi" w:cstheme="minorBidi"/>
                <w:sz w:val="16"/>
                <w:szCs w:val="16"/>
                <w:rtl/>
              </w:rPr>
            </w:pPr>
            <w:r w:rsidRPr="0028006B">
              <w:rPr>
                <w:rFonts w:asciiTheme="minorBidi" w:hAnsiTheme="minorBidi" w:cstheme="minorBidi"/>
                <w:sz w:val="16"/>
                <w:szCs w:val="16"/>
                <w:rtl/>
              </w:rPr>
              <w:t>متطلبات التمويل الخارجي</w:t>
            </w:r>
          </w:p>
          <w:p w14:paraId="64F99A6C" w14:textId="77777777" w:rsidR="00050A9F" w:rsidRPr="0028006B" w:rsidRDefault="00050A9F" w:rsidP="00173690">
            <w:pPr>
              <w:bidi/>
              <w:spacing w:after="0" w:line="240" w:lineRule="auto"/>
              <w:jc w:val="center"/>
              <w:rPr>
                <w:rFonts w:asciiTheme="minorBidi" w:hAnsiTheme="minorBidi" w:cstheme="minorBidi"/>
                <w:sz w:val="16"/>
                <w:szCs w:val="16"/>
              </w:rPr>
            </w:pPr>
            <w:r w:rsidRPr="0028006B">
              <w:rPr>
                <w:rFonts w:asciiTheme="minorBidi" w:hAnsiTheme="minorBidi" w:cstheme="minorBidi"/>
                <w:sz w:val="16"/>
                <w:szCs w:val="16"/>
                <w:rtl/>
              </w:rPr>
              <w:t>(النسبة من الناتج المحلي الإجمالي)</w:t>
            </w:r>
          </w:p>
        </w:tc>
        <w:tc>
          <w:tcPr>
            <w:tcW w:w="2949" w:type="dxa"/>
            <w:gridSpan w:val="4"/>
          </w:tcPr>
          <w:p w14:paraId="64F99A6D" w14:textId="77777777" w:rsidR="00050A9F" w:rsidRPr="0028006B" w:rsidRDefault="00050A9F" w:rsidP="00173690">
            <w:pPr>
              <w:bidi/>
              <w:spacing w:after="0" w:line="240" w:lineRule="auto"/>
              <w:jc w:val="center"/>
              <w:rPr>
                <w:rFonts w:asciiTheme="minorBidi" w:hAnsiTheme="minorBidi" w:cstheme="minorBidi"/>
                <w:sz w:val="16"/>
                <w:szCs w:val="16"/>
                <w:rtl/>
              </w:rPr>
            </w:pPr>
            <w:r w:rsidRPr="0028006B">
              <w:rPr>
                <w:rFonts w:asciiTheme="minorBidi" w:hAnsiTheme="minorBidi" w:cstheme="minorBidi"/>
                <w:sz w:val="16"/>
                <w:szCs w:val="16"/>
                <w:rtl/>
              </w:rPr>
              <w:t>تغير حصة الدين قصير الأجل</w:t>
            </w:r>
          </w:p>
          <w:p w14:paraId="64F99A6E" w14:textId="77777777" w:rsidR="00050A9F" w:rsidRPr="0028006B" w:rsidRDefault="00050A9F" w:rsidP="00173690">
            <w:pPr>
              <w:bidi/>
              <w:spacing w:after="0" w:line="240" w:lineRule="auto"/>
              <w:jc w:val="center"/>
              <w:rPr>
                <w:rFonts w:asciiTheme="minorBidi" w:hAnsiTheme="minorBidi" w:cstheme="minorBidi"/>
              </w:rPr>
            </w:pPr>
            <w:r w:rsidRPr="0028006B">
              <w:rPr>
                <w:rFonts w:asciiTheme="minorBidi" w:hAnsiTheme="minorBidi" w:cstheme="minorBidi"/>
                <w:sz w:val="16"/>
                <w:szCs w:val="16"/>
                <w:rtl/>
              </w:rPr>
              <w:t>(النسبة من الإجمالي)</w:t>
            </w:r>
          </w:p>
        </w:tc>
        <w:tc>
          <w:tcPr>
            <w:tcW w:w="1644" w:type="dxa"/>
            <w:gridSpan w:val="2"/>
          </w:tcPr>
          <w:p w14:paraId="64F99A6F" w14:textId="77777777" w:rsidR="00050A9F" w:rsidRDefault="00050A9F" w:rsidP="00173690">
            <w:pPr>
              <w:bidi/>
              <w:spacing w:after="0" w:line="240" w:lineRule="auto"/>
              <w:jc w:val="center"/>
              <w:rPr>
                <w:rFonts w:asciiTheme="minorBidi" w:hAnsiTheme="minorBidi" w:cstheme="minorBidi"/>
                <w:sz w:val="16"/>
                <w:szCs w:val="16"/>
                <w:rtl/>
              </w:rPr>
            </w:pPr>
            <w:r w:rsidRPr="0028006B">
              <w:rPr>
                <w:rFonts w:asciiTheme="minorBidi" w:hAnsiTheme="minorBidi" w:cstheme="minorBidi"/>
                <w:sz w:val="16"/>
                <w:szCs w:val="16"/>
                <w:rtl/>
              </w:rPr>
              <w:t>الدين العام المستحق على غير المواطنين</w:t>
            </w:r>
          </w:p>
          <w:p w14:paraId="64F99A70" w14:textId="77777777" w:rsidR="00050A9F" w:rsidRPr="0028006B" w:rsidRDefault="00050A9F" w:rsidP="00173690">
            <w:pPr>
              <w:bidi/>
              <w:spacing w:after="0" w:line="240" w:lineRule="auto"/>
              <w:jc w:val="center"/>
              <w:rPr>
                <w:rFonts w:asciiTheme="minorBidi" w:hAnsiTheme="minorBidi" w:cstheme="minorBidi"/>
              </w:rPr>
            </w:pPr>
            <w:r w:rsidRPr="0028006B">
              <w:rPr>
                <w:rFonts w:asciiTheme="minorBidi" w:hAnsiTheme="minorBidi" w:cstheme="minorBidi"/>
                <w:sz w:val="16"/>
                <w:szCs w:val="16"/>
                <w:rtl/>
              </w:rPr>
              <w:t>(النسبة من الإجمالي)</w:t>
            </w:r>
          </w:p>
        </w:tc>
        <w:tc>
          <w:tcPr>
            <w:tcW w:w="1645" w:type="dxa"/>
          </w:tcPr>
          <w:p w14:paraId="64F99A71" w14:textId="77777777" w:rsidR="00050A9F" w:rsidRPr="0028006B" w:rsidRDefault="00050A9F" w:rsidP="00173690">
            <w:pPr>
              <w:bidi/>
              <w:spacing w:after="0" w:line="240" w:lineRule="auto"/>
              <w:jc w:val="center"/>
              <w:rPr>
                <w:rFonts w:asciiTheme="minorBidi" w:hAnsiTheme="minorBidi" w:cstheme="minorBidi"/>
              </w:rPr>
            </w:pPr>
            <w:r w:rsidRPr="0028006B">
              <w:rPr>
                <w:rFonts w:asciiTheme="minorBidi" w:hAnsiTheme="minorBidi" w:cs="Arial" w:hint="eastAsia"/>
                <w:sz w:val="16"/>
                <w:szCs w:val="16"/>
                <w:rtl/>
              </w:rPr>
              <w:t>الدين</w:t>
            </w:r>
            <w:r w:rsidRPr="0028006B">
              <w:rPr>
                <w:rFonts w:asciiTheme="minorBidi" w:hAnsiTheme="minorBidi" w:cs="Arial"/>
                <w:sz w:val="16"/>
                <w:szCs w:val="16"/>
                <w:rtl/>
              </w:rPr>
              <w:t xml:space="preserve"> </w:t>
            </w:r>
            <w:r>
              <w:rPr>
                <w:rFonts w:asciiTheme="minorBidi" w:hAnsiTheme="minorBidi" w:cs="Arial" w:hint="cs"/>
                <w:sz w:val="16"/>
                <w:szCs w:val="16"/>
                <w:rtl/>
              </w:rPr>
              <w:t xml:space="preserve">العام </w:t>
            </w:r>
            <w:r w:rsidRPr="0028006B">
              <w:rPr>
                <w:rFonts w:asciiTheme="minorBidi" w:hAnsiTheme="minorBidi" w:cs="Arial" w:hint="eastAsia"/>
                <w:sz w:val="16"/>
                <w:szCs w:val="16"/>
                <w:rtl/>
              </w:rPr>
              <w:t>بالعملة</w:t>
            </w:r>
            <w:r w:rsidRPr="0028006B">
              <w:rPr>
                <w:rFonts w:asciiTheme="minorBidi" w:hAnsiTheme="minorBidi" w:cs="Arial"/>
                <w:sz w:val="16"/>
                <w:szCs w:val="16"/>
                <w:rtl/>
              </w:rPr>
              <w:t xml:space="preserve"> </w:t>
            </w:r>
            <w:r w:rsidRPr="0028006B">
              <w:rPr>
                <w:rFonts w:asciiTheme="minorBidi" w:hAnsiTheme="minorBidi" w:cs="Arial" w:hint="eastAsia"/>
                <w:sz w:val="16"/>
                <w:szCs w:val="16"/>
                <w:rtl/>
              </w:rPr>
              <w:t>الأجنبية</w:t>
            </w:r>
            <w:r w:rsidRPr="0028006B">
              <w:rPr>
                <w:rFonts w:asciiTheme="minorBidi" w:hAnsiTheme="minorBidi" w:cs="Arial"/>
                <w:sz w:val="16"/>
                <w:szCs w:val="16"/>
                <w:rtl/>
              </w:rPr>
              <w:t xml:space="preserve"> </w:t>
            </w:r>
            <w:r w:rsidRPr="0028006B">
              <w:rPr>
                <w:rFonts w:asciiTheme="minorBidi" w:hAnsiTheme="minorBidi" w:cstheme="minorBidi"/>
                <w:sz w:val="16"/>
                <w:szCs w:val="16"/>
                <w:rtl/>
              </w:rPr>
              <w:t>(النسبة من الإجمالي)</w:t>
            </w:r>
          </w:p>
        </w:tc>
      </w:tr>
      <w:tr w:rsidR="00050A9F" w:rsidRPr="0028006B" w14:paraId="64F99A76" w14:textId="77777777" w:rsidTr="00173690">
        <w:trPr>
          <w:jc w:val="center"/>
        </w:trPr>
        <w:tc>
          <w:tcPr>
            <w:tcW w:w="6061" w:type="dxa"/>
            <w:gridSpan w:val="7"/>
          </w:tcPr>
          <w:p w14:paraId="64F99A73" w14:textId="77777777" w:rsidR="00050A9F" w:rsidRPr="000F71A8" w:rsidRDefault="00050A9F" w:rsidP="00173690">
            <w:pPr>
              <w:autoSpaceDE w:val="0"/>
              <w:autoSpaceDN w:val="0"/>
              <w:bidi/>
              <w:adjustRightInd w:val="0"/>
              <w:spacing w:after="0" w:line="240" w:lineRule="auto"/>
              <w:mirrorIndents/>
              <w:jc w:val="both"/>
              <w:rPr>
                <w:rFonts w:asciiTheme="minorBidi" w:hAnsiTheme="minorBidi" w:cstheme="minorBidi"/>
                <w:color w:val="000000"/>
                <w:sz w:val="16"/>
                <w:szCs w:val="16"/>
                <w:lang w:bidi="ar-EG"/>
              </w:rPr>
            </w:pPr>
            <w:r w:rsidRPr="000F71A8">
              <w:rPr>
                <w:rFonts w:asciiTheme="minorBidi" w:hAnsiTheme="minorBidi" w:cstheme="minorBidi"/>
                <w:color w:val="000000"/>
                <w:sz w:val="16"/>
                <w:szCs w:val="16"/>
                <w:rtl/>
                <w:lang w:bidi="ar-EG"/>
              </w:rPr>
              <w:t>المصدر: فريق عمل صندوق النقد الدولي</w:t>
            </w:r>
          </w:p>
        </w:tc>
        <w:tc>
          <w:tcPr>
            <w:tcW w:w="1644" w:type="dxa"/>
            <w:gridSpan w:val="2"/>
          </w:tcPr>
          <w:p w14:paraId="64F99A74" w14:textId="77777777" w:rsidR="00050A9F" w:rsidRPr="0028006B" w:rsidRDefault="00050A9F" w:rsidP="00173690">
            <w:pPr>
              <w:bidi/>
              <w:spacing w:after="0" w:line="240" w:lineRule="auto"/>
              <w:jc w:val="center"/>
              <w:rPr>
                <w:rFonts w:asciiTheme="minorBidi" w:hAnsiTheme="minorBidi" w:cstheme="minorBidi"/>
                <w:sz w:val="16"/>
                <w:szCs w:val="16"/>
                <w:rtl/>
              </w:rPr>
            </w:pPr>
          </w:p>
        </w:tc>
        <w:tc>
          <w:tcPr>
            <w:tcW w:w="1645" w:type="dxa"/>
          </w:tcPr>
          <w:p w14:paraId="64F99A75" w14:textId="77777777" w:rsidR="00050A9F" w:rsidRPr="0028006B" w:rsidRDefault="00050A9F" w:rsidP="00173690">
            <w:pPr>
              <w:bidi/>
              <w:spacing w:after="0" w:line="240" w:lineRule="auto"/>
              <w:jc w:val="center"/>
              <w:rPr>
                <w:rFonts w:asciiTheme="minorBidi" w:hAnsiTheme="minorBidi" w:cs="Arial"/>
                <w:sz w:val="16"/>
                <w:szCs w:val="16"/>
                <w:rtl/>
              </w:rPr>
            </w:pPr>
          </w:p>
        </w:tc>
      </w:tr>
      <w:tr w:rsidR="00050A9F" w:rsidRPr="0028006B" w14:paraId="64F99A7C" w14:textId="77777777" w:rsidTr="00173690">
        <w:trPr>
          <w:jc w:val="center"/>
        </w:trPr>
        <w:tc>
          <w:tcPr>
            <w:tcW w:w="9350" w:type="dxa"/>
            <w:gridSpan w:val="10"/>
          </w:tcPr>
          <w:p w14:paraId="64F99A77" w14:textId="77777777" w:rsidR="00050A9F" w:rsidRDefault="00050A9F" w:rsidP="00173690">
            <w:pPr>
              <w:bidi/>
              <w:spacing w:after="0" w:line="240" w:lineRule="auto"/>
              <w:jc w:val="both"/>
              <w:rPr>
                <w:rFonts w:asciiTheme="minorBidi" w:hAnsiTheme="minorBidi" w:cstheme="minorBidi"/>
                <w:color w:val="000000"/>
                <w:sz w:val="14"/>
                <w:szCs w:val="14"/>
                <w:lang w:bidi="ar-EG"/>
              </w:rPr>
            </w:pPr>
            <w:r w:rsidRPr="00713645">
              <w:rPr>
                <w:rFonts w:asciiTheme="minorBidi" w:hAnsiTheme="minorBidi" w:cstheme="minorBidi" w:hint="cs"/>
                <w:color w:val="000000"/>
                <w:sz w:val="14"/>
                <w:szCs w:val="14"/>
                <w:rtl/>
                <w:lang w:bidi="ar-EG"/>
              </w:rPr>
              <w:t>1) تظلل الخانات باللون الأخضر إذا لم يتجاوز معيار عبء الدين 70% من الصدمة المحددة أو خط الأساس، وباللون الأصفر إذا تجاوز</w:t>
            </w:r>
            <w:r>
              <w:rPr>
                <w:rFonts w:asciiTheme="minorBidi" w:hAnsiTheme="minorBidi" w:cstheme="minorBidi"/>
                <w:color w:val="000000"/>
                <w:sz w:val="14"/>
                <w:szCs w:val="14"/>
                <w:lang w:bidi="ar-EG"/>
              </w:rPr>
              <w:t xml:space="preserve"> </w:t>
            </w:r>
            <w:r w:rsidRPr="00713645">
              <w:rPr>
                <w:rFonts w:asciiTheme="minorBidi" w:hAnsiTheme="minorBidi" w:cstheme="minorBidi" w:hint="cs"/>
                <w:color w:val="000000"/>
                <w:sz w:val="14"/>
                <w:szCs w:val="14"/>
                <w:rtl/>
                <w:lang w:bidi="ar-EG"/>
              </w:rPr>
              <w:t xml:space="preserve">نسبة الصدمة المحددة دون تجاوز خط الأساس، وباللون الأحمر إذا تجاوز المعيار خط الأساس، وباللون الأبيض إذا لم يكن اختبار تراكم الدين ذا صلة. </w:t>
            </w:r>
          </w:p>
          <w:p w14:paraId="64F99A78" w14:textId="77777777" w:rsidR="00050A9F" w:rsidRDefault="00050A9F" w:rsidP="00173690">
            <w:pPr>
              <w:bidi/>
              <w:spacing w:after="0" w:line="240" w:lineRule="auto"/>
              <w:jc w:val="both"/>
              <w:rPr>
                <w:rFonts w:asciiTheme="minorBidi" w:hAnsiTheme="minorBidi" w:cstheme="minorBidi"/>
                <w:color w:val="000000"/>
                <w:sz w:val="14"/>
                <w:szCs w:val="14"/>
                <w:rtl/>
                <w:lang w:bidi="ar-EG"/>
              </w:rPr>
            </w:pPr>
            <w:r>
              <w:rPr>
                <w:rFonts w:asciiTheme="minorBidi" w:hAnsiTheme="minorBidi" w:cstheme="minorBidi" w:hint="cs"/>
                <w:color w:val="000000"/>
                <w:sz w:val="14"/>
                <w:szCs w:val="14"/>
                <w:rtl/>
                <w:lang w:bidi="ar-EG"/>
              </w:rPr>
              <w:t xml:space="preserve">2) </w:t>
            </w:r>
            <w:r w:rsidRPr="00713645">
              <w:rPr>
                <w:rFonts w:asciiTheme="minorBidi" w:hAnsiTheme="minorBidi" w:cstheme="minorBidi" w:hint="cs"/>
                <w:color w:val="000000"/>
                <w:sz w:val="14"/>
                <w:szCs w:val="14"/>
                <w:rtl/>
                <w:lang w:bidi="ar-EG"/>
              </w:rPr>
              <w:t xml:space="preserve">تظلل الخانات باللون الأخضر إذا لم يتجاوز معيار </w:t>
            </w:r>
            <w:r>
              <w:rPr>
                <w:rFonts w:asciiTheme="minorBidi" w:hAnsiTheme="minorBidi" w:cstheme="minorBidi" w:hint="cs"/>
                <w:color w:val="000000"/>
                <w:sz w:val="14"/>
                <w:szCs w:val="14"/>
                <w:rtl/>
                <w:lang w:bidi="ar-EG"/>
              </w:rPr>
              <w:t>احتياجات التمويل 15</w:t>
            </w:r>
            <w:r w:rsidRPr="00713645">
              <w:rPr>
                <w:rFonts w:asciiTheme="minorBidi" w:hAnsiTheme="minorBidi" w:cstheme="minorBidi" w:hint="cs"/>
                <w:color w:val="000000"/>
                <w:sz w:val="14"/>
                <w:szCs w:val="14"/>
                <w:rtl/>
                <w:lang w:bidi="ar-EG"/>
              </w:rPr>
              <w:t>% من الصدمة المحددة أو خط الأساس، وباللون الأصفر إذا تجاوز</w:t>
            </w:r>
            <w:r>
              <w:rPr>
                <w:rFonts w:asciiTheme="minorBidi" w:hAnsiTheme="minorBidi" w:cstheme="minorBidi"/>
                <w:color w:val="000000"/>
                <w:sz w:val="14"/>
                <w:szCs w:val="14"/>
                <w:lang w:bidi="ar-EG"/>
              </w:rPr>
              <w:t xml:space="preserve"> </w:t>
            </w:r>
            <w:r w:rsidRPr="00713645">
              <w:rPr>
                <w:rFonts w:asciiTheme="minorBidi" w:hAnsiTheme="minorBidi" w:cstheme="minorBidi" w:hint="cs"/>
                <w:color w:val="000000"/>
                <w:sz w:val="14"/>
                <w:szCs w:val="14"/>
                <w:rtl/>
                <w:lang w:bidi="ar-EG"/>
              </w:rPr>
              <w:t>نسبة الصدمة المحددة دون تجاوز خط الأساس، وباللون الأحمر إذا تجاوز المعيار خط الأساس، وباللون الأبيض إذا لم يكن اختبار تراكم الدين ذا صلة.</w:t>
            </w:r>
          </w:p>
          <w:p w14:paraId="64F99A79" w14:textId="77777777" w:rsidR="00050A9F" w:rsidRDefault="00050A9F" w:rsidP="00173690">
            <w:pPr>
              <w:bidi/>
              <w:spacing w:after="0" w:line="240" w:lineRule="auto"/>
              <w:jc w:val="both"/>
              <w:rPr>
                <w:rFonts w:asciiTheme="minorBidi" w:hAnsiTheme="minorBidi" w:cstheme="minorBidi"/>
                <w:color w:val="000000"/>
                <w:sz w:val="14"/>
                <w:szCs w:val="14"/>
                <w:rtl/>
                <w:lang w:bidi="ar-EG"/>
              </w:rPr>
            </w:pPr>
            <w:r>
              <w:rPr>
                <w:rFonts w:asciiTheme="minorBidi" w:hAnsiTheme="minorBidi" w:cstheme="minorBidi" w:hint="cs"/>
                <w:color w:val="000000"/>
                <w:sz w:val="14"/>
                <w:szCs w:val="14"/>
                <w:rtl/>
                <w:lang w:bidi="ar-EG"/>
              </w:rPr>
              <w:t xml:space="preserve">3) </w:t>
            </w:r>
            <w:r w:rsidRPr="00713645">
              <w:rPr>
                <w:rFonts w:asciiTheme="minorBidi" w:hAnsiTheme="minorBidi" w:cstheme="minorBidi" w:hint="cs"/>
                <w:color w:val="000000"/>
                <w:sz w:val="14"/>
                <w:szCs w:val="14"/>
                <w:rtl/>
                <w:lang w:bidi="ar-EG"/>
              </w:rPr>
              <w:t xml:space="preserve">تظلل الخانات باللون الأخضر </w:t>
            </w:r>
            <w:r>
              <w:rPr>
                <w:rFonts w:asciiTheme="minorBidi" w:hAnsiTheme="minorBidi" w:cstheme="minorBidi" w:hint="cs"/>
                <w:color w:val="000000"/>
                <w:sz w:val="14"/>
                <w:szCs w:val="14"/>
                <w:rtl/>
                <w:lang w:bidi="ar-EG"/>
              </w:rPr>
              <w:t xml:space="preserve">كانت القيمة التي سجلتها الدولة أقل من معيار الحد الأدنى لتقييم المخاطر، </w:t>
            </w:r>
            <w:r w:rsidRPr="00713645">
              <w:rPr>
                <w:rFonts w:asciiTheme="minorBidi" w:hAnsiTheme="minorBidi" w:cstheme="minorBidi" w:hint="cs"/>
                <w:color w:val="000000"/>
                <w:sz w:val="14"/>
                <w:szCs w:val="14"/>
                <w:rtl/>
                <w:lang w:bidi="ar-EG"/>
              </w:rPr>
              <w:t xml:space="preserve">وباللون الأحمر إذا </w:t>
            </w:r>
            <w:r>
              <w:rPr>
                <w:rFonts w:asciiTheme="minorBidi" w:hAnsiTheme="minorBidi" w:cstheme="minorBidi" w:hint="cs"/>
                <w:color w:val="000000"/>
                <w:sz w:val="14"/>
                <w:szCs w:val="14"/>
                <w:rtl/>
                <w:lang w:bidi="ar-EG"/>
              </w:rPr>
              <w:t>كانت القيمة التي سجلتها الدولة بين معايير الحد الأدنى لتقييم المخاطر</w:t>
            </w:r>
            <w:r w:rsidRPr="00713645">
              <w:rPr>
                <w:rFonts w:asciiTheme="minorBidi" w:hAnsiTheme="minorBidi" w:cstheme="minorBidi" w:hint="cs"/>
                <w:color w:val="000000"/>
                <w:sz w:val="14"/>
                <w:szCs w:val="14"/>
                <w:rtl/>
                <w:lang w:bidi="ar-EG"/>
              </w:rPr>
              <w:t xml:space="preserve">، وباللون الأصفر إذا </w:t>
            </w:r>
            <w:r>
              <w:rPr>
                <w:rFonts w:asciiTheme="minorBidi" w:hAnsiTheme="minorBidi" w:cstheme="minorBidi" w:hint="cs"/>
                <w:color w:val="000000"/>
                <w:sz w:val="14"/>
                <w:szCs w:val="14"/>
                <w:rtl/>
                <w:lang w:bidi="ar-EG"/>
              </w:rPr>
              <w:t>كانت القيمة التي سجلتها الدولة بين معايير الحد الأدنى والحد الأعلى لتقييم المخاطر</w:t>
            </w:r>
            <w:r w:rsidRPr="00713645">
              <w:rPr>
                <w:rFonts w:asciiTheme="minorBidi" w:hAnsiTheme="minorBidi" w:cstheme="minorBidi" w:hint="cs"/>
                <w:color w:val="000000"/>
                <w:sz w:val="14"/>
                <w:szCs w:val="14"/>
                <w:rtl/>
                <w:lang w:bidi="ar-EG"/>
              </w:rPr>
              <w:t xml:space="preserve">، وباللون الأبيض إذا لم </w:t>
            </w:r>
            <w:r>
              <w:rPr>
                <w:rFonts w:asciiTheme="minorBidi" w:hAnsiTheme="minorBidi" w:cstheme="minorBidi" w:hint="cs"/>
                <w:color w:val="000000"/>
                <w:sz w:val="14"/>
                <w:szCs w:val="14"/>
                <w:rtl/>
                <w:lang w:bidi="ar-EG"/>
              </w:rPr>
              <w:t xml:space="preserve">تتوافر أي بيانات أو كان المؤشر غير </w:t>
            </w:r>
            <w:r w:rsidRPr="00713645">
              <w:rPr>
                <w:rFonts w:asciiTheme="minorBidi" w:hAnsiTheme="minorBidi" w:cstheme="minorBidi" w:hint="cs"/>
                <w:color w:val="000000"/>
                <w:sz w:val="14"/>
                <w:szCs w:val="14"/>
                <w:rtl/>
                <w:lang w:bidi="ar-EG"/>
              </w:rPr>
              <w:t>ذا صلة.</w:t>
            </w:r>
            <w:r>
              <w:rPr>
                <w:rFonts w:asciiTheme="minorBidi" w:hAnsiTheme="minorBidi" w:cstheme="minorBidi" w:hint="cs"/>
                <w:color w:val="000000"/>
                <w:sz w:val="14"/>
                <w:szCs w:val="14"/>
                <w:rtl/>
                <w:lang w:bidi="ar-EG"/>
              </w:rPr>
              <w:t xml:space="preserve"> معايير الحد الأدنى والحد الأعلى لتقييم المخاطر كالتالي: </w:t>
            </w:r>
          </w:p>
          <w:p w14:paraId="64F99A7A" w14:textId="77777777" w:rsidR="00050A9F" w:rsidRDefault="00050A9F" w:rsidP="00173690">
            <w:pPr>
              <w:bidi/>
              <w:spacing w:after="0" w:line="240" w:lineRule="auto"/>
              <w:jc w:val="both"/>
              <w:rPr>
                <w:rFonts w:asciiTheme="minorBidi" w:hAnsiTheme="minorBidi" w:cs="Arial"/>
                <w:color w:val="000000"/>
                <w:sz w:val="14"/>
                <w:szCs w:val="14"/>
                <w:rtl/>
                <w:lang w:bidi="ar-EG"/>
              </w:rPr>
            </w:pPr>
            <w:r>
              <w:rPr>
                <w:rFonts w:asciiTheme="minorBidi" w:hAnsiTheme="minorBidi" w:cstheme="minorBidi" w:hint="cs"/>
                <w:color w:val="000000"/>
                <w:sz w:val="14"/>
                <w:szCs w:val="14"/>
                <w:rtl/>
                <w:lang w:bidi="ar-EG"/>
              </w:rPr>
              <w:t xml:space="preserve">200 و600 نقطة أساس لهوامش السندات، و5 إلى 15% من الناتج المحلي الإجمالي لمتطلبات التمويل الخارجي، و0.5 إلى 1% لتغير حصة الدين قصير الأجل، 15 إلى 45% </w:t>
            </w:r>
            <w:r>
              <w:rPr>
                <w:rFonts w:asciiTheme="minorBidi" w:hAnsiTheme="minorBidi" w:cs="Arial" w:hint="cs"/>
                <w:color w:val="000000"/>
                <w:sz w:val="14"/>
                <w:szCs w:val="14"/>
                <w:rtl/>
                <w:lang w:bidi="ar-EG"/>
              </w:rPr>
              <w:t>ل</w:t>
            </w:r>
            <w:r w:rsidRPr="00AB416A">
              <w:rPr>
                <w:rFonts w:asciiTheme="minorBidi" w:hAnsiTheme="minorBidi" w:cs="Arial" w:hint="eastAsia"/>
                <w:color w:val="000000"/>
                <w:sz w:val="14"/>
                <w:szCs w:val="14"/>
                <w:rtl/>
                <w:lang w:bidi="ar-EG"/>
              </w:rPr>
              <w:t>لدين</w:t>
            </w:r>
            <w:r w:rsidRPr="00AB416A">
              <w:rPr>
                <w:rFonts w:asciiTheme="minorBidi" w:hAnsiTheme="minorBidi" w:cs="Arial"/>
                <w:color w:val="000000"/>
                <w:sz w:val="14"/>
                <w:szCs w:val="14"/>
                <w:rtl/>
                <w:lang w:bidi="ar-EG"/>
              </w:rPr>
              <w:t xml:space="preserve"> </w:t>
            </w:r>
            <w:r w:rsidRPr="00AB416A">
              <w:rPr>
                <w:rFonts w:asciiTheme="minorBidi" w:hAnsiTheme="minorBidi" w:cs="Arial" w:hint="eastAsia"/>
                <w:color w:val="000000"/>
                <w:sz w:val="14"/>
                <w:szCs w:val="14"/>
                <w:rtl/>
                <w:lang w:bidi="ar-EG"/>
              </w:rPr>
              <w:t>العام</w:t>
            </w:r>
            <w:r w:rsidRPr="00AB416A">
              <w:rPr>
                <w:rFonts w:asciiTheme="minorBidi" w:hAnsiTheme="minorBidi" w:cs="Arial"/>
                <w:color w:val="000000"/>
                <w:sz w:val="14"/>
                <w:szCs w:val="14"/>
                <w:rtl/>
                <w:lang w:bidi="ar-EG"/>
              </w:rPr>
              <w:t xml:space="preserve"> </w:t>
            </w:r>
            <w:r w:rsidRPr="00AB416A">
              <w:rPr>
                <w:rFonts w:asciiTheme="minorBidi" w:hAnsiTheme="minorBidi" w:cs="Arial" w:hint="eastAsia"/>
                <w:color w:val="000000"/>
                <w:sz w:val="14"/>
                <w:szCs w:val="14"/>
                <w:rtl/>
                <w:lang w:bidi="ar-EG"/>
              </w:rPr>
              <w:t>المستحق</w:t>
            </w:r>
            <w:r w:rsidRPr="00AB416A">
              <w:rPr>
                <w:rFonts w:asciiTheme="minorBidi" w:hAnsiTheme="minorBidi" w:cs="Arial"/>
                <w:color w:val="000000"/>
                <w:sz w:val="14"/>
                <w:szCs w:val="14"/>
                <w:rtl/>
                <w:lang w:bidi="ar-EG"/>
              </w:rPr>
              <w:t xml:space="preserve"> </w:t>
            </w:r>
            <w:r w:rsidRPr="00AB416A">
              <w:rPr>
                <w:rFonts w:asciiTheme="minorBidi" w:hAnsiTheme="minorBidi" w:cs="Arial" w:hint="eastAsia"/>
                <w:color w:val="000000"/>
                <w:sz w:val="14"/>
                <w:szCs w:val="14"/>
                <w:rtl/>
                <w:lang w:bidi="ar-EG"/>
              </w:rPr>
              <w:t>على</w:t>
            </w:r>
            <w:r w:rsidRPr="00AB416A">
              <w:rPr>
                <w:rFonts w:asciiTheme="minorBidi" w:hAnsiTheme="minorBidi" w:cs="Arial"/>
                <w:color w:val="000000"/>
                <w:sz w:val="14"/>
                <w:szCs w:val="14"/>
                <w:rtl/>
                <w:lang w:bidi="ar-EG"/>
              </w:rPr>
              <w:t xml:space="preserve"> </w:t>
            </w:r>
            <w:r w:rsidRPr="00AB416A">
              <w:rPr>
                <w:rFonts w:asciiTheme="minorBidi" w:hAnsiTheme="minorBidi" w:cs="Arial" w:hint="eastAsia"/>
                <w:color w:val="000000"/>
                <w:sz w:val="14"/>
                <w:szCs w:val="14"/>
                <w:rtl/>
                <w:lang w:bidi="ar-EG"/>
              </w:rPr>
              <w:t>غير</w:t>
            </w:r>
            <w:r w:rsidRPr="00AB416A">
              <w:rPr>
                <w:rFonts w:asciiTheme="minorBidi" w:hAnsiTheme="minorBidi" w:cs="Arial"/>
                <w:color w:val="000000"/>
                <w:sz w:val="14"/>
                <w:szCs w:val="14"/>
                <w:rtl/>
                <w:lang w:bidi="ar-EG"/>
              </w:rPr>
              <w:t xml:space="preserve"> </w:t>
            </w:r>
            <w:r w:rsidRPr="00AB416A">
              <w:rPr>
                <w:rFonts w:asciiTheme="minorBidi" w:hAnsiTheme="minorBidi" w:cs="Arial" w:hint="eastAsia"/>
                <w:color w:val="000000"/>
                <w:sz w:val="14"/>
                <w:szCs w:val="14"/>
                <w:rtl/>
                <w:lang w:bidi="ar-EG"/>
              </w:rPr>
              <w:t>المواطنين</w:t>
            </w:r>
            <w:r>
              <w:rPr>
                <w:rFonts w:asciiTheme="minorBidi" w:hAnsiTheme="minorBidi" w:cs="Arial" w:hint="cs"/>
                <w:color w:val="000000"/>
                <w:sz w:val="14"/>
                <w:szCs w:val="14"/>
                <w:rtl/>
                <w:lang w:bidi="ar-EG"/>
              </w:rPr>
              <w:t xml:space="preserve">، 20 إلى 60% لحصة </w:t>
            </w:r>
            <w:r w:rsidRPr="00AB416A">
              <w:rPr>
                <w:rFonts w:asciiTheme="minorBidi" w:hAnsiTheme="minorBidi" w:cs="Arial" w:hint="eastAsia"/>
                <w:color w:val="000000"/>
                <w:sz w:val="14"/>
                <w:szCs w:val="14"/>
                <w:rtl/>
                <w:lang w:bidi="ar-EG"/>
              </w:rPr>
              <w:t>الدين</w:t>
            </w:r>
            <w:r w:rsidRPr="00AB416A">
              <w:rPr>
                <w:rFonts w:asciiTheme="minorBidi" w:hAnsiTheme="minorBidi" w:cs="Arial"/>
                <w:color w:val="000000"/>
                <w:sz w:val="14"/>
                <w:szCs w:val="14"/>
                <w:rtl/>
                <w:lang w:bidi="ar-EG"/>
              </w:rPr>
              <w:t xml:space="preserve"> </w:t>
            </w:r>
            <w:r w:rsidRPr="00AB416A">
              <w:rPr>
                <w:rFonts w:asciiTheme="minorBidi" w:hAnsiTheme="minorBidi" w:cs="Arial" w:hint="eastAsia"/>
                <w:color w:val="000000"/>
                <w:sz w:val="14"/>
                <w:szCs w:val="14"/>
                <w:rtl/>
                <w:lang w:bidi="ar-EG"/>
              </w:rPr>
              <w:t>العام</w:t>
            </w:r>
            <w:r w:rsidRPr="00AB416A">
              <w:rPr>
                <w:rFonts w:asciiTheme="minorBidi" w:hAnsiTheme="minorBidi" w:cs="Arial"/>
                <w:color w:val="000000"/>
                <w:sz w:val="14"/>
                <w:szCs w:val="14"/>
                <w:rtl/>
                <w:lang w:bidi="ar-EG"/>
              </w:rPr>
              <w:t xml:space="preserve"> </w:t>
            </w:r>
            <w:r w:rsidRPr="00AB416A">
              <w:rPr>
                <w:rFonts w:asciiTheme="minorBidi" w:hAnsiTheme="minorBidi" w:cs="Arial" w:hint="eastAsia"/>
                <w:color w:val="000000"/>
                <w:sz w:val="14"/>
                <w:szCs w:val="14"/>
                <w:rtl/>
                <w:lang w:bidi="ar-EG"/>
              </w:rPr>
              <w:t>بالعملة</w:t>
            </w:r>
            <w:r w:rsidRPr="00AB416A">
              <w:rPr>
                <w:rFonts w:asciiTheme="minorBidi" w:hAnsiTheme="minorBidi" w:cs="Arial"/>
                <w:color w:val="000000"/>
                <w:sz w:val="14"/>
                <w:szCs w:val="14"/>
                <w:rtl/>
                <w:lang w:bidi="ar-EG"/>
              </w:rPr>
              <w:t xml:space="preserve"> </w:t>
            </w:r>
            <w:r w:rsidRPr="00AB416A">
              <w:rPr>
                <w:rFonts w:asciiTheme="minorBidi" w:hAnsiTheme="minorBidi" w:cs="Arial" w:hint="eastAsia"/>
                <w:color w:val="000000"/>
                <w:sz w:val="14"/>
                <w:szCs w:val="14"/>
                <w:rtl/>
                <w:lang w:bidi="ar-EG"/>
              </w:rPr>
              <w:t>الأجنبية</w:t>
            </w:r>
            <w:r>
              <w:rPr>
                <w:rFonts w:asciiTheme="minorBidi" w:hAnsiTheme="minorBidi" w:cs="Arial" w:hint="cs"/>
                <w:color w:val="000000"/>
                <w:sz w:val="14"/>
                <w:szCs w:val="14"/>
                <w:rtl/>
                <w:lang w:bidi="ar-EG"/>
              </w:rPr>
              <w:t>.</w:t>
            </w:r>
          </w:p>
          <w:p w14:paraId="64F99A7B" w14:textId="77777777" w:rsidR="00050A9F" w:rsidRPr="00EB5730" w:rsidRDefault="00050A9F" w:rsidP="00173690">
            <w:pPr>
              <w:bidi/>
              <w:spacing w:after="0" w:line="240" w:lineRule="auto"/>
              <w:jc w:val="both"/>
              <w:rPr>
                <w:rFonts w:asciiTheme="minorBidi" w:hAnsiTheme="minorBidi" w:cstheme="minorBidi"/>
                <w:color w:val="000000"/>
                <w:sz w:val="14"/>
                <w:szCs w:val="14"/>
                <w:rtl/>
                <w:lang w:bidi="ar-EG"/>
              </w:rPr>
            </w:pPr>
            <w:r>
              <w:rPr>
                <w:rFonts w:asciiTheme="minorBidi" w:hAnsiTheme="minorBidi" w:cs="Arial" w:hint="cs"/>
                <w:color w:val="000000"/>
                <w:sz w:val="14"/>
                <w:szCs w:val="14"/>
                <w:rtl/>
                <w:lang w:bidi="ar-EG"/>
              </w:rPr>
              <w:t>4) متوسط الأشهر الثلاثة الأخيرة، 9 أغسطس/ آب 2016 حتى 7 نوفمبر/ تشرين الثاني 2016</w:t>
            </w:r>
          </w:p>
        </w:tc>
      </w:tr>
    </w:tbl>
    <w:p w14:paraId="64F99A7D" w14:textId="77777777" w:rsidR="00050A9F" w:rsidRPr="00200AF9" w:rsidRDefault="00050A9F" w:rsidP="00050A9F">
      <w:pPr>
        <w:bidi/>
        <w:spacing w:after="0" w:line="240" w:lineRule="auto"/>
        <w:rPr>
          <w:rFonts w:asciiTheme="minorBidi" w:hAnsiTheme="minorBidi" w:cstheme="minorBidi"/>
          <w:noProof/>
          <w:sz w:val="20"/>
          <w:szCs w:val="20"/>
        </w:rPr>
      </w:pPr>
    </w:p>
    <w:p w14:paraId="64F99A7E" w14:textId="77777777" w:rsidR="00050A9F" w:rsidRPr="0028006B" w:rsidRDefault="00050A9F" w:rsidP="00050A9F">
      <w:pPr>
        <w:spacing w:after="0" w:line="240" w:lineRule="auto"/>
        <w:rPr>
          <w:rFonts w:asciiTheme="minorBidi" w:hAnsiTheme="minorBidi" w:cstheme="minorBidi"/>
          <w:sz w:val="20"/>
          <w:szCs w:val="20"/>
        </w:rPr>
      </w:pPr>
    </w:p>
    <w:p w14:paraId="64F99A7F" w14:textId="77777777" w:rsidR="00050A9F" w:rsidRPr="0028006B" w:rsidRDefault="00050A9F" w:rsidP="00050A9F">
      <w:pPr>
        <w:pStyle w:val="Heading1"/>
        <w:bidi/>
        <w:rPr>
          <w:rFonts w:asciiTheme="minorBidi" w:hAnsiTheme="minorBidi" w:cstheme="minorBidi"/>
          <w:caps w:val="0"/>
          <w:color w:val="000000"/>
          <w:sz w:val="22"/>
          <w:szCs w:val="22"/>
        </w:rPr>
      </w:pPr>
      <w:bookmarkStart w:id="32" w:name="_Toc485763786"/>
      <w:bookmarkEnd w:id="21"/>
      <w:r w:rsidRPr="0028006B">
        <w:rPr>
          <w:rFonts w:asciiTheme="minorBidi" w:hAnsiTheme="minorBidi" w:cstheme="minorBidi"/>
          <w:caps w:val="0"/>
          <w:color w:val="000000"/>
          <w:sz w:val="22"/>
          <w:szCs w:val="22"/>
          <w:rtl/>
        </w:rPr>
        <w:lastRenderedPageBreak/>
        <w:t>ملحق رقم 5: سياسات الاشتمال المالي والوصول الشامل إلى الخدمات المالية</w:t>
      </w:r>
      <w:bookmarkEnd w:id="32"/>
      <w:r w:rsidRPr="0028006B">
        <w:rPr>
          <w:rFonts w:asciiTheme="minorBidi" w:hAnsiTheme="minorBidi" w:cstheme="minorBidi"/>
          <w:caps w:val="0"/>
          <w:color w:val="000000"/>
          <w:sz w:val="22"/>
          <w:szCs w:val="22"/>
          <w:rtl/>
        </w:rPr>
        <w:t xml:space="preserve"> </w:t>
      </w:r>
    </w:p>
    <w:p w14:paraId="64F99A80" w14:textId="77777777" w:rsidR="00050A9F" w:rsidRPr="0028006B" w:rsidRDefault="00050A9F" w:rsidP="00050A9F">
      <w:pPr>
        <w:pStyle w:val="BodyText"/>
        <w:numPr>
          <w:ilvl w:val="0"/>
          <w:numId w:val="40"/>
        </w:numPr>
        <w:bidi/>
        <w:spacing w:before="0" w:after="240"/>
        <w:rPr>
          <w:rFonts w:asciiTheme="minorBidi" w:hAnsiTheme="minorBidi" w:cstheme="minorBidi"/>
          <w:b/>
          <w:lang w:eastAsia="fr-FR"/>
        </w:rPr>
      </w:pPr>
      <w:r w:rsidRPr="0028006B">
        <w:rPr>
          <w:rFonts w:asciiTheme="minorBidi" w:hAnsiTheme="minorBidi" w:cstheme="minorBidi"/>
          <w:b/>
          <w:rtl/>
          <w:lang w:eastAsia="fr-FR" w:bidi="ar-EG"/>
        </w:rPr>
        <w:t xml:space="preserve">قامت المملكة المغربية، ممثلة في وزارة الاقتصاد والمالية المغربية والبنك المركزي المغربي (بنك المغرب) بضخ استثمارات كبيرة من أجل الارتقاء بمستوى وصول الأسر والمشروعات للتمويل. يعتبر الاشتمال المالي، أي إمكانية الوصول إلى خدمات مالية عالية الجودة واستخدامها، بما في ذلك خدمات الائتمان والمدخرات والتأمين وخدمات تحويل النقود، من العوامل الرئيسية لتحقيق هدف الحكومة المغربية الأوسع نطاقًا والمتمثل في تحديث دور التمويل لتعزيز التنمية التي يقودها القطاع الخاص، وتحديداً للمشروعات متناهية الصغر والصغيرة والمتوسطة. </w:t>
      </w:r>
      <w:r w:rsidRPr="0028006B">
        <w:rPr>
          <w:rFonts w:asciiTheme="minorBidi" w:hAnsiTheme="minorBidi" w:cstheme="minorBidi"/>
          <w:b/>
          <w:rtl/>
          <w:lang w:eastAsia="fr-FR"/>
        </w:rPr>
        <w:t>من ناحية أخرى، هناك علاقة قوية تربط بين الوصول لخدمات الإدخار والدفع والحد من الفقر وذلك من خلال زيادة الدخول وتقليل معدل التعرض للمخاطر وترشيد الاستهلاك، بينما يُعتبر الوصول للتمويل (الائتمان ورأس المال) عاملاً ضرورياً للشركات نظراً لدوره في توسيع نطاق القدرة التنافسية للشركات وتمكين الأسر المعيشية من الحصول على خدمات الإسكان. وقد حقق المغرب مكاسب مطردة فيما يتعلق بالاشتمال المالي وفرص الوصول إليه، وذلك بفضل البرامج التي تستهدف الشركات الصغيرة والناشئة (ضمانات واستثمار وإقراض مشتركين بين القطاعين العام والخاص وإعادة تمويل بنك المغرب لقروض المشروعات متناهية الصغر والصغيرة والمتوسطة)، والتي تستهدف كذلك إسكان محدودي الدخل (ضمانات) والمناطق المتأخرة (المصارف البريدية وتحقيق اللامركزية لوكالات الضمان والخدمات المصرفية لمحدودي الدخل والتمويل متناهي الصغر والتأمين على المحاصيل الزراعية).</w:t>
      </w:r>
    </w:p>
    <w:p w14:paraId="64F99A81" w14:textId="77777777" w:rsidR="00050A9F" w:rsidRPr="0028006B" w:rsidRDefault="00050A9F" w:rsidP="00050A9F">
      <w:pPr>
        <w:pStyle w:val="BodyText"/>
        <w:numPr>
          <w:ilvl w:val="0"/>
          <w:numId w:val="40"/>
        </w:numPr>
        <w:bidi/>
        <w:spacing w:before="0" w:after="240"/>
        <w:rPr>
          <w:rFonts w:asciiTheme="minorBidi" w:hAnsiTheme="minorBidi" w:cstheme="minorBidi"/>
        </w:rPr>
      </w:pPr>
      <w:r w:rsidRPr="0028006B">
        <w:rPr>
          <w:rFonts w:asciiTheme="minorBidi" w:hAnsiTheme="minorBidi" w:cstheme="minorBidi"/>
          <w:rtl/>
          <w:lang w:bidi="ar-EG"/>
        </w:rPr>
        <w:t xml:space="preserve">فضلاً عن ذلك، تخطى معدل الائتمان الخاص للناتج المحلي الإجمالي (64%) ومعدل ائتمان الأسر </w:t>
      </w:r>
      <w:r w:rsidRPr="0028006B">
        <w:rPr>
          <w:rFonts w:asciiTheme="minorBidi" w:hAnsiTheme="minorBidi" w:cstheme="minorBidi"/>
          <w:rtl/>
        </w:rPr>
        <w:t>إلى الناتج المحلي الإجمالي (31%) النسب الإقليمية ونسب مجموعات الدخل</w:t>
      </w:r>
      <w:r w:rsidRPr="0028006B">
        <w:rPr>
          <w:rStyle w:val="FootnoteReference"/>
          <w:rFonts w:asciiTheme="minorBidi" w:hAnsiTheme="minorBidi" w:cstheme="minorBidi"/>
          <w:rtl/>
        </w:rPr>
        <w:footnoteReference w:id="21"/>
      </w:r>
      <w:r w:rsidRPr="0028006B">
        <w:rPr>
          <w:rFonts w:asciiTheme="minorBidi" w:hAnsiTheme="minorBidi" w:cstheme="minorBidi"/>
          <w:rtl/>
        </w:rPr>
        <w:t>. وتبلور جزء من هذا النمو في صورة نقاط إيجابية في إمكانية الوصول: حيث تضاعفت أسهم المشروعات الصغيرة والمتوسطة الحاصلة على قروض أو خطوط ائتمان منذ عام 2007، بينما صارت نسبة 41% من البالغين المغربيين تستخدم منتجات أو خدمات مالية رسمية وهذا ما نتج عنه تخطي المغرب للنسب الإقليمية ونسب مجموعات الدخل (شكل رقم 4-1). وعلى الرغم من ذلك، يبقى حوالي 13 مليون شخص مستبعدين مالياً بدرجة كبيرة وأكثرهم من النساء أو الفقراء قاطني المناطق الريفية. ويرجع ذلك لعدم امتلاك القطاع المصرفي للآليات التي من شأنها أن تلبي احتياجات المستبعدين، وفي الوقت نفسه، يُعتبر قطاع الائتمان متناهي الصغر محدودا بسبب البيئة القانونية والتنظيمية التي تفرض الكثير من القيود.</w:t>
      </w:r>
    </w:p>
    <w:p w14:paraId="64F99A82" w14:textId="77777777" w:rsidR="00050A9F" w:rsidRPr="0028006B" w:rsidRDefault="00050A9F" w:rsidP="00050A9F">
      <w:pPr>
        <w:pStyle w:val="BodyText"/>
        <w:numPr>
          <w:ilvl w:val="0"/>
          <w:numId w:val="40"/>
        </w:numPr>
        <w:bidi/>
        <w:spacing w:before="0" w:after="240"/>
        <w:rPr>
          <w:rFonts w:asciiTheme="minorBidi" w:hAnsiTheme="minorBidi" w:cstheme="minorBidi"/>
        </w:rPr>
      </w:pPr>
      <w:r w:rsidRPr="0028006B">
        <w:rPr>
          <w:rFonts w:asciiTheme="minorBidi" w:hAnsiTheme="minorBidi" w:cstheme="minorBidi"/>
          <w:bCs/>
          <w:rtl/>
          <w:lang w:bidi="ar-EG"/>
        </w:rPr>
        <w:t>سياسات الهيئات وخطواتها البارزة.</w:t>
      </w:r>
      <w:r w:rsidRPr="0028006B">
        <w:rPr>
          <w:rFonts w:asciiTheme="minorBidi" w:hAnsiTheme="minorBidi" w:cstheme="minorBidi"/>
          <w:bCs/>
          <w:rtl/>
        </w:rPr>
        <w:t xml:space="preserve"> </w:t>
      </w:r>
      <w:r w:rsidRPr="0028006B">
        <w:rPr>
          <w:rFonts w:asciiTheme="minorBidi" w:hAnsiTheme="minorBidi" w:cstheme="minorBidi"/>
          <w:b/>
          <w:rtl/>
        </w:rPr>
        <w:t>يتلقى الاشتمال المالي الدعم من قيادة السلطات المسئولة والتزامها على أعلى المستويات. وقد كان بنك المغرب قد احتل مركز الصدارة فيما يخص الاشتمال المالي والثقافة المالية وحماية المستهلك، فضلاً عن اتخاذه لتدابير بنكية مركزية. علاوةً على ذلك، بنك المغرب من الأعضاء في اتحاد الاشتمال المالي وأحد الأطراف المُوقعة على إعلان مايا</w:t>
      </w:r>
      <w:r w:rsidRPr="0028006B">
        <w:rPr>
          <w:rStyle w:val="FootnoteReference"/>
          <w:rFonts w:asciiTheme="minorBidi" w:hAnsiTheme="minorBidi" w:cstheme="minorBidi"/>
          <w:b/>
          <w:rtl/>
        </w:rPr>
        <w:footnoteReference w:id="22"/>
      </w:r>
      <w:r w:rsidRPr="0028006B">
        <w:rPr>
          <w:rFonts w:asciiTheme="minorBidi" w:hAnsiTheme="minorBidi" w:cstheme="minorBidi"/>
          <w:bCs/>
          <w:rtl/>
        </w:rPr>
        <w:t xml:space="preserve">. </w:t>
      </w:r>
      <w:r w:rsidRPr="0028006B">
        <w:rPr>
          <w:rFonts w:asciiTheme="minorBidi" w:hAnsiTheme="minorBidi" w:cstheme="minorBidi"/>
          <w:b/>
          <w:rtl/>
        </w:rPr>
        <w:t>وقد</w:t>
      </w:r>
      <w:r w:rsidRPr="0028006B">
        <w:rPr>
          <w:rFonts w:asciiTheme="minorBidi" w:hAnsiTheme="minorBidi" w:cstheme="minorBidi"/>
          <w:bCs/>
          <w:rtl/>
        </w:rPr>
        <w:t xml:space="preserve"> </w:t>
      </w:r>
      <w:r w:rsidRPr="0028006B">
        <w:rPr>
          <w:rFonts w:asciiTheme="minorBidi" w:hAnsiTheme="minorBidi" w:cstheme="minorBidi"/>
          <w:b/>
          <w:rtl/>
        </w:rPr>
        <w:t>اشتركت وزارة الاقتصاد والمالية في أنشطة التمويل متناهي الصغر والمشروعات الصغيرة والمتوسطة وقضايا تمويل الإسكان. وخلال الشهور الأخيرة، ازداد مستوى التنسيق بين الهيئات، وكان أبرز صور هذا التنسيق، الاستراتيجية الوطنية للاشتمال المالي. وتتضمن كذلك النقاط البارزة الآتي:</w:t>
      </w:r>
    </w:p>
    <w:p w14:paraId="64F99A83" w14:textId="77777777" w:rsidR="00050A9F" w:rsidRPr="0028006B" w:rsidRDefault="00050A9F" w:rsidP="00050A9F">
      <w:pPr>
        <w:pStyle w:val="BodyText"/>
        <w:numPr>
          <w:ilvl w:val="0"/>
          <w:numId w:val="38"/>
        </w:numPr>
        <w:bidi/>
        <w:spacing w:before="0"/>
        <w:ind w:left="475" w:hanging="475"/>
        <w:rPr>
          <w:rFonts w:asciiTheme="minorBidi" w:hAnsiTheme="minorBidi" w:cstheme="minorBidi"/>
          <w:bCs/>
        </w:rPr>
      </w:pPr>
      <w:r w:rsidRPr="0028006B">
        <w:rPr>
          <w:rFonts w:asciiTheme="minorBidi" w:hAnsiTheme="minorBidi" w:cstheme="minorBidi"/>
          <w:bCs/>
          <w:rtl/>
          <w:lang w:bidi="ar-EG"/>
        </w:rPr>
        <w:t xml:space="preserve">تحويل هيئة البريد المغربي إلى بنك تجاري. </w:t>
      </w:r>
      <w:r w:rsidRPr="0028006B">
        <w:rPr>
          <w:rFonts w:asciiTheme="minorBidi" w:hAnsiTheme="minorBidi" w:cstheme="minorBidi"/>
          <w:b/>
          <w:rtl/>
        </w:rPr>
        <w:t xml:space="preserve">منذ افتتاح هذا البنك، قام بفتح 500 ألف حساب جديد سنوياً، وبالتالي وصل عدد الحسابات فيه </w:t>
      </w:r>
      <w:r w:rsidRPr="0028006B">
        <w:rPr>
          <w:rFonts w:asciiTheme="minorBidi" w:hAnsiTheme="minorBidi" w:cstheme="minorBidi"/>
          <w:b/>
          <w:rtl/>
          <w:lang w:bidi="ar-EG"/>
        </w:rPr>
        <w:t>6 مليون حساب في عام 2015.</w:t>
      </w:r>
    </w:p>
    <w:p w14:paraId="64F99A84" w14:textId="77777777" w:rsidR="00050A9F" w:rsidRPr="0028006B" w:rsidRDefault="00050A9F" w:rsidP="00050A9F">
      <w:pPr>
        <w:pStyle w:val="BodyText"/>
        <w:numPr>
          <w:ilvl w:val="0"/>
          <w:numId w:val="38"/>
        </w:numPr>
        <w:bidi/>
        <w:spacing w:before="0"/>
        <w:ind w:left="475" w:hanging="475"/>
        <w:rPr>
          <w:rFonts w:asciiTheme="minorBidi" w:hAnsiTheme="minorBidi" w:cstheme="minorBidi"/>
          <w:b/>
        </w:rPr>
      </w:pPr>
      <w:r w:rsidRPr="0028006B">
        <w:rPr>
          <w:rFonts w:asciiTheme="minorBidi" w:hAnsiTheme="minorBidi" w:cstheme="minorBidi"/>
          <w:bCs/>
          <w:rtl/>
          <w:lang w:bidi="ar-EG"/>
        </w:rPr>
        <w:t>بنوك محدودي الدخل.</w:t>
      </w:r>
      <w:r w:rsidRPr="0028006B">
        <w:rPr>
          <w:rFonts w:asciiTheme="minorBidi" w:hAnsiTheme="minorBidi" w:cstheme="minorBidi"/>
          <w:b/>
          <w:rtl/>
          <w:lang w:bidi="ar-EG"/>
        </w:rPr>
        <w:t xml:space="preserve"> تلزم توجيهات بنك المغرب الصادرة في عام 2010 </w:t>
      </w:r>
      <w:r w:rsidRPr="0028006B">
        <w:rPr>
          <w:rFonts w:asciiTheme="minorBidi" w:hAnsiTheme="minorBidi" w:cstheme="minorBidi"/>
          <w:b/>
          <w:rtl/>
        </w:rPr>
        <w:t>البنوك بتقديم 16 خدمة مجانية. كذلك تلزم هذه التوجيهات البنوك بتوفير حساب إيداع بدون تحديد حد أدنى لفتح الحساب.</w:t>
      </w:r>
    </w:p>
    <w:p w14:paraId="64F99A85" w14:textId="77777777" w:rsidR="00050A9F" w:rsidRPr="0028006B" w:rsidRDefault="00050A9F" w:rsidP="00050A9F">
      <w:pPr>
        <w:pStyle w:val="BodyText"/>
        <w:numPr>
          <w:ilvl w:val="0"/>
          <w:numId w:val="38"/>
        </w:numPr>
        <w:bidi/>
        <w:spacing w:before="0"/>
        <w:ind w:left="475" w:hanging="475"/>
        <w:rPr>
          <w:rFonts w:asciiTheme="minorBidi" w:hAnsiTheme="minorBidi" w:cstheme="minorBidi"/>
          <w:b/>
        </w:rPr>
      </w:pPr>
      <w:r w:rsidRPr="0028006B">
        <w:rPr>
          <w:rFonts w:asciiTheme="minorBidi" w:hAnsiTheme="minorBidi" w:cstheme="minorBidi"/>
          <w:bCs/>
          <w:rtl/>
          <w:lang w:bidi="ar-EG"/>
        </w:rPr>
        <w:t>إنتهاء بنك المغرب من وضع الإطار التنظيمي وال</w:t>
      </w:r>
      <w:r w:rsidRPr="0028006B">
        <w:rPr>
          <w:rFonts w:asciiTheme="minorBidi" w:hAnsiTheme="minorBidi" w:cstheme="minorBidi"/>
          <w:bCs/>
          <w:rtl/>
        </w:rPr>
        <w:t>إشرافي</w:t>
      </w:r>
      <w:r w:rsidRPr="0028006B">
        <w:rPr>
          <w:rFonts w:asciiTheme="minorBidi" w:hAnsiTheme="minorBidi" w:cstheme="minorBidi"/>
          <w:b/>
          <w:rtl/>
        </w:rPr>
        <w:t xml:space="preserve"> وذلك من أجل تسهيل خدمات الدفع من خلال البنوك وغير البنوك، بما في ذلك توفير وسائل مُبتكرة للدفع مثل الدفع عن طريق الأجهزة المحمولة.</w:t>
      </w:r>
    </w:p>
    <w:p w14:paraId="64F99A86" w14:textId="77777777" w:rsidR="00050A9F" w:rsidRPr="0028006B" w:rsidRDefault="00050A9F" w:rsidP="00050A9F">
      <w:pPr>
        <w:pStyle w:val="BodyText"/>
        <w:numPr>
          <w:ilvl w:val="0"/>
          <w:numId w:val="38"/>
        </w:numPr>
        <w:bidi/>
        <w:spacing w:before="0"/>
        <w:ind w:left="475" w:hanging="475"/>
        <w:rPr>
          <w:rFonts w:asciiTheme="minorBidi" w:hAnsiTheme="minorBidi" w:cstheme="minorBidi"/>
          <w:b/>
        </w:rPr>
      </w:pPr>
      <w:r w:rsidRPr="0028006B">
        <w:rPr>
          <w:rFonts w:asciiTheme="minorBidi" w:hAnsiTheme="minorBidi" w:cstheme="minorBidi"/>
          <w:bCs/>
          <w:rtl/>
          <w:lang w:bidi="ar-EG"/>
        </w:rPr>
        <w:t xml:space="preserve">برامج </w:t>
      </w:r>
      <w:r w:rsidRPr="0028006B">
        <w:rPr>
          <w:rFonts w:asciiTheme="minorBidi" w:hAnsiTheme="minorBidi" w:cstheme="minorBidi"/>
          <w:bCs/>
          <w:rtl/>
        </w:rPr>
        <w:t>ضمان القروض</w:t>
      </w:r>
      <w:r w:rsidRPr="0028006B">
        <w:rPr>
          <w:rFonts w:asciiTheme="minorBidi" w:hAnsiTheme="minorBidi" w:cstheme="minorBidi"/>
          <w:b/>
          <w:rtl/>
        </w:rPr>
        <w:t xml:space="preserve"> التي تدعم وصول المشروعات متناهية الصغر والصغيرة والمتوسطة والأسر المعيشية محدودة الدخل للتمويل.</w:t>
      </w:r>
    </w:p>
    <w:p w14:paraId="64F99A87" w14:textId="77777777" w:rsidR="00050A9F" w:rsidRPr="0028006B" w:rsidRDefault="00050A9F" w:rsidP="00050A9F">
      <w:pPr>
        <w:pStyle w:val="BodyText"/>
        <w:numPr>
          <w:ilvl w:val="0"/>
          <w:numId w:val="38"/>
        </w:numPr>
        <w:bidi/>
        <w:spacing w:before="0"/>
        <w:ind w:left="475" w:hanging="475"/>
        <w:rPr>
          <w:rFonts w:asciiTheme="minorBidi" w:hAnsiTheme="minorBidi" w:cstheme="minorBidi"/>
          <w:b/>
        </w:rPr>
      </w:pPr>
      <w:r w:rsidRPr="0028006B">
        <w:rPr>
          <w:rFonts w:asciiTheme="minorBidi" w:hAnsiTheme="minorBidi" w:cstheme="minorBidi"/>
          <w:bCs/>
          <w:rtl/>
          <w:lang w:bidi="ar-EG"/>
        </w:rPr>
        <w:t xml:space="preserve">حماية المستهلك والثقافة المالية، </w:t>
      </w:r>
      <w:r w:rsidRPr="0028006B">
        <w:rPr>
          <w:rFonts w:asciiTheme="minorBidi" w:hAnsiTheme="minorBidi" w:cstheme="minorBidi"/>
          <w:b/>
          <w:rtl/>
          <w:lang w:bidi="ar-EG"/>
        </w:rPr>
        <w:t>التي تستهدف</w:t>
      </w:r>
      <w:r w:rsidRPr="0028006B">
        <w:rPr>
          <w:rFonts w:asciiTheme="minorBidi" w:hAnsiTheme="minorBidi" w:cstheme="minorBidi"/>
          <w:bCs/>
          <w:rtl/>
          <w:lang w:bidi="ar-EG"/>
        </w:rPr>
        <w:t xml:space="preserve"> </w:t>
      </w:r>
      <w:r w:rsidRPr="0028006B">
        <w:rPr>
          <w:rFonts w:asciiTheme="minorBidi" w:hAnsiTheme="minorBidi" w:cstheme="minorBidi"/>
          <w:b/>
          <w:rtl/>
          <w:lang w:bidi="ar-EG"/>
        </w:rPr>
        <w:t xml:space="preserve">تعزيز جودة الوصول إلى الخدمات المالية واستدامتها. حيث تبلورت هذه المساعي في إنشاء المؤسسة الوطنية للثقافة المالية الكائنة في بنك المغرب </w:t>
      </w:r>
      <w:r w:rsidRPr="0028006B">
        <w:rPr>
          <w:rFonts w:asciiTheme="minorBidi" w:hAnsiTheme="minorBidi" w:cstheme="minorBidi"/>
          <w:b/>
          <w:rtl/>
        </w:rPr>
        <w:t>في عام 2012 وإجراء دراسة استقصائية حول الثقافة المالية الوطنية في عام 2014 وتحديث بيانات الاشتمال المالي في عام 2016</w:t>
      </w:r>
      <w:r w:rsidRPr="0028006B">
        <w:rPr>
          <w:rFonts w:asciiTheme="minorBidi" w:hAnsiTheme="minorBidi" w:cstheme="minorBidi"/>
          <w:b/>
        </w:rPr>
        <w:t>.</w:t>
      </w:r>
    </w:p>
    <w:p w14:paraId="64F99A88" w14:textId="77777777" w:rsidR="00050A9F" w:rsidRPr="0028006B" w:rsidRDefault="00050A9F" w:rsidP="00050A9F">
      <w:pPr>
        <w:pStyle w:val="BodyText"/>
        <w:numPr>
          <w:ilvl w:val="0"/>
          <w:numId w:val="38"/>
        </w:numPr>
        <w:bidi/>
        <w:spacing w:before="0"/>
        <w:ind w:left="475" w:hanging="475"/>
        <w:rPr>
          <w:rFonts w:asciiTheme="minorBidi" w:hAnsiTheme="minorBidi" w:cstheme="minorBidi"/>
          <w:bCs/>
        </w:rPr>
      </w:pPr>
      <w:r w:rsidRPr="0028006B">
        <w:rPr>
          <w:rFonts w:asciiTheme="minorBidi" w:hAnsiTheme="minorBidi" w:cstheme="minorBidi"/>
          <w:bCs/>
          <w:rtl/>
          <w:lang w:bidi="ar-EG"/>
        </w:rPr>
        <w:lastRenderedPageBreak/>
        <w:t>إعادة تنشيط إطار المعاملات المضمونة وتوفير بيئة قانونية وتنظيمية أفضل من أجل البنوك التشاركية.</w:t>
      </w:r>
    </w:p>
    <w:p w14:paraId="64F99A89" w14:textId="77777777" w:rsidR="00050A9F" w:rsidRPr="0028006B" w:rsidRDefault="00050A9F" w:rsidP="00050A9F">
      <w:pPr>
        <w:pStyle w:val="BodyText"/>
        <w:numPr>
          <w:ilvl w:val="0"/>
          <w:numId w:val="40"/>
        </w:numPr>
        <w:bidi/>
        <w:spacing w:before="0" w:after="240"/>
        <w:rPr>
          <w:rFonts w:asciiTheme="minorBidi" w:hAnsiTheme="minorBidi" w:cstheme="minorBidi"/>
          <w:b/>
          <w:lang w:bidi="ar-EG"/>
        </w:rPr>
      </w:pPr>
      <w:r w:rsidRPr="0028006B">
        <w:rPr>
          <w:rFonts w:asciiTheme="minorBidi" w:hAnsiTheme="minorBidi" w:cstheme="minorBidi"/>
          <w:bCs/>
          <w:rtl/>
          <w:lang w:bidi="ar-EG"/>
        </w:rPr>
        <w:t xml:space="preserve">الاستراتيجية المغربية الوطنية للاشتمال المالي. </w:t>
      </w:r>
      <w:r w:rsidRPr="0028006B">
        <w:rPr>
          <w:rFonts w:asciiTheme="minorBidi" w:hAnsiTheme="minorBidi" w:cstheme="minorBidi"/>
          <w:b/>
          <w:rtl/>
          <w:lang w:bidi="ar-EG"/>
        </w:rPr>
        <w:t xml:space="preserve">شرعت السلطات في وضع استراتيجية وطنية للاشتمال المالي بهدف تنسيق أنشطة الاشتمال المالي المتنوعة في جميع أنحاء المملكة المغربية ووضع خارطة طريق للعمل بها بين الجهات المعنية الرئيسية بما في ذلك المبادئ الرئيسية للمتابعة والتقييم. علاوةً على ذلك، ستقوم الاستراتيجية بمهمة تقييم واقتراح مبادرات جديدة لتحقيق أهداف الاشتمال المالي على مستوى المشروعات المنزلية والمشروعات الأخرى. أما الهيئات فستضطلع من جانبها بمهمة تحديث بيانات الاشتمال المالي في المغرب والتي لم تكتمل منذ عام 2011، وبالتالي ستحسن من القاعدة التحليلية للإضافة إلى </w:t>
      </w:r>
      <w:r w:rsidRPr="0028006B">
        <w:rPr>
          <w:rFonts w:asciiTheme="minorBidi" w:hAnsiTheme="minorBidi" w:cstheme="minorBidi" w:hint="cs"/>
          <w:b/>
          <w:rtl/>
          <w:lang w:bidi="ar-EG"/>
        </w:rPr>
        <w:t>اتجاهات</w:t>
      </w:r>
      <w:r w:rsidRPr="0028006B">
        <w:rPr>
          <w:rFonts w:asciiTheme="minorBidi" w:hAnsiTheme="minorBidi" w:cstheme="minorBidi"/>
          <w:b/>
          <w:rtl/>
          <w:lang w:bidi="ar-EG"/>
        </w:rPr>
        <w:t xml:space="preserve"> الاشتمال المالي. من ناحية أخرى، من المُخطط أن تُعقد ورشة عمل من أجل إطلاق استراتيجية التنمية بشكل ر</w:t>
      </w:r>
      <w:r>
        <w:rPr>
          <w:rFonts w:asciiTheme="minorBidi" w:hAnsiTheme="minorBidi" w:cstheme="minorBidi"/>
          <w:b/>
          <w:rtl/>
          <w:lang w:bidi="ar-EG"/>
        </w:rPr>
        <w:t xml:space="preserve">سميٍ في 22 مايو/ آيار 2017 بما </w:t>
      </w:r>
      <w:r>
        <w:rPr>
          <w:rFonts w:asciiTheme="minorBidi" w:hAnsiTheme="minorBidi" w:cstheme="minorBidi" w:hint="cs"/>
          <w:b/>
          <w:rtl/>
          <w:lang w:bidi="ar-EG"/>
        </w:rPr>
        <w:t>ي</w:t>
      </w:r>
      <w:r w:rsidRPr="0028006B">
        <w:rPr>
          <w:rFonts w:asciiTheme="minorBidi" w:hAnsiTheme="minorBidi" w:cstheme="minorBidi"/>
          <w:b/>
          <w:rtl/>
          <w:lang w:bidi="ar-EG"/>
        </w:rPr>
        <w:t>تماشى مع مبادرة الوصول الشامل إلى الخدمات المالية لعام 2020 التي دشنها البنك الدولي والتي تهدف إلى توفير حساب بنكي أو وسيلة إلكترونية تمكن البالغين من جميع أنحاء العالم من تخزين أموالهم وإرسال الأموال واستقبالها، هذا بجانب تمكين المباني السكنية الأساسية من إدارة حياتها المالية. وبهذا يكون المغرب ضمن الخمس وعشرين دولة الأولى في قائمة الأولوية.</w:t>
      </w:r>
    </w:p>
    <w:p w14:paraId="64F99A8A" w14:textId="77777777" w:rsidR="00050A9F" w:rsidRPr="0028006B" w:rsidRDefault="00050A9F" w:rsidP="00050A9F">
      <w:pPr>
        <w:pStyle w:val="BodyText"/>
        <w:numPr>
          <w:ilvl w:val="0"/>
          <w:numId w:val="40"/>
        </w:numPr>
        <w:bidi/>
        <w:spacing w:before="0" w:after="240"/>
        <w:rPr>
          <w:rFonts w:asciiTheme="minorBidi" w:hAnsiTheme="minorBidi" w:cstheme="minorBidi"/>
          <w:b/>
          <w:lang w:bidi="ar-EG"/>
        </w:rPr>
      </w:pPr>
      <w:r w:rsidRPr="0028006B">
        <w:rPr>
          <w:rFonts w:asciiTheme="minorBidi" w:hAnsiTheme="minorBidi" w:cstheme="minorBidi"/>
          <w:b/>
          <w:bCs/>
          <w:rtl/>
          <w:lang w:eastAsia="fr-FR" w:bidi="ar-EG"/>
        </w:rPr>
        <w:t xml:space="preserve">مشاركة مجموعة البنك الدولي. </w:t>
      </w:r>
      <w:r w:rsidRPr="0028006B">
        <w:rPr>
          <w:rFonts w:asciiTheme="minorBidi" w:hAnsiTheme="minorBidi" w:cstheme="minorBidi"/>
          <w:rtl/>
          <w:lang w:bidi="ar-EG"/>
        </w:rPr>
        <w:t>تقدم مجموعة البنك الدولي المعرفة والإقراض للمغرب بما في ذلك إقراض سياسة التنمية والعمل التحليلي والمساعدة التقنية في مجال التمويل متناهي الصغر وتقديم الثقافة المالية وحماية المستهلك وتنظيم عمليات الدفع عن طريق الأجهزة المحمولة والإشراف عليها والإجراءات البنكية الخاصة بالمشروعات الصغيرة والمتوسطة وتمويل إسكان محدودي الدخل.</w:t>
      </w:r>
    </w:p>
    <w:p w14:paraId="64F99A8B" w14:textId="77777777" w:rsidR="00050A9F" w:rsidRPr="0028006B" w:rsidRDefault="00050A9F" w:rsidP="00050A9F">
      <w:pPr>
        <w:pStyle w:val="BodyText"/>
        <w:bidi/>
        <w:rPr>
          <w:rFonts w:asciiTheme="minorBidi" w:hAnsiTheme="minorBidi" w:cstheme="minorBidi"/>
          <w:b/>
          <w:bCs/>
          <w:i/>
          <w:rtl/>
          <w:lang w:bidi="ar-EG"/>
        </w:rPr>
      </w:pPr>
      <w:r w:rsidRPr="0028006B">
        <w:rPr>
          <w:rFonts w:asciiTheme="minorBidi" w:hAnsiTheme="minorBidi" w:cstheme="minorBidi"/>
          <w:b/>
          <w:bCs/>
          <w:i/>
          <w:rtl/>
          <w:lang w:bidi="ar-EG"/>
        </w:rPr>
        <w:t>العمل التحليلي والمساعدة الفنية</w:t>
      </w:r>
    </w:p>
    <w:p w14:paraId="64F99A8C" w14:textId="77777777" w:rsidR="00050A9F" w:rsidRPr="0028006B" w:rsidRDefault="00050A9F" w:rsidP="00050A9F">
      <w:pPr>
        <w:pStyle w:val="BodyText"/>
        <w:numPr>
          <w:ilvl w:val="0"/>
          <w:numId w:val="37"/>
        </w:numPr>
        <w:bidi/>
        <w:spacing w:before="0"/>
        <w:rPr>
          <w:rFonts w:asciiTheme="minorBidi" w:hAnsiTheme="minorBidi" w:cstheme="minorBidi"/>
          <w:lang w:bidi="ar-EG"/>
        </w:rPr>
      </w:pPr>
      <w:r w:rsidRPr="0028006B">
        <w:rPr>
          <w:rFonts w:asciiTheme="minorBidi" w:hAnsiTheme="minorBidi" w:cstheme="minorBidi"/>
          <w:b/>
          <w:bCs/>
          <w:rtl/>
          <w:lang w:bidi="ar-EG"/>
        </w:rPr>
        <w:t xml:space="preserve">تحديث برنامج تقييم القطاع المالي لعام 2015. </w:t>
      </w:r>
      <w:r w:rsidRPr="0028006B">
        <w:rPr>
          <w:rFonts w:asciiTheme="minorBidi" w:hAnsiTheme="minorBidi" w:cstheme="minorBidi"/>
          <w:rtl/>
          <w:lang w:bidi="ar-EG"/>
        </w:rPr>
        <w:t>قام هذا البرنامج بتشخيص أوجه الضعف وتحليل أولويات التنمية القطاع المالي فضلاً عن دعمه للحوار المُنسق بين الهيئات الوطنية.</w:t>
      </w:r>
      <w:r w:rsidRPr="0028006B">
        <w:rPr>
          <w:rFonts w:asciiTheme="minorBidi" w:hAnsiTheme="minorBidi" w:cstheme="minorBidi"/>
          <w:vertAlign w:val="superscript"/>
          <w:lang w:bidi="ar-EG"/>
        </w:rPr>
        <w:footnoteReference w:id="23"/>
      </w:r>
    </w:p>
    <w:p w14:paraId="64F99A8D" w14:textId="77777777" w:rsidR="00050A9F" w:rsidRPr="0028006B" w:rsidRDefault="00050A9F" w:rsidP="00050A9F">
      <w:pPr>
        <w:pStyle w:val="BodyText"/>
        <w:numPr>
          <w:ilvl w:val="0"/>
          <w:numId w:val="37"/>
        </w:numPr>
        <w:bidi/>
        <w:spacing w:before="0"/>
        <w:rPr>
          <w:rFonts w:asciiTheme="minorBidi" w:hAnsiTheme="minorBidi" w:cstheme="minorBidi"/>
        </w:rPr>
      </w:pPr>
      <w:r w:rsidRPr="0028006B">
        <w:rPr>
          <w:rFonts w:asciiTheme="minorBidi" w:hAnsiTheme="minorBidi" w:cstheme="minorBidi"/>
          <w:b/>
          <w:bCs/>
          <w:rtl/>
          <w:lang w:bidi="ar-EG"/>
        </w:rPr>
        <w:t>مشروع تحويل صندوق التمويل متناهي الص</w:t>
      </w:r>
      <w:r>
        <w:rPr>
          <w:rFonts w:asciiTheme="minorBidi" w:hAnsiTheme="minorBidi" w:cstheme="minorBidi"/>
          <w:b/>
          <w:bCs/>
          <w:rtl/>
          <w:lang w:bidi="ar-EG"/>
        </w:rPr>
        <w:t>غر (السنة المالية 2014 إلى السن</w:t>
      </w:r>
      <w:r>
        <w:rPr>
          <w:rFonts w:asciiTheme="minorBidi" w:hAnsiTheme="minorBidi" w:cstheme="minorBidi" w:hint="cs"/>
          <w:b/>
          <w:bCs/>
          <w:rtl/>
          <w:lang w:bidi="ar-EG"/>
        </w:rPr>
        <w:t>ة</w:t>
      </w:r>
      <w:r w:rsidRPr="0028006B">
        <w:rPr>
          <w:rFonts w:asciiTheme="minorBidi" w:hAnsiTheme="minorBidi" w:cstheme="minorBidi"/>
          <w:b/>
          <w:bCs/>
          <w:rtl/>
          <w:lang w:bidi="ar-EG"/>
        </w:rPr>
        <w:t xml:space="preserve"> المالية 2018)</w:t>
      </w:r>
      <w:r w:rsidRPr="0028006B">
        <w:rPr>
          <w:rFonts w:asciiTheme="minorBidi" w:hAnsiTheme="minorBidi" w:cstheme="minorBidi"/>
          <w:rtl/>
          <w:lang w:bidi="ar-EG"/>
        </w:rPr>
        <w:t>. يمثل هذا المشروع برنامجاً للمساعدة الفنية اسُند تنفيذه لوزارة المالية المغربية وكان تركيز هذا البرنامج منصباً على تطوير الإطار التنظيمي/القانوني للقطاع ودعم الاستراتيجية الوطنية للاشتمال المالي وقيادة حركة توسيع مستدامة لقطاع التمويل متناهي الصغر.</w:t>
      </w:r>
    </w:p>
    <w:p w14:paraId="64F99A8E" w14:textId="77777777" w:rsidR="00050A9F" w:rsidRPr="0028006B" w:rsidRDefault="00050A9F" w:rsidP="00050A9F">
      <w:pPr>
        <w:pStyle w:val="BodyText"/>
        <w:numPr>
          <w:ilvl w:val="0"/>
          <w:numId w:val="37"/>
        </w:numPr>
        <w:bidi/>
        <w:spacing w:before="0"/>
        <w:rPr>
          <w:rFonts w:asciiTheme="minorBidi" w:hAnsiTheme="minorBidi" w:cstheme="minorBidi"/>
          <w:lang w:bidi="ar-EG"/>
        </w:rPr>
      </w:pPr>
      <w:r w:rsidRPr="0028006B">
        <w:rPr>
          <w:rFonts w:asciiTheme="minorBidi" w:hAnsiTheme="minorBidi" w:cstheme="minorBidi"/>
          <w:b/>
          <w:bCs/>
          <w:rtl/>
          <w:lang w:bidi="ar-EG"/>
        </w:rPr>
        <w:t xml:space="preserve">يهدف مشروع صندوق التحول إلى تعزيز التمويل المنزلي للأسر المعيشية محدودة الدخل وتلك القاطنة في المناطق المتأخرة </w:t>
      </w:r>
      <w:r w:rsidRPr="0028006B">
        <w:rPr>
          <w:rFonts w:asciiTheme="minorBidi" w:hAnsiTheme="minorBidi" w:cstheme="minorBidi"/>
          <w:rtl/>
          <w:lang w:bidi="ar-EG"/>
        </w:rPr>
        <w:t>وذلك من خلال تقديم المساعدة الفنية بهدف تحسين مستوى إتاحة برنامج ضمان قروض الإسكان وكفاءته بجانب تحسين تدابير حماية المستهلك ذات الصلة.</w:t>
      </w:r>
    </w:p>
    <w:p w14:paraId="64F99A8F" w14:textId="77777777" w:rsidR="00050A9F" w:rsidRPr="0028006B" w:rsidRDefault="00050A9F" w:rsidP="00050A9F">
      <w:pPr>
        <w:pStyle w:val="BodyText"/>
        <w:numPr>
          <w:ilvl w:val="0"/>
          <w:numId w:val="37"/>
        </w:numPr>
        <w:bidi/>
        <w:spacing w:before="0"/>
        <w:rPr>
          <w:rFonts w:asciiTheme="minorBidi" w:hAnsiTheme="minorBidi" w:cstheme="minorBidi"/>
          <w:lang w:bidi="ar-EG"/>
        </w:rPr>
      </w:pPr>
      <w:r w:rsidRPr="0028006B">
        <w:rPr>
          <w:rFonts w:asciiTheme="minorBidi" w:hAnsiTheme="minorBidi" w:cstheme="minorBidi"/>
          <w:b/>
          <w:bCs/>
          <w:rtl/>
          <w:lang w:bidi="ar-EG"/>
        </w:rPr>
        <w:t xml:space="preserve">ركز المرفق المعني بتقديم المساعدة الفنية للمشروعات متناهية الصغر والصغيرة والمتوسطة </w:t>
      </w:r>
      <w:r w:rsidRPr="0028006B">
        <w:rPr>
          <w:rFonts w:asciiTheme="minorBidi" w:hAnsiTheme="minorBidi" w:cstheme="minorBidi"/>
          <w:rtl/>
          <w:lang w:bidi="ar-EG"/>
        </w:rPr>
        <w:t>في المقام الأول على تمويل المشروعات الصغيرة والمتوسطة</w:t>
      </w:r>
      <w:r w:rsidRPr="0028006B">
        <w:rPr>
          <w:rFonts w:asciiTheme="minorBidi" w:hAnsiTheme="minorBidi" w:cstheme="minorBidi"/>
          <w:lang w:bidi="ar-EG"/>
        </w:rPr>
        <w:t xml:space="preserve"> </w:t>
      </w:r>
      <w:r w:rsidRPr="0028006B">
        <w:rPr>
          <w:rFonts w:asciiTheme="minorBidi" w:hAnsiTheme="minorBidi" w:cstheme="minorBidi"/>
          <w:rtl/>
          <w:lang w:bidi="ar-EG"/>
        </w:rPr>
        <w:t>بما في ذلك تقديم الدعم المؤسسي لمؤسسة ضمان الائتمان بالمملكة.</w:t>
      </w:r>
    </w:p>
    <w:p w14:paraId="64F99A90" w14:textId="77777777" w:rsidR="00050A9F" w:rsidRPr="0028006B" w:rsidRDefault="00050A9F" w:rsidP="00050A9F">
      <w:pPr>
        <w:pStyle w:val="BodyText"/>
        <w:numPr>
          <w:ilvl w:val="0"/>
          <w:numId w:val="37"/>
        </w:numPr>
        <w:bidi/>
        <w:spacing w:before="0"/>
        <w:rPr>
          <w:rFonts w:asciiTheme="minorBidi" w:hAnsiTheme="minorBidi" w:cstheme="minorBidi"/>
          <w:lang w:bidi="ar-EG"/>
        </w:rPr>
      </w:pPr>
      <w:r w:rsidRPr="0028006B">
        <w:rPr>
          <w:rFonts w:asciiTheme="minorBidi" w:hAnsiTheme="minorBidi" w:cstheme="minorBidi"/>
          <w:b/>
          <w:bCs/>
          <w:rtl/>
          <w:lang w:bidi="ar-EG"/>
        </w:rPr>
        <w:t xml:space="preserve">تدعم المساعدة الفنية الخاصة بالرقابة على مقدمي خدمات الدفع بخلاف البنوك وتنظيمهم </w:t>
      </w:r>
      <w:r w:rsidRPr="0028006B">
        <w:rPr>
          <w:rFonts w:asciiTheme="minorBidi" w:hAnsiTheme="minorBidi" w:cstheme="minorBidi"/>
          <w:rtl/>
          <w:lang w:bidi="ar-EG"/>
        </w:rPr>
        <w:t>مهمة وضع إطار رقابي يهدف إلى توقيع إشراف ناجح على مقدمي الخدمة المذكورين.</w:t>
      </w:r>
    </w:p>
    <w:p w14:paraId="64F99A91" w14:textId="77777777" w:rsidR="00050A9F" w:rsidRPr="0028006B" w:rsidRDefault="00050A9F" w:rsidP="00050A9F">
      <w:pPr>
        <w:pStyle w:val="BodyText"/>
        <w:numPr>
          <w:ilvl w:val="0"/>
          <w:numId w:val="37"/>
        </w:numPr>
        <w:bidi/>
        <w:spacing w:before="0"/>
        <w:rPr>
          <w:rFonts w:asciiTheme="minorBidi" w:hAnsiTheme="minorBidi" w:cstheme="minorBidi"/>
          <w:lang w:bidi="ar-EG"/>
        </w:rPr>
      </w:pPr>
      <w:r w:rsidRPr="0028006B">
        <w:rPr>
          <w:rFonts w:asciiTheme="minorBidi" w:hAnsiTheme="minorBidi" w:cstheme="minorBidi"/>
          <w:rtl/>
          <w:lang w:bidi="ar-EG"/>
        </w:rPr>
        <w:t>على مدار السنوات العشرة الأخيرة، اشتركت مؤسسة التمويل الدولية في أكبر ثلاث مؤسسات للتمويل متناهي الصغر في المغرب وذلك فيما يخص المساعدة الفنية والمشروعات الاستشارية بهدف (1) تعزيز عرض منتجاتها، وحوكمة الشركات، وأنظمة الرقابة الداخلية، وأنظمة إدارة المخاطر بهدف كفالة تحقيق نمو مستدام وبخاصة في أعقاب أزمة التمويل متناهي الصغر التي شهدتها البلاد؛ (2) دعم استثمارات مؤسسة التمويل الدولية في هذه المؤسسات.</w:t>
      </w:r>
    </w:p>
    <w:p w14:paraId="64F99A92" w14:textId="77777777" w:rsidR="00050A9F" w:rsidRPr="0028006B" w:rsidRDefault="00050A9F" w:rsidP="00050A9F">
      <w:pPr>
        <w:pStyle w:val="BodyText"/>
        <w:numPr>
          <w:ilvl w:val="0"/>
          <w:numId w:val="37"/>
        </w:numPr>
        <w:bidi/>
        <w:spacing w:before="0"/>
        <w:rPr>
          <w:rFonts w:asciiTheme="minorBidi" w:hAnsiTheme="minorBidi" w:cstheme="minorBidi"/>
          <w:lang w:bidi="ar-EG"/>
        </w:rPr>
      </w:pPr>
      <w:r w:rsidRPr="0028006B">
        <w:rPr>
          <w:rFonts w:asciiTheme="minorBidi" w:hAnsiTheme="minorBidi" w:cstheme="minorBidi"/>
          <w:b/>
          <w:bCs/>
          <w:rtl/>
          <w:lang w:bidi="ar-EG"/>
        </w:rPr>
        <w:t>العمليات البنكية الخاصة بالمشروعات متناهية الصغر والصغيرة والمتوسطة –</w:t>
      </w:r>
      <w:r w:rsidRPr="0028006B">
        <w:rPr>
          <w:rFonts w:asciiTheme="minorBidi" w:hAnsiTheme="minorBidi" w:cstheme="minorBidi"/>
          <w:rtl/>
          <w:lang w:bidi="ar-EG"/>
        </w:rPr>
        <w:t xml:space="preserve"> تقيم مؤسسة التمويل الدولية مشروعاً مع البنك المركزي العام وهو أحد أكبر البنوك في منطقة الشرق الأوسط وإفريقيا، وذلك من أجل مساعدة المؤسسة على توسيع وصولها للمشروعات متناهية الصغر.</w:t>
      </w:r>
    </w:p>
    <w:p w14:paraId="64F99A93" w14:textId="77777777" w:rsidR="00050A9F" w:rsidRPr="0028006B" w:rsidRDefault="00050A9F" w:rsidP="00050A9F">
      <w:pPr>
        <w:pStyle w:val="BodyText"/>
        <w:bidi/>
        <w:rPr>
          <w:rFonts w:asciiTheme="minorBidi" w:hAnsiTheme="minorBidi" w:cstheme="minorBidi"/>
          <w:i/>
          <w:rtl/>
          <w:lang w:bidi="ar-EG"/>
        </w:rPr>
      </w:pPr>
      <w:r w:rsidRPr="0028006B">
        <w:rPr>
          <w:rFonts w:asciiTheme="minorBidi" w:hAnsiTheme="minorBidi" w:cstheme="minorBidi"/>
          <w:i/>
          <w:rtl/>
          <w:lang w:bidi="ar-EG"/>
        </w:rPr>
        <w:t>التمويل</w:t>
      </w:r>
    </w:p>
    <w:p w14:paraId="64F99A94" w14:textId="77777777" w:rsidR="00050A9F" w:rsidRPr="0028006B" w:rsidRDefault="00050A9F" w:rsidP="00050A9F">
      <w:pPr>
        <w:pStyle w:val="BodyText"/>
        <w:numPr>
          <w:ilvl w:val="0"/>
          <w:numId w:val="37"/>
        </w:numPr>
        <w:bidi/>
        <w:spacing w:before="0"/>
        <w:rPr>
          <w:rFonts w:asciiTheme="minorBidi" w:hAnsiTheme="minorBidi" w:cstheme="minorBidi"/>
          <w:lang w:bidi="ar-EG"/>
        </w:rPr>
      </w:pPr>
      <w:r w:rsidRPr="0028006B">
        <w:rPr>
          <w:rFonts w:asciiTheme="minorBidi" w:hAnsiTheme="minorBidi" w:cstheme="minorBidi"/>
          <w:b/>
          <w:bCs/>
          <w:rtl/>
          <w:lang w:bidi="ar-EG"/>
        </w:rPr>
        <w:t>يشمل قرض تمويل سياسة التنمية لتمويل تطوير سوق المال وتمويل المشروعات الصغيرة والمتوسطة</w:t>
      </w:r>
      <w:r w:rsidRPr="0028006B">
        <w:rPr>
          <w:rFonts w:asciiTheme="minorBidi" w:hAnsiTheme="minorBidi" w:cstheme="minorBidi"/>
          <w:rtl/>
          <w:lang w:bidi="ar-EG"/>
        </w:rPr>
        <w:t xml:space="preserve"> ركيزة تهتم بتقديم الحلول لتمويل المشروعات الصغيرة والشابة والوصول الشامل للخدمات المالية.</w:t>
      </w:r>
    </w:p>
    <w:p w14:paraId="64F99A95" w14:textId="77777777" w:rsidR="00050A9F" w:rsidRPr="0028006B" w:rsidRDefault="00050A9F" w:rsidP="00050A9F">
      <w:pPr>
        <w:pStyle w:val="BodyText"/>
        <w:numPr>
          <w:ilvl w:val="0"/>
          <w:numId w:val="37"/>
        </w:numPr>
        <w:bidi/>
        <w:spacing w:before="0"/>
        <w:rPr>
          <w:rFonts w:asciiTheme="minorBidi" w:hAnsiTheme="minorBidi" w:cstheme="minorBidi"/>
          <w:lang w:bidi="ar-EG"/>
        </w:rPr>
      </w:pPr>
      <w:r w:rsidRPr="0028006B">
        <w:rPr>
          <w:rFonts w:asciiTheme="minorBidi" w:hAnsiTheme="minorBidi" w:cstheme="minorBidi"/>
          <w:bCs/>
          <w:rtl/>
          <w:lang w:bidi="ar-EG"/>
        </w:rPr>
        <w:t>يدعم تمويل الشركات الناشئة والمشروعات الصغيرة والمتوسطة الإبتكارية</w:t>
      </w:r>
      <w:r w:rsidRPr="0028006B">
        <w:rPr>
          <w:rFonts w:asciiTheme="minorBidi" w:hAnsiTheme="minorBidi" w:cstheme="minorBidi"/>
          <w:b/>
          <w:rtl/>
        </w:rPr>
        <w:t xml:space="preserve"> توفير نظام بيئي شامل لدعم ريادة الأعمال والشركات الشابة في تحقيق النمو وذلك من خلال تقديم التمويل في المراحل الأولى من الأعمال.</w:t>
      </w:r>
    </w:p>
    <w:p w14:paraId="64F99A96" w14:textId="77777777" w:rsidR="00050A9F" w:rsidRPr="0028006B" w:rsidRDefault="00050A9F" w:rsidP="00050A9F">
      <w:pPr>
        <w:pStyle w:val="BodyText"/>
        <w:numPr>
          <w:ilvl w:val="0"/>
          <w:numId w:val="37"/>
        </w:numPr>
        <w:bidi/>
        <w:spacing w:before="0"/>
        <w:rPr>
          <w:rFonts w:asciiTheme="minorBidi" w:hAnsiTheme="minorBidi" w:cstheme="minorBidi"/>
          <w:lang w:bidi="ar-EG"/>
        </w:rPr>
      </w:pPr>
      <w:r w:rsidRPr="0028006B">
        <w:rPr>
          <w:rFonts w:asciiTheme="minorBidi" w:hAnsiTheme="minorBidi" w:cstheme="minorBidi"/>
          <w:rtl/>
          <w:lang w:bidi="ar-EG"/>
        </w:rPr>
        <w:t xml:space="preserve">تدعم مؤسسة التمويل الدولية أكبر مؤسسات التمويل متناهي الصغر وذلك من خلال توفير حزم الدين والضمانات مثل (مؤسسة الأمانة 2007، مؤسسة البركة 2006، و2012 ومؤسسة التوفيق 2013) ولا تزال المؤسسة تواصل التعاون مع هذه المؤسسات في مجال </w:t>
      </w:r>
      <w:r w:rsidRPr="0028006B">
        <w:rPr>
          <w:rFonts w:asciiTheme="minorBidi" w:hAnsiTheme="minorBidi" w:cstheme="minorBidi"/>
          <w:rtl/>
          <w:lang w:bidi="ar-EG"/>
        </w:rPr>
        <w:lastRenderedPageBreak/>
        <w:t>الديون وتمويل رأس المال السوقي الإبتكاري بهدف مساعدتها على الارتقاء بمستوى الوصول إليها بجانب حشد المزيد من التمويل من القطاع الخاص. علاوةً على ذلك، أجرت المؤسسة في عام 2012 استثماراً في رأس المال في البنك المركزي العام وهو ثاني أكبر بنك مغربي، وذلك من أجل تعزيز موقفها الريادي في مجال المشروعات الصغيرة والمتوسطة. أما خلال الفترة ما بين 2008 إلى 2014، أجرت المؤسسة استثماراً آخر في العديد من الصناديق الإقليمية لرأس المال الخاص مثل (ميدترانيا 2، وصناديق رأس المال في شمال إفريقيا وغيرها) وهي الصناديق التي تدعم نمو المشروعات الصغيرة والمتوسطة المُتوقع نجاحها</w:t>
      </w:r>
      <w:r w:rsidRPr="0028006B">
        <w:rPr>
          <w:rFonts w:asciiTheme="minorBidi" w:hAnsiTheme="minorBidi" w:cstheme="minorBidi"/>
          <w:lang w:bidi="ar-EG"/>
        </w:rPr>
        <w:t>.</w:t>
      </w:r>
    </w:p>
    <w:p w14:paraId="64F99A97" w14:textId="77777777" w:rsidR="00050A9F" w:rsidRPr="0028006B" w:rsidRDefault="00050A9F" w:rsidP="00050A9F">
      <w:pPr>
        <w:pStyle w:val="BodyText"/>
        <w:bidi/>
        <w:spacing w:before="0" w:after="240"/>
        <w:rPr>
          <w:rFonts w:asciiTheme="minorBidi" w:hAnsiTheme="minorBidi" w:cstheme="minorBidi"/>
          <w:b/>
          <w:bCs/>
          <w:i/>
          <w:rtl/>
          <w:lang w:bidi="ar-EG"/>
        </w:rPr>
      </w:pPr>
      <w:r w:rsidRPr="0028006B">
        <w:rPr>
          <w:rFonts w:asciiTheme="minorBidi" w:hAnsiTheme="minorBidi" w:cstheme="minorBidi"/>
          <w:b/>
          <w:bCs/>
          <w:i/>
          <w:rtl/>
          <w:lang w:bidi="ar-EG"/>
        </w:rPr>
        <w:t>النقاط البارزة المُرتقبة الواردة في جدول أعمال الاشتمال المالي في المغرب.</w:t>
      </w:r>
    </w:p>
    <w:p w14:paraId="64F99A98" w14:textId="77777777" w:rsidR="00050A9F" w:rsidRPr="0028006B" w:rsidRDefault="00050A9F" w:rsidP="00050A9F">
      <w:pPr>
        <w:pStyle w:val="BodyText"/>
        <w:numPr>
          <w:ilvl w:val="0"/>
          <w:numId w:val="37"/>
        </w:numPr>
        <w:bidi/>
        <w:spacing w:before="0"/>
        <w:ind w:left="475" w:hanging="475"/>
        <w:rPr>
          <w:rFonts w:asciiTheme="minorBidi" w:hAnsiTheme="minorBidi" w:cstheme="minorBidi"/>
        </w:rPr>
      </w:pPr>
      <w:r w:rsidRPr="0028006B">
        <w:rPr>
          <w:rFonts w:asciiTheme="minorBidi" w:hAnsiTheme="minorBidi" w:cstheme="minorBidi"/>
          <w:rtl/>
          <w:lang w:bidi="ar-EG"/>
        </w:rPr>
        <w:t>إصلاح صندوق الضمان المركزي من أجل تمويل المشروعات الصغيرة والمتوسطة وتمويل إسكان محدودي الدخل.</w:t>
      </w:r>
    </w:p>
    <w:p w14:paraId="64F99A99" w14:textId="77777777" w:rsidR="00050A9F" w:rsidRPr="0028006B" w:rsidRDefault="00050A9F" w:rsidP="00050A9F">
      <w:pPr>
        <w:pStyle w:val="BodyText"/>
        <w:numPr>
          <w:ilvl w:val="0"/>
          <w:numId w:val="37"/>
        </w:numPr>
        <w:bidi/>
        <w:spacing w:before="0"/>
        <w:ind w:left="475" w:hanging="475"/>
        <w:rPr>
          <w:rFonts w:asciiTheme="minorBidi" w:hAnsiTheme="minorBidi" w:cstheme="minorBidi"/>
        </w:rPr>
      </w:pPr>
      <w:r w:rsidRPr="0028006B">
        <w:rPr>
          <w:rFonts w:asciiTheme="minorBidi" w:hAnsiTheme="minorBidi" w:cstheme="minorBidi"/>
          <w:rtl/>
          <w:lang w:bidi="ar-EG"/>
        </w:rPr>
        <w:t>استعراض الحد الأعلى الحالي لمعدلات الإقراض التي تحول دون قيام المؤسسات المالية بتسعير القروض المرتبطة بالمخاطر أو التكلفة المرتفعة على نحو مناسب.</w:t>
      </w:r>
    </w:p>
    <w:p w14:paraId="64F99A9A" w14:textId="77777777" w:rsidR="00050A9F" w:rsidRPr="0028006B" w:rsidRDefault="00050A9F" w:rsidP="00050A9F">
      <w:pPr>
        <w:pStyle w:val="BodyText"/>
        <w:numPr>
          <w:ilvl w:val="0"/>
          <w:numId w:val="37"/>
        </w:numPr>
        <w:bidi/>
        <w:spacing w:before="0"/>
        <w:ind w:left="475" w:hanging="475"/>
        <w:rPr>
          <w:rFonts w:asciiTheme="minorBidi" w:hAnsiTheme="minorBidi" w:cstheme="minorBidi"/>
        </w:rPr>
      </w:pPr>
      <w:r w:rsidRPr="0028006B">
        <w:rPr>
          <w:rFonts w:asciiTheme="minorBidi" w:hAnsiTheme="minorBidi" w:cstheme="minorBidi"/>
          <w:rtl/>
          <w:lang w:bidi="ar-EG"/>
        </w:rPr>
        <w:t>إصلاح الإطار القانوني والتنظيمي الخاص بالتمويل متناهي الصغر وذلك من أجل تمكين مؤسسات التمويل متناهي الصغر المُؤهلة بموجب معايير البنك المركزي المغربي لتقديم الخدمات الأساسية بما فيها حسابات الادخار.</w:t>
      </w:r>
    </w:p>
    <w:p w14:paraId="64F99A9B" w14:textId="77777777" w:rsidR="00050A9F" w:rsidRPr="0028006B" w:rsidRDefault="00050A9F" w:rsidP="00050A9F">
      <w:pPr>
        <w:pStyle w:val="BodyText"/>
        <w:numPr>
          <w:ilvl w:val="0"/>
          <w:numId w:val="37"/>
        </w:numPr>
        <w:bidi/>
        <w:spacing w:before="0"/>
        <w:ind w:left="475" w:hanging="475"/>
        <w:rPr>
          <w:rFonts w:asciiTheme="minorBidi" w:hAnsiTheme="minorBidi" w:cstheme="minorBidi"/>
        </w:rPr>
      </w:pPr>
      <w:r w:rsidRPr="0028006B">
        <w:rPr>
          <w:rFonts w:asciiTheme="minorBidi" w:hAnsiTheme="minorBidi" w:cstheme="minorBidi"/>
          <w:rtl/>
          <w:lang w:bidi="ar-EG"/>
        </w:rPr>
        <w:t>تقليل استخدام الأموال النقدية في الاقتصاد.</w:t>
      </w:r>
    </w:p>
    <w:p w14:paraId="64F99A9C" w14:textId="77777777" w:rsidR="00050A9F" w:rsidRPr="0028006B" w:rsidRDefault="00050A9F" w:rsidP="00050A9F">
      <w:pPr>
        <w:pStyle w:val="BodyText"/>
        <w:numPr>
          <w:ilvl w:val="0"/>
          <w:numId w:val="37"/>
        </w:numPr>
        <w:bidi/>
        <w:spacing w:before="0"/>
        <w:ind w:left="475" w:hanging="475"/>
        <w:rPr>
          <w:rFonts w:asciiTheme="minorBidi" w:hAnsiTheme="minorBidi" w:cstheme="minorBidi"/>
        </w:rPr>
      </w:pPr>
      <w:r w:rsidRPr="0028006B">
        <w:rPr>
          <w:rFonts w:asciiTheme="minorBidi" w:hAnsiTheme="minorBidi" w:cstheme="minorBidi"/>
          <w:rtl/>
          <w:lang w:bidi="ar-EG"/>
        </w:rPr>
        <w:t>الاستراتيجية الوطنية للاشتمال المالي.</w:t>
      </w:r>
    </w:p>
    <w:p w14:paraId="64F99A9D" w14:textId="77777777" w:rsidR="00050A9F" w:rsidRPr="0028006B" w:rsidRDefault="00050A9F" w:rsidP="00050A9F">
      <w:pPr>
        <w:spacing w:after="0" w:line="240" w:lineRule="auto"/>
        <w:rPr>
          <w:rFonts w:asciiTheme="minorBidi" w:eastAsiaTheme="minorHAnsi" w:hAnsiTheme="minorBidi" w:cstheme="minorBidi"/>
          <w:b/>
          <w:bCs/>
          <w:color w:val="000000" w:themeColor="text1"/>
          <w:sz w:val="18"/>
          <w:szCs w:val="16"/>
        </w:rPr>
      </w:pPr>
      <w:r w:rsidRPr="0028006B">
        <w:rPr>
          <w:rFonts w:asciiTheme="minorBidi" w:hAnsiTheme="minorBidi" w:cstheme="minorBidi"/>
          <w:sz w:val="20"/>
          <w:szCs w:val="20"/>
        </w:rPr>
        <w:br w:type="page"/>
      </w:r>
    </w:p>
    <w:p w14:paraId="64F99A9E" w14:textId="77777777" w:rsidR="00050A9F" w:rsidRPr="0028006B" w:rsidRDefault="00050A9F" w:rsidP="00050A9F">
      <w:pPr>
        <w:bidi/>
        <w:jc w:val="center"/>
        <w:rPr>
          <w:rFonts w:asciiTheme="minorBidi" w:hAnsiTheme="minorBidi" w:cstheme="minorBidi"/>
          <w:b/>
          <w:bCs/>
          <w:sz w:val="18"/>
          <w:szCs w:val="18"/>
          <w:rtl/>
        </w:rPr>
      </w:pPr>
      <w:r w:rsidRPr="0028006B">
        <w:rPr>
          <w:rFonts w:asciiTheme="minorBidi" w:hAnsiTheme="minorBidi" w:cstheme="minorBidi"/>
          <w:b/>
          <w:bCs/>
          <w:sz w:val="18"/>
          <w:szCs w:val="18"/>
          <w:rtl/>
        </w:rPr>
        <w:lastRenderedPageBreak/>
        <w:t>شكل رقم 5-1- الاشتمال المالي: الإنجازات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
        <w:gridCol w:w="426"/>
        <w:gridCol w:w="255"/>
        <w:gridCol w:w="182"/>
        <w:gridCol w:w="494"/>
        <w:gridCol w:w="383"/>
        <w:gridCol w:w="195"/>
        <w:gridCol w:w="188"/>
        <w:gridCol w:w="588"/>
        <w:gridCol w:w="216"/>
        <w:gridCol w:w="204"/>
        <w:gridCol w:w="100"/>
        <w:gridCol w:w="506"/>
        <w:gridCol w:w="435"/>
        <w:gridCol w:w="185"/>
        <w:gridCol w:w="556"/>
        <w:gridCol w:w="41"/>
        <w:gridCol w:w="332"/>
        <w:gridCol w:w="199"/>
        <w:gridCol w:w="340"/>
        <w:gridCol w:w="168"/>
        <w:gridCol w:w="621"/>
        <w:gridCol w:w="189"/>
        <w:gridCol w:w="720"/>
        <w:gridCol w:w="90"/>
        <w:gridCol w:w="129"/>
        <w:gridCol w:w="1129"/>
      </w:tblGrid>
      <w:tr w:rsidR="00050A9F" w:rsidRPr="0028006B" w14:paraId="64F99AA4" w14:textId="77777777" w:rsidTr="00173690">
        <w:tc>
          <w:tcPr>
            <w:tcW w:w="4651" w:type="dxa"/>
            <w:gridSpan w:val="14"/>
          </w:tcPr>
          <w:p w14:paraId="64F99A9F" w14:textId="77777777" w:rsidR="00050A9F" w:rsidRPr="0028006B" w:rsidRDefault="00050A9F" w:rsidP="00173690">
            <w:pPr>
              <w:bidi/>
              <w:spacing w:after="0" w:line="264" w:lineRule="auto"/>
              <w:jc w:val="center"/>
              <w:rPr>
                <w:rFonts w:asciiTheme="minorBidi" w:hAnsiTheme="minorBidi" w:cstheme="minorBidi"/>
                <w:bCs/>
                <w:noProof/>
                <w:sz w:val="18"/>
                <w:szCs w:val="18"/>
                <w:rtl/>
              </w:rPr>
            </w:pPr>
            <w:r w:rsidRPr="0028006B">
              <w:rPr>
                <w:rFonts w:asciiTheme="minorBidi" w:hAnsiTheme="minorBidi" w:cstheme="minorBidi"/>
                <w:bCs/>
                <w:noProof/>
                <w:sz w:val="18"/>
                <w:szCs w:val="18"/>
                <w:rtl/>
              </w:rPr>
              <w:t>..... يحصل التمويل البديل، مثل التأجير، على تصنيف ملائم</w:t>
            </w:r>
          </w:p>
          <w:p w14:paraId="64F99AA0" w14:textId="77777777" w:rsidR="00050A9F" w:rsidRPr="0028006B" w:rsidRDefault="00050A9F" w:rsidP="00173690">
            <w:pPr>
              <w:bidi/>
              <w:spacing w:after="0" w:line="264" w:lineRule="auto"/>
              <w:jc w:val="center"/>
              <w:rPr>
                <w:rFonts w:asciiTheme="minorBidi" w:hAnsiTheme="minorBidi" w:cstheme="minorBidi"/>
                <w:bCs/>
                <w:noProof/>
                <w:sz w:val="18"/>
                <w:szCs w:val="18"/>
                <w:rtl/>
              </w:rPr>
            </w:pPr>
            <w:r w:rsidRPr="0028006B">
              <w:rPr>
                <w:rFonts w:asciiTheme="minorBidi" w:hAnsiTheme="minorBidi" w:cstheme="minorBidi"/>
                <w:bCs/>
                <w:noProof/>
                <w:sz w:val="18"/>
                <w:szCs w:val="18"/>
                <w:rtl/>
              </w:rPr>
              <w:t xml:space="preserve"> </w:t>
            </w:r>
          </w:p>
          <w:p w14:paraId="64F99AA1" w14:textId="77777777" w:rsidR="00050A9F" w:rsidRPr="0028006B" w:rsidRDefault="00050A9F" w:rsidP="00173690">
            <w:pPr>
              <w:bidi/>
              <w:jc w:val="center"/>
              <w:rPr>
                <w:rFonts w:asciiTheme="minorBidi" w:hAnsiTheme="minorBidi" w:cstheme="minorBidi"/>
                <w:b/>
                <w:bCs/>
                <w:sz w:val="18"/>
                <w:szCs w:val="18"/>
                <w:rtl/>
              </w:rPr>
            </w:pPr>
            <w:r w:rsidRPr="0028006B">
              <w:rPr>
                <w:rFonts w:asciiTheme="minorBidi" w:hAnsiTheme="minorBidi" w:cstheme="minorBidi"/>
                <w:bCs/>
                <w:noProof/>
                <w:sz w:val="18"/>
                <w:szCs w:val="18"/>
                <w:rtl/>
              </w:rPr>
              <w:t>حجم التأجير/ الناتج المحلي الإجمالي (%)</w:t>
            </w:r>
          </w:p>
        </w:tc>
        <w:tc>
          <w:tcPr>
            <w:tcW w:w="4699" w:type="dxa"/>
            <w:gridSpan w:val="13"/>
          </w:tcPr>
          <w:p w14:paraId="64F99AA2" w14:textId="77777777" w:rsidR="00050A9F" w:rsidRPr="0028006B" w:rsidRDefault="00050A9F" w:rsidP="00173690">
            <w:pPr>
              <w:spacing w:line="264" w:lineRule="auto"/>
              <w:jc w:val="center"/>
              <w:rPr>
                <w:rFonts w:asciiTheme="minorBidi" w:hAnsiTheme="minorBidi" w:cstheme="minorBidi"/>
                <w:bCs/>
                <w:noProof/>
                <w:sz w:val="18"/>
                <w:szCs w:val="18"/>
                <w:rtl/>
              </w:rPr>
            </w:pPr>
            <w:r w:rsidRPr="0028006B">
              <w:rPr>
                <w:rFonts w:asciiTheme="minorBidi" w:hAnsiTheme="minorBidi" w:cstheme="minorBidi"/>
                <w:bCs/>
                <w:noProof/>
                <w:sz w:val="18"/>
                <w:szCs w:val="18"/>
                <w:rtl/>
              </w:rPr>
              <w:t>النمو المطرد في إقراض القطاع الخاص ...</w:t>
            </w:r>
          </w:p>
          <w:p w14:paraId="64F99AA3" w14:textId="77777777" w:rsidR="00050A9F" w:rsidRPr="0028006B" w:rsidRDefault="00050A9F" w:rsidP="00173690">
            <w:pPr>
              <w:bidi/>
              <w:jc w:val="center"/>
              <w:rPr>
                <w:rFonts w:asciiTheme="minorBidi" w:hAnsiTheme="minorBidi" w:cstheme="minorBidi"/>
                <w:b/>
                <w:bCs/>
                <w:sz w:val="18"/>
                <w:szCs w:val="18"/>
                <w:rtl/>
              </w:rPr>
            </w:pPr>
            <w:r w:rsidRPr="0028006B">
              <w:rPr>
                <w:rFonts w:asciiTheme="minorBidi" w:hAnsiTheme="minorBidi" w:cstheme="minorBidi"/>
                <w:bCs/>
                <w:noProof/>
                <w:sz w:val="18"/>
                <w:szCs w:val="18"/>
                <w:rtl/>
              </w:rPr>
              <w:t>الإقراض المحلي للقطاع الخاص (% من الناتج المحلي الإجمالي)</w:t>
            </w:r>
          </w:p>
        </w:tc>
      </w:tr>
      <w:tr w:rsidR="00050A9F" w:rsidRPr="0028006B" w14:paraId="64F99AA7" w14:textId="77777777" w:rsidTr="00173690">
        <w:tc>
          <w:tcPr>
            <w:tcW w:w="4651" w:type="dxa"/>
            <w:gridSpan w:val="14"/>
          </w:tcPr>
          <w:p w14:paraId="64F99AA5" w14:textId="77777777" w:rsidR="00050A9F" w:rsidRPr="0028006B" w:rsidRDefault="00050A9F" w:rsidP="00173690">
            <w:pPr>
              <w:bidi/>
              <w:jc w:val="center"/>
              <w:rPr>
                <w:rFonts w:asciiTheme="minorBidi" w:hAnsiTheme="minorBidi" w:cstheme="minorBidi"/>
                <w:b/>
                <w:bCs/>
                <w:sz w:val="18"/>
                <w:szCs w:val="18"/>
                <w:rtl/>
              </w:rPr>
            </w:pPr>
            <w:r w:rsidRPr="0028006B">
              <w:rPr>
                <w:rFonts w:asciiTheme="minorBidi" w:hAnsiTheme="minorBidi" w:cstheme="minorBidi"/>
                <w:sz w:val="22"/>
                <w:szCs w:val="22"/>
              </w:rPr>
              <w:object w:dxaOrig="6750" w:dyaOrig="3705" w14:anchorId="64F99CAE">
                <v:shape id="_x0000_i1066" type="#_x0000_t75" style="width:205.6pt;height:129pt" o:ole="">
                  <v:imagedata r:id="rId106" o:title=""/>
                </v:shape>
                <o:OLEObject Type="Embed" ProgID="PBrush" ShapeID="_x0000_i1066" DrawAspect="Content" ObjectID="_1562060499" r:id="rId107"/>
              </w:object>
            </w:r>
          </w:p>
        </w:tc>
        <w:tc>
          <w:tcPr>
            <w:tcW w:w="4699" w:type="dxa"/>
            <w:gridSpan w:val="13"/>
          </w:tcPr>
          <w:p w14:paraId="64F99AA6" w14:textId="77777777" w:rsidR="00050A9F" w:rsidRPr="0028006B" w:rsidRDefault="00050A9F" w:rsidP="00173690">
            <w:pPr>
              <w:bidi/>
              <w:jc w:val="center"/>
              <w:rPr>
                <w:rFonts w:asciiTheme="minorBidi" w:hAnsiTheme="minorBidi" w:cstheme="minorBidi"/>
                <w:b/>
                <w:bCs/>
                <w:sz w:val="18"/>
                <w:szCs w:val="18"/>
                <w:rtl/>
              </w:rPr>
            </w:pPr>
            <w:r w:rsidRPr="0028006B">
              <w:rPr>
                <w:rFonts w:asciiTheme="minorBidi" w:hAnsiTheme="minorBidi" w:cstheme="minorBidi"/>
                <w:sz w:val="22"/>
                <w:szCs w:val="22"/>
              </w:rPr>
              <w:object w:dxaOrig="7485" w:dyaOrig="3480" w14:anchorId="64F99CAF">
                <v:shape id="_x0000_i1067" type="#_x0000_t75" style="width:238.35pt;height:128.2pt" o:ole="">
                  <v:imagedata r:id="rId108" o:title=""/>
                </v:shape>
                <o:OLEObject Type="Embed" ProgID="PBrush" ShapeID="_x0000_i1067" DrawAspect="Content" ObjectID="_1562060500" r:id="rId109"/>
              </w:object>
            </w:r>
          </w:p>
        </w:tc>
      </w:tr>
      <w:tr w:rsidR="00050A9F" w:rsidRPr="0028006B" w14:paraId="64F99AB0" w14:textId="77777777" w:rsidTr="00173690">
        <w:trPr>
          <w:trHeight w:val="144"/>
        </w:trPr>
        <w:tc>
          <w:tcPr>
            <w:tcW w:w="905" w:type="dxa"/>
            <w:gridSpan w:val="2"/>
          </w:tcPr>
          <w:p w14:paraId="64F99AA8"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rPr>
              <w:t>بيرو</w:t>
            </w:r>
          </w:p>
        </w:tc>
        <w:tc>
          <w:tcPr>
            <w:tcW w:w="1314" w:type="dxa"/>
            <w:gridSpan w:val="4"/>
          </w:tcPr>
          <w:p w14:paraId="64F99AA9"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Pr>
              <w:object w:dxaOrig="840" w:dyaOrig="270" w14:anchorId="64F99CB0">
                <v:shape id="_x0000_i1068" type="#_x0000_t75" style="width:41.95pt;height:13.85pt" o:ole="">
                  <v:imagedata r:id="rId110" o:title=""/>
                </v:shape>
                <o:OLEObject Type="Embed" ProgID="PBrush" ShapeID="_x0000_i1068" DrawAspect="Content" ObjectID="_1562060501" r:id="rId111"/>
              </w:object>
            </w:r>
          </w:p>
        </w:tc>
        <w:tc>
          <w:tcPr>
            <w:tcW w:w="1491" w:type="dxa"/>
            <w:gridSpan w:val="6"/>
          </w:tcPr>
          <w:p w14:paraId="64F99AAA"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lang w:bidi="ar-EG"/>
              </w:rPr>
              <w:t>المغرب</w:t>
            </w:r>
          </w:p>
        </w:tc>
        <w:tc>
          <w:tcPr>
            <w:tcW w:w="941" w:type="dxa"/>
            <w:gridSpan w:val="2"/>
          </w:tcPr>
          <w:p w14:paraId="64F99AAB"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Pr>
              <w:object w:dxaOrig="825" w:dyaOrig="330" w14:anchorId="64F99CB1">
                <v:shape id="_x0000_i1069" type="#_x0000_t75" style="width:41.2pt;height:15.8pt" o:ole="">
                  <v:imagedata r:id="rId112" o:title=""/>
                </v:shape>
                <o:OLEObject Type="Embed" ProgID="PBrush" ShapeID="_x0000_i1069" DrawAspect="Content" ObjectID="_1562060502" r:id="rId113"/>
              </w:object>
            </w:r>
          </w:p>
        </w:tc>
        <w:tc>
          <w:tcPr>
            <w:tcW w:w="741" w:type="dxa"/>
            <w:gridSpan w:val="2"/>
          </w:tcPr>
          <w:p w14:paraId="64F99AAC"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rPr>
              <w:t>بيرو</w:t>
            </w:r>
          </w:p>
        </w:tc>
        <w:tc>
          <w:tcPr>
            <w:tcW w:w="1080" w:type="dxa"/>
            <w:gridSpan w:val="5"/>
          </w:tcPr>
          <w:p w14:paraId="64F99AAD"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Pr>
              <w:object w:dxaOrig="840" w:dyaOrig="270" w14:anchorId="64F99CB2">
                <v:shape id="_x0000_i1070" type="#_x0000_t75" style="width:41.95pt;height:13.85pt" o:ole="">
                  <v:imagedata r:id="rId110" o:title=""/>
                </v:shape>
                <o:OLEObject Type="Embed" ProgID="PBrush" ShapeID="_x0000_i1070" DrawAspect="Content" ObjectID="_1562060503" r:id="rId114"/>
              </w:object>
            </w:r>
          </w:p>
        </w:tc>
        <w:tc>
          <w:tcPr>
            <w:tcW w:w="1530" w:type="dxa"/>
            <w:gridSpan w:val="3"/>
          </w:tcPr>
          <w:p w14:paraId="64F99AAE"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lang w:bidi="ar-EG"/>
              </w:rPr>
              <w:t>المغرب</w:t>
            </w:r>
          </w:p>
        </w:tc>
        <w:tc>
          <w:tcPr>
            <w:tcW w:w="1348" w:type="dxa"/>
            <w:gridSpan w:val="3"/>
          </w:tcPr>
          <w:p w14:paraId="64F99AAF" w14:textId="77777777" w:rsidR="00050A9F" w:rsidRPr="0028006B" w:rsidRDefault="00050A9F" w:rsidP="00173690">
            <w:pPr>
              <w:bidi/>
              <w:jc w:val="center"/>
              <w:rPr>
                <w:rFonts w:asciiTheme="minorBidi" w:hAnsiTheme="minorBidi" w:cstheme="minorBidi"/>
                <w:sz w:val="18"/>
                <w:szCs w:val="18"/>
              </w:rPr>
            </w:pPr>
            <w:r w:rsidRPr="0028006B">
              <w:rPr>
                <w:rFonts w:asciiTheme="minorBidi" w:hAnsiTheme="minorBidi" w:cstheme="minorBidi"/>
                <w:sz w:val="18"/>
                <w:szCs w:val="18"/>
              </w:rPr>
              <w:object w:dxaOrig="825" w:dyaOrig="330" w14:anchorId="64F99CB3">
                <v:shape id="_x0000_i1071" type="#_x0000_t75" style="width:41.2pt;height:15.8pt" o:ole="">
                  <v:imagedata r:id="rId112" o:title=""/>
                </v:shape>
                <o:OLEObject Type="Embed" ProgID="PBrush" ShapeID="_x0000_i1071" DrawAspect="Content" ObjectID="_1562060504" r:id="rId115"/>
              </w:object>
            </w:r>
          </w:p>
        </w:tc>
      </w:tr>
      <w:tr w:rsidR="00050A9F" w:rsidRPr="0028006B" w14:paraId="64F99AB9" w14:textId="77777777" w:rsidTr="00173690">
        <w:trPr>
          <w:trHeight w:val="144"/>
        </w:trPr>
        <w:tc>
          <w:tcPr>
            <w:tcW w:w="905" w:type="dxa"/>
            <w:gridSpan w:val="2"/>
          </w:tcPr>
          <w:p w14:paraId="64F99AB1"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rPr>
              <w:t>تركيا</w:t>
            </w:r>
          </w:p>
        </w:tc>
        <w:tc>
          <w:tcPr>
            <w:tcW w:w="1314" w:type="dxa"/>
            <w:gridSpan w:val="4"/>
          </w:tcPr>
          <w:p w14:paraId="64F99AB2"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Pr>
              <w:object w:dxaOrig="840" w:dyaOrig="240" w14:anchorId="64F99CB4">
                <v:shape id="_x0000_i1072" type="#_x0000_t75" style="width:41.95pt;height:11.95pt" o:ole="">
                  <v:imagedata r:id="rId116" o:title=""/>
                </v:shape>
                <o:OLEObject Type="Embed" ProgID="PBrush" ShapeID="_x0000_i1072" DrawAspect="Content" ObjectID="_1562060505" r:id="rId117"/>
              </w:object>
            </w:r>
          </w:p>
        </w:tc>
        <w:tc>
          <w:tcPr>
            <w:tcW w:w="1491" w:type="dxa"/>
            <w:gridSpan w:val="6"/>
          </w:tcPr>
          <w:p w14:paraId="64F99AB3"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lang w:bidi="ar-EG"/>
              </w:rPr>
              <w:t>جنوب أفريقيا</w:t>
            </w:r>
          </w:p>
        </w:tc>
        <w:tc>
          <w:tcPr>
            <w:tcW w:w="941" w:type="dxa"/>
            <w:gridSpan w:val="2"/>
          </w:tcPr>
          <w:p w14:paraId="64F99AB4"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Pr>
              <w:object w:dxaOrig="735" w:dyaOrig="270" w14:anchorId="64F99CB5">
                <v:shape id="_x0000_i1073" type="#_x0000_t75" style="width:36.6pt;height:13.5pt" o:ole="">
                  <v:imagedata r:id="rId118" o:title=""/>
                </v:shape>
                <o:OLEObject Type="Embed" ProgID="PBrush" ShapeID="_x0000_i1073" DrawAspect="Content" ObjectID="_1562060506" r:id="rId119"/>
              </w:object>
            </w:r>
          </w:p>
        </w:tc>
        <w:tc>
          <w:tcPr>
            <w:tcW w:w="741" w:type="dxa"/>
            <w:gridSpan w:val="2"/>
          </w:tcPr>
          <w:p w14:paraId="64F99AB5"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rPr>
              <w:t>تركيا</w:t>
            </w:r>
          </w:p>
        </w:tc>
        <w:tc>
          <w:tcPr>
            <w:tcW w:w="1080" w:type="dxa"/>
            <w:gridSpan w:val="5"/>
          </w:tcPr>
          <w:p w14:paraId="64F99AB6"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Pr>
              <w:object w:dxaOrig="840" w:dyaOrig="240" w14:anchorId="64F99CB6">
                <v:shape id="_x0000_i1074" type="#_x0000_t75" style="width:41.95pt;height:11.95pt" o:ole="">
                  <v:imagedata r:id="rId116" o:title=""/>
                </v:shape>
                <o:OLEObject Type="Embed" ProgID="PBrush" ShapeID="_x0000_i1074" DrawAspect="Content" ObjectID="_1562060507" r:id="rId120"/>
              </w:object>
            </w:r>
          </w:p>
        </w:tc>
        <w:tc>
          <w:tcPr>
            <w:tcW w:w="1530" w:type="dxa"/>
            <w:gridSpan w:val="3"/>
          </w:tcPr>
          <w:p w14:paraId="64F99AB7"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lang w:bidi="ar-EG"/>
              </w:rPr>
              <w:t>جنوب أفريقيا</w:t>
            </w:r>
          </w:p>
        </w:tc>
        <w:tc>
          <w:tcPr>
            <w:tcW w:w="1348" w:type="dxa"/>
            <w:gridSpan w:val="3"/>
          </w:tcPr>
          <w:p w14:paraId="64F99AB8" w14:textId="77777777" w:rsidR="00050A9F" w:rsidRPr="0028006B" w:rsidRDefault="00050A9F" w:rsidP="00173690">
            <w:pPr>
              <w:bidi/>
              <w:jc w:val="center"/>
              <w:rPr>
                <w:rFonts w:asciiTheme="minorBidi" w:hAnsiTheme="minorBidi" w:cstheme="minorBidi"/>
                <w:sz w:val="18"/>
                <w:szCs w:val="18"/>
              </w:rPr>
            </w:pPr>
            <w:r w:rsidRPr="0028006B">
              <w:rPr>
                <w:rFonts w:asciiTheme="minorBidi" w:hAnsiTheme="minorBidi" w:cstheme="minorBidi"/>
                <w:sz w:val="18"/>
                <w:szCs w:val="18"/>
              </w:rPr>
              <w:object w:dxaOrig="735" w:dyaOrig="270" w14:anchorId="64F99CB7">
                <v:shape id="_x0000_i1075" type="#_x0000_t75" style="width:36.6pt;height:13.5pt" o:ole="">
                  <v:imagedata r:id="rId118" o:title=""/>
                </v:shape>
                <o:OLEObject Type="Embed" ProgID="PBrush" ShapeID="_x0000_i1075" DrawAspect="Content" ObjectID="_1562060508" r:id="rId121"/>
              </w:object>
            </w:r>
          </w:p>
        </w:tc>
      </w:tr>
      <w:tr w:rsidR="00050A9F" w:rsidRPr="0028006B" w14:paraId="64F99ABC" w14:textId="77777777" w:rsidTr="00173690">
        <w:tc>
          <w:tcPr>
            <w:tcW w:w="4651" w:type="dxa"/>
            <w:gridSpan w:val="14"/>
          </w:tcPr>
          <w:p w14:paraId="64F99ABA" w14:textId="77777777" w:rsidR="00050A9F" w:rsidRPr="0028006B" w:rsidRDefault="00050A9F" w:rsidP="00173690">
            <w:pPr>
              <w:bidi/>
              <w:jc w:val="center"/>
              <w:rPr>
                <w:rFonts w:asciiTheme="minorBidi" w:hAnsiTheme="minorBidi" w:cstheme="minorBidi"/>
              </w:rPr>
            </w:pPr>
          </w:p>
        </w:tc>
        <w:tc>
          <w:tcPr>
            <w:tcW w:w="4699" w:type="dxa"/>
            <w:gridSpan w:val="13"/>
          </w:tcPr>
          <w:p w14:paraId="64F99ABB" w14:textId="77777777" w:rsidR="00050A9F" w:rsidRPr="0028006B" w:rsidRDefault="00050A9F" w:rsidP="00173690">
            <w:pPr>
              <w:bidi/>
              <w:spacing w:line="264" w:lineRule="auto"/>
              <w:jc w:val="center"/>
              <w:rPr>
                <w:rFonts w:asciiTheme="minorBidi" w:hAnsiTheme="minorBidi" w:cstheme="minorBidi"/>
                <w:noProof/>
                <w:sz w:val="18"/>
                <w:szCs w:val="18"/>
              </w:rPr>
            </w:pPr>
            <w:r w:rsidRPr="0028006B">
              <w:rPr>
                <w:rFonts w:asciiTheme="minorBidi" w:hAnsiTheme="minorBidi" w:cstheme="minorBidi"/>
                <w:sz w:val="18"/>
                <w:szCs w:val="18"/>
                <w:rtl/>
              </w:rPr>
              <w:t>المصدر: مؤشرات التنمية العالمية التي وضعها البنك الدولي</w:t>
            </w:r>
          </w:p>
        </w:tc>
      </w:tr>
      <w:tr w:rsidR="00050A9F" w:rsidRPr="0028006B" w14:paraId="64F99AC0" w14:textId="77777777" w:rsidTr="00173690">
        <w:tc>
          <w:tcPr>
            <w:tcW w:w="3406" w:type="dxa"/>
            <w:gridSpan w:val="10"/>
          </w:tcPr>
          <w:p w14:paraId="64F99ABD" w14:textId="77777777" w:rsidR="00050A9F" w:rsidRPr="0028006B" w:rsidRDefault="00050A9F" w:rsidP="00173690">
            <w:pPr>
              <w:bidi/>
              <w:spacing w:after="0" w:line="264" w:lineRule="auto"/>
              <w:jc w:val="center"/>
              <w:rPr>
                <w:rFonts w:asciiTheme="minorBidi" w:hAnsiTheme="minorBidi" w:cstheme="minorBidi"/>
                <w:b/>
                <w:bCs/>
                <w:noProof/>
                <w:sz w:val="18"/>
                <w:szCs w:val="18"/>
                <w:rtl/>
              </w:rPr>
            </w:pPr>
          </w:p>
        </w:tc>
        <w:tc>
          <w:tcPr>
            <w:tcW w:w="2359" w:type="dxa"/>
            <w:gridSpan w:val="8"/>
          </w:tcPr>
          <w:p w14:paraId="64F99ABE" w14:textId="77777777" w:rsidR="00050A9F" w:rsidRPr="0028006B" w:rsidRDefault="00050A9F" w:rsidP="00173690">
            <w:pPr>
              <w:bidi/>
              <w:spacing w:after="0" w:line="264" w:lineRule="auto"/>
              <w:jc w:val="center"/>
              <w:rPr>
                <w:rFonts w:asciiTheme="minorBidi" w:hAnsiTheme="minorBidi" w:cstheme="minorBidi"/>
                <w:b/>
                <w:bCs/>
                <w:noProof/>
                <w:sz w:val="18"/>
                <w:szCs w:val="18"/>
                <w:rtl/>
              </w:rPr>
            </w:pPr>
          </w:p>
        </w:tc>
        <w:tc>
          <w:tcPr>
            <w:tcW w:w="3585" w:type="dxa"/>
            <w:gridSpan w:val="9"/>
          </w:tcPr>
          <w:p w14:paraId="64F99ABF" w14:textId="77777777" w:rsidR="00050A9F" w:rsidRPr="0028006B" w:rsidRDefault="00050A9F" w:rsidP="00173690">
            <w:pPr>
              <w:bidi/>
              <w:spacing w:after="0" w:line="264" w:lineRule="auto"/>
              <w:jc w:val="center"/>
              <w:rPr>
                <w:rFonts w:asciiTheme="minorBidi" w:hAnsiTheme="minorBidi" w:cstheme="minorBidi"/>
                <w:b/>
                <w:bCs/>
                <w:noProof/>
                <w:sz w:val="18"/>
                <w:szCs w:val="18"/>
                <w:rtl/>
              </w:rPr>
            </w:pPr>
          </w:p>
        </w:tc>
      </w:tr>
      <w:tr w:rsidR="00050A9F" w:rsidRPr="0028006B" w14:paraId="64F99AC6" w14:textId="77777777" w:rsidTr="00173690">
        <w:tc>
          <w:tcPr>
            <w:tcW w:w="3406" w:type="dxa"/>
            <w:gridSpan w:val="10"/>
          </w:tcPr>
          <w:p w14:paraId="64F99AC1" w14:textId="77777777" w:rsidR="00050A9F" w:rsidRPr="0028006B" w:rsidRDefault="00050A9F" w:rsidP="00173690">
            <w:pPr>
              <w:bidi/>
              <w:spacing w:after="0" w:line="264" w:lineRule="auto"/>
              <w:jc w:val="center"/>
              <w:rPr>
                <w:rFonts w:asciiTheme="minorBidi" w:hAnsiTheme="minorBidi" w:cstheme="minorBidi"/>
                <w:b/>
                <w:bCs/>
                <w:noProof/>
                <w:sz w:val="14"/>
                <w:szCs w:val="14"/>
                <w:rtl/>
              </w:rPr>
            </w:pPr>
            <w:r w:rsidRPr="0028006B">
              <w:rPr>
                <w:rFonts w:asciiTheme="minorBidi" w:hAnsiTheme="minorBidi" w:cstheme="minorBidi"/>
                <w:b/>
                <w:bCs/>
                <w:noProof/>
                <w:sz w:val="14"/>
                <w:szCs w:val="14"/>
                <w:rtl/>
              </w:rPr>
              <w:t>أشارت التقارير إلى زيادة وصول المشروعات متناهية الصغر والصغيرة والمتوسطة إلى الإقراض المصرفي</w:t>
            </w:r>
          </w:p>
          <w:p w14:paraId="64F99AC2" w14:textId="77777777" w:rsidR="00050A9F" w:rsidRPr="0028006B" w:rsidRDefault="00050A9F" w:rsidP="00173690">
            <w:pPr>
              <w:bidi/>
              <w:spacing w:after="0" w:line="264" w:lineRule="auto"/>
              <w:jc w:val="center"/>
              <w:rPr>
                <w:rFonts w:asciiTheme="minorBidi" w:hAnsiTheme="minorBidi" w:cstheme="minorBidi"/>
                <w:b/>
                <w:bCs/>
                <w:noProof/>
                <w:sz w:val="14"/>
                <w:szCs w:val="14"/>
              </w:rPr>
            </w:pPr>
            <w:r w:rsidRPr="0028006B">
              <w:rPr>
                <w:rFonts w:asciiTheme="minorBidi" w:hAnsiTheme="minorBidi" w:cstheme="minorBidi"/>
                <w:b/>
                <w:bCs/>
                <w:noProof/>
                <w:sz w:val="14"/>
                <w:szCs w:val="14"/>
                <w:rtl/>
              </w:rPr>
              <w:t>% من المشروعات الصغيرة والمتوسطة التي حصلت على قرض بنكي/ خط ائتماني</w:t>
            </w:r>
          </w:p>
        </w:tc>
        <w:tc>
          <w:tcPr>
            <w:tcW w:w="2359" w:type="dxa"/>
            <w:gridSpan w:val="8"/>
          </w:tcPr>
          <w:p w14:paraId="64F99AC3" w14:textId="77777777" w:rsidR="00050A9F" w:rsidRPr="0028006B" w:rsidRDefault="00050A9F" w:rsidP="00173690">
            <w:pPr>
              <w:bidi/>
              <w:spacing w:after="0" w:line="264" w:lineRule="auto"/>
              <w:jc w:val="center"/>
              <w:rPr>
                <w:rFonts w:asciiTheme="minorBidi" w:hAnsiTheme="minorBidi" w:cstheme="minorBidi"/>
                <w:b/>
                <w:bCs/>
                <w:noProof/>
                <w:sz w:val="18"/>
                <w:szCs w:val="18"/>
                <w:rtl/>
              </w:rPr>
            </w:pPr>
          </w:p>
        </w:tc>
        <w:tc>
          <w:tcPr>
            <w:tcW w:w="3585" w:type="dxa"/>
            <w:gridSpan w:val="9"/>
          </w:tcPr>
          <w:p w14:paraId="64F99AC4" w14:textId="77777777" w:rsidR="00050A9F" w:rsidRPr="0028006B" w:rsidRDefault="00050A9F" w:rsidP="00173690">
            <w:pPr>
              <w:bidi/>
              <w:spacing w:after="0" w:line="264" w:lineRule="auto"/>
              <w:jc w:val="center"/>
              <w:rPr>
                <w:rFonts w:asciiTheme="minorBidi" w:hAnsiTheme="minorBidi" w:cstheme="minorBidi"/>
                <w:b/>
                <w:bCs/>
                <w:noProof/>
                <w:sz w:val="14"/>
                <w:szCs w:val="14"/>
                <w:rtl/>
              </w:rPr>
            </w:pPr>
            <w:r w:rsidRPr="0028006B">
              <w:rPr>
                <w:rFonts w:asciiTheme="minorBidi" w:hAnsiTheme="minorBidi" w:cstheme="minorBidi"/>
                <w:b/>
                <w:bCs/>
                <w:noProof/>
                <w:sz w:val="14"/>
                <w:szCs w:val="14"/>
                <w:rtl/>
              </w:rPr>
              <w:t xml:space="preserve">يشبه الوصول إلى تمويل الإسكان البلدان النظيرة </w:t>
            </w:r>
          </w:p>
          <w:p w14:paraId="64F99AC5" w14:textId="77777777" w:rsidR="00050A9F" w:rsidRPr="0028006B" w:rsidRDefault="00050A9F" w:rsidP="00173690">
            <w:pPr>
              <w:bidi/>
              <w:spacing w:after="0" w:line="264" w:lineRule="auto"/>
              <w:jc w:val="center"/>
              <w:rPr>
                <w:rFonts w:asciiTheme="minorBidi" w:hAnsiTheme="minorBidi" w:cstheme="minorBidi"/>
                <w:b/>
                <w:bCs/>
                <w:noProof/>
                <w:sz w:val="14"/>
                <w:szCs w:val="14"/>
                <w:rtl/>
              </w:rPr>
            </w:pPr>
            <w:r w:rsidRPr="0028006B">
              <w:rPr>
                <w:rFonts w:asciiTheme="minorBidi" w:hAnsiTheme="minorBidi" w:cstheme="minorBidi"/>
                <w:b/>
                <w:bCs/>
                <w:noProof/>
                <w:sz w:val="14"/>
                <w:szCs w:val="14"/>
                <w:rtl/>
              </w:rPr>
              <w:t>إقراض قطاع الإسكان في المغرب والبلدان النظيرة</w:t>
            </w:r>
          </w:p>
        </w:tc>
      </w:tr>
      <w:tr w:rsidR="00050A9F" w:rsidRPr="0028006B" w14:paraId="64F99ACA" w14:textId="77777777" w:rsidTr="00173690">
        <w:tc>
          <w:tcPr>
            <w:tcW w:w="3190" w:type="dxa"/>
            <w:gridSpan w:val="9"/>
          </w:tcPr>
          <w:p w14:paraId="64F99AC7" w14:textId="77777777" w:rsidR="00050A9F" w:rsidRPr="0028006B" w:rsidRDefault="00050A9F" w:rsidP="00173690">
            <w:pPr>
              <w:bidi/>
              <w:spacing w:after="0" w:line="264" w:lineRule="auto"/>
              <w:jc w:val="center"/>
              <w:rPr>
                <w:rFonts w:asciiTheme="minorBidi" w:hAnsiTheme="minorBidi" w:cstheme="minorBidi"/>
                <w:b/>
                <w:bCs/>
                <w:noProof/>
                <w:sz w:val="18"/>
                <w:szCs w:val="18"/>
                <w:rtl/>
              </w:rPr>
            </w:pPr>
            <w:r w:rsidRPr="0028006B">
              <w:rPr>
                <w:rFonts w:asciiTheme="minorBidi" w:hAnsiTheme="minorBidi" w:cstheme="minorBidi"/>
                <w:sz w:val="22"/>
                <w:szCs w:val="22"/>
              </w:rPr>
              <w:object w:dxaOrig="7530" w:dyaOrig="3330" w14:anchorId="64F99CB8">
                <v:shape id="_x0000_i1076" type="#_x0000_t75" style="width:160.55pt;height:60.05pt" o:ole="">
                  <v:imagedata r:id="rId122" o:title=""/>
                </v:shape>
                <o:OLEObject Type="Embed" ProgID="PBrush" ShapeID="_x0000_i1076" DrawAspect="Content" ObjectID="_1562060509" r:id="rId123"/>
              </w:object>
            </w:r>
          </w:p>
        </w:tc>
        <w:tc>
          <w:tcPr>
            <w:tcW w:w="2243" w:type="dxa"/>
            <w:gridSpan w:val="8"/>
          </w:tcPr>
          <w:p w14:paraId="64F99AC8" w14:textId="77777777" w:rsidR="00050A9F" w:rsidRPr="0028006B" w:rsidRDefault="00050A9F" w:rsidP="00173690">
            <w:pPr>
              <w:bidi/>
              <w:spacing w:after="0" w:line="264" w:lineRule="auto"/>
              <w:jc w:val="center"/>
              <w:rPr>
                <w:rFonts w:asciiTheme="minorBidi" w:hAnsiTheme="minorBidi" w:cstheme="minorBidi"/>
                <w:b/>
                <w:bCs/>
                <w:noProof/>
                <w:sz w:val="18"/>
                <w:szCs w:val="18"/>
                <w:rtl/>
              </w:rPr>
            </w:pPr>
            <w:r w:rsidRPr="0028006B">
              <w:rPr>
                <w:rFonts w:asciiTheme="minorBidi" w:hAnsiTheme="minorBidi" w:cstheme="minorBidi"/>
                <w:sz w:val="22"/>
                <w:szCs w:val="22"/>
              </w:rPr>
              <w:object w:dxaOrig="2205" w:dyaOrig="2580" w14:anchorId="64F99CB9">
                <v:shape id="_x0000_i1077" type="#_x0000_t75" style="width:80.85pt;height:57pt" o:ole="">
                  <v:imagedata r:id="rId124" o:title=""/>
                </v:shape>
                <o:OLEObject Type="Embed" ProgID="PBrush" ShapeID="_x0000_i1077" DrawAspect="Content" ObjectID="_1562060510" r:id="rId125"/>
              </w:object>
            </w:r>
          </w:p>
        </w:tc>
        <w:tc>
          <w:tcPr>
            <w:tcW w:w="3917" w:type="dxa"/>
            <w:gridSpan w:val="10"/>
          </w:tcPr>
          <w:p w14:paraId="64F99AC9" w14:textId="77777777" w:rsidR="00050A9F" w:rsidRPr="0028006B" w:rsidRDefault="00050A9F" w:rsidP="00173690">
            <w:pPr>
              <w:bidi/>
              <w:spacing w:after="0" w:line="264" w:lineRule="auto"/>
              <w:jc w:val="center"/>
              <w:rPr>
                <w:rFonts w:asciiTheme="minorBidi" w:hAnsiTheme="minorBidi" w:cstheme="minorBidi"/>
                <w:b/>
                <w:bCs/>
                <w:noProof/>
                <w:sz w:val="18"/>
                <w:szCs w:val="18"/>
                <w:rtl/>
              </w:rPr>
            </w:pPr>
            <w:r w:rsidRPr="0028006B">
              <w:rPr>
                <w:rFonts w:asciiTheme="minorBidi" w:hAnsiTheme="minorBidi" w:cstheme="minorBidi"/>
                <w:sz w:val="22"/>
                <w:szCs w:val="22"/>
              </w:rPr>
              <w:object w:dxaOrig="4110" w:dyaOrig="1065" w14:anchorId="64F99CBA">
                <v:shape id="_x0000_i1078" type="#_x0000_t75" style="width:148.6pt;height:53.15pt" o:ole="">
                  <v:imagedata r:id="rId126" o:title=""/>
                </v:shape>
                <o:OLEObject Type="Embed" ProgID="PBrush" ShapeID="_x0000_i1078" DrawAspect="Content" ObjectID="_1562060511" r:id="rId127"/>
              </w:object>
            </w:r>
          </w:p>
        </w:tc>
      </w:tr>
      <w:tr w:rsidR="00050A9F" w:rsidRPr="0028006B" w14:paraId="64F99AD6" w14:textId="77777777" w:rsidTr="00173690">
        <w:tc>
          <w:tcPr>
            <w:tcW w:w="479" w:type="dxa"/>
          </w:tcPr>
          <w:p w14:paraId="64F99ACB"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تركيا 2013</w:t>
            </w:r>
          </w:p>
        </w:tc>
        <w:tc>
          <w:tcPr>
            <w:tcW w:w="863" w:type="dxa"/>
            <w:gridSpan w:val="3"/>
          </w:tcPr>
          <w:p w14:paraId="64F99ACC"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جنوب أفريقيا 2007</w:t>
            </w:r>
          </w:p>
        </w:tc>
        <w:tc>
          <w:tcPr>
            <w:tcW w:w="494" w:type="dxa"/>
          </w:tcPr>
          <w:p w14:paraId="64F99ACD"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بيرو 2010</w:t>
            </w:r>
          </w:p>
        </w:tc>
        <w:tc>
          <w:tcPr>
            <w:tcW w:w="766" w:type="dxa"/>
            <w:gridSpan w:val="3"/>
          </w:tcPr>
          <w:p w14:paraId="64F99ACE"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المغرب 2014</w:t>
            </w:r>
          </w:p>
        </w:tc>
        <w:tc>
          <w:tcPr>
            <w:tcW w:w="588" w:type="dxa"/>
          </w:tcPr>
          <w:p w14:paraId="64F99ACF"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المغرب 2007</w:t>
            </w:r>
          </w:p>
        </w:tc>
        <w:tc>
          <w:tcPr>
            <w:tcW w:w="1026" w:type="dxa"/>
            <w:gridSpan w:val="4"/>
          </w:tcPr>
          <w:p w14:paraId="64F99AD0"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المغرب 2014</w:t>
            </w:r>
          </w:p>
        </w:tc>
        <w:tc>
          <w:tcPr>
            <w:tcW w:w="1217" w:type="dxa"/>
            <w:gridSpan w:val="4"/>
          </w:tcPr>
          <w:p w14:paraId="64F99AD1"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المغرب 2009</w:t>
            </w:r>
          </w:p>
        </w:tc>
        <w:tc>
          <w:tcPr>
            <w:tcW w:w="871" w:type="dxa"/>
            <w:gridSpan w:val="3"/>
          </w:tcPr>
          <w:p w14:paraId="64F99AD2" w14:textId="77777777" w:rsidR="00050A9F" w:rsidRPr="0028006B" w:rsidRDefault="00050A9F" w:rsidP="00173690">
            <w:pPr>
              <w:bidi/>
              <w:spacing w:after="0" w:line="264" w:lineRule="auto"/>
              <w:jc w:val="center"/>
              <w:rPr>
                <w:rFonts w:asciiTheme="minorBidi" w:hAnsiTheme="minorBidi" w:cstheme="minorBidi"/>
                <w:sz w:val="12"/>
                <w:szCs w:val="12"/>
              </w:rPr>
            </w:pPr>
            <w:r>
              <w:rPr>
                <w:rFonts w:asciiTheme="minorBidi" w:hAnsiTheme="minorBidi" w:cstheme="minorBidi"/>
                <w:sz w:val="12"/>
                <w:szCs w:val="12"/>
                <w:rtl/>
              </w:rPr>
              <w:t xml:space="preserve">       </w:t>
            </w:r>
            <w:r w:rsidRPr="0028006B">
              <w:rPr>
                <w:rFonts w:asciiTheme="minorBidi" w:hAnsiTheme="minorBidi" w:cstheme="minorBidi"/>
                <w:sz w:val="12"/>
                <w:szCs w:val="12"/>
                <w:rtl/>
              </w:rPr>
              <w:t xml:space="preserve"> تركيا </w:t>
            </w:r>
          </w:p>
        </w:tc>
        <w:tc>
          <w:tcPr>
            <w:tcW w:w="978" w:type="dxa"/>
            <w:gridSpan w:val="3"/>
          </w:tcPr>
          <w:p w14:paraId="64F99AD3"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 xml:space="preserve">جنوب أفريقيا </w:t>
            </w:r>
          </w:p>
        </w:tc>
        <w:tc>
          <w:tcPr>
            <w:tcW w:w="810" w:type="dxa"/>
            <w:gridSpan w:val="2"/>
          </w:tcPr>
          <w:p w14:paraId="64F99AD4"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 xml:space="preserve">بيرو </w:t>
            </w:r>
          </w:p>
        </w:tc>
        <w:tc>
          <w:tcPr>
            <w:tcW w:w="1258" w:type="dxa"/>
            <w:gridSpan w:val="2"/>
          </w:tcPr>
          <w:p w14:paraId="64F99AD5" w14:textId="77777777" w:rsidR="00050A9F" w:rsidRPr="0028006B" w:rsidRDefault="00050A9F" w:rsidP="00173690">
            <w:pPr>
              <w:bidi/>
              <w:spacing w:after="0" w:line="264" w:lineRule="auto"/>
              <w:rPr>
                <w:rFonts w:asciiTheme="minorBidi" w:hAnsiTheme="minorBidi" w:cstheme="minorBidi"/>
                <w:sz w:val="12"/>
                <w:szCs w:val="12"/>
              </w:rPr>
            </w:pPr>
            <w:r>
              <w:rPr>
                <w:rFonts w:asciiTheme="minorBidi" w:hAnsiTheme="minorBidi" w:cstheme="minorBidi"/>
                <w:sz w:val="12"/>
                <w:szCs w:val="12"/>
                <w:rtl/>
              </w:rPr>
              <w:t xml:space="preserve">  </w:t>
            </w:r>
            <w:r w:rsidRPr="0028006B">
              <w:rPr>
                <w:rFonts w:asciiTheme="minorBidi" w:hAnsiTheme="minorBidi" w:cstheme="minorBidi"/>
                <w:sz w:val="12"/>
                <w:szCs w:val="12"/>
                <w:rtl/>
              </w:rPr>
              <w:t xml:space="preserve">المغرب </w:t>
            </w:r>
          </w:p>
        </w:tc>
      </w:tr>
      <w:tr w:rsidR="00050A9F" w:rsidRPr="0028006B" w14:paraId="64F99ADA" w14:textId="77777777" w:rsidTr="00173690">
        <w:tc>
          <w:tcPr>
            <w:tcW w:w="3190" w:type="dxa"/>
            <w:gridSpan w:val="9"/>
          </w:tcPr>
          <w:p w14:paraId="64F99AD7" w14:textId="77777777" w:rsidR="00050A9F" w:rsidRPr="0028006B" w:rsidRDefault="00050A9F" w:rsidP="00173690">
            <w:pPr>
              <w:bidi/>
              <w:spacing w:after="0" w:line="264" w:lineRule="auto"/>
              <w:jc w:val="center"/>
              <w:rPr>
                <w:rFonts w:asciiTheme="minorBidi" w:hAnsiTheme="minorBidi" w:cstheme="minorBidi"/>
                <w:sz w:val="16"/>
                <w:szCs w:val="16"/>
              </w:rPr>
            </w:pPr>
          </w:p>
        </w:tc>
        <w:tc>
          <w:tcPr>
            <w:tcW w:w="2243" w:type="dxa"/>
            <w:gridSpan w:val="8"/>
          </w:tcPr>
          <w:p w14:paraId="64F99AD8" w14:textId="77777777" w:rsidR="00050A9F" w:rsidRPr="0028006B" w:rsidRDefault="00050A9F" w:rsidP="00173690">
            <w:pPr>
              <w:bidi/>
              <w:spacing w:after="0" w:line="264" w:lineRule="auto"/>
              <w:jc w:val="center"/>
              <w:rPr>
                <w:rFonts w:asciiTheme="minorBidi" w:hAnsiTheme="minorBidi" w:cstheme="minorBidi"/>
                <w:sz w:val="14"/>
                <w:szCs w:val="14"/>
              </w:rPr>
            </w:pPr>
            <w:r w:rsidRPr="0028006B">
              <w:rPr>
                <w:rFonts w:asciiTheme="minorBidi" w:hAnsiTheme="minorBidi" w:cstheme="minorBidi"/>
                <w:sz w:val="14"/>
                <w:szCs w:val="14"/>
                <w:rtl/>
              </w:rPr>
              <w:t>نسبة الرهونات العقارية إلى الناتج المحلي الإجمالي</w:t>
            </w:r>
          </w:p>
        </w:tc>
        <w:tc>
          <w:tcPr>
            <w:tcW w:w="3917" w:type="dxa"/>
            <w:gridSpan w:val="10"/>
          </w:tcPr>
          <w:p w14:paraId="64F99AD9" w14:textId="77777777" w:rsidR="00050A9F" w:rsidRPr="0028006B" w:rsidRDefault="00050A9F" w:rsidP="00173690">
            <w:pPr>
              <w:bidi/>
              <w:spacing w:after="0" w:line="264" w:lineRule="auto"/>
              <w:jc w:val="center"/>
              <w:rPr>
                <w:rFonts w:asciiTheme="minorBidi" w:hAnsiTheme="minorBidi" w:cstheme="minorBidi"/>
                <w:sz w:val="14"/>
                <w:szCs w:val="14"/>
              </w:rPr>
            </w:pPr>
            <w:r w:rsidRPr="0028006B">
              <w:rPr>
                <w:rFonts w:asciiTheme="minorBidi" w:hAnsiTheme="minorBidi" w:cstheme="minorBidi"/>
                <w:sz w:val="14"/>
                <w:szCs w:val="14"/>
                <w:rtl/>
              </w:rPr>
              <w:t>نسبة البالغين الحاصلين على قروض غير مسددة لشراء منزل</w:t>
            </w:r>
          </w:p>
        </w:tc>
      </w:tr>
      <w:tr w:rsidR="00050A9F" w:rsidRPr="0028006B" w14:paraId="64F99ADD" w14:textId="77777777" w:rsidTr="00173690">
        <w:tc>
          <w:tcPr>
            <w:tcW w:w="3190" w:type="dxa"/>
            <w:gridSpan w:val="9"/>
          </w:tcPr>
          <w:p w14:paraId="64F99ADB" w14:textId="77777777" w:rsidR="00050A9F" w:rsidRPr="0028006B" w:rsidRDefault="00050A9F" w:rsidP="00173690">
            <w:pPr>
              <w:bidi/>
              <w:spacing w:after="0" w:line="264" w:lineRule="auto"/>
              <w:jc w:val="center"/>
              <w:rPr>
                <w:rFonts w:asciiTheme="minorBidi" w:hAnsiTheme="minorBidi" w:cstheme="minorBidi"/>
                <w:sz w:val="16"/>
                <w:szCs w:val="16"/>
              </w:rPr>
            </w:pPr>
            <w:r w:rsidRPr="0028006B">
              <w:rPr>
                <w:rFonts w:asciiTheme="minorBidi" w:hAnsiTheme="minorBidi" w:cstheme="minorBidi"/>
                <w:sz w:val="16"/>
                <w:szCs w:val="16"/>
                <w:rtl/>
              </w:rPr>
              <w:t>المصدر: مسح المشروعات الذي أجراه البنك الدولي</w:t>
            </w:r>
          </w:p>
        </w:tc>
        <w:tc>
          <w:tcPr>
            <w:tcW w:w="6160" w:type="dxa"/>
            <w:gridSpan w:val="18"/>
          </w:tcPr>
          <w:p w14:paraId="64F99ADC" w14:textId="77777777" w:rsidR="00050A9F" w:rsidRPr="0028006B" w:rsidRDefault="00050A9F" w:rsidP="00173690">
            <w:pPr>
              <w:bidi/>
              <w:spacing w:after="0" w:line="264" w:lineRule="auto"/>
              <w:jc w:val="center"/>
              <w:rPr>
                <w:rFonts w:asciiTheme="minorBidi" w:hAnsiTheme="minorBidi" w:cstheme="minorBidi"/>
                <w:sz w:val="16"/>
                <w:szCs w:val="16"/>
              </w:rPr>
            </w:pPr>
            <w:r w:rsidRPr="0028006B">
              <w:rPr>
                <w:rFonts w:asciiTheme="minorBidi" w:hAnsiTheme="minorBidi" w:cstheme="minorBidi"/>
                <w:sz w:val="16"/>
                <w:szCs w:val="16"/>
                <w:rtl/>
              </w:rPr>
              <w:t>المصدر: قاعدة بيانات فينديكس العالمية الخاصة بالبنك الدولي، بنك المغرب</w:t>
            </w:r>
          </w:p>
        </w:tc>
      </w:tr>
      <w:tr w:rsidR="00050A9F" w:rsidRPr="0028006B" w14:paraId="64F99AE0" w14:textId="77777777" w:rsidTr="00173690">
        <w:tc>
          <w:tcPr>
            <w:tcW w:w="3190" w:type="dxa"/>
            <w:gridSpan w:val="9"/>
          </w:tcPr>
          <w:p w14:paraId="64F99ADE" w14:textId="77777777" w:rsidR="00050A9F" w:rsidRPr="0028006B" w:rsidRDefault="00050A9F" w:rsidP="00173690">
            <w:pPr>
              <w:bidi/>
              <w:spacing w:after="0" w:line="264" w:lineRule="auto"/>
              <w:jc w:val="center"/>
              <w:rPr>
                <w:rFonts w:asciiTheme="minorBidi" w:hAnsiTheme="minorBidi" w:cstheme="minorBidi"/>
                <w:sz w:val="16"/>
                <w:szCs w:val="16"/>
                <w:rtl/>
              </w:rPr>
            </w:pPr>
          </w:p>
        </w:tc>
        <w:tc>
          <w:tcPr>
            <w:tcW w:w="6160" w:type="dxa"/>
            <w:gridSpan w:val="18"/>
          </w:tcPr>
          <w:p w14:paraId="64F99ADF" w14:textId="77777777" w:rsidR="00050A9F" w:rsidRPr="0028006B" w:rsidRDefault="00050A9F" w:rsidP="00173690">
            <w:pPr>
              <w:bidi/>
              <w:spacing w:after="0" w:line="264" w:lineRule="auto"/>
              <w:jc w:val="center"/>
              <w:rPr>
                <w:rFonts w:asciiTheme="minorBidi" w:hAnsiTheme="minorBidi" w:cstheme="minorBidi"/>
                <w:sz w:val="16"/>
                <w:szCs w:val="16"/>
                <w:rtl/>
              </w:rPr>
            </w:pPr>
          </w:p>
        </w:tc>
      </w:tr>
      <w:tr w:rsidR="00050A9F" w:rsidRPr="0028006B" w14:paraId="64F99AE5" w14:textId="77777777" w:rsidTr="00173690">
        <w:tc>
          <w:tcPr>
            <w:tcW w:w="4836" w:type="dxa"/>
            <w:gridSpan w:val="15"/>
          </w:tcPr>
          <w:p w14:paraId="64F99AE1" w14:textId="77777777" w:rsidR="00050A9F" w:rsidRPr="0028006B" w:rsidRDefault="00050A9F" w:rsidP="00173690">
            <w:pPr>
              <w:bidi/>
              <w:spacing w:after="0" w:line="264" w:lineRule="auto"/>
              <w:jc w:val="center"/>
              <w:rPr>
                <w:rFonts w:asciiTheme="minorBidi" w:hAnsiTheme="minorBidi" w:cstheme="minorBidi"/>
                <w:sz w:val="16"/>
                <w:szCs w:val="16"/>
                <w:rtl/>
              </w:rPr>
            </w:pPr>
            <w:r w:rsidRPr="0028006B">
              <w:rPr>
                <w:rFonts w:asciiTheme="minorBidi" w:hAnsiTheme="minorBidi" w:cstheme="minorBidi"/>
                <w:sz w:val="16"/>
                <w:szCs w:val="16"/>
                <w:rtl/>
              </w:rPr>
              <w:t>توسيع نطاق الوصول إلى الخدمات المالية</w:t>
            </w:r>
          </w:p>
          <w:p w14:paraId="64F99AE2" w14:textId="77777777" w:rsidR="00050A9F" w:rsidRPr="0028006B" w:rsidRDefault="00050A9F" w:rsidP="00173690">
            <w:pPr>
              <w:bidi/>
              <w:spacing w:after="0" w:line="264" w:lineRule="auto"/>
              <w:jc w:val="center"/>
              <w:rPr>
                <w:rFonts w:asciiTheme="minorBidi" w:hAnsiTheme="minorBidi" w:cstheme="minorBidi"/>
                <w:sz w:val="16"/>
                <w:szCs w:val="16"/>
                <w:rtl/>
              </w:rPr>
            </w:pPr>
            <w:r w:rsidRPr="0028006B">
              <w:rPr>
                <w:rFonts w:asciiTheme="minorBidi" w:hAnsiTheme="minorBidi" w:cstheme="minorBidi"/>
                <w:sz w:val="16"/>
                <w:szCs w:val="16"/>
                <w:rtl/>
              </w:rPr>
              <w:t>عدد ماكينات الصراف الآلي لكل 100 ألف بالغ</w:t>
            </w:r>
          </w:p>
        </w:tc>
        <w:tc>
          <w:tcPr>
            <w:tcW w:w="4514" w:type="dxa"/>
            <w:gridSpan w:val="12"/>
          </w:tcPr>
          <w:p w14:paraId="64F99AE3" w14:textId="77777777" w:rsidR="00050A9F" w:rsidRPr="0028006B" w:rsidRDefault="00050A9F" w:rsidP="00173690">
            <w:pPr>
              <w:bidi/>
              <w:spacing w:after="0" w:line="264" w:lineRule="auto"/>
              <w:jc w:val="center"/>
              <w:rPr>
                <w:rFonts w:asciiTheme="minorBidi" w:hAnsiTheme="minorBidi" w:cstheme="minorBidi"/>
                <w:sz w:val="16"/>
                <w:szCs w:val="16"/>
                <w:rtl/>
              </w:rPr>
            </w:pPr>
            <w:r w:rsidRPr="0028006B">
              <w:rPr>
                <w:rFonts w:asciiTheme="minorBidi" w:hAnsiTheme="minorBidi" w:cstheme="minorBidi"/>
                <w:sz w:val="16"/>
                <w:szCs w:val="16"/>
                <w:rtl/>
              </w:rPr>
              <w:t>كثافة أعلى لحسابات الإيداع، رغم عدم إحراز تقدم كبير مثل البلدان النظيرة</w:t>
            </w:r>
          </w:p>
          <w:p w14:paraId="64F99AE4" w14:textId="77777777" w:rsidR="00050A9F" w:rsidRPr="0028006B" w:rsidRDefault="00050A9F" w:rsidP="00173690">
            <w:pPr>
              <w:bidi/>
              <w:spacing w:after="0" w:line="264" w:lineRule="auto"/>
              <w:jc w:val="center"/>
              <w:rPr>
                <w:rFonts w:asciiTheme="minorBidi" w:hAnsiTheme="minorBidi" w:cstheme="minorBidi"/>
                <w:sz w:val="16"/>
                <w:szCs w:val="16"/>
                <w:rtl/>
              </w:rPr>
            </w:pPr>
            <w:r w:rsidRPr="0028006B">
              <w:rPr>
                <w:rFonts w:asciiTheme="minorBidi" w:hAnsiTheme="minorBidi" w:cstheme="minorBidi"/>
                <w:sz w:val="16"/>
                <w:szCs w:val="16"/>
                <w:rtl/>
              </w:rPr>
              <w:t>حسابات الإيداع لدى البنوك التجارية لكل 100 ألف بالغ</w:t>
            </w:r>
          </w:p>
        </w:tc>
      </w:tr>
      <w:tr w:rsidR="00050A9F" w:rsidRPr="0028006B" w14:paraId="64F99AE8" w14:textId="77777777" w:rsidTr="00173690">
        <w:tc>
          <w:tcPr>
            <w:tcW w:w="4836" w:type="dxa"/>
            <w:gridSpan w:val="15"/>
          </w:tcPr>
          <w:p w14:paraId="64F99AE6" w14:textId="77777777" w:rsidR="00050A9F" w:rsidRPr="0028006B" w:rsidRDefault="00050A9F" w:rsidP="00173690">
            <w:pPr>
              <w:bidi/>
              <w:spacing w:after="0" w:line="264" w:lineRule="auto"/>
              <w:jc w:val="center"/>
              <w:rPr>
                <w:rFonts w:asciiTheme="minorBidi" w:hAnsiTheme="minorBidi" w:cstheme="minorBidi"/>
                <w:sz w:val="16"/>
                <w:szCs w:val="16"/>
                <w:rtl/>
              </w:rPr>
            </w:pPr>
            <w:r w:rsidRPr="0028006B">
              <w:rPr>
                <w:rFonts w:asciiTheme="minorBidi" w:hAnsiTheme="minorBidi" w:cstheme="minorBidi"/>
                <w:sz w:val="22"/>
                <w:szCs w:val="22"/>
              </w:rPr>
              <w:object w:dxaOrig="5940" w:dyaOrig="3000" w14:anchorId="64F99CBB">
                <v:shape id="_x0000_i1079" type="#_x0000_t75" style="width:197.15pt;height:82.4pt" o:ole="">
                  <v:imagedata r:id="rId128" o:title=""/>
                </v:shape>
                <o:OLEObject Type="Embed" ProgID="PBrush" ShapeID="_x0000_i1079" DrawAspect="Content" ObjectID="_1562060512" r:id="rId129"/>
              </w:object>
            </w:r>
          </w:p>
        </w:tc>
        <w:tc>
          <w:tcPr>
            <w:tcW w:w="4514" w:type="dxa"/>
            <w:gridSpan w:val="12"/>
          </w:tcPr>
          <w:p w14:paraId="64F99AE7" w14:textId="77777777" w:rsidR="00050A9F" w:rsidRPr="0028006B" w:rsidRDefault="00050A9F" w:rsidP="00173690">
            <w:pPr>
              <w:bidi/>
              <w:spacing w:after="0" w:line="264" w:lineRule="auto"/>
              <w:jc w:val="center"/>
              <w:rPr>
                <w:rFonts w:asciiTheme="minorBidi" w:hAnsiTheme="minorBidi" w:cstheme="minorBidi"/>
                <w:sz w:val="16"/>
                <w:szCs w:val="16"/>
                <w:rtl/>
              </w:rPr>
            </w:pPr>
            <w:r w:rsidRPr="0028006B">
              <w:rPr>
                <w:rFonts w:asciiTheme="minorBidi" w:hAnsiTheme="minorBidi" w:cstheme="minorBidi"/>
                <w:sz w:val="22"/>
                <w:szCs w:val="22"/>
              </w:rPr>
              <w:object w:dxaOrig="6015" w:dyaOrig="2775" w14:anchorId="64F99CBC">
                <v:shape id="_x0000_i1080" type="#_x0000_t75" style="width:212.9pt;height:84.7pt" o:ole="">
                  <v:imagedata r:id="rId130" o:title=""/>
                </v:shape>
                <o:OLEObject Type="Embed" ProgID="PBrush" ShapeID="_x0000_i1080" DrawAspect="Content" ObjectID="_1562060513" r:id="rId131"/>
              </w:object>
            </w:r>
          </w:p>
        </w:tc>
      </w:tr>
      <w:tr w:rsidR="00050A9F" w:rsidRPr="0028006B" w14:paraId="64F99AF1" w14:textId="77777777" w:rsidTr="00173690">
        <w:trPr>
          <w:trHeight w:val="83"/>
        </w:trPr>
        <w:tc>
          <w:tcPr>
            <w:tcW w:w="1160" w:type="dxa"/>
            <w:gridSpan w:val="3"/>
          </w:tcPr>
          <w:p w14:paraId="64F99AE9"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rPr>
              <w:t>بيرو</w:t>
            </w:r>
          </w:p>
        </w:tc>
        <w:tc>
          <w:tcPr>
            <w:tcW w:w="1254" w:type="dxa"/>
            <w:gridSpan w:val="4"/>
          </w:tcPr>
          <w:p w14:paraId="64F99AEA"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Pr>
              <w:object w:dxaOrig="840" w:dyaOrig="270" w14:anchorId="64F99CBD">
                <v:shape id="_x0000_i1081" type="#_x0000_t75" style="width:41.95pt;height:13.5pt" o:ole="">
                  <v:imagedata r:id="rId110" o:title=""/>
                </v:shape>
                <o:OLEObject Type="Embed" ProgID="PBrush" ShapeID="_x0000_i1081" DrawAspect="Content" ObjectID="_1562060514" r:id="rId132"/>
              </w:object>
            </w:r>
          </w:p>
        </w:tc>
        <w:tc>
          <w:tcPr>
            <w:tcW w:w="1196" w:type="dxa"/>
            <w:gridSpan w:val="4"/>
          </w:tcPr>
          <w:p w14:paraId="64F99AEB"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lang w:bidi="ar-EG"/>
              </w:rPr>
              <w:t>المغرب</w:t>
            </w:r>
          </w:p>
        </w:tc>
        <w:tc>
          <w:tcPr>
            <w:tcW w:w="1226" w:type="dxa"/>
            <w:gridSpan w:val="4"/>
          </w:tcPr>
          <w:p w14:paraId="64F99AEC" w14:textId="77777777" w:rsidR="00050A9F" w:rsidRPr="0028006B" w:rsidRDefault="00050A9F" w:rsidP="00173690">
            <w:pPr>
              <w:bidi/>
              <w:jc w:val="center"/>
              <w:rPr>
                <w:rFonts w:asciiTheme="minorBidi" w:hAnsiTheme="minorBidi" w:cstheme="minorBidi"/>
                <w:sz w:val="18"/>
                <w:szCs w:val="18"/>
              </w:rPr>
            </w:pPr>
            <w:r w:rsidRPr="0028006B">
              <w:rPr>
                <w:rFonts w:asciiTheme="minorBidi" w:hAnsiTheme="minorBidi" w:cstheme="minorBidi"/>
                <w:sz w:val="18"/>
                <w:szCs w:val="18"/>
              </w:rPr>
              <w:object w:dxaOrig="825" w:dyaOrig="330" w14:anchorId="64F99CBE">
                <v:shape id="_x0000_i1082" type="#_x0000_t75" style="width:41.2pt;height:15.8pt" o:ole="">
                  <v:imagedata r:id="rId112" o:title=""/>
                </v:shape>
                <o:OLEObject Type="Embed" ProgID="PBrush" ShapeID="_x0000_i1082" DrawAspect="Content" ObjectID="_1562060515" r:id="rId133"/>
              </w:object>
            </w:r>
          </w:p>
        </w:tc>
        <w:tc>
          <w:tcPr>
            <w:tcW w:w="1128" w:type="dxa"/>
            <w:gridSpan w:val="4"/>
          </w:tcPr>
          <w:p w14:paraId="64F99AED"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rPr>
              <w:t>بيرو</w:t>
            </w:r>
          </w:p>
        </w:tc>
        <w:tc>
          <w:tcPr>
            <w:tcW w:w="1129" w:type="dxa"/>
            <w:gridSpan w:val="3"/>
          </w:tcPr>
          <w:p w14:paraId="64F99AEE"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Pr>
              <w:object w:dxaOrig="840" w:dyaOrig="270" w14:anchorId="64F99CBF">
                <v:shape id="_x0000_i1083" type="#_x0000_t75" style="width:41.95pt;height:13.5pt" o:ole="">
                  <v:imagedata r:id="rId110" o:title=""/>
                </v:shape>
                <o:OLEObject Type="Embed" ProgID="PBrush" ShapeID="_x0000_i1083" DrawAspect="Content" ObjectID="_1562060516" r:id="rId134"/>
              </w:object>
            </w:r>
          </w:p>
        </w:tc>
        <w:tc>
          <w:tcPr>
            <w:tcW w:w="1128" w:type="dxa"/>
            <w:gridSpan w:val="4"/>
          </w:tcPr>
          <w:p w14:paraId="64F99AEF"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lang w:bidi="ar-EG"/>
              </w:rPr>
              <w:t>المغرب</w:t>
            </w:r>
          </w:p>
        </w:tc>
        <w:tc>
          <w:tcPr>
            <w:tcW w:w="1129" w:type="dxa"/>
          </w:tcPr>
          <w:p w14:paraId="64F99AF0" w14:textId="77777777" w:rsidR="00050A9F" w:rsidRPr="0028006B" w:rsidRDefault="00050A9F" w:rsidP="00173690">
            <w:pPr>
              <w:bidi/>
              <w:jc w:val="center"/>
              <w:rPr>
                <w:rFonts w:asciiTheme="minorBidi" w:hAnsiTheme="minorBidi" w:cstheme="minorBidi"/>
                <w:sz w:val="18"/>
                <w:szCs w:val="18"/>
              </w:rPr>
            </w:pPr>
            <w:r w:rsidRPr="0028006B">
              <w:rPr>
                <w:rFonts w:asciiTheme="minorBidi" w:hAnsiTheme="minorBidi" w:cstheme="minorBidi"/>
                <w:sz w:val="18"/>
                <w:szCs w:val="18"/>
              </w:rPr>
              <w:object w:dxaOrig="825" w:dyaOrig="330" w14:anchorId="64F99CC0">
                <v:shape id="_x0000_i1084" type="#_x0000_t75" style="width:41.2pt;height:15.8pt" o:ole="">
                  <v:imagedata r:id="rId112" o:title=""/>
                </v:shape>
                <o:OLEObject Type="Embed" ProgID="PBrush" ShapeID="_x0000_i1084" DrawAspect="Content" ObjectID="_1562060517" r:id="rId135"/>
              </w:object>
            </w:r>
          </w:p>
        </w:tc>
      </w:tr>
      <w:tr w:rsidR="00050A9F" w:rsidRPr="0028006B" w14:paraId="64F99AFA" w14:textId="77777777" w:rsidTr="00173690">
        <w:trPr>
          <w:trHeight w:val="83"/>
        </w:trPr>
        <w:tc>
          <w:tcPr>
            <w:tcW w:w="1160" w:type="dxa"/>
            <w:gridSpan w:val="3"/>
          </w:tcPr>
          <w:p w14:paraId="64F99AF2"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rPr>
              <w:t>تركيا</w:t>
            </w:r>
          </w:p>
        </w:tc>
        <w:tc>
          <w:tcPr>
            <w:tcW w:w="1254" w:type="dxa"/>
            <w:gridSpan w:val="4"/>
          </w:tcPr>
          <w:p w14:paraId="64F99AF3"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Pr>
              <w:object w:dxaOrig="840" w:dyaOrig="240" w14:anchorId="64F99CC1">
                <v:shape id="_x0000_i1085" type="#_x0000_t75" style="width:41.95pt;height:11.95pt" o:ole="">
                  <v:imagedata r:id="rId116" o:title=""/>
                </v:shape>
                <o:OLEObject Type="Embed" ProgID="PBrush" ShapeID="_x0000_i1085" DrawAspect="Content" ObjectID="_1562060518" r:id="rId136"/>
              </w:object>
            </w:r>
          </w:p>
        </w:tc>
        <w:tc>
          <w:tcPr>
            <w:tcW w:w="1196" w:type="dxa"/>
            <w:gridSpan w:val="4"/>
          </w:tcPr>
          <w:p w14:paraId="64F99AF4"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lang w:bidi="ar-EG"/>
              </w:rPr>
              <w:t>جنوب أفريقيا</w:t>
            </w:r>
          </w:p>
        </w:tc>
        <w:tc>
          <w:tcPr>
            <w:tcW w:w="1226" w:type="dxa"/>
            <w:gridSpan w:val="4"/>
          </w:tcPr>
          <w:p w14:paraId="64F99AF5" w14:textId="77777777" w:rsidR="00050A9F" w:rsidRPr="0028006B" w:rsidRDefault="00050A9F" w:rsidP="00173690">
            <w:pPr>
              <w:bidi/>
              <w:jc w:val="center"/>
              <w:rPr>
                <w:rFonts w:asciiTheme="minorBidi" w:hAnsiTheme="minorBidi" w:cstheme="minorBidi"/>
                <w:sz w:val="18"/>
                <w:szCs w:val="18"/>
              </w:rPr>
            </w:pPr>
            <w:r w:rsidRPr="0028006B">
              <w:rPr>
                <w:rFonts w:asciiTheme="minorBidi" w:hAnsiTheme="minorBidi" w:cstheme="minorBidi"/>
                <w:sz w:val="18"/>
                <w:szCs w:val="18"/>
              </w:rPr>
              <w:object w:dxaOrig="735" w:dyaOrig="270" w14:anchorId="64F99CC2">
                <v:shape id="_x0000_i1086" type="#_x0000_t75" style="width:36.6pt;height:13.5pt" o:ole="">
                  <v:imagedata r:id="rId118" o:title=""/>
                </v:shape>
                <o:OLEObject Type="Embed" ProgID="PBrush" ShapeID="_x0000_i1086" DrawAspect="Content" ObjectID="_1562060519" r:id="rId137"/>
              </w:object>
            </w:r>
          </w:p>
        </w:tc>
        <w:tc>
          <w:tcPr>
            <w:tcW w:w="1128" w:type="dxa"/>
            <w:gridSpan w:val="4"/>
          </w:tcPr>
          <w:p w14:paraId="64F99AF6"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rPr>
              <w:t>تركيا</w:t>
            </w:r>
          </w:p>
        </w:tc>
        <w:tc>
          <w:tcPr>
            <w:tcW w:w="1129" w:type="dxa"/>
            <w:gridSpan w:val="3"/>
          </w:tcPr>
          <w:p w14:paraId="64F99AF7"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Pr>
              <w:object w:dxaOrig="840" w:dyaOrig="240" w14:anchorId="64F99CC3">
                <v:shape id="_x0000_i1087" type="#_x0000_t75" style="width:41.95pt;height:11.95pt" o:ole="">
                  <v:imagedata r:id="rId116" o:title=""/>
                </v:shape>
                <o:OLEObject Type="Embed" ProgID="PBrush" ShapeID="_x0000_i1087" DrawAspect="Content" ObjectID="_1562060520" r:id="rId138"/>
              </w:object>
            </w:r>
          </w:p>
        </w:tc>
        <w:tc>
          <w:tcPr>
            <w:tcW w:w="1128" w:type="dxa"/>
            <w:gridSpan w:val="4"/>
          </w:tcPr>
          <w:p w14:paraId="64F99AF8" w14:textId="77777777" w:rsidR="00050A9F" w:rsidRPr="0028006B" w:rsidRDefault="00050A9F" w:rsidP="00173690">
            <w:pPr>
              <w:bidi/>
              <w:jc w:val="center"/>
              <w:rPr>
                <w:rFonts w:asciiTheme="minorBidi" w:hAnsiTheme="minorBidi" w:cstheme="minorBidi"/>
                <w:sz w:val="14"/>
                <w:szCs w:val="14"/>
              </w:rPr>
            </w:pPr>
            <w:r w:rsidRPr="0028006B">
              <w:rPr>
                <w:rFonts w:asciiTheme="minorBidi" w:hAnsiTheme="minorBidi" w:cstheme="minorBidi"/>
                <w:sz w:val="14"/>
                <w:szCs w:val="14"/>
                <w:rtl/>
                <w:lang w:bidi="ar-EG"/>
              </w:rPr>
              <w:t>جنوب أفريقيا</w:t>
            </w:r>
          </w:p>
        </w:tc>
        <w:tc>
          <w:tcPr>
            <w:tcW w:w="1129" w:type="dxa"/>
          </w:tcPr>
          <w:p w14:paraId="64F99AF9" w14:textId="77777777" w:rsidR="00050A9F" w:rsidRPr="0028006B" w:rsidRDefault="00050A9F" w:rsidP="00173690">
            <w:pPr>
              <w:bidi/>
              <w:jc w:val="center"/>
              <w:rPr>
                <w:rFonts w:asciiTheme="minorBidi" w:hAnsiTheme="minorBidi" w:cstheme="minorBidi"/>
                <w:sz w:val="18"/>
                <w:szCs w:val="18"/>
              </w:rPr>
            </w:pPr>
            <w:r w:rsidRPr="0028006B">
              <w:rPr>
                <w:rFonts w:asciiTheme="minorBidi" w:hAnsiTheme="minorBidi" w:cstheme="minorBidi"/>
                <w:sz w:val="18"/>
                <w:szCs w:val="18"/>
              </w:rPr>
              <w:object w:dxaOrig="735" w:dyaOrig="270" w14:anchorId="64F99CC4">
                <v:shape id="_x0000_i1088" type="#_x0000_t75" style="width:36.6pt;height:13.5pt" o:ole="">
                  <v:imagedata r:id="rId118" o:title=""/>
                </v:shape>
                <o:OLEObject Type="Embed" ProgID="PBrush" ShapeID="_x0000_i1088" DrawAspect="Content" ObjectID="_1562060521" r:id="rId139"/>
              </w:object>
            </w:r>
          </w:p>
        </w:tc>
      </w:tr>
      <w:tr w:rsidR="00050A9F" w:rsidRPr="0028006B" w14:paraId="64F99AFD" w14:textId="77777777" w:rsidTr="00173690">
        <w:trPr>
          <w:trHeight w:val="567"/>
        </w:trPr>
        <w:tc>
          <w:tcPr>
            <w:tcW w:w="4836" w:type="dxa"/>
            <w:gridSpan w:val="15"/>
          </w:tcPr>
          <w:p w14:paraId="64F99AFB" w14:textId="77777777" w:rsidR="00050A9F" w:rsidRPr="0028006B" w:rsidRDefault="00050A9F" w:rsidP="00173690">
            <w:pPr>
              <w:bidi/>
              <w:spacing w:after="0" w:line="264" w:lineRule="auto"/>
              <w:jc w:val="center"/>
              <w:rPr>
                <w:rFonts w:asciiTheme="minorBidi" w:hAnsiTheme="minorBidi" w:cstheme="minorBidi"/>
                <w:sz w:val="16"/>
                <w:szCs w:val="16"/>
              </w:rPr>
            </w:pPr>
            <w:r w:rsidRPr="0028006B">
              <w:rPr>
                <w:rFonts w:asciiTheme="minorBidi" w:hAnsiTheme="minorBidi" w:cstheme="minorBidi"/>
                <w:sz w:val="16"/>
                <w:szCs w:val="16"/>
                <w:rtl/>
              </w:rPr>
              <w:t>المصدر: مسح الوصول إلى الخدمات المالية الذي أجراه صندوق النقد الدولي</w:t>
            </w:r>
          </w:p>
        </w:tc>
        <w:tc>
          <w:tcPr>
            <w:tcW w:w="4514" w:type="dxa"/>
            <w:gridSpan w:val="12"/>
          </w:tcPr>
          <w:p w14:paraId="64F99AFC" w14:textId="77777777" w:rsidR="00050A9F" w:rsidRPr="0028006B" w:rsidRDefault="00050A9F" w:rsidP="00173690">
            <w:pPr>
              <w:bidi/>
              <w:spacing w:after="0" w:line="264" w:lineRule="auto"/>
              <w:jc w:val="center"/>
              <w:rPr>
                <w:rFonts w:asciiTheme="minorBidi" w:hAnsiTheme="minorBidi" w:cstheme="minorBidi"/>
                <w:sz w:val="16"/>
                <w:szCs w:val="16"/>
              </w:rPr>
            </w:pPr>
            <w:r w:rsidRPr="0028006B">
              <w:rPr>
                <w:rFonts w:asciiTheme="minorBidi" w:hAnsiTheme="minorBidi" w:cstheme="minorBidi"/>
                <w:sz w:val="16"/>
                <w:szCs w:val="16"/>
                <w:rtl/>
              </w:rPr>
              <w:t>المصدر: مسح الوصول إلى الخدمات المالية الذي أجراه صندوق النقد الدولي</w:t>
            </w:r>
          </w:p>
        </w:tc>
      </w:tr>
    </w:tbl>
    <w:p w14:paraId="64F99AFE" w14:textId="77777777" w:rsidR="00050A9F" w:rsidRPr="0028006B" w:rsidRDefault="00050A9F" w:rsidP="00050A9F">
      <w:pPr>
        <w:bidi/>
        <w:jc w:val="center"/>
        <w:rPr>
          <w:rFonts w:asciiTheme="minorBidi" w:hAnsiTheme="minorBidi" w:cstheme="minorBidi"/>
          <w:b/>
          <w:bCs/>
          <w:sz w:val="18"/>
          <w:szCs w:val="18"/>
          <w:rtl/>
        </w:rPr>
      </w:pPr>
      <w:r w:rsidRPr="0028006B">
        <w:rPr>
          <w:rFonts w:asciiTheme="minorBidi" w:hAnsiTheme="minorBidi" w:cstheme="minorBidi"/>
          <w:b/>
          <w:bCs/>
          <w:sz w:val="18"/>
          <w:szCs w:val="18"/>
          <w:rtl/>
        </w:rPr>
        <w:lastRenderedPageBreak/>
        <w:t>شكل رقم 5-2. الاشتمال المالي: التحديات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
        <w:gridCol w:w="355"/>
        <w:gridCol w:w="674"/>
        <w:gridCol w:w="486"/>
        <w:gridCol w:w="434"/>
        <w:gridCol w:w="420"/>
        <w:gridCol w:w="337"/>
        <w:gridCol w:w="866"/>
        <w:gridCol w:w="1042"/>
        <w:gridCol w:w="1039"/>
        <w:gridCol w:w="220"/>
        <w:gridCol w:w="258"/>
        <w:gridCol w:w="223"/>
        <w:gridCol w:w="257"/>
        <w:gridCol w:w="220"/>
        <w:gridCol w:w="296"/>
        <w:gridCol w:w="201"/>
        <w:gridCol w:w="929"/>
      </w:tblGrid>
      <w:tr w:rsidR="00050A9F" w:rsidRPr="0028006B" w14:paraId="64F99B03" w14:textId="77777777" w:rsidTr="00173690">
        <w:tc>
          <w:tcPr>
            <w:tcW w:w="4841" w:type="dxa"/>
            <w:gridSpan w:val="8"/>
          </w:tcPr>
          <w:p w14:paraId="64F99AFF" w14:textId="77777777" w:rsidR="00050A9F" w:rsidRPr="0028006B" w:rsidRDefault="00050A9F" w:rsidP="00173690">
            <w:pPr>
              <w:bidi/>
              <w:spacing w:after="0" w:line="264" w:lineRule="auto"/>
              <w:jc w:val="center"/>
              <w:rPr>
                <w:rFonts w:asciiTheme="minorBidi" w:hAnsiTheme="minorBidi" w:cstheme="minorBidi"/>
                <w:sz w:val="16"/>
                <w:szCs w:val="16"/>
                <w:rtl/>
              </w:rPr>
            </w:pPr>
            <w:r w:rsidRPr="0028006B">
              <w:rPr>
                <w:rFonts w:asciiTheme="minorBidi" w:hAnsiTheme="minorBidi" w:cstheme="minorBidi"/>
                <w:sz w:val="16"/>
                <w:szCs w:val="16"/>
                <w:rtl/>
              </w:rPr>
              <w:t>استمرار استبعاد شرائح كبيرة من السكان</w:t>
            </w:r>
          </w:p>
          <w:p w14:paraId="64F99B00" w14:textId="77777777" w:rsidR="00050A9F" w:rsidRPr="0028006B" w:rsidRDefault="00050A9F" w:rsidP="00173690">
            <w:pPr>
              <w:bidi/>
              <w:spacing w:after="0" w:line="264" w:lineRule="auto"/>
              <w:jc w:val="center"/>
              <w:rPr>
                <w:rFonts w:asciiTheme="minorBidi" w:hAnsiTheme="minorBidi" w:cstheme="minorBidi"/>
                <w:sz w:val="16"/>
                <w:szCs w:val="16"/>
                <w:rtl/>
              </w:rPr>
            </w:pPr>
            <w:r w:rsidRPr="0028006B">
              <w:rPr>
                <w:rFonts w:asciiTheme="minorBidi" w:hAnsiTheme="minorBidi" w:cstheme="minorBidi"/>
                <w:sz w:val="16"/>
                <w:szCs w:val="16"/>
                <w:rtl/>
              </w:rPr>
              <w:t>نسبة البالغين الذين يمتلكون حساباً مصرفياً في مؤسسة مالية رسمية</w:t>
            </w:r>
          </w:p>
        </w:tc>
        <w:tc>
          <w:tcPr>
            <w:tcW w:w="4509" w:type="dxa"/>
            <w:gridSpan w:val="10"/>
          </w:tcPr>
          <w:p w14:paraId="64F99B01" w14:textId="77777777" w:rsidR="00050A9F" w:rsidRPr="0028006B" w:rsidRDefault="00050A9F" w:rsidP="00173690">
            <w:pPr>
              <w:bidi/>
              <w:spacing w:after="0" w:line="264" w:lineRule="auto"/>
              <w:jc w:val="center"/>
              <w:rPr>
                <w:rFonts w:asciiTheme="minorBidi" w:hAnsiTheme="minorBidi" w:cstheme="minorBidi"/>
                <w:sz w:val="16"/>
                <w:szCs w:val="16"/>
                <w:rtl/>
              </w:rPr>
            </w:pPr>
            <w:r w:rsidRPr="0028006B">
              <w:rPr>
                <w:rFonts w:asciiTheme="minorBidi" w:hAnsiTheme="minorBidi" w:cstheme="minorBidi"/>
                <w:sz w:val="16"/>
                <w:szCs w:val="16"/>
                <w:rtl/>
              </w:rPr>
              <w:t>لا تزال نسبة كبيرة من المشروعات متناهية الصغر والصغيرة والمتوسطة ترى أن الوصول إلى التمويل يعد من العوائق التي تواجهها</w:t>
            </w:r>
          </w:p>
          <w:p w14:paraId="64F99B02" w14:textId="77777777" w:rsidR="00050A9F" w:rsidRPr="0028006B" w:rsidRDefault="00050A9F" w:rsidP="00173690">
            <w:pPr>
              <w:bidi/>
              <w:spacing w:after="0" w:line="264" w:lineRule="auto"/>
              <w:jc w:val="center"/>
              <w:rPr>
                <w:rFonts w:asciiTheme="minorBidi" w:hAnsiTheme="minorBidi" w:cstheme="minorBidi"/>
                <w:sz w:val="16"/>
                <w:szCs w:val="16"/>
                <w:rtl/>
              </w:rPr>
            </w:pPr>
            <w:r w:rsidRPr="0028006B">
              <w:rPr>
                <w:rFonts w:asciiTheme="minorBidi" w:hAnsiTheme="minorBidi" w:cstheme="minorBidi"/>
                <w:sz w:val="16"/>
                <w:szCs w:val="16"/>
                <w:rtl/>
              </w:rPr>
              <w:t xml:space="preserve">نسبة المشروعات الصغيرة والمتوسطة التي تعتبر الوصول إلى التمويل من أكبر العوائق التي تواجهها </w:t>
            </w:r>
          </w:p>
        </w:tc>
      </w:tr>
      <w:tr w:rsidR="00050A9F" w:rsidRPr="0028006B" w14:paraId="64F99B06" w14:textId="77777777" w:rsidTr="00173690">
        <w:tc>
          <w:tcPr>
            <w:tcW w:w="4841" w:type="dxa"/>
            <w:gridSpan w:val="8"/>
          </w:tcPr>
          <w:p w14:paraId="64F99B04" w14:textId="77777777" w:rsidR="00050A9F" w:rsidRPr="0028006B" w:rsidRDefault="00050A9F" w:rsidP="00173690">
            <w:pPr>
              <w:bidi/>
              <w:spacing w:after="0" w:line="264" w:lineRule="auto"/>
              <w:jc w:val="center"/>
              <w:rPr>
                <w:rFonts w:asciiTheme="minorBidi" w:hAnsiTheme="minorBidi" w:cstheme="minorBidi"/>
                <w:sz w:val="16"/>
                <w:szCs w:val="16"/>
                <w:rtl/>
              </w:rPr>
            </w:pPr>
            <w:r w:rsidRPr="0028006B">
              <w:rPr>
                <w:rFonts w:asciiTheme="minorBidi" w:hAnsiTheme="minorBidi" w:cstheme="minorBidi"/>
                <w:sz w:val="22"/>
                <w:szCs w:val="22"/>
              </w:rPr>
              <w:object w:dxaOrig="6585" w:dyaOrig="2025" w14:anchorId="64F99CC5">
                <v:shape id="_x0000_i1089" type="#_x0000_t75" style="width:212.9pt;height:101.25pt" o:ole="">
                  <v:imagedata r:id="rId140" o:title=""/>
                </v:shape>
                <o:OLEObject Type="Embed" ProgID="PBrush" ShapeID="_x0000_i1089" DrawAspect="Content" ObjectID="_1562060522" r:id="rId141"/>
              </w:object>
            </w:r>
          </w:p>
        </w:tc>
        <w:tc>
          <w:tcPr>
            <w:tcW w:w="4509" w:type="dxa"/>
            <w:gridSpan w:val="10"/>
          </w:tcPr>
          <w:p w14:paraId="64F99B05" w14:textId="77777777" w:rsidR="00050A9F" w:rsidRPr="0028006B" w:rsidRDefault="00050A9F" w:rsidP="00173690">
            <w:pPr>
              <w:bidi/>
              <w:spacing w:after="0" w:line="264" w:lineRule="auto"/>
              <w:jc w:val="center"/>
              <w:rPr>
                <w:rFonts w:asciiTheme="minorBidi" w:hAnsiTheme="minorBidi" w:cstheme="minorBidi"/>
                <w:sz w:val="16"/>
                <w:szCs w:val="16"/>
                <w:rtl/>
              </w:rPr>
            </w:pPr>
            <w:r w:rsidRPr="0028006B">
              <w:rPr>
                <w:rFonts w:asciiTheme="minorBidi" w:hAnsiTheme="minorBidi" w:cstheme="minorBidi"/>
                <w:sz w:val="22"/>
                <w:szCs w:val="22"/>
              </w:rPr>
              <w:object w:dxaOrig="7110" w:dyaOrig="2925" w14:anchorId="64F99CC6">
                <v:shape id="_x0000_i1090" type="#_x0000_t75" style="width:219.1pt;height:93.2pt" o:ole="">
                  <v:imagedata r:id="rId142" o:title=""/>
                </v:shape>
                <o:OLEObject Type="Embed" ProgID="PBrush" ShapeID="_x0000_i1090" DrawAspect="Content" ObjectID="_1562060523" r:id="rId143"/>
              </w:object>
            </w:r>
          </w:p>
        </w:tc>
      </w:tr>
      <w:tr w:rsidR="00050A9F" w:rsidRPr="0028006B" w14:paraId="64F99B12" w14:textId="77777777" w:rsidTr="00173690">
        <w:tc>
          <w:tcPr>
            <w:tcW w:w="1123" w:type="dxa"/>
          </w:tcPr>
          <w:p w14:paraId="64F99B07"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 xml:space="preserve">تركيا </w:t>
            </w:r>
          </w:p>
        </w:tc>
        <w:tc>
          <w:tcPr>
            <w:tcW w:w="1059" w:type="dxa"/>
            <w:gridSpan w:val="2"/>
          </w:tcPr>
          <w:p w14:paraId="64F99B08"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 xml:space="preserve">جنوب أفريقيا </w:t>
            </w:r>
          </w:p>
        </w:tc>
        <w:tc>
          <w:tcPr>
            <w:tcW w:w="964" w:type="dxa"/>
            <w:gridSpan w:val="2"/>
          </w:tcPr>
          <w:p w14:paraId="64F99B09"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بيرو 2010</w:t>
            </w:r>
          </w:p>
        </w:tc>
        <w:tc>
          <w:tcPr>
            <w:tcW w:w="789" w:type="dxa"/>
            <w:gridSpan w:val="2"/>
          </w:tcPr>
          <w:p w14:paraId="64F99B0A"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كينيا</w:t>
            </w:r>
          </w:p>
        </w:tc>
        <w:tc>
          <w:tcPr>
            <w:tcW w:w="906" w:type="dxa"/>
          </w:tcPr>
          <w:p w14:paraId="64F99B0B"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 xml:space="preserve">المغرب </w:t>
            </w:r>
          </w:p>
        </w:tc>
        <w:tc>
          <w:tcPr>
            <w:tcW w:w="1015" w:type="dxa"/>
          </w:tcPr>
          <w:p w14:paraId="64F99B0C"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تركيا 2013</w:t>
            </w:r>
          </w:p>
        </w:tc>
        <w:tc>
          <w:tcPr>
            <w:tcW w:w="1012" w:type="dxa"/>
          </w:tcPr>
          <w:p w14:paraId="64F99B0D"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جنوب أفريقيا 2007</w:t>
            </w:r>
          </w:p>
        </w:tc>
        <w:tc>
          <w:tcPr>
            <w:tcW w:w="469" w:type="dxa"/>
            <w:gridSpan w:val="2"/>
          </w:tcPr>
          <w:p w14:paraId="64F99B0E"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بيرو 2010</w:t>
            </w:r>
          </w:p>
        </w:tc>
        <w:tc>
          <w:tcPr>
            <w:tcW w:w="469" w:type="dxa"/>
            <w:gridSpan w:val="2"/>
          </w:tcPr>
          <w:p w14:paraId="64F99B0F"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كينيا 2013</w:t>
            </w:r>
          </w:p>
        </w:tc>
        <w:tc>
          <w:tcPr>
            <w:tcW w:w="508" w:type="dxa"/>
            <w:gridSpan w:val="2"/>
          </w:tcPr>
          <w:p w14:paraId="64F99B10"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المغرب 2014</w:t>
            </w:r>
          </w:p>
        </w:tc>
        <w:tc>
          <w:tcPr>
            <w:tcW w:w="1036" w:type="dxa"/>
            <w:gridSpan w:val="2"/>
          </w:tcPr>
          <w:p w14:paraId="64F99B11"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المغرب 2007</w:t>
            </w:r>
          </w:p>
        </w:tc>
      </w:tr>
      <w:tr w:rsidR="00050A9F" w:rsidRPr="0028006B" w14:paraId="64F99B15" w14:textId="77777777" w:rsidTr="00173690">
        <w:tc>
          <w:tcPr>
            <w:tcW w:w="4841" w:type="dxa"/>
            <w:gridSpan w:val="8"/>
          </w:tcPr>
          <w:p w14:paraId="64F99B13" w14:textId="77777777" w:rsidR="00050A9F" w:rsidRPr="0028006B" w:rsidRDefault="00050A9F" w:rsidP="00173690">
            <w:pPr>
              <w:bidi/>
              <w:spacing w:after="0" w:line="264" w:lineRule="auto"/>
              <w:jc w:val="center"/>
              <w:rPr>
                <w:rFonts w:asciiTheme="minorBidi" w:hAnsiTheme="minorBidi" w:cstheme="minorBidi"/>
                <w:sz w:val="12"/>
                <w:szCs w:val="12"/>
                <w:rtl/>
              </w:rPr>
            </w:pPr>
            <w:r w:rsidRPr="0028006B">
              <w:rPr>
                <w:rFonts w:asciiTheme="minorBidi" w:hAnsiTheme="minorBidi" w:cstheme="minorBidi"/>
                <w:sz w:val="12"/>
                <w:szCs w:val="12"/>
                <w:rtl/>
              </w:rPr>
              <w:t>المصادر: مسح القدرة المالية الذي اجراه البنك الدولي عام 2014 (المغرب)، قاعدة بيانات فينديكس العالمية 2014 (كينيا، بيرو، جنوب أفريقيا، تركيا)</w:t>
            </w:r>
          </w:p>
        </w:tc>
        <w:tc>
          <w:tcPr>
            <w:tcW w:w="4509" w:type="dxa"/>
            <w:gridSpan w:val="10"/>
          </w:tcPr>
          <w:p w14:paraId="64F99B14" w14:textId="77777777" w:rsidR="00050A9F" w:rsidRPr="0028006B" w:rsidRDefault="00050A9F" w:rsidP="00173690">
            <w:pPr>
              <w:bidi/>
              <w:spacing w:after="0" w:line="264" w:lineRule="auto"/>
              <w:jc w:val="center"/>
              <w:rPr>
                <w:rFonts w:asciiTheme="minorBidi" w:hAnsiTheme="minorBidi" w:cstheme="minorBidi"/>
                <w:sz w:val="16"/>
                <w:szCs w:val="16"/>
              </w:rPr>
            </w:pPr>
            <w:r w:rsidRPr="0028006B">
              <w:rPr>
                <w:rFonts w:asciiTheme="minorBidi" w:hAnsiTheme="minorBidi" w:cstheme="minorBidi"/>
                <w:sz w:val="16"/>
                <w:szCs w:val="16"/>
                <w:rtl/>
              </w:rPr>
              <w:t>المصدر: مسح المشروعات الذي أجراه البنك الدولي</w:t>
            </w:r>
          </w:p>
        </w:tc>
      </w:tr>
      <w:tr w:rsidR="00050A9F" w:rsidRPr="0028006B" w14:paraId="64F99B1B" w14:textId="77777777" w:rsidTr="00173690">
        <w:tc>
          <w:tcPr>
            <w:tcW w:w="4841" w:type="dxa"/>
            <w:gridSpan w:val="8"/>
          </w:tcPr>
          <w:p w14:paraId="64F99B16" w14:textId="77777777" w:rsidR="00050A9F" w:rsidRDefault="00050A9F" w:rsidP="00173690">
            <w:pPr>
              <w:bidi/>
              <w:spacing w:after="0" w:line="264" w:lineRule="auto"/>
              <w:jc w:val="center"/>
              <w:rPr>
                <w:rFonts w:asciiTheme="minorBidi" w:hAnsiTheme="minorBidi" w:cs="Arial"/>
                <w:b/>
                <w:bCs/>
                <w:sz w:val="14"/>
                <w:szCs w:val="14"/>
                <w:rtl/>
              </w:rPr>
            </w:pPr>
            <w:r w:rsidRPr="0044748B">
              <w:rPr>
                <w:rFonts w:asciiTheme="minorBidi" w:hAnsiTheme="minorBidi" w:cs="Arial" w:hint="eastAsia"/>
                <w:b/>
                <w:bCs/>
                <w:sz w:val="14"/>
                <w:szCs w:val="14"/>
                <w:rtl/>
              </w:rPr>
              <w:t>ركود</w:t>
            </w:r>
            <w:r w:rsidRPr="0044748B">
              <w:rPr>
                <w:rFonts w:asciiTheme="minorBidi" w:hAnsiTheme="minorBidi" w:cs="Arial"/>
                <w:b/>
                <w:bCs/>
                <w:sz w:val="14"/>
                <w:szCs w:val="14"/>
                <w:rtl/>
              </w:rPr>
              <w:t xml:space="preserve"> </w:t>
            </w:r>
            <w:r w:rsidRPr="0044748B">
              <w:rPr>
                <w:rFonts w:asciiTheme="minorBidi" w:hAnsiTheme="minorBidi" w:cs="Arial" w:hint="eastAsia"/>
                <w:b/>
                <w:bCs/>
                <w:sz w:val="14"/>
                <w:szCs w:val="14"/>
                <w:rtl/>
              </w:rPr>
              <w:t>التمويل</w:t>
            </w:r>
            <w:r w:rsidRPr="0044748B">
              <w:rPr>
                <w:rFonts w:asciiTheme="minorBidi" w:hAnsiTheme="minorBidi" w:cs="Arial"/>
                <w:b/>
                <w:bCs/>
                <w:sz w:val="14"/>
                <w:szCs w:val="14"/>
                <w:rtl/>
              </w:rPr>
              <w:t xml:space="preserve"> </w:t>
            </w:r>
            <w:r w:rsidRPr="0044748B">
              <w:rPr>
                <w:rFonts w:asciiTheme="minorBidi" w:hAnsiTheme="minorBidi" w:cs="Arial" w:hint="cs"/>
                <w:b/>
                <w:bCs/>
                <w:sz w:val="14"/>
                <w:szCs w:val="14"/>
                <w:rtl/>
              </w:rPr>
              <w:t>متناهي</w:t>
            </w:r>
            <w:r w:rsidRPr="0044748B">
              <w:rPr>
                <w:rFonts w:asciiTheme="minorBidi" w:hAnsiTheme="minorBidi" w:cs="Arial"/>
                <w:b/>
                <w:bCs/>
                <w:sz w:val="14"/>
                <w:szCs w:val="14"/>
                <w:rtl/>
              </w:rPr>
              <w:t xml:space="preserve"> </w:t>
            </w:r>
            <w:r w:rsidRPr="0044748B">
              <w:rPr>
                <w:rFonts w:asciiTheme="minorBidi" w:hAnsiTheme="minorBidi" w:cs="Arial" w:hint="cs"/>
                <w:b/>
                <w:bCs/>
                <w:sz w:val="14"/>
                <w:szCs w:val="14"/>
                <w:rtl/>
              </w:rPr>
              <w:t xml:space="preserve">الصغر </w:t>
            </w:r>
            <w:r w:rsidRPr="0044748B">
              <w:rPr>
                <w:rFonts w:asciiTheme="minorBidi" w:hAnsiTheme="minorBidi" w:cs="Arial" w:hint="eastAsia"/>
                <w:b/>
                <w:bCs/>
                <w:sz w:val="14"/>
                <w:szCs w:val="14"/>
                <w:rtl/>
              </w:rPr>
              <w:t>منذ</w:t>
            </w:r>
            <w:r w:rsidRPr="0044748B">
              <w:rPr>
                <w:rFonts w:asciiTheme="minorBidi" w:hAnsiTheme="minorBidi" w:cs="Arial"/>
                <w:b/>
                <w:bCs/>
                <w:sz w:val="14"/>
                <w:szCs w:val="14"/>
                <w:rtl/>
              </w:rPr>
              <w:t xml:space="preserve"> </w:t>
            </w:r>
            <w:r w:rsidRPr="0044748B">
              <w:rPr>
                <w:rFonts w:asciiTheme="minorBidi" w:hAnsiTheme="minorBidi" w:cs="Arial" w:hint="eastAsia"/>
                <w:b/>
                <w:bCs/>
                <w:sz w:val="14"/>
                <w:szCs w:val="14"/>
                <w:rtl/>
              </w:rPr>
              <w:t>أزمة</w:t>
            </w:r>
            <w:r w:rsidRPr="0044748B">
              <w:rPr>
                <w:rFonts w:asciiTheme="minorBidi" w:hAnsiTheme="minorBidi" w:cs="Arial"/>
                <w:b/>
                <w:bCs/>
                <w:sz w:val="14"/>
                <w:szCs w:val="14"/>
                <w:rtl/>
              </w:rPr>
              <w:t xml:space="preserve"> </w:t>
            </w:r>
            <w:r w:rsidRPr="0044748B">
              <w:rPr>
                <w:rFonts w:asciiTheme="minorBidi" w:hAnsiTheme="minorBidi" w:cs="Arial" w:hint="eastAsia"/>
                <w:b/>
                <w:bCs/>
                <w:sz w:val="14"/>
                <w:szCs w:val="14"/>
                <w:rtl/>
              </w:rPr>
              <w:t>عام</w:t>
            </w:r>
            <w:r w:rsidRPr="0044748B">
              <w:rPr>
                <w:rFonts w:asciiTheme="minorBidi" w:hAnsiTheme="minorBidi" w:cs="Arial"/>
                <w:b/>
                <w:bCs/>
                <w:sz w:val="14"/>
                <w:szCs w:val="14"/>
                <w:rtl/>
              </w:rPr>
              <w:t xml:space="preserve"> 2008</w:t>
            </w:r>
          </w:p>
          <w:p w14:paraId="64F99B17" w14:textId="77777777" w:rsidR="00050A9F" w:rsidRDefault="00050A9F" w:rsidP="00173690">
            <w:pPr>
              <w:bidi/>
              <w:spacing w:after="0" w:line="264" w:lineRule="auto"/>
              <w:jc w:val="center"/>
              <w:rPr>
                <w:rFonts w:asciiTheme="minorBidi" w:hAnsiTheme="minorBidi" w:cs="Arial"/>
                <w:b/>
                <w:bCs/>
                <w:sz w:val="14"/>
                <w:szCs w:val="14"/>
                <w:rtl/>
              </w:rPr>
            </w:pPr>
            <w:r>
              <w:rPr>
                <w:rFonts w:asciiTheme="minorBidi" w:hAnsiTheme="minorBidi" w:cs="Arial" w:hint="cs"/>
                <w:b/>
                <w:bCs/>
                <w:sz w:val="14"/>
                <w:szCs w:val="14"/>
                <w:rtl/>
              </w:rPr>
              <w:t>مؤسسات التمويل متناهي الصغر غير المتلقية للودائع: (نسبة القروض غير المسددة إلى الناتج المحلي الإجمالي %)</w:t>
            </w:r>
          </w:p>
          <w:p w14:paraId="64F99B18" w14:textId="77777777" w:rsidR="00050A9F" w:rsidRPr="0044748B" w:rsidRDefault="00050A9F" w:rsidP="00173690">
            <w:pPr>
              <w:bidi/>
              <w:spacing w:after="0" w:line="264" w:lineRule="auto"/>
              <w:jc w:val="center"/>
              <w:rPr>
                <w:rFonts w:asciiTheme="minorBidi" w:hAnsiTheme="minorBidi" w:cstheme="minorBidi"/>
                <w:b/>
                <w:bCs/>
                <w:sz w:val="14"/>
                <w:szCs w:val="14"/>
                <w:rtl/>
              </w:rPr>
            </w:pPr>
          </w:p>
        </w:tc>
        <w:tc>
          <w:tcPr>
            <w:tcW w:w="4509" w:type="dxa"/>
            <w:gridSpan w:val="10"/>
          </w:tcPr>
          <w:p w14:paraId="64F99B19" w14:textId="77777777" w:rsidR="00050A9F" w:rsidRDefault="00050A9F" w:rsidP="00173690">
            <w:pPr>
              <w:bidi/>
              <w:spacing w:after="0" w:line="264" w:lineRule="auto"/>
              <w:jc w:val="center"/>
              <w:rPr>
                <w:rFonts w:asciiTheme="minorBidi" w:hAnsiTheme="minorBidi" w:cs="Arial"/>
                <w:b/>
                <w:bCs/>
                <w:sz w:val="14"/>
                <w:szCs w:val="14"/>
                <w:rtl/>
              </w:rPr>
            </w:pPr>
            <w:r w:rsidRPr="0044748B">
              <w:rPr>
                <w:rFonts w:asciiTheme="minorBidi" w:hAnsiTheme="minorBidi" w:cs="Arial" w:hint="cs"/>
                <w:b/>
                <w:bCs/>
                <w:sz w:val="14"/>
                <w:szCs w:val="14"/>
                <w:rtl/>
              </w:rPr>
              <w:t>لا يزال معدل استخدام أدوا</w:t>
            </w:r>
            <w:r>
              <w:rPr>
                <w:rFonts w:asciiTheme="minorBidi" w:hAnsiTheme="minorBidi" w:cs="Arial" w:hint="cs"/>
                <w:b/>
                <w:bCs/>
                <w:sz w:val="14"/>
                <w:szCs w:val="14"/>
                <w:rtl/>
              </w:rPr>
              <w:t xml:space="preserve">ت </w:t>
            </w:r>
            <w:r w:rsidRPr="0044748B">
              <w:rPr>
                <w:rFonts w:asciiTheme="minorBidi" w:hAnsiTheme="minorBidi" w:cs="Arial" w:hint="cs"/>
                <w:b/>
                <w:bCs/>
                <w:sz w:val="14"/>
                <w:szCs w:val="14"/>
                <w:rtl/>
              </w:rPr>
              <w:t>الدفع الإلكتروني منخفضاً</w:t>
            </w:r>
          </w:p>
          <w:p w14:paraId="64F99B1A" w14:textId="77777777" w:rsidR="00050A9F" w:rsidRPr="0044748B" w:rsidRDefault="00050A9F" w:rsidP="00173690">
            <w:pPr>
              <w:bidi/>
              <w:spacing w:after="0" w:line="264" w:lineRule="auto"/>
              <w:jc w:val="center"/>
              <w:rPr>
                <w:rFonts w:asciiTheme="minorBidi" w:hAnsiTheme="minorBidi" w:cs="Arial"/>
                <w:b/>
                <w:bCs/>
                <w:sz w:val="14"/>
                <w:szCs w:val="14"/>
                <w:rtl/>
              </w:rPr>
            </w:pPr>
            <w:r>
              <w:rPr>
                <w:rFonts w:asciiTheme="minorBidi" w:hAnsiTheme="minorBidi" w:cs="Arial" w:hint="cs"/>
                <w:b/>
                <w:bCs/>
                <w:sz w:val="14"/>
                <w:szCs w:val="14"/>
                <w:rtl/>
              </w:rPr>
              <w:t>عدد معاملات الدفع غير النقدي لكل فرد</w:t>
            </w:r>
          </w:p>
        </w:tc>
      </w:tr>
      <w:tr w:rsidR="00050A9F" w:rsidRPr="0028006B" w14:paraId="64F99B1E" w14:textId="77777777" w:rsidTr="00173690">
        <w:tc>
          <w:tcPr>
            <w:tcW w:w="4841" w:type="dxa"/>
            <w:gridSpan w:val="8"/>
          </w:tcPr>
          <w:p w14:paraId="64F99B1C" w14:textId="77777777" w:rsidR="00050A9F" w:rsidRPr="0044748B" w:rsidRDefault="00050A9F" w:rsidP="00173690">
            <w:pPr>
              <w:bidi/>
              <w:spacing w:after="0" w:line="264" w:lineRule="auto"/>
              <w:jc w:val="center"/>
              <w:rPr>
                <w:rFonts w:asciiTheme="minorBidi" w:hAnsiTheme="minorBidi" w:cs="Arial"/>
                <w:b/>
                <w:bCs/>
                <w:sz w:val="14"/>
                <w:szCs w:val="14"/>
                <w:rtl/>
              </w:rPr>
            </w:pPr>
            <w:r>
              <w:rPr>
                <w:sz w:val="22"/>
                <w:szCs w:val="22"/>
              </w:rPr>
              <w:object w:dxaOrig="3660" w:dyaOrig="1785" w14:anchorId="64F99CC7">
                <v:shape id="_x0000_i1091" type="#_x0000_t75" style="width:182.9pt;height:89.35pt" o:ole="">
                  <v:imagedata r:id="rId144" o:title=""/>
                </v:shape>
                <o:OLEObject Type="Embed" ProgID="PBrush" ShapeID="_x0000_i1091" DrawAspect="Content" ObjectID="_1562060524" r:id="rId145"/>
              </w:object>
            </w:r>
          </w:p>
        </w:tc>
        <w:tc>
          <w:tcPr>
            <w:tcW w:w="4509" w:type="dxa"/>
            <w:gridSpan w:val="10"/>
          </w:tcPr>
          <w:p w14:paraId="64F99B1D" w14:textId="77777777" w:rsidR="00050A9F" w:rsidRPr="0044748B" w:rsidRDefault="00050A9F" w:rsidP="00173690">
            <w:pPr>
              <w:bidi/>
              <w:spacing w:after="0" w:line="264" w:lineRule="auto"/>
              <w:jc w:val="center"/>
              <w:rPr>
                <w:rFonts w:asciiTheme="minorBidi" w:hAnsiTheme="minorBidi" w:cs="Arial"/>
                <w:b/>
                <w:bCs/>
                <w:sz w:val="14"/>
                <w:szCs w:val="14"/>
                <w:rtl/>
              </w:rPr>
            </w:pPr>
            <w:r>
              <w:rPr>
                <w:sz w:val="22"/>
                <w:szCs w:val="22"/>
              </w:rPr>
              <w:object w:dxaOrig="8265" w:dyaOrig="3705" w14:anchorId="64F99CC8">
                <v:shape id="_x0000_i1092" type="#_x0000_t75" style="width:220.6pt;height:89.35pt" o:ole="">
                  <v:imagedata r:id="rId146" o:title=""/>
                </v:shape>
                <o:OLEObject Type="Embed" ProgID="PBrush" ShapeID="_x0000_i1092" DrawAspect="Content" ObjectID="_1562060525" r:id="rId147"/>
              </w:object>
            </w:r>
          </w:p>
        </w:tc>
      </w:tr>
      <w:tr w:rsidR="00050A9F" w:rsidRPr="0028006B" w14:paraId="64F99B24" w14:textId="77777777" w:rsidTr="00173690">
        <w:tc>
          <w:tcPr>
            <w:tcW w:w="1467" w:type="dxa"/>
            <w:gridSpan w:val="2"/>
          </w:tcPr>
          <w:p w14:paraId="64F99B1F" w14:textId="77777777" w:rsidR="00050A9F" w:rsidRPr="00926B42" w:rsidRDefault="00050A9F" w:rsidP="00173690">
            <w:pPr>
              <w:bidi/>
              <w:spacing w:after="0" w:line="264" w:lineRule="auto"/>
              <w:jc w:val="center"/>
              <w:rPr>
                <w:rFonts w:asciiTheme="minorBidi" w:hAnsiTheme="minorBidi" w:cstheme="minorBidi"/>
                <w:sz w:val="14"/>
                <w:szCs w:val="14"/>
              </w:rPr>
            </w:pPr>
            <w:r w:rsidRPr="00926B42">
              <w:rPr>
                <w:rFonts w:asciiTheme="minorBidi" w:hAnsiTheme="minorBidi" w:cstheme="minorBidi"/>
                <w:sz w:val="14"/>
                <w:szCs w:val="14"/>
                <w:rtl/>
              </w:rPr>
              <w:t xml:space="preserve">تركيا </w:t>
            </w:r>
          </w:p>
        </w:tc>
        <w:tc>
          <w:tcPr>
            <w:tcW w:w="1223" w:type="dxa"/>
            <w:gridSpan w:val="2"/>
          </w:tcPr>
          <w:p w14:paraId="64F99B20" w14:textId="77777777" w:rsidR="00050A9F" w:rsidRPr="00926B42" w:rsidRDefault="00050A9F" w:rsidP="00173690">
            <w:pPr>
              <w:bidi/>
              <w:spacing w:after="0" w:line="264" w:lineRule="auto"/>
              <w:jc w:val="center"/>
              <w:rPr>
                <w:rFonts w:asciiTheme="minorBidi" w:hAnsiTheme="minorBidi" w:cstheme="minorBidi"/>
                <w:sz w:val="14"/>
                <w:szCs w:val="14"/>
              </w:rPr>
            </w:pPr>
            <w:r w:rsidRPr="00926B42">
              <w:rPr>
                <w:rFonts w:asciiTheme="minorBidi" w:hAnsiTheme="minorBidi" w:cstheme="minorBidi"/>
                <w:sz w:val="14"/>
                <w:szCs w:val="14"/>
                <w:rtl/>
              </w:rPr>
              <w:t xml:space="preserve">جنوب أفريقيا </w:t>
            </w:r>
          </w:p>
        </w:tc>
        <w:tc>
          <w:tcPr>
            <w:tcW w:w="906" w:type="dxa"/>
            <w:gridSpan w:val="2"/>
          </w:tcPr>
          <w:p w14:paraId="64F99B21" w14:textId="77777777" w:rsidR="00050A9F" w:rsidRPr="00926B42" w:rsidRDefault="00050A9F" w:rsidP="00173690">
            <w:pPr>
              <w:bidi/>
              <w:spacing w:after="0" w:line="264" w:lineRule="auto"/>
              <w:jc w:val="center"/>
              <w:rPr>
                <w:rFonts w:asciiTheme="minorBidi" w:hAnsiTheme="minorBidi" w:cstheme="minorBidi"/>
                <w:sz w:val="14"/>
                <w:szCs w:val="14"/>
              </w:rPr>
            </w:pPr>
            <w:r w:rsidRPr="00926B42">
              <w:rPr>
                <w:rFonts w:asciiTheme="minorBidi" w:hAnsiTheme="minorBidi" w:cstheme="minorBidi"/>
                <w:sz w:val="14"/>
                <w:szCs w:val="14"/>
                <w:rtl/>
              </w:rPr>
              <w:t xml:space="preserve">بيرو </w:t>
            </w:r>
          </w:p>
        </w:tc>
        <w:tc>
          <w:tcPr>
            <w:tcW w:w="1245" w:type="dxa"/>
            <w:gridSpan w:val="2"/>
          </w:tcPr>
          <w:p w14:paraId="64F99B22" w14:textId="77777777" w:rsidR="00050A9F" w:rsidRPr="00926B42" w:rsidRDefault="00050A9F" w:rsidP="00173690">
            <w:pPr>
              <w:bidi/>
              <w:spacing w:after="0" w:line="264" w:lineRule="auto"/>
              <w:jc w:val="center"/>
              <w:rPr>
                <w:sz w:val="14"/>
                <w:szCs w:val="14"/>
              </w:rPr>
            </w:pPr>
            <w:r w:rsidRPr="00926B42">
              <w:rPr>
                <w:rFonts w:asciiTheme="minorBidi" w:hAnsiTheme="minorBidi" w:cstheme="minorBidi"/>
                <w:sz w:val="14"/>
                <w:szCs w:val="14"/>
                <w:rtl/>
              </w:rPr>
              <w:t>المغرب</w:t>
            </w:r>
          </w:p>
        </w:tc>
        <w:tc>
          <w:tcPr>
            <w:tcW w:w="4509" w:type="dxa"/>
            <w:gridSpan w:val="10"/>
          </w:tcPr>
          <w:p w14:paraId="64F99B23" w14:textId="77777777" w:rsidR="00050A9F" w:rsidRPr="00926B42" w:rsidRDefault="00050A9F" w:rsidP="00173690">
            <w:pPr>
              <w:bidi/>
              <w:spacing w:after="0" w:line="264" w:lineRule="auto"/>
              <w:rPr>
                <w:sz w:val="14"/>
                <w:szCs w:val="14"/>
              </w:rPr>
            </w:pPr>
            <w:r w:rsidRPr="00926B42">
              <w:rPr>
                <w:rFonts w:asciiTheme="minorBidi" w:hAnsiTheme="minorBidi" w:cstheme="minorBidi" w:hint="cs"/>
                <w:b/>
                <w:bCs/>
                <w:color w:val="2E74B5" w:themeColor="accent1" w:themeShade="BF"/>
                <w:sz w:val="14"/>
                <w:szCs w:val="14"/>
                <w:rtl/>
              </w:rPr>
              <w:t xml:space="preserve">-------------- </w:t>
            </w:r>
            <w:r w:rsidRPr="00926B42">
              <w:rPr>
                <w:rFonts w:asciiTheme="minorBidi" w:hAnsiTheme="minorBidi" w:cstheme="minorBidi"/>
                <w:sz w:val="14"/>
                <w:szCs w:val="14"/>
                <w:rtl/>
              </w:rPr>
              <w:t>المغرب</w:t>
            </w:r>
            <w:r>
              <w:rPr>
                <w:rFonts w:asciiTheme="minorBidi" w:hAnsiTheme="minorBidi" w:cstheme="minorBidi" w:hint="cs"/>
                <w:sz w:val="14"/>
                <w:szCs w:val="14"/>
                <w:rtl/>
              </w:rPr>
              <w:t xml:space="preserve">     </w:t>
            </w:r>
            <w:r w:rsidRPr="00926B42">
              <w:rPr>
                <w:rFonts w:asciiTheme="minorBidi" w:hAnsiTheme="minorBidi" w:cstheme="minorBidi" w:hint="cs"/>
                <w:sz w:val="14"/>
                <w:szCs w:val="14"/>
                <w:rtl/>
              </w:rPr>
              <w:t xml:space="preserve"> </w:t>
            </w:r>
            <w:r w:rsidRPr="00733C47">
              <w:rPr>
                <w:rFonts w:asciiTheme="minorBidi" w:hAnsiTheme="minorBidi" w:cstheme="minorBidi" w:hint="cs"/>
                <w:b/>
                <w:bCs/>
                <w:color w:val="C00000"/>
                <w:sz w:val="14"/>
                <w:szCs w:val="14"/>
                <w:rtl/>
              </w:rPr>
              <w:t>--------------</w:t>
            </w:r>
            <w:r w:rsidRPr="00926B42">
              <w:rPr>
                <w:rFonts w:asciiTheme="minorBidi" w:hAnsiTheme="minorBidi" w:cstheme="minorBidi" w:hint="cs"/>
                <w:color w:val="C00000"/>
                <w:sz w:val="14"/>
                <w:szCs w:val="14"/>
                <w:rtl/>
              </w:rPr>
              <w:t xml:space="preserve"> </w:t>
            </w:r>
            <w:r w:rsidRPr="00926B42">
              <w:rPr>
                <w:rFonts w:asciiTheme="minorBidi" w:hAnsiTheme="minorBidi" w:cstheme="minorBidi" w:hint="cs"/>
                <w:sz w:val="14"/>
                <w:szCs w:val="14"/>
                <w:rtl/>
              </w:rPr>
              <w:t>بيرو</w:t>
            </w:r>
            <w:r>
              <w:rPr>
                <w:rFonts w:asciiTheme="minorBidi" w:hAnsiTheme="minorBidi" w:cstheme="minorBidi" w:hint="cs"/>
                <w:sz w:val="14"/>
                <w:szCs w:val="14"/>
                <w:rtl/>
              </w:rPr>
              <w:t xml:space="preserve">         </w:t>
            </w:r>
            <w:r w:rsidRPr="00926B42">
              <w:rPr>
                <w:rFonts w:asciiTheme="minorBidi" w:hAnsiTheme="minorBidi" w:cstheme="minorBidi" w:hint="cs"/>
                <w:b/>
                <w:bCs/>
                <w:color w:val="A5A5A5" w:themeColor="accent3"/>
                <w:sz w:val="14"/>
                <w:szCs w:val="14"/>
                <w:rtl/>
              </w:rPr>
              <w:t xml:space="preserve">------------ </w:t>
            </w:r>
            <w:r w:rsidRPr="00926B42">
              <w:rPr>
                <w:rFonts w:asciiTheme="minorBidi" w:hAnsiTheme="minorBidi" w:cstheme="minorBidi" w:hint="cs"/>
                <w:sz w:val="14"/>
                <w:szCs w:val="14"/>
                <w:rtl/>
              </w:rPr>
              <w:t>جنوب أفريقيا</w:t>
            </w:r>
            <w:r w:rsidRPr="00926B42">
              <w:rPr>
                <w:rFonts w:asciiTheme="minorBidi" w:hAnsiTheme="minorBidi" w:cstheme="minorBidi" w:hint="cs"/>
                <w:b/>
                <w:bCs/>
                <w:sz w:val="14"/>
                <w:szCs w:val="14"/>
                <w:rtl/>
              </w:rPr>
              <w:t xml:space="preserve"> </w:t>
            </w:r>
          </w:p>
        </w:tc>
      </w:tr>
      <w:tr w:rsidR="00050A9F" w:rsidRPr="0028006B" w14:paraId="64F99B27" w14:textId="77777777" w:rsidTr="00173690">
        <w:tc>
          <w:tcPr>
            <w:tcW w:w="4841" w:type="dxa"/>
            <w:gridSpan w:val="8"/>
          </w:tcPr>
          <w:p w14:paraId="64F99B25" w14:textId="77777777" w:rsidR="00050A9F" w:rsidRPr="0028006B" w:rsidRDefault="00050A9F" w:rsidP="00173690">
            <w:pPr>
              <w:bidi/>
              <w:spacing w:after="0" w:line="264" w:lineRule="auto"/>
              <w:jc w:val="center"/>
              <w:rPr>
                <w:rFonts w:asciiTheme="minorBidi" w:hAnsiTheme="minorBidi" w:cstheme="minorBidi"/>
                <w:sz w:val="16"/>
                <w:szCs w:val="16"/>
              </w:rPr>
            </w:pPr>
            <w:r w:rsidRPr="0028006B">
              <w:rPr>
                <w:rFonts w:asciiTheme="minorBidi" w:hAnsiTheme="minorBidi" w:cstheme="minorBidi"/>
                <w:sz w:val="16"/>
                <w:szCs w:val="16"/>
                <w:rtl/>
              </w:rPr>
              <w:t xml:space="preserve">المصدر: مسح </w:t>
            </w:r>
            <w:r>
              <w:rPr>
                <w:rFonts w:asciiTheme="minorBidi" w:hAnsiTheme="minorBidi" w:cstheme="minorBidi" w:hint="cs"/>
                <w:sz w:val="16"/>
                <w:szCs w:val="16"/>
                <w:rtl/>
              </w:rPr>
              <w:t>عالمي</w:t>
            </w:r>
            <w:r w:rsidRPr="0028006B">
              <w:rPr>
                <w:rFonts w:asciiTheme="minorBidi" w:hAnsiTheme="minorBidi" w:cstheme="minorBidi"/>
                <w:sz w:val="16"/>
                <w:szCs w:val="16"/>
                <w:rtl/>
              </w:rPr>
              <w:t xml:space="preserve"> </w:t>
            </w:r>
            <w:r>
              <w:rPr>
                <w:rFonts w:asciiTheme="minorBidi" w:hAnsiTheme="minorBidi" w:cstheme="minorBidi" w:hint="cs"/>
                <w:sz w:val="16"/>
                <w:szCs w:val="16"/>
                <w:rtl/>
              </w:rPr>
              <w:t>أ</w:t>
            </w:r>
            <w:r w:rsidRPr="0028006B">
              <w:rPr>
                <w:rFonts w:asciiTheme="minorBidi" w:hAnsiTheme="minorBidi" w:cstheme="minorBidi"/>
                <w:sz w:val="16"/>
                <w:szCs w:val="16"/>
                <w:rtl/>
              </w:rPr>
              <w:t>جراه البنك الدولي</w:t>
            </w:r>
            <w:r>
              <w:rPr>
                <w:rFonts w:asciiTheme="minorBidi" w:hAnsiTheme="minorBidi" w:cstheme="minorBidi" w:hint="cs"/>
                <w:sz w:val="16"/>
                <w:szCs w:val="16"/>
                <w:rtl/>
              </w:rPr>
              <w:t xml:space="preserve"> حول نظام السداد (2010)</w:t>
            </w:r>
          </w:p>
        </w:tc>
        <w:tc>
          <w:tcPr>
            <w:tcW w:w="4509" w:type="dxa"/>
            <w:gridSpan w:val="10"/>
          </w:tcPr>
          <w:p w14:paraId="64F99B26" w14:textId="77777777" w:rsidR="00050A9F" w:rsidRPr="0028006B" w:rsidRDefault="00050A9F" w:rsidP="00173690">
            <w:pPr>
              <w:bidi/>
              <w:spacing w:after="0" w:line="264" w:lineRule="auto"/>
              <w:jc w:val="center"/>
              <w:rPr>
                <w:rFonts w:asciiTheme="minorBidi" w:hAnsiTheme="minorBidi" w:cstheme="minorBidi"/>
                <w:sz w:val="16"/>
                <w:szCs w:val="16"/>
              </w:rPr>
            </w:pPr>
            <w:r w:rsidRPr="0028006B">
              <w:rPr>
                <w:rFonts w:asciiTheme="minorBidi" w:hAnsiTheme="minorBidi" w:cstheme="minorBidi"/>
                <w:sz w:val="16"/>
                <w:szCs w:val="16"/>
                <w:rtl/>
              </w:rPr>
              <w:t xml:space="preserve">المصدر: مسح </w:t>
            </w:r>
            <w:r>
              <w:rPr>
                <w:rFonts w:asciiTheme="minorBidi" w:hAnsiTheme="minorBidi" w:cstheme="minorBidi" w:hint="cs"/>
                <w:sz w:val="16"/>
                <w:szCs w:val="16"/>
                <w:rtl/>
              </w:rPr>
              <w:t>الوصول للخدمات المالية</w:t>
            </w:r>
            <w:r w:rsidRPr="0028006B">
              <w:rPr>
                <w:rFonts w:asciiTheme="minorBidi" w:hAnsiTheme="minorBidi" w:cstheme="minorBidi"/>
                <w:sz w:val="16"/>
                <w:szCs w:val="16"/>
                <w:rtl/>
              </w:rPr>
              <w:t xml:space="preserve"> الذي أجراه البنك الدولي</w:t>
            </w:r>
          </w:p>
        </w:tc>
      </w:tr>
      <w:tr w:rsidR="00050A9F" w:rsidRPr="0028006B" w14:paraId="64F99B2C" w14:textId="77777777" w:rsidTr="00173690">
        <w:tc>
          <w:tcPr>
            <w:tcW w:w="4841" w:type="dxa"/>
            <w:gridSpan w:val="8"/>
          </w:tcPr>
          <w:p w14:paraId="64F99B28" w14:textId="77777777" w:rsidR="00050A9F" w:rsidRDefault="00050A9F" w:rsidP="00173690">
            <w:pPr>
              <w:bidi/>
              <w:spacing w:after="0" w:line="264" w:lineRule="auto"/>
              <w:jc w:val="center"/>
              <w:rPr>
                <w:rFonts w:asciiTheme="minorBidi" w:hAnsiTheme="minorBidi" w:cstheme="minorBidi"/>
                <w:b/>
                <w:bCs/>
                <w:sz w:val="18"/>
                <w:szCs w:val="18"/>
                <w:rtl/>
              </w:rPr>
            </w:pPr>
            <w:r w:rsidRPr="003344DA">
              <w:rPr>
                <w:rFonts w:asciiTheme="minorBidi" w:hAnsiTheme="minorBidi" w:cstheme="minorBidi" w:hint="cs"/>
                <w:b/>
                <w:bCs/>
                <w:sz w:val="18"/>
                <w:szCs w:val="18"/>
                <w:rtl/>
              </w:rPr>
              <w:t>تغطية التأخر في نظم المعلومات الائتمانية تتشابه كثيراً بين البلدان النظراء</w:t>
            </w:r>
          </w:p>
          <w:p w14:paraId="64F99B29" w14:textId="77777777" w:rsidR="00050A9F" w:rsidRPr="003344DA" w:rsidRDefault="00050A9F" w:rsidP="00173690">
            <w:pPr>
              <w:bidi/>
              <w:spacing w:after="0" w:line="264" w:lineRule="auto"/>
              <w:jc w:val="center"/>
              <w:rPr>
                <w:rFonts w:asciiTheme="minorBidi" w:hAnsiTheme="minorBidi" w:cstheme="minorBidi"/>
                <w:b/>
                <w:bCs/>
                <w:sz w:val="16"/>
                <w:szCs w:val="16"/>
                <w:rtl/>
              </w:rPr>
            </w:pPr>
            <w:r>
              <w:rPr>
                <w:rFonts w:asciiTheme="minorBidi" w:hAnsiTheme="minorBidi" w:cstheme="minorBidi" w:hint="cs"/>
                <w:b/>
                <w:bCs/>
                <w:sz w:val="18"/>
                <w:szCs w:val="18"/>
                <w:rtl/>
              </w:rPr>
              <w:t>تغطية مكتب الائتمان (% من البالغين)</w:t>
            </w:r>
          </w:p>
        </w:tc>
        <w:tc>
          <w:tcPr>
            <w:tcW w:w="4509" w:type="dxa"/>
            <w:gridSpan w:val="10"/>
          </w:tcPr>
          <w:p w14:paraId="64F99B2A" w14:textId="77777777" w:rsidR="00050A9F" w:rsidRDefault="00050A9F" w:rsidP="00173690">
            <w:pPr>
              <w:bidi/>
              <w:spacing w:after="0" w:line="264" w:lineRule="auto"/>
              <w:jc w:val="center"/>
              <w:rPr>
                <w:rFonts w:asciiTheme="minorBidi" w:hAnsiTheme="minorBidi" w:cstheme="minorBidi"/>
                <w:b/>
                <w:bCs/>
                <w:sz w:val="18"/>
                <w:szCs w:val="18"/>
                <w:rtl/>
              </w:rPr>
            </w:pPr>
            <w:r w:rsidRPr="003344DA">
              <w:rPr>
                <w:rFonts w:asciiTheme="minorBidi" w:hAnsiTheme="minorBidi" w:cstheme="minorBidi" w:hint="cs"/>
                <w:b/>
                <w:bCs/>
                <w:sz w:val="18"/>
                <w:szCs w:val="18"/>
                <w:rtl/>
              </w:rPr>
              <w:t>تظل متطلبات الضمانات المطلوبة لوصول المشروعات متناهية الصغر والصغيرة والمتوسطة إلى التمويل كبيرة</w:t>
            </w:r>
          </w:p>
          <w:p w14:paraId="64F99B2B" w14:textId="77777777" w:rsidR="00050A9F" w:rsidRPr="003344DA" w:rsidRDefault="00050A9F" w:rsidP="00173690">
            <w:pPr>
              <w:bidi/>
              <w:spacing w:after="0" w:line="264" w:lineRule="auto"/>
              <w:jc w:val="center"/>
              <w:rPr>
                <w:rFonts w:asciiTheme="minorBidi" w:hAnsiTheme="minorBidi" w:cstheme="minorBidi"/>
                <w:b/>
                <w:bCs/>
                <w:sz w:val="18"/>
                <w:szCs w:val="18"/>
                <w:rtl/>
              </w:rPr>
            </w:pPr>
            <w:r>
              <w:rPr>
                <w:rFonts w:asciiTheme="minorBidi" w:hAnsiTheme="minorBidi" w:cstheme="minorBidi" w:hint="cs"/>
                <w:b/>
                <w:bCs/>
                <w:sz w:val="18"/>
                <w:szCs w:val="18"/>
                <w:rtl/>
              </w:rPr>
              <w:t>نسبة القروض التي تحصل عليها المشروعات الصغيرة والمتوسطة وتحتاج إلى ضمانات</w:t>
            </w:r>
            <w:r w:rsidRPr="003344DA">
              <w:rPr>
                <w:rFonts w:asciiTheme="minorBidi" w:hAnsiTheme="minorBidi" w:cstheme="minorBidi" w:hint="cs"/>
                <w:b/>
                <w:bCs/>
                <w:sz w:val="18"/>
                <w:szCs w:val="18"/>
                <w:rtl/>
              </w:rPr>
              <w:t xml:space="preserve"> </w:t>
            </w:r>
          </w:p>
        </w:tc>
      </w:tr>
      <w:tr w:rsidR="00050A9F" w:rsidRPr="0028006B" w14:paraId="64F99B2F" w14:textId="77777777" w:rsidTr="00173690">
        <w:tc>
          <w:tcPr>
            <w:tcW w:w="4841" w:type="dxa"/>
            <w:gridSpan w:val="8"/>
          </w:tcPr>
          <w:p w14:paraId="64F99B2D" w14:textId="77777777" w:rsidR="00050A9F" w:rsidRPr="003344DA" w:rsidRDefault="00050A9F" w:rsidP="00173690">
            <w:pPr>
              <w:bidi/>
              <w:spacing w:after="0" w:line="264" w:lineRule="auto"/>
              <w:jc w:val="center"/>
              <w:rPr>
                <w:rFonts w:asciiTheme="minorBidi" w:hAnsiTheme="minorBidi" w:cstheme="minorBidi"/>
                <w:b/>
                <w:bCs/>
                <w:sz w:val="18"/>
                <w:szCs w:val="18"/>
                <w:rtl/>
              </w:rPr>
            </w:pPr>
            <w:r>
              <w:rPr>
                <w:sz w:val="22"/>
                <w:szCs w:val="22"/>
              </w:rPr>
              <w:object w:dxaOrig="8265" w:dyaOrig="4050" w14:anchorId="64F99CC9">
                <v:shape id="_x0000_i1093" type="#_x0000_t75" style="width:241.4pt;height:93.95pt" o:ole="">
                  <v:imagedata r:id="rId148" o:title=""/>
                </v:shape>
                <o:OLEObject Type="Embed" ProgID="PBrush" ShapeID="_x0000_i1093" DrawAspect="Content" ObjectID="_1562060526" r:id="rId149"/>
              </w:object>
            </w:r>
          </w:p>
        </w:tc>
        <w:tc>
          <w:tcPr>
            <w:tcW w:w="4509" w:type="dxa"/>
            <w:gridSpan w:val="10"/>
          </w:tcPr>
          <w:p w14:paraId="64F99B2E" w14:textId="77777777" w:rsidR="00050A9F" w:rsidRPr="003344DA" w:rsidRDefault="00050A9F" w:rsidP="00173690">
            <w:pPr>
              <w:bidi/>
              <w:spacing w:after="0" w:line="264" w:lineRule="auto"/>
              <w:jc w:val="center"/>
              <w:rPr>
                <w:rFonts w:asciiTheme="minorBidi" w:hAnsiTheme="minorBidi" w:cstheme="minorBidi"/>
                <w:b/>
                <w:bCs/>
                <w:sz w:val="18"/>
                <w:szCs w:val="18"/>
                <w:rtl/>
              </w:rPr>
            </w:pPr>
            <w:r>
              <w:rPr>
                <w:sz w:val="22"/>
                <w:szCs w:val="22"/>
              </w:rPr>
              <w:object w:dxaOrig="7470" w:dyaOrig="3660" w14:anchorId="64F99CCA">
                <v:shape id="_x0000_i1094" type="#_x0000_t75" style="width:213.7pt;height:95.1pt" o:ole="">
                  <v:imagedata r:id="rId150" o:title=""/>
                </v:shape>
                <o:OLEObject Type="Embed" ProgID="PBrush" ShapeID="_x0000_i1094" DrawAspect="Content" ObjectID="_1562060527" r:id="rId151"/>
              </w:object>
            </w:r>
          </w:p>
        </w:tc>
      </w:tr>
      <w:tr w:rsidR="00050A9F" w:rsidRPr="0028006B" w14:paraId="64F99B37" w14:textId="77777777" w:rsidTr="00173690">
        <w:tc>
          <w:tcPr>
            <w:tcW w:w="4841" w:type="dxa"/>
            <w:gridSpan w:val="8"/>
          </w:tcPr>
          <w:p w14:paraId="64F99B30" w14:textId="77777777" w:rsidR="00050A9F" w:rsidRPr="00926B42" w:rsidRDefault="00050A9F" w:rsidP="00173690">
            <w:pPr>
              <w:bidi/>
              <w:spacing w:after="0" w:line="264" w:lineRule="auto"/>
              <w:rPr>
                <w:sz w:val="14"/>
                <w:szCs w:val="14"/>
              </w:rPr>
            </w:pPr>
            <w:r w:rsidRPr="00926B42">
              <w:rPr>
                <w:rFonts w:asciiTheme="minorBidi" w:hAnsiTheme="minorBidi" w:cstheme="minorBidi" w:hint="cs"/>
                <w:b/>
                <w:bCs/>
                <w:color w:val="2E74B5" w:themeColor="accent1" w:themeShade="BF"/>
                <w:sz w:val="14"/>
                <w:szCs w:val="14"/>
                <w:rtl/>
              </w:rPr>
              <w:t xml:space="preserve">-------------- </w:t>
            </w:r>
            <w:r w:rsidRPr="00926B42">
              <w:rPr>
                <w:rFonts w:asciiTheme="minorBidi" w:hAnsiTheme="minorBidi" w:cstheme="minorBidi"/>
                <w:sz w:val="14"/>
                <w:szCs w:val="14"/>
                <w:rtl/>
              </w:rPr>
              <w:t>المغرب</w:t>
            </w:r>
            <w:r>
              <w:rPr>
                <w:rFonts w:asciiTheme="minorBidi" w:hAnsiTheme="minorBidi" w:cstheme="minorBidi" w:hint="cs"/>
                <w:sz w:val="14"/>
                <w:szCs w:val="14"/>
                <w:rtl/>
              </w:rPr>
              <w:t xml:space="preserve">   </w:t>
            </w:r>
            <w:r w:rsidRPr="00926B42">
              <w:rPr>
                <w:rFonts w:asciiTheme="minorBidi" w:hAnsiTheme="minorBidi" w:cstheme="minorBidi" w:hint="cs"/>
                <w:sz w:val="14"/>
                <w:szCs w:val="14"/>
                <w:rtl/>
              </w:rPr>
              <w:t xml:space="preserve"> </w:t>
            </w:r>
            <w:r w:rsidRPr="00733C47">
              <w:rPr>
                <w:rFonts w:asciiTheme="minorBidi" w:hAnsiTheme="minorBidi" w:cstheme="minorBidi" w:hint="cs"/>
                <w:b/>
                <w:bCs/>
                <w:color w:val="C00000"/>
                <w:sz w:val="14"/>
                <w:szCs w:val="14"/>
                <w:rtl/>
              </w:rPr>
              <w:t>--------------</w:t>
            </w:r>
            <w:r w:rsidRPr="00926B42">
              <w:rPr>
                <w:rFonts w:asciiTheme="minorBidi" w:hAnsiTheme="minorBidi" w:cstheme="minorBidi" w:hint="cs"/>
                <w:color w:val="C00000"/>
                <w:sz w:val="14"/>
                <w:szCs w:val="14"/>
                <w:rtl/>
              </w:rPr>
              <w:t xml:space="preserve"> </w:t>
            </w:r>
            <w:r w:rsidRPr="00926B42">
              <w:rPr>
                <w:rFonts w:asciiTheme="minorBidi" w:hAnsiTheme="minorBidi" w:cstheme="minorBidi" w:hint="cs"/>
                <w:sz w:val="14"/>
                <w:szCs w:val="14"/>
                <w:rtl/>
              </w:rPr>
              <w:t>بيرو</w:t>
            </w:r>
            <w:r>
              <w:rPr>
                <w:rFonts w:asciiTheme="minorBidi" w:hAnsiTheme="minorBidi" w:cstheme="minorBidi" w:hint="cs"/>
                <w:sz w:val="14"/>
                <w:szCs w:val="14"/>
                <w:rtl/>
              </w:rPr>
              <w:t xml:space="preserve">    </w:t>
            </w:r>
            <w:r w:rsidRPr="003344DA">
              <w:rPr>
                <w:rFonts w:asciiTheme="minorBidi" w:hAnsiTheme="minorBidi" w:cstheme="minorBidi" w:hint="cs"/>
                <w:b/>
                <w:bCs/>
                <w:color w:val="BF8F00" w:themeColor="accent4" w:themeShade="BF"/>
                <w:sz w:val="14"/>
                <w:szCs w:val="14"/>
                <w:rtl/>
              </w:rPr>
              <w:t xml:space="preserve">------- </w:t>
            </w:r>
            <w:r>
              <w:rPr>
                <w:rFonts w:asciiTheme="minorBidi" w:hAnsiTheme="minorBidi" w:cstheme="minorBidi" w:hint="cs"/>
                <w:sz w:val="14"/>
                <w:szCs w:val="14"/>
                <w:rtl/>
              </w:rPr>
              <w:t xml:space="preserve">تركيا  </w:t>
            </w:r>
            <w:r w:rsidRPr="00926B42">
              <w:rPr>
                <w:rFonts w:asciiTheme="minorBidi" w:hAnsiTheme="minorBidi" w:cstheme="minorBidi" w:hint="cs"/>
                <w:b/>
                <w:bCs/>
                <w:color w:val="A5A5A5" w:themeColor="accent3"/>
                <w:sz w:val="14"/>
                <w:szCs w:val="14"/>
                <w:rtl/>
              </w:rPr>
              <w:t xml:space="preserve">------------ </w:t>
            </w:r>
            <w:r w:rsidRPr="00926B42">
              <w:rPr>
                <w:rFonts w:asciiTheme="minorBidi" w:hAnsiTheme="minorBidi" w:cstheme="minorBidi" w:hint="cs"/>
                <w:sz w:val="14"/>
                <w:szCs w:val="14"/>
                <w:rtl/>
              </w:rPr>
              <w:t>جنوب أفريقيا</w:t>
            </w:r>
            <w:r w:rsidRPr="00926B42">
              <w:rPr>
                <w:rFonts w:asciiTheme="minorBidi" w:hAnsiTheme="minorBidi" w:cstheme="minorBidi" w:hint="cs"/>
                <w:b/>
                <w:bCs/>
                <w:sz w:val="14"/>
                <w:szCs w:val="14"/>
                <w:rtl/>
              </w:rPr>
              <w:t xml:space="preserve"> </w:t>
            </w:r>
          </w:p>
        </w:tc>
        <w:tc>
          <w:tcPr>
            <w:tcW w:w="1015" w:type="dxa"/>
          </w:tcPr>
          <w:p w14:paraId="64F99B31"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تركيا 2013</w:t>
            </w:r>
          </w:p>
        </w:tc>
        <w:tc>
          <w:tcPr>
            <w:tcW w:w="1225" w:type="dxa"/>
            <w:gridSpan w:val="2"/>
          </w:tcPr>
          <w:p w14:paraId="64F99B32"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جنوب أفريقيا 2007</w:t>
            </w:r>
          </w:p>
        </w:tc>
        <w:tc>
          <w:tcPr>
            <w:tcW w:w="473" w:type="dxa"/>
            <w:gridSpan w:val="2"/>
          </w:tcPr>
          <w:p w14:paraId="64F99B33"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بيرو 2010</w:t>
            </w:r>
          </w:p>
        </w:tc>
        <w:tc>
          <w:tcPr>
            <w:tcW w:w="471" w:type="dxa"/>
            <w:gridSpan w:val="2"/>
          </w:tcPr>
          <w:p w14:paraId="64F99B34"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كينيا 2013</w:t>
            </w:r>
          </w:p>
        </w:tc>
        <w:tc>
          <w:tcPr>
            <w:tcW w:w="498" w:type="dxa"/>
            <w:gridSpan w:val="2"/>
          </w:tcPr>
          <w:p w14:paraId="64F99B35"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المغرب 2014</w:t>
            </w:r>
          </w:p>
        </w:tc>
        <w:tc>
          <w:tcPr>
            <w:tcW w:w="827" w:type="dxa"/>
          </w:tcPr>
          <w:p w14:paraId="64F99B36" w14:textId="77777777" w:rsidR="00050A9F" w:rsidRPr="0028006B" w:rsidRDefault="00050A9F" w:rsidP="00173690">
            <w:pPr>
              <w:bidi/>
              <w:spacing w:after="0" w:line="264" w:lineRule="auto"/>
              <w:jc w:val="center"/>
              <w:rPr>
                <w:rFonts w:asciiTheme="minorBidi" w:hAnsiTheme="minorBidi" w:cstheme="minorBidi"/>
                <w:sz w:val="12"/>
                <w:szCs w:val="12"/>
              </w:rPr>
            </w:pPr>
            <w:r w:rsidRPr="0028006B">
              <w:rPr>
                <w:rFonts w:asciiTheme="minorBidi" w:hAnsiTheme="minorBidi" w:cstheme="minorBidi"/>
                <w:sz w:val="12"/>
                <w:szCs w:val="12"/>
                <w:rtl/>
              </w:rPr>
              <w:t>المغرب 2007</w:t>
            </w:r>
          </w:p>
        </w:tc>
      </w:tr>
      <w:tr w:rsidR="00050A9F" w:rsidRPr="0028006B" w14:paraId="64F99B3A" w14:textId="77777777" w:rsidTr="00173690">
        <w:tc>
          <w:tcPr>
            <w:tcW w:w="4841" w:type="dxa"/>
            <w:gridSpan w:val="8"/>
          </w:tcPr>
          <w:p w14:paraId="64F99B38" w14:textId="77777777" w:rsidR="00050A9F" w:rsidRPr="00793B7C" w:rsidRDefault="00050A9F" w:rsidP="00173690">
            <w:pPr>
              <w:bidi/>
              <w:spacing w:after="0" w:line="264" w:lineRule="auto"/>
              <w:jc w:val="center"/>
              <w:rPr>
                <w:rFonts w:asciiTheme="minorBidi" w:hAnsiTheme="minorBidi" w:cstheme="minorBidi"/>
                <w:sz w:val="14"/>
                <w:szCs w:val="14"/>
              </w:rPr>
            </w:pPr>
            <w:r w:rsidRPr="00793B7C">
              <w:rPr>
                <w:rFonts w:asciiTheme="minorBidi" w:hAnsiTheme="minorBidi" w:cstheme="minorBidi"/>
                <w:sz w:val="14"/>
                <w:szCs w:val="14"/>
                <w:rtl/>
              </w:rPr>
              <w:t>المصدر: مسح المشروعات الذي أجراه البنك الدولي</w:t>
            </w:r>
          </w:p>
        </w:tc>
        <w:tc>
          <w:tcPr>
            <w:tcW w:w="4509" w:type="dxa"/>
            <w:gridSpan w:val="10"/>
          </w:tcPr>
          <w:p w14:paraId="64F99B39" w14:textId="77777777" w:rsidR="00050A9F" w:rsidRPr="0028006B" w:rsidRDefault="00050A9F" w:rsidP="00173690">
            <w:pPr>
              <w:bidi/>
              <w:spacing w:after="0" w:line="264" w:lineRule="auto"/>
              <w:jc w:val="center"/>
              <w:rPr>
                <w:rFonts w:asciiTheme="minorBidi" w:hAnsiTheme="minorBidi" w:cstheme="minorBidi"/>
                <w:sz w:val="12"/>
                <w:szCs w:val="12"/>
                <w:rtl/>
              </w:rPr>
            </w:pPr>
            <w:r>
              <w:rPr>
                <w:rFonts w:asciiTheme="minorBidi" w:hAnsiTheme="minorBidi" w:cstheme="minorBidi" w:hint="cs"/>
                <w:sz w:val="12"/>
                <w:szCs w:val="12"/>
                <w:rtl/>
              </w:rPr>
              <w:t>المصدر: قاعدة بيانات البنك الدولي بشأن ممارسة الأعمال</w:t>
            </w:r>
          </w:p>
        </w:tc>
      </w:tr>
    </w:tbl>
    <w:p w14:paraId="64F99B3B" w14:textId="77777777" w:rsidR="00050A9F" w:rsidRPr="0028006B" w:rsidRDefault="00050A9F" w:rsidP="00050A9F">
      <w:pPr>
        <w:bidi/>
        <w:jc w:val="center"/>
        <w:rPr>
          <w:rFonts w:asciiTheme="minorBidi" w:hAnsiTheme="minorBidi" w:cstheme="minorBidi"/>
          <w:b/>
          <w:bCs/>
          <w:sz w:val="18"/>
          <w:szCs w:val="18"/>
          <w:rtl/>
        </w:rPr>
      </w:pPr>
    </w:p>
    <w:p w14:paraId="64F99B3C" w14:textId="77777777" w:rsidR="00050A9F" w:rsidRPr="0028006B" w:rsidRDefault="00050A9F" w:rsidP="00050A9F">
      <w:pPr>
        <w:spacing w:after="0" w:line="240" w:lineRule="auto"/>
        <w:rPr>
          <w:rFonts w:asciiTheme="minorBidi" w:hAnsiTheme="minorBidi" w:cstheme="minorBidi"/>
          <w:b/>
          <w:bCs/>
          <w:color w:val="FFFFFF"/>
        </w:rPr>
      </w:pPr>
      <w:r w:rsidRPr="0028006B">
        <w:rPr>
          <w:rFonts w:asciiTheme="minorBidi" w:hAnsiTheme="minorBidi" w:cstheme="minorBidi"/>
          <w:b/>
          <w:bCs/>
          <w:color w:val="FFFFFF"/>
        </w:rPr>
        <w:br w:type="page"/>
      </w:r>
    </w:p>
    <w:p w14:paraId="64F99B3D" w14:textId="77777777" w:rsidR="00050A9F" w:rsidRPr="0028006B" w:rsidRDefault="00050A9F" w:rsidP="00050A9F">
      <w:pPr>
        <w:pStyle w:val="Heading1"/>
        <w:bidi/>
        <w:rPr>
          <w:rFonts w:asciiTheme="minorBidi" w:hAnsiTheme="minorBidi" w:cstheme="minorBidi"/>
          <w:caps w:val="0"/>
          <w:color w:val="000000"/>
          <w:sz w:val="22"/>
          <w:szCs w:val="22"/>
          <w:rtl/>
        </w:rPr>
      </w:pPr>
      <w:bookmarkStart w:id="33" w:name="_Toc485763787"/>
      <w:bookmarkStart w:id="34" w:name="PovertyAndSocialImpacts"/>
      <w:r w:rsidRPr="0028006B">
        <w:rPr>
          <w:rFonts w:asciiTheme="minorBidi" w:hAnsiTheme="minorBidi" w:cstheme="minorBidi"/>
          <w:caps w:val="0"/>
          <w:color w:val="000000"/>
          <w:sz w:val="22"/>
          <w:szCs w:val="22"/>
          <w:rtl/>
        </w:rPr>
        <w:lastRenderedPageBreak/>
        <w:t>ملحق رقم 6: الفقر والآثار الاجتماعية لإصلاح نظام التقاعد لموظفي الخدمة المدنية</w:t>
      </w:r>
      <w:r w:rsidRPr="0028006B">
        <w:rPr>
          <w:rStyle w:val="FootnoteReference"/>
          <w:rFonts w:asciiTheme="minorBidi" w:hAnsiTheme="minorBidi" w:cstheme="minorBidi"/>
          <w:caps w:val="0"/>
          <w:color w:val="000000"/>
          <w:sz w:val="22"/>
          <w:szCs w:val="22"/>
          <w:rtl/>
        </w:rPr>
        <w:footnoteReference w:id="24"/>
      </w:r>
      <w:bookmarkEnd w:id="33"/>
    </w:p>
    <w:bookmarkEnd w:id="34"/>
    <w:p w14:paraId="64F99B3E" w14:textId="77777777" w:rsidR="00050A9F" w:rsidRPr="0028006B" w:rsidRDefault="00050A9F" w:rsidP="00050A9F">
      <w:pPr>
        <w:pStyle w:val="Default"/>
        <w:numPr>
          <w:ilvl w:val="0"/>
          <w:numId w:val="41"/>
        </w:numPr>
        <w:bidi/>
        <w:jc w:val="both"/>
        <w:rPr>
          <w:rFonts w:asciiTheme="minorBidi" w:hAnsiTheme="minorBidi" w:cstheme="minorBidi"/>
          <w:sz w:val="22"/>
          <w:szCs w:val="22"/>
          <w:lang w:bidi="ar-EG"/>
        </w:rPr>
      </w:pPr>
      <w:r w:rsidRPr="0028006B">
        <w:rPr>
          <w:rFonts w:asciiTheme="minorBidi" w:hAnsiTheme="minorBidi" w:cstheme="minorBidi"/>
          <w:sz w:val="22"/>
          <w:szCs w:val="22"/>
          <w:rtl/>
          <w:lang w:bidi="ar-EG"/>
        </w:rPr>
        <w:t>يتكون نظام التقاعد في المغرب من أربعة صناديق تمتلك أصول مالية تمثل 26% من الناتج المحلي الإجمالي.</w:t>
      </w:r>
      <w:r>
        <w:rPr>
          <w:rFonts w:asciiTheme="minorBidi" w:hAnsiTheme="minorBidi" w:cstheme="minorBidi"/>
          <w:sz w:val="22"/>
          <w:szCs w:val="22"/>
          <w:rtl/>
          <w:lang w:bidi="ar-EG"/>
        </w:rPr>
        <w:t xml:space="preserve">   </w:t>
      </w:r>
    </w:p>
    <w:p w14:paraId="64F99B3F" w14:textId="77777777" w:rsidR="00050A9F" w:rsidRPr="0028006B" w:rsidRDefault="00050A9F" w:rsidP="00050A9F">
      <w:pPr>
        <w:spacing w:after="0" w:line="240" w:lineRule="auto"/>
        <w:rPr>
          <w:rFonts w:asciiTheme="minorBidi" w:hAnsiTheme="minorBidi" w:cstheme="minorBidi"/>
          <w:color w:val="000000"/>
          <w:rtl/>
          <w:lang w:bidi="ar-EG"/>
        </w:rPr>
      </w:pPr>
    </w:p>
    <w:p w14:paraId="64F99B40" w14:textId="77777777" w:rsidR="00050A9F" w:rsidRPr="0028006B" w:rsidRDefault="00050A9F" w:rsidP="00050A9F">
      <w:pPr>
        <w:spacing w:after="0" w:line="240" w:lineRule="auto"/>
        <w:rPr>
          <w:rFonts w:asciiTheme="minorBidi" w:hAnsiTheme="minorBidi" w:cstheme="minorBidi"/>
          <w:sz w:val="20"/>
          <w:szCs w:val="20"/>
        </w:rPr>
      </w:pPr>
      <w:r w:rsidRPr="0028006B">
        <w:rPr>
          <w:rFonts w:asciiTheme="minorBidi" w:hAnsiTheme="minorBidi" w:cstheme="minorBidi"/>
          <w:noProof/>
          <w:color w:val="000000"/>
          <w:rtl/>
        </w:rPr>
        <mc:AlternateContent>
          <mc:Choice Requires="wps">
            <w:drawing>
              <wp:anchor distT="0" distB="0" distL="114300" distR="114300" simplePos="0" relativeHeight="251664384" behindDoc="0" locked="0" layoutInCell="1" allowOverlap="1" wp14:anchorId="64F99CCB" wp14:editId="64F99CCC">
                <wp:simplePos x="0" y="0"/>
                <wp:positionH relativeFrom="column">
                  <wp:posOffset>374221</wp:posOffset>
                </wp:positionH>
                <wp:positionV relativeFrom="paragraph">
                  <wp:posOffset>42545</wp:posOffset>
                </wp:positionV>
                <wp:extent cx="1997710" cy="264160"/>
                <wp:effectExtent l="0" t="0" r="2540" b="2540"/>
                <wp:wrapNone/>
                <wp:docPr id="6" name="Text Box 6"/>
                <wp:cNvGraphicFramePr/>
                <a:graphic xmlns:a="http://schemas.openxmlformats.org/drawingml/2006/main">
                  <a:graphicData uri="http://schemas.microsoft.com/office/word/2010/wordprocessingShape">
                    <wps:wsp>
                      <wps:cNvSpPr txBox="1"/>
                      <wps:spPr>
                        <a:xfrm>
                          <a:off x="0" y="0"/>
                          <a:ext cx="1997710" cy="264160"/>
                        </a:xfrm>
                        <a:prstGeom prst="rect">
                          <a:avLst/>
                        </a:prstGeom>
                        <a:solidFill>
                          <a:schemeClr val="lt1"/>
                        </a:solidFill>
                        <a:ln w="6350">
                          <a:noFill/>
                        </a:ln>
                      </wps:spPr>
                      <wps:txbx>
                        <w:txbxContent>
                          <w:p w14:paraId="64F99D21" w14:textId="77777777" w:rsidR="00050A9F" w:rsidRPr="004F3EED" w:rsidRDefault="00050A9F" w:rsidP="00050A9F">
                            <w:pPr>
                              <w:bidi/>
                              <w:rPr>
                                <w:sz w:val="16"/>
                                <w:szCs w:val="16"/>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99CCB" id="Text Box 6" o:spid="_x0000_s1032" type="#_x0000_t202" style="position:absolute;margin-left:29.45pt;margin-top:3.35pt;width:157.3pt;height:20.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" fillcolor="white [3201]" stroked="f" strokeweight=".5pt">
                <v:textbox>
                  <w:txbxContent>
                    <w:p w14:paraId="64F99D21" w14:textId="77777777" w:rsidR="00050A9F" w:rsidRPr="004F3EED" w:rsidRDefault="00050A9F" w:rsidP="00050A9F">
                      <w:pPr>
                        <w:bidi/>
                        <w:rPr>
                          <w:sz w:val="16"/>
                          <w:szCs w:val="16"/>
                          <w:lang w:bidi="ar-EG"/>
                        </w:rPr>
                      </w:pPr>
                    </w:p>
                  </w:txbxContent>
                </v:textbox>
              </v:shape>
            </w:pict>
          </mc:Fallback>
        </mc:AlternateConten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09"/>
        <w:gridCol w:w="721"/>
        <w:gridCol w:w="585"/>
        <w:gridCol w:w="584"/>
        <w:gridCol w:w="584"/>
        <w:gridCol w:w="585"/>
        <w:gridCol w:w="584"/>
        <w:gridCol w:w="585"/>
      </w:tblGrid>
      <w:tr w:rsidR="00050A9F" w:rsidRPr="0028006B" w14:paraId="64F99B45" w14:textId="77777777" w:rsidTr="00173690">
        <w:trPr>
          <w:trHeight w:val="475"/>
        </w:trPr>
        <w:tc>
          <w:tcPr>
            <w:tcW w:w="4723" w:type="dxa"/>
            <w:vMerge w:val="restart"/>
          </w:tcPr>
          <w:p w14:paraId="64F99B41" w14:textId="77777777" w:rsidR="00050A9F" w:rsidRPr="0028006B" w:rsidRDefault="00050A9F" w:rsidP="00173690">
            <w:pPr>
              <w:pStyle w:val="Default"/>
              <w:bidi/>
              <w:jc w:val="both"/>
              <w:rPr>
                <w:rFonts w:asciiTheme="minorBidi" w:hAnsiTheme="minorBidi" w:cstheme="minorBidi"/>
                <w:sz w:val="22"/>
                <w:szCs w:val="22"/>
                <w:rtl/>
                <w:lang w:bidi="ar-EG"/>
              </w:rPr>
            </w:pPr>
            <w:r w:rsidRPr="0028006B">
              <w:rPr>
                <w:rFonts w:asciiTheme="minorBidi" w:hAnsiTheme="minorBidi" w:cstheme="minorBidi"/>
                <w:sz w:val="22"/>
                <w:szCs w:val="22"/>
                <w:rtl/>
                <w:lang w:bidi="ar-EG"/>
              </w:rPr>
              <w:t>صناديق القطاع العام:</w:t>
            </w:r>
          </w:p>
          <w:p w14:paraId="64F99B42" w14:textId="77777777" w:rsidR="00050A9F" w:rsidRPr="0028006B" w:rsidRDefault="00050A9F" w:rsidP="00173690">
            <w:pPr>
              <w:pStyle w:val="Default"/>
              <w:numPr>
                <w:ilvl w:val="0"/>
                <w:numId w:val="57"/>
              </w:numPr>
              <w:bidi/>
              <w:jc w:val="both"/>
              <w:rPr>
                <w:rFonts w:asciiTheme="minorBidi" w:hAnsiTheme="minorBidi" w:cstheme="minorBidi"/>
                <w:sz w:val="22"/>
                <w:szCs w:val="22"/>
                <w:lang w:bidi="ar-EG"/>
              </w:rPr>
            </w:pPr>
            <w:r w:rsidRPr="0028006B">
              <w:rPr>
                <w:rFonts w:asciiTheme="minorBidi" w:hAnsiTheme="minorBidi" w:cstheme="minorBidi"/>
                <w:sz w:val="22"/>
                <w:szCs w:val="22"/>
                <w:rtl/>
                <w:lang w:bidi="ar-EG"/>
              </w:rPr>
              <w:t>الصندوق المغربي للتقاعد: (خطة إلزامية تقوم على الدفع أولا بأول بالنسبة لموظفي الخدمة المدنية): أصول تخضع للإدارة: 8% من الناتج المحلي الإجمالي</w:t>
            </w:r>
          </w:p>
          <w:p w14:paraId="64F99B43" w14:textId="77777777" w:rsidR="00050A9F" w:rsidRPr="0028006B" w:rsidRDefault="00050A9F" w:rsidP="00173690">
            <w:pPr>
              <w:pStyle w:val="Default"/>
              <w:numPr>
                <w:ilvl w:val="0"/>
                <w:numId w:val="57"/>
              </w:numPr>
              <w:bidi/>
              <w:jc w:val="both"/>
              <w:rPr>
                <w:rFonts w:asciiTheme="minorBidi" w:hAnsiTheme="minorBidi" w:cstheme="minorBidi"/>
                <w:sz w:val="22"/>
                <w:szCs w:val="22"/>
                <w:rtl/>
                <w:lang w:bidi="ar-EG"/>
              </w:rPr>
            </w:pPr>
            <w:r w:rsidRPr="0028006B">
              <w:rPr>
                <w:rFonts w:asciiTheme="minorBidi" w:hAnsiTheme="minorBidi" w:cstheme="minorBidi"/>
                <w:i/>
                <w:sz w:val="22"/>
                <w:szCs w:val="22"/>
                <w:rtl/>
                <w:lang w:eastAsia="it-IT"/>
              </w:rPr>
              <w:t>صندوق المعاشات التقاعدية الإلزامي للقطاع العام باستثناء موظفي الحكومة المركزية</w:t>
            </w:r>
            <w:r w:rsidRPr="0028006B">
              <w:rPr>
                <w:rFonts w:asciiTheme="minorBidi" w:hAnsiTheme="minorBidi" w:cstheme="minorBidi"/>
                <w:sz w:val="22"/>
                <w:szCs w:val="22"/>
                <w:rtl/>
                <w:lang w:eastAsia="it-IT"/>
              </w:rPr>
              <w:t xml:space="preserve"> (خطة إلزامية تقوم على الدفع أول بأول بالنسبة إلى العاملين في المشروعات الحكومية، والجهات غير التجارية في الحكومة). </w:t>
            </w:r>
            <w:r w:rsidRPr="0028006B">
              <w:rPr>
                <w:rFonts w:asciiTheme="minorBidi" w:hAnsiTheme="minorBidi" w:cstheme="minorBidi"/>
                <w:sz w:val="22"/>
                <w:szCs w:val="22"/>
                <w:rtl/>
                <w:lang w:bidi="ar-EG"/>
              </w:rPr>
              <w:t>أصول تخضع للإدارة: 10% من الناتج المحلي الإجمالي.</w:t>
            </w:r>
          </w:p>
        </w:tc>
        <w:tc>
          <w:tcPr>
            <w:tcW w:w="4637" w:type="dxa"/>
            <w:gridSpan w:val="8"/>
          </w:tcPr>
          <w:p w14:paraId="64F99B44" w14:textId="77777777" w:rsidR="00050A9F" w:rsidRPr="0028006B" w:rsidRDefault="00050A9F" w:rsidP="00173690">
            <w:pPr>
              <w:bidi/>
              <w:jc w:val="center"/>
              <w:rPr>
                <w:rFonts w:asciiTheme="minorBidi" w:hAnsiTheme="minorBidi" w:cstheme="minorBidi"/>
                <w:b/>
                <w:bCs/>
                <w:sz w:val="16"/>
                <w:szCs w:val="16"/>
                <w:rtl/>
                <w:lang w:bidi="ar-EG"/>
              </w:rPr>
            </w:pPr>
            <w:r w:rsidRPr="0028006B">
              <w:rPr>
                <w:rFonts w:asciiTheme="minorBidi" w:hAnsiTheme="minorBidi" w:cstheme="minorBidi"/>
                <w:b/>
                <w:bCs/>
                <w:sz w:val="16"/>
                <w:szCs w:val="16"/>
                <w:rtl/>
                <w:lang w:bidi="ar-EG"/>
              </w:rPr>
              <w:t>أصول صندوق التقاعد إلى الناتج المحلي الإجمالي (%)</w:t>
            </w:r>
          </w:p>
        </w:tc>
      </w:tr>
      <w:tr w:rsidR="00050A9F" w:rsidRPr="0028006B" w14:paraId="64F99B48" w14:textId="77777777" w:rsidTr="00173690">
        <w:trPr>
          <w:trHeight w:val="474"/>
        </w:trPr>
        <w:tc>
          <w:tcPr>
            <w:tcW w:w="4723" w:type="dxa"/>
            <w:vMerge/>
          </w:tcPr>
          <w:p w14:paraId="64F99B46" w14:textId="77777777" w:rsidR="00050A9F" w:rsidRPr="0028006B" w:rsidRDefault="00050A9F" w:rsidP="00173690">
            <w:pPr>
              <w:pStyle w:val="Default"/>
              <w:bidi/>
              <w:jc w:val="both"/>
              <w:rPr>
                <w:rFonts w:asciiTheme="minorBidi" w:hAnsiTheme="minorBidi" w:cstheme="minorBidi"/>
                <w:sz w:val="22"/>
                <w:szCs w:val="22"/>
                <w:rtl/>
                <w:lang w:bidi="ar-EG"/>
              </w:rPr>
            </w:pPr>
          </w:p>
        </w:tc>
        <w:tc>
          <w:tcPr>
            <w:tcW w:w="4637" w:type="dxa"/>
            <w:gridSpan w:val="8"/>
          </w:tcPr>
          <w:p w14:paraId="64F99B47" w14:textId="77777777" w:rsidR="00050A9F" w:rsidRPr="0028006B" w:rsidRDefault="00050A9F" w:rsidP="00173690">
            <w:pPr>
              <w:overflowPunct w:val="0"/>
              <w:bidi/>
              <w:jc w:val="center"/>
              <w:textAlignment w:val="baseline"/>
              <w:rPr>
                <w:rFonts w:asciiTheme="minorBidi" w:hAnsiTheme="minorBidi" w:cstheme="minorBidi"/>
                <w:rtl/>
                <w:lang w:eastAsia="it-IT"/>
              </w:rPr>
            </w:pPr>
            <w:r w:rsidRPr="0028006B">
              <w:rPr>
                <w:rFonts w:asciiTheme="minorBidi" w:hAnsiTheme="minorBidi" w:cstheme="minorBidi"/>
                <w:sz w:val="22"/>
                <w:szCs w:val="22"/>
              </w:rPr>
              <w:object w:dxaOrig="4185" w:dyaOrig="1455" w14:anchorId="64F99CCD">
                <v:shape id="_x0000_i1095" type="#_x0000_t75" style="width:221pt;height:82.4pt" o:ole="">
                  <v:imagedata r:id="rId152" o:title=""/>
                </v:shape>
                <o:OLEObject Type="Embed" ProgID="PBrush" ShapeID="_x0000_i1095" DrawAspect="Content" ObjectID="_1562060528" r:id="rId153"/>
              </w:object>
            </w:r>
          </w:p>
        </w:tc>
      </w:tr>
      <w:tr w:rsidR="00050A9F" w:rsidRPr="0028006B" w14:paraId="64F99B52" w14:textId="77777777" w:rsidTr="00173690">
        <w:trPr>
          <w:trHeight w:val="474"/>
        </w:trPr>
        <w:tc>
          <w:tcPr>
            <w:tcW w:w="4723" w:type="dxa"/>
            <w:vMerge/>
          </w:tcPr>
          <w:p w14:paraId="64F99B49" w14:textId="77777777" w:rsidR="00050A9F" w:rsidRPr="0028006B" w:rsidRDefault="00050A9F" w:rsidP="00173690">
            <w:pPr>
              <w:pStyle w:val="Default"/>
              <w:bidi/>
              <w:jc w:val="both"/>
              <w:rPr>
                <w:rFonts w:asciiTheme="minorBidi" w:hAnsiTheme="minorBidi" w:cstheme="minorBidi"/>
                <w:sz w:val="22"/>
                <w:szCs w:val="22"/>
                <w:rtl/>
                <w:lang w:bidi="ar-EG"/>
              </w:rPr>
            </w:pPr>
          </w:p>
        </w:tc>
        <w:tc>
          <w:tcPr>
            <w:tcW w:w="409" w:type="dxa"/>
          </w:tcPr>
          <w:p w14:paraId="64F99B4A" w14:textId="77777777" w:rsidR="00050A9F" w:rsidRPr="0028006B" w:rsidRDefault="00050A9F" w:rsidP="00173690">
            <w:pPr>
              <w:overflowPunct w:val="0"/>
              <w:bidi/>
              <w:jc w:val="center"/>
              <w:textAlignment w:val="baseline"/>
              <w:rPr>
                <w:rFonts w:asciiTheme="minorBidi" w:hAnsiTheme="minorBidi" w:cstheme="minorBidi"/>
                <w:sz w:val="12"/>
                <w:szCs w:val="12"/>
                <w:rtl/>
                <w:lang w:eastAsia="it-IT"/>
              </w:rPr>
            </w:pPr>
            <w:r w:rsidRPr="0028006B">
              <w:rPr>
                <w:rFonts w:asciiTheme="minorBidi" w:hAnsiTheme="minorBidi" w:cstheme="minorBidi"/>
                <w:sz w:val="12"/>
                <w:szCs w:val="12"/>
                <w:rtl/>
                <w:lang w:eastAsia="it-IT"/>
              </w:rPr>
              <w:t>تركيا</w:t>
            </w:r>
          </w:p>
        </w:tc>
        <w:tc>
          <w:tcPr>
            <w:tcW w:w="721" w:type="dxa"/>
          </w:tcPr>
          <w:p w14:paraId="64F99B4B" w14:textId="77777777" w:rsidR="00050A9F" w:rsidRPr="0028006B" w:rsidRDefault="00050A9F" w:rsidP="00173690">
            <w:pPr>
              <w:overflowPunct w:val="0"/>
              <w:bidi/>
              <w:jc w:val="center"/>
              <w:textAlignment w:val="baseline"/>
              <w:rPr>
                <w:rFonts w:asciiTheme="minorBidi" w:hAnsiTheme="minorBidi" w:cstheme="minorBidi"/>
                <w:sz w:val="12"/>
                <w:szCs w:val="12"/>
                <w:rtl/>
                <w:lang w:eastAsia="it-IT"/>
              </w:rPr>
            </w:pPr>
            <w:r w:rsidRPr="0028006B">
              <w:rPr>
                <w:rFonts w:asciiTheme="minorBidi" w:hAnsiTheme="minorBidi" w:cstheme="minorBidi"/>
                <w:sz w:val="12"/>
                <w:szCs w:val="12"/>
                <w:rtl/>
                <w:lang w:eastAsia="it-IT"/>
              </w:rPr>
              <w:t>جمهورية سلوفاكيا</w:t>
            </w:r>
          </w:p>
        </w:tc>
        <w:tc>
          <w:tcPr>
            <w:tcW w:w="585" w:type="dxa"/>
          </w:tcPr>
          <w:p w14:paraId="64F99B4C" w14:textId="77777777" w:rsidR="00050A9F" w:rsidRPr="0028006B" w:rsidRDefault="00050A9F" w:rsidP="00173690">
            <w:pPr>
              <w:overflowPunct w:val="0"/>
              <w:bidi/>
              <w:jc w:val="center"/>
              <w:textAlignment w:val="baseline"/>
              <w:rPr>
                <w:rFonts w:asciiTheme="minorBidi" w:hAnsiTheme="minorBidi" w:cstheme="minorBidi"/>
                <w:sz w:val="12"/>
                <w:szCs w:val="12"/>
                <w:rtl/>
                <w:lang w:eastAsia="it-IT"/>
              </w:rPr>
            </w:pPr>
            <w:r w:rsidRPr="0028006B">
              <w:rPr>
                <w:rFonts w:asciiTheme="minorBidi" w:hAnsiTheme="minorBidi" w:cstheme="minorBidi"/>
                <w:sz w:val="12"/>
                <w:szCs w:val="12"/>
                <w:rtl/>
                <w:lang w:eastAsia="it-IT"/>
              </w:rPr>
              <w:t>رومانيا</w:t>
            </w:r>
          </w:p>
        </w:tc>
        <w:tc>
          <w:tcPr>
            <w:tcW w:w="584" w:type="dxa"/>
          </w:tcPr>
          <w:p w14:paraId="64F99B4D" w14:textId="77777777" w:rsidR="00050A9F" w:rsidRPr="0028006B" w:rsidRDefault="00050A9F" w:rsidP="00173690">
            <w:pPr>
              <w:overflowPunct w:val="0"/>
              <w:bidi/>
              <w:jc w:val="center"/>
              <w:textAlignment w:val="baseline"/>
              <w:rPr>
                <w:rFonts w:asciiTheme="minorBidi" w:hAnsiTheme="minorBidi" w:cstheme="minorBidi"/>
                <w:sz w:val="12"/>
                <w:szCs w:val="12"/>
                <w:rtl/>
                <w:lang w:eastAsia="it-IT"/>
              </w:rPr>
            </w:pPr>
            <w:r w:rsidRPr="0028006B">
              <w:rPr>
                <w:rFonts w:asciiTheme="minorBidi" w:hAnsiTheme="minorBidi" w:cstheme="minorBidi"/>
                <w:sz w:val="12"/>
                <w:szCs w:val="12"/>
                <w:rtl/>
                <w:lang w:eastAsia="it-IT"/>
              </w:rPr>
              <w:t>بولندا</w:t>
            </w:r>
          </w:p>
        </w:tc>
        <w:tc>
          <w:tcPr>
            <w:tcW w:w="584" w:type="dxa"/>
          </w:tcPr>
          <w:p w14:paraId="64F99B4E" w14:textId="77777777" w:rsidR="00050A9F" w:rsidRPr="0028006B" w:rsidRDefault="00050A9F" w:rsidP="00173690">
            <w:pPr>
              <w:overflowPunct w:val="0"/>
              <w:bidi/>
              <w:jc w:val="center"/>
              <w:textAlignment w:val="baseline"/>
              <w:rPr>
                <w:rFonts w:asciiTheme="minorBidi" w:hAnsiTheme="minorBidi" w:cstheme="minorBidi"/>
                <w:sz w:val="12"/>
                <w:szCs w:val="12"/>
                <w:rtl/>
                <w:lang w:eastAsia="it-IT"/>
              </w:rPr>
            </w:pPr>
            <w:r w:rsidRPr="0028006B">
              <w:rPr>
                <w:rFonts w:asciiTheme="minorBidi" w:hAnsiTheme="minorBidi" w:cstheme="minorBidi"/>
                <w:sz w:val="12"/>
                <w:szCs w:val="12"/>
                <w:rtl/>
                <w:lang w:eastAsia="it-IT"/>
              </w:rPr>
              <w:t>المغرب</w:t>
            </w:r>
          </w:p>
        </w:tc>
        <w:tc>
          <w:tcPr>
            <w:tcW w:w="585" w:type="dxa"/>
          </w:tcPr>
          <w:p w14:paraId="64F99B4F" w14:textId="77777777" w:rsidR="00050A9F" w:rsidRPr="0028006B" w:rsidRDefault="00050A9F" w:rsidP="00173690">
            <w:pPr>
              <w:overflowPunct w:val="0"/>
              <w:bidi/>
              <w:jc w:val="center"/>
              <w:textAlignment w:val="baseline"/>
              <w:rPr>
                <w:rFonts w:asciiTheme="minorBidi" w:hAnsiTheme="minorBidi" w:cstheme="minorBidi"/>
                <w:sz w:val="12"/>
                <w:szCs w:val="12"/>
                <w:rtl/>
                <w:lang w:eastAsia="it-IT"/>
              </w:rPr>
            </w:pPr>
            <w:r w:rsidRPr="0028006B">
              <w:rPr>
                <w:rFonts w:asciiTheme="minorBidi" w:hAnsiTheme="minorBidi" w:cstheme="minorBidi"/>
                <w:sz w:val="12"/>
                <w:szCs w:val="12"/>
                <w:rtl/>
                <w:lang w:eastAsia="it-IT"/>
              </w:rPr>
              <w:t>كرواتيا</w:t>
            </w:r>
          </w:p>
        </w:tc>
        <w:tc>
          <w:tcPr>
            <w:tcW w:w="584" w:type="dxa"/>
          </w:tcPr>
          <w:p w14:paraId="64F99B50" w14:textId="77777777" w:rsidR="00050A9F" w:rsidRPr="0028006B" w:rsidRDefault="00050A9F" w:rsidP="00173690">
            <w:pPr>
              <w:overflowPunct w:val="0"/>
              <w:bidi/>
              <w:jc w:val="center"/>
              <w:textAlignment w:val="baseline"/>
              <w:rPr>
                <w:rFonts w:asciiTheme="minorBidi" w:hAnsiTheme="minorBidi" w:cstheme="minorBidi"/>
                <w:sz w:val="12"/>
                <w:szCs w:val="12"/>
                <w:rtl/>
                <w:lang w:eastAsia="it-IT"/>
              </w:rPr>
            </w:pPr>
            <w:r w:rsidRPr="0028006B">
              <w:rPr>
                <w:rFonts w:asciiTheme="minorBidi" w:hAnsiTheme="minorBidi" w:cstheme="minorBidi"/>
                <w:sz w:val="12"/>
                <w:szCs w:val="12"/>
                <w:rtl/>
                <w:lang w:eastAsia="it-IT"/>
              </w:rPr>
              <w:t>كولومبيا</w:t>
            </w:r>
          </w:p>
        </w:tc>
        <w:tc>
          <w:tcPr>
            <w:tcW w:w="585" w:type="dxa"/>
          </w:tcPr>
          <w:p w14:paraId="64F99B51" w14:textId="77777777" w:rsidR="00050A9F" w:rsidRPr="0028006B" w:rsidRDefault="00050A9F" w:rsidP="00173690">
            <w:pPr>
              <w:overflowPunct w:val="0"/>
              <w:bidi/>
              <w:jc w:val="center"/>
              <w:textAlignment w:val="baseline"/>
              <w:rPr>
                <w:rFonts w:asciiTheme="minorBidi" w:hAnsiTheme="minorBidi" w:cstheme="minorBidi"/>
                <w:sz w:val="12"/>
                <w:szCs w:val="12"/>
                <w:rtl/>
                <w:lang w:eastAsia="it-IT"/>
              </w:rPr>
            </w:pPr>
            <w:r w:rsidRPr="0028006B">
              <w:rPr>
                <w:rFonts w:asciiTheme="minorBidi" w:hAnsiTheme="minorBidi" w:cstheme="minorBidi"/>
                <w:sz w:val="12"/>
                <w:szCs w:val="12"/>
                <w:rtl/>
                <w:lang w:eastAsia="it-IT"/>
              </w:rPr>
              <w:t>تشيلي</w:t>
            </w:r>
          </w:p>
        </w:tc>
      </w:tr>
      <w:tr w:rsidR="00050A9F" w:rsidRPr="0028006B" w14:paraId="64F99B55" w14:textId="77777777" w:rsidTr="00173690">
        <w:trPr>
          <w:trHeight w:val="474"/>
        </w:trPr>
        <w:tc>
          <w:tcPr>
            <w:tcW w:w="4723" w:type="dxa"/>
          </w:tcPr>
          <w:p w14:paraId="64F99B53" w14:textId="77777777" w:rsidR="00050A9F" w:rsidRPr="0028006B" w:rsidRDefault="00050A9F" w:rsidP="00173690">
            <w:pPr>
              <w:pStyle w:val="Default"/>
              <w:bidi/>
              <w:jc w:val="both"/>
              <w:rPr>
                <w:rFonts w:asciiTheme="minorBidi" w:hAnsiTheme="minorBidi" w:cstheme="minorBidi"/>
                <w:sz w:val="22"/>
                <w:szCs w:val="22"/>
                <w:rtl/>
                <w:lang w:bidi="ar-EG"/>
              </w:rPr>
            </w:pPr>
          </w:p>
        </w:tc>
        <w:tc>
          <w:tcPr>
            <w:tcW w:w="4637" w:type="dxa"/>
            <w:gridSpan w:val="8"/>
          </w:tcPr>
          <w:p w14:paraId="64F99B54" w14:textId="77777777" w:rsidR="00050A9F" w:rsidRPr="0028006B" w:rsidRDefault="00050A9F" w:rsidP="00173690">
            <w:pPr>
              <w:overflowPunct w:val="0"/>
              <w:bidi/>
              <w:jc w:val="center"/>
              <w:textAlignment w:val="baseline"/>
              <w:rPr>
                <w:rFonts w:asciiTheme="minorBidi" w:hAnsiTheme="minorBidi" w:cstheme="minorBidi"/>
                <w:rtl/>
                <w:lang w:eastAsia="it-IT"/>
              </w:rPr>
            </w:pPr>
            <w:r w:rsidRPr="0028006B">
              <w:rPr>
                <w:rFonts w:asciiTheme="minorBidi" w:hAnsiTheme="minorBidi" w:cstheme="minorBidi"/>
                <w:sz w:val="16"/>
                <w:szCs w:val="16"/>
                <w:rtl/>
                <w:lang w:eastAsia="it-IT"/>
              </w:rPr>
              <w:t>المصدر: قاعدة بيانات التنمية المالية العالمية، في 11/2015</w:t>
            </w:r>
          </w:p>
        </w:tc>
      </w:tr>
    </w:tbl>
    <w:p w14:paraId="64F99B56" w14:textId="77777777" w:rsidR="00050A9F" w:rsidRPr="0028006B" w:rsidRDefault="00050A9F" w:rsidP="00050A9F">
      <w:pPr>
        <w:pStyle w:val="Default"/>
        <w:bidi/>
        <w:jc w:val="both"/>
        <w:rPr>
          <w:rFonts w:asciiTheme="minorBidi" w:hAnsiTheme="minorBidi" w:cstheme="minorBidi"/>
          <w:sz w:val="22"/>
          <w:szCs w:val="22"/>
          <w:rtl/>
          <w:lang w:bidi="ar-EG"/>
        </w:rPr>
      </w:pPr>
      <w:r w:rsidRPr="0028006B">
        <w:rPr>
          <w:rFonts w:asciiTheme="minorBidi" w:hAnsiTheme="minorBidi" w:cstheme="minorBidi"/>
          <w:sz w:val="22"/>
          <w:szCs w:val="22"/>
          <w:rtl/>
          <w:lang w:bidi="ar-EG"/>
        </w:rPr>
        <w:t>صناديق القطاع الخاص:</w:t>
      </w:r>
    </w:p>
    <w:p w14:paraId="64F99B57" w14:textId="77777777" w:rsidR="00050A9F" w:rsidRPr="0028006B" w:rsidRDefault="00050A9F" w:rsidP="00050A9F">
      <w:pPr>
        <w:pStyle w:val="Default"/>
        <w:numPr>
          <w:ilvl w:val="0"/>
          <w:numId w:val="57"/>
        </w:numPr>
        <w:bidi/>
        <w:jc w:val="both"/>
        <w:rPr>
          <w:rFonts w:asciiTheme="minorBidi" w:hAnsiTheme="minorBidi" w:cstheme="minorBidi"/>
          <w:sz w:val="22"/>
          <w:szCs w:val="22"/>
          <w:lang w:bidi="ar-EG"/>
        </w:rPr>
      </w:pPr>
      <w:r w:rsidRPr="0028006B">
        <w:rPr>
          <w:rFonts w:asciiTheme="minorBidi" w:hAnsiTheme="minorBidi" w:cstheme="minorBidi"/>
          <w:i/>
          <w:sz w:val="22"/>
          <w:szCs w:val="22"/>
          <w:rtl/>
          <w:lang w:eastAsia="it-IT"/>
        </w:rPr>
        <w:t xml:space="preserve">صندوق المعاشات التقاعدية الإلزامي للعاملين بأجر في القطاع الخاص (خطة إلزامية تقوم على الدفع أول بأول بالنسبة إلى العاملين بأجر في القطاع الخاص). </w:t>
      </w:r>
      <w:r w:rsidRPr="0028006B">
        <w:rPr>
          <w:rFonts w:asciiTheme="minorBidi" w:hAnsiTheme="minorBidi" w:cstheme="minorBidi"/>
          <w:sz w:val="22"/>
          <w:szCs w:val="22"/>
          <w:rtl/>
          <w:lang w:bidi="ar-EG"/>
        </w:rPr>
        <w:t>أصول تخضع للإدارة: 4% من الناتج المحلي الإجمالي</w:t>
      </w:r>
    </w:p>
    <w:p w14:paraId="64F99B58" w14:textId="77777777" w:rsidR="00050A9F" w:rsidRPr="0028006B" w:rsidRDefault="00050A9F" w:rsidP="00050A9F">
      <w:pPr>
        <w:pStyle w:val="Default"/>
        <w:numPr>
          <w:ilvl w:val="0"/>
          <w:numId w:val="57"/>
        </w:numPr>
        <w:bidi/>
        <w:jc w:val="both"/>
        <w:rPr>
          <w:rFonts w:asciiTheme="minorBidi" w:hAnsiTheme="minorBidi" w:cstheme="minorBidi"/>
          <w:b/>
          <w:sz w:val="22"/>
          <w:szCs w:val="22"/>
          <w:lang w:bidi="ar-EG"/>
        </w:rPr>
      </w:pPr>
      <w:r w:rsidRPr="0028006B">
        <w:rPr>
          <w:rFonts w:asciiTheme="minorBidi" w:hAnsiTheme="minorBidi" w:cstheme="minorBidi"/>
          <w:b/>
          <w:sz w:val="22"/>
          <w:szCs w:val="22"/>
          <w:rtl/>
        </w:rPr>
        <w:t>صندوق التقاعد التطوعي للموظفين غيرالعمومين والمستقلين</w:t>
      </w:r>
      <w:r w:rsidRPr="0028006B">
        <w:rPr>
          <w:rFonts w:asciiTheme="minorBidi" w:hAnsiTheme="minorBidi" w:cstheme="minorBidi"/>
          <w:b/>
          <w:sz w:val="22"/>
          <w:szCs w:val="22"/>
          <w:rtl/>
          <w:lang w:bidi="ar-EG"/>
        </w:rPr>
        <w:t xml:space="preserve"> (خطة يتم تمويلها تطوعياً بشكل جزئي للقطاع الخاص) أصول خاضعة للإدارة: 4% من الناتج المحلي </w:t>
      </w:r>
      <w:r w:rsidRPr="0028006B">
        <w:rPr>
          <w:rFonts w:asciiTheme="minorBidi" w:hAnsiTheme="minorBidi" w:cstheme="minorBidi"/>
          <w:sz w:val="22"/>
          <w:szCs w:val="22"/>
          <w:rtl/>
          <w:lang w:bidi="ar-EG"/>
        </w:rPr>
        <w:t>الإجمالي</w:t>
      </w:r>
      <w:r w:rsidRPr="0028006B">
        <w:rPr>
          <w:rFonts w:asciiTheme="minorBidi" w:hAnsiTheme="minorBidi" w:cstheme="minorBidi"/>
          <w:b/>
          <w:sz w:val="22"/>
          <w:szCs w:val="22"/>
          <w:rtl/>
          <w:lang w:bidi="ar-EG"/>
        </w:rPr>
        <w:t xml:space="preserve"> </w:t>
      </w:r>
    </w:p>
    <w:p w14:paraId="64F99B59" w14:textId="77777777" w:rsidR="00050A9F" w:rsidRPr="0028006B" w:rsidRDefault="00050A9F" w:rsidP="00050A9F">
      <w:pPr>
        <w:pStyle w:val="Default"/>
        <w:numPr>
          <w:ilvl w:val="0"/>
          <w:numId w:val="41"/>
        </w:numPr>
        <w:bidi/>
        <w:jc w:val="both"/>
        <w:rPr>
          <w:rFonts w:asciiTheme="minorBidi" w:hAnsiTheme="minorBidi" w:cstheme="minorBidi"/>
          <w:sz w:val="22"/>
          <w:szCs w:val="22"/>
          <w:rtl/>
          <w:lang w:bidi="ar-EG"/>
        </w:rPr>
      </w:pPr>
      <w:r w:rsidRPr="0028006B">
        <w:rPr>
          <w:rFonts w:asciiTheme="minorBidi" w:hAnsiTheme="minorBidi" w:cstheme="minorBidi"/>
          <w:sz w:val="22"/>
          <w:szCs w:val="22"/>
          <w:rtl/>
          <w:lang w:bidi="ar-EG"/>
        </w:rPr>
        <w:t>توضح المقارنة الدولية بين معدلات الاستحقاق ومعدلات الاستبدال أن نظام التقاعد في المغرب يقوم على معايير كثير (شكل رقم 6-1). تم إنشاء صناديق التقاعد في سبعينيات القرن الماضي في وقت أتاحت الخصائص السكانية الخاصة بالعمل، والعمر المتوقع للإنسان، للبرلمان وضع معايير مناسبة جيدة.</w:t>
      </w:r>
      <w:r>
        <w:rPr>
          <w:rFonts w:asciiTheme="minorBidi" w:hAnsiTheme="minorBidi" w:cstheme="minorBidi"/>
          <w:sz w:val="22"/>
          <w:szCs w:val="22"/>
          <w:rtl/>
          <w:lang w:bidi="ar-EG"/>
        </w:rPr>
        <w:t xml:space="preserve"> </w:t>
      </w:r>
      <w:r w:rsidRPr="0028006B">
        <w:rPr>
          <w:rFonts w:asciiTheme="minorBidi" w:hAnsiTheme="minorBidi" w:cstheme="minorBidi"/>
          <w:sz w:val="22"/>
          <w:szCs w:val="22"/>
          <w:rtl/>
          <w:lang w:bidi="ar-EG"/>
        </w:rPr>
        <w:t xml:space="preserve"> </w:t>
      </w:r>
    </w:p>
    <w:p w14:paraId="64F99B5A" w14:textId="77777777" w:rsidR="00050A9F" w:rsidRPr="0028006B" w:rsidRDefault="00050A9F" w:rsidP="00050A9F">
      <w:pPr>
        <w:keepNext/>
        <w:keepLines/>
        <w:widowControl w:val="0"/>
        <w:bidi/>
        <w:spacing w:after="120"/>
        <w:jc w:val="center"/>
        <w:rPr>
          <w:rFonts w:asciiTheme="minorBidi" w:eastAsiaTheme="minorEastAsia" w:hAnsiTheme="minorBidi" w:cstheme="minorBidi"/>
          <w:bCs/>
          <w:sz w:val="18"/>
          <w:szCs w:val="18"/>
        </w:rPr>
      </w:pPr>
      <w:r w:rsidRPr="00C7039E">
        <w:rPr>
          <w:rFonts w:asciiTheme="minorBidi" w:eastAsiaTheme="minorEastAsia" w:hAnsiTheme="minorBidi" w:cstheme="minorBidi"/>
          <w:bCs/>
          <w:sz w:val="18"/>
          <w:szCs w:val="18"/>
          <w:rtl/>
        </w:rPr>
        <w:t>شكل رقم 6-1: معايير نظام التقاعد التي لا يمكن تحملها، المغرب مقارنة بدول مختارة في</w:t>
      </w:r>
      <w:r w:rsidRPr="0028006B">
        <w:rPr>
          <w:rFonts w:asciiTheme="minorBidi" w:hAnsiTheme="minorBidi" w:cstheme="minorBidi"/>
          <w:bCs/>
          <w:sz w:val="20"/>
          <w:szCs w:val="20"/>
          <w:rtl/>
        </w:rPr>
        <w:t xml:space="preserve"> </w:t>
      </w:r>
      <w:r w:rsidRPr="0028006B">
        <w:rPr>
          <w:rFonts w:asciiTheme="minorBidi" w:eastAsiaTheme="minorEastAsia" w:hAnsiTheme="minorBidi" w:cstheme="minorBidi"/>
          <w:bCs/>
          <w:sz w:val="18"/>
          <w:szCs w:val="18"/>
          <w:rtl/>
        </w:rPr>
        <w:t>منظمة التعاون والتنمية في الميدان الاقتصادي</w:t>
      </w:r>
    </w:p>
    <w:p w14:paraId="64F99B5B" w14:textId="77777777" w:rsidR="00050A9F" w:rsidRPr="0028006B" w:rsidRDefault="00050A9F" w:rsidP="00050A9F">
      <w:pPr>
        <w:keepNext/>
        <w:keepLines/>
        <w:widowControl w:val="0"/>
        <w:spacing w:after="120"/>
        <w:jc w:val="center"/>
        <w:rPr>
          <w:rFonts w:asciiTheme="minorBidi" w:eastAsiaTheme="minorEastAsia" w:hAnsiTheme="minorBidi" w:cstheme="minorBidi"/>
          <w:i/>
          <w:sz w:val="20"/>
          <w:szCs w:val="20"/>
        </w:rPr>
      </w:pPr>
      <w:r w:rsidRPr="0028006B">
        <w:rPr>
          <w:rFonts w:asciiTheme="minorBidi" w:eastAsiaTheme="minorEastAsia" w:hAnsiTheme="minorBidi" w:cstheme="minorBidi"/>
          <w:i/>
          <w:sz w:val="20"/>
          <w:szCs w:val="20"/>
          <w:rtl/>
        </w:rPr>
        <w:t>معدلات الاستحقاق</w:t>
      </w:r>
      <w:r w:rsidRPr="0028006B">
        <w:rPr>
          <w:rFonts w:asciiTheme="minorBidi" w:eastAsiaTheme="minorEastAsia" w:hAnsiTheme="minorBidi" w:cstheme="minorBidi"/>
          <w:i/>
          <w:sz w:val="20"/>
          <w:szCs w:val="20"/>
        </w:rPr>
        <w:tab/>
      </w:r>
      <w:r w:rsidRPr="0028006B">
        <w:rPr>
          <w:rFonts w:asciiTheme="minorBidi" w:eastAsiaTheme="minorEastAsia" w:hAnsiTheme="minorBidi" w:cstheme="minorBidi"/>
          <w:i/>
          <w:sz w:val="20"/>
          <w:szCs w:val="20"/>
        </w:rPr>
        <w:tab/>
      </w:r>
      <w:r w:rsidRPr="0028006B">
        <w:rPr>
          <w:rFonts w:asciiTheme="minorBidi" w:eastAsiaTheme="minorEastAsia" w:hAnsiTheme="minorBidi" w:cstheme="minorBidi"/>
          <w:i/>
          <w:sz w:val="20"/>
          <w:szCs w:val="20"/>
        </w:rPr>
        <w:tab/>
      </w:r>
      <w:r w:rsidRPr="0028006B">
        <w:rPr>
          <w:rFonts w:asciiTheme="minorBidi" w:eastAsiaTheme="minorEastAsia" w:hAnsiTheme="minorBidi" w:cstheme="minorBidi"/>
          <w:i/>
          <w:sz w:val="20"/>
          <w:szCs w:val="20"/>
        </w:rPr>
        <w:tab/>
      </w:r>
      <w:r w:rsidRPr="0028006B">
        <w:rPr>
          <w:rFonts w:asciiTheme="minorBidi" w:eastAsiaTheme="minorEastAsia" w:hAnsiTheme="minorBidi" w:cstheme="minorBidi"/>
          <w:i/>
          <w:sz w:val="20"/>
          <w:szCs w:val="20"/>
        </w:rPr>
        <w:tab/>
      </w:r>
      <w:r w:rsidRPr="0028006B">
        <w:rPr>
          <w:rFonts w:asciiTheme="minorBidi" w:eastAsiaTheme="minorEastAsia" w:hAnsiTheme="minorBidi" w:cstheme="minorBidi"/>
          <w:i/>
          <w:sz w:val="20"/>
          <w:szCs w:val="20"/>
          <w:rtl/>
        </w:rPr>
        <w:t>معدلات الاستبدال</w:t>
      </w:r>
    </w:p>
    <w:p w14:paraId="64F99B5C" w14:textId="77777777" w:rsidR="00050A9F" w:rsidRPr="0028006B" w:rsidRDefault="00050A9F" w:rsidP="00050A9F">
      <w:pPr>
        <w:keepNext/>
        <w:keepLines/>
        <w:widowControl w:val="0"/>
        <w:spacing w:after="0" w:line="240" w:lineRule="auto"/>
        <w:jc w:val="center"/>
        <w:rPr>
          <w:rFonts w:asciiTheme="minorBidi" w:eastAsiaTheme="minorEastAsia" w:hAnsiTheme="minorBidi" w:cstheme="minorBidi"/>
          <w:i/>
          <w:sz w:val="20"/>
          <w:szCs w:val="20"/>
        </w:rPr>
      </w:pPr>
      <w:r w:rsidRPr="0028006B">
        <w:rPr>
          <w:rFonts w:asciiTheme="minorBidi" w:hAnsiTheme="minorBidi" w:cstheme="minorBidi"/>
          <w:noProof/>
          <w:sz w:val="20"/>
          <w:szCs w:val="20"/>
        </w:rPr>
        <w:drawing>
          <wp:inline distT="0" distB="0" distL="0" distR="0" wp14:anchorId="64F99CCE" wp14:editId="64F99CCF">
            <wp:extent cx="2581275" cy="23732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8192" cy="2379592"/>
                    </a:xfrm>
                    <a:prstGeom prst="rect">
                      <a:avLst/>
                    </a:prstGeom>
                    <a:noFill/>
                    <a:ln>
                      <a:noFill/>
                    </a:ln>
                  </pic:spPr>
                </pic:pic>
              </a:graphicData>
            </a:graphic>
          </wp:inline>
        </w:drawing>
      </w:r>
      <w:r>
        <w:rPr>
          <w:rFonts w:asciiTheme="minorBidi" w:eastAsiaTheme="minorEastAsia" w:hAnsiTheme="minorBidi" w:cstheme="minorBidi"/>
          <w:i/>
          <w:sz w:val="20"/>
          <w:szCs w:val="20"/>
        </w:rPr>
        <w:t xml:space="preserve">       </w:t>
      </w:r>
      <w:r w:rsidRPr="0028006B">
        <w:rPr>
          <w:rFonts w:asciiTheme="minorBidi" w:eastAsiaTheme="minorEastAsia" w:hAnsiTheme="minorBidi" w:cstheme="minorBidi"/>
          <w:i/>
          <w:noProof/>
          <w:sz w:val="20"/>
          <w:szCs w:val="20"/>
        </w:rPr>
        <w:drawing>
          <wp:inline distT="0" distB="0" distL="0" distR="0" wp14:anchorId="64F99CD0" wp14:editId="64F99CD1">
            <wp:extent cx="2813751" cy="238569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0410" cy="2416777"/>
                    </a:xfrm>
                    <a:prstGeom prst="rect">
                      <a:avLst/>
                    </a:prstGeom>
                    <a:noFill/>
                    <a:ln>
                      <a:noFill/>
                    </a:ln>
                  </pic:spPr>
                </pic:pic>
              </a:graphicData>
            </a:graphic>
          </wp:inline>
        </w:drawing>
      </w:r>
    </w:p>
    <w:p w14:paraId="64F99B5D" w14:textId="77777777" w:rsidR="00050A9F" w:rsidRPr="0028006B" w:rsidRDefault="00050A9F" w:rsidP="00050A9F">
      <w:pPr>
        <w:keepNext/>
        <w:keepLines/>
        <w:widowControl w:val="0"/>
        <w:bidi/>
        <w:spacing w:after="0" w:line="240" w:lineRule="auto"/>
        <w:rPr>
          <w:rFonts w:asciiTheme="minorBidi" w:eastAsiaTheme="minorEastAsia" w:hAnsiTheme="minorBidi" w:cstheme="minorBidi"/>
          <w:i/>
          <w:sz w:val="16"/>
          <w:szCs w:val="18"/>
        </w:rPr>
      </w:pPr>
      <w:r>
        <w:rPr>
          <w:rFonts w:asciiTheme="minorBidi" w:eastAsiaTheme="minorEastAsia" w:hAnsiTheme="minorBidi" w:cstheme="minorBidi"/>
          <w:i/>
          <w:sz w:val="18"/>
          <w:szCs w:val="20"/>
          <w:rtl/>
        </w:rPr>
        <w:t xml:space="preserve">       </w:t>
      </w:r>
      <w:r>
        <w:rPr>
          <w:rFonts w:asciiTheme="minorBidi" w:eastAsiaTheme="minorEastAsia" w:hAnsiTheme="minorBidi" w:cstheme="minorBidi"/>
          <w:i/>
          <w:sz w:val="16"/>
          <w:szCs w:val="18"/>
          <w:rtl/>
        </w:rPr>
        <w:t xml:space="preserve">   </w:t>
      </w:r>
      <w:r w:rsidRPr="0028006B">
        <w:rPr>
          <w:rFonts w:asciiTheme="minorBidi" w:eastAsiaTheme="minorEastAsia" w:hAnsiTheme="minorBidi" w:cstheme="minorBidi"/>
          <w:i/>
          <w:sz w:val="16"/>
          <w:szCs w:val="18"/>
          <w:rtl/>
        </w:rPr>
        <w:t>المعاش كنسبة مئوية من الراتب بعد خصم الضريبة</w:t>
      </w:r>
      <w:r w:rsidRPr="0028006B">
        <w:rPr>
          <w:rFonts w:asciiTheme="minorBidi" w:eastAsiaTheme="minorEastAsia" w:hAnsiTheme="minorBidi" w:cstheme="minorBidi"/>
          <w:i/>
          <w:sz w:val="16"/>
          <w:szCs w:val="18"/>
          <w:rtl/>
        </w:rPr>
        <w:tab/>
      </w:r>
      <w:r w:rsidRPr="0028006B">
        <w:rPr>
          <w:rFonts w:asciiTheme="minorBidi" w:eastAsiaTheme="minorEastAsia" w:hAnsiTheme="minorBidi" w:cstheme="minorBidi"/>
          <w:i/>
          <w:sz w:val="16"/>
          <w:szCs w:val="18"/>
          <w:rtl/>
        </w:rPr>
        <w:tab/>
      </w:r>
      <w:r w:rsidRPr="0028006B">
        <w:rPr>
          <w:rFonts w:asciiTheme="minorBidi" w:eastAsiaTheme="minorEastAsia" w:hAnsiTheme="minorBidi" w:cstheme="minorBidi"/>
          <w:i/>
          <w:sz w:val="16"/>
          <w:szCs w:val="18"/>
          <w:rtl/>
        </w:rPr>
        <w:tab/>
        <w:t>حقوق المعاش عن كل سنة من الاشتراك، النسبة من الراتب</w:t>
      </w:r>
    </w:p>
    <w:p w14:paraId="64F99B5E" w14:textId="77777777" w:rsidR="00050A9F" w:rsidRPr="0028006B" w:rsidRDefault="00050A9F" w:rsidP="00050A9F">
      <w:pPr>
        <w:keepNext/>
        <w:keepLines/>
        <w:widowControl w:val="0"/>
        <w:bidi/>
        <w:spacing w:after="120" w:line="240" w:lineRule="auto"/>
        <w:jc w:val="center"/>
        <w:rPr>
          <w:rFonts w:asciiTheme="minorBidi" w:eastAsiaTheme="minorEastAsia" w:hAnsiTheme="minorBidi" w:cstheme="minorBidi"/>
          <w:i/>
          <w:sz w:val="16"/>
          <w:szCs w:val="18"/>
        </w:rPr>
      </w:pPr>
      <w:r w:rsidRPr="0028006B">
        <w:rPr>
          <w:rFonts w:asciiTheme="minorBidi" w:eastAsiaTheme="minorEastAsia" w:hAnsiTheme="minorBidi" w:cstheme="minorBidi"/>
          <w:i/>
          <w:sz w:val="16"/>
          <w:szCs w:val="18"/>
          <w:rtl/>
        </w:rPr>
        <w:t>المصادر: هيئة الرقابة على التأمين والاحتياط الاجتماعي ومنظمة التعاون والتنمية في الميدان الاقتصادي</w:t>
      </w:r>
    </w:p>
    <w:p w14:paraId="64F99B5F" w14:textId="77777777" w:rsidR="00050A9F" w:rsidRPr="0028006B" w:rsidRDefault="00050A9F" w:rsidP="00050A9F">
      <w:pPr>
        <w:pStyle w:val="Default"/>
        <w:numPr>
          <w:ilvl w:val="0"/>
          <w:numId w:val="41"/>
        </w:numPr>
        <w:bidi/>
        <w:jc w:val="both"/>
        <w:rPr>
          <w:rFonts w:asciiTheme="minorBidi" w:hAnsiTheme="minorBidi" w:cstheme="minorBidi"/>
          <w:sz w:val="18"/>
          <w:szCs w:val="20"/>
        </w:rPr>
      </w:pPr>
      <w:r w:rsidRPr="0028006B">
        <w:rPr>
          <w:rFonts w:asciiTheme="minorBidi" w:hAnsiTheme="minorBidi" w:cstheme="minorBidi"/>
          <w:sz w:val="22"/>
          <w:szCs w:val="22"/>
          <w:rtl/>
          <w:lang w:bidi="ar-EG"/>
        </w:rPr>
        <w:t xml:space="preserve">أوضحت الحكومات المتعاقبة للشعب منذ عام 2003 أن البرامج الثلاثة غير مستدامة بدرجات متفاوتة بسبب الخصائص السكانية </w:t>
      </w:r>
      <w:r w:rsidRPr="0028006B">
        <w:rPr>
          <w:rFonts w:asciiTheme="minorBidi" w:hAnsiTheme="minorBidi" w:cstheme="minorBidi"/>
          <w:sz w:val="22"/>
          <w:szCs w:val="22"/>
          <w:rtl/>
          <w:lang w:bidi="ar-EG"/>
        </w:rPr>
        <w:lastRenderedPageBreak/>
        <w:t>المتعارضة للمستفيدين من تلك البرامج والمتقاعدين الخاضعين لها. من المتوقع أن ينفد الاحتياطي المالي لصندوق الخدمة المدنية (يضم الصندوق المغربي للتقاعد حالياً 302 ألف متقاعد، 40% منهم لايزالون على قيد الحياة، وأكثرهم من النساء)، بحلول عام 2022، في حين من المتوقع أن ينفد الاحتياطي المالي لصندوق القطاع الخاص الرئيسي (يضم صندوق المعاشات التقاعدية الإلزامي للعاملين بأجر في القطاع الخاص حالياً 500 ألف متقاعد) بحلول عام 2039 (جدول رقم 6-1). وسوف يستنفذ صندوق التقاعد للمشروعات الحكومية (يضم صندوق المعاشات التقاعدية الإلزامي للقطاع العام باستثناء موظفي الحكومة المركزية 100 ألف متقاعد) الاحتياطي الخاص به بحلول عام 2038. وكما هو الحال في كل برامج التقاعد حول العالم، تحتاج استعادة الاستدامة إلى زيادة المساهمات، وانخفاض المزايا، وهو ما يطلق عليه الإصلاح المعياري.</w:t>
      </w:r>
      <w:r>
        <w:rPr>
          <w:rFonts w:asciiTheme="minorBidi" w:hAnsiTheme="minorBidi" w:cstheme="minorBidi"/>
          <w:sz w:val="22"/>
          <w:szCs w:val="22"/>
          <w:rtl/>
          <w:lang w:bidi="ar-EG"/>
        </w:rPr>
        <w:t xml:space="preserve"> </w:t>
      </w:r>
    </w:p>
    <w:p w14:paraId="64F99B60" w14:textId="77777777" w:rsidR="00050A9F" w:rsidRPr="0028006B" w:rsidRDefault="00050A9F" w:rsidP="00050A9F">
      <w:pPr>
        <w:pStyle w:val="ListParagraph"/>
        <w:ind w:left="0"/>
        <w:rPr>
          <w:rFonts w:asciiTheme="minorBidi" w:hAnsiTheme="minorBidi" w:cstheme="minorBidi"/>
          <w:sz w:val="20"/>
          <w:szCs w:val="20"/>
        </w:rPr>
      </w:pPr>
    </w:p>
    <w:p w14:paraId="64F99B61" w14:textId="77777777" w:rsidR="00050A9F" w:rsidRPr="0028006B" w:rsidRDefault="00050A9F" w:rsidP="00050A9F">
      <w:pPr>
        <w:pStyle w:val="ListParagraph"/>
        <w:keepNext/>
        <w:keepLines/>
        <w:bidi/>
        <w:spacing w:after="120"/>
        <w:ind w:left="0"/>
        <w:jc w:val="center"/>
        <w:rPr>
          <w:rFonts w:asciiTheme="minorBidi" w:hAnsiTheme="minorBidi" w:cstheme="minorBidi"/>
          <w:b/>
          <w:bCs/>
          <w:i/>
          <w:sz w:val="18"/>
          <w:szCs w:val="20"/>
          <w:rtl/>
        </w:rPr>
      </w:pPr>
      <w:r w:rsidRPr="0028006B">
        <w:rPr>
          <w:rFonts w:asciiTheme="minorBidi" w:hAnsiTheme="minorBidi" w:cstheme="minorBidi"/>
          <w:b/>
          <w:bCs/>
          <w:i/>
          <w:sz w:val="18"/>
          <w:szCs w:val="20"/>
          <w:rtl/>
        </w:rPr>
        <w:t xml:space="preserve">جدول رقم 6-1: المغرب: ملخص نظام التقاعد، 2016 </w:t>
      </w:r>
    </w:p>
    <w:tbl>
      <w:tblPr>
        <w:tblStyle w:val="TableGrid"/>
        <w:bidiVisual/>
        <w:tblW w:w="0" w:type="auto"/>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gridCol w:w="1719"/>
        <w:gridCol w:w="1872"/>
        <w:gridCol w:w="1875"/>
        <w:gridCol w:w="1877"/>
      </w:tblGrid>
      <w:tr w:rsidR="00050A9F" w:rsidRPr="0028006B" w14:paraId="64F99B65" w14:textId="77777777" w:rsidTr="00173690">
        <w:tc>
          <w:tcPr>
            <w:tcW w:w="2174" w:type="dxa"/>
          </w:tcPr>
          <w:p w14:paraId="64F99B62" w14:textId="77777777" w:rsidR="00050A9F" w:rsidRPr="0028006B" w:rsidRDefault="00050A9F" w:rsidP="00173690">
            <w:pPr>
              <w:pStyle w:val="ListParagraph"/>
              <w:keepNext/>
              <w:keepLines/>
              <w:spacing w:after="120"/>
              <w:ind w:left="0"/>
              <w:jc w:val="center"/>
              <w:rPr>
                <w:rFonts w:asciiTheme="minorBidi" w:hAnsiTheme="minorBidi" w:cstheme="minorBidi"/>
                <w:bCs/>
                <w:sz w:val="18"/>
                <w:szCs w:val="18"/>
              </w:rPr>
            </w:pPr>
            <w:r w:rsidRPr="0028006B">
              <w:rPr>
                <w:rFonts w:asciiTheme="minorBidi" w:hAnsiTheme="minorBidi" w:cstheme="minorBidi"/>
                <w:bCs/>
                <w:sz w:val="18"/>
                <w:szCs w:val="18"/>
                <w:rtl/>
              </w:rPr>
              <w:t>اعتباراً من يونيو/ حزيران 2016</w:t>
            </w:r>
          </w:p>
        </w:tc>
        <w:tc>
          <w:tcPr>
            <w:tcW w:w="3591" w:type="dxa"/>
            <w:gridSpan w:val="2"/>
          </w:tcPr>
          <w:p w14:paraId="64F99B63" w14:textId="77777777" w:rsidR="00050A9F" w:rsidRPr="0028006B" w:rsidRDefault="00050A9F" w:rsidP="00173690">
            <w:pPr>
              <w:pStyle w:val="ListParagraph"/>
              <w:keepNext/>
              <w:keepLines/>
              <w:spacing w:after="120"/>
              <w:ind w:left="0"/>
              <w:jc w:val="center"/>
              <w:rPr>
                <w:rFonts w:asciiTheme="minorBidi" w:hAnsiTheme="minorBidi" w:cstheme="minorBidi"/>
                <w:bCs/>
                <w:sz w:val="18"/>
                <w:szCs w:val="18"/>
              </w:rPr>
            </w:pPr>
            <w:r w:rsidRPr="0028006B">
              <w:rPr>
                <w:rFonts w:asciiTheme="minorBidi" w:hAnsiTheme="minorBidi" w:cstheme="minorBidi"/>
                <w:bCs/>
                <w:sz w:val="18"/>
                <w:szCs w:val="18"/>
                <w:rtl/>
              </w:rPr>
              <w:t>القطاع العام</w:t>
            </w:r>
          </w:p>
        </w:tc>
        <w:tc>
          <w:tcPr>
            <w:tcW w:w="3752" w:type="dxa"/>
            <w:gridSpan w:val="2"/>
          </w:tcPr>
          <w:p w14:paraId="64F99B64" w14:textId="77777777" w:rsidR="00050A9F" w:rsidRPr="0028006B" w:rsidRDefault="00050A9F" w:rsidP="00173690">
            <w:pPr>
              <w:pStyle w:val="ListParagraph"/>
              <w:keepNext/>
              <w:keepLines/>
              <w:spacing w:after="120"/>
              <w:ind w:left="0"/>
              <w:jc w:val="center"/>
              <w:rPr>
                <w:rFonts w:asciiTheme="minorBidi" w:hAnsiTheme="minorBidi" w:cstheme="minorBidi"/>
                <w:bCs/>
                <w:sz w:val="18"/>
                <w:szCs w:val="18"/>
              </w:rPr>
            </w:pPr>
            <w:r w:rsidRPr="0028006B">
              <w:rPr>
                <w:rFonts w:asciiTheme="minorBidi" w:hAnsiTheme="minorBidi" w:cstheme="minorBidi"/>
                <w:bCs/>
                <w:sz w:val="18"/>
                <w:szCs w:val="18"/>
                <w:rtl/>
              </w:rPr>
              <w:t>القطاع الخاص</w:t>
            </w:r>
          </w:p>
        </w:tc>
      </w:tr>
      <w:tr w:rsidR="00050A9F" w:rsidRPr="0028006B" w14:paraId="64F99B6B" w14:textId="77777777" w:rsidTr="00173690">
        <w:tc>
          <w:tcPr>
            <w:tcW w:w="2174" w:type="dxa"/>
          </w:tcPr>
          <w:p w14:paraId="64F99B66" w14:textId="77777777" w:rsidR="00050A9F" w:rsidRPr="0028006B" w:rsidRDefault="00050A9F" w:rsidP="00173690">
            <w:pPr>
              <w:pStyle w:val="ListParagraph"/>
              <w:keepNext/>
              <w:keepLines/>
              <w:spacing w:after="120"/>
              <w:ind w:left="0"/>
              <w:jc w:val="center"/>
              <w:rPr>
                <w:rFonts w:asciiTheme="minorBidi" w:hAnsiTheme="minorBidi" w:cstheme="minorBidi"/>
                <w:bCs/>
                <w:sz w:val="18"/>
                <w:szCs w:val="18"/>
              </w:rPr>
            </w:pPr>
          </w:p>
        </w:tc>
        <w:tc>
          <w:tcPr>
            <w:tcW w:w="1719" w:type="dxa"/>
          </w:tcPr>
          <w:p w14:paraId="64F99B67" w14:textId="77777777" w:rsidR="00050A9F" w:rsidRPr="0028006B" w:rsidRDefault="00050A9F" w:rsidP="00173690">
            <w:pPr>
              <w:pStyle w:val="ListParagraph"/>
              <w:keepNext/>
              <w:keepLines/>
              <w:spacing w:after="120"/>
              <w:ind w:left="0"/>
              <w:jc w:val="center"/>
              <w:rPr>
                <w:rFonts w:asciiTheme="minorBidi" w:hAnsiTheme="minorBidi" w:cstheme="minorBidi"/>
                <w:bCs/>
                <w:sz w:val="18"/>
                <w:szCs w:val="18"/>
              </w:rPr>
            </w:pPr>
            <w:r w:rsidRPr="0028006B">
              <w:rPr>
                <w:rFonts w:asciiTheme="minorBidi" w:hAnsiTheme="minorBidi" w:cstheme="minorBidi"/>
                <w:bCs/>
                <w:sz w:val="18"/>
                <w:szCs w:val="18"/>
                <w:rtl/>
              </w:rPr>
              <w:t>الصندوق المغربي للتقاعد</w:t>
            </w:r>
          </w:p>
        </w:tc>
        <w:tc>
          <w:tcPr>
            <w:tcW w:w="1872" w:type="dxa"/>
          </w:tcPr>
          <w:p w14:paraId="64F99B68" w14:textId="77777777" w:rsidR="00050A9F" w:rsidRPr="0028006B" w:rsidRDefault="00050A9F" w:rsidP="00173690">
            <w:pPr>
              <w:pStyle w:val="ListParagraph"/>
              <w:keepNext/>
              <w:keepLines/>
              <w:bidi/>
              <w:spacing w:after="120"/>
              <w:ind w:left="0"/>
              <w:jc w:val="center"/>
              <w:rPr>
                <w:rFonts w:asciiTheme="minorBidi" w:hAnsiTheme="minorBidi" w:cstheme="minorBidi"/>
                <w:bCs/>
                <w:sz w:val="18"/>
                <w:szCs w:val="18"/>
              </w:rPr>
            </w:pPr>
            <w:r w:rsidRPr="0028006B">
              <w:rPr>
                <w:rFonts w:asciiTheme="minorBidi" w:hAnsiTheme="minorBidi" w:cstheme="minorBidi"/>
                <w:bCs/>
                <w:sz w:val="18"/>
                <w:szCs w:val="18"/>
                <w:rtl/>
              </w:rPr>
              <w:t>صندوق المعاشات التقاعدية الإلزامي لموظفي القطاع العام باستثناء موظفي الحكومة المركزية</w:t>
            </w:r>
          </w:p>
        </w:tc>
        <w:tc>
          <w:tcPr>
            <w:tcW w:w="1875" w:type="dxa"/>
          </w:tcPr>
          <w:p w14:paraId="64F99B69" w14:textId="77777777" w:rsidR="00050A9F" w:rsidRPr="0028006B" w:rsidRDefault="00050A9F" w:rsidP="00173690">
            <w:pPr>
              <w:pStyle w:val="ListParagraph"/>
              <w:keepNext/>
              <w:keepLines/>
              <w:spacing w:after="120"/>
              <w:ind w:left="0"/>
              <w:jc w:val="center"/>
              <w:rPr>
                <w:rFonts w:asciiTheme="minorBidi" w:hAnsiTheme="minorBidi" w:cstheme="minorBidi"/>
                <w:bCs/>
                <w:sz w:val="18"/>
                <w:szCs w:val="18"/>
              </w:rPr>
            </w:pPr>
            <w:r w:rsidRPr="0028006B">
              <w:rPr>
                <w:rFonts w:asciiTheme="minorBidi" w:hAnsiTheme="minorBidi" w:cstheme="minorBidi"/>
                <w:bCs/>
                <w:sz w:val="18"/>
                <w:szCs w:val="18"/>
                <w:rtl/>
              </w:rPr>
              <w:t>الصندوق الوطني للضمان الاجتماعي الإلزامي للعاملين بأجر في القطاع الخاص</w:t>
            </w:r>
          </w:p>
        </w:tc>
        <w:tc>
          <w:tcPr>
            <w:tcW w:w="1877" w:type="dxa"/>
          </w:tcPr>
          <w:p w14:paraId="64F99B6A" w14:textId="77777777" w:rsidR="00050A9F" w:rsidRPr="0028006B" w:rsidRDefault="00050A9F" w:rsidP="00173690">
            <w:pPr>
              <w:pStyle w:val="ListParagraph"/>
              <w:keepNext/>
              <w:keepLines/>
              <w:bidi/>
              <w:spacing w:after="120"/>
              <w:ind w:left="0"/>
              <w:jc w:val="center"/>
              <w:rPr>
                <w:rFonts w:asciiTheme="minorBidi" w:hAnsiTheme="minorBidi" w:cstheme="minorBidi"/>
                <w:bCs/>
                <w:sz w:val="18"/>
                <w:szCs w:val="18"/>
              </w:rPr>
            </w:pPr>
            <w:r w:rsidRPr="0028006B">
              <w:rPr>
                <w:rFonts w:asciiTheme="minorBidi" w:hAnsiTheme="minorBidi" w:cstheme="minorBidi"/>
                <w:bCs/>
                <w:sz w:val="18"/>
                <w:szCs w:val="18"/>
                <w:rtl/>
              </w:rPr>
              <w:t>صندوق التقاعد التطوعي للموظفين غير العمومين والمستقلين</w:t>
            </w:r>
          </w:p>
        </w:tc>
      </w:tr>
      <w:tr w:rsidR="00050A9F" w:rsidRPr="0028006B" w14:paraId="64F99B71" w14:textId="77777777" w:rsidTr="00173690">
        <w:tc>
          <w:tcPr>
            <w:tcW w:w="2174" w:type="dxa"/>
          </w:tcPr>
          <w:p w14:paraId="64F99B6C"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Pr>
            </w:pPr>
            <w:r w:rsidRPr="0028006B">
              <w:rPr>
                <w:rFonts w:asciiTheme="minorBidi" w:hAnsiTheme="minorBidi" w:cstheme="minorBidi"/>
                <w:b/>
                <w:sz w:val="18"/>
                <w:szCs w:val="18"/>
                <w:rtl/>
              </w:rPr>
              <w:t>عدد المشتركين (بالمليون)</w:t>
            </w:r>
          </w:p>
        </w:tc>
        <w:tc>
          <w:tcPr>
            <w:tcW w:w="1719" w:type="dxa"/>
          </w:tcPr>
          <w:p w14:paraId="64F99B6D" w14:textId="77777777" w:rsidR="00050A9F" w:rsidRPr="0028006B" w:rsidRDefault="00050A9F" w:rsidP="00173690">
            <w:pPr>
              <w:pStyle w:val="ListParagraph"/>
              <w:keepNext/>
              <w:keepLines/>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0.7</w:t>
            </w:r>
          </w:p>
        </w:tc>
        <w:tc>
          <w:tcPr>
            <w:tcW w:w="1872" w:type="dxa"/>
          </w:tcPr>
          <w:p w14:paraId="64F99B6E"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0.1</w:t>
            </w:r>
          </w:p>
        </w:tc>
        <w:tc>
          <w:tcPr>
            <w:tcW w:w="1875" w:type="dxa"/>
          </w:tcPr>
          <w:p w14:paraId="64F99B6F" w14:textId="77777777" w:rsidR="00050A9F" w:rsidRPr="0028006B" w:rsidRDefault="00050A9F" w:rsidP="00173690">
            <w:pPr>
              <w:pStyle w:val="ListParagraph"/>
              <w:keepNext/>
              <w:keepLines/>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3.2</w:t>
            </w:r>
          </w:p>
        </w:tc>
        <w:tc>
          <w:tcPr>
            <w:tcW w:w="1877" w:type="dxa"/>
          </w:tcPr>
          <w:p w14:paraId="64F99B70"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0.3</w:t>
            </w:r>
          </w:p>
        </w:tc>
      </w:tr>
      <w:tr w:rsidR="00050A9F" w:rsidRPr="0028006B" w14:paraId="64F99B77" w14:textId="77777777" w:rsidTr="00173690">
        <w:tc>
          <w:tcPr>
            <w:tcW w:w="2174" w:type="dxa"/>
          </w:tcPr>
          <w:p w14:paraId="64F99B72"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Pr>
            </w:pPr>
            <w:r w:rsidRPr="0028006B">
              <w:rPr>
                <w:rFonts w:asciiTheme="minorBidi" w:hAnsiTheme="minorBidi" w:cstheme="minorBidi"/>
                <w:b/>
                <w:sz w:val="18"/>
                <w:szCs w:val="18"/>
                <w:rtl/>
              </w:rPr>
              <w:t>عدد المستفيدين (بالمليون)</w:t>
            </w:r>
          </w:p>
        </w:tc>
        <w:tc>
          <w:tcPr>
            <w:tcW w:w="1719" w:type="dxa"/>
          </w:tcPr>
          <w:p w14:paraId="64F99B73" w14:textId="77777777" w:rsidR="00050A9F" w:rsidRPr="0028006B" w:rsidRDefault="00050A9F" w:rsidP="00173690">
            <w:pPr>
              <w:pStyle w:val="ListParagraph"/>
              <w:keepNext/>
              <w:keepLines/>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0.3</w:t>
            </w:r>
          </w:p>
        </w:tc>
        <w:tc>
          <w:tcPr>
            <w:tcW w:w="1872" w:type="dxa"/>
          </w:tcPr>
          <w:p w14:paraId="64F99B74"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0.1</w:t>
            </w:r>
          </w:p>
        </w:tc>
        <w:tc>
          <w:tcPr>
            <w:tcW w:w="1875" w:type="dxa"/>
          </w:tcPr>
          <w:p w14:paraId="64F99B75" w14:textId="77777777" w:rsidR="00050A9F" w:rsidRPr="0028006B" w:rsidRDefault="00050A9F" w:rsidP="00173690">
            <w:pPr>
              <w:pStyle w:val="ListParagraph"/>
              <w:keepNext/>
              <w:keepLines/>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0.5</w:t>
            </w:r>
          </w:p>
        </w:tc>
        <w:tc>
          <w:tcPr>
            <w:tcW w:w="1877" w:type="dxa"/>
          </w:tcPr>
          <w:p w14:paraId="64F99B76"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0.2</w:t>
            </w:r>
          </w:p>
        </w:tc>
      </w:tr>
      <w:tr w:rsidR="00050A9F" w:rsidRPr="0028006B" w14:paraId="64F99B7D" w14:textId="77777777" w:rsidTr="00173690">
        <w:tc>
          <w:tcPr>
            <w:tcW w:w="2174" w:type="dxa"/>
          </w:tcPr>
          <w:p w14:paraId="64F99B78"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التدفقات النقدية (مليار درهم مغربي)</w:t>
            </w:r>
          </w:p>
        </w:tc>
        <w:tc>
          <w:tcPr>
            <w:tcW w:w="1719" w:type="dxa"/>
          </w:tcPr>
          <w:p w14:paraId="64F99B79" w14:textId="77777777" w:rsidR="00050A9F" w:rsidRPr="0028006B" w:rsidRDefault="00050A9F" w:rsidP="00173690">
            <w:pPr>
              <w:pStyle w:val="ListParagraph"/>
              <w:keepNext/>
              <w:keepLines/>
              <w:spacing w:after="120"/>
              <w:ind w:left="0"/>
              <w:jc w:val="center"/>
              <w:rPr>
                <w:rFonts w:asciiTheme="minorBidi" w:hAnsiTheme="minorBidi" w:cstheme="minorBidi"/>
                <w:bCs/>
                <w:sz w:val="18"/>
                <w:szCs w:val="18"/>
                <w:rtl/>
              </w:rPr>
            </w:pPr>
            <w:r w:rsidRPr="0028006B">
              <w:rPr>
                <w:rFonts w:asciiTheme="minorBidi" w:hAnsiTheme="minorBidi" w:cstheme="minorBidi"/>
                <w:bCs/>
                <w:sz w:val="18"/>
                <w:szCs w:val="18"/>
                <w:rtl/>
              </w:rPr>
              <w:t>-6.0</w:t>
            </w:r>
          </w:p>
        </w:tc>
        <w:tc>
          <w:tcPr>
            <w:tcW w:w="1872" w:type="dxa"/>
          </w:tcPr>
          <w:p w14:paraId="64F99B7A" w14:textId="77777777" w:rsidR="00050A9F" w:rsidRPr="0028006B" w:rsidRDefault="00050A9F" w:rsidP="00173690">
            <w:pPr>
              <w:pStyle w:val="ListParagraph"/>
              <w:keepNext/>
              <w:keepLines/>
              <w:bidi/>
              <w:spacing w:after="120"/>
              <w:ind w:left="0"/>
              <w:jc w:val="center"/>
              <w:rPr>
                <w:rFonts w:asciiTheme="minorBidi" w:hAnsiTheme="minorBidi" w:cstheme="minorBidi"/>
                <w:bCs/>
                <w:sz w:val="18"/>
                <w:szCs w:val="18"/>
                <w:rtl/>
              </w:rPr>
            </w:pPr>
            <w:r w:rsidRPr="0028006B">
              <w:rPr>
                <w:rFonts w:asciiTheme="minorBidi" w:hAnsiTheme="minorBidi" w:cstheme="minorBidi"/>
                <w:bCs/>
                <w:sz w:val="18"/>
                <w:szCs w:val="18"/>
                <w:rtl/>
              </w:rPr>
              <w:t>2.8</w:t>
            </w:r>
          </w:p>
        </w:tc>
        <w:tc>
          <w:tcPr>
            <w:tcW w:w="1875" w:type="dxa"/>
          </w:tcPr>
          <w:p w14:paraId="64F99B7B" w14:textId="77777777" w:rsidR="00050A9F" w:rsidRPr="0028006B" w:rsidRDefault="00050A9F" w:rsidP="00173690">
            <w:pPr>
              <w:pStyle w:val="ListParagraph"/>
              <w:keepNext/>
              <w:keepLines/>
              <w:spacing w:after="120"/>
              <w:ind w:left="0"/>
              <w:jc w:val="center"/>
              <w:rPr>
                <w:rFonts w:asciiTheme="minorBidi" w:hAnsiTheme="minorBidi" w:cstheme="minorBidi"/>
                <w:bCs/>
                <w:sz w:val="18"/>
                <w:szCs w:val="18"/>
                <w:rtl/>
              </w:rPr>
            </w:pPr>
            <w:r w:rsidRPr="0028006B">
              <w:rPr>
                <w:rFonts w:asciiTheme="minorBidi" w:hAnsiTheme="minorBidi" w:cstheme="minorBidi"/>
                <w:bCs/>
                <w:sz w:val="18"/>
                <w:szCs w:val="18"/>
                <w:rtl/>
              </w:rPr>
              <w:t>-0.2</w:t>
            </w:r>
          </w:p>
        </w:tc>
        <w:tc>
          <w:tcPr>
            <w:tcW w:w="1877" w:type="dxa"/>
          </w:tcPr>
          <w:p w14:paraId="64F99B7C" w14:textId="77777777" w:rsidR="00050A9F" w:rsidRPr="0028006B" w:rsidRDefault="00050A9F" w:rsidP="00173690">
            <w:pPr>
              <w:pStyle w:val="ListParagraph"/>
              <w:keepNext/>
              <w:keepLines/>
              <w:bidi/>
              <w:spacing w:after="120"/>
              <w:ind w:left="0"/>
              <w:jc w:val="center"/>
              <w:rPr>
                <w:rFonts w:asciiTheme="minorBidi" w:hAnsiTheme="minorBidi" w:cstheme="minorBidi"/>
                <w:bCs/>
                <w:sz w:val="18"/>
                <w:szCs w:val="18"/>
                <w:rtl/>
              </w:rPr>
            </w:pPr>
            <w:r w:rsidRPr="0028006B">
              <w:rPr>
                <w:rFonts w:asciiTheme="minorBidi" w:hAnsiTheme="minorBidi" w:cstheme="minorBidi"/>
                <w:bCs/>
                <w:sz w:val="18"/>
                <w:szCs w:val="18"/>
                <w:rtl/>
              </w:rPr>
              <w:t>1.3</w:t>
            </w:r>
          </w:p>
        </w:tc>
      </w:tr>
      <w:tr w:rsidR="00050A9F" w:rsidRPr="0028006B" w14:paraId="64F99B83" w14:textId="77777777" w:rsidTr="00173690">
        <w:tc>
          <w:tcPr>
            <w:tcW w:w="2174" w:type="dxa"/>
          </w:tcPr>
          <w:p w14:paraId="64F99B7E"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 من الناتج المحلي الإجمالي)</w:t>
            </w:r>
          </w:p>
        </w:tc>
        <w:tc>
          <w:tcPr>
            <w:tcW w:w="1719" w:type="dxa"/>
          </w:tcPr>
          <w:p w14:paraId="64F99B7F" w14:textId="77777777" w:rsidR="00050A9F" w:rsidRPr="0028006B" w:rsidRDefault="00050A9F" w:rsidP="00173690">
            <w:pPr>
              <w:pStyle w:val="ListParagraph"/>
              <w:keepNext/>
              <w:keepLines/>
              <w:spacing w:after="120"/>
              <w:ind w:left="0"/>
              <w:jc w:val="center"/>
              <w:rPr>
                <w:rFonts w:asciiTheme="minorBidi" w:hAnsiTheme="minorBidi" w:cstheme="minorBidi"/>
                <w:bCs/>
                <w:sz w:val="18"/>
                <w:szCs w:val="18"/>
                <w:rtl/>
              </w:rPr>
            </w:pPr>
            <w:r w:rsidRPr="0028006B">
              <w:rPr>
                <w:rFonts w:asciiTheme="minorBidi" w:hAnsiTheme="minorBidi" w:cstheme="minorBidi"/>
                <w:bCs/>
                <w:sz w:val="18"/>
                <w:szCs w:val="18"/>
                <w:rtl/>
              </w:rPr>
              <w:t>-0.6%</w:t>
            </w:r>
          </w:p>
        </w:tc>
        <w:tc>
          <w:tcPr>
            <w:tcW w:w="1872" w:type="dxa"/>
          </w:tcPr>
          <w:p w14:paraId="64F99B80" w14:textId="77777777" w:rsidR="00050A9F" w:rsidRPr="0028006B" w:rsidRDefault="00050A9F" w:rsidP="00173690">
            <w:pPr>
              <w:pStyle w:val="ListParagraph"/>
              <w:keepNext/>
              <w:keepLines/>
              <w:bidi/>
              <w:spacing w:after="120"/>
              <w:ind w:left="0"/>
              <w:jc w:val="center"/>
              <w:rPr>
                <w:rFonts w:asciiTheme="minorBidi" w:hAnsiTheme="minorBidi" w:cstheme="minorBidi"/>
                <w:bCs/>
                <w:sz w:val="18"/>
                <w:szCs w:val="18"/>
                <w:rtl/>
              </w:rPr>
            </w:pPr>
            <w:r w:rsidRPr="0028006B">
              <w:rPr>
                <w:rFonts w:asciiTheme="minorBidi" w:hAnsiTheme="minorBidi" w:cstheme="minorBidi"/>
                <w:bCs/>
                <w:sz w:val="18"/>
                <w:szCs w:val="18"/>
                <w:rtl/>
              </w:rPr>
              <w:t>-0.3%</w:t>
            </w:r>
          </w:p>
        </w:tc>
        <w:tc>
          <w:tcPr>
            <w:tcW w:w="1875" w:type="dxa"/>
          </w:tcPr>
          <w:p w14:paraId="64F99B81" w14:textId="77777777" w:rsidR="00050A9F" w:rsidRPr="0028006B" w:rsidRDefault="00050A9F" w:rsidP="00173690">
            <w:pPr>
              <w:pStyle w:val="ListParagraph"/>
              <w:keepNext/>
              <w:keepLines/>
              <w:spacing w:after="120"/>
              <w:ind w:left="0"/>
              <w:jc w:val="center"/>
              <w:rPr>
                <w:rFonts w:asciiTheme="minorBidi" w:hAnsiTheme="minorBidi" w:cstheme="minorBidi"/>
                <w:bCs/>
                <w:sz w:val="18"/>
                <w:szCs w:val="18"/>
                <w:rtl/>
              </w:rPr>
            </w:pPr>
            <w:r w:rsidRPr="0028006B">
              <w:rPr>
                <w:rFonts w:asciiTheme="minorBidi" w:hAnsiTheme="minorBidi" w:cstheme="minorBidi"/>
                <w:bCs/>
                <w:sz w:val="18"/>
                <w:szCs w:val="18"/>
                <w:rtl/>
              </w:rPr>
              <w:t>-0.0%</w:t>
            </w:r>
          </w:p>
        </w:tc>
        <w:tc>
          <w:tcPr>
            <w:tcW w:w="1877" w:type="dxa"/>
          </w:tcPr>
          <w:p w14:paraId="64F99B82" w14:textId="77777777" w:rsidR="00050A9F" w:rsidRPr="0028006B" w:rsidRDefault="00050A9F" w:rsidP="00173690">
            <w:pPr>
              <w:pStyle w:val="ListParagraph"/>
              <w:keepNext/>
              <w:keepLines/>
              <w:bidi/>
              <w:spacing w:after="120"/>
              <w:ind w:left="0"/>
              <w:jc w:val="center"/>
              <w:rPr>
                <w:rFonts w:asciiTheme="minorBidi" w:hAnsiTheme="minorBidi" w:cstheme="minorBidi"/>
                <w:bCs/>
                <w:sz w:val="18"/>
                <w:szCs w:val="18"/>
                <w:rtl/>
              </w:rPr>
            </w:pPr>
            <w:r w:rsidRPr="0028006B">
              <w:rPr>
                <w:rFonts w:asciiTheme="minorBidi" w:hAnsiTheme="minorBidi" w:cstheme="minorBidi"/>
                <w:bCs/>
                <w:sz w:val="18"/>
                <w:szCs w:val="18"/>
                <w:rtl/>
              </w:rPr>
              <w:t>0.1%</w:t>
            </w:r>
          </w:p>
        </w:tc>
      </w:tr>
      <w:tr w:rsidR="00050A9F" w:rsidRPr="0028006B" w14:paraId="64F99B89" w14:textId="77777777" w:rsidTr="00173690">
        <w:tc>
          <w:tcPr>
            <w:tcW w:w="2174" w:type="dxa"/>
          </w:tcPr>
          <w:p w14:paraId="64F99B84"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الاحتياطي (مليار درهم مغربي)</w:t>
            </w:r>
          </w:p>
        </w:tc>
        <w:tc>
          <w:tcPr>
            <w:tcW w:w="1719" w:type="dxa"/>
          </w:tcPr>
          <w:p w14:paraId="64F99B85" w14:textId="77777777" w:rsidR="00050A9F" w:rsidRPr="0028006B" w:rsidRDefault="00050A9F" w:rsidP="00173690">
            <w:pPr>
              <w:pStyle w:val="ListParagraph"/>
              <w:keepNext/>
              <w:keepLines/>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83</w:t>
            </w:r>
          </w:p>
        </w:tc>
        <w:tc>
          <w:tcPr>
            <w:tcW w:w="1872" w:type="dxa"/>
          </w:tcPr>
          <w:p w14:paraId="64F99B86"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98</w:t>
            </w:r>
          </w:p>
        </w:tc>
        <w:tc>
          <w:tcPr>
            <w:tcW w:w="1875" w:type="dxa"/>
          </w:tcPr>
          <w:p w14:paraId="64F99B87" w14:textId="77777777" w:rsidR="00050A9F" w:rsidRPr="0028006B" w:rsidRDefault="00050A9F" w:rsidP="00173690">
            <w:pPr>
              <w:pStyle w:val="ListParagraph"/>
              <w:keepNext/>
              <w:keepLines/>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38</w:t>
            </w:r>
          </w:p>
        </w:tc>
        <w:tc>
          <w:tcPr>
            <w:tcW w:w="1877" w:type="dxa"/>
          </w:tcPr>
          <w:p w14:paraId="64F99B88"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43</w:t>
            </w:r>
          </w:p>
        </w:tc>
      </w:tr>
      <w:tr w:rsidR="00050A9F" w:rsidRPr="0028006B" w14:paraId="64F99B8F" w14:textId="77777777" w:rsidTr="00173690">
        <w:tc>
          <w:tcPr>
            <w:tcW w:w="2174" w:type="dxa"/>
          </w:tcPr>
          <w:p w14:paraId="64F99B8A"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 من الناتج المحلي الإجمالي)</w:t>
            </w:r>
          </w:p>
        </w:tc>
        <w:tc>
          <w:tcPr>
            <w:tcW w:w="1719" w:type="dxa"/>
          </w:tcPr>
          <w:p w14:paraId="64F99B8B" w14:textId="77777777" w:rsidR="00050A9F" w:rsidRPr="0028006B" w:rsidRDefault="00050A9F" w:rsidP="00173690">
            <w:pPr>
              <w:pStyle w:val="ListParagraph"/>
              <w:keepNext/>
              <w:keepLines/>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8.2%</w:t>
            </w:r>
          </w:p>
        </w:tc>
        <w:tc>
          <w:tcPr>
            <w:tcW w:w="1872" w:type="dxa"/>
          </w:tcPr>
          <w:p w14:paraId="64F99B8C"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9.6%</w:t>
            </w:r>
          </w:p>
        </w:tc>
        <w:tc>
          <w:tcPr>
            <w:tcW w:w="1875" w:type="dxa"/>
          </w:tcPr>
          <w:p w14:paraId="64F99B8D" w14:textId="77777777" w:rsidR="00050A9F" w:rsidRPr="0028006B" w:rsidRDefault="00050A9F" w:rsidP="00173690">
            <w:pPr>
              <w:pStyle w:val="ListParagraph"/>
              <w:keepNext/>
              <w:keepLines/>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3.7%</w:t>
            </w:r>
          </w:p>
        </w:tc>
        <w:tc>
          <w:tcPr>
            <w:tcW w:w="1877" w:type="dxa"/>
          </w:tcPr>
          <w:p w14:paraId="64F99B8E"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4.2%</w:t>
            </w:r>
          </w:p>
        </w:tc>
      </w:tr>
      <w:tr w:rsidR="00050A9F" w:rsidRPr="0028006B" w14:paraId="64F99B95" w14:textId="77777777" w:rsidTr="00173690">
        <w:tc>
          <w:tcPr>
            <w:tcW w:w="2174" w:type="dxa"/>
          </w:tcPr>
          <w:p w14:paraId="64F99B90"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السنة التي ينفد فيها الاحتياطي</w:t>
            </w:r>
          </w:p>
        </w:tc>
        <w:tc>
          <w:tcPr>
            <w:tcW w:w="1719" w:type="dxa"/>
          </w:tcPr>
          <w:p w14:paraId="64F99B91" w14:textId="77777777" w:rsidR="00050A9F" w:rsidRPr="0028006B" w:rsidRDefault="00050A9F" w:rsidP="00173690">
            <w:pPr>
              <w:pStyle w:val="ListParagraph"/>
              <w:keepNext/>
              <w:keepLines/>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2022</w:t>
            </w:r>
          </w:p>
        </w:tc>
        <w:tc>
          <w:tcPr>
            <w:tcW w:w="1872" w:type="dxa"/>
          </w:tcPr>
          <w:p w14:paraId="64F99B92"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2038</w:t>
            </w:r>
          </w:p>
        </w:tc>
        <w:tc>
          <w:tcPr>
            <w:tcW w:w="1875" w:type="dxa"/>
          </w:tcPr>
          <w:p w14:paraId="64F99B93" w14:textId="77777777" w:rsidR="00050A9F" w:rsidRPr="0028006B" w:rsidRDefault="00050A9F" w:rsidP="00173690">
            <w:pPr>
              <w:pStyle w:val="ListParagraph"/>
              <w:keepNext/>
              <w:keepLines/>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2039</w:t>
            </w:r>
          </w:p>
        </w:tc>
        <w:tc>
          <w:tcPr>
            <w:tcW w:w="1877" w:type="dxa"/>
          </w:tcPr>
          <w:p w14:paraId="64F99B94" w14:textId="77777777" w:rsidR="00050A9F" w:rsidRPr="0028006B" w:rsidRDefault="00050A9F" w:rsidP="00173690">
            <w:pPr>
              <w:pStyle w:val="ListParagraph"/>
              <w:keepNext/>
              <w:keepLines/>
              <w:bidi/>
              <w:spacing w:after="120"/>
              <w:ind w:left="0"/>
              <w:jc w:val="center"/>
              <w:rPr>
                <w:rFonts w:asciiTheme="minorBidi" w:hAnsiTheme="minorBidi" w:cstheme="minorBidi"/>
                <w:b/>
                <w:sz w:val="18"/>
                <w:szCs w:val="18"/>
                <w:rtl/>
              </w:rPr>
            </w:pPr>
            <w:r w:rsidRPr="0028006B">
              <w:rPr>
                <w:rFonts w:asciiTheme="minorBidi" w:hAnsiTheme="minorBidi" w:cstheme="minorBidi"/>
                <w:b/>
                <w:sz w:val="18"/>
                <w:szCs w:val="18"/>
                <w:rtl/>
              </w:rPr>
              <w:t>&gt; 2060</w:t>
            </w:r>
          </w:p>
        </w:tc>
      </w:tr>
    </w:tbl>
    <w:p w14:paraId="64F99B96" w14:textId="77777777" w:rsidR="00050A9F" w:rsidRPr="0028006B" w:rsidRDefault="00050A9F" w:rsidP="00050A9F">
      <w:pPr>
        <w:pStyle w:val="ListParagraph"/>
        <w:keepNext/>
        <w:keepLines/>
        <w:widowControl w:val="0"/>
        <w:bidi/>
        <w:spacing w:after="120"/>
        <w:ind w:left="0"/>
        <w:jc w:val="center"/>
        <w:rPr>
          <w:rFonts w:asciiTheme="minorBidi" w:eastAsiaTheme="minorEastAsia" w:hAnsiTheme="minorBidi" w:cstheme="minorBidi"/>
          <w:i/>
          <w:sz w:val="18"/>
          <w:szCs w:val="20"/>
        </w:rPr>
      </w:pPr>
      <w:r w:rsidRPr="0028006B">
        <w:rPr>
          <w:rFonts w:asciiTheme="minorBidi" w:eastAsiaTheme="minorEastAsia" w:hAnsiTheme="minorBidi" w:cstheme="minorBidi"/>
          <w:i/>
          <w:sz w:val="18"/>
          <w:szCs w:val="20"/>
          <w:rtl/>
        </w:rPr>
        <w:t>المصدر: هيئة الرقابة على التأمين والاحتياط الاجتماعي</w:t>
      </w:r>
    </w:p>
    <w:p w14:paraId="64F99B97" w14:textId="77777777" w:rsidR="00050A9F" w:rsidRPr="0028006B" w:rsidRDefault="00050A9F" w:rsidP="00050A9F">
      <w:pPr>
        <w:pStyle w:val="Default"/>
        <w:numPr>
          <w:ilvl w:val="0"/>
          <w:numId w:val="41"/>
        </w:numPr>
        <w:bidi/>
        <w:jc w:val="both"/>
        <w:rPr>
          <w:rFonts w:asciiTheme="minorBidi" w:hAnsiTheme="minorBidi" w:cstheme="minorBidi"/>
          <w:i/>
          <w:sz w:val="22"/>
          <w:szCs w:val="22"/>
          <w:rtl/>
          <w:lang w:eastAsia="it-IT" w:bidi="ar-EG"/>
        </w:rPr>
      </w:pPr>
      <w:r w:rsidRPr="0028006B">
        <w:rPr>
          <w:rFonts w:asciiTheme="minorBidi" w:hAnsiTheme="minorBidi" w:cstheme="minorBidi"/>
          <w:i/>
          <w:sz w:val="22"/>
          <w:szCs w:val="22"/>
          <w:rtl/>
          <w:lang w:eastAsia="it-IT"/>
        </w:rPr>
        <w:t>هناك حاجة ماسّة إلى إصلاح معايير صندوق موظفي الخدمة المدنية، الصندوق المغربي للتقاعد. من المتوقع أن ينفد الاحتياطي المالي للصندوق المغربي للتقاعد أولا مما يشير إلى زيادة العجز المتعلق بالاحتياطي.</w:t>
      </w:r>
      <w:r w:rsidRPr="0028006B">
        <w:rPr>
          <w:rFonts w:asciiTheme="minorBidi" w:hAnsiTheme="minorBidi" w:cstheme="minorBidi"/>
          <w:i/>
          <w:sz w:val="22"/>
          <w:szCs w:val="22"/>
          <w:rtl/>
          <w:lang w:eastAsia="it-IT" w:bidi="ar-EG"/>
        </w:rPr>
        <w:t xml:space="preserve"> </w:t>
      </w:r>
      <w:r>
        <w:rPr>
          <w:rFonts w:asciiTheme="minorBidi" w:hAnsiTheme="minorBidi" w:cstheme="minorBidi" w:hint="cs"/>
          <w:i/>
          <w:sz w:val="22"/>
          <w:szCs w:val="22"/>
          <w:rtl/>
          <w:lang w:eastAsia="it-IT" w:bidi="ar-EG"/>
        </w:rPr>
        <w:t>وب</w:t>
      </w:r>
      <w:r w:rsidRPr="0028006B">
        <w:rPr>
          <w:rFonts w:asciiTheme="minorBidi" w:hAnsiTheme="minorBidi" w:cstheme="minorBidi"/>
          <w:i/>
          <w:sz w:val="22"/>
          <w:szCs w:val="22"/>
          <w:rtl/>
          <w:lang w:eastAsia="it-IT" w:bidi="ar-EG"/>
        </w:rPr>
        <w:t xml:space="preserve">دون إجراء إصلاح، سوف يضطر أمناء الصندوق إلى بيع الاحتياطي في السوق، مما يؤدي إلى تراجع ما قد شهدته أسواق رأس المال المحلية من تطور، وزيادة أسعار الفائدة طويلة الأمد في الاقتصاد. </w:t>
      </w:r>
      <w:r>
        <w:rPr>
          <w:rFonts w:asciiTheme="minorBidi" w:hAnsiTheme="minorBidi" w:cstheme="minorBidi" w:hint="cs"/>
          <w:i/>
          <w:sz w:val="22"/>
          <w:szCs w:val="22"/>
          <w:rtl/>
          <w:lang w:eastAsia="it-IT" w:bidi="ar-EG"/>
        </w:rPr>
        <w:t>و</w:t>
      </w:r>
      <w:r w:rsidRPr="0028006B">
        <w:rPr>
          <w:rFonts w:asciiTheme="minorBidi" w:hAnsiTheme="minorBidi" w:cstheme="minorBidi"/>
          <w:i/>
          <w:sz w:val="22"/>
          <w:szCs w:val="22"/>
          <w:rtl/>
          <w:lang w:eastAsia="it-IT" w:bidi="ar-EG"/>
        </w:rPr>
        <w:t>لتفادي حدوث هذا السيناريو، يمكن لموازنة الحكومة المركزية تغطية عجز الصندوق</w:t>
      </w:r>
      <w:r w:rsidRPr="0028006B">
        <w:rPr>
          <w:rStyle w:val="FootnoteReference"/>
          <w:rFonts w:asciiTheme="minorBidi" w:hAnsiTheme="minorBidi" w:cstheme="minorBidi"/>
          <w:i/>
          <w:sz w:val="22"/>
          <w:szCs w:val="22"/>
          <w:rtl/>
          <w:lang w:eastAsia="it-IT" w:bidi="ar-EG"/>
        </w:rPr>
        <w:footnoteReference w:id="25"/>
      </w:r>
      <w:r w:rsidRPr="0028006B">
        <w:rPr>
          <w:rFonts w:asciiTheme="minorBidi" w:hAnsiTheme="minorBidi" w:cstheme="minorBidi"/>
          <w:i/>
          <w:sz w:val="22"/>
          <w:szCs w:val="22"/>
          <w:rtl/>
          <w:lang w:eastAsia="it-IT" w:bidi="ar-EG"/>
        </w:rPr>
        <w:t>. ولكن الاستعانة بالمواز</w:t>
      </w:r>
      <w:r>
        <w:rPr>
          <w:rFonts w:asciiTheme="minorBidi" w:hAnsiTheme="minorBidi" w:cstheme="minorBidi"/>
          <w:i/>
          <w:sz w:val="22"/>
          <w:szCs w:val="22"/>
          <w:rtl/>
          <w:lang w:eastAsia="it-IT" w:bidi="ar-EG"/>
        </w:rPr>
        <w:t xml:space="preserve">نة العامة لتحقيق هذا الغرض سوف </w:t>
      </w:r>
      <w:r>
        <w:rPr>
          <w:rFonts w:asciiTheme="minorBidi" w:hAnsiTheme="minorBidi" w:cstheme="minorBidi" w:hint="cs"/>
          <w:i/>
          <w:sz w:val="22"/>
          <w:szCs w:val="22"/>
          <w:rtl/>
          <w:lang w:eastAsia="it-IT" w:bidi="ar-EG"/>
        </w:rPr>
        <w:t>ت</w:t>
      </w:r>
      <w:r w:rsidRPr="0028006B">
        <w:rPr>
          <w:rFonts w:asciiTheme="minorBidi" w:hAnsiTheme="minorBidi" w:cstheme="minorBidi"/>
          <w:i/>
          <w:sz w:val="22"/>
          <w:szCs w:val="22"/>
          <w:rtl/>
          <w:lang w:eastAsia="it-IT" w:bidi="ar-EG"/>
        </w:rPr>
        <w:t>زيد العجز بنسبة خمس درجات مئوية بحلول عام 2022 (شكل رقم 6-2)، مما قد يعرض الإنفاق في المجالات التي لها أولوية، مثل الإنفاق الاجتماعي والاستثمار في البنية التحتية وصيانتها إلى الخطر.</w:t>
      </w:r>
      <w:r>
        <w:rPr>
          <w:rFonts w:asciiTheme="minorBidi" w:hAnsiTheme="minorBidi" w:cstheme="minorBidi"/>
          <w:i/>
          <w:sz w:val="22"/>
          <w:szCs w:val="22"/>
          <w:rtl/>
          <w:lang w:eastAsia="it-IT" w:bidi="ar-EG"/>
        </w:rPr>
        <w:t xml:space="preserve"> </w:t>
      </w:r>
    </w:p>
    <w:p w14:paraId="64F99B98" w14:textId="77777777" w:rsidR="00050A9F" w:rsidRPr="0028006B" w:rsidRDefault="00050A9F" w:rsidP="00050A9F">
      <w:pPr>
        <w:pStyle w:val="Default"/>
        <w:numPr>
          <w:ilvl w:val="0"/>
          <w:numId w:val="41"/>
        </w:numPr>
        <w:bidi/>
        <w:jc w:val="both"/>
        <w:rPr>
          <w:rFonts w:asciiTheme="minorBidi" w:hAnsiTheme="minorBidi" w:cstheme="minorBidi"/>
          <w:b/>
          <w:sz w:val="22"/>
          <w:szCs w:val="22"/>
          <w:rtl/>
          <w:lang w:bidi="ar-EG"/>
        </w:rPr>
      </w:pPr>
      <w:r w:rsidRPr="0028006B">
        <w:rPr>
          <w:rFonts w:asciiTheme="minorBidi" w:hAnsiTheme="minorBidi" w:cstheme="minorBidi"/>
          <w:i/>
          <w:sz w:val="22"/>
          <w:szCs w:val="22"/>
          <w:rtl/>
          <w:lang w:eastAsia="it-IT" w:bidi="ar-EG"/>
        </w:rPr>
        <w:t xml:space="preserve">تم التطرق إلى الحاجة إلى إجراء إصلاح خاص بنظام التقاعد في النقاش الخاص بالسياسات الوطنية خلال أغلب سنوات العقد الماضي. استفاد تصميم إصلاح معايير التقاعد من تحليل الفقر والآثار الاجتماعية الذي أجرته الحكومة، والمراكز البحثية المحلية والمنظمات الدولية ومنها البنك الدولي ومنظمة العمل الدولية، والذي تم تغذيته بمجموعة متنوعة من الاستشارات مع العديد من الجهات المعنية. أنشأت الحكومة في عام 2003 لجنة وطنية مكونة من الجهات المعنية برئاسة رئيس الحكومة. وضمت اللجنة اتحادات العمال واتحاد أصحاب العمل والحكومة وإدارة صناديق التقاعد. شكلت هذه اللجنة بدورها لجنة فنية مكونة من الجهات نفسها من أجل القيام بعمل إكتواري (تقييم المخاطر)، وإجراء استشارات فنية، وكذلك نشر الوعي بين ممثلي اتحادات العمال. عقدت اللجنة الفنية 80 اجتماع، وعقدت اللجنة الوطنية 10 اجتماعات منذ عام 2003، وتولى رئيس الحكومة الحالي رئاسة سبع اجتماعات. (جدول رقم 6-2). </w:t>
      </w:r>
    </w:p>
    <w:p w14:paraId="64F99B99" w14:textId="77777777" w:rsidR="00050A9F" w:rsidRPr="0028006B" w:rsidRDefault="00050A9F" w:rsidP="00050A9F">
      <w:pPr>
        <w:pStyle w:val="Default"/>
        <w:numPr>
          <w:ilvl w:val="0"/>
          <w:numId w:val="41"/>
        </w:numPr>
        <w:bidi/>
        <w:jc w:val="both"/>
        <w:rPr>
          <w:rFonts w:asciiTheme="minorBidi" w:hAnsiTheme="minorBidi" w:cstheme="minorBidi"/>
          <w:sz w:val="22"/>
          <w:szCs w:val="22"/>
          <w:rtl/>
          <w:lang w:bidi="ar-EG"/>
        </w:rPr>
      </w:pPr>
      <w:r w:rsidRPr="0028006B">
        <w:rPr>
          <w:rFonts w:asciiTheme="minorBidi" w:hAnsiTheme="minorBidi" w:cstheme="minorBidi"/>
          <w:sz w:val="22"/>
          <w:szCs w:val="22"/>
          <w:rtl/>
          <w:lang w:bidi="ar-EG"/>
        </w:rPr>
        <w:t>نشرت منظمة العمل الدولية في عام 2012 تقريراً</w:t>
      </w:r>
      <w:r w:rsidRPr="0028006B">
        <w:rPr>
          <w:rStyle w:val="FootnoteReference"/>
          <w:rFonts w:asciiTheme="minorBidi" w:hAnsiTheme="minorBidi" w:cstheme="minorBidi"/>
          <w:sz w:val="22"/>
          <w:szCs w:val="22"/>
          <w:rtl/>
          <w:lang w:bidi="ar-EG"/>
        </w:rPr>
        <w:footnoteReference w:id="26"/>
      </w:r>
      <w:r w:rsidRPr="0028006B">
        <w:rPr>
          <w:rFonts w:asciiTheme="minorBidi" w:hAnsiTheme="minorBidi" w:cstheme="minorBidi"/>
          <w:sz w:val="22"/>
          <w:szCs w:val="22"/>
          <w:rtl/>
          <w:lang w:bidi="ar-EG"/>
        </w:rPr>
        <w:t xml:space="preserve"> تضمن مراجعة ودعم دفع الاقتراحات الإصلاحية، التي أعدتها اللجنة الفنية؛ وهي عملية إصلاح مكونة من ثلاث مراحل تبدأ بمعايير صندوق تقاعد الخدمة المدنية، ثم تتضمن المرحلة الثانية دمج </w:t>
      </w:r>
      <w:r w:rsidRPr="0028006B">
        <w:rPr>
          <w:rFonts w:asciiTheme="minorBidi" w:hAnsiTheme="minorBidi" w:cstheme="minorBidi"/>
          <w:sz w:val="22"/>
          <w:szCs w:val="22"/>
          <w:rtl/>
          <w:lang w:bidi="ar-EG"/>
        </w:rPr>
        <w:lastRenderedPageBreak/>
        <w:t>صندوق تقاعد الخدمة المدنية مع صندوق المشروعات الحكومية، إلى جانب إصلاح معايير ثاني للصندوق المدمج، ووضع خطة مساهمات تطوعية. تتضمن المرحلة الثالثة دمج صناديق التقاعد الخاصة، وتوسيع نطاق التغطية. تحليل الفقر والآثار الاجتماعية معني بالمرحلة الأولى.</w:t>
      </w:r>
      <w:r>
        <w:rPr>
          <w:rFonts w:asciiTheme="minorBidi" w:hAnsiTheme="minorBidi" w:cstheme="minorBidi"/>
          <w:sz w:val="22"/>
          <w:szCs w:val="22"/>
          <w:rtl/>
          <w:lang w:bidi="ar-EG"/>
        </w:rPr>
        <w:t xml:space="preserve"> </w:t>
      </w:r>
    </w:p>
    <w:p w14:paraId="64F99B9A" w14:textId="77777777" w:rsidR="00050A9F" w:rsidRPr="0028006B" w:rsidRDefault="00050A9F" w:rsidP="00050A9F">
      <w:pPr>
        <w:tabs>
          <w:tab w:val="left" w:pos="720"/>
        </w:tabs>
        <w:overflowPunct w:val="0"/>
        <w:autoSpaceDE w:val="0"/>
        <w:autoSpaceDN w:val="0"/>
        <w:bidi/>
        <w:adjustRightInd w:val="0"/>
        <w:spacing w:before="240" w:after="120" w:line="240" w:lineRule="auto"/>
        <w:jc w:val="center"/>
        <w:textAlignment w:val="baseline"/>
        <w:rPr>
          <w:rFonts w:asciiTheme="minorBidi" w:hAnsiTheme="minorBidi" w:cstheme="minorBidi"/>
          <w:sz w:val="18"/>
          <w:szCs w:val="18"/>
        </w:rPr>
      </w:pPr>
      <w:r w:rsidRPr="0028006B">
        <w:rPr>
          <w:rFonts w:asciiTheme="minorBidi" w:hAnsiTheme="minorBidi" w:cstheme="minorBidi"/>
          <w:noProof/>
          <w:sz w:val="18"/>
          <w:szCs w:val="18"/>
          <w:rtl/>
        </w:rPr>
        <mc:AlternateContent>
          <mc:Choice Requires="wps">
            <w:drawing>
              <wp:anchor distT="0" distB="0" distL="114300" distR="114300" simplePos="0" relativeHeight="251665408" behindDoc="0" locked="0" layoutInCell="1" allowOverlap="1" wp14:anchorId="64F99CD2" wp14:editId="64F99CD3">
                <wp:simplePos x="0" y="0"/>
                <wp:positionH relativeFrom="column">
                  <wp:posOffset>681836</wp:posOffset>
                </wp:positionH>
                <wp:positionV relativeFrom="paragraph">
                  <wp:posOffset>313341</wp:posOffset>
                </wp:positionV>
                <wp:extent cx="4697697" cy="216293"/>
                <wp:effectExtent l="0" t="0" r="8255" b="0"/>
                <wp:wrapNone/>
                <wp:docPr id="33" name="Text Box 33"/>
                <wp:cNvGraphicFramePr/>
                <a:graphic xmlns:a="http://schemas.openxmlformats.org/drawingml/2006/main">
                  <a:graphicData uri="http://schemas.microsoft.com/office/word/2010/wordprocessingShape">
                    <wps:wsp>
                      <wps:cNvSpPr txBox="1"/>
                      <wps:spPr>
                        <a:xfrm>
                          <a:off x="0" y="0"/>
                          <a:ext cx="4697697" cy="216293"/>
                        </a:xfrm>
                        <a:prstGeom prst="rect">
                          <a:avLst/>
                        </a:prstGeom>
                        <a:solidFill>
                          <a:schemeClr val="lt1"/>
                        </a:solidFill>
                        <a:ln w="6350">
                          <a:noFill/>
                        </a:ln>
                      </wps:spPr>
                      <wps:txbx>
                        <w:txbxContent>
                          <w:p w14:paraId="64F99D22" w14:textId="77777777" w:rsidR="00050A9F" w:rsidRPr="00BB5913" w:rsidRDefault="00050A9F" w:rsidP="00050A9F">
                            <w:pPr>
                              <w:bidi/>
                              <w:rPr>
                                <w:sz w:val="18"/>
                                <w:szCs w:val="18"/>
                                <w:lang w:bidi="ar-EG"/>
                              </w:rPr>
                            </w:pPr>
                            <w:r w:rsidRPr="00BB5913">
                              <w:rPr>
                                <w:rFonts w:hint="cs"/>
                                <w:sz w:val="18"/>
                                <w:szCs w:val="18"/>
                                <w:rtl/>
                                <w:lang w:bidi="ar-EG"/>
                              </w:rPr>
                              <w:t>العجز في موازنة</w:t>
                            </w:r>
                            <w:r>
                              <w:rPr>
                                <w:rFonts w:hint="cs"/>
                                <w:sz w:val="18"/>
                                <w:szCs w:val="18"/>
                                <w:rtl/>
                                <w:lang w:bidi="ar-EG"/>
                              </w:rPr>
                              <w:t xml:space="preserve"> </w:t>
                            </w:r>
                            <w:r w:rsidRPr="00BB5913">
                              <w:rPr>
                                <w:rFonts w:hint="cs"/>
                                <w:sz w:val="18"/>
                                <w:szCs w:val="18"/>
                                <w:rtl/>
                                <w:lang w:bidi="ar-EG"/>
                              </w:rPr>
                              <w:t>الحكومة المركزية</w:t>
                            </w:r>
                            <w:r>
                              <w:rPr>
                                <w:sz w:val="18"/>
                                <w:szCs w:val="18"/>
                                <w:rtl/>
                                <w:lang w:bidi="ar-EG"/>
                              </w:rPr>
                              <w:tab/>
                            </w:r>
                            <w:r>
                              <w:rPr>
                                <w:sz w:val="18"/>
                                <w:szCs w:val="18"/>
                                <w:rtl/>
                                <w:lang w:bidi="ar-EG"/>
                              </w:rPr>
                              <w:tab/>
                            </w:r>
                            <w:r>
                              <w:rPr>
                                <w:sz w:val="18"/>
                                <w:szCs w:val="18"/>
                                <w:rtl/>
                                <w:lang w:bidi="ar-EG"/>
                              </w:rPr>
                              <w:tab/>
                            </w:r>
                            <w:r>
                              <w:rPr>
                                <w:sz w:val="18"/>
                                <w:szCs w:val="18"/>
                                <w:rtl/>
                                <w:lang w:bidi="ar-EG"/>
                              </w:rPr>
                              <w:tab/>
                            </w:r>
                            <w:r>
                              <w:rPr>
                                <w:sz w:val="18"/>
                                <w:szCs w:val="18"/>
                                <w:rtl/>
                                <w:lang w:bidi="ar-EG"/>
                              </w:rPr>
                              <w:tab/>
                            </w:r>
                            <w:r>
                              <w:rPr>
                                <w:sz w:val="18"/>
                                <w:szCs w:val="18"/>
                                <w:rtl/>
                                <w:lang w:bidi="ar-EG"/>
                              </w:rPr>
                              <w:tab/>
                            </w:r>
                            <w:r>
                              <w:rPr>
                                <w:sz w:val="18"/>
                                <w:szCs w:val="18"/>
                                <w:rtl/>
                                <w:lang w:bidi="ar-EG"/>
                              </w:rPr>
                              <w:tab/>
                            </w:r>
                            <w:r>
                              <w:rPr>
                                <w:rFonts w:hint="cs"/>
                                <w:sz w:val="18"/>
                                <w:szCs w:val="18"/>
                                <w:rtl/>
                                <w:lang w:bidi="ar-EG"/>
                              </w:rPr>
                              <w:t>الإحتياطي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9CD2" id="Text Box 33" o:spid="_x0000_s1033" type="#_x0000_t202" style="position:absolute;left:0;text-align:left;margin-left:53.7pt;margin-top:24.65pt;width:369.9pt;height:1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" fillcolor="white [3201]" stroked="f" strokeweight=".5pt">
                <v:textbox>
                  <w:txbxContent>
                    <w:p w14:paraId="64F99D22" w14:textId="77777777" w:rsidR="00050A9F" w:rsidRPr="00BB5913" w:rsidRDefault="00050A9F" w:rsidP="00050A9F">
                      <w:pPr>
                        <w:bidi/>
                        <w:rPr>
                          <w:sz w:val="18"/>
                          <w:szCs w:val="18"/>
                          <w:lang w:bidi="ar-EG"/>
                        </w:rPr>
                      </w:pPr>
                      <w:r w:rsidRPr="00BB5913">
                        <w:rPr>
                          <w:rFonts w:hint="cs"/>
                          <w:sz w:val="18"/>
                          <w:szCs w:val="18"/>
                          <w:rtl/>
                          <w:lang w:bidi="ar-EG"/>
                        </w:rPr>
                        <w:t>العجز في موازنة</w:t>
                      </w:r>
                      <w:r>
                        <w:rPr>
                          <w:rFonts w:hint="cs"/>
                          <w:sz w:val="18"/>
                          <w:szCs w:val="18"/>
                          <w:rtl/>
                          <w:lang w:bidi="ar-EG"/>
                        </w:rPr>
                        <w:t xml:space="preserve"> </w:t>
                      </w:r>
                      <w:r w:rsidRPr="00BB5913">
                        <w:rPr>
                          <w:rFonts w:hint="cs"/>
                          <w:sz w:val="18"/>
                          <w:szCs w:val="18"/>
                          <w:rtl/>
                          <w:lang w:bidi="ar-EG"/>
                        </w:rPr>
                        <w:t>الحكومة المركزية</w:t>
                      </w:r>
                      <w:r>
                        <w:rPr>
                          <w:sz w:val="18"/>
                          <w:szCs w:val="18"/>
                          <w:rtl/>
                          <w:lang w:bidi="ar-EG"/>
                        </w:rPr>
                        <w:tab/>
                      </w:r>
                      <w:r>
                        <w:rPr>
                          <w:sz w:val="18"/>
                          <w:szCs w:val="18"/>
                          <w:rtl/>
                          <w:lang w:bidi="ar-EG"/>
                        </w:rPr>
                        <w:tab/>
                      </w:r>
                      <w:r>
                        <w:rPr>
                          <w:sz w:val="18"/>
                          <w:szCs w:val="18"/>
                          <w:rtl/>
                          <w:lang w:bidi="ar-EG"/>
                        </w:rPr>
                        <w:tab/>
                      </w:r>
                      <w:r>
                        <w:rPr>
                          <w:sz w:val="18"/>
                          <w:szCs w:val="18"/>
                          <w:rtl/>
                          <w:lang w:bidi="ar-EG"/>
                        </w:rPr>
                        <w:tab/>
                      </w:r>
                      <w:r>
                        <w:rPr>
                          <w:sz w:val="18"/>
                          <w:szCs w:val="18"/>
                          <w:rtl/>
                          <w:lang w:bidi="ar-EG"/>
                        </w:rPr>
                        <w:tab/>
                      </w:r>
                      <w:r>
                        <w:rPr>
                          <w:sz w:val="18"/>
                          <w:szCs w:val="18"/>
                          <w:rtl/>
                          <w:lang w:bidi="ar-EG"/>
                        </w:rPr>
                        <w:tab/>
                      </w:r>
                      <w:r>
                        <w:rPr>
                          <w:sz w:val="18"/>
                          <w:szCs w:val="18"/>
                          <w:rtl/>
                          <w:lang w:bidi="ar-EG"/>
                        </w:rPr>
                        <w:tab/>
                      </w:r>
                      <w:r>
                        <w:rPr>
                          <w:rFonts w:hint="cs"/>
                          <w:sz w:val="18"/>
                          <w:szCs w:val="18"/>
                          <w:rtl/>
                          <w:lang w:bidi="ar-EG"/>
                        </w:rPr>
                        <w:t>الإحتياطي</w:t>
                      </w:r>
                    </w:p>
                  </w:txbxContent>
                </v:textbox>
              </v:shape>
            </w:pict>
          </mc:Fallback>
        </mc:AlternateContent>
      </w:r>
      <w:r w:rsidRPr="0028006B">
        <w:rPr>
          <w:rFonts w:asciiTheme="minorBidi" w:hAnsiTheme="minorBidi" w:cstheme="minorBidi"/>
          <w:sz w:val="18"/>
          <w:szCs w:val="18"/>
          <w:rtl/>
        </w:rPr>
        <w:t>الشكل رقم 5-2: أثر معايير نظام التقاعد على العجز في الموازنة في حالة إصلاح الصندوق المغربي للتقاعد أو عدم إصلاحه</w:t>
      </w:r>
    </w:p>
    <w:p w14:paraId="64F99B9B" w14:textId="77777777" w:rsidR="00050A9F" w:rsidRPr="0028006B" w:rsidRDefault="00050A9F" w:rsidP="00050A9F">
      <w:pPr>
        <w:keepNext/>
        <w:keepLines/>
        <w:spacing w:after="0" w:line="240" w:lineRule="auto"/>
        <w:jc w:val="center"/>
        <w:rPr>
          <w:rFonts w:asciiTheme="minorBidi" w:hAnsiTheme="minorBidi" w:cstheme="minorBidi"/>
          <w:sz w:val="20"/>
          <w:szCs w:val="20"/>
        </w:rPr>
      </w:pPr>
      <w:r w:rsidRPr="0028006B">
        <w:rPr>
          <w:rFonts w:asciiTheme="minorBidi" w:hAnsiTheme="minorBidi" w:cstheme="minorBidi"/>
          <w:noProof/>
          <w:sz w:val="20"/>
          <w:szCs w:val="20"/>
        </w:rPr>
        <w:drawing>
          <wp:inline distT="0" distB="0" distL="0" distR="0" wp14:anchorId="64F99CD4" wp14:editId="64F99CD5">
            <wp:extent cx="4213648" cy="30503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260871" cy="3084487"/>
                    </a:xfrm>
                    <a:prstGeom prst="rect">
                      <a:avLst/>
                    </a:prstGeom>
                    <a:noFill/>
                    <a:ln>
                      <a:noFill/>
                    </a:ln>
                  </pic:spPr>
                </pic:pic>
              </a:graphicData>
            </a:graphic>
          </wp:inline>
        </w:drawing>
      </w:r>
    </w:p>
    <w:p w14:paraId="64F99B9C" w14:textId="77777777" w:rsidR="00050A9F" w:rsidRPr="0028006B" w:rsidRDefault="00050A9F" w:rsidP="00050A9F">
      <w:pPr>
        <w:keepNext/>
        <w:keepLines/>
        <w:bidi/>
        <w:spacing w:after="120" w:line="240" w:lineRule="auto"/>
        <w:jc w:val="center"/>
        <w:rPr>
          <w:rFonts w:asciiTheme="minorBidi" w:eastAsiaTheme="minorEastAsia" w:hAnsiTheme="minorBidi" w:cstheme="minorBidi"/>
          <w:i/>
          <w:sz w:val="16"/>
          <w:szCs w:val="18"/>
        </w:rPr>
      </w:pPr>
      <w:r w:rsidRPr="0028006B">
        <w:rPr>
          <w:rFonts w:asciiTheme="minorBidi" w:eastAsiaTheme="minorEastAsia" w:hAnsiTheme="minorBidi" w:cstheme="minorBidi"/>
          <w:i/>
          <w:sz w:val="16"/>
          <w:szCs w:val="18"/>
          <w:rtl/>
        </w:rPr>
        <w:t>المصدر: توقعات فريق البنك الدولي</w:t>
      </w:r>
    </w:p>
    <w:p w14:paraId="64F99B9D" w14:textId="77777777" w:rsidR="00050A9F" w:rsidRPr="0028006B" w:rsidRDefault="00050A9F" w:rsidP="00050A9F">
      <w:pPr>
        <w:pStyle w:val="Default"/>
        <w:numPr>
          <w:ilvl w:val="0"/>
          <w:numId w:val="41"/>
        </w:numPr>
        <w:bidi/>
        <w:jc w:val="both"/>
        <w:rPr>
          <w:rFonts w:asciiTheme="minorBidi" w:hAnsiTheme="minorBidi" w:cstheme="minorBidi"/>
          <w:sz w:val="22"/>
          <w:szCs w:val="22"/>
          <w:lang w:bidi="ar-EG"/>
        </w:rPr>
      </w:pPr>
      <w:r w:rsidRPr="0028006B">
        <w:rPr>
          <w:rFonts w:asciiTheme="minorBidi" w:hAnsiTheme="minorBidi" w:cstheme="minorBidi"/>
          <w:sz w:val="22"/>
          <w:szCs w:val="22"/>
          <w:rtl/>
          <w:lang w:bidi="ar-EG"/>
        </w:rPr>
        <w:t>كذلك طلبت اللجنة الوطنية وجهات نظر رسمية من ديوان المحاسبة، والمجلس الاقتصادي والاجتماعي والبيئي. وأقرت المؤسستان في التقارير المنشورة</w:t>
      </w:r>
      <w:r w:rsidRPr="0028006B">
        <w:rPr>
          <w:rStyle w:val="FootnoteReference"/>
          <w:rFonts w:asciiTheme="minorBidi" w:hAnsiTheme="minorBidi" w:cstheme="minorBidi"/>
          <w:sz w:val="22"/>
          <w:szCs w:val="22"/>
          <w:rtl/>
          <w:lang w:bidi="ar-EG"/>
        </w:rPr>
        <w:footnoteReference w:id="27"/>
      </w:r>
      <w:r w:rsidRPr="0028006B">
        <w:rPr>
          <w:rFonts w:asciiTheme="minorBidi" w:hAnsiTheme="minorBidi" w:cstheme="minorBidi"/>
          <w:sz w:val="22"/>
          <w:szCs w:val="22"/>
          <w:rtl/>
          <w:lang w:bidi="ar-EG"/>
        </w:rPr>
        <w:t xml:space="preserve"> بضرورة إجراء إصلاح فوري لصندوق تقاعد موظفي الخدمة المدنية (المرحلة الأولى)، واقترحتا إدخال تدريجي لبعض المعايير، مع التأكيد على ضرورة تنفيذ الحكومات المستقبلية للمرحلتين الثانية والثالثة لتحقيق المساواة والكفاءة والاستدامة والكفاية.</w:t>
      </w:r>
      <w:r>
        <w:rPr>
          <w:rFonts w:asciiTheme="minorBidi" w:hAnsiTheme="minorBidi" w:cstheme="minorBidi"/>
          <w:sz w:val="22"/>
          <w:szCs w:val="22"/>
          <w:rtl/>
          <w:lang w:bidi="ar-EG"/>
        </w:rPr>
        <w:t xml:space="preserve"> </w:t>
      </w:r>
    </w:p>
    <w:p w14:paraId="64F99B9E" w14:textId="77777777" w:rsidR="00050A9F" w:rsidRPr="0028006B" w:rsidRDefault="00050A9F" w:rsidP="00050A9F">
      <w:pPr>
        <w:tabs>
          <w:tab w:val="left" w:pos="720"/>
        </w:tabs>
        <w:overflowPunct w:val="0"/>
        <w:autoSpaceDE w:val="0"/>
        <w:autoSpaceDN w:val="0"/>
        <w:bidi/>
        <w:adjustRightInd w:val="0"/>
        <w:spacing w:before="240" w:after="240" w:line="240" w:lineRule="auto"/>
        <w:jc w:val="center"/>
        <w:textAlignment w:val="baseline"/>
        <w:rPr>
          <w:rFonts w:asciiTheme="minorBidi" w:hAnsiTheme="minorBidi" w:cstheme="minorBidi"/>
          <w:i/>
          <w:sz w:val="20"/>
          <w:szCs w:val="20"/>
        </w:rPr>
      </w:pPr>
      <w:r>
        <w:rPr>
          <w:rFonts w:asciiTheme="minorBidi" w:hAnsiTheme="minorBidi" w:cstheme="minorBidi" w:hint="cs"/>
          <w:i/>
          <w:sz w:val="20"/>
          <w:szCs w:val="20"/>
          <w:rtl/>
        </w:rPr>
        <w:t>جدول رقم 6-2: أسس تحليل الفقر والأثر الاجتماعي لإصلاح صندوق تقاعد موظفي الخدمة المدنية</w:t>
      </w:r>
    </w:p>
    <w:tbl>
      <w:tblPr>
        <w:tblStyle w:val="TableGrid"/>
        <w:bidiVisual/>
        <w:tblW w:w="9355" w:type="dxa"/>
        <w:tblLook w:val="04A0" w:firstRow="1" w:lastRow="0" w:firstColumn="1" w:lastColumn="0" w:noHBand="0" w:noVBand="1"/>
      </w:tblPr>
      <w:tblGrid>
        <w:gridCol w:w="3145"/>
        <w:gridCol w:w="6210"/>
      </w:tblGrid>
      <w:tr w:rsidR="00050A9F" w:rsidRPr="0028006B" w14:paraId="64F99BA1" w14:textId="77777777" w:rsidTr="00173690">
        <w:trPr>
          <w:tblHeader/>
        </w:trPr>
        <w:tc>
          <w:tcPr>
            <w:tcW w:w="3145" w:type="dxa"/>
            <w:vAlign w:val="bottom"/>
          </w:tcPr>
          <w:p w14:paraId="64F99B9F" w14:textId="77777777" w:rsidR="00050A9F" w:rsidRPr="0028006B" w:rsidRDefault="00050A9F" w:rsidP="00173690">
            <w:pPr>
              <w:autoSpaceDE w:val="0"/>
              <w:autoSpaceDN w:val="0"/>
              <w:bidi/>
              <w:adjustRightInd w:val="0"/>
              <w:spacing w:line="240" w:lineRule="auto"/>
              <w:rPr>
                <w:rFonts w:asciiTheme="minorBidi" w:hAnsiTheme="minorBidi" w:cstheme="minorBidi"/>
                <w:b/>
                <w:bCs/>
                <w:color w:val="000000"/>
              </w:rPr>
            </w:pPr>
            <w:r>
              <w:rPr>
                <w:rFonts w:asciiTheme="minorBidi" w:hAnsiTheme="minorBidi" w:cstheme="minorBidi" w:hint="cs"/>
                <w:b/>
                <w:bCs/>
                <w:color w:val="000000"/>
                <w:rtl/>
              </w:rPr>
              <w:t xml:space="preserve">أسئلة </w:t>
            </w:r>
            <w:r w:rsidRPr="00730CA2">
              <w:rPr>
                <w:rFonts w:asciiTheme="minorBidi" w:hAnsiTheme="minorBidi" w:cs="Arial" w:hint="eastAsia"/>
                <w:b/>
                <w:bCs/>
                <w:color w:val="000000"/>
                <w:rtl/>
              </w:rPr>
              <w:t>تحليل</w:t>
            </w:r>
            <w:r w:rsidRPr="00730CA2">
              <w:rPr>
                <w:rFonts w:asciiTheme="minorBidi" w:hAnsiTheme="minorBidi" w:cs="Arial"/>
                <w:b/>
                <w:bCs/>
                <w:color w:val="000000"/>
                <w:rtl/>
              </w:rPr>
              <w:t xml:space="preserve"> </w:t>
            </w:r>
            <w:r w:rsidRPr="00730CA2">
              <w:rPr>
                <w:rFonts w:asciiTheme="minorBidi" w:hAnsiTheme="minorBidi" w:cs="Arial" w:hint="eastAsia"/>
                <w:b/>
                <w:bCs/>
                <w:color w:val="000000"/>
                <w:rtl/>
              </w:rPr>
              <w:t>الفقر</w:t>
            </w:r>
            <w:r w:rsidRPr="00730CA2">
              <w:rPr>
                <w:rFonts w:asciiTheme="minorBidi" w:hAnsiTheme="minorBidi" w:cs="Arial"/>
                <w:b/>
                <w:bCs/>
                <w:color w:val="000000"/>
                <w:rtl/>
              </w:rPr>
              <w:t xml:space="preserve"> </w:t>
            </w:r>
            <w:r w:rsidRPr="00730CA2">
              <w:rPr>
                <w:rFonts w:asciiTheme="minorBidi" w:hAnsiTheme="minorBidi" w:cs="Arial" w:hint="eastAsia"/>
                <w:b/>
                <w:bCs/>
                <w:color w:val="000000"/>
                <w:rtl/>
              </w:rPr>
              <w:t>والأثر</w:t>
            </w:r>
            <w:r w:rsidRPr="00730CA2">
              <w:rPr>
                <w:rFonts w:asciiTheme="minorBidi" w:hAnsiTheme="minorBidi" w:cs="Arial"/>
                <w:b/>
                <w:bCs/>
                <w:color w:val="000000"/>
                <w:rtl/>
              </w:rPr>
              <w:t xml:space="preserve"> </w:t>
            </w:r>
            <w:r w:rsidRPr="00730CA2">
              <w:rPr>
                <w:rFonts w:asciiTheme="minorBidi" w:hAnsiTheme="minorBidi" w:cs="Arial" w:hint="eastAsia"/>
                <w:b/>
                <w:bCs/>
                <w:color w:val="000000"/>
                <w:rtl/>
              </w:rPr>
              <w:t>الاجتماعي</w:t>
            </w:r>
          </w:p>
        </w:tc>
        <w:tc>
          <w:tcPr>
            <w:tcW w:w="6210" w:type="dxa"/>
            <w:vAlign w:val="bottom"/>
          </w:tcPr>
          <w:p w14:paraId="64F99BA0" w14:textId="77777777" w:rsidR="00050A9F" w:rsidRPr="00730CA2" w:rsidRDefault="00050A9F" w:rsidP="00173690">
            <w:pPr>
              <w:bidi/>
              <w:spacing w:line="240" w:lineRule="auto"/>
              <w:rPr>
                <w:rFonts w:asciiTheme="minorBidi" w:hAnsiTheme="minorBidi" w:cstheme="minorBidi"/>
                <w:bCs/>
              </w:rPr>
            </w:pPr>
            <w:r w:rsidRPr="00730CA2">
              <w:rPr>
                <w:rFonts w:asciiTheme="minorBidi" w:hAnsiTheme="minorBidi" w:cstheme="minorBidi" w:hint="cs"/>
                <w:bCs/>
                <w:rtl/>
              </w:rPr>
              <w:t xml:space="preserve">استنتاجات </w:t>
            </w:r>
            <w:r w:rsidRPr="00730CA2">
              <w:rPr>
                <w:rFonts w:asciiTheme="minorBidi" w:hAnsiTheme="minorBidi" w:cs="Arial" w:hint="eastAsia"/>
                <w:bCs/>
                <w:rtl/>
              </w:rPr>
              <w:t>تحليل</w:t>
            </w:r>
            <w:r w:rsidRPr="00730CA2">
              <w:rPr>
                <w:rFonts w:asciiTheme="minorBidi" w:hAnsiTheme="minorBidi" w:cs="Arial"/>
                <w:bCs/>
                <w:rtl/>
              </w:rPr>
              <w:t xml:space="preserve"> </w:t>
            </w:r>
            <w:r w:rsidRPr="00730CA2">
              <w:rPr>
                <w:rFonts w:asciiTheme="minorBidi" w:hAnsiTheme="minorBidi" w:cs="Arial" w:hint="eastAsia"/>
                <w:bCs/>
                <w:rtl/>
              </w:rPr>
              <w:t>الفقر</w:t>
            </w:r>
            <w:r w:rsidRPr="00730CA2">
              <w:rPr>
                <w:rFonts w:asciiTheme="minorBidi" w:hAnsiTheme="minorBidi" w:cs="Arial"/>
                <w:bCs/>
                <w:rtl/>
              </w:rPr>
              <w:t xml:space="preserve"> </w:t>
            </w:r>
            <w:r w:rsidRPr="00730CA2">
              <w:rPr>
                <w:rFonts w:asciiTheme="minorBidi" w:hAnsiTheme="minorBidi" w:cs="Arial" w:hint="eastAsia"/>
                <w:bCs/>
                <w:rtl/>
              </w:rPr>
              <w:t>والأثر</w:t>
            </w:r>
            <w:r w:rsidRPr="00730CA2">
              <w:rPr>
                <w:rFonts w:asciiTheme="minorBidi" w:hAnsiTheme="minorBidi" w:cs="Arial"/>
                <w:bCs/>
                <w:rtl/>
              </w:rPr>
              <w:t xml:space="preserve"> </w:t>
            </w:r>
            <w:r w:rsidRPr="00730CA2">
              <w:rPr>
                <w:rFonts w:asciiTheme="minorBidi" w:hAnsiTheme="minorBidi" w:cs="Arial" w:hint="eastAsia"/>
                <w:bCs/>
                <w:rtl/>
              </w:rPr>
              <w:t>الاجتماعي</w:t>
            </w:r>
          </w:p>
        </w:tc>
      </w:tr>
      <w:tr w:rsidR="00050A9F" w:rsidRPr="0028006B" w14:paraId="64F99BA5" w14:textId="77777777" w:rsidTr="00173690">
        <w:tc>
          <w:tcPr>
            <w:tcW w:w="3145" w:type="dxa"/>
          </w:tcPr>
          <w:p w14:paraId="64F99BA2" w14:textId="77777777" w:rsidR="00050A9F" w:rsidRPr="0028006B" w:rsidRDefault="00050A9F" w:rsidP="00173690">
            <w:pPr>
              <w:autoSpaceDE w:val="0"/>
              <w:autoSpaceDN w:val="0"/>
              <w:bidi/>
              <w:adjustRightInd w:val="0"/>
              <w:spacing w:line="240" w:lineRule="auto"/>
              <w:jc w:val="both"/>
              <w:rPr>
                <w:rFonts w:asciiTheme="minorBidi" w:hAnsiTheme="minorBidi" w:cstheme="minorBidi"/>
                <w:color w:val="000000"/>
              </w:rPr>
            </w:pPr>
            <w:r>
              <w:rPr>
                <w:rFonts w:asciiTheme="minorBidi" w:hAnsiTheme="minorBidi" w:cstheme="minorBidi" w:hint="cs"/>
                <w:bCs/>
                <w:color w:val="000000"/>
                <w:rtl/>
              </w:rPr>
              <w:t>1- ما هي الإصلاحات التي تناولتها عملية سياسة التنمية وتم اختيارها ل</w:t>
            </w:r>
            <w:r w:rsidRPr="00730CA2">
              <w:rPr>
                <w:rFonts w:asciiTheme="minorBidi" w:hAnsiTheme="minorBidi" w:cs="Arial" w:hint="eastAsia"/>
                <w:bCs/>
                <w:color w:val="000000"/>
                <w:rtl/>
              </w:rPr>
              <w:t>تحليل</w:t>
            </w:r>
            <w:r w:rsidRPr="00730CA2">
              <w:rPr>
                <w:rFonts w:asciiTheme="minorBidi" w:hAnsiTheme="minorBidi" w:cs="Arial"/>
                <w:bCs/>
                <w:color w:val="000000"/>
                <w:rtl/>
              </w:rPr>
              <w:t xml:space="preserve"> </w:t>
            </w:r>
            <w:r w:rsidRPr="00730CA2">
              <w:rPr>
                <w:rFonts w:asciiTheme="minorBidi" w:hAnsiTheme="minorBidi" w:cs="Arial" w:hint="eastAsia"/>
                <w:bCs/>
                <w:color w:val="000000"/>
                <w:rtl/>
              </w:rPr>
              <w:t>الفقر</w:t>
            </w:r>
            <w:r w:rsidRPr="00730CA2">
              <w:rPr>
                <w:rFonts w:asciiTheme="minorBidi" w:hAnsiTheme="minorBidi" w:cs="Arial"/>
                <w:bCs/>
                <w:color w:val="000000"/>
                <w:rtl/>
              </w:rPr>
              <w:t xml:space="preserve"> </w:t>
            </w:r>
            <w:r w:rsidRPr="00730CA2">
              <w:rPr>
                <w:rFonts w:asciiTheme="minorBidi" w:hAnsiTheme="minorBidi" w:cs="Arial" w:hint="eastAsia"/>
                <w:bCs/>
                <w:color w:val="000000"/>
                <w:rtl/>
              </w:rPr>
              <w:t>والأثر</w:t>
            </w:r>
            <w:r w:rsidRPr="00730CA2">
              <w:rPr>
                <w:rFonts w:asciiTheme="minorBidi" w:hAnsiTheme="minorBidi" w:cs="Arial"/>
                <w:bCs/>
                <w:color w:val="000000"/>
                <w:rtl/>
              </w:rPr>
              <w:t xml:space="preserve"> </w:t>
            </w:r>
            <w:r w:rsidRPr="00730CA2">
              <w:rPr>
                <w:rFonts w:asciiTheme="minorBidi" w:hAnsiTheme="minorBidi" w:cs="Arial" w:hint="eastAsia"/>
                <w:bCs/>
                <w:color w:val="000000"/>
                <w:rtl/>
              </w:rPr>
              <w:t>الاجتماعي</w:t>
            </w:r>
            <w:r>
              <w:rPr>
                <w:rFonts w:asciiTheme="minorBidi" w:hAnsiTheme="minorBidi" w:cs="Arial" w:hint="cs"/>
                <w:bCs/>
                <w:color w:val="000000"/>
                <w:rtl/>
              </w:rPr>
              <w:t xml:space="preserve">، ولماذا؟ </w:t>
            </w:r>
          </w:p>
        </w:tc>
        <w:tc>
          <w:tcPr>
            <w:tcW w:w="6210" w:type="dxa"/>
          </w:tcPr>
          <w:p w14:paraId="64F99BA3" w14:textId="77777777" w:rsidR="00050A9F" w:rsidRDefault="00050A9F" w:rsidP="00173690">
            <w:pPr>
              <w:bidi/>
              <w:spacing w:line="240" w:lineRule="auto"/>
              <w:rPr>
                <w:rFonts w:asciiTheme="minorBidi" w:hAnsiTheme="minorBidi" w:cs="Arial"/>
                <w:rtl/>
              </w:rPr>
            </w:pPr>
            <w:r>
              <w:rPr>
                <w:rFonts w:asciiTheme="minorBidi" w:hAnsiTheme="minorBidi" w:cstheme="minorBidi" w:hint="cs"/>
                <w:rtl/>
              </w:rPr>
              <w:t xml:space="preserve">إصلاح </w:t>
            </w:r>
            <w:r w:rsidRPr="00730CA2">
              <w:rPr>
                <w:rFonts w:asciiTheme="minorBidi" w:hAnsiTheme="minorBidi" w:cs="Arial" w:hint="eastAsia"/>
                <w:rtl/>
              </w:rPr>
              <w:t>صندوق</w:t>
            </w:r>
            <w:r w:rsidRPr="00730CA2">
              <w:rPr>
                <w:rFonts w:asciiTheme="minorBidi" w:hAnsiTheme="minorBidi" w:cs="Arial"/>
                <w:rtl/>
              </w:rPr>
              <w:t xml:space="preserve"> </w:t>
            </w:r>
            <w:r w:rsidRPr="00730CA2">
              <w:rPr>
                <w:rFonts w:asciiTheme="minorBidi" w:hAnsiTheme="minorBidi" w:cs="Arial" w:hint="eastAsia"/>
                <w:rtl/>
              </w:rPr>
              <w:t>تقاعد</w:t>
            </w:r>
            <w:r w:rsidRPr="00730CA2">
              <w:rPr>
                <w:rFonts w:asciiTheme="minorBidi" w:hAnsiTheme="minorBidi" w:cs="Arial"/>
                <w:rtl/>
              </w:rPr>
              <w:t xml:space="preserve"> </w:t>
            </w:r>
            <w:r w:rsidRPr="00730CA2">
              <w:rPr>
                <w:rFonts w:asciiTheme="minorBidi" w:hAnsiTheme="minorBidi" w:cs="Arial" w:hint="eastAsia"/>
                <w:rtl/>
              </w:rPr>
              <w:t>موظفي</w:t>
            </w:r>
            <w:r w:rsidRPr="00730CA2">
              <w:rPr>
                <w:rFonts w:asciiTheme="minorBidi" w:hAnsiTheme="minorBidi" w:cs="Arial"/>
                <w:rtl/>
              </w:rPr>
              <w:t xml:space="preserve"> </w:t>
            </w:r>
            <w:r w:rsidRPr="00730CA2">
              <w:rPr>
                <w:rFonts w:asciiTheme="minorBidi" w:hAnsiTheme="minorBidi" w:cs="Arial" w:hint="eastAsia"/>
                <w:rtl/>
              </w:rPr>
              <w:t>الخدمة</w:t>
            </w:r>
            <w:r w:rsidRPr="00730CA2">
              <w:rPr>
                <w:rFonts w:asciiTheme="minorBidi" w:hAnsiTheme="minorBidi" w:cs="Arial"/>
                <w:rtl/>
              </w:rPr>
              <w:t xml:space="preserve"> </w:t>
            </w:r>
            <w:r w:rsidRPr="00730CA2">
              <w:rPr>
                <w:rFonts w:asciiTheme="minorBidi" w:hAnsiTheme="minorBidi" w:cs="Arial" w:hint="eastAsia"/>
                <w:rtl/>
              </w:rPr>
              <w:t>المدنية</w:t>
            </w:r>
          </w:p>
          <w:p w14:paraId="64F99BA4" w14:textId="77777777" w:rsidR="00050A9F" w:rsidRPr="0028006B" w:rsidRDefault="00050A9F" w:rsidP="00173690">
            <w:pPr>
              <w:bidi/>
              <w:spacing w:line="240" w:lineRule="auto"/>
              <w:jc w:val="both"/>
              <w:rPr>
                <w:rFonts w:asciiTheme="minorBidi" w:hAnsiTheme="minorBidi" w:cstheme="minorBidi"/>
              </w:rPr>
            </w:pPr>
            <w:r w:rsidRPr="00730CA2">
              <w:rPr>
                <w:rFonts w:asciiTheme="minorBidi" w:hAnsiTheme="minorBidi" w:cs="Arial" w:hint="eastAsia"/>
                <w:rtl/>
              </w:rPr>
              <w:t>يحصل</w:t>
            </w:r>
            <w:r w:rsidRPr="00730CA2">
              <w:rPr>
                <w:rFonts w:asciiTheme="minorBidi" w:hAnsiTheme="minorBidi" w:cs="Arial"/>
                <w:rtl/>
              </w:rPr>
              <w:t xml:space="preserve"> </w:t>
            </w:r>
            <w:r w:rsidRPr="00730CA2">
              <w:rPr>
                <w:rFonts w:asciiTheme="minorBidi" w:hAnsiTheme="minorBidi" w:cs="Arial" w:hint="eastAsia"/>
                <w:rtl/>
              </w:rPr>
              <w:t>موظفو</w:t>
            </w:r>
            <w:r w:rsidRPr="00730CA2">
              <w:rPr>
                <w:rFonts w:asciiTheme="minorBidi" w:hAnsiTheme="minorBidi" w:cs="Arial"/>
                <w:rtl/>
              </w:rPr>
              <w:t xml:space="preserve"> </w:t>
            </w:r>
            <w:r w:rsidRPr="00730CA2">
              <w:rPr>
                <w:rFonts w:asciiTheme="minorBidi" w:hAnsiTheme="minorBidi" w:cs="Arial" w:hint="eastAsia"/>
                <w:rtl/>
              </w:rPr>
              <w:t>الخدمة</w:t>
            </w:r>
            <w:r w:rsidRPr="00730CA2">
              <w:rPr>
                <w:rFonts w:asciiTheme="minorBidi" w:hAnsiTheme="minorBidi" w:cs="Arial"/>
                <w:rtl/>
              </w:rPr>
              <w:t xml:space="preserve"> </w:t>
            </w:r>
            <w:r w:rsidRPr="00730CA2">
              <w:rPr>
                <w:rFonts w:asciiTheme="minorBidi" w:hAnsiTheme="minorBidi" w:cs="Arial" w:hint="eastAsia"/>
                <w:rtl/>
              </w:rPr>
              <w:t>المدنية</w:t>
            </w:r>
            <w:r w:rsidRPr="00730CA2">
              <w:rPr>
                <w:rFonts w:asciiTheme="minorBidi" w:hAnsiTheme="minorBidi" w:cs="Arial"/>
                <w:rtl/>
              </w:rPr>
              <w:t xml:space="preserve"> </w:t>
            </w:r>
            <w:r w:rsidRPr="00730CA2">
              <w:rPr>
                <w:rFonts w:asciiTheme="minorBidi" w:hAnsiTheme="minorBidi" w:cs="Arial" w:hint="eastAsia"/>
                <w:rtl/>
              </w:rPr>
              <w:t>على</w:t>
            </w:r>
            <w:r w:rsidRPr="00730CA2">
              <w:rPr>
                <w:rFonts w:asciiTheme="minorBidi" w:hAnsiTheme="minorBidi" w:cs="Arial"/>
                <w:rtl/>
              </w:rPr>
              <w:t xml:space="preserve"> </w:t>
            </w:r>
            <w:r w:rsidRPr="00730CA2">
              <w:rPr>
                <w:rFonts w:asciiTheme="minorBidi" w:hAnsiTheme="minorBidi" w:cs="Arial" w:hint="eastAsia"/>
                <w:rtl/>
              </w:rPr>
              <w:t>أجور</w:t>
            </w:r>
            <w:r w:rsidRPr="00730CA2">
              <w:rPr>
                <w:rFonts w:asciiTheme="minorBidi" w:hAnsiTheme="minorBidi" w:cs="Arial"/>
                <w:rtl/>
              </w:rPr>
              <w:t xml:space="preserve"> </w:t>
            </w:r>
            <w:r w:rsidRPr="00730CA2">
              <w:rPr>
                <w:rFonts w:asciiTheme="minorBidi" w:hAnsiTheme="minorBidi" w:cs="Arial" w:hint="eastAsia"/>
                <w:rtl/>
              </w:rPr>
              <w:t>أفضل،</w:t>
            </w:r>
            <w:r w:rsidRPr="00730CA2">
              <w:rPr>
                <w:rFonts w:asciiTheme="minorBidi" w:hAnsiTheme="minorBidi" w:cs="Arial"/>
                <w:rtl/>
              </w:rPr>
              <w:t xml:space="preserve"> </w:t>
            </w:r>
            <w:r w:rsidRPr="00730CA2">
              <w:rPr>
                <w:rFonts w:asciiTheme="minorBidi" w:hAnsiTheme="minorBidi" w:cs="Arial" w:hint="eastAsia"/>
                <w:rtl/>
              </w:rPr>
              <w:t>سواء</w:t>
            </w:r>
            <w:r w:rsidRPr="00730CA2">
              <w:rPr>
                <w:rFonts w:asciiTheme="minorBidi" w:hAnsiTheme="minorBidi" w:cs="Arial"/>
                <w:rtl/>
              </w:rPr>
              <w:t xml:space="preserve"> </w:t>
            </w:r>
            <w:r w:rsidRPr="00730CA2">
              <w:rPr>
                <w:rFonts w:asciiTheme="minorBidi" w:hAnsiTheme="minorBidi" w:cs="Arial" w:hint="eastAsia"/>
                <w:rtl/>
              </w:rPr>
              <w:t>أثناء</w:t>
            </w:r>
            <w:r w:rsidRPr="00730CA2">
              <w:rPr>
                <w:rFonts w:asciiTheme="minorBidi" w:hAnsiTheme="minorBidi" w:cs="Arial"/>
                <w:rtl/>
              </w:rPr>
              <w:t xml:space="preserve"> </w:t>
            </w:r>
            <w:r w:rsidRPr="00730CA2">
              <w:rPr>
                <w:rFonts w:asciiTheme="minorBidi" w:hAnsiTheme="minorBidi" w:cs="Arial" w:hint="eastAsia"/>
                <w:rtl/>
              </w:rPr>
              <w:t>العمل</w:t>
            </w:r>
            <w:r w:rsidRPr="00730CA2">
              <w:rPr>
                <w:rFonts w:asciiTheme="minorBidi" w:hAnsiTheme="minorBidi" w:cs="Arial"/>
                <w:rtl/>
              </w:rPr>
              <w:t xml:space="preserve"> </w:t>
            </w:r>
            <w:r w:rsidRPr="00730CA2">
              <w:rPr>
                <w:rFonts w:asciiTheme="minorBidi" w:hAnsiTheme="minorBidi" w:cs="Arial" w:hint="eastAsia"/>
                <w:rtl/>
              </w:rPr>
              <w:t>أو</w:t>
            </w:r>
            <w:r w:rsidRPr="00730CA2">
              <w:rPr>
                <w:rFonts w:asciiTheme="minorBidi" w:hAnsiTheme="minorBidi" w:cs="Arial"/>
                <w:rtl/>
              </w:rPr>
              <w:t xml:space="preserve"> </w:t>
            </w:r>
            <w:r w:rsidRPr="00730CA2">
              <w:rPr>
                <w:rFonts w:asciiTheme="minorBidi" w:hAnsiTheme="minorBidi" w:cs="Arial" w:hint="eastAsia"/>
                <w:rtl/>
              </w:rPr>
              <w:t>عند</w:t>
            </w:r>
            <w:r w:rsidRPr="00730CA2">
              <w:rPr>
                <w:rFonts w:asciiTheme="minorBidi" w:hAnsiTheme="minorBidi" w:cs="Arial"/>
                <w:rtl/>
              </w:rPr>
              <w:t xml:space="preserve"> </w:t>
            </w:r>
            <w:r w:rsidRPr="00730CA2">
              <w:rPr>
                <w:rFonts w:asciiTheme="minorBidi" w:hAnsiTheme="minorBidi" w:cs="Arial" w:hint="eastAsia"/>
                <w:rtl/>
              </w:rPr>
              <w:t>التقاعد،</w:t>
            </w:r>
            <w:r w:rsidRPr="00730CA2">
              <w:rPr>
                <w:rFonts w:asciiTheme="minorBidi" w:hAnsiTheme="minorBidi" w:cs="Arial"/>
                <w:rtl/>
              </w:rPr>
              <w:t xml:space="preserve"> </w:t>
            </w:r>
            <w:r>
              <w:rPr>
                <w:rFonts w:asciiTheme="minorBidi" w:hAnsiTheme="minorBidi" w:cs="Arial" w:hint="cs"/>
                <w:rtl/>
              </w:rPr>
              <w:t>مقارنة بالشرائح</w:t>
            </w:r>
            <w:r w:rsidRPr="00730CA2">
              <w:rPr>
                <w:rFonts w:asciiTheme="minorBidi" w:hAnsiTheme="minorBidi" w:cs="Arial"/>
                <w:rtl/>
              </w:rPr>
              <w:t xml:space="preserve"> </w:t>
            </w:r>
            <w:r w:rsidRPr="00730CA2">
              <w:rPr>
                <w:rFonts w:asciiTheme="minorBidi" w:hAnsiTheme="minorBidi" w:cs="Arial" w:hint="eastAsia"/>
                <w:rtl/>
              </w:rPr>
              <w:t>السكان</w:t>
            </w:r>
            <w:r>
              <w:rPr>
                <w:rFonts w:asciiTheme="minorBidi" w:hAnsiTheme="minorBidi" w:cs="Arial" w:hint="cs"/>
                <w:rtl/>
              </w:rPr>
              <w:t>ية الأخرى</w:t>
            </w:r>
            <w:r w:rsidRPr="00730CA2">
              <w:rPr>
                <w:rFonts w:asciiTheme="minorBidi" w:hAnsiTheme="minorBidi" w:cs="Arial"/>
                <w:rtl/>
              </w:rPr>
              <w:t xml:space="preserve">. </w:t>
            </w:r>
            <w:r w:rsidRPr="00730CA2">
              <w:rPr>
                <w:rFonts w:asciiTheme="minorBidi" w:hAnsiTheme="minorBidi" w:cs="Arial" w:hint="eastAsia"/>
                <w:rtl/>
              </w:rPr>
              <w:t>ومع</w:t>
            </w:r>
            <w:r w:rsidRPr="00730CA2">
              <w:rPr>
                <w:rFonts w:asciiTheme="minorBidi" w:hAnsiTheme="minorBidi" w:cs="Arial"/>
                <w:rtl/>
              </w:rPr>
              <w:t xml:space="preserve"> </w:t>
            </w:r>
            <w:r w:rsidRPr="00730CA2">
              <w:rPr>
                <w:rFonts w:asciiTheme="minorBidi" w:hAnsiTheme="minorBidi" w:cs="Arial" w:hint="eastAsia"/>
                <w:rtl/>
              </w:rPr>
              <w:t>ذلك،</w:t>
            </w:r>
            <w:r w:rsidRPr="00730CA2">
              <w:rPr>
                <w:rFonts w:asciiTheme="minorBidi" w:hAnsiTheme="minorBidi" w:cs="Arial"/>
                <w:rtl/>
              </w:rPr>
              <w:t xml:space="preserve"> </w:t>
            </w:r>
            <w:r w:rsidRPr="00730CA2">
              <w:rPr>
                <w:rFonts w:asciiTheme="minorBidi" w:hAnsiTheme="minorBidi" w:cs="Arial" w:hint="eastAsia"/>
                <w:rtl/>
              </w:rPr>
              <w:t>فإن</w:t>
            </w:r>
            <w:r w:rsidRPr="00730CA2">
              <w:rPr>
                <w:rFonts w:asciiTheme="minorBidi" w:hAnsiTheme="minorBidi" w:cs="Arial"/>
                <w:rtl/>
              </w:rPr>
              <w:t xml:space="preserve"> </w:t>
            </w:r>
            <w:r w:rsidRPr="00730CA2">
              <w:rPr>
                <w:rFonts w:asciiTheme="minorBidi" w:hAnsiTheme="minorBidi" w:cs="Arial" w:hint="eastAsia"/>
                <w:rtl/>
              </w:rPr>
              <w:t>الغالبية</w:t>
            </w:r>
            <w:r w:rsidRPr="00730CA2">
              <w:rPr>
                <w:rFonts w:asciiTheme="minorBidi" w:hAnsiTheme="minorBidi" w:cs="Arial"/>
                <w:rtl/>
              </w:rPr>
              <w:t xml:space="preserve"> </w:t>
            </w:r>
            <w:r w:rsidRPr="00730CA2">
              <w:rPr>
                <w:rFonts w:asciiTheme="minorBidi" w:hAnsiTheme="minorBidi" w:cs="Arial" w:hint="eastAsia"/>
                <w:rtl/>
              </w:rPr>
              <w:t>العظمى</w:t>
            </w:r>
            <w:r w:rsidRPr="00730CA2">
              <w:rPr>
                <w:rFonts w:asciiTheme="minorBidi" w:hAnsiTheme="minorBidi" w:cs="Arial"/>
                <w:rtl/>
              </w:rPr>
              <w:t xml:space="preserve"> </w:t>
            </w:r>
            <w:r w:rsidRPr="00730CA2">
              <w:rPr>
                <w:rFonts w:asciiTheme="minorBidi" w:hAnsiTheme="minorBidi" w:cs="Arial" w:hint="eastAsia"/>
                <w:rtl/>
              </w:rPr>
              <w:t>من</w:t>
            </w:r>
            <w:r w:rsidRPr="00730CA2">
              <w:rPr>
                <w:rFonts w:asciiTheme="minorBidi" w:hAnsiTheme="minorBidi" w:cs="Arial"/>
                <w:rtl/>
              </w:rPr>
              <w:t xml:space="preserve"> </w:t>
            </w:r>
            <w:r w:rsidRPr="00730CA2">
              <w:rPr>
                <w:rFonts w:asciiTheme="minorBidi" w:hAnsiTheme="minorBidi" w:cs="Arial" w:hint="eastAsia"/>
                <w:rtl/>
              </w:rPr>
              <w:t>الموظفين</w:t>
            </w:r>
            <w:r w:rsidRPr="00730CA2">
              <w:rPr>
                <w:rFonts w:asciiTheme="minorBidi" w:hAnsiTheme="minorBidi" w:cs="Arial"/>
                <w:rtl/>
              </w:rPr>
              <w:t xml:space="preserve"> </w:t>
            </w:r>
            <w:r w:rsidRPr="00730CA2">
              <w:rPr>
                <w:rFonts w:asciiTheme="minorBidi" w:hAnsiTheme="minorBidi" w:cs="Arial" w:hint="eastAsia"/>
                <w:rtl/>
              </w:rPr>
              <w:t>والمتقاعدين</w:t>
            </w:r>
            <w:r w:rsidRPr="00730CA2">
              <w:rPr>
                <w:rFonts w:asciiTheme="minorBidi" w:hAnsiTheme="minorBidi" w:cs="Arial"/>
                <w:rtl/>
              </w:rPr>
              <w:t xml:space="preserve"> </w:t>
            </w:r>
            <w:r w:rsidRPr="00730CA2">
              <w:rPr>
                <w:rFonts w:asciiTheme="minorBidi" w:hAnsiTheme="minorBidi" w:cs="Arial" w:hint="eastAsia"/>
                <w:rtl/>
              </w:rPr>
              <w:t>يعيشون</w:t>
            </w:r>
            <w:r w:rsidRPr="00730CA2">
              <w:rPr>
                <w:rFonts w:asciiTheme="minorBidi" w:hAnsiTheme="minorBidi" w:cs="Arial"/>
                <w:rtl/>
              </w:rPr>
              <w:t xml:space="preserve"> </w:t>
            </w:r>
            <w:r w:rsidRPr="00730CA2">
              <w:rPr>
                <w:rFonts w:asciiTheme="minorBidi" w:hAnsiTheme="minorBidi" w:cs="Arial" w:hint="eastAsia"/>
                <w:rtl/>
              </w:rPr>
              <w:t>في</w:t>
            </w:r>
            <w:r w:rsidRPr="00730CA2">
              <w:rPr>
                <w:rFonts w:asciiTheme="minorBidi" w:hAnsiTheme="minorBidi" w:cs="Arial"/>
                <w:rtl/>
              </w:rPr>
              <w:t xml:space="preserve"> </w:t>
            </w:r>
            <w:r w:rsidRPr="00730CA2">
              <w:rPr>
                <w:rFonts w:asciiTheme="minorBidi" w:hAnsiTheme="minorBidi" w:cs="Arial" w:hint="eastAsia"/>
                <w:rtl/>
              </w:rPr>
              <w:t>المراكز</w:t>
            </w:r>
            <w:r w:rsidRPr="00730CA2">
              <w:rPr>
                <w:rFonts w:asciiTheme="minorBidi" w:hAnsiTheme="minorBidi" w:cs="Arial"/>
                <w:rtl/>
              </w:rPr>
              <w:t xml:space="preserve"> </w:t>
            </w:r>
            <w:r w:rsidRPr="00730CA2">
              <w:rPr>
                <w:rFonts w:asciiTheme="minorBidi" w:hAnsiTheme="minorBidi" w:cs="Arial" w:hint="eastAsia"/>
                <w:rtl/>
              </w:rPr>
              <w:t>الحضرية،</w:t>
            </w:r>
            <w:r w:rsidRPr="00730CA2">
              <w:rPr>
                <w:rFonts w:asciiTheme="minorBidi" w:hAnsiTheme="minorBidi" w:cs="Arial"/>
                <w:rtl/>
              </w:rPr>
              <w:t xml:space="preserve"> </w:t>
            </w:r>
            <w:r w:rsidRPr="00730CA2">
              <w:rPr>
                <w:rFonts w:asciiTheme="minorBidi" w:hAnsiTheme="minorBidi" w:cs="Arial" w:hint="eastAsia"/>
                <w:rtl/>
              </w:rPr>
              <w:t>حيث</w:t>
            </w:r>
            <w:r w:rsidRPr="00730CA2">
              <w:rPr>
                <w:rFonts w:asciiTheme="minorBidi" w:hAnsiTheme="minorBidi" w:cs="Arial"/>
                <w:rtl/>
              </w:rPr>
              <w:t xml:space="preserve"> </w:t>
            </w:r>
            <w:r w:rsidRPr="00730CA2">
              <w:rPr>
                <w:rFonts w:asciiTheme="minorBidi" w:hAnsiTheme="minorBidi" w:cs="Arial" w:hint="eastAsia"/>
                <w:rtl/>
              </w:rPr>
              <w:t>يمكن</w:t>
            </w:r>
            <w:r w:rsidRPr="00730CA2">
              <w:rPr>
                <w:rFonts w:asciiTheme="minorBidi" w:hAnsiTheme="minorBidi" w:cs="Arial"/>
                <w:rtl/>
              </w:rPr>
              <w:t xml:space="preserve"> </w:t>
            </w:r>
            <w:r w:rsidRPr="00730CA2">
              <w:rPr>
                <w:rFonts w:asciiTheme="minorBidi" w:hAnsiTheme="minorBidi" w:cs="Arial" w:hint="eastAsia"/>
                <w:rtl/>
              </w:rPr>
              <w:t>أن</w:t>
            </w:r>
            <w:r w:rsidRPr="00730CA2">
              <w:rPr>
                <w:rFonts w:asciiTheme="minorBidi" w:hAnsiTheme="minorBidi" w:cs="Arial"/>
                <w:rtl/>
              </w:rPr>
              <w:t xml:space="preserve"> </w:t>
            </w:r>
            <w:r w:rsidRPr="00730CA2">
              <w:rPr>
                <w:rFonts w:asciiTheme="minorBidi" w:hAnsiTheme="minorBidi" w:cs="Arial" w:hint="eastAsia"/>
                <w:rtl/>
              </w:rPr>
              <w:t>تكون</w:t>
            </w:r>
            <w:r w:rsidRPr="00730CA2">
              <w:rPr>
                <w:rFonts w:asciiTheme="minorBidi" w:hAnsiTheme="minorBidi" w:cs="Arial"/>
                <w:rtl/>
              </w:rPr>
              <w:t xml:space="preserve"> </w:t>
            </w:r>
            <w:r w:rsidRPr="00730CA2">
              <w:rPr>
                <w:rFonts w:asciiTheme="minorBidi" w:hAnsiTheme="minorBidi" w:cs="Arial" w:hint="eastAsia"/>
                <w:rtl/>
              </w:rPr>
              <w:t>التوترات</w:t>
            </w:r>
            <w:r w:rsidRPr="00730CA2">
              <w:rPr>
                <w:rFonts w:asciiTheme="minorBidi" w:hAnsiTheme="minorBidi" w:cs="Arial"/>
                <w:rtl/>
              </w:rPr>
              <w:t xml:space="preserve"> </w:t>
            </w:r>
            <w:r w:rsidRPr="00730CA2">
              <w:rPr>
                <w:rFonts w:asciiTheme="minorBidi" w:hAnsiTheme="minorBidi" w:cs="Arial" w:hint="eastAsia"/>
                <w:rtl/>
              </w:rPr>
              <w:t>الاجتماعية</w:t>
            </w:r>
            <w:r w:rsidRPr="00730CA2">
              <w:rPr>
                <w:rFonts w:asciiTheme="minorBidi" w:hAnsiTheme="minorBidi" w:cs="Arial"/>
                <w:rtl/>
              </w:rPr>
              <w:t xml:space="preserve"> </w:t>
            </w:r>
            <w:r w:rsidRPr="00730CA2">
              <w:rPr>
                <w:rFonts w:asciiTheme="minorBidi" w:hAnsiTheme="minorBidi" w:cs="Arial" w:hint="eastAsia"/>
                <w:rtl/>
              </w:rPr>
              <w:t>مصدر</w:t>
            </w:r>
            <w:r>
              <w:rPr>
                <w:rFonts w:asciiTheme="minorBidi" w:hAnsiTheme="minorBidi" w:cs="Arial" w:hint="cs"/>
                <w:rtl/>
              </w:rPr>
              <w:t>اً</w:t>
            </w:r>
            <w:r w:rsidRPr="00730CA2">
              <w:rPr>
                <w:rFonts w:asciiTheme="minorBidi" w:hAnsiTheme="minorBidi" w:cs="Arial"/>
                <w:rtl/>
              </w:rPr>
              <w:t xml:space="preserve"> </w:t>
            </w:r>
            <w:r>
              <w:rPr>
                <w:rFonts w:asciiTheme="minorBidi" w:hAnsiTheme="minorBidi" w:cs="Arial" w:hint="cs"/>
                <w:rtl/>
              </w:rPr>
              <w:t>لل</w:t>
            </w:r>
            <w:r w:rsidRPr="00730CA2">
              <w:rPr>
                <w:rFonts w:asciiTheme="minorBidi" w:hAnsiTheme="minorBidi" w:cs="Arial" w:hint="eastAsia"/>
                <w:rtl/>
              </w:rPr>
              <w:t>قلق</w:t>
            </w:r>
            <w:r w:rsidRPr="00730CA2">
              <w:rPr>
                <w:rFonts w:asciiTheme="minorBidi" w:hAnsiTheme="minorBidi" w:cs="Arial"/>
                <w:rtl/>
              </w:rPr>
              <w:t>.</w:t>
            </w:r>
          </w:p>
        </w:tc>
      </w:tr>
      <w:tr w:rsidR="00050A9F" w:rsidRPr="0028006B" w14:paraId="64F99BA8" w14:textId="77777777" w:rsidTr="00173690">
        <w:tc>
          <w:tcPr>
            <w:tcW w:w="3145" w:type="dxa"/>
          </w:tcPr>
          <w:p w14:paraId="64F99BA6" w14:textId="77777777" w:rsidR="00050A9F" w:rsidRPr="0028006B" w:rsidRDefault="00050A9F" w:rsidP="00173690">
            <w:pPr>
              <w:autoSpaceDE w:val="0"/>
              <w:autoSpaceDN w:val="0"/>
              <w:bidi/>
              <w:adjustRightInd w:val="0"/>
              <w:spacing w:line="240" w:lineRule="auto"/>
              <w:jc w:val="both"/>
              <w:rPr>
                <w:rFonts w:asciiTheme="minorBidi" w:hAnsiTheme="minorBidi" w:cstheme="minorBidi"/>
                <w:color w:val="000000"/>
              </w:rPr>
            </w:pPr>
            <w:r>
              <w:rPr>
                <w:rFonts w:asciiTheme="minorBidi" w:hAnsiTheme="minorBidi" w:cstheme="minorBidi" w:hint="cs"/>
                <w:bCs/>
                <w:color w:val="000000"/>
                <w:rtl/>
              </w:rPr>
              <w:t xml:space="preserve">2- ما هي آلية الإصلاح المتبعة لتنفيذ الإصلاحات؟ </w:t>
            </w:r>
          </w:p>
        </w:tc>
        <w:tc>
          <w:tcPr>
            <w:tcW w:w="6210" w:type="dxa"/>
          </w:tcPr>
          <w:p w14:paraId="64F99BA7" w14:textId="77777777" w:rsidR="00050A9F" w:rsidRPr="0028006B" w:rsidRDefault="00050A9F" w:rsidP="00173690">
            <w:pPr>
              <w:bidi/>
              <w:spacing w:line="240" w:lineRule="auto"/>
              <w:jc w:val="both"/>
              <w:rPr>
                <w:rFonts w:asciiTheme="minorBidi" w:hAnsiTheme="minorBidi" w:cstheme="minorBidi"/>
              </w:rPr>
            </w:pPr>
            <w:r w:rsidRPr="00730CA2">
              <w:rPr>
                <w:rFonts w:asciiTheme="minorBidi" w:hAnsiTheme="minorBidi" w:cs="Arial" w:hint="eastAsia"/>
                <w:rtl/>
              </w:rPr>
              <w:t>مشاورات</w:t>
            </w:r>
            <w:r w:rsidRPr="00730CA2">
              <w:rPr>
                <w:rFonts w:asciiTheme="minorBidi" w:hAnsiTheme="minorBidi" w:cs="Arial"/>
                <w:rtl/>
              </w:rPr>
              <w:t xml:space="preserve"> </w:t>
            </w:r>
            <w:r w:rsidRPr="00730CA2">
              <w:rPr>
                <w:rFonts w:asciiTheme="minorBidi" w:hAnsiTheme="minorBidi" w:cs="Arial" w:hint="eastAsia"/>
                <w:rtl/>
              </w:rPr>
              <w:t>ومفاوضات</w:t>
            </w:r>
            <w:r w:rsidRPr="00730CA2">
              <w:rPr>
                <w:rFonts w:asciiTheme="minorBidi" w:hAnsiTheme="minorBidi" w:cs="Arial"/>
                <w:rtl/>
              </w:rPr>
              <w:t xml:space="preserve"> </w:t>
            </w:r>
            <w:r w:rsidRPr="00730CA2">
              <w:rPr>
                <w:rFonts w:asciiTheme="minorBidi" w:hAnsiTheme="minorBidi" w:cs="Arial" w:hint="eastAsia"/>
                <w:rtl/>
              </w:rPr>
              <w:t>مكثفة</w:t>
            </w:r>
            <w:r w:rsidRPr="00730CA2">
              <w:rPr>
                <w:rFonts w:asciiTheme="minorBidi" w:hAnsiTheme="minorBidi" w:cs="Arial"/>
                <w:rtl/>
              </w:rPr>
              <w:t xml:space="preserve"> </w:t>
            </w:r>
            <w:r w:rsidRPr="00730CA2">
              <w:rPr>
                <w:rFonts w:asciiTheme="minorBidi" w:hAnsiTheme="minorBidi" w:cs="Arial" w:hint="eastAsia"/>
                <w:rtl/>
              </w:rPr>
              <w:t>مع</w:t>
            </w:r>
            <w:r w:rsidRPr="00730CA2">
              <w:rPr>
                <w:rFonts w:asciiTheme="minorBidi" w:hAnsiTheme="minorBidi" w:cs="Arial"/>
                <w:rtl/>
              </w:rPr>
              <w:t xml:space="preserve"> </w:t>
            </w:r>
            <w:r w:rsidRPr="00730CA2">
              <w:rPr>
                <w:rFonts w:asciiTheme="minorBidi" w:hAnsiTheme="minorBidi" w:cs="Arial" w:hint="eastAsia"/>
                <w:rtl/>
              </w:rPr>
              <w:t>النقابات</w:t>
            </w:r>
            <w:r w:rsidRPr="00730CA2">
              <w:rPr>
                <w:rFonts w:asciiTheme="minorBidi" w:hAnsiTheme="minorBidi" w:cs="Arial"/>
                <w:rtl/>
              </w:rPr>
              <w:t xml:space="preserve"> </w:t>
            </w:r>
            <w:r w:rsidRPr="00730CA2">
              <w:rPr>
                <w:rFonts w:asciiTheme="minorBidi" w:hAnsiTheme="minorBidi" w:cs="Arial" w:hint="eastAsia"/>
                <w:rtl/>
              </w:rPr>
              <w:t>على</w:t>
            </w:r>
            <w:r w:rsidRPr="00730CA2">
              <w:rPr>
                <w:rFonts w:asciiTheme="minorBidi" w:hAnsiTheme="minorBidi" w:cs="Arial"/>
                <w:rtl/>
              </w:rPr>
              <w:t xml:space="preserve"> </w:t>
            </w:r>
            <w:r w:rsidRPr="00730CA2">
              <w:rPr>
                <w:rFonts w:asciiTheme="minorBidi" w:hAnsiTheme="minorBidi" w:cs="Arial" w:hint="eastAsia"/>
                <w:rtl/>
              </w:rPr>
              <w:t>مدى</w:t>
            </w:r>
            <w:r w:rsidRPr="00730CA2">
              <w:rPr>
                <w:rFonts w:asciiTheme="minorBidi" w:hAnsiTheme="minorBidi" w:cs="Arial"/>
                <w:rtl/>
              </w:rPr>
              <w:t xml:space="preserve"> </w:t>
            </w:r>
            <w:r w:rsidRPr="00730CA2">
              <w:rPr>
                <w:rFonts w:asciiTheme="minorBidi" w:hAnsiTheme="minorBidi" w:cs="Arial" w:hint="eastAsia"/>
                <w:rtl/>
              </w:rPr>
              <w:t>العقد</w:t>
            </w:r>
            <w:r w:rsidRPr="00730CA2">
              <w:rPr>
                <w:rFonts w:asciiTheme="minorBidi" w:hAnsiTheme="minorBidi" w:cs="Arial"/>
                <w:rtl/>
              </w:rPr>
              <w:t xml:space="preserve"> </w:t>
            </w:r>
            <w:r w:rsidRPr="00730CA2">
              <w:rPr>
                <w:rFonts w:asciiTheme="minorBidi" w:hAnsiTheme="minorBidi" w:cs="Arial" w:hint="eastAsia"/>
                <w:rtl/>
              </w:rPr>
              <w:t>الماضي</w:t>
            </w:r>
            <w:r w:rsidRPr="00730CA2">
              <w:rPr>
                <w:rFonts w:asciiTheme="minorBidi" w:hAnsiTheme="minorBidi" w:cs="Arial"/>
                <w:rtl/>
              </w:rPr>
              <w:t xml:space="preserve"> (</w:t>
            </w:r>
            <w:r w:rsidRPr="00730CA2">
              <w:rPr>
                <w:rFonts w:asciiTheme="minorBidi" w:hAnsiTheme="minorBidi" w:cs="Arial" w:hint="eastAsia"/>
                <w:rtl/>
              </w:rPr>
              <w:t>انظر</w:t>
            </w:r>
            <w:r w:rsidRPr="00730CA2">
              <w:rPr>
                <w:rFonts w:asciiTheme="minorBidi" w:hAnsiTheme="minorBidi" w:cs="Arial"/>
                <w:rtl/>
              </w:rPr>
              <w:t xml:space="preserve"> </w:t>
            </w:r>
            <w:r w:rsidRPr="00730CA2">
              <w:rPr>
                <w:rFonts w:asciiTheme="minorBidi" w:hAnsiTheme="minorBidi" w:cs="Arial" w:hint="eastAsia"/>
                <w:rtl/>
              </w:rPr>
              <w:t>الفقرة</w:t>
            </w:r>
            <w:r w:rsidRPr="00730CA2">
              <w:rPr>
                <w:rFonts w:asciiTheme="minorBidi" w:hAnsiTheme="minorBidi" w:cs="Arial"/>
                <w:rtl/>
              </w:rPr>
              <w:t xml:space="preserve"> 5 </w:t>
            </w:r>
            <w:r w:rsidRPr="00730CA2">
              <w:rPr>
                <w:rFonts w:asciiTheme="minorBidi" w:hAnsiTheme="minorBidi" w:cs="Arial" w:hint="eastAsia"/>
                <w:rtl/>
              </w:rPr>
              <w:t>أعلاه</w:t>
            </w:r>
            <w:r w:rsidRPr="00730CA2">
              <w:rPr>
                <w:rFonts w:asciiTheme="minorBidi" w:hAnsiTheme="minorBidi" w:cs="Arial"/>
                <w:rtl/>
              </w:rPr>
              <w:t xml:space="preserve"> </w:t>
            </w:r>
            <w:r w:rsidRPr="00730CA2">
              <w:rPr>
                <w:rFonts w:asciiTheme="minorBidi" w:hAnsiTheme="minorBidi" w:cs="Arial" w:hint="eastAsia"/>
                <w:rtl/>
              </w:rPr>
              <w:t>لمزيد</w:t>
            </w:r>
            <w:r w:rsidRPr="00730CA2">
              <w:rPr>
                <w:rFonts w:asciiTheme="minorBidi" w:hAnsiTheme="minorBidi" w:cs="Arial"/>
                <w:rtl/>
              </w:rPr>
              <w:t xml:space="preserve"> </w:t>
            </w:r>
            <w:r w:rsidRPr="00730CA2">
              <w:rPr>
                <w:rFonts w:asciiTheme="minorBidi" w:hAnsiTheme="minorBidi" w:cs="Arial" w:hint="eastAsia"/>
                <w:rtl/>
              </w:rPr>
              <w:t>من</w:t>
            </w:r>
            <w:r w:rsidRPr="00730CA2">
              <w:rPr>
                <w:rFonts w:asciiTheme="minorBidi" w:hAnsiTheme="minorBidi" w:cs="Arial"/>
                <w:rtl/>
              </w:rPr>
              <w:t xml:space="preserve"> </w:t>
            </w:r>
            <w:r w:rsidRPr="00730CA2">
              <w:rPr>
                <w:rFonts w:asciiTheme="minorBidi" w:hAnsiTheme="minorBidi" w:cs="Arial" w:hint="eastAsia"/>
                <w:rtl/>
              </w:rPr>
              <w:t>التفاصيل</w:t>
            </w:r>
            <w:r w:rsidRPr="00730CA2">
              <w:rPr>
                <w:rFonts w:asciiTheme="minorBidi" w:hAnsiTheme="minorBidi" w:cs="Arial"/>
                <w:rtl/>
              </w:rPr>
              <w:t xml:space="preserve">). </w:t>
            </w:r>
            <w:r w:rsidRPr="00730CA2">
              <w:rPr>
                <w:rFonts w:asciiTheme="minorBidi" w:hAnsiTheme="minorBidi" w:cs="Arial" w:hint="eastAsia"/>
                <w:rtl/>
              </w:rPr>
              <w:t>واعتمد</w:t>
            </w:r>
            <w:r w:rsidRPr="00730CA2">
              <w:rPr>
                <w:rFonts w:asciiTheme="minorBidi" w:hAnsiTheme="minorBidi" w:cs="Arial"/>
                <w:rtl/>
              </w:rPr>
              <w:t xml:space="preserve"> </w:t>
            </w:r>
            <w:r w:rsidRPr="00730CA2">
              <w:rPr>
                <w:rFonts w:asciiTheme="minorBidi" w:hAnsiTheme="minorBidi" w:cs="Arial" w:hint="eastAsia"/>
                <w:rtl/>
              </w:rPr>
              <w:t>البرلمان</w:t>
            </w:r>
            <w:r w:rsidRPr="00730CA2">
              <w:rPr>
                <w:rFonts w:asciiTheme="minorBidi" w:hAnsiTheme="minorBidi" w:cs="Arial"/>
                <w:rtl/>
              </w:rPr>
              <w:t xml:space="preserve"> </w:t>
            </w:r>
            <w:r w:rsidRPr="00730CA2">
              <w:rPr>
                <w:rFonts w:asciiTheme="minorBidi" w:hAnsiTheme="minorBidi" w:cs="Arial" w:hint="eastAsia"/>
                <w:rtl/>
              </w:rPr>
              <w:t>تشريعا</w:t>
            </w:r>
            <w:r>
              <w:rPr>
                <w:rFonts w:asciiTheme="minorBidi" w:hAnsiTheme="minorBidi" w:cs="Arial" w:hint="cs"/>
                <w:rtl/>
              </w:rPr>
              <w:t>ً</w:t>
            </w:r>
            <w:r w:rsidRPr="00730CA2">
              <w:rPr>
                <w:rFonts w:asciiTheme="minorBidi" w:hAnsiTheme="minorBidi" w:cs="Arial"/>
                <w:rtl/>
              </w:rPr>
              <w:t xml:space="preserve"> </w:t>
            </w:r>
            <w:r w:rsidRPr="00730CA2">
              <w:rPr>
                <w:rFonts w:asciiTheme="minorBidi" w:hAnsiTheme="minorBidi" w:cs="Arial" w:hint="eastAsia"/>
                <w:rtl/>
              </w:rPr>
              <w:t>يدعم</w:t>
            </w:r>
            <w:r w:rsidRPr="00730CA2">
              <w:rPr>
                <w:rFonts w:asciiTheme="minorBidi" w:hAnsiTheme="minorBidi" w:cs="Arial"/>
                <w:rtl/>
              </w:rPr>
              <w:t xml:space="preserve"> </w:t>
            </w:r>
            <w:r w:rsidRPr="00730CA2">
              <w:rPr>
                <w:rFonts w:asciiTheme="minorBidi" w:hAnsiTheme="minorBidi" w:cs="Arial" w:hint="eastAsia"/>
                <w:rtl/>
              </w:rPr>
              <w:t>المرحلة</w:t>
            </w:r>
            <w:r w:rsidRPr="00730CA2">
              <w:rPr>
                <w:rFonts w:asciiTheme="minorBidi" w:hAnsiTheme="minorBidi" w:cs="Arial"/>
                <w:rtl/>
              </w:rPr>
              <w:t xml:space="preserve"> </w:t>
            </w:r>
            <w:r w:rsidRPr="00730CA2">
              <w:rPr>
                <w:rFonts w:asciiTheme="minorBidi" w:hAnsiTheme="minorBidi" w:cs="Arial" w:hint="eastAsia"/>
                <w:rtl/>
              </w:rPr>
              <w:t>الأولى</w:t>
            </w:r>
            <w:r w:rsidRPr="00730CA2">
              <w:rPr>
                <w:rFonts w:asciiTheme="minorBidi" w:hAnsiTheme="minorBidi" w:cs="Arial"/>
                <w:rtl/>
              </w:rPr>
              <w:t xml:space="preserve"> </w:t>
            </w:r>
            <w:r w:rsidRPr="00730CA2">
              <w:rPr>
                <w:rFonts w:asciiTheme="minorBidi" w:hAnsiTheme="minorBidi" w:cs="Arial" w:hint="eastAsia"/>
                <w:rtl/>
              </w:rPr>
              <w:t>من</w:t>
            </w:r>
            <w:r w:rsidRPr="00730CA2">
              <w:rPr>
                <w:rFonts w:asciiTheme="minorBidi" w:hAnsiTheme="minorBidi" w:cs="Arial"/>
                <w:rtl/>
              </w:rPr>
              <w:t xml:space="preserve"> </w:t>
            </w:r>
            <w:r w:rsidRPr="00730CA2">
              <w:rPr>
                <w:rFonts w:asciiTheme="minorBidi" w:hAnsiTheme="minorBidi" w:cs="Arial" w:hint="eastAsia"/>
                <w:rtl/>
              </w:rPr>
              <w:t>إصلاح</w:t>
            </w:r>
            <w:r w:rsidRPr="00730CA2">
              <w:rPr>
                <w:rFonts w:asciiTheme="minorBidi" w:hAnsiTheme="minorBidi" w:cs="Arial"/>
                <w:rtl/>
              </w:rPr>
              <w:t xml:space="preserve"> </w:t>
            </w:r>
            <w:r w:rsidRPr="00730CA2">
              <w:rPr>
                <w:rFonts w:asciiTheme="minorBidi" w:hAnsiTheme="minorBidi" w:cs="Arial" w:hint="eastAsia"/>
                <w:rtl/>
              </w:rPr>
              <w:t>نظام</w:t>
            </w:r>
            <w:r w:rsidRPr="00730CA2">
              <w:rPr>
                <w:rFonts w:asciiTheme="minorBidi" w:hAnsiTheme="minorBidi" w:cs="Arial"/>
                <w:rtl/>
              </w:rPr>
              <w:t xml:space="preserve"> </w:t>
            </w:r>
            <w:r w:rsidRPr="00730CA2">
              <w:rPr>
                <w:rFonts w:asciiTheme="minorBidi" w:hAnsiTheme="minorBidi" w:cs="Arial" w:hint="eastAsia"/>
                <w:rtl/>
              </w:rPr>
              <w:t>المعاشات</w:t>
            </w:r>
            <w:r w:rsidRPr="00730CA2">
              <w:rPr>
                <w:rFonts w:asciiTheme="minorBidi" w:hAnsiTheme="minorBidi" w:cs="Arial"/>
                <w:rtl/>
              </w:rPr>
              <w:t xml:space="preserve"> </w:t>
            </w:r>
            <w:r w:rsidRPr="00730CA2">
              <w:rPr>
                <w:rFonts w:asciiTheme="minorBidi" w:hAnsiTheme="minorBidi" w:cs="Arial" w:hint="eastAsia"/>
                <w:rtl/>
              </w:rPr>
              <w:t>التقاعدية</w:t>
            </w:r>
            <w:r w:rsidRPr="00730CA2">
              <w:rPr>
                <w:rFonts w:asciiTheme="minorBidi" w:hAnsiTheme="minorBidi" w:cs="Arial"/>
                <w:rtl/>
              </w:rPr>
              <w:t xml:space="preserve"> </w:t>
            </w:r>
            <w:r w:rsidRPr="00730CA2">
              <w:rPr>
                <w:rFonts w:asciiTheme="minorBidi" w:hAnsiTheme="minorBidi" w:cs="Arial" w:hint="eastAsia"/>
                <w:rtl/>
              </w:rPr>
              <w:t>في</w:t>
            </w:r>
            <w:r w:rsidRPr="00730CA2">
              <w:rPr>
                <w:rFonts w:asciiTheme="minorBidi" w:hAnsiTheme="minorBidi" w:cs="Arial"/>
                <w:rtl/>
              </w:rPr>
              <w:t xml:space="preserve"> </w:t>
            </w:r>
            <w:r w:rsidRPr="00730CA2">
              <w:rPr>
                <w:rFonts w:asciiTheme="minorBidi" w:hAnsiTheme="minorBidi" w:cs="Arial" w:hint="eastAsia"/>
                <w:rtl/>
              </w:rPr>
              <w:t>يولي</w:t>
            </w:r>
            <w:r>
              <w:rPr>
                <w:rFonts w:asciiTheme="minorBidi" w:hAnsiTheme="minorBidi" w:cs="Arial" w:hint="cs"/>
                <w:rtl/>
              </w:rPr>
              <w:t>/</w:t>
            </w:r>
            <w:r w:rsidRPr="00730CA2">
              <w:rPr>
                <w:rFonts w:asciiTheme="minorBidi" w:hAnsiTheme="minorBidi" w:cs="Arial" w:hint="eastAsia"/>
                <w:rtl/>
              </w:rPr>
              <w:t xml:space="preserve"> تموز</w:t>
            </w:r>
            <w:r w:rsidRPr="00730CA2">
              <w:rPr>
                <w:rFonts w:asciiTheme="minorBidi" w:hAnsiTheme="minorBidi" w:cs="Arial"/>
                <w:rtl/>
              </w:rPr>
              <w:t xml:space="preserve"> 2016.</w:t>
            </w:r>
          </w:p>
        </w:tc>
      </w:tr>
      <w:tr w:rsidR="00050A9F" w:rsidRPr="0028006B" w14:paraId="64F99BAE" w14:textId="77777777" w:rsidTr="00173690">
        <w:trPr>
          <w:trHeight w:val="1943"/>
        </w:trPr>
        <w:tc>
          <w:tcPr>
            <w:tcW w:w="3145" w:type="dxa"/>
          </w:tcPr>
          <w:p w14:paraId="64F99BA9" w14:textId="77777777" w:rsidR="00050A9F" w:rsidRPr="00DC127C" w:rsidRDefault="00050A9F" w:rsidP="00173690">
            <w:pPr>
              <w:autoSpaceDE w:val="0"/>
              <w:autoSpaceDN w:val="0"/>
              <w:bidi/>
              <w:adjustRightInd w:val="0"/>
              <w:spacing w:line="240" w:lineRule="auto"/>
              <w:jc w:val="both"/>
              <w:rPr>
                <w:rFonts w:asciiTheme="minorBidi" w:hAnsiTheme="minorBidi" w:cstheme="minorBidi"/>
                <w:b/>
                <w:bCs/>
                <w:color w:val="000000"/>
              </w:rPr>
            </w:pPr>
            <w:r w:rsidRPr="00DC127C">
              <w:rPr>
                <w:rFonts w:asciiTheme="minorBidi" w:hAnsiTheme="minorBidi" w:cstheme="minorBidi" w:hint="cs"/>
                <w:b/>
                <w:bCs/>
                <w:color w:val="000000"/>
                <w:rtl/>
              </w:rPr>
              <w:lastRenderedPageBreak/>
              <w:t xml:space="preserve">3- ما هي الجهات المعنية التي يحتمل تأثرها بالإصلاح، سواء بالإيجاب أو بالسلب؟ وما هي الجهات المعنية التي يحتمل أن تؤثر في الإصلاح؟ </w:t>
            </w:r>
          </w:p>
        </w:tc>
        <w:tc>
          <w:tcPr>
            <w:tcW w:w="6210" w:type="dxa"/>
          </w:tcPr>
          <w:p w14:paraId="64F99BAA" w14:textId="77777777" w:rsidR="00050A9F" w:rsidRDefault="00050A9F" w:rsidP="00173690">
            <w:pPr>
              <w:bidi/>
              <w:spacing w:line="240" w:lineRule="auto"/>
              <w:jc w:val="both"/>
              <w:rPr>
                <w:rFonts w:asciiTheme="minorBidi" w:hAnsiTheme="minorBidi" w:cs="Arial"/>
                <w:rtl/>
              </w:rPr>
            </w:pPr>
            <w:r>
              <w:rPr>
                <w:rFonts w:asciiTheme="minorBidi" w:hAnsiTheme="minorBidi" w:cs="Arial" w:hint="cs"/>
                <w:rtl/>
              </w:rPr>
              <w:t xml:space="preserve">يعمل في </w:t>
            </w:r>
            <w:r w:rsidRPr="00730CA2">
              <w:rPr>
                <w:rFonts w:asciiTheme="minorBidi" w:hAnsiTheme="minorBidi" w:cs="Arial" w:hint="eastAsia"/>
                <w:rtl/>
              </w:rPr>
              <w:t>الخدمة</w:t>
            </w:r>
            <w:r w:rsidRPr="00730CA2">
              <w:rPr>
                <w:rFonts w:asciiTheme="minorBidi" w:hAnsiTheme="minorBidi" w:cs="Arial"/>
                <w:rtl/>
              </w:rPr>
              <w:t xml:space="preserve"> </w:t>
            </w:r>
            <w:r w:rsidRPr="00730CA2">
              <w:rPr>
                <w:rFonts w:asciiTheme="minorBidi" w:hAnsiTheme="minorBidi" w:cs="Arial" w:hint="eastAsia"/>
                <w:rtl/>
              </w:rPr>
              <w:t>المدنية</w:t>
            </w:r>
            <w:r w:rsidRPr="00730CA2">
              <w:rPr>
                <w:rFonts w:asciiTheme="minorBidi" w:hAnsiTheme="minorBidi" w:cs="Arial"/>
                <w:rtl/>
              </w:rPr>
              <w:t xml:space="preserve"> 660 </w:t>
            </w:r>
            <w:r>
              <w:rPr>
                <w:rFonts w:asciiTheme="minorBidi" w:hAnsiTheme="minorBidi" w:cs="Arial" w:hint="cs"/>
                <w:rtl/>
              </w:rPr>
              <w:t xml:space="preserve">ألف </w:t>
            </w:r>
            <w:r w:rsidRPr="00730CA2">
              <w:rPr>
                <w:rFonts w:asciiTheme="minorBidi" w:hAnsiTheme="minorBidi" w:cs="Arial" w:hint="eastAsia"/>
                <w:rtl/>
              </w:rPr>
              <w:t>موظف</w:t>
            </w:r>
            <w:r w:rsidRPr="00730CA2">
              <w:rPr>
                <w:rFonts w:asciiTheme="minorBidi" w:hAnsiTheme="minorBidi" w:cs="Arial"/>
                <w:rtl/>
              </w:rPr>
              <w:t xml:space="preserve">. </w:t>
            </w:r>
            <w:r>
              <w:rPr>
                <w:rFonts w:asciiTheme="minorBidi" w:hAnsiTheme="minorBidi" w:cs="Arial" w:hint="cs"/>
                <w:rtl/>
              </w:rPr>
              <w:t xml:space="preserve">كانت </w:t>
            </w:r>
            <w:r w:rsidRPr="00730CA2">
              <w:rPr>
                <w:rFonts w:asciiTheme="minorBidi" w:hAnsiTheme="minorBidi" w:cs="Arial" w:hint="eastAsia"/>
                <w:rtl/>
              </w:rPr>
              <w:t>حقوق</w:t>
            </w:r>
            <w:r w:rsidRPr="00730CA2">
              <w:rPr>
                <w:rFonts w:asciiTheme="minorBidi" w:hAnsiTheme="minorBidi" w:cs="Arial"/>
                <w:rtl/>
              </w:rPr>
              <w:t xml:space="preserve"> </w:t>
            </w:r>
            <w:r w:rsidRPr="00730CA2">
              <w:rPr>
                <w:rFonts w:asciiTheme="minorBidi" w:hAnsiTheme="minorBidi" w:cs="Arial" w:hint="eastAsia"/>
                <w:rtl/>
              </w:rPr>
              <w:t>المعاشات</w:t>
            </w:r>
            <w:r w:rsidRPr="00730CA2">
              <w:rPr>
                <w:rFonts w:asciiTheme="minorBidi" w:hAnsiTheme="minorBidi" w:cs="Arial"/>
                <w:rtl/>
              </w:rPr>
              <w:t xml:space="preserve"> </w:t>
            </w:r>
            <w:r w:rsidRPr="00730CA2">
              <w:rPr>
                <w:rFonts w:asciiTheme="minorBidi" w:hAnsiTheme="minorBidi" w:cs="Arial" w:hint="eastAsia"/>
                <w:rtl/>
              </w:rPr>
              <w:t>التقاعدية</w:t>
            </w:r>
            <w:r w:rsidRPr="00730CA2">
              <w:rPr>
                <w:rFonts w:asciiTheme="minorBidi" w:hAnsiTheme="minorBidi" w:cs="Arial"/>
                <w:rtl/>
              </w:rPr>
              <w:t xml:space="preserve"> </w:t>
            </w:r>
            <w:r w:rsidRPr="00730CA2">
              <w:rPr>
                <w:rFonts w:asciiTheme="minorBidi" w:hAnsiTheme="minorBidi" w:cs="Arial" w:hint="eastAsia"/>
                <w:rtl/>
              </w:rPr>
              <w:t>المستحقة</w:t>
            </w:r>
            <w:r w:rsidRPr="00730CA2">
              <w:rPr>
                <w:rFonts w:asciiTheme="minorBidi" w:hAnsiTheme="minorBidi" w:cs="Arial"/>
                <w:rtl/>
              </w:rPr>
              <w:t xml:space="preserve"> </w:t>
            </w:r>
            <w:r w:rsidRPr="00730CA2">
              <w:rPr>
                <w:rFonts w:asciiTheme="minorBidi" w:hAnsiTheme="minorBidi" w:cs="Arial" w:hint="eastAsia"/>
                <w:rtl/>
              </w:rPr>
              <w:t>محمية</w:t>
            </w:r>
            <w:r>
              <w:rPr>
                <w:rFonts w:asciiTheme="minorBidi" w:hAnsiTheme="minorBidi" w:cs="Arial" w:hint="cs"/>
                <w:rtl/>
              </w:rPr>
              <w:t xml:space="preserve"> ومكفولة </w:t>
            </w:r>
            <w:r w:rsidRPr="00730CA2">
              <w:rPr>
                <w:rFonts w:asciiTheme="minorBidi" w:hAnsiTheme="minorBidi" w:cs="Arial" w:hint="eastAsia"/>
                <w:rtl/>
              </w:rPr>
              <w:t>حتى</w:t>
            </w:r>
            <w:r w:rsidRPr="00730CA2">
              <w:rPr>
                <w:rFonts w:asciiTheme="minorBidi" w:hAnsiTheme="minorBidi" w:cs="Arial"/>
                <w:rtl/>
              </w:rPr>
              <w:t xml:space="preserve"> </w:t>
            </w:r>
            <w:r w:rsidRPr="00730CA2">
              <w:rPr>
                <w:rFonts w:asciiTheme="minorBidi" w:hAnsiTheme="minorBidi" w:cs="Arial" w:hint="eastAsia"/>
                <w:rtl/>
              </w:rPr>
              <w:t>عام</w:t>
            </w:r>
            <w:r w:rsidRPr="00730CA2">
              <w:rPr>
                <w:rFonts w:asciiTheme="minorBidi" w:hAnsiTheme="minorBidi" w:cs="Arial"/>
                <w:rtl/>
              </w:rPr>
              <w:t xml:space="preserve"> 2016. </w:t>
            </w:r>
            <w:r w:rsidRPr="00730CA2">
              <w:rPr>
                <w:rFonts w:asciiTheme="minorBidi" w:hAnsiTheme="minorBidi" w:cs="Arial" w:hint="eastAsia"/>
                <w:rtl/>
              </w:rPr>
              <w:t>وبعد</w:t>
            </w:r>
            <w:r w:rsidRPr="00730CA2">
              <w:rPr>
                <w:rFonts w:asciiTheme="minorBidi" w:hAnsiTheme="minorBidi" w:cs="Arial"/>
                <w:rtl/>
              </w:rPr>
              <w:t xml:space="preserve"> </w:t>
            </w:r>
            <w:r w:rsidRPr="00730CA2">
              <w:rPr>
                <w:rFonts w:asciiTheme="minorBidi" w:hAnsiTheme="minorBidi" w:cs="Arial" w:hint="eastAsia"/>
                <w:rtl/>
              </w:rPr>
              <w:t>ذلك،</w:t>
            </w:r>
            <w:r w:rsidRPr="00730CA2">
              <w:rPr>
                <w:rFonts w:asciiTheme="minorBidi" w:hAnsiTheme="minorBidi" w:cs="Arial"/>
                <w:rtl/>
              </w:rPr>
              <w:t xml:space="preserve"> </w:t>
            </w:r>
            <w:r>
              <w:rPr>
                <w:rFonts w:asciiTheme="minorBidi" w:hAnsiTheme="minorBidi" w:cs="Arial" w:hint="cs"/>
                <w:rtl/>
              </w:rPr>
              <w:t>بدأ تقليل</w:t>
            </w:r>
            <w:r w:rsidRPr="00730CA2">
              <w:rPr>
                <w:rFonts w:asciiTheme="minorBidi" w:hAnsiTheme="minorBidi" w:cs="Arial"/>
                <w:rtl/>
              </w:rPr>
              <w:t xml:space="preserve"> </w:t>
            </w:r>
            <w:r w:rsidRPr="00730CA2">
              <w:rPr>
                <w:rFonts w:asciiTheme="minorBidi" w:hAnsiTheme="minorBidi" w:cs="Arial" w:hint="eastAsia"/>
                <w:rtl/>
              </w:rPr>
              <w:t>حقوق</w:t>
            </w:r>
            <w:r w:rsidRPr="00730CA2">
              <w:rPr>
                <w:rFonts w:asciiTheme="minorBidi" w:hAnsiTheme="minorBidi" w:cs="Arial"/>
                <w:rtl/>
              </w:rPr>
              <w:t xml:space="preserve"> </w:t>
            </w:r>
            <w:r w:rsidRPr="00730CA2">
              <w:rPr>
                <w:rFonts w:asciiTheme="minorBidi" w:hAnsiTheme="minorBidi" w:cs="Arial" w:hint="eastAsia"/>
                <w:rtl/>
              </w:rPr>
              <w:t>المعاشات</w:t>
            </w:r>
            <w:r w:rsidRPr="00730CA2">
              <w:rPr>
                <w:rFonts w:asciiTheme="minorBidi" w:hAnsiTheme="minorBidi" w:cs="Arial"/>
                <w:rtl/>
              </w:rPr>
              <w:t xml:space="preserve"> </w:t>
            </w:r>
            <w:r w:rsidRPr="00730CA2">
              <w:rPr>
                <w:rFonts w:asciiTheme="minorBidi" w:hAnsiTheme="minorBidi" w:cs="Arial" w:hint="eastAsia"/>
                <w:rtl/>
              </w:rPr>
              <w:t>التقاعدية</w:t>
            </w:r>
            <w:r w:rsidRPr="00730CA2">
              <w:rPr>
                <w:rFonts w:asciiTheme="minorBidi" w:hAnsiTheme="minorBidi" w:cs="Arial"/>
                <w:rtl/>
              </w:rPr>
              <w:t xml:space="preserve"> </w:t>
            </w:r>
            <w:r w:rsidRPr="00730CA2">
              <w:rPr>
                <w:rFonts w:asciiTheme="minorBidi" w:hAnsiTheme="minorBidi" w:cs="Arial" w:hint="eastAsia"/>
                <w:rtl/>
              </w:rPr>
              <w:t>تدريجيا</w:t>
            </w:r>
            <w:r>
              <w:rPr>
                <w:rFonts w:asciiTheme="minorBidi" w:hAnsiTheme="minorBidi" w:cs="Arial" w:hint="cs"/>
                <w:rtl/>
              </w:rPr>
              <w:t>ً</w:t>
            </w:r>
            <w:r w:rsidRPr="00730CA2">
              <w:rPr>
                <w:rFonts w:asciiTheme="minorBidi" w:hAnsiTheme="minorBidi" w:cs="Arial"/>
                <w:rtl/>
              </w:rPr>
              <w:t xml:space="preserve"> </w:t>
            </w:r>
            <w:r w:rsidRPr="00730CA2">
              <w:rPr>
                <w:rFonts w:asciiTheme="minorBidi" w:hAnsiTheme="minorBidi" w:cs="Arial" w:hint="eastAsia"/>
                <w:rtl/>
              </w:rPr>
              <w:t>لجميع</w:t>
            </w:r>
            <w:r w:rsidRPr="00730CA2">
              <w:rPr>
                <w:rFonts w:asciiTheme="minorBidi" w:hAnsiTheme="minorBidi" w:cs="Arial"/>
                <w:rtl/>
              </w:rPr>
              <w:t xml:space="preserve"> </w:t>
            </w:r>
            <w:r w:rsidRPr="00730CA2">
              <w:rPr>
                <w:rFonts w:asciiTheme="minorBidi" w:hAnsiTheme="minorBidi" w:cs="Arial" w:hint="eastAsia"/>
                <w:rtl/>
              </w:rPr>
              <w:t>الموظفين،</w:t>
            </w:r>
            <w:r w:rsidRPr="00730CA2">
              <w:rPr>
                <w:rFonts w:asciiTheme="minorBidi" w:hAnsiTheme="minorBidi" w:cs="Arial"/>
                <w:rtl/>
              </w:rPr>
              <w:t xml:space="preserve"> </w:t>
            </w:r>
            <w:r w:rsidRPr="00730CA2">
              <w:rPr>
                <w:rFonts w:asciiTheme="minorBidi" w:hAnsiTheme="minorBidi" w:cs="Arial" w:hint="eastAsia"/>
                <w:rtl/>
              </w:rPr>
              <w:t>على</w:t>
            </w:r>
            <w:r w:rsidRPr="00730CA2">
              <w:rPr>
                <w:rFonts w:asciiTheme="minorBidi" w:hAnsiTheme="minorBidi" w:cs="Arial"/>
                <w:rtl/>
              </w:rPr>
              <w:t xml:space="preserve"> </w:t>
            </w:r>
            <w:r w:rsidRPr="00730CA2">
              <w:rPr>
                <w:rFonts w:asciiTheme="minorBidi" w:hAnsiTheme="minorBidi" w:cs="Arial" w:hint="eastAsia"/>
                <w:rtl/>
              </w:rPr>
              <w:t>الرغم</w:t>
            </w:r>
            <w:r w:rsidRPr="00730CA2">
              <w:rPr>
                <w:rFonts w:asciiTheme="minorBidi" w:hAnsiTheme="minorBidi" w:cs="Arial"/>
                <w:rtl/>
              </w:rPr>
              <w:t xml:space="preserve"> </w:t>
            </w:r>
            <w:r w:rsidRPr="00730CA2">
              <w:rPr>
                <w:rFonts w:asciiTheme="minorBidi" w:hAnsiTheme="minorBidi" w:cs="Arial" w:hint="eastAsia"/>
                <w:rtl/>
              </w:rPr>
              <w:t>من</w:t>
            </w:r>
            <w:r w:rsidRPr="00730CA2">
              <w:rPr>
                <w:rFonts w:asciiTheme="minorBidi" w:hAnsiTheme="minorBidi" w:cs="Arial"/>
                <w:rtl/>
              </w:rPr>
              <w:t xml:space="preserve"> </w:t>
            </w:r>
            <w:r w:rsidRPr="00730CA2">
              <w:rPr>
                <w:rFonts w:asciiTheme="minorBidi" w:hAnsiTheme="minorBidi" w:cs="Arial" w:hint="eastAsia"/>
                <w:rtl/>
              </w:rPr>
              <w:t>أن</w:t>
            </w:r>
            <w:r w:rsidRPr="00730CA2">
              <w:rPr>
                <w:rFonts w:asciiTheme="minorBidi" w:hAnsiTheme="minorBidi" w:cs="Arial"/>
                <w:rtl/>
              </w:rPr>
              <w:t xml:space="preserve"> </w:t>
            </w:r>
            <w:r w:rsidRPr="00730CA2">
              <w:rPr>
                <w:rFonts w:asciiTheme="minorBidi" w:hAnsiTheme="minorBidi" w:cs="Arial" w:hint="eastAsia"/>
                <w:rtl/>
              </w:rPr>
              <w:t>التغييرات</w:t>
            </w:r>
            <w:r w:rsidRPr="00730CA2">
              <w:rPr>
                <w:rFonts w:asciiTheme="minorBidi" w:hAnsiTheme="minorBidi" w:cs="Arial"/>
                <w:rtl/>
              </w:rPr>
              <w:t xml:space="preserve"> </w:t>
            </w:r>
            <w:r w:rsidRPr="00730CA2">
              <w:rPr>
                <w:rFonts w:asciiTheme="minorBidi" w:hAnsiTheme="minorBidi" w:cs="Arial" w:hint="eastAsia"/>
                <w:rtl/>
              </w:rPr>
              <w:t>تتم</w:t>
            </w:r>
            <w:r w:rsidRPr="00730CA2">
              <w:rPr>
                <w:rFonts w:asciiTheme="minorBidi" w:hAnsiTheme="minorBidi" w:cs="Arial"/>
                <w:rtl/>
              </w:rPr>
              <w:t xml:space="preserve"> </w:t>
            </w:r>
            <w:r w:rsidRPr="00730CA2">
              <w:rPr>
                <w:rFonts w:asciiTheme="minorBidi" w:hAnsiTheme="minorBidi" w:cs="Arial" w:hint="eastAsia"/>
                <w:rtl/>
              </w:rPr>
              <w:t>تدريجيا</w:t>
            </w:r>
            <w:r>
              <w:rPr>
                <w:rFonts w:asciiTheme="minorBidi" w:hAnsiTheme="minorBidi" w:cs="Arial" w:hint="cs"/>
                <w:rtl/>
              </w:rPr>
              <w:t>ً</w:t>
            </w:r>
            <w:r w:rsidRPr="00730CA2">
              <w:rPr>
                <w:rFonts w:asciiTheme="minorBidi" w:hAnsiTheme="minorBidi" w:cs="Arial"/>
                <w:rtl/>
              </w:rPr>
              <w:t xml:space="preserve"> </w:t>
            </w:r>
            <w:r w:rsidRPr="00730CA2">
              <w:rPr>
                <w:rFonts w:asciiTheme="minorBidi" w:hAnsiTheme="minorBidi" w:cs="Arial" w:hint="eastAsia"/>
                <w:rtl/>
              </w:rPr>
              <w:t>على</w:t>
            </w:r>
            <w:r w:rsidRPr="00730CA2">
              <w:rPr>
                <w:rFonts w:asciiTheme="minorBidi" w:hAnsiTheme="minorBidi" w:cs="Arial"/>
                <w:rtl/>
              </w:rPr>
              <w:t xml:space="preserve"> </w:t>
            </w:r>
            <w:r w:rsidRPr="00730CA2">
              <w:rPr>
                <w:rFonts w:asciiTheme="minorBidi" w:hAnsiTheme="minorBidi" w:cs="Arial" w:hint="eastAsia"/>
                <w:rtl/>
              </w:rPr>
              <w:t>مدى</w:t>
            </w:r>
            <w:r w:rsidRPr="00730CA2">
              <w:rPr>
                <w:rFonts w:asciiTheme="minorBidi" w:hAnsiTheme="minorBidi" w:cs="Arial"/>
                <w:rtl/>
              </w:rPr>
              <w:t xml:space="preserve"> </w:t>
            </w:r>
            <w:r w:rsidRPr="00730CA2">
              <w:rPr>
                <w:rFonts w:asciiTheme="minorBidi" w:hAnsiTheme="minorBidi" w:cs="Arial" w:hint="eastAsia"/>
                <w:rtl/>
              </w:rPr>
              <w:t>عدة</w:t>
            </w:r>
            <w:r w:rsidRPr="00730CA2">
              <w:rPr>
                <w:rFonts w:asciiTheme="minorBidi" w:hAnsiTheme="minorBidi" w:cs="Arial"/>
                <w:rtl/>
              </w:rPr>
              <w:t xml:space="preserve"> </w:t>
            </w:r>
            <w:r w:rsidRPr="00730CA2">
              <w:rPr>
                <w:rFonts w:asciiTheme="minorBidi" w:hAnsiTheme="minorBidi" w:cs="Arial" w:hint="eastAsia"/>
                <w:rtl/>
              </w:rPr>
              <w:t>سنوات</w:t>
            </w:r>
            <w:r w:rsidRPr="00730CA2">
              <w:rPr>
                <w:rFonts w:asciiTheme="minorBidi" w:hAnsiTheme="minorBidi" w:cs="Arial"/>
                <w:rtl/>
              </w:rPr>
              <w:t xml:space="preserve">. </w:t>
            </w:r>
            <w:r w:rsidRPr="00730CA2">
              <w:rPr>
                <w:rFonts w:asciiTheme="minorBidi" w:hAnsiTheme="minorBidi" w:cs="Arial" w:hint="eastAsia"/>
                <w:rtl/>
              </w:rPr>
              <w:t>ومع</w:t>
            </w:r>
            <w:r w:rsidRPr="00730CA2">
              <w:rPr>
                <w:rFonts w:asciiTheme="minorBidi" w:hAnsiTheme="minorBidi" w:cs="Arial"/>
                <w:rtl/>
              </w:rPr>
              <w:t xml:space="preserve"> </w:t>
            </w:r>
            <w:r w:rsidRPr="00730CA2">
              <w:rPr>
                <w:rFonts w:asciiTheme="minorBidi" w:hAnsiTheme="minorBidi" w:cs="Arial" w:hint="eastAsia"/>
                <w:rtl/>
              </w:rPr>
              <w:t>ذلك،</w:t>
            </w:r>
            <w:r w:rsidRPr="00730CA2">
              <w:rPr>
                <w:rFonts w:asciiTheme="minorBidi" w:hAnsiTheme="minorBidi" w:cs="Arial"/>
                <w:rtl/>
              </w:rPr>
              <w:t xml:space="preserve"> </w:t>
            </w:r>
            <w:r w:rsidRPr="00730CA2">
              <w:rPr>
                <w:rFonts w:asciiTheme="minorBidi" w:hAnsiTheme="minorBidi" w:cs="Arial" w:hint="eastAsia"/>
                <w:rtl/>
              </w:rPr>
              <w:t>فإن</w:t>
            </w:r>
            <w:r w:rsidRPr="00730CA2">
              <w:rPr>
                <w:rFonts w:asciiTheme="minorBidi" w:hAnsiTheme="minorBidi" w:cs="Arial"/>
                <w:rtl/>
              </w:rPr>
              <w:t xml:space="preserve"> </w:t>
            </w:r>
            <w:r w:rsidRPr="00730CA2">
              <w:rPr>
                <w:rFonts w:asciiTheme="minorBidi" w:hAnsiTheme="minorBidi" w:cs="Arial" w:hint="eastAsia"/>
                <w:rtl/>
              </w:rPr>
              <w:t>الموظفين</w:t>
            </w:r>
            <w:r w:rsidRPr="00730CA2">
              <w:rPr>
                <w:rFonts w:asciiTheme="minorBidi" w:hAnsiTheme="minorBidi" w:cs="Arial"/>
                <w:rtl/>
              </w:rPr>
              <w:t xml:space="preserve"> </w:t>
            </w:r>
            <w:r w:rsidRPr="00730CA2">
              <w:rPr>
                <w:rFonts w:asciiTheme="minorBidi" w:hAnsiTheme="minorBidi" w:cs="Arial" w:hint="eastAsia"/>
                <w:rtl/>
              </w:rPr>
              <w:t>الذين</w:t>
            </w:r>
            <w:r w:rsidRPr="00730CA2">
              <w:rPr>
                <w:rFonts w:asciiTheme="minorBidi" w:hAnsiTheme="minorBidi" w:cs="Arial"/>
                <w:rtl/>
              </w:rPr>
              <w:t xml:space="preserve"> </w:t>
            </w:r>
            <w:r w:rsidRPr="00730CA2">
              <w:rPr>
                <w:rFonts w:asciiTheme="minorBidi" w:hAnsiTheme="minorBidi" w:cs="Arial" w:hint="eastAsia"/>
                <w:rtl/>
              </w:rPr>
              <w:t>يحصلون</w:t>
            </w:r>
            <w:r w:rsidRPr="00730CA2">
              <w:rPr>
                <w:rFonts w:asciiTheme="minorBidi" w:hAnsiTheme="minorBidi" w:cs="Arial"/>
                <w:rtl/>
              </w:rPr>
              <w:t xml:space="preserve"> </w:t>
            </w:r>
            <w:r w:rsidRPr="00730CA2">
              <w:rPr>
                <w:rFonts w:asciiTheme="minorBidi" w:hAnsiTheme="minorBidi" w:cs="Arial" w:hint="eastAsia"/>
                <w:rtl/>
              </w:rPr>
              <w:t>على</w:t>
            </w:r>
            <w:r w:rsidRPr="00730CA2">
              <w:rPr>
                <w:rFonts w:asciiTheme="minorBidi" w:hAnsiTheme="minorBidi" w:cs="Arial"/>
                <w:rtl/>
              </w:rPr>
              <w:t xml:space="preserve"> </w:t>
            </w:r>
            <w:r w:rsidRPr="00730CA2">
              <w:rPr>
                <w:rFonts w:asciiTheme="minorBidi" w:hAnsiTheme="minorBidi" w:cs="Arial" w:hint="eastAsia"/>
                <w:rtl/>
              </w:rPr>
              <w:t>أقل</w:t>
            </w:r>
            <w:r w:rsidRPr="00730CA2">
              <w:rPr>
                <w:rFonts w:asciiTheme="minorBidi" w:hAnsiTheme="minorBidi" w:cs="Arial"/>
                <w:rtl/>
              </w:rPr>
              <w:t xml:space="preserve"> </w:t>
            </w:r>
            <w:r w:rsidRPr="00730CA2">
              <w:rPr>
                <w:rFonts w:asciiTheme="minorBidi" w:hAnsiTheme="minorBidi" w:cs="Arial" w:hint="eastAsia"/>
                <w:rtl/>
              </w:rPr>
              <w:t>دخل</w:t>
            </w:r>
            <w:r w:rsidRPr="00730CA2">
              <w:rPr>
                <w:rFonts w:asciiTheme="minorBidi" w:hAnsiTheme="minorBidi" w:cs="Arial"/>
                <w:rtl/>
              </w:rPr>
              <w:t xml:space="preserve"> </w:t>
            </w:r>
            <w:r w:rsidRPr="00730CA2">
              <w:rPr>
                <w:rFonts w:asciiTheme="minorBidi" w:hAnsiTheme="minorBidi" w:cs="Arial" w:hint="eastAsia"/>
                <w:rtl/>
              </w:rPr>
              <w:t>سي</w:t>
            </w:r>
            <w:r>
              <w:rPr>
                <w:rFonts w:asciiTheme="minorBidi" w:hAnsiTheme="minorBidi" w:cs="Arial" w:hint="cs"/>
                <w:rtl/>
              </w:rPr>
              <w:t xml:space="preserve">حصلون على </w:t>
            </w:r>
            <w:r w:rsidRPr="00730CA2">
              <w:rPr>
                <w:rFonts w:asciiTheme="minorBidi" w:hAnsiTheme="minorBidi" w:cs="Arial" w:hint="eastAsia"/>
                <w:rtl/>
              </w:rPr>
              <w:t>زيادة</w:t>
            </w:r>
            <w:r w:rsidRPr="00730CA2">
              <w:rPr>
                <w:rFonts w:asciiTheme="minorBidi" w:hAnsiTheme="minorBidi" w:cs="Arial"/>
                <w:rtl/>
              </w:rPr>
              <w:t xml:space="preserve"> </w:t>
            </w:r>
            <w:r w:rsidRPr="00730CA2">
              <w:rPr>
                <w:rFonts w:asciiTheme="minorBidi" w:hAnsiTheme="minorBidi" w:cs="Arial" w:hint="eastAsia"/>
                <w:rtl/>
              </w:rPr>
              <w:t>في</w:t>
            </w:r>
            <w:r w:rsidRPr="00730CA2">
              <w:rPr>
                <w:rFonts w:asciiTheme="minorBidi" w:hAnsiTheme="minorBidi" w:cs="Arial"/>
                <w:rtl/>
              </w:rPr>
              <w:t xml:space="preserve"> </w:t>
            </w:r>
            <w:r w:rsidRPr="00730CA2">
              <w:rPr>
                <w:rFonts w:asciiTheme="minorBidi" w:hAnsiTheme="minorBidi" w:cs="Arial" w:hint="eastAsia"/>
                <w:rtl/>
              </w:rPr>
              <w:t>دخل</w:t>
            </w:r>
            <w:r w:rsidRPr="00730CA2">
              <w:rPr>
                <w:rFonts w:asciiTheme="minorBidi" w:hAnsiTheme="minorBidi" w:cs="Arial"/>
                <w:rtl/>
              </w:rPr>
              <w:t xml:space="preserve"> </w:t>
            </w:r>
            <w:r w:rsidRPr="00730CA2">
              <w:rPr>
                <w:rFonts w:asciiTheme="minorBidi" w:hAnsiTheme="minorBidi" w:cs="Arial" w:hint="eastAsia"/>
                <w:rtl/>
              </w:rPr>
              <w:t>المعاش</w:t>
            </w:r>
            <w:r w:rsidRPr="00730CA2">
              <w:rPr>
                <w:rFonts w:asciiTheme="minorBidi" w:hAnsiTheme="minorBidi" w:cs="Arial"/>
                <w:rtl/>
              </w:rPr>
              <w:t xml:space="preserve"> </w:t>
            </w:r>
            <w:r w:rsidRPr="00730CA2">
              <w:rPr>
                <w:rFonts w:asciiTheme="minorBidi" w:hAnsiTheme="minorBidi" w:cs="Arial" w:hint="eastAsia"/>
                <w:rtl/>
              </w:rPr>
              <w:t>عند</w:t>
            </w:r>
            <w:r w:rsidRPr="00730CA2">
              <w:rPr>
                <w:rFonts w:asciiTheme="minorBidi" w:hAnsiTheme="minorBidi" w:cs="Arial"/>
                <w:rtl/>
              </w:rPr>
              <w:t xml:space="preserve"> </w:t>
            </w:r>
            <w:r w:rsidRPr="00730CA2">
              <w:rPr>
                <w:rFonts w:asciiTheme="minorBidi" w:hAnsiTheme="minorBidi" w:cs="Arial" w:hint="eastAsia"/>
                <w:rtl/>
              </w:rPr>
              <w:t>التقاعد،</w:t>
            </w:r>
            <w:r w:rsidRPr="00730CA2">
              <w:rPr>
                <w:rFonts w:asciiTheme="minorBidi" w:hAnsiTheme="minorBidi" w:cs="Arial"/>
                <w:rtl/>
              </w:rPr>
              <w:t xml:space="preserve"> </w:t>
            </w:r>
            <w:r w:rsidRPr="00730CA2">
              <w:rPr>
                <w:rFonts w:asciiTheme="minorBidi" w:hAnsiTheme="minorBidi" w:cs="Arial" w:hint="eastAsia"/>
                <w:rtl/>
              </w:rPr>
              <w:t>مقارنة</w:t>
            </w:r>
            <w:r>
              <w:rPr>
                <w:rFonts w:asciiTheme="minorBidi" w:hAnsiTheme="minorBidi" w:cs="Arial" w:hint="cs"/>
                <w:rtl/>
              </w:rPr>
              <w:t>ً</w:t>
            </w:r>
            <w:r w:rsidRPr="00730CA2">
              <w:rPr>
                <w:rFonts w:asciiTheme="minorBidi" w:hAnsiTheme="minorBidi" w:cs="Arial"/>
                <w:rtl/>
              </w:rPr>
              <w:t xml:space="preserve"> </w:t>
            </w:r>
            <w:r w:rsidRPr="00730CA2">
              <w:rPr>
                <w:rFonts w:asciiTheme="minorBidi" w:hAnsiTheme="minorBidi" w:cs="Arial" w:hint="eastAsia"/>
                <w:rtl/>
              </w:rPr>
              <w:t>بالنظام</w:t>
            </w:r>
            <w:r w:rsidRPr="00730CA2">
              <w:rPr>
                <w:rFonts w:asciiTheme="minorBidi" w:hAnsiTheme="minorBidi" w:cs="Arial"/>
                <w:rtl/>
              </w:rPr>
              <w:t xml:space="preserve"> </w:t>
            </w:r>
            <w:r w:rsidRPr="00730CA2">
              <w:rPr>
                <w:rFonts w:asciiTheme="minorBidi" w:hAnsiTheme="minorBidi" w:cs="Arial" w:hint="eastAsia"/>
                <w:rtl/>
              </w:rPr>
              <w:t>الحالي</w:t>
            </w:r>
            <w:r w:rsidRPr="00730CA2">
              <w:rPr>
                <w:rFonts w:asciiTheme="minorBidi" w:hAnsiTheme="minorBidi" w:cs="Arial"/>
                <w:rtl/>
              </w:rPr>
              <w:t>.</w:t>
            </w:r>
          </w:p>
          <w:p w14:paraId="64F99BAB" w14:textId="77777777" w:rsidR="00050A9F" w:rsidRDefault="00050A9F" w:rsidP="00173690">
            <w:pPr>
              <w:bidi/>
              <w:spacing w:line="240" w:lineRule="auto"/>
              <w:jc w:val="both"/>
              <w:rPr>
                <w:rFonts w:asciiTheme="minorBidi" w:hAnsiTheme="minorBidi" w:cs="Arial"/>
                <w:rtl/>
              </w:rPr>
            </w:pPr>
            <w:r>
              <w:rPr>
                <w:rFonts w:asciiTheme="minorBidi" w:hAnsiTheme="minorBidi" w:cs="Arial" w:hint="cs"/>
                <w:rtl/>
              </w:rPr>
              <w:t xml:space="preserve">يبلغ عدد المتقاعدين من موظفي الخدمة المدنية والآرامل ومعوليهم 306 ألف متقاعد. أصبح حال المتقاعدين الحاليين من الحاصلين على أقل رواتب وقت العمل، أفضل بكثير (زيادة بنسبة 50% في الحد الأدنى للمعاش). لم يشهد الأخرون أي تغيير. </w:t>
            </w:r>
          </w:p>
          <w:p w14:paraId="64F99BAC" w14:textId="77777777" w:rsidR="00050A9F" w:rsidRDefault="00050A9F" w:rsidP="00173690">
            <w:pPr>
              <w:bidi/>
              <w:spacing w:line="240" w:lineRule="auto"/>
              <w:jc w:val="both"/>
              <w:rPr>
                <w:rFonts w:asciiTheme="minorBidi" w:hAnsiTheme="minorBidi" w:cs="Arial"/>
                <w:rtl/>
              </w:rPr>
            </w:pPr>
            <w:r>
              <w:rPr>
                <w:rFonts w:asciiTheme="minorBidi" w:hAnsiTheme="minorBidi" w:cs="Arial" w:hint="cs"/>
                <w:rtl/>
              </w:rPr>
              <w:t xml:space="preserve">يعيش أغلبية الموظفين والمتقاعدين وأسرهم في المناطق الحضرية التي تعاني من التأخر الإجتماعي. تُدفع معظم معاشات الآرامل إلى النساء.    </w:t>
            </w:r>
          </w:p>
          <w:p w14:paraId="64F99BAD" w14:textId="77777777" w:rsidR="00050A9F" w:rsidRPr="00F8743D" w:rsidRDefault="00050A9F" w:rsidP="00173690">
            <w:pPr>
              <w:bidi/>
              <w:spacing w:line="240" w:lineRule="auto"/>
              <w:jc w:val="both"/>
              <w:rPr>
                <w:rFonts w:asciiTheme="minorBidi" w:hAnsiTheme="minorBidi" w:cs="Arial"/>
              </w:rPr>
            </w:pPr>
            <w:r>
              <w:rPr>
                <w:rFonts w:asciiTheme="minorBidi" w:hAnsiTheme="minorBidi" w:cs="Arial" w:hint="cs"/>
                <w:rtl/>
              </w:rPr>
              <w:t xml:space="preserve">نظمت اتحادات الخدمة المدنية العديد من الإضرابات. </w:t>
            </w:r>
          </w:p>
        </w:tc>
      </w:tr>
      <w:tr w:rsidR="00050A9F" w:rsidRPr="0028006B" w14:paraId="64F99BB2" w14:textId="77777777" w:rsidTr="00173690">
        <w:tc>
          <w:tcPr>
            <w:tcW w:w="3145" w:type="dxa"/>
          </w:tcPr>
          <w:p w14:paraId="64F99BAF" w14:textId="77777777" w:rsidR="00050A9F" w:rsidRPr="0028006B" w:rsidRDefault="00050A9F" w:rsidP="00173690">
            <w:pPr>
              <w:autoSpaceDE w:val="0"/>
              <w:autoSpaceDN w:val="0"/>
              <w:bidi/>
              <w:adjustRightInd w:val="0"/>
              <w:spacing w:line="240" w:lineRule="auto"/>
              <w:jc w:val="both"/>
              <w:rPr>
                <w:rFonts w:asciiTheme="minorBidi" w:hAnsiTheme="minorBidi" w:cstheme="minorBidi"/>
                <w:color w:val="000000"/>
              </w:rPr>
            </w:pPr>
            <w:r>
              <w:rPr>
                <w:rFonts w:asciiTheme="minorBidi" w:hAnsiTheme="minorBidi" w:cstheme="minorBidi" w:hint="cs"/>
                <w:bCs/>
                <w:color w:val="000000"/>
                <w:rtl/>
              </w:rPr>
              <w:t xml:space="preserve">4- ما هي قنوات التحويل التي قد تتسبب في تأثر هذه الفئات أو المؤسسات؟ وما هي قنوات التحويل التي يحتمل أن تؤثر على عملية الإصلاح؟  </w:t>
            </w:r>
          </w:p>
        </w:tc>
        <w:tc>
          <w:tcPr>
            <w:tcW w:w="6210" w:type="dxa"/>
          </w:tcPr>
          <w:p w14:paraId="64F99BB0" w14:textId="77777777" w:rsidR="00050A9F" w:rsidRDefault="00050A9F" w:rsidP="00050A9F">
            <w:pPr>
              <w:numPr>
                <w:ilvl w:val="0"/>
                <w:numId w:val="42"/>
              </w:numPr>
              <w:bidi/>
              <w:spacing w:after="0" w:line="240" w:lineRule="auto"/>
              <w:ind w:left="0" w:firstLine="0"/>
              <w:contextualSpacing/>
              <w:rPr>
                <w:rFonts w:asciiTheme="minorBidi" w:hAnsiTheme="minorBidi" w:cstheme="minorBidi"/>
              </w:rPr>
            </w:pPr>
            <w:r>
              <w:rPr>
                <w:rFonts w:asciiTheme="minorBidi" w:hAnsiTheme="minorBidi" w:cstheme="minorBidi" w:hint="cs"/>
                <w:rtl/>
              </w:rPr>
              <w:t>اقتطاع اشتراكات الضمان الاجتماعي من أجور موظفي الخدمة المدنية.</w:t>
            </w:r>
          </w:p>
          <w:p w14:paraId="64F99BB1" w14:textId="77777777" w:rsidR="00050A9F" w:rsidRPr="00DC127C" w:rsidRDefault="00050A9F" w:rsidP="00050A9F">
            <w:pPr>
              <w:numPr>
                <w:ilvl w:val="0"/>
                <w:numId w:val="42"/>
              </w:numPr>
              <w:bidi/>
              <w:spacing w:after="0" w:line="240" w:lineRule="auto"/>
              <w:ind w:left="0" w:firstLine="0"/>
              <w:contextualSpacing/>
              <w:rPr>
                <w:rFonts w:asciiTheme="minorBidi" w:hAnsiTheme="minorBidi" w:cstheme="minorBidi"/>
              </w:rPr>
            </w:pPr>
            <w:r>
              <w:rPr>
                <w:rFonts w:asciiTheme="minorBidi" w:hAnsiTheme="minorBidi" w:cstheme="minorBidi" w:hint="cs"/>
                <w:rtl/>
              </w:rPr>
              <w:t>تحويلات من المتقاعدين المستقبليين ذوي الدخول المرتفعة إلى المتقاعدين المستقبليين والحاليين المعسرين.</w:t>
            </w:r>
          </w:p>
        </w:tc>
      </w:tr>
      <w:tr w:rsidR="00050A9F" w:rsidRPr="0028006B" w14:paraId="64F99BB8" w14:textId="77777777" w:rsidTr="00173690">
        <w:tc>
          <w:tcPr>
            <w:tcW w:w="3145" w:type="dxa"/>
          </w:tcPr>
          <w:p w14:paraId="64F99BB3" w14:textId="77777777" w:rsidR="00050A9F" w:rsidRPr="00A4352C" w:rsidRDefault="00050A9F" w:rsidP="00173690">
            <w:pPr>
              <w:autoSpaceDE w:val="0"/>
              <w:autoSpaceDN w:val="0"/>
              <w:bidi/>
              <w:adjustRightInd w:val="0"/>
              <w:spacing w:line="240" w:lineRule="auto"/>
              <w:jc w:val="both"/>
              <w:rPr>
                <w:rFonts w:asciiTheme="minorBidi" w:hAnsiTheme="minorBidi" w:cstheme="minorBidi"/>
                <w:b/>
                <w:bCs/>
                <w:color w:val="000000"/>
              </w:rPr>
            </w:pPr>
            <w:r w:rsidRPr="00A4352C">
              <w:rPr>
                <w:rFonts w:asciiTheme="minorBidi" w:hAnsiTheme="minorBidi" w:cs="Arial" w:hint="cs"/>
                <w:b/>
                <w:bCs/>
                <w:color w:val="000000"/>
                <w:rtl/>
              </w:rPr>
              <w:t xml:space="preserve">5- </w:t>
            </w:r>
            <w:r w:rsidRPr="00A4352C">
              <w:rPr>
                <w:rFonts w:asciiTheme="minorBidi" w:hAnsiTheme="minorBidi" w:cs="Arial" w:hint="eastAsia"/>
                <w:b/>
                <w:bCs/>
                <w:color w:val="000000"/>
                <w:rtl/>
              </w:rPr>
              <w:t>ما</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هي</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الاتجاهات</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المتوقعة</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من</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حيث</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الحجم</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وحجم</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الطلب</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على</w:t>
            </w:r>
            <w:r w:rsidRPr="00A4352C">
              <w:rPr>
                <w:rFonts w:asciiTheme="minorBidi" w:hAnsiTheme="minorBidi" w:cs="Arial"/>
                <w:b/>
                <w:bCs/>
                <w:color w:val="000000"/>
                <w:rtl/>
              </w:rPr>
              <w:t xml:space="preserve"> </w:t>
            </w:r>
            <w:r w:rsidRPr="00A4352C">
              <w:rPr>
                <w:rFonts w:asciiTheme="minorBidi" w:hAnsiTheme="minorBidi" w:cs="Arial" w:hint="cs"/>
                <w:b/>
                <w:bCs/>
                <w:color w:val="000000"/>
                <w:rtl/>
              </w:rPr>
              <w:t>الفئات</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التي</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يحتمل</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أن</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تكون</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أكثر</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تضررا</w:t>
            </w:r>
            <w:r w:rsidRPr="00A4352C">
              <w:rPr>
                <w:rFonts w:asciiTheme="minorBidi" w:hAnsiTheme="minorBidi" w:cs="Arial" w:hint="cs"/>
                <w:b/>
                <w:bCs/>
                <w:color w:val="000000"/>
                <w:rtl/>
              </w:rPr>
              <w:t>ً</w:t>
            </w:r>
            <w:r w:rsidRPr="00A4352C">
              <w:rPr>
                <w:rFonts w:asciiTheme="minorBidi" w:hAnsiTheme="minorBidi" w:cs="Arial" w:hint="eastAsia"/>
                <w:b/>
                <w:bCs/>
                <w:color w:val="000000"/>
                <w:rtl/>
              </w:rPr>
              <w:t>؟</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ما</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هي</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الافتراضات</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الرئيسية</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التي</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تستند</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إليها</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هذه</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الآثار؟</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حدد</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المعلومات</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أو</w:t>
            </w:r>
            <w:r w:rsidRPr="00A4352C">
              <w:rPr>
                <w:rFonts w:asciiTheme="minorBidi" w:hAnsiTheme="minorBidi" w:cs="Arial"/>
                <w:b/>
                <w:bCs/>
                <w:color w:val="000000"/>
                <w:rtl/>
              </w:rPr>
              <w:t xml:space="preserve"> </w:t>
            </w:r>
            <w:r w:rsidRPr="00A4352C">
              <w:rPr>
                <w:rFonts w:asciiTheme="minorBidi" w:hAnsiTheme="minorBidi" w:cs="Arial" w:hint="eastAsia"/>
                <w:b/>
                <w:bCs/>
                <w:color w:val="000000"/>
                <w:rtl/>
              </w:rPr>
              <w:t>الأدوات</w:t>
            </w:r>
            <w:r w:rsidRPr="00A4352C">
              <w:rPr>
                <w:rFonts w:asciiTheme="minorBidi" w:hAnsiTheme="minorBidi" w:cs="Arial"/>
                <w:b/>
                <w:bCs/>
                <w:color w:val="000000"/>
                <w:rtl/>
              </w:rPr>
              <w:t>.)</w:t>
            </w:r>
          </w:p>
        </w:tc>
        <w:tc>
          <w:tcPr>
            <w:tcW w:w="6210" w:type="dxa"/>
          </w:tcPr>
          <w:p w14:paraId="64F99BB4" w14:textId="77777777" w:rsidR="00050A9F" w:rsidRDefault="00050A9F" w:rsidP="00050A9F">
            <w:pPr>
              <w:numPr>
                <w:ilvl w:val="0"/>
                <w:numId w:val="42"/>
              </w:numPr>
              <w:bidi/>
              <w:spacing w:after="0" w:line="240" w:lineRule="auto"/>
              <w:ind w:left="0" w:firstLine="0"/>
              <w:contextualSpacing/>
              <w:rPr>
                <w:rFonts w:asciiTheme="minorBidi" w:hAnsiTheme="minorBidi" w:cstheme="minorBidi"/>
              </w:rPr>
            </w:pPr>
            <w:r>
              <w:rPr>
                <w:rFonts w:asciiTheme="minorBidi" w:hAnsiTheme="minorBidi" w:cstheme="minorBidi" w:hint="cs"/>
                <w:rtl/>
              </w:rPr>
              <w:t>التأثير قصير الأجل على المتقاعدين: سوف يعمل الإصلاح على زيادة معاشات المتقاعدين المعسرين بنسبة 50%، وسوف يسوء حال الموظفين ذوي الأجور المرتفعة عند التقاعد بعض الشيء.</w:t>
            </w:r>
          </w:p>
          <w:p w14:paraId="64F99BB5" w14:textId="77777777" w:rsidR="00050A9F" w:rsidRDefault="00050A9F" w:rsidP="00050A9F">
            <w:pPr>
              <w:numPr>
                <w:ilvl w:val="0"/>
                <w:numId w:val="42"/>
              </w:numPr>
              <w:bidi/>
              <w:spacing w:after="0" w:line="240" w:lineRule="auto"/>
              <w:ind w:left="0" w:firstLine="0"/>
              <w:contextualSpacing/>
              <w:rPr>
                <w:rFonts w:asciiTheme="minorBidi" w:hAnsiTheme="minorBidi" w:cstheme="minorBidi"/>
              </w:rPr>
            </w:pPr>
            <w:r>
              <w:rPr>
                <w:rFonts w:asciiTheme="minorBidi" w:hAnsiTheme="minorBidi" w:cstheme="minorBidi" w:hint="cs"/>
                <w:rtl/>
              </w:rPr>
              <w:t xml:space="preserve">زيادة تدريجية في الآتي: (أ) سن التقاعد، (ب) اشتراكات الضمان الاجتماعي للموظفين، حيث يساهم ذلك في الحد من الأثر قصير الأجل، تحديداً على الموظفين الذين اقتربوا من سن التقاعد.  </w:t>
            </w:r>
          </w:p>
          <w:p w14:paraId="64F99BB6" w14:textId="77777777" w:rsidR="00050A9F" w:rsidRDefault="00050A9F" w:rsidP="00050A9F">
            <w:pPr>
              <w:numPr>
                <w:ilvl w:val="0"/>
                <w:numId w:val="42"/>
              </w:numPr>
              <w:bidi/>
              <w:spacing w:after="0" w:line="240" w:lineRule="auto"/>
              <w:ind w:left="0" w:firstLine="0"/>
              <w:contextualSpacing/>
              <w:rPr>
                <w:rFonts w:asciiTheme="minorBidi" w:hAnsiTheme="minorBidi" w:cstheme="minorBidi"/>
              </w:rPr>
            </w:pPr>
            <w:r>
              <w:rPr>
                <w:rFonts w:asciiTheme="minorBidi" w:hAnsiTheme="minorBidi" w:cstheme="minorBidi" w:hint="cs"/>
                <w:rtl/>
              </w:rPr>
              <w:t xml:space="preserve">الأثر طويل الأجل: سوف يتحسن حال جميع فئات متقاعدي الخدمة المدنية في ظل شروط القيمة الحالية. </w:t>
            </w:r>
          </w:p>
          <w:p w14:paraId="64F99BB7" w14:textId="77777777" w:rsidR="00050A9F" w:rsidRPr="00D91896" w:rsidRDefault="00050A9F" w:rsidP="00050A9F">
            <w:pPr>
              <w:numPr>
                <w:ilvl w:val="0"/>
                <w:numId w:val="42"/>
              </w:numPr>
              <w:bidi/>
              <w:spacing w:after="0" w:line="240" w:lineRule="auto"/>
              <w:ind w:left="0" w:firstLine="0"/>
              <w:contextualSpacing/>
              <w:rPr>
                <w:rFonts w:asciiTheme="minorBidi" w:hAnsiTheme="minorBidi" w:cstheme="minorBidi"/>
              </w:rPr>
            </w:pPr>
            <w:r>
              <w:rPr>
                <w:rFonts w:asciiTheme="minorBidi" w:hAnsiTheme="minorBidi" w:cstheme="minorBidi" w:hint="cs"/>
                <w:rtl/>
              </w:rPr>
              <w:t>الأثر غير المباشر: بدون الإصلاح، سوف تتحمل الموازنة العامة على الأرجح تكلفة المعاشات.</w:t>
            </w:r>
          </w:p>
        </w:tc>
      </w:tr>
      <w:tr w:rsidR="00050A9F" w:rsidRPr="0028006B" w14:paraId="64F99BBB" w14:textId="77777777" w:rsidTr="00173690">
        <w:tc>
          <w:tcPr>
            <w:tcW w:w="3145" w:type="dxa"/>
          </w:tcPr>
          <w:p w14:paraId="64F99BB9" w14:textId="77777777" w:rsidR="00050A9F" w:rsidRPr="0028006B" w:rsidRDefault="00050A9F" w:rsidP="00173690">
            <w:pPr>
              <w:autoSpaceDE w:val="0"/>
              <w:autoSpaceDN w:val="0"/>
              <w:bidi/>
              <w:adjustRightInd w:val="0"/>
              <w:spacing w:line="240" w:lineRule="auto"/>
              <w:jc w:val="both"/>
              <w:rPr>
                <w:rFonts w:asciiTheme="minorBidi" w:hAnsiTheme="minorBidi" w:cstheme="minorBidi"/>
                <w:color w:val="000000"/>
              </w:rPr>
            </w:pPr>
            <w:r>
              <w:rPr>
                <w:rFonts w:asciiTheme="minorBidi" w:hAnsiTheme="minorBidi" w:cstheme="minorBidi" w:hint="cs"/>
                <w:bCs/>
                <w:color w:val="000000"/>
                <w:rtl/>
              </w:rPr>
              <w:t xml:space="preserve">6- ما هي المخاطر الرئيسية التي يمكن أن تحدث تغيير في الأثر المتوقع لعملية الإصلاح؟ وما درجة احتمالية المخاطر أو حجمها المتوقع؟ </w:t>
            </w:r>
          </w:p>
        </w:tc>
        <w:tc>
          <w:tcPr>
            <w:tcW w:w="6210" w:type="dxa"/>
          </w:tcPr>
          <w:p w14:paraId="64F99BBA" w14:textId="77777777" w:rsidR="00050A9F" w:rsidRPr="0028006B" w:rsidRDefault="00050A9F" w:rsidP="00173690">
            <w:pPr>
              <w:bidi/>
              <w:spacing w:line="240" w:lineRule="auto"/>
              <w:jc w:val="both"/>
              <w:rPr>
                <w:rFonts w:asciiTheme="minorBidi" w:hAnsiTheme="minorBidi" w:cstheme="minorBidi"/>
              </w:rPr>
            </w:pPr>
            <w:r>
              <w:rPr>
                <w:rFonts w:asciiTheme="minorBidi" w:hAnsiTheme="minorBidi" w:cstheme="minorBidi" w:hint="cs"/>
                <w:rtl/>
              </w:rPr>
              <w:t xml:space="preserve">تم تقسيم عملية الإصلاح إلى ثلاث مراحل: </w:t>
            </w:r>
            <w:r>
              <w:rPr>
                <w:rFonts w:asciiTheme="minorBidi" w:hAnsiTheme="minorBidi" w:cs="Arial" w:hint="cs"/>
                <w:rtl/>
              </w:rPr>
              <w:t xml:space="preserve">المرحلة الأولى هي مرحلة إصلاح </w:t>
            </w:r>
            <w:r w:rsidRPr="00D97D8B">
              <w:rPr>
                <w:rFonts w:asciiTheme="minorBidi" w:hAnsiTheme="minorBidi" w:cs="Arial" w:hint="eastAsia"/>
                <w:rtl/>
              </w:rPr>
              <w:t>صندوق</w:t>
            </w:r>
            <w:r w:rsidRPr="00D97D8B">
              <w:rPr>
                <w:rFonts w:asciiTheme="minorBidi" w:hAnsiTheme="minorBidi" w:cs="Arial"/>
                <w:rtl/>
              </w:rPr>
              <w:t xml:space="preserve"> </w:t>
            </w:r>
            <w:r w:rsidRPr="00D97D8B">
              <w:rPr>
                <w:rFonts w:asciiTheme="minorBidi" w:hAnsiTheme="minorBidi" w:cs="Arial" w:hint="eastAsia"/>
                <w:rtl/>
              </w:rPr>
              <w:t>تقاعد</w:t>
            </w:r>
            <w:r w:rsidRPr="00D97D8B">
              <w:rPr>
                <w:rFonts w:asciiTheme="minorBidi" w:hAnsiTheme="minorBidi" w:cs="Arial"/>
                <w:rtl/>
              </w:rPr>
              <w:t xml:space="preserve"> </w:t>
            </w:r>
            <w:r w:rsidRPr="00D97D8B">
              <w:rPr>
                <w:rFonts w:asciiTheme="minorBidi" w:hAnsiTheme="minorBidi" w:cs="Arial" w:hint="eastAsia"/>
                <w:rtl/>
              </w:rPr>
              <w:t>الخدمة</w:t>
            </w:r>
            <w:r w:rsidRPr="00D97D8B">
              <w:rPr>
                <w:rFonts w:asciiTheme="minorBidi" w:hAnsiTheme="minorBidi" w:cs="Arial"/>
                <w:rtl/>
              </w:rPr>
              <w:t xml:space="preserve"> </w:t>
            </w:r>
            <w:r w:rsidRPr="00D97D8B">
              <w:rPr>
                <w:rFonts w:asciiTheme="minorBidi" w:hAnsiTheme="minorBidi" w:cs="Arial" w:hint="eastAsia"/>
                <w:rtl/>
              </w:rPr>
              <w:t>المدنية</w:t>
            </w:r>
            <w:r>
              <w:rPr>
                <w:rFonts w:asciiTheme="minorBidi" w:hAnsiTheme="minorBidi" w:cs="Arial" w:hint="cs"/>
                <w:rtl/>
              </w:rPr>
              <w:t xml:space="preserve"> والعسكرية. يفترض نجاح عملية الإصلاح ككل تنفيذ المرحلتين الثانية والثالثة خلال السنوات العشرة القادمة. وسوف تقل مخاطر التنفيذ في حالة تحقيق الاقتصاد لمعدلات نمو مرتفعة. وسوف يظل الاقتصاد السياسي والتزام الحكومة من العوامل الرئيسية لتنفيذ عملية الإصلاح طوال فترة التنفيذ. </w:t>
            </w:r>
          </w:p>
        </w:tc>
      </w:tr>
      <w:tr w:rsidR="00050A9F" w:rsidRPr="0028006B" w14:paraId="64F99BC5" w14:textId="77777777" w:rsidTr="00173690">
        <w:tc>
          <w:tcPr>
            <w:tcW w:w="3145" w:type="dxa"/>
          </w:tcPr>
          <w:p w14:paraId="64F99BBC" w14:textId="77777777" w:rsidR="00050A9F" w:rsidRPr="00AA3F78" w:rsidRDefault="00050A9F" w:rsidP="00173690">
            <w:pPr>
              <w:autoSpaceDE w:val="0"/>
              <w:autoSpaceDN w:val="0"/>
              <w:bidi/>
              <w:adjustRightInd w:val="0"/>
              <w:spacing w:line="240" w:lineRule="auto"/>
              <w:jc w:val="both"/>
              <w:rPr>
                <w:rFonts w:asciiTheme="minorBidi" w:hAnsiTheme="minorBidi" w:cstheme="minorBidi"/>
                <w:b/>
                <w:bCs/>
                <w:color w:val="000000"/>
              </w:rPr>
            </w:pPr>
            <w:r w:rsidRPr="00AA3F78">
              <w:rPr>
                <w:rFonts w:asciiTheme="minorBidi" w:hAnsiTheme="minorBidi" w:cstheme="minorBidi" w:hint="cs"/>
                <w:b/>
                <w:bCs/>
                <w:color w:val="000000"/>
                <w:rtl/>
              </w:rPr>
              <w:t>7- ما هي الطريقة المتبعة لنشر نتائج البحث في الدولة؟ وهل تم الإعلان عن تحليل الفقر والأثر الاجتماعي لجمهور العامة؟ وما هي آليات الحوكمة المتبعة لإتخاذ القرار؟ وما هي الجهات المعنية التي شاركت بشكل فعال في إجراء تحليل الفقر والأثر الاجتماعي؟</w:t>
            </w:r>
            <w:r>
              <w:rPr>
                <w:rFonts w:asciiTheme="minorBidi" w:hAnsiTheme="minorBidi" w:cstheme="minorBidi" w:hint="cs"/>
                <w:b/>
                <w:bCs/>
                <w:color w:val="000000"/>
                <w:rtl/>
              </w:rPr>
              <w:t xml:space="preserve"> </w:t>
            </w:r>
            <w:r w:rsidRPr="00AA3F78">
              <w:rPr>
                <w:rFonts w:asciiTheme="minorBidi" w:hAnsiTheme="minorBidi" w:cstheme="minorBidi" w:hint="cs"/>
                <w:b/>
                <w:bCs/>
                <w:color w:val="000000"/>
                <w:rtl/>
              </w:rPr>
              <w:t xml:space="preserve"> </w:t>
            </w:r>
          </w:p>
        </w:tc>
        <w:tc>
          <w:tcPr>
            <w:tcW w:w="6210" w:type="dxa"/>
          </w:tcPr>
          <w:p w14:paraId="64F99BBD" w14:textId="77777777" w:rsidR="00050A9F" w:rsidRPr="00A4352C" w:rsidRDefault="00050A9F" w:rsidP="00050A9F">
            <w:pPr>
              <w:numPr>
                <w:ilvl w:val="0"/>
                <w:numId w:val="42"/>
              </w:numPr>
              <w:bidi/>
              <w:spacing w:after="0" w:line="240" w:lineRule="auto"/>
              <w:contextualSpacing/>
              <w:jc w:val="both"/>
              <w:rPr>
                <w:rFonts w:asciiTheme="minorBidi" w:hAnsiTheme="minorBidi" w:cstheme="minorBidi"/>
              </w:rPr>
            </w:pPr>
            <w:r w:rsidRPr="00A4352C">
              <w:rPr>
                <w:rFonts w:asciiTheme="minorBidi" w:hAnsiTheme="minorBidi" w:cs="Arial" w:hint="eastAsia"/>
                <w:rtl/>
              </w:rPr>
              <w:t>منذ</w:t>
            </w:r>
            <w:r w:rsidRPr="00A4352C">
              <w:rPr>
                <w:rFonts w:asciiTheme="minorBidi" w:hAnsiTheme="minorBidi" w:cs="Arial"/>
                <w:rtl/>
              </w:rPr>
              <w:t xml:space="preserve"> </w:t>
            </w:r>
            <w:r w:rsidRPr="00A4352C">
              <w:rPr>
                <w:rFonts w:asciiTheme="minorBidi" w:hAnsiTheme="minorBidi" w:cs="Arial" w:hint="eastAsia"/>
                <w:rtl/>
              </w:rPr>
              <w:t>عام</w:t>
            </w:r>
            <w:r w:rsidRPr="00A4352C">
              <w:rPr>
                <w:rFonts w:asciiTheme="minorBidi" w:hAnsiTheme="minorBidi" w:cs="Arial"/>
                <w:rtl/>
              </w:rPr>
              <w:t xml:space="preserve"> 2003</w:t>
            </w:r>
            <w:r w:rsidRPr="00A4352C">
              <w:rPr>
                <w:rFonts w:asciiTheme="minorBidi" w:hAnsiTheme="minorBidi" w:cs="Arial" w:hint="eastAsia"/>
                <w:rtl/>
              </w:rPr>
              <w:t>،</w:t>
            </w:r>
            <w:r w:rsidRPr="00A4352C">
              <w:rPr>
                <w:rFonts w:asciiTheme="minorBidi" w:hAnsiTheme="minorBidi" w:cs="Arial"/>
                <w:rtl/>
              </w:rPr>
              <w:t xml:space="preserve"> </w:t>
            </w:r>
            <w:r>
              <w:rPr>
                <w:rFonts w:asciiTheme="minorBidi" w:hAnsiTheme="minorBidi" w:cs="Arial" w:hint="cs"/>
                <w:rtl/>
              </w:rPr>
              <w:t xml:space="preserve">شكلت </w:t>
            </w:r>
            <w:r w:rsidRPr="00A4352C">
              <w:rPr>
                <w:rFonts w:asciiTheme="minorBidi" w:hAnsiTheme="minorBidi" w:cs="Arial" w:hint="eastAsia"/>
                <w:rtl/>
              </w:rPr>
              <w:t>اللجنة</w:t>
            </w:r>
            <w:r w:rsidRPr="00A4352C">
              <w:rPr>
                <w:rFonts w:asciiTheme="minorBidi" w:hAnsiTheme="minorBidi" w:cs="Arial"/>
                <w:rtl/>
              </w:rPr>
              <w:t xml:space="preserve"> </w:t>
            </w:r>
            <w:r w:rsidRPr="00A4352C">
              <w:rPr>
                <w:rFonts w:asciiTheme="minorBidi" w:hAnsiTheme="minorBidi" w:cs="Arial" w:hint="eastAsia"/>
                <w:rtl/>
              </w:rPr>
              <w:t>الوطنية</w:t>
            </w:r>
            <w:r w:rsidRPr="00A4352C">
              <w:rPr>
                <w:rFonts w:asciiTheme="minorBidi" w:hAnsiTheme="minorBidi" w:cs="Arial"/>
                <w:rtl/>
              </w:rPr>
              <w:t xml:space="preserve"> </w:t>
            </w:r>
            <w:r w:rsidRPr="00A4352C">
              <w:rPr>
                <w:rFonts w:asciiTheme="minorBidi" w:hAnsiTheme="minorBidi" w:cs="Arial" w:hint="eastAsia"/>
                <w:rtl/>
              </w:rPr>
              <w:t>برئاسة</w:t>
            </w:r>
            <w:r w:rsidRPr="00A4352C">
              <w:rPr>
                <w:rFonts w:asciiTheme="minorBidi" w:hAnsiTheme="minorBidi" w:cs="Arial"/>
                <w:rtl/>
              </w:rPr>
              <w:t xml:space="preserve"> </w:t>
            </w:r>
            <w:r w:rsidRPr="00A4352C">
              <w:rPr>
                <w:rFonts w:asciiTheme="minorBidi" w:hAnsiTheme="minorBidi" w:cs="Arial" w:hint="eastAsia"/>
                <w:rtl/>
              </w:rPr>
              <w:t>رئيس</w:t>
            </w:r>
            <w:r w:rsidRPr="00A4352C">
              <w:rPr>
                <w:rFonts w:asciiTheme="minorBidi" w:hAnsiTheme="minorBidi" w:cs="Arial"/>
                <w:rtl/>
              </w:rPr>
              <w:t xml:space="preserve"> </w:t>
            </w:r>
            <w:r w:rsidRPr="00A4352C">
              <w:rPr>
                <w:rFonts w:asciiTheme="minorBidi" w:hAnsiTheme="minorBidi" w:cs="Arial" w:hint="eastAsia"/>
                <w:rtl/>
              </w:rPr>
              <w:t>الحكومة،</w:t>
            </w:r>
            <w:r w:rsidRPr="00A4352C">
              <w:rPr>
                <w:rFonts w:asciiTheme="minorBidi" w:hAnsiTheme="minorBidi" w:cs="Arial"/>
                <w:rtl/>
              </w:rPr>
              <w:t xml:space="preserve"> </w:t>
            </w:r>
            <w:r>
              <w:rPr>
                <w:rFonts w:asciiTheme="minorBidi" w:hAnsiTheme="minorBidi" w:cs="Arial" w:hint="cs"/>
                <w:rtl/>
              </w:rPr>
              <w:t xml:space="preserve">وعضوية ممثلين من </w:t>
            </w:r>
            <w:r w:rsidRPr="00A4352C">
              <w:rPr>
                <w:rFonts w:asciiTheme="minorBidi" w:hAnsiTheme="minorBidi" w:cs="Arial" w:hint="eastAsia"/>
                <w:rtl/>
              </w:rPr>
              <w:t>النقابات</w:t>
            </w:r>
            <w:r w:rsidRPr="00A4352C">
              <w:rPr>
                <w:rFonts w:asciiTheme="minorBidi" w:hAnsiTheme="minorBidi" w:cs="Arial"/>
                <w:rtl/>
              </w:rPr>
              <w:t xml:space="preserve"> </w:t>
            </w:r>
            <w:r w:rsidRPr="00A4352C">
              <w:rPr>
                <w:rFonts w:asciiTheme="minorBidi" w:hAnsiTheme="minorBidi" w:cs="Arial" w:hint="eastAsia"/>
                <w:rtl/>
              </w:rPr>
              <w:t>العمالية،</w:t>
            </w:r>
            <w:r w:rsidRPr="00A4352C">
              <w:rPr>
                <w:rFonts w:asciiTheme="minorBidi" w:hAnsiTheme="minorBidi" w:cs="Arial"/>
                <w:rtl/>
              </w:rPr>
              <w:t xml:space="preserve"> </w:t>
            </w:r>
            <w:r w:rsidRPr="00A4352C">
              <w:rPr>
                <w:rFonts w:asciiTheme="minorBidi" w:hAnsiTheme="minorBidi" w:cs="Arial" w:hint="eastAsia"/>
                <w:rtl/>
              </w:rPr>
              <w:t>ورابطات</w:t>
            </w:r>
            <w:r w:rsidRPr="00A4352C">
              <w:rPr>
                <w:rFonts w:asciiTheme="minorBidi" w:hAnsiTheme="minorBidi" w:cs="Arial"/>
                <w:rtl/>
              </w:rPr>
              <w:t xml:space="preserve"> </w:t>
            </w:r>
            <w:r>
              <w:rPr>
                <w:rFonts w:asciiTheme="minorBidi" w:hAnsiTheme="minorBidi" w:cs="Arial" w:hint="eastAsia"/>
                <w:rtl/>
              </w:rPr>
              <w:t>أ</w:t>
            </w:r>
            <w:r>
              <w:rPr>
                <w:rFonts w:asciiTheme="minorBidi" w:hAnsiTheme="minorBidi" w:cs="Arial" w:hint="cs"/>
                <w:rtl/>
              </w:rPr>
              <w:t>صح</w:t>
            </w:r>
            <w:r w:rsidRPr="00A4352C">
              <w:rPr>
                <w:rFonts w:asciiTheme="minorBidi" w:hAnsiTheme="minorBidi" w:cs="Arial" w:hint="eastAsia"/>
                <w:rtl/>
              </w:rPr>
              <w:t>اب</w:t>
            </w:r>
            <w:r w:rsidRPr="00A4352C">
              <w:rPr>
                <w:rFonts w:asciiTheme="minorBidi" w:hAnsiTheme="minorBidi" w:cs="Arial"/>
                <w:rtl/>
              </w:rPr>
              <w:t xml:space="preserve"> </w:t>
            </w:r>
            <w:r w:rsidRPr="00A4352C">
              <w:rPr>
                <w:rFonts w:asciiTheme="minorBidi" w:hAnsiTheme="minorBidi" w:cs="Arial" w:hint="eastAsia"/>
                <w:rtl/>
              </w:rPr>
              <w:t>العمل،</w:t>
            </w:r>
            <w:r w:rsidRPr="00A4352C">
              <w:rPr>
                <w:rFonts w:asciiTheme="minorBidi" w:hAnsiTheme="minorBidi" w:cs="Arial"/>
                <w:rtl/>
              </w:rPr>
              <w:t xml:space="preserve"> </w:t>
            </w:r>
            <w:r>
              <w:rPr>
                <w:rFonts w:asciiTheme="minorBidi" w:hAnsiTheme="minorBidi" w:cs="Arial" w:hint="eastAsia"/>
                <w:rtl/>
              </w:rPr>
              <w:t>والحكومة</w:t>
            </w:r>
            <w:r w:rsidRPr="00A4352C">
              <w:rPr>
                <w:rFonts w:asciiTheme="minorBidi" w:hAnsiTheme="minorBidi" w:cs="Arial"/>
                <w:rtl/>
              </w:rPr>
              <w:t xml:space="preserve"> </w:t>
            </w:r>
            <w:r w:rsidRPr="00A4352C">
              <w:rPr>
                <w:rFonts w:asciiTheme="minorBidi" w:hAnsiTheme="minorBidi" w:cs="Arial" w:hint="eastAsia"/>
                <w:rtl/>
              </w:rPr>
              <w:t>وإدارة</w:t>
            </w:r>
            <w:r w:rsidRPr="00A4352C">
              <w:rPr>
                <w:rFonts w:asciiTheme="minorBidi" w:hAnsiTheme="minorBidi" w:cs="Arial"/>
                <w:rtl/>
              </w:rPr>
              <w:t xml:space="preserve"> </w:t>
            </w:r>
            <w:r w:rsidRPr="00A4352C">
              <w:rPr>
                <w:rFonts w:asciiTheme="minorBidi" w:hAnsiTheme="minorBidi" w:cs="Arial" w:hint="eastAsia"/>
                <w:rtl/>
              </w:rPr>
              <w:t>صناديق</w:t>
            </w:r>
            <w:r w:rsidRPr="00A4352C">
              <w:rPr>
                <w:rFonts w:asciiTheme="minorBidi" w:hAnsiTheme="minorBidi" w:cs="Arial"/>
                <w:rtl/>
              </w:rPr>
              <w:t xml:space="preserve"> </w:t>
            </w:r>
            <w:r w:rsidRPr="00A4352C">
              <w:rPr>
                <w:rFonts w:asciiTheme="minorBidi" w:hAnsiTheme="minorBidi" w:cs="Arial" w:hint="eastAsia"/>
                <w:rtl/>
              </w:rPr>
              <w:t>التقاعد؛</w:t>
            </w:r>
            <w:r w:rsidRPr="00A4352C">
              <w:rPr>
                <w:rFonts w:asciiTheme="minorBidi" w:hAnsiTheme="minorBidi" w:cs="Arial"/>
                <w:rtl/>
              </w:rPr>
              <w:t xml:space="preserve"> </w:t>
            </w:r>
            <w:r w:rsidRPr="00A4352C">
              <w:rPr>
                <w:rFonts w:asciiTheme="minorBidi" w:hAnsiTheme="minorBidi" w:cs="Arial" w:hint="eastAsia"/>
                <w:rtl/>
              </w:rPr>
              <w:t>لجنة</w:t>
            </w:r>
            <w:r w:rsidRPr="00A4352C">
              <w:rPr>
                <w:rFonts w:asciiTheme="minorBidi" w:hAnsiTheme="minorBidi" w:cs="Arial"/>
                <w:rtl/>
              </w:rPr>
              <w:t xml:space="preserve"> </w:t>
            </w:r>
            <w:r w:rsidRPr="00A4352C">
              <w:rPr>
                <w:rFonts w:asciiTheme="minorBidi" w:hAnsiTheme="minorBidi" w:cs="Arial" w:hint="eastAsia"/>
                <w:rtl/>
              </w:rPr>
              <w:t>فنية</w:t>
            </w:r>
            <w:r>
              <w:rPr>
                <w:rFonts w:asciiTheme="minorBidi" w:hAnsiTheme="minorBidi" w:cs="Arial" w:hint="cs"/>
                <w:rtl/>
              </w:rPr>
              <w:t xml:space="preserve"> من التشكيل ذاته للإضطلاع بال</w:t>
            </w:r>
            <w:r w:rsidRPr="00A4352C">
              <w:rPr>
                <w:rFonts w:asciiTheme="minorBidi" w:hAnsiTheme="minorBidi" w:cs="Arial" w:hint="eastAsia"/>
                <w:rtl/>
              </w:rPr>
              <w:t>عمل</w:t>
            </w:r>
            <w:r w:rsidRPr="00A4352C">
              <w:rPr>
                <w:rFonts w:asciiTheme="minorBidi" w:hAnsiTheme="minorBidi" w:cs="Arial"/>
                <w:rtl/>
              </w:rPr>
              <w:t xml:space="preserve"> </w:t>
            </w:r>
            <w:r>
              <w:rPr>
                <w:rFonts w:asciiTheme="minorBidi" w:hAnsiTheme="minorBidi" w:cs="Arial" w:hint="cs"/>
                <w:rtl/>
              </w:rPr>
              <w:t>ال</w:t>
            </w:r>
            <w:r w:rsidRPr="00A4352C">
              <w:rPr>
                <w:rFonts w:asciiTheme="minorBidi" w:hAnsiTheme="minorBidi" w:cs="Arial" w:hint="eastAsia"/>
                <w:rtl/>
              </w:rPr>
              <w:t>اكتواري</w:t>
            </w:r>
            <w:r w:rsidRPr="00A4352C">
              <w:rPr>
                <w:rFonts w:asciiTheme="minorBidi" w:hAnsiTheme="minorBidi" w:cs="Arial"/>
                <w:rtl/>
              </w:rPr>
              <w:t>.</w:t>
            </w:r>
          </w:p>
          <w:p w14:paraId="64F99BBE" w14:textId="77777777" w:rsidR="00050A9F" w:rsidRPr="00CF1CAD" w:rsidRDefault="00050A9F" w:rsidP="00050A9F">
            <w:pPr>
              <w:numPr>
                <w:ilvl w:val="0"/>
                <w:numId w:val="42"/>
              </w:numPr>
              <w:bidi/>
              <w:spacing w:after="0" w:line="240" w:lineRule="auto"/>
              <w:contextualSpacing/>
              <w:jc w:val="both"/>
              <w:rPr>
                <w:rFonts w:asciiTheme="minorBidi" w:hAnsiTheme="minorBidi" w:cstheme="minorBidi"/>
              </w:rPr>
            </w:pPr>
            <w:r>
              <w:rPr>
                <w:rFonts w:asciiTheme="minorBidi" w:hAnsiTheme="minorBidi" w:cs="Arial" w:hint="cs"/>
                <w:rtl/>
              </w:rPr>
              <w:t xml:space="preserve">عقدت اللجنة الوطنية 10 اجتماعات منذ عام 2003، 7 منها برئاسة الحكومة الحالية. وعقدت اللجنة الفنية 80 اجتماعاً. </w:t>
            </w:r>
          </w:p>
          <w:p w14:paraId="64F99BBF" w14:textId="77777777" w:rsidR="00050A9F" w:rsidRDefault="00050A9F" w:rsidP="00050A9F">
            <w:pPr>
              <w:numPr>
                <w:ilvl w:val="0"/>
                <w:numId w:val="42"/>
              </w:numPr>
              <w:bidi/>
              <w:spacing w:after="0" w:line="240" w:lineRule="auto"/>
              <w:contextualSpacing/>
              <w:jc w:val="both"/>
              <w:rPr>
                <w:rFonts w:asciiTheme="minorBidi" w:hAnsiTheme="minorBidi" w:cstheme="minorBidi"/>
              </w:rPr>
            </w:pPr>
            <w:r>
              <w:rPr>
                <w:rFonts w:asciiTheme="minorBidi" w:hAnsiTheme="minorBidi" w:cs="Arial" w:hint="cs"/>
                <w:rtl/>
              </w:rPr>
              <w:t xml:space="preserve">2012: أيدت المراجعة التي أجرتها منظمة العمل الدولية مقترح اللجنة الفنية الذي تضمن ركيزة تحديد الاشتراك لاستكمال ركيزة المزايا الأقل.  </w:t>
            </w:r>
          </w:p>
          <w:p w14:paraId="64F99BC0" w14:textId="77777777" w:rsidR="00050A9F" w:rsidRDefault="00050A9F" w:rsidP="00050A9F">
            <w:pPr>
              <w:numPr>
                <w:ilvl w:val="0"/>
                <w:numId w:val="42"/>
              </w:numPr>
              <w:bidi/>
              <w:spacing w:after="0" w:line="240" w:lineRule="auto"/>
              <w:contextualSpacing/>
              <w:jc w:val="both"/>
              <w:rPr>
                <w:rFonts w:asciiTheme="minorBidi" w:hAnsiTheme="minorBidi" w:cstheme="minorBidi"/>
              </w:rPr>
            </w:pPr>
            <w:r>
              <w:rPr>
                <w:rFonts w:asciiTheme="minorBidi" w:hAnsiTheme="minorBidi" w:cstheme="minorBidi" w:hint="cs"/>
                <w:rtl/>
              </w:rPr>
              <w:t xml:space="preserve">2013: أيدت المراجعة التي أجراها ديوان المحاسبة عملية الإصلاح. </w:t>
            </w:r>
          </w:p>
          <w:p w14:paraId="64F99BC1" w14:textId="77777777" w:rsidR="00050A9F" w:rsidRDefault="00050A9F" w:rsidP="00050A9F">
            <w:pPr>
              <w:numPr>
                <w:ilvl w:val="0"/>
                <w:numId w:val="42"/>
              </w:numPr>
              <w:bidi/>
              <w:spacing w:after="0" w:line="240" w:lineRule="auto"/>
              <w:contextualSpacing/>
              <w:jc w:val="both"/>
              <w:rPr>
                <w:rFonts w:asciiTheme="minorBidi" w:hAnsiTheme="minorBidi" w:cstheme="minorBidi"/>
              </w:rPr>
            </w:pPr>
            <w:r>
              <w:rPr>
                <w:rFonts w:asciiTheme="minorBidi" w:hAnsiTheme="minorBidi" w:cstheme="minorBidi" w:hint="cs"/>
                <w:rtl/>
              </w:rPr>
              <w:t>2014: أوصى المجلس الاقتصادي والاجتماعي والبيئي بتقسيم الإصلاح إلى مراحل تدريجية.</w:t>
            </w:r>
          </w:p>
          <w:p w14:paraId="64F99BC2" w14:textId="77777777" w:rsidR="00050A9F" w:rsidRDefault="00050A9F" w:rsidP="00050A9F">
            <w:pPr>
              <w:numPr>
                <w:ilvl w:val="0"/>
                <w:numId w:val="42"/>
              </w:numPr>
              <w:bidi/>
              <w:spacing w:after="0" w:line="240" w:lineRule="auto"/>
              <w:contextualSpacing/>
              <w:jc w:val="both"/>
              <w:rPr>
                <w:rFonts w:asciiTheme="minorBidi" w:hAnsiTheme="minorBidi" w:cstheme="minorBidi"/>
              </w:rPr>
            </w:pPr>
            <w:r>
              <w:rPr>
                <w:rFonts w:asciiTheme="minorBidi" w:hAnsiTheme="minorBidi" w:cstheme="minorBidi" w:hint="cs"/>
                <w:rtl/>
              </w:rPr>
              <w:t>2015: حثت اجتماعات اللجنة الوطنية الحكومة على الموافقة على زيادة الحد الأدنى للمعاشات بنسبة 50%.</w:t>
            </w:r>
          </w:p>
          <w:p w14:paraId="64F99BC3" w14:textId="77777777" w:rsidR="00050A9F" w:rsidRDefault="00050A9F" w:rsidP="00050A9F">
            <w:pPr>
              <w:numPr>
                <w:ilvl w:val="0"/>
                <w:numId w:val="42"/>
              </w:numPr>
              <w:bidi/>
              <w:spacing w:after="0" w:line="240" w:lineRule="auto"/>
              <w:contextualSpacing/>
              <w:jc w:val="both"/>
              <w:rPr>
                <w:rFonts w:asciiTheme="minorBidi" w:hAnsiTheme="minorBidi" w:cstheme="minorBidi"/>
              </w:rPr>
            </w:pPr>
            <w:r>
              <w:rPr>
                <w:rFonts w:asciiTheme="minorBidi" w:hAnsiTheme="minorBidi" w:cstheme="minorBidi" w:hint="cs"/>
                <w:rtl/>
              </w:rPr>
              <w:t xml:space="preserve">يونيو/ حزيران </w:t>
            </w:r>
            <w:r>
              <w:rPr>
                <w:rFonts w:asciiTheme="minorBidi" w:hAnsiTheme="minorBidi" w:cstheme="minorBidi"/>
                <w:rtl/>
              </w:rPr>
              <w:t>–</w:t>
            </w:r>
            <w:r>
              <w:rPr>
                <w:rFonts w:asciiTheme="minorBidi" w:hAnsiTheme="minorBidi" w:cstheme="minorBidi" w:hint="cs"/>
                <w:rtl/>
              </w:rPr>
              <w:t xml:space="preserve"> يوليو/ تموز 2016: مناقشات وتصويتات برلمانية، توافق الحكومة على زيادة سن التقاعد تدريجياً. </w:t>
            </w:r>
          </w:p>
          <w:p w14:paraId="64F99BC4" w14:textId="77777777" w:rsidR="00050A9F" w:rsidRPr="00BF2600" w:rsidRDefault="00050A9F" w:rsidP="00050A9F">
            <w:pPr>
              <w:numPr>
                <w:ilvl w:val="0"/>
                <w:numId w:val="42"/>
              </w:numPr>
              <w:bidi/>
              <w:spacing w:after="0" w:line="240" w:lineRule="auto"/>
              <w:contextualSpacing/>
              <w:jc w:val="both"/>
              <w:rPr>
                <w:rFonts w:asciiTheme="minorBidi" w:hAnsiTheme="minorBidi" w:cstheme="minorBidi"/>
              </w:rPr>
            </w:pPr>
            <w:r w:rsidRPr="00BF2600">
              <w:rPr>
                <w:rFonts w:asciiTheme="minorBidi" w:hAnsiTheme="minorBidi" w:cstheme="minorBidi" w:hint="cs"/>
                <w:b/>
                <w:rtl/>
              </w:rPr>
              <w:t>سوف يتم إعلان تحليل الفقر والأثر الاجتماعي بالتزامن مع نشر وثيقة المشروع.</w:t>
            </w:r>
          </w:p>
        </w:tc>
      </w:tr>
      <w:tr w:rsidR="00050A9F" w:rsidRPr="0028006B" w14:paraId="64F99BC8" w14:textId="77777777" w:rsidTr="00173690">
        <w:trPr>
          <w:trHeight w:val="863"/>
        </w:trPr>
        <w:tc>
          <w:tcPr>
            <w:tcW w:w="3145" w:type="dxa"/>
          </w:tcPr>
          <w:p w14:paraId="64F99BC6" w14:textId="77777777" w:rsidR="00050A9F" w:rsidRPr="00AA3F78" w:rsidRDefault="00050A9F" w:rsidP="00173690">
            <w:pPr>
              <w:autoSpaceDE w:val="0"/>
              <w:autoSpaceDN w:val="0"/>
              <w:bidi/>
              <w:adjustRightInd w:val="0"/>
              <w:spacing w:line="240" w:lineRule="auto"/>
              <w:rPr>
                <w:rFonts w:asciiTheme="minorBidi" w:hAnsiTheme="minorBidi" w:cstheme="minorBidi"/>
                <w:b/>
                <w:bCs/>
                <w:color w:val="000000"/>
              </w:rPr>
            </w:pPr>
            <w:r w:rsidRPr="00AA3F78">
              <w:rPr>
                <w:rFonts w:asciiTheme="minorBidi" w:hAnsiTheme="minorBidi" w:cstheme="minorBidi" w:hint="cs"/>
                <w:b/>
                <w:bCs/>
                <w:color w:val="000000"/>
                <w:rtl/>
              </w:rPr>
              <w:t xml:space="preserve">8- ما هي العملية التي من شأنها أن تدرج التحليل في المناقشات الوطنية المعنية </w:t>
            </w:r>
            <w:r w:rsidRPr="00AA3F78">
              <w:rPr>
                <w:rFonts w:asciiTheme="minorBidi" w:hAnsiTheme="minorBidi" w:cstheme="minorBidi" w:hint="cs"/>
                <w:b/>
                <w:bCs/>
                <w:color w:val="000000"/>
                <w:rtl/>
              </w:rPr>
              <w:lastRenderedPageBreak/>
              <w:t xml:space="preserve">بالسياسة؟ ما هو الأثر المتوقع لتحليل الفقر والأثر الاجتماعي على السياسة؟ </w:t>
            </w:r>
          </w:p>
        </w:tc>
        <w:tc>
          <w:tcPr>
            <w:tcW w:w="6210" w:type="dxa"/>
          </w:tcPr>
          <w:p w14:paraId="64F99BC7" w14:textId="77777777" w:rsidR="00050A9F" w:rsidRPr="0028006B" w:rsidRDefault="00050A9F" w:rsidP="00050A9F">
            <w:pPr>
              <w:numPr>
                <w:ilvl w:val="0"/>
                <w:numId w:val="42"/>
              </w:numPr>
              <w:bidi/>
              <w:spacing w:after="0" w:line="240" w:lineRule="auto"/>
              <w:ind w:left="0" w:firstLine="0"/>
              <w:contextualSpacing/>
              <w:jc w:val="both"/>
              <w:rPr>
                <w:rFonts w:asciiTheme="minorBidi" w:hAnsiTheme="minorBidi" w:cstheme="minorBidi"/>
              </w:rPr>
            </w:pPr>
            <w:r>
              <w:rPr>
                <w:rFonts w:asciiTheme="minorBidi" w:hAnsiTheme="minorBidi" w:cstheme="minorBidi" w:hint="cs"/>
                <w:rtl/>
              </w:rPr>
              <w:lastRenderedPageBreak/>
              <w:t xml:space="preserve">دفعت المراجعات التي أجرتها </w:t>
            </w:r>
            <w:r>
              <w:rPr>
                <w:rFonts w:asciiTheme="minorBidi" w:hAnsiTheme="minorBidi" w:cs="Arial" w:hint="cs"/>
                <w:rtl/>
              </w:rPr>
              <w:t>منظمة العمل الدولية و</w:t>
            </w:r>
            <w:r>
              <w:rPr>
                <w:rFonts w:asciiTheme="minorBidi" w:hAnsiTheme="minorBidi" w:cstheme="minorBidi" w:hint="cs"/>
                <w:rtl/>
              </w:rPr>
              <w:t xml:space="preserve">المجلس الاقتصادي والاجتماعي والبيئي والنقاشات البرلمانية وجهود اللجنة الوطنية الحكومة على إتخاذ تدابير لتخفيف الآثار على متقاعدي وموظفي الخدمة المدنية الميسورين. </w:t>
            </w:r>
          </w:p>
        </w:tc>
      </w:tr>
    </w:tbl>
    <w:p w14:paraId="64F99BC9" w14:textId="77777777" w:rsidR="00050A9F" w:rsidRPr="00C11D64" w:rsidRDefault="00050A9F" w:rsidP="00050A9F">
      <w:pPr>
        <w:pStyle w:val="Default"/>
        <w:numPr>
          <w:ilvl w:val="0"/>
          <w:numId w:val="41"/>
        </w:numPr>
        <w:bidi/>
        <w:jc w:val="both"/>
        <w:rPr>
          <w:rFonts w:asciiTheme="minorBidi" w:hAnsiTheme="minorBidi" w:cstheme="minorBidi"/>
          <w:sz w:val="22"/>
          <w:szCs w:val="22"/>
          <w:rtl/>
          <w:lang w:bidi="ar-EG"/>
        </w:rPr>
      </w:pPr>
      <w:r w:rsidRPr="00C11D64">
        <w:rPr>
          <w:rFonts w:asciiTheme="minorBidi" w:hAnsiTheme="minorBidi" w:cstheme="minorBidi" w:hint="cs"/>
          <w:sz w:val="22"/>
          <w:szCs w:val="22"/>
          <w:rtl/>
          <w:lang w:bidi="ar-EG"/>
        </w:rPr>
        <w:t xml:space="preserve">أصدرت الحكومة ملامح اقتراحها في قانون </w:t>
      </w:r>
      <w:r>
        <w:rPr>
          <w:rFonts w:asciiTheme="minorBidi" w:hAnsiTheme="minorBidi" w:cstheme="minorBidi" w:hint="cs"/>
          <w:sz w:val="22"/>
          <w:szCs w:val="22"/>
          <w:rtl/>
          <w:lang w:bidi="ar-EG"/>
        </w:rPr>
        <w:t>ال</w:t>
      </w:r>
      <w:r w:rsidRPr="00C11D64">
        <w:rPr>
          <w:rFonts w:asciiTheme="minorBidi" w:hAnsiTheme="minorBidi" w:cstheme="minorBidi" w:hint="cs"/>
          <w:sz w:val="22"/>
          <w:szCs w:val="22"/>
          <w:rtl/>
          <w:lang w:bidi="ar-EG"/>
        </w:rPr>
        <w:t>موازنة</w:t>
      </w:r>
      <w:r>
        <w:rPr>
          <w:rFonts w:asciiTheme="minorBidi" w:hAnsiTheme="minorBidi" w:cstheme="minorBidi" w:hint="cs"/>
          <w:sz w:val="22"/>
          <w:szCs w:val="22"/>
          <w:rtl/>
          <w:lang w:bidi="ar-EG"/>
        </w:rPr>
        <w:t xml:space="preserve"> الصادر عام</w:t>
      </w:r>
      <w:r w:rsidRPr="00C11D64">
        <w:rPr>
          <w:rFonts w:asciiTheme="minorBidi" w:hAnsiTheme="minorBidi" w:cstheme="minorBidi" w:hint="cs"/>
          <w:sz w:val="22"/>
          <w:szCs w:val="22"/>
          <w:rtl/>
          <w:lang w:bidi="ar-EG"/>
        </w:rPr>
        <w:t xml:space="preserve"> 2013. </w:t>
      </w:r>
      <w:r>
        <w:rPr>
          <w:rFonts w:asciiTheme="minorBidi" w:hAnsiTheme="minorBidi" w:cstheme="minorBidi" w:hint="cs"/>
          <w:sz w:val="22"/>
          <w:szCs w:val="22"/>
          <w:rtl/>
          <w:lang w:bidi="ar-EG"/>
        </w:rPr>
        <w:t>بعد عقد اللجنة ال</w:t>
      </w:r>
      <w:r w:rsidRPr="00C11D64">
        <w:rPr>
          <w:rFonts w:asciiTheme="minorBidi" w:hAnsiTheme="minorBidi" w:cstheme="minorBidi" w:hint="cs"/>
          <w:sz w:val="22"/>
          <w:szCs w:val="22"/>
          <w:rtl/>
          <w:lang w:bidi="ar-EG"/>
        </w:rPr>
        <w:t>و</w:t>
      </w:r>
      <w:r>
        <w:rPr>
          <w:rFonts w:asciiTheme="minorBidi" w:hAnsiTheme="minorBidi" w:cstheme="minorBidi" w:hint="cs"/>
          <w:sz w:val="22"/>
          <w:szCs w:val="22"/>
          <w:rtl/>
          <w:lang w:bidi="ar-EG"/>
        </w:rPr>
        <w:t xml:space="preserve">طنية </w:t>
      </w:r>
      <w:r w:rsidRPr="00C11D64">
        <w:rPr>
          <w:rFonts w:asciiTheme="minorBidi" w:hAnsiTheme="minorBidi" w:cstheme="minorBidi" w:hint="cs"/>
          <w:sz w:val="22"/>
          <w:szCs w:val="22"/>
          <w:rtl/>
          <w:lang w:bidi="ar-EG"/>
        </w:rPr>
        <w:t>للعديد من الاجتماعات خلال عامي 2014 و2015، أجرت الحكومة بعض التعديلات،</w:t>
      </w:r>
      <w:r>
        <w:rPr>
          <w:rFonts w:asciiTheme="minorBidi" w:hAnsiTheme="minorBidi" w:cstheme="minorBidi" w:hint="cs"/>
          <w:sz w:val="22"/>
          <w:szCs w:val="22"/>
          <w:rtl/>
          <w:lang w:bidi="ar-EG"/>
        </w:rPr>
        <w:t xml:space="preserve"> التي تم التوافق ع</w:t>
      </w:r>
      <w:r w:rsidRPr="00C11D64">
        <w:rPr>
          <w:rFonts w:asciiTheme="minorBidi" w:hAnsiTheme="minorBidi" w:cstheme="minorBidi" w:hint="cs"/>
          <w:sz w:val="22"/>
          <w:szCs w:val="22"/>
          <w:rtl/>
          <w:lang w:bidi="ar-EG"/>
        </w:rPr>
        <w:t xml:space="preserve">ليها مع اتحادات العمال، للحد من آثار عملية الإصلاح على موظفي الخدمة المدنية </w:t>
      </w:r>
      <w:r>
        <w:rPr>
          <w:rFonts w:asciiTheme="minorBidi" w:hAnsiTheme="minorBidi" w:cstheme="minorBidi" w:hint="cs"/>
          <w:sz w:val="22"/>
          <w:szCs w:val="22"/>
          <w:rtl/>
          <w:lang w:bidi="ar-EG"/>
        </w:rPr>
        <w:t>الأكثر فقر</w:t>
      </w:r>
      <w:r w:rsidRPr="00C11D64">
        <w:rPr>
          <w:rFonts w:asciiTheme="minorBidi" w:hAnsiTheme="minorBidi" w:cstheme="minorBidi" w:hint="cs"/>
          <w:sz w:val="22"/>
          <w:szCs w:val="22"/>
          <w:rtl/>
          <w:lang w:bidi="ar-EG"/>
        </w:rPr>
        <w:t>ا</w:t>
      </w:r>
      <w:r>
        <w:rPr>
          <w:rFonts w:asciiTheme="minorBidi" w:hAnsiTheme="minorBidi" w:cstheme="minorBidi" w:hint="cs"/>
          <w:sz w:val="22"/>
          <w:szCs w:val="22"/>
          <w:rtl/>
          <w:lang w:bidi="ar-EG"/>
        </w:rPr>
        <w:t>ً</w:t>
      </w:r>
      <w:r w:rsidRPr="00C11D64">
        <w:rPr>
          <w:rFonts w:asciiTheme="minorBidi" w:hAnsiTheme="minorBidi" w:cstheme="minorBidi" w:hint="cs"/>
          <w:sz w:val="22"/>
          <w:szCs w:val="22"/>
          <w:rtl/>
          <w:lang w:bidi="ar-EG"/>
        </w:rPr>
        <w:t>. في يناير</w:t>
      </w:r>
      <w:r>
        <w:rPr>
          <w:rFonts w:asciiTheme="minorBidi" w:hAnsiTheme="minorBidi" w:cstheme="minorBidi" w:hint="cs"/>
          <w:sz w:val="22"/>
          <w:szCs w:val="22"/>
          <w:rtl/>
          <w:lang w:bidi="ar-EG"/>
        </w:rPr>
        <w:t>/ كانون الثاني</w:t>
      </w:r>
      <w:r w:rsidRPr="00C11D64">
        <w:rPr>
          <w:rFonts w:asciiTheme="minorBidi" w:hAnsiTheme="minorBidi" w:cstheme="minorBidi" w:hint="cs"/>
          <w:sz w:val="22"/>
          <w:szCs w:val="22"/>
          <w:rtl/>
          <w:lang w:bidi="ar-EG"/>
        </w:rPr>
        <w:t xml:space="preserve"> 2016 أحالت الحكومة اقتراحها الخاص بإصلاح معايير صندوق تقاعد الخدمة المدنية إلى البرلمان. </w:t>
      </w:r>
      <w:r>
        <w:rPr>
          <w:rFonts w:asciiTheme="minorBidi" w:hAnsiTheme="minorBidi" w:cstheme="minorBidi" w:hint="cs"/>
          <w:sz w:val="22"/>
          <w:szCs w:val="22"/>
          <w:rtl/>
          <w:lang w:bidi="ar-EG"/>
        </w:rPr>
        <w:t>وقد أٍفرت</w:t>
      </w:r>
      <w:r w:rsidRPr="00C11D64">
        <w:rPr>
          <w:rFonts w:asciiTheme="minorBidi" w:hAnsiTheme="minorBidi" w:cstheme="minorBidi" w:hint="cs"/>
          <w:sz w:val="22"/>
          <w:szCs w:val="22"/>
          <w:rtl/>
          <w:lang w:bidi="ar-EG"/>
        </w:rPr>
        <w:t xml:space="preserve"> المراجعات والنقاشات التي تمت في البرلمان بغرفتيه </w:t>
      </w:r>
      <w:r>
        <w:rPr>
          <w:rFonts w:asciiTheme="minorBidi" w:hAnsiTheme="minorBidi" w:cstheme="minorBidi" w:hint="cs"/>
          <w:sz w:val="22"/>
          <w:szCs w:val="22"/>
          <w:rtl/>
          <w:lang w:bidi="ar-EG"/>
        </w:rPr>
        <w:t xml:space="preserve">عن </w:t>
      </w:r>
      <w:r w:rsidRPr="00C11D64">
        <w:rPr>
          <w:rFonts w:asciiTheme="minorBidi" w:hAnsiTheme="minorBidi" w:cstheme="minorBidi" w:hint="cs"/>
          <w:sz w:val="22"/>
          <w:szCs w:val="22"/>
          <w:rtl/>
          <w:lang w:bidi="ar-EG"/>
        </w:rPr>
        <w:t>إجراء المزيد من التعديلات؛ و</w:t>
      </w:r>
      <w:r>
        <w:rPr>
          <w:rFonts w:asciiTheme="minorBidi" w:hAnsiTheme="minorBidi" w:cstheme="minorBidi" w:hint="cs"/>
          <w:sz w:val="22"/>
          <w:szCs w:val="22"/>
          <w:rtl/>
          <w:lang w:bidi="ar-EG"/>
        </w:rPr>
        <w:t xml:space="preserve">أقر </w:t>
      </w:r>
      <w:r w:rsidRPr="00C11D64">
        <w:rPr>
          <w:rFonts w:asciiTheme="minorBidi" w:hAnsiTheme="minorBidi" w:cstheme="minorBidi" w:hint="cs"/>
          <w:sz w:val="22"/>
          <w:szCs w:val="22"/>
          <w:rtl/>
          <w:lang w:bidi="ar-EG"/>
        </w:rPr>
        <w:t>البرلمان في يوليو</w:t>
      </w:r>
      <w:r>
        <w:rPr>
          <w:rFonts w:asciiTheme="minorBidi" w:hAnsiTheme="minorBidi" w:cstheme="minorBidi" w:hint="cs"/>
          <w:sz w:val="22"/>
          <w:szCs w:val="22"/>
          <w:rtl/>
          <w:lang w:bidi="ar-EG"/>
        </w:rPr>
        <w:t>/ تموز</w:t>
      </w:r>
      <w:r w:rsidRPr="00C11D64">
        <w:rPr>
          <w:rFonts w:asciiTheme="minorBidi" w:hAnsiTheme="minorBidi" w:cstheme="minorBidi" w:hint="cs"/>
          <w:sz w:val="22"/>
          <w:szCs w:val="22"/>
          <w:rtl/>
          <w:lang w:bidi="ar-EG"/>
        </w:rPr>
        <w:t xml:space="preserve"> 2016 عملية إصلاح تحد من الآثار. (جدول</w:t>
      </w:r>
      <w:r>
        <w:rPr>
          <w:rFonts w:asciiTheme="minorBidi" w:hAnsiTheme="minorBidi" w:cstheme="minorBidi" w:hint="cs"/>
          <w:sz w:val="22"/>
          <w:szCs w:val="22"/>
          <w:rtl/>
          <w:lang w:bidi="ar-EG"/>
        </w:rPr>
        <w:t xml:space="preserve"> رقم 6-3</w:t>
      </w:r>
      <w:r w:rsidRPr="00C11D64">
        <w:rPr>
          <w:rFonts w:asciiTheme="minorBidi" w:hAnsiTheme="minorBidi" w:cstheme="minorBidi" w:hint="cs"/>
          <w:sz w:val="22"/>
          <w:szCs w:val="22"/>
          <w:rtl/>
          <w:lang w:bidi="ar-EG"/>
        </w:rPr>
        <w:t>)</w:t>
      </w:r>
      <w:r>
        <w:rPr>
          <w:rFonts w:asciiTheme="minorBidi" w:hAnsiTheme="minorBidi" w:cstheme="minorBidi" w:hint="cs"/>
          <w:sz w:val="22"/>
          <w:szCs w:val="22"/>
          <w:rtl/>
          <w:lang w:bidi="ar-EG"/>
        </w:rPr>
        <w:t xml:space="preserve">  </w:t>
      </w:r>
      <w:r w:rsidRPr="00C11D64">
        <w:rPr>
          <w:rFonts w:asciiTheme="minorBidi" w:hAnsiTheme="minorBidi" w:cstheme="minorBidi" w:hint="cs"/>
          <w:sz w:val="22"/>
          <w:szCs w:val="22"/>
          <w:rtl/>
          <w:lang w:bidi="ar-EG"/>
        </w:rPr>
        <w:t xml:space="preserve"> </w:t>
      </w:r>
    </w:p>
    <w:p w14:paraId="64F99BCA" w14:textId="77777777" w:rsidR="00050A9F" w:rsidRPr="00FB406D" w:rsidRDefault="00050A9F" w:rsidP="00050A9F">
      <w:pPr>
        <w:pStyle w:val="ListParagraph"/>
        <w:numPr>
          <w:ilvl w:val="1"/>
          <w:numId w:val="42"/>
        </w:numPr>
        <w:tabs>
          <w:tab w:val="left" w:pos="720"/>
        </w:tabs>
        <w:overflowPunct w:val="0"/>
        <w:autoSpaceDE w:val="0"/>
        <w:autoSpaceDN w:val="0"/>
        <w:bidi/>
        <w:adjustRightInd w:val="0"/>
        <w:spacing w:before="240" w:after="240"/>
        <w:contextualSpacing/>
        <w:jc w:val="both"/>
        <w:textAlignment w:val="baseline"/>
        <w:rPr>
          <w:rFonts w:asciiTheme="minorBidi" w:hAnsiTheme="minorBidi" w:cstheme="minorBidi"/>
          <w:sz w:val="22"/>
          <w:szCs w:val="22"/>
          <w:lang w:bidi="ar-EG"/>
        </w:rPr>
      </w:pPr>
      <w:r w:rsidRPr="00FB406D">
        <w:rPr>
          <w:rFonts w:asciiTheme="minorBidi" w:hAnsiTheme="minorBidi" w:cstheme="minorBidi" w:hint="cs"/>
          <w:sz w:val="22"/>
          <w:szCs w:val="22"/>
          <w:rtl/>
          <w:lang w:bidi="ar-EG"/>
        </w:rPr>
        <w:t>بالنسبة</w:t>
      </w:r>
      <w:r w:rsidRPr="00FB406D">
        <w:rPr>
          <w:rFonts w:asciiTheme="minorBidi" w:hAnsiTheme="minorBidi" w:cstheme="minorBidi" w:hint="cs"/>
          <w:sz w:val="22"/>
          <w:szCs w:val="22"/>
          <w:u w:val="single"/>
          <w:rtl/>
          <w:lang w:bidi="ar-EG"/>
        </w:rPr>
        <w:t xml:space="preserve"> لموظفي</w:t>
      </w:r>
      <w:r w:rsidRPr="00FB406D">
        <w:rPr>
          <w:rFonts w:asciiTheme="minorBidi" w:hAnsiTheme="minorBidi" w:cstheme="minorBidi" w:hint="cs"/>
          <w:sz w:val="22"/>
          <w:szCs w:val="22"/>
          <w:rtl/>
          <w:lang w:bidi="ar-EG"/>
        </w:rPr>
        <w:t xml:space="preserve"> الخدمة المدنية: تطبيق تدريجي لكافة المعايير خلال مدة أطول</w:t>
      </w:r>
    </w:p>
    <w:p w14:paraId="64F99BCB" w14:textId="77777777" w:rsidR="00050A9F" w:rsidRPr="00FB406D" w:rsidRDefault="00050A9F" w:rsidP="00050A9F">
      <w:pPr>
        <w:pStyle w:val="ListParagraph"/>
        <w:numPr>
          <w:ilvl w:val="1"/>
          <w:numId w:val="42"/>
        </w:numPr>
        <w:tabs>
          <w:tab w:val="left" w:pos="720"/>
        </w:tabs>
        <w:overflowPunct w:val="0"/>
        <w:autoSpaceDE w:val="0"/>
        <w:autoSpaceDN w:val="0"/>
        <w:bidi/>
        <w:adjustRightInd w:val="0"/>
        <w:spacing w:before="240" w:after="240"/>
        <w:contextualSpacing/>
        <w:jc w:val="both"/>
        <w:textAlignment w:val="baseline"/>
        <w:rPr>
          <w:rFonts w:asciiTheme="minorBidi" w:hAnsiTheme="minorBidi" w:cstheme="minorBidi"/>
          <w:sz w:val="22"/>
          <w:szCs w:val="22"/>
          <w:lang w:bidi="ar-EG"/>
        </w:rPr>
      </w:pPr>
      <w:r w:rsidRPr="00FB406D">
        <w:rPr>
          <w:rFonts w:asciiTheme="minorBidi" w:hAnsiTheme="minorBidi" w:cstheme="minorBidi" w:hint="cs"/>
          <w:sz w:val="22"/>
          <w:szCs w:val="22"/>
          <w:u w:val="single"/>
          <w:rtl/>
          <w:lang w:bidi="ar-EG"/>
        </w:rPr>
        <w:t>بالنسبة لمتقاعدي</w:t>
      </w:r>
      <w:r w:rsidRPr="00FB406D">
        <w:rPr>
          <w:rFonts w:asciiTheme="minorBidi" w:hAnsiTheme="minorBidi" w:cstheme="minorBidi" w:hint="cs"/>
          <w:sz w:val="22"/>
          <w:szCs w:val="22"/>
          <w:rtl/>
          <w:lang w:bidi="ar-EG"/>
        </w:rPr>
        <w:t xml:space="preserve"> الخدمة المدنية الأكثر فقراً: وافقت الحكومة على زيادة قيمة الحد الأدنى للمعاش بنسبة 50% </w:t>
      </w:r>
    </w:p>
    <w:p w14:paraId="64F99BCC" w14:textId="77777777" w:rsidR="00050A9F" w:rsidRDefault="00050A9F" w:rsidP="00050A9F">
      <w:pPr>
        <w:pStyle w:val="Default"/>
        <w:bidi/>
        <w:jc w:val="both"/>
        <w:rPr>
          <w:rFonts w:asciiTheme="minorBidi" w:hAnsiTheme="minorBidi" w:cstheme="minorBidi"/>
          <w:sz w:val="22"/>
          <w:szCs w:val="22"/>
          <w:rtl/>
          <w:lang w:bidi="ar-EG"/>
        </w:rPr>
      </w:pPr>
      <w:r w:rsidRPr="005552DD">
        <w:rPr>
          <w:rFonts w:asciiTheme="minorBidi" w:hAnsiTheme="minorBidi" w:cstheme="minorBidi" w:hint="cs"/>
          <w:sz w:val="22"/>
          <w:szCs w:val="22"/>
          <w:rtl/>
          <w:lang w:bidi="ar-EG"/>
        </w:rPr>
        <w:t xml:space="preserve">بحسب تقديرات الحكومة، </w:t>
      </w:r>
      <w:r>
        <w:rPr>
          <w:rFonts w:asciiTheme="minorBidi" w:hAnsiTheme="minorBidi" w:cstheme="minorBidi" w:hint="cs"/>
          <w:sz w:val="22"/>
          <w:szCs w:val="22"/>
          <w:rtl/>
          <w:lang w:bidi="ar-EG"/>
        </w:rPr>
        <w:t xml:space="preserve">يقدر أثر </w:t>
      </w:r>
      <w:r w:rsidRPr="005552DD">
        <w:rPr>
          <w:rFonts w:asciiTheme="minorBidi" w:hAnsiTheme="minorBidi" w:cstheme="minorBidi" w:hint="cs"/>
          <w:sz w:val="22"/>
          <w:szCs w:val="22"/>
          <w:rtl/>
          <w:lang w:bidi="ar-EG"/>
        </w:rPr>
        <w:t>الإصلاح في الموازنة (</w:t>
      </w:r>
      <w:r>
        <w:rPr>
          <w:rFonts w:asciiTheme="minorBidi" w:hAnsiTheme="minorBidi" w:cstheme="minorBidi" w:hint="cs"/>
          <w:sz w:val="22"/>
          <w:szCs w:val="22"/>
          <w:rtl/>
          <w:lang w:bidi="ar-EG"/>
        </w:rPr>
        <w:t xml:space="preserve">اشتراكات </w:t>
      </w:r>
      <w:r w:rsidRPr="005552DD">
        <w:rPr>
          <w:rFonts w:asciiTheme="minorBidi" w:hAnsiTheme="minorBidi" w:cstheme="minorBidi" w:hint="cs"/>
          <w:sz w:val="22"/>
          <w:szCs w:val="22"/>
          <w:rtl/>
          <w:lang w:bidi="ar-EG"/>
        </w:rPr>
        <w:t xml:space="preserve">أكبر من </w:t>
      </w:r>
      <w:r>
        <w:rPr>
          <w:rFonts w:asciiTheme="minorBidi" w:hAnsiTheme="minorBidi" w:cstheme="minorBidi" w:hint="cs"/>
          <w:sz w:val="22"/>
          <w:szCs w:val="22"/>
          <w:rtl/>
          <w:lang w:bidi="ar-EG"/>
        </w:rPr>
        <w:t>أصحاب العمل</w:t>
      </w:r>
      <w:r w:rsidRPr="005552DD">
        <w:rPr>
          <w:rFonts w:asciiTheme="minorBidi" w:hAnsiTheme="minorBidi" w:cstheme="minorBidi" w:hint="cs"/>
          <w:sz w:val="22"/>
          <w:szCs w:val="22"/>
          <w:rtl/>
          <w:lang w:bidi="ar-EG"/>
        </w:rPr>
        <w:t xml:space="preserve">) 700 مليون دولار </w:t>
      </w:r>
      <w:r>
        <w:rPr>
          <w:rFonts w:asciiTheme="minorBidi" w:hAnsiTheme="minorBidi" w:cstheme="minorBidi" w:hint="cs"/>
          <w:sz w:val="22"/>
          <w:szCs w:val="22"/>
          <w:rtl/>
          <w:lang w:bidi="ar-EG"/>
        </w:rPr>
        <w:t xml:space="preserve">خلال الفترة </w:t>
      </w:r>
      <w:r w:rsidRPr="005552DD">
        <w:rPr>
          <w:rFonts w:asciiTheme="minorBidi" w:hAnsiTheme="minorBidi" w:cstheme="minorBidi" w:hint="cs"/>
          <w:sz w:val="22"/>
          <w:szCs w:val="22"/>
          <w:rtl/>
          <w:lang w:bidi="ar-EG"/>
        </w:rPr>
        <w:t xml:space="preserve">من 2016 إلى 2019. </w:t>
      </w:r>
    </w:p>
    <w:p w14:paraId="64F99BCD" w14:textId="77777777" w:rsidR="00050A9F" w:rsidRDefault="00050A9F" w:rsidP="00050A9F">
      <w:pPr>
        <w:pStyle w:val="Default"/>
        <w:bidi/>
        <w:jc w:val="both"/>
        <w:rPr>
          <w:rFonts w:asciiTheme="minorBidi" w:hAnsiTheme="minorBidi" w:cstheme="minorBidi"/>
          <w:sz w:val="22"/>
          <w:szCs w:val="22"/>
          <w:rtl/>
          <w:lang w:bidi="ar-EG"/>
        </w:rPr>
      </w:pPr>
    </w:p>
    <w:p w14:paraId="64F99BCE" w14:textId="77777777" w:rsidR="00050A9F" w:rsidRPr="005552DD" w:rsidRDefault="00050A9F" w:rsidP="00050A9F">
      <w:pPr>
        <w:pStyle w:val="Default"/>
        <w:numPr>
          <w:ilvl w:val="0"/>
          <w:numId w:val="41"/>
        </w:numPr>
        <w:bidi/>
        <w:jc w:val="both"/>
        <w:rPr>
          <w:rFonts w:asciiTheme="minorBidi" w:hAnsiTheme="minorBidi" w:cstheme="minorBidi"/>
          <w:sz w:val="22"/>
          <w:szCs w:val="22"/>
          <w:rtl/>
          <w:lang w:bidi="ar-EG"/>
        </w:rPr>
      </w:pPr>
      <w:r w:rsidRPr="005552DD">
        <w:rPr>
          <w:rFonts w:asciiTheme="minorBidi" w:hAnsiTheme="minorBidi" w:cstheme="minorBidi" w:hint="cs"/>
          <w:sz w:val="22"/>
          <w:szCs w:val="22"/>
          <w:rtl/>
          <w:lang w:bidi="ar-EG"/>
        </w:rPr>
        <w:t>تحفظ عملية</w:t>
      </w:r>
      <w:r>
        <w:rPr>
          <w:rFonts w:asciiTheme="minorBidi" w:hAnsiTheme="minorBidi" w:cstheme="minorBidi" w:hint="cs"/>
          <w:sz w:val="22"/>
          <w:szCs w:val="22"/>
          <w:rtl/>
          <w:lang w:bidi="ar-EG"/>
        </w:rPr>
        <w:t xml:space="preserve"> إصلاح تقاعد الخدمة المدنية، الت</w:t>
      </w:r>
      <w:r w:rsidRPr="005552DD">
        <w:rPr>
          <w:rFonts w:asciiTheme="minorBidi" w:hAnsiTheme="minorBidi" w:cstheme="minorBidi" w:hint="cs"/>
          <w:sz w:val="22"/>
          <w:szCs w:val="22"/>
          <w:rtl/>
          <w:lang w:bidi="ar-EG"/>
        </w:rPr>
        <w:t xml:space="preserve">ي </w:t>
      </w:r>
      <w:r>
        <w:rPr>
          <w:rFonts w:asciiTheme="minorBidi" w:hAnsiTheme="minorBidi" w:cstheme="minorBidi" w:hint="cs"/>
          <w:sz w:val="22"/>
          <w:szCs w:val="22"/>
          <w:rtl/>
          <w:lang w:bidi="ar-EG"/>
        </w:rPr>
        <w:t>أقرها</w:t>
      </w:r>
      <w:r w:rsidRPr="005552DD">
        <w:rPr>
          <w:rFonts w:asciiTheme="minorBidi" w:hAnsiTheme="minorBidi" w:cstheme="minorBidi" w:hint="cs"/>
          <w:sz w:val="22"/>
          <w:szCs w:val="22"/>
          <w:rtl/>
          <w:lang w:bidi="ar-EG"/>
        </w:rPr>
        <w:t xml:space="preserve"> البرلمان في يوليو</w:t>
      </w:r>
      <w:r>
        <w:rPr>
          <w:rFonts w:asciiTheme="minorBidi" w:hAnsiTheme="minorBidi" w:cstheme="minorBidi" w:hint="cs"/>
          <w:sz w:val="22"/>
          <w:szCs w:val="22"/>
          <w:rtl/>
          <w:lang w:bidi="ar-EG"/>
        </w:rPr>
        <w:t xml:space="preserve">/ تموز </w:t>
      </w:r>
      <w:r w:rsidRPr="005552DD">
        <w:rPr>
          <w:rFonts w:asciiTheme="minorBidi" w:hAnsiTheme="minorBidi" w:cstheme="minorBidi" w:hint="cs"/>
          <w:sz w:val="22"/>
          <w:szCs w:val="22"/>
          <w:rtl/>
          <w:lang w:bidi="ar-EG"/>
        </w:rPr>
        <w:t>2016، حقوق التقاعد التي حصل عليها ال</w:t>
      </w:r>
      <w:r>
        <w:rPr>
          <w:rFonts w:asciiTheme="minorBidi" w:hAnsiTheme="minorBidi" w:cstheme="minorBidi" w:hint="cs"/>
          <w:sz w:val="22"/>
          <w:szCs w:val="22"/>
          <w:rtl/>
          <w:lang w:bidi="ar-EG"/>
        </w:rPr>
        <w:t>موظفين الحاليين والمتقاعدي</w:t>
      </w:r>
      <w:r w:rsidRPr="005552DD">
        <w:rPr>
          <w:rFonts w:asciiTheme="minorBidi" w:hAnsiTheme="minorBidi" w:cstheme="minorBidi" w:hint="cs"/>
          <w:sz w:val="22"/>
          <w:szCs w:val="22"/>
          <w:rtl/>
          <w:lang w:bidi="ar-EG"/>
        </w:rPr>
        <w:t>ن حتى يوليو</w:t>
      </w:r>
      <w:r>
        <w:rPr>
          <w:rFonts w:asciiTheme="minorBidi" w:hAnsiTheme="minorBidi" w:cstheme="minorBidi" w:hint="cs"/>
          <w:sz w:val="22"/>
          <w:szCs w:val="22"/>
          <w:rtl/>
          <w:lang w:bidi="ar-EG"/>
        </w:rPr>
        <w:t>/ تموز</w:t>
      </w:r>
      <w:r w:rsidRPr="005552DD">
        <w:rPr>
          <w:rFonts w:asciiTheme="minorBidi" w:hAnsiTheme="minorBidi" w:cstheme="minorBidi" w:hint="cs"/>
          <w:sz w:val="22"/>
          <w:szCs w:val="22"/>
          <w:rtl/>
          <w:lang w:bidi="ar-EG"/>
        </w:rPr>
        <w:t xml:space="preserve"> 2016، وتحسن </w:t>
      </w:r>
      <w:r>
        <w:rPr>
          <w:rFonts w:asciiTheme="minorBidi" w:hAnsiTheme="minorBidi" w:cstheme="minorBidi" w:hint="cs"/>
          <w:sz w:val="22"/>
          <w:szCs w:val="22"/>
          <w:rtl/>
          <w:lang w:bidi="ar-EG"/>
        </w:rPr>
        <w:t xml:space="preserve">معاش </w:t>
      </w:r>
      <w:r w:rsidRPr="005552DD">
        <w:rPr>
          <w:rFonts w:asciiTheme="minorBidi" w:hAnsiTheme="minorBidi" w:cstheme="minorBidi" w:hint="cs"/>
          <w:sz w:val="22"/>
          <w:szCs w:val="22"/>
          <w:rtl/>
          <w:lang w:bidi="ar-EG"/>
        </w:rPr>
        <w:t>ال</w:t>
      </w:r>
      <w:r>
        <w:rPr>
          <w:rFonts w:asciiTheme="minorBidi" w:hAnsiTheme="minorBidi" w:cstheme="minorBidi" w:hint="cs"/>
          <w:sz w:val="22"/>
          <w:szCs w:val="22"/>
          <w:rtl/>
          <w:lang w:bidi="ar-EG"/>
        </w:rPr>
        <w:t>موظفين الذين كانوا يتقاضون أجور متدنية للغاية</w:t>
      </w:r>
      <w:r w:rsidRPr="005552DD">
        <w:rPr>
          <w:rFonts w:asciiTheme="minorBidi" w:hAnsiTheme="minorBidi" w:cstheme="minorBidi" w:hint="cs"/>
          <w:sz w:val="22"/>
          <w:szCs w:val="22"/>
          <w:rtl/>
          <w:lang w:bidi="ar-EG"/>
        </w:rPr>
        <w:t xml:space="preserve">. من شأن عملية الإصلاح هذه حماية جانب مهم من العقد الاجتماعي، وشبكة </w:t>
      </w:r>
      <w:r>
        <w:rPr>
          <w:rFonts w:asciiTheme="minorBidi" w:hAnsiTheme="minorBidi" w:cstheme="minorBidi" w:hint="cs"/>
          <w:sz w:val="22"/>
          <w:szCs w:val="22"/>
          <w:rtl/>
          <w:lang w:bidi="ar-EG"/>
        </w:rPr>
        <w:t>الضمان</w:t>
      </w:r>
      <w:r w:rsidRPr="005552DD">
        <w:rPr>
          <w:rFonts w:asciiTheme="minorBidi" w:hAnsiTheme="minorBidi" w:cstheme="minorBidi" w:hint="cs"/>
          <w:sz w:val="22"/>
          <w:szCs w:val="22"/>
          <w:rtl/>
          <w:lang w:bidi="ar-EG"/>
        </w:rPr>
        <w:t xml:space="preserve"> التي تحمي ال</w:t>
      </w:r>
      <w:r>
        <w:rPr>
          <w:rFonts w:asciiTheme="minorBidi" w:hAnsiTheme="minorBidi" w:cstheme="minorBidi" w:hint="cs"/>
          <w:sz w:val="22"/>
          <w:szCs w:val="22"/>
          <w:rtl/>
          <w:lang w:bidi="ar-EG"/>
        </w:rPr>
        <w:t>م</w:t>
      </w:r>
      <w:r w:rsidRPr="005552DD">
        <w:rPr>
          <w:rFonts w:asciiTheme="minorBidi" w:hAnsiTheme="minorBidi" w:cstheme="minorBidi" w:hint="cs"/>
          <w:sz w:val="22"/>
          <w:szCs w:val="22"/>
          <w:rtl/>
          <w:lang w:bidi="ar-EG"/>
        </w:rPr>
        <w:t>سن</w:t>
      </w:r>
      <w:r>
        <w:rPr>
          <w:rFonts w:asciiTheme="minorBidi" w:hAnsiTheme="minorBidi" w:cstheme="minorBidi" w:hint="cs"/>
          <w:sz w:val="22"/>
          <w:szCs w:val="22"/>
          <w:rtl/>
          <w:lang w:bidi="ar-EG"/>
        </w:rPr>
        <w:t>ين</w:t>
      </w:r>
      <w:r w:rsidRPr="005552DD">
        <w:rPr>
          <w:rFonts w:asciiTheme="minorBidi" w:hAnsiTheme="minorBidi" w:cstheme="minorBidi" w:hint="cs"/>
          <w:sz w:val="22"/>
          <w:szCs w:val="22"/>
          <w:rtl/>
          <w:lang w:bidi="ar-EG"/>
        </w:rPr>
        <w:t xml:space="preserve">. دون إجراء هذا الإصلاح، سيجبر القانون، الذي يحكم صندوق تقاعد </w:t>
      </w:r>
      <w:r>
        <w:rPr>
          <w:rFonts w:asciiTheme="minorBidi" w:hAnsiTheme="minorBidi" w:cstheme="minorBidi" w:hint="cs"/>
          <w:sz w:val="22"/>
          <w:szCs w:val="22"/>
          <w:rtl/>
          <w:lang w:bidi="ar-EG"/>
        </w:rPr>
        <w:t xml:space="preserve">موظفي </w:t>
      </w:r>
      <w:r w:rsidRPr="005552DD">
        <w:rPr>
          <w:rFonts w:asciiTheme="minorBidi" w:hAnsiTheme="minorBidi" w:cstheme="minorBidi" w:hint="cs"/>
          <w:sz w:val="22"/>
          <w:szCs w:val="22"/>
          <w:rtl/>
          <w:lang w:bidi="ar-EG"/>
        </w:rPr>
        <w:t xml:space="preserve">الخدمة المدنية، أمناء الصندوق على زيادة </w:t>
      </w:r>
      <w:r>
        <w:rPr>
          <w:rFonts w:asciiTheme="minorBidi" w:hAnsiTheme="minorBidi" w:cstheme="minorBidi" w:hint="cs"/>
          <w:sz w:val="22"/>
          <w:szCs w:val="22"/>
          <w:rtl/>
          <w:lang w:bidi="ar-EG"/>
        </w:rPr>
        <w:t xml:space="preserve">الاشتراكات </w:t>
      </w:r>
      <w:r w:rsidRPr="005552DD">
        <w:rPr>
          <w:rFonts w:asciiTheme="minorBidi" w:hAnsiTheme="minorBidi" w:cstheme="minorBidi" w:hint="cs"/>
          <w:sz w:val="22"/>
          <w:szCs w:val="22"/>
          <w:rtl/>
          <w:lang w:bidi="ar-EG"/>
        </w:rPr>
        <w:t xml:space="preserve">من الرواتب قبل عامين من نفاد الاحتياطي المالي. ومن المقرر أن يتم اتخاذ هذا القرار بين عامي 2019 و2020. </w:t>
      </w:r>
      <w:r>
        <w:rPr>
          <w:rFonts w:asciiTheme="minorBidi" w:hAnsiTheme="minorBidi" w:cstheme="minorBidi" w:hint="cs"/>
          <w:sz w:val="22"/>
          <w:szCs w:val="22"/>
          <w:rtl/>
          <w:lang w:bidi="ar-EG"/>
        </w:rPr>
        <w:t>ويجب على الأمناء قانون</w:t>
      </w:r>
      <w:r w:rsidRPr="005552DD">
        <w:rPr>
          <w:rFonts w:asciiTheme="minorBidi" w:hAnsiTheme="minorBidi" w:cstheme="minorBidi" w:hint="cs"/>
          <w:sz w:val="22"/>
          <w:szCs w:val="22"/>
          <w:rtl/>
          <w:lang w:bidi="ar-EG"/>
        </w:rPr>
        <w:t>ا</w:t>
      </w:r>
      <w:r>
        <w:rPr>
          <w:rFonts w:asciiTheme="minorBidi" w:hAnsiTheme="minorBidi" w:cstheme="minorBidi" w:hint="cs"/>
          <w:sz w:val="22"/>
          <w:szCs w:val="22"/>
          <w:rtl/>
          <w:lang w:bidi="ar-EG"/>
        </w:rPr>
        <w:t>ً</w:t>
      </w:r>
      <w:r w:rsidRPr="005552DD">
        <w:rPr>
          <w:rFonts w:asciiTheme="minorBidi" w:hAnsiTheme="minorBidi" w:cstheme="minorBidi" w:hint="cs"/>
          <w:sz w:val="22"/>
          <w:szCs w:val="22"/>
          <w:rtl/>
          <w:lang w:bidi="ar-EG"/>
        </w:rPr>
        <w:t xml:space="preserve"> زيادة </w:t>
      </w:r>
      <w:r>
        <w:rPr>
          <w:rFonts w:asciiTheme="minorBidi" w:hAnsiTheme="minorBidi" w:cstheme="minorBidi" w:hint="cs"/>
          <w:sz w:val="22"/>
          <w:szCs w:val="22"/>
          <w:rtl/>
          <w:lang w:bidi="ar-EG"/>
        </w:rPr>
        <w:t xml:space="preserve">الاشتراكات </w:t>
      </w:r>
      <w:r w:rsidRPr="005552DD">
        <w:rPr>
          <w:rFonts w:asciiTheme="minorBidi" w:hAnsiTheme="minorBidi" w:cstheme="minorBidi" w:hint="cs"/>
          <w:sz w:val="22"/>
          <w:szCs w:val="22"/>
          <w:rtl/>
          <w:lang w:bidi="ar-EG"/>
        </w:rPr>
        <w:t>بعد ذلك بدرجة كافية لإعادة بناء الاحتياطي بحيث يغطي عشر سنوات من الاستحقاقات.</w:t>
      </w:r>
      <w:r>
        <w:rPr>
          <w:rFonts w:asciiTheme="minorBidi" w:hAnsiTheme="minorBidi" w:cstheme="minorBidi" w:hint="cs"/>
          <w:sz w:val="22"/>
          <w:szCs w:val="22"/>
          <w:rtl/>
          <w:lang w:bidi="ar-EG"/>
        </w:rPr>
        <w:t xml:space="preserve"> طبق</w:t>
      </w:r>
      <w:r w:rsidRPr="005552DD">
        <w:rPr>
          <w:rFonts w:asciiTheme="minorBidi" w:hAnsiTheme="minorBidi" w:cstheme="minorBidi" w:hint="cs"/>
          <w:sz w:val="22"/>
          <w:szCs w:val="22"/>
          <w:rtl/>
          <w:lang w:bidi="ar-EG"/>
        </w:rPr>
        <w:t>ا</w:t>
      </w:r>
      <w:r>
        <w:rPr>
          <w:rFonts w:asciiTheme="minorBidi" w:hAnsiTheme="minorBidi" w:cstheme="minorBidi" w:hint="cs"/>
          <w:sz w:val="22"/>
          <w:szCs w:val="22"/>
          <w:rtl/>
          <w:lang w:bidi="ar-EG"/>
        </w:rPr>
        <w:t>ً</w:t>
      </w:r>
      <w:r w:rsidRPr="005552DD">
        <w:rPr>
          <w:rFonts w:asciiTheme="minorBidi" w:hAnsiTheme="minorBidi" w:cstheme="minorBidi" w:hint="cs"/>
          <w:sz w:val="22"/>
          <w:szCs w:val="22"/>
          <w:rtl/>
          <w:lang w:bidi="ar-EG"/>
        </w:rPr>
        <w:t xml:space="preserve"> لهذا السيناريو، يقدّر حجم زيادة نسبة </w:t>
      </w:r>
      <w:r>
        <w:rPr>
          <w:rFonts w:asciiTheme="minorBidi" w:hAnsiTheme="minorBidi" w:cstheme="minorBidi" w:hint="cs"/>
          <w:sz w:val="22"/>
          <w:szCs w:val="22"/>
          <w:rtl/>
          <w:lang w:bidi="ar-EG"/>
        </w:rPr>
        <w:t xml:space="preserve">الاشتراكات المدفوعة </w:t>
      </w:r>
      <w:r w:rsidRPr="005552DD">
        <w:rPr>
          <w:rFonts w:asciiTheme="minorBidi" w:hAnsiTheme="minorBidi" w:cstheme="minorBidi" w:hint="cs"/>
          <w:sz w:val="22"/>
          <w:szCs w:val="22"/>
          <w:rtl/>
          <w:lang w:bidi="ar-EG"/>
        </w:rPr>
        <w:t>من الر</w:t>
      </w:r>
      <w:r>
        <w:rPr>
          <w:rFonts w:asciiTheme="minorBidi" w:hAnsiTheme="minorBidi" w:cstheme="minorBidi" w:hint="cs"/>
          <w:sz w:val="22"/>
          <w:szCs w:val="22"/>
          <w:rtl/>
          <w:lang w:bidi="ar-EG"/>
        </w:rPr>
        <w:t>و</w:t>
      </w:r>
      <w:r w:rsidRPr="005552DD">
        <w:rPr>
          <w:rFonts w:asciiTheme="minorBidi" w:hAnsiTheme="minorBidi" w:cstheme="minorBidi" w:hint="cs"/>
          <w:sz w:val="22"/>
          <w:szCs w:val="22"/>
          <w:rtl/>
          <w:lang w:bidi="ar-EG"/>
        </w:rPr>
        <w:t>اتب إلى 54% (شكل</w:t>
      </w:r>
      <w:r>
        <w:rPr>
          <w:rFonts w:asciiTheme="minorBidi" w:hAnsiTheme="minorBidi" w:cstheme="minorBidi" w:hint="cs"/>
          <w:sz w:val="22"/>
          <w:szCs w:val="22"/>
          <w:rtl/>
          <w:lang w:bidi="ar-EG"/>
        </w:rPr>
        <w:t xml:space="preserve"> رقم 6-3</w:t>
      </w:r>
      <w:r w:rsidRPr="005552DD">
        <w:rPr>
          <w:rFonts w:asciiTheme="minorBidi" w:hAnsiTheme="minorBidi" w:cstheme="minorBidi" w:hint="cs"/>
          <w:sz w:val="22"/>
          <w:szCs w:val="22"/>
          <w:rtl/>
          <w:lang w:bidi="ar-EG"/>
        </w:rPr>
        <w:t xml:space="preserve">) بالنظر إلى أن القيمة الحالية للراتب (وطوال العشر سنوات التالية) أقل بمقدار الثلث من قيمتها في ظل إجراء الإصلاح. سوف تقوض هذه النتيجة الكارثية ثقة المجتمع في شبكات </w:t>
      </w:r>
      <w:r>
        <w:rPr>
          <w:rFonts w:asciiTheme="minorBidi" w:hAnsiTheme="minorBidi" w:cstheme="minorBidi" w:hint="cs"/>
          <w:sz w:val="22"/>
          <w:szCs w:val="22"/>
          <w:rtl/>
          <w:lang w:bidi="ar-EG"/>
        </w:rPr>
        <w:t>الضمان</w:t>
      </w:r>
      <w:r w:rsidRPr="005552DD">
        <w:rPr>
          <w:rFonts w:asciiTheme="minorBidi" w:hAnsiTheme="minorBidi" w:cstheme="minorBidi" w:hint="cs"/>
          <w:sz w:val="22"/>
          <w:szCs w:val="22"/>
          <w:rtl/>
          <w:lang w:bidi="ar-EG"/>
        </w:rPr>
        <w:t xml:space="preserve"> التي تنظمها الدولة لحماية ال</w:t>
      </w:r>
      <w:r>
        <w:rPr>
          <w:rFonts w:asciiTheme="minorBidi" w:hAnsiTheme="minorBidi" w:cstheme="minorBidi" w:hint="cs"/>
          <w:sz w:val="22"/>
          <w:szCs w:val="22"/>
          <w:rtl/>
          <w:lang w:bidi="ar-EG"/>
        </w:rPr>
        <w:t>مسنين</w:t>
      </w:r>
      <w:r w:rsidRPr="005552DD">
        <w:rPr>
          <w:rFonts w:asciiTheme="minorBidi" w:hAnsiTheme="minorBidi" w:cstheme="minorBidi" w:hint="cs"/>
          <w:sz w:val="22"/>
          <w:szCs w:val="22"/>
          <w:rtl/>
          <w:lang w:bidi="ar-EG"/>
        </w:rPr>
        <w:t xml:space="preserve">، وتدفع المغاربة نحو التشكيك في مصداقية مدخرات التقاعد المتراكمة بوجه عام، وليس فقط في صندوق </w:t>
      </w:r>
      <w:r>
        <w:rPr>
          <w:rFonts w:asciiTheme="minorBidi" w:hAnsiTheme="minorBidi" w:cstheme="minorBidi" w:hint="cs"/>
          <w:sz w:val="22"/>
          <w:szCs w:val="22"/>
          <w:rtl/>
          <w:lang w:bidi="ar-EG"/>
        </w:rPr>
        <w:t xml:space="preserve">موظفي </w:t>
      </w:r>
      <w:r w:rsidRPr="005552DD">
        <w:rPr>
          <w:rFonts w:asciiTheme="minorBidi" w:hAnsiTheme="minorBidi" w:cstheme="minorBidi" w:hint="cs"/>
          <w:sz w:val="22"/>
          <w:szCs w:val="22"/>
          <w:rtl/>
          <w:lang w:bidi="ar-EG"/>
        </w:rPr>
        <w:t xml:space="preserve">الخدمة المدنية. </w:t>
      </w:r>
    </w:p>
    <w:p w14:paraId="64F99BCF" w14:textId="77777777" w:rsidR="00050A9F" w:rsidRPr="0028006B" w:rsidRDefault="00050A9F" w:rsidP="00050A9F">
      <w:pPr>
        <w:pStyle w:val="ListParagraph"/>
        <w:ind w:left="0"/>
        <w:rPr>
          <w:rFonts w:asciiTheme="minorBidi" w:hAnsiTheme="minorBidi" w:cstheme="minorBidi"/>
          <w:i/>
          <w:sz w:val="20"/>
          <w:szCs w:val="22"/>
          <w:highlight w:val="yellow"/>
        </w:rPr>
      </w:pPr>
    </w:p>
    <w:p w14:paraId="64F99BD0" w14:textId="77777777" w:rsidR="00050A9F" w:rsidRPr="00980E3C" w:rsidRDefault="00050A9F" w:rsidP="00050A9F">
      <w:pPr>
        <w:keepNext/>
        <w:keepLines/>
        <w:widowControl w:val="0"/>
        <w:tabs>
          <w:tab w:val="left" w:pos="720"/>
        </w:tabs>
        <w:overflowPunct w:val="0"/>
        <w:autoSpaceDE w:val="0"/>
        <w:autoSpaceDN w:val="0"/>
        <w:bidi/>
        <w:adjustRightInd w:val="0"/>
        <w:spacing w:before="240" w:after="240" w:line="240" w:lineRule="auto"/>
        <w:jc w:val="center"/>
        <w:textAlignment w:val="baseline"/>
        <w:rPr>
          <w:rFonts w:asciiTheme="minorBidi" w:hAnsiTheme="minorBidi" w:cstheme="minorBidi"/>
          <w:i/>
          <w:sz w:val="20"/>
          <w:szCs w:val="20"/>
        </w:rPr>
      </w:pPr>
      <w:r w:rsidRPr="00980E3C">
        <w:rPr>
          <w:rFonts w:asciiTheme="minorBidi" w:hAnsiTheme="minorBidi" w:cstheme="minorBidi" w:hint="cs"/>
          <w:i/>
          <w:sz w:val="20"/>
          <w:szCs w:val="20"/>
          <w:rtl/>
        </w:rPr>
        <w:t>شكل رقم 6-3: مؤشر أجور العاملين في الخدمة المدنية في حالة الإصلاح أو عدمه، 2016 = 100</w:t>
      </w:r>
    </w:p>
    <w:p w14:paraId="64F99BD1" w14:textId="77777777" w:rsidR="00050A9F" w:rsidRPr="00980E3C" w:rsidRDefault="00050A9F" w:rsidP="00050A9F">
      <w:pPr>
        <w:pStyle w:val="MainParanoChapter"/>
        <w:keepNext/>
        <w:keepLines/>
        <w:widowControl w:val="0"/>
        <w:numPr>
          <w:ilvl w:val="0"/>
          <w:numId w:val="0"/>
        </w:numPr>
        <w:spacing w:after="0"/>
        <w:jc w:val="center"/>
        <w:outlineLvl w:val="9"/>
        <w:rPr>
          <w:rFonts w:asciiTheme="minorBidi" w:hAnsiTheme="minorBidi" w:cstheme="minorBidi"/>
          <w:i/>
          <w:sz w:val="20"/>
          <w:szCs w:val="20"/>
        </w:rPr>
      </w:pPr>
      <w:r w:rsidRPr="00980E3C">
        <w:rPr>
          <w:rFonts w:asciiTheme="minorBidi" w:hAnsiTheme="minorBidi" w:cstheme="minorBidi"/>
          <w:i/>
          <w:noProof/>
          <w:sz w:val="20"/>
          <w:szCs w:val="20"/>
        </w:rPr>
        <mc:AlternateContent>
          <mc:Choice Requires="wps">
            <w:drawing>
              <wp:anchor distT="0" distB="0" distL="114300" distR="114300" simplePos="0" relativeHeight="251673600" behindDoc="0" locked="0" layoutInCell="1" allowOverlap="1" wp14:anchorId="64F99CD6" wp14:editId="64F99CD7">
                <wp:simplePos x="0" y="0"/>
                <wp:positionH relativeFrom="column">
                  <wp:posOffset>2061556</wp:posOffset>
                </wp:positionH>
                <wp:positionV relativeFrom="paragraph">
                  <wp:posOffset>286270</wp:posOffset>
                </wp:positionV>
                <wp:extent cx="1357746" cy="2381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1357746" cy="238125"/>
                        </a:xfrm>
                        <a:prstGeom prst="rect">
                          <a:avLst/>
                        </a:prstGeom>
                        <a:solidFill>
                          <a:schemeClr val="lt1"/>
                        </a:solidFill>
                        <a:ln w="6350">
                          <a:noFill/>
                        </a:ln>
                      </wps:spPr>
                      <wps:txbx>
                        <w:txbxContent>
                          <w:p w14:paraId="64F99D23" w14:textId="77777777" w:rsidR="00050A9F" w:rsidRPr="00980E3C" w:rsidRDefault="00050A9F" w:rsidP="00050A9F">
                            <w:pPr>
                              <w:bidi/>
                              <w:jc w:val="right"/>
                              <w:rPr>
                                <w:sz w:val="16"/>
                                <w:szCs w:val="16"/>
                                <w:lang w:bidi="ar-EG"/>
                              </w:rPr>
                            </w:pPr>
                            <w:r w:rsidRPr="00980E3C">
                              <w:rPr>
                                <w:rFonts w:hint="cs"/>
                                <w:sz w:val="16"/>
                                <w:szCs w:val="16"/>
                                <w:rtl/>
                                <w:lang w:bidi="ar-EG"/>
                              </w:rPr>
                              <w:t xml:space="preserve">مؤشر الأجر </w:t>
                            </w:r>
                            <w:r w:rsidRPr="00980E3C">
                              <w:rPr>
                                <w:sz w:val="16"/>
                                <w:szCs w:val="16"/>
                                <w:rtl/>
                                <w:lang w:bidi="ar-EG"/>
                              </w:rPr>
                              <w:t>–</w:t>
                            </w:r>
                            <w:r w:rsidRPr="00980E3C">
                              <w:rPr>
                                <w:rFonts w:hint="cs"/>
                                <w:sz w:val="16"/>
                                <w:szCs w:val="16"/>
                                <w:rtl/>
                                <w:lang w:bidi="ar-EG"/>
                              </w:rPr>
                              <w:t xml:space="preserve"> </w:t>
                            </w:r>
                            <w:r>
                              <w:rPr>
                                <w:rFonts w:hint="cs"/>
                                <w:sz w:val="16"/>
                                <w:szCs w:val="16"/>
                                <w:rtl/>
                                <w:lang w:bidi="ar-EG"/>
                              </w:rPr>
                              <w:t>بدون</w:t>
                            </w:r>
                            <w:r w:rsidRPr="00980E3C">
                              <w:rPr>
                                <w:rFonts w:hint="cs"/>
                                <w:sz w:val="16"/>
                                <w:szCs w:val="16"/>
                                <w:rtl/>
                                <w:lang w:bidi="ar-EG"/>
                              </w:rPr>
                              <w:t xml:space="preserve"> الإصلاح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9CD6" id="Text Box 35" o:spid="_x0000_s1034" type="#_x0000_t202" style="position:absolute;left:0;text-align:left;margin-left:162.35pt;margin-top:22.55pt;width:106.9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" fillcolor="white [3201]" stroked="f" strokeweight=".5pt">
                <v:textbox>
                  <w:txbxContent>
                    <w:p w14:paraId="64F99D23" w14:textId="77777777" w:rsidR="00050A9F" w:rsidRPr="00980E3C" w:rsidRDefault="00050A9F" w:rsidP="00050A9F">
                      <w:pPr>
                        <w:bidi/>
                        <w:jc w:val="right"/>
                        <w:rPr>
                          <w:sz w:val="16"/>
                          <w:szCs w:val="16"/>
                          <w:lang w:bidi="ar-EG"/>
                        </w:rPr>
                      </w:pPr>
                      <w:r w:rsidRPr="00980E3C">
                        <w:rPr>
                          <w:rFonts w:hint="cs"/>
                          <w:sz w:val="16"/>
                          <w:szCs w:val="16"/>
                          <w:rtl/>
                          <w:lang w:bidi="ar-EG"/>
                        </w:rPr>
                        <w:t xml:space="preserve">مؤشر الأجر </w:t>
                      </w:r>
                      <w:r w:rsidRPr="00980E3C">
                        <w:rPr>
                          <w:sz w:val="16"/>
                          <w:szCs w:val="16"/>
                          <w:rtl/>
                          <w:lang w:bidi="ar-EG"/>
                        </w:rPr>
                        <w:t>–</w:t>
                      </w:r>
                      <w:r w:rsidRPr="00980E3C">
                        <w:rPr>
                          <w:rFonts w:hint="cs"/>
                          <w:sz w:val="16"/>
                          <w:szCs w:val="16"/>
                          <w:rtl/>
                          <w:lang w:bidi="ar-EG"/>
                        </w:rPr>
                        <w:t xml:space="preserve"> </w:t>
                      </w:r>
                      <w:r>
                        <w:rPr>
                          <w:rFonts w:hint="cs"/>
                          <w:sz w:val="16"/>
                          <w:szCs w:val="16"/>
                          <w:rtl/>
                          <w:lang w:bidi="ar-EG"/>
                        </w:rPr>
                        <w:t>بدون</w:t>
                      </w:r>
                      <w:r w:rsidRPr="00980E3C">
                        <w:rPr>
                          <w:rFonts w:hint="cs"/>
                          <w:sz w:val="16"/>
                          <w:szCs w:val="16"/>
                          <w:rtl/>
                          <w:lang w:bidi="ar-EG"/>
                        </w:rPr>
                        <w:t xml:space="preserve"> الإصلاح</w:t>
                      </w:r>
                    </w:p>
                  </w:txbxContent>
                </v:textbox>
              </v:shape>
            </w:pict>
          </mc:Fallback>
        </mc:AlternateContent>
      </w:r>
      <w:r w:rsidRPr="00980E3C">
        <w:rPr>
          <w:rFonts w:asciiTheme="minorBidi" w:hAnsiTheme="minorBidi" w:cstheme="minorBidi"/>
          <w:i/>
          <w:noProof/>
          <w:sz w:val="20"/>
          <w:szCs w:val="20"/>
        </w:rPr>
        <mc:AlternateContent>
          <mc:Choice Requires="wps">
            <w:drawing>
              <wp:anchor distT="0" distB="0" distL="114300" distR="114300" simplePos="0" relativeHeight="251672576" behindDoc="0" locked="0" layoutInCell="1" allowOverlap="1" wp14:anchorId="64F99CD8" wp14:editId="64F99CD9">
                <wp:simplePos x="0" y="0"/>
                <wp:positionH relativeFrom="column">
                  <wp:posOffset>2067098</wp:posOffset>
                </wp:positionH>
                <wp:positionV relativeFrom="paragraph">
                  <wp:posOffset>3637</wp:posOffset>
                </wp:positionV>
                <wp:extent cx="1257993" cy="2381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1257993" cy="238125"/>
                        </a:xfrm>
                        <a:prstGeom prst="rect">
                          <a:avLst/>
                        </a:prstGeom>
                        <a:solidFill>
                          <a:schemeClr val="lt1"/>
                        </a:solidFill>
                        <a:ln w="6350">
                          <a:noFill/>
                        </a:ln>
                      </wps:spPr>
                      <wps:txbx>
                        <w:txbxContent>
                          <w:p w14:paraId="64F99D24" w14:textId="77777777" w:rsidR="00050A9F" w:rsidRPr="00980E3C" w:rsidRDefault="00050A9F" w:rsidP="00050A9F">
                            <w:pPr>
                              <w:bidi/>
                              <w:jc w:val="right"/>
                              <w:rPr>
                                <w:sz w:val="16"/>
                                <w:szCs w:val="16"/>
                                <w:lang w:bidi="ar-EG"/>
                              </w:rPr>
                            </w:pPr>
                            <w:r w:rsidRPr="00980E3C">
                              <w:rPr>
                                <w:rFonts w:hint="cs"/>
                                <w:sz w:val="16"/>
                                <w:szCs w:val="16"/>
                                <w:rtl/>
                                <w:lang w:bidi="ar-EG"/>
                              </w:rPr>
                              <w:t xml:space="preserve">مؤشر الأجر </w:t>
                            </w:r>
                            <w:r w:rsidRPr="00980E3C">
                              <w:rPr>
                                <w:sz w:val="16"/>
                                <w:szCs w:val="16"/>
                                <w:rtl/>
                                <w:lang w:bidi="ar-EG"/>
                              </w:rPr>
                              <w:t>–</w:t>
                            </w:r>
                            <w:r w:rsidRPr="00980E3C">
                              <w:rPr>
                                <w:rFonts w:hint="cs"/>
                                <w:sz w:val="16"/>
                                <w:szCs w:val="16"/>
                                <w:rtl/>
                                <w:lang w:bidi="ar-EG"/>
                              </w:rPr>
                              <w:t xml:space="preserve"> مع الإصلاح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9CD8" id="Text Box 34" o:spid="_x0000_s1035" type="#_x0000_t202" style="position:absolute;left:0;text-align:left;margin-left:162.75pt;margin-top:.3pt;width:99.0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" fillcolor="white [3201]" stroked="f" strokeweight=".5pt">
                <v:textbox>
                  <w:txbxContent>
                    <w:p w14:paraId="64F99D24" w14:textId="77777777" w:rsidR="00050A9F" w:rsidRPr="00980E3C" w:rsidRDefault="00050A9F" w:rsidP="00050A9F">
                      <w:pPr>
                        <w:bidi/>
                        <w:jc w:val="right"/>
                        <w:rPr>
                          <w:sz w:val="16"/>
                          <w:szCs w:val="16"/>
                          <w:lang w:bidi="ar-EG"/>
                        </w:rPr>
                      </w:pPr>
                      <w:r w:rsidRPr="00980E3C">
                        <w:rPr>
                          <w:rFonts w:hint="cs"/>
                          <w:sz w:val="16"/>
                          <w:szCs w:val="16"/>
                          <w:rtl/>
                          <w:lang w:bidi="ar-EG"/>
                        </w:rPr>
                        <w:t xml:space="preserve">مؤشر الأجر </w:t>
                      </w:r>
                      <w:r w:rsidRPr="00980E3C">
                        <w:rPr>
                          <w:sz w:val="16"/>
                          <w:szCs w:val="16"/>
                          <w:rtl/>
                          <w:lang w:bidi="ar-EG"/>
                        </w:rPr>
                        <w:t>–</w:t>
                      </w:r>
                      <w:r w:rsidRPr="00980E3C">
                        <w:rPr>
                          <w:rFonts w:hint="cs"/>
                          <w:sz w:val="16"/>
                          <w:szCs w:val="16"/>
                          <w:rtl/>
                          <w:lang w:bidi="ar-EG"/>
                        </w:rPr>
                        <w:t xml:space="preserve"> مع الإصلاح</w:t>
                      </w:r>
                    </w:p>
                  </w:txbxContent>
                </v:textbox>
              </v:shape>
            </w:pict>
          </mc:Fallback>
        </mc:AlternateContent>
      </w:r>
      <w:r w:rsidRPr="00980E3C">
        <w:rPr>
          <w:rFonts w:asciiTheme="minorBidi" w:hAnsiTheme="minorBidi" w:cstheme="minorBidi"/>
          <w:i/>
          <w:noProof/>
          <w:sz w:val="20"/>
          <w:szCs w:val="20"/>
        </w:rPr>
        <w:drawing>
          <wp:inline distT="0" distB="0" distL="0" distR="0" wp14:anchorId="64F99CDA" wp14:editId="64F99CDB">
            <wp:extent cx="3562597" cy="213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618048" cy="2166809"/>
                    </a:xfrm>
                    <a:prstGeom prst="rect">
                      <a:avLst/>
                    </a:prstGeom>
                    <a:noFill/>
                    <a:ln>
                      <a:noFill/>
                    </a:ln>
                  </pic:spPr>
                </pic:pic>
              </a:graphicData>
            </a:graphic>
          </wp:inline>
        </w:drawing>
      </w:r>
    </w:p>
    <w:p w14:paraId="64F99BD2" w14:textId="77777777" w:rsidR="00050A9F" w:rsidRPr="00352AB3" w:rsidRDefault="00050A9F" w:rsidP="00050A9F">
      <w:pPr>
        <w:pStyle w:val="MainParanoChapter"/>
        <w:keepNext/>
        <w:keepLines/>
        <w:widowControl w:val="0"/>
        <w:numPr>
          <w:ilvl w:val="0"/>
          <w:numId w:val="0"/>
        </w:numPr>
        <w:bidi/>
        <w:spacing w:after="0"/>
        <w:jc w:val="center"/>
        <w:outlineLvl w:val="9"/>
        <w:rPr>
          <w:rFonts w:asciiTheme="minorBidi" w:hAnsiTheme="minorBidi" w:cstheme="minorBidi"/>
          <w:i/>
          <w:sz w:val="20"/>
          <w:szCs w:val="20"/>
        </w:rPr>
      </w:pPr>
      <w:r w:rsidRPr="00980E3C">
        <w:rPr>
          <w:rFonts w:asciiTheme="minorBidi" w:hAnsiTheme="minorBidi" w:cstheme="minorBidi" w:hint="cs"/>
          <w:i/>
          <w:sz w:val="20"/>
          <w:szCs w:val="20"/>
          <w:rtl/>
        </w:rPr>
        <w:t>المصدر: توقعات فريق البنك الدولي</w:t>
      </w:r>
    </w:p>
    <w:p w14:paraId="64F99BD3" w14:textId="77777777" w:rsidR="00050A9F" w:rsidRDefault="00050A9F" w:rsidP="00050A9F">
      <w:pPr>
        <w:pStyle w:val="Default"/>
        <w:numPr>
          <w:ilvl w:val="0"/>
          <w:numId w:val="41"/>
        </w:numPr>
        <w:bidi/>
        <w:jc w:val="both"/>
        <w:rPr>
          <w:rFonts w:asciiTheme="minorBidi" w:hAnsiTheme="minorBidi" w:cstheme="minorBidi"/>
          <w:sz w:val="22"/>
          <w:szCs w:val="22"/>
          <w:lang w:bidi="ar-EG"/>
        </w:rPr>
      </w:pPr>
      <w:r w:rsidRPr="00352AB3">
        <w:rPr>
          <w:rFonts w:asciiTheme="minorBidi" w:hAnsiTheme="minorBidi" w:cstheme="minorBidi" w:hint="cs"/>
          <w:sz w:val="22"/>
          <w:szCs w:val="22"/>
          <w:rtl/>
          <w:lang w:bidi="ar-EG"/>
        </w:rPr>
        <w:t>من شأن زيادة الحد الأدنى ل</w:t>
      </w:r>
      <w:r>
        <w:rPr>
          <w:rFonts w:asciiTheme="minorBidi" w:hAnsiTheme="minorBidi" w:cstheme="minorBidi" w:hint="cs"/>
          <w:sz w:val="22"/>
          <w:szCs w:val="22"/>
          <w:rtl/>
          <w:lang w:bidi="ar-EG"/>
        </w:rPr>
        <w:t xml:space="preserve">لمعاش </w:t>
      </w:r>
      <w:r w:rsidRPr="00352AB3">
        <w:rPr>
          <w:rFonts w:asciiTheme="minorBidi" w:hAnsiTheme="minorBidi" w:cstheme="minorBidi" w:hint="cs"/>
          <w:sz w:val="22"/>
          <w:szCs w:val="22"/>
          <w:rtl/>
          <w:lang w:bidi="ar-EG"/>
        </w:rPr>
        <w:t>تحسين دخل ال</w:t>
      </w:r>
      <w:r>
        <w:rPr>
          <w:rFonts w:asciiTheme="minorBidi" w:hAnsiTheme="minorBidi" w:cstheme="minorBidi" w:hint="cs"/>
          <w:sz w:val="22"/>
          <w:szCs w:val="22"/>
          <w:rtl/>
          <w:lang w:bidi="ar-EG"/>
        </w:rPr>
        <w:t>م</w:t>
      </w:r>
      <w:r w:rsidRPr="00352AB3">
        <w:rPr>
          <w:rFonts w:asciiTheme="minorBidi" w:hAnsiTheme="minorBidi" w:cstheme="minorBidi" w:hint="cs"/>
          <w:sz w:val="22"/>
          <w:szCs w:val="22"/>
          <w:rtl/>
          <w:lang w:bidi="ar-EG"/>
        </w:rPr>
        <w:t>تقاعد ل</w:t>
      </w:r>
      <w:r>
        <w:rPr>
          <w:rFonts w:asciiTheme="minorBidi" w:hAnsiTheme="minorBidi" w:cstheme="minorBidi" w:hint="cs"/>
          <w:sz w:val="22"/>
          <w:szCs w:val="22"/>
          <w:rtl/>
          <w:lang w:bidi="ar-EG"/>
        </w:rPr>
        <w:t xml:space="preserve">عدد </w:t>
      </w:r>
      <w:r w:rsidRPr="00352AB3">
        <w:rPr>
          <w:rFonts w:asciiTheme="minorBidi" w:hAnsiTheme="minorBidi" w:cstheme="minorBidi" w:hint="cs"/>
          <w:sz w:val="22"/>
          <w:szCs w:val="22"/>
          <w:rtl/>
          <w:lang w:bidi="ar-EG"/>
        </w:rPr>
        <w:t>54 ألف من</w:t>
      </w:r>
      <w:r>
        <w:rPr>
          <w:rFonts w:asciiTheme="minorBidi" w:hAnsiTheme="minorBidi" w:cstheme="minorBidi" w:hint="cs"/>
          <w:sz w:val="22"/>
          <w:szCs w:val="22"/>
          <w:rtl/>
          <w:lang w:bidi="ar-EG"/>
        </w:rPr>
        <w:t xml:space="preserve"> أصل</w:t>
      </w:r>
      <w:r w:rsidRPr="00352AB3">
        <w:rPr>
          <w:rFonts w:asciiTheme="minorBidi" w:hAnsiTheme="minorBidi" w:cstheme="minorBidi" w:hint="cs"/>
          <w:sz w:val="22"/>
          <w:szCs w:val="22"/>
          <w:rtl/>
          <w:lang w:bidi="ar-EG"/>
        </w:rPr>
        <w:t xml:space="preserve"> 302 ألف من </w:t>
      </w:r>
      <w:r>
        <w:rPr>
          <w:rFonts w:asciiTheme="minorBidi" w:hAnsiTheme="minorBidi" w:cstheme="minorBidi" w:hint="cs"/>
          <w:sz w:val="22"/>
          <w:szCs w:val="22"/>
          <w:rtl/>
          <w:lang w:bidi="ar-EG"/>
        </w:rPr>
        <w:t>ال</w:t>
      </w:r>
      <w:r w:rsidRPr="00352AB3">
        <w:rPr>
          <w:rFonts w:asciiTheme="minorBidi" w:hAnsiTheme="minorBidi" w:cstheme="minorBidi" w:hint="cs"/>
          <w:sz w:val="22"/>
          <w:szCs w:val="22"/>
          <w:rtl/>
          <w:lang w:bidi="ar-EG"/>
        </w:rPr>
        <w:t>متقاعدي</w:t>
      </w:r>
      <w:r>
        <w:rPr>
          <w:rFonts w:asciiTheme="minorBidi" w:hAnsiTheme="minorBidi" w:cstheme="minorBidi" w:hint="cs"/>
          <w:sz w:val="22"/>
          <w:szCs w:val="22"/>
          <w:rtl/>
          <w:lang w:bidi="ar-EG"/>
        </w:rPr>
        <w:t>ن والأرامل المسجلين في</w:t>
      </w:r>
      <w:r w:rsidRPr="00352AB3">
        <w:rPr>
          <w:rFonts w:asciiTheme="minorBidi" w:hAnsiTheme="minorBidi" w:cstheme="minorBidi" w:hint="cs"/>
          <w:sz w:val="22"/>
          <w:szCs w:val="22"/>
          <w:rtl/>
          <w:lang w:bidi="ar-EG"/>
        </w:rPr>
        <w:t xml:space="preserve"> صندوق التقاعد المغربي. في إطار خطة ما قبل الإصلاح، يستحق الموظف، الذي يبلغ 55 عاما</w:t>
      </w:r>
      <w:r>
        <w:rPr>
          <w:rFonts w:asciiTheme="minorBidi" w:hAnsiTheme="minorBidi" w:cstheme="minorBidi" w:hint="cs"/>
          <w:sz w:val="22"/>
          <w:szCs w:val="22"/>
          <w:rtl/>
          <w:lang w:bidi="ar-EG"/>
        </w:rPr>
        <w:t>ً</w:t>
      </w:r>
      <w:r w:rsidRPr="00352AB3">
        <w:rPr>
          <w:rFonts w:asciiTheme="minorBidi" w:hAnsiTheme="minorBidi" w:cstheme="minorBidi" w:hint="cs"/>
          <w:sz w:val="22"/>
          <w:szCs w:val="22"/>
          <w:rtl/>
          <w:lang w:bidi="ar-EG"/>
        </w:rPr>
        <w:t xml:space="preserve">، ومن المفترض أن يتقاعد عند الستين، ويبلغ عدد سنوات تقديمه </w:t>
      </w:r>
      <w:r>
        <w:rPr>
          <w:rFonts w:asciiTheme="minorBidi" w:hAnsiTheme="minorBidi" w:cstheme="minorBidi" w:hint="cs"/>
          <w:sz w:val="22"/>
          <w:szCs w:val="22"/>
          <w:rtl/>
          <w:lang w:bidi="ar-EG"/>
        </w:rPr>
        <w:t>للاشتراكات</w:t>
      </w:r>
      <w:r w:rsidRPr="00352AB3">
        <w:rPr>
          <w:rFonts w:asciiTheme="minorBidi" w:hAnsiTheme="minorBidi" w:cstheme="minorBidi" w:hint="cs"/>
          <w:sz w:val="22"/>
          <w:szCs w:val="22"/>
          <w:rtl/>
          <w:lang w:bidi="ar-EG"/>
        </w:rPr>
        <w:t xml:space="preserve"> 35 عام، دخل تقاعد يمثل 87.5% من أخر راتب تقاضاه أي كان مستوى الراتب (شكل</w:t>
      </w:r>
      <w:r>
        <w:rPr>
          <w:rFonts w:asciiTheme="minorBidi" w:hAnsiTheme="minorBidi" w:cstheme="minorBidi" w:hint="cs"/>
          <w:sz w:val="22"/>
          <w:szCs w:val="22"/>
          <w:rtl/>
          <w:lang w:bidi="ar-EG"/>
        </w:rPr>
        <w:t xml:space="preserve"> رقم 6-4</w:t>
      </w:r>
      <w:r w:rsidRPr="00352AB3">
        <w:rPr>
          <w:rFonts w:asciiTheme="minorBidi" w:hAnsiTheme="minorBidi" w:cstheme="minorBidi" w:hint="cs"/>
          <w:sz w:val="22"/>
          <w:szCs w:val="22"/>
          <w:rtl/>
          <w:lang w:bidi="ar-EG"/>
        </w:rPr>
        <w:t xml:space="preserve">، الخط الأزرق). سوف يستحق الموظف نفسه بعد عملية الإصلاح، والذي يتقاعد في سن 63، دخل تقاعد يمثل 81% من أخر راتب تقاضاه، إلا إذا </w:t>
      </w:r>
      <w:r>
        <w:rPr>
          <w:rFonts w:asciiTheme="minorBidi" w:hAnsiTheme="minorBidi" w:cstheme="minorBidi" w:hint="cs"/>
          <w:sz w:val="22"/>
          <w:szCs w:val="22"/>
          <w:rtl/>
          <w:lang w:bidi="ar-EG"/>
        </w:rPr>
        <w:t>كان راتبه يقل عن 2000 درهم شهري</w:t>
      </w:r>
      <w:r w:rsidRPr="00352AB3">
        <w:rPr>
          <w:rFonts w:asciiTheme="minorBidi" w:hAnsiTheme="minorBidi" w:cstheme="minorBidi" w:hint="cs"/>
          <w:sz w:val="22"/>
          <w:szCs w:val="22"/>
          <w:rtl/>
          <w:lang w:bidi="ar-EG"/>
        </w:rPr>
        <w:t>ا</w:t>
      </w:r>
      <w:r>
        <w:rPr>
          <w:rFonts w:asciiTheme="minorBidi" w:hAnsiTheme="minorBidi" w:cstheme="minorBidi" w:hint="cs"/>
          <w:sz w:val="22"/>
          <w:szCs w:val="22"/>
          <w:rtl/>
          <w:lang w:bidi="ar-EG"/>
        </w:rPr>
        <w:t>ً</w:t>
      </w:r>
      <w:r w:rsidRPr="00352AB3">
        <w:rPr>
          <w:rFonts w:asciiTheme="minorBidi" w:hAnsiTheme="minorBidi" w:cstheme="minorBidi" w:hint="cs"/>
          <w:sz w:val="22"/>
          <w:szCs w:val="22"/>
          <w:rtl/>
          <w:lang w:bidi="ar-EG"/>
        </w:rPr>
        <w:t>، وفي</w:t>
      </w:r>
      <w:r>
        <w:rPr>
          <w:rFonts w:asciiTheme="minorBidi" w:hAnsiTheme="minorBidi" w:cstheme="minorBidi" w:hint="cs"/>
          <w:sz w:val="22"/>
          <w:szCs w:val="22"/>
          <w:rtl/>
          <w:lang w:bidi="ar-EG"/>
        </w:rPr>
        <w:t xml:space="preserve"> هذه الحالة تزداد النسبة تدريجي</w:t>
      </w:r>
      <w:r w:rsidRPr="00352AB3">
        <w:rPr>
          <w:rFonts w:asciiTheme="minorBidi" w:hAnsiTheme="minorBidi" w:cstheme="minorBidi" w:hint="cs"/>
          <w:sz w:val="22"/>
          <w:szCs w:val="22"/>
          <w:rtl/>
          <w:lang w:bidi="ar-EG"/>
        </w:rPr>
        <w:t>ا</w:t>
      </w:r>
      <w:r>
        <w:rPr>
          <w:rFonts w:asciiTheme="minorBidi" w:hAnsiTheme="minorBidi" w:cstheme="minorBidi" w:hint="cs"/>
          <w:sz w:val="22"/>
          <w:szCs w:val="22"/>
          <w:rtl/>
          <w:lang w:bidi="ar-EG"/>
        </w:rPr>
        <w:t>ً</w:t>
      </w:r>
      <w:r w:rsidRPr="00352AB3">
        <w:rPr>
          <w:rFonts w:asciiTheme="minorBidi" w:hAnsiTheme="minorBidi" w:cstheme="minorBidi" w:hint="cs"/>
          <w:sz w:val="22"/>
          <w:szCs w:val="22"/>
          <w:rtl/>
          <w:lang w:bidi="ar-EG"/>
        </w:rPr>
        <w:t xml:space="preserve"> إلى 114% (شكل </w:t>
      </w:r>
      <w:r>
        <w:rPr>
          <w:rFonts w:asciiTheme="minorBidi" w:hAnsiTheme="minorBidi" w:cstheme="minorBidi" w:hint="cs"/>
          <w:sz w:val="22"/>
          <w:szCs w:val="22"/>
          <w:rtl/>
          <w:lang w:bidi="ar-EG"/>
        </w:rPr>
        <w:t>رقم 6-4</w:t>
      </w:r>
      <w:r w:rsidRPr="00352AB3">
        <w:rPr>
          <w:rFonts w:asciiTheme="minorBidi" w:hAnsiTheme="minorBidi" w:cstheme="minorBidi" w:hint="cs"/>
          <w:sz w:val="22"/>
          <w:szCs w:val="22"/>
          <w:rtl/>
          <w:lang w:bidi="ar-EG"/>
        </w:rPr>
        <w:t xml:space="preserve">، الخط الأحمر). بحسب التقديرات، بعد عملية الإصلاح سوف يحصل نحو 54 ألف متقاعد </w:t>
      </w:r>
      <w:r>
        <w:rPr>
          <w:rFonts w:asciiTheme="minorBidi" w:hAnsiTheme="minorBidi" w:cstheme="minorBidi" w:hint="cs"/>
          <w:sz w:val="22"/>
          <w:szCs w:val="22"/>
          <w:rtl/>
          <w:lang w:bidi="ar-EG"/>
        </w:rPr>
        <w:t>وأرملة</w:t>
      </w:r>
      <w:r w:rsidRPr="00352AB3">
        <w:rPr>
          <w:rFonts w:asciiTheme="minorBidi" w:hAnsiTheme="minorBidi" w:cstheme="minorBidi" w:hint="cs"/>
          <w:sz w:val="22"/>
          <w:szCs w:val="22"/>
          <w:rtl/>
          <w:lang w:bidi="ar-EG"/>
        </w:rPr>
        <w:t xml:space="preserve">، </w:t>
      </w:r>
      <w:r w:rsidRPr="00352AB3">
        <w:rPr>
          <w:rFonts w:asciiTheme="minorBidi" w:hAnsiTheme="minorBidi" w:cstheme="minorBidi" w:hint="cs"/>
          <w:sz w:val="22"/>
          <w:szCs w:val="22"/>
          <w:rtl/>
          <w:lang w:bidi="ar-EG"/>
        </w:rPr>
        <w:lastRenderedPageBreak/>
        <w:t xml:space="preserve">ممن يحصلون على أدنى أجر، على أكثر من 87.5% من الراتب مقارنة بالنسبة قبل عملية الإصلاح. سوف يحصل نحو 33 ألف على ما بين 81% (النسبة الطبيعية الجديدة ) و87.5% من الراتب. </w:t>
      </w:r>
    </w:p>
    <w:p w14:paraId="64F99BD4" w14:textId="77777777" w:rsidR="00050A9F" w:rsidRPr="00352AB3" w:rsidRDefault="00050A9F" w:rsidP="00050A9F">
      <w:pPr>
        <w:pStyle w:val="Default"/>
        <w:bidi/>
        <w:ind w:left="720"/>
        <w:jc w:val="both"/>
        <w:rPr>
          <w:rFonts w:asciiTheme="minorBidi" w:hAnsiTheme="minorBidi" w:cstheme="minorBidi"/>
          <w:sz w:val="22"/>
          <w:szCs w:val="22"/>
          <w:rtl/>
          <w:lang w:bidi="ar-EG"/>
        </w:rPr>
      </w:pPr>
    </w:p>
    <w:p w14:paraId="64F99BD5" w14:textId="77777777" w:rsidR="00050A9F" w:rsidRPr="00352AB3" w:rsidRDefault="00050A9F" w:rsidP="00050A9F">
      <w:pPr>
        <w:pStyle w:val="Default"/>
        <w:numPr>
          <w:ilvl w:val="0"/>
          <w:numId w:val="41"/>
        </w:numPr>
        <w:bidi/>
        <w:jc w:val="both"/>
        <w:rPr>
          <w:rFonts w:asciiTheme="minorBidi" w:hAnsiTheme="minorBidi" w:cstheme="minorBidi"/>
          <w:sz w:val="22"/>
          <w:szCs w:val="22"/>
          <w:lang w:bidi="ar-EG"/>
        </w:rPr>
      </w:pPr>
      <w:r w:rsidRPr="00352AB3">
        <w:rPr>
          <w:rFonts w:asciiTheme="minorBidi" w:hAnsiTheme="minorBidi" w:cstheme="minorBidi" w:hint="cs"/>
          <w:sz w:val="22"/>
          <w:szCs w:val="22"/>
          <w:rtl/>
          <w:lang w:bidi="ar-EG"/>
        </w:rPr>
        <w:t xml:space="preserve">سوف يكون لعملية الإصلاح، التي </w:t>
      </w:r>
      <w:r>
        <w:rPr>
          <w:rFonts w:asciiTheme="minorBidi" w:hAnsiTheme="minorBidi" w:cstheme="minorBidi" w:hint="cs"/>
          <w:sz w:val="22"/>
          <w:szCs w:val="22"/>
          <w:rtl/>
          <w:lang w:bidi="ar-EG"/>
        </w:rPr>
        <w:t>أقرها</w:t>
      </w:r>
      <w:r w:rsidRPr="00352AB3">
        <w:rPr>
          <w:rFonts w:asciiTheme="minorBidi" w:hAnsiTheme="minorBidi" w:cstheme="minorBidi" w:hint="cs"/>
          <w:sz w:val="22"/>
          <w:szCs w:val="22"/>
          <w:rtl/>
          <w:lang w:bidi="ar-EG"/>
        </w:rPr>
        <w:t xml:space="preserve"> البرلمان، آثار إيجابية على عدد أكبر من الناس من خلال دعم دخول الأسر المقيمة في المناطق الحضرية. يقيم موظفو الخدمة المدنية، سواء من العاملين أو المتقاعدين في المراكز الحضرية. يمثل العاملون في قطاع الخدمة المدنية 16% من </w:t>
      </w:r>
      <w:r>
        <w:rPr>
          <w:rFonts w:asciiTheme="minorBidi" w:hAnsiTheme="minorBidi" w:cstheme="minorBidi" w:hint="cs"/>
          <w:sz w:val="22"/>
          <w:szCs w:val="22"/>
          <w:rtl/>
          <w:lang w:bidi="ar-EG"/>
        </w:rPr>
        <w:t>المشتركين</w:t>
      </w:r>
      <w:r w:rsidRPr="00352AB3">
        <w:rPr>
          <w:rFonts w:asciiTheme="minorBidi" w:hAnsiTheme="minorBidi" w:cstheme="minorBidi" w:hint="cs"/>
          <w:sz w:val="22"/>
          <w:szCs w:val="22"/>
          <w:rtl/>
          <w:lang w:bidi="ar-EG"/>
        </w:rPr>
        <w:t xml:space="preserve"> في صناديق التقاعد في المغرب. ويساهم الإصلاح في الاستقرار الاجتماعي في الأجزاء </w:t>
      </w:r>
      <w:r>
        <w:rPr>
          <w:rFonts w:asciiTheme="minorBidi" w:hAnsiTheme="minorBidi" w:cstheme="minorBidi" w:hint="cs"/>
          <w:sz w:val="22"/>
          <w:szCs w:val="22"/>
          <w:rtl/>
          <w:lang w:bidi="ar-EG"/>
        </w:rPr>
        <w:t>الأقل تقدم</w:t>
      </w:r>
      <w:r w:rsidRPr="00352AB3">
        <w:rPr>
          <w:rFonts w:asciiTheme="minorBidi" w:hAnsiTheme="minorBidi" w:cstheme="minorBidi" w:hint="cs"/>
          <w:sz w:val="22"/>
          <w:szCs w:val="22"/>
          <w:rtl/>
          <w:lang w:bidi="ar-EG"/>
        </w:rPr>
        <w:t>ا</w:t>
      </w:r>
      <w:r>
        <w:rPr>
          <w:rFonts w:asciiTheme="minorBidi" w:hAnsiTheme="minorBidi" w:cstheme="minorBidi" w:hint="cs"/>
          <w:sz w:val="22"/>
          <w:szCs w:val="22"/>
          <w:rtl/>
          <w:lang w:bidi="ar-EG"/>
        </w:rPr>
        <w:t>ً</w:t>
      </w:r>
      <w:r w:rsidRPr="00352AB3">
        <w:rPr>
          <w:rFonts w:asciiTheme="minorBidi" w:hAnsiTheme="minorBidi" w:cstheme="minorBidi" w:hint="cs"/>
          <w:sz w:val="22"/>
          <w:szCs w:val="22"/>
          <w:rtl/>
          <w:lang w:bidi="ar-EG"/>
        </w:rPr>
        <w:t xml:space="preserve"> من المراكز الحضرية</w:t>
      </w:r>
      <w:r>
        <w:rPr>
          <w:rFonts w:hint="cs"/>
          <w:rtl/>
        </w:rPr>
        <w:t xml:space="preserve"> </w:t>
      </w:r>
      <w:r w:rsidRPr="00352AB3">
        <w:rPr>
          <w:rFonts w:asciiTheme="minorBidi" w:hAnsiTheme="minorBidi" w:cstheme="minorBidi" w:hint="cs"/>
          <w:sz w:val="22"/>
          <w:szCs w:val="22"/>
          <w:rtl/>
          <w:lang w:bidi="ar-EG"/>
        </w:rPr>
        <w:t>من خلال تفادي انخفاض كبير في صافي رواتب موظفي الخدمة المدنية المقيمين في المراكز الحضرية</w:t>
      </w:r>
      <w:r>
        <w:rPr>
          <w:rStyle w:val="FootnoteReference"/>
          <w:rFonts w:asciiTheme="minorBidi" w:hAnsiTheme="minorBidi" w:cstheme="minorBidi"/>
          <w:sz w:val="22"/>
          <w:szCs w:val="22"/>
          <w:rtl/>
          <w:lang w:bidi="ar-EG"/>
        </w:rPr>
        <w:footnoteReference w:id="28"/>
      </w:r>
      <w:r w:rsidRPr="00352AB3">
        <w:rPr>
          <w:rFonts w:asciiTheme="minorBidi" w:hAnsiTheme="minorBidi" w:cstheme="minorBidi" w:hint="cs"/>
          <w:sz w:val="22"/>
          <w:szCs w:val="22"/>
          <w:rtl/>
          <w:lang w:bidi="ar-EG"/>
        </w:rPr>
        <w:t>. من جانبهم، ي</w:t>
      </w:r>
      <w:r>
        <w:rPr>
          <w:rFonts w:asciiTheme="minorBidi" w:hAnsiTheme="minorBidi" w:cstheme="minorBidi" w:hint="cs"/>
          <w:sz w:val="22"/>
          <w:szCs w:val="22"/>
          <w:rtl/>
          <w:lang w:bidi="ar-EG"/>
        </w:rPr>
        <w:t>حصل متقاعدو الخدمة المدنية حالي</w:t>
      </w:r>
      <w:r w:rsidRPr="00352AB3">
        <w:rPr>
          <w:rFonts w:asciiTheme="minorBidi" w:hAnsiTheme="minorBidi" w:cstheme="minorBidi" w:hint="cs"/>
          <w:sz w:val="22"/>
          <w:szCs w:val="22"/>
          <w:rtl/>
          <w:lang w:bidi="ar-EG"/>
        </w:rPr>
        <w:t>ا</w:t>
      </w:r>
      <w:r>
        <w:rPr>
          <w:rFonts w:asciiTheme="minorBidi" w:hAnsiTheme="minorBidi" w:cstheme="minorBidi" w:hint="cs"/>
          <w:sz w:val="22"/>
          <w:szCs w:val="22"/>
          <w:rtl/>
          <w:lang w:bidi="ar-EG"/>
        </w:rPr>
        <w:t>ً</w:t>
      </w:r>
      <w:r w:rsidRPr="00352AB3">
        <w:rPr>
          <w:rFonts w:asciiTheme="minorBidi" w:hAnsiTheme="minorBidi" w:cstheme="minorBidi" w:hint="cs"/>
          <w:sz w:val="22"/>
          <w:szCs w:val="22"/>
          <w:rtl/>
          <w:lang w:bidi="ar-EG"/>
        </w:rPr>
        <w:t xml:space="preserve"> على 43% من إجمالي استحقاقات التقاعد في المغرب. كذلك يحمي الإصلاح دخولهم، ويساهم في الاستقرار الاجتماعي في المراكز الحضرية، خاصة مع تجاوز عدد متقاعدي الخدمة المدنية الـ400 ألف متقاعد على مدى العقد المقبل في مقابل 306 ألف في عام 2016.</w:t>
      </w:r>
      <w:r>
        <w:rPr>
          <w:rFonts w:asciiTheme="minorBidi" w:hAnsiTheme="minorBidi" w:cstheme="minorBidi" w:hint="cs"/>
          <w:sz w:val="22"/>
          <w:szCs w:val="22"/>
          <w:rtl/>
          <w:lang w:bidi="ar-EG"/>
        </w:rPr>
        <w:t xml:space="preserve">       </w:t>
      </w:r>
    </w:p>
    <w:p w14:paraId="64F99BD6" w14:textId="77777777" w:rsidR="00050A9F" w:rsidRPr="0028006B" w:rsidRDefault="00050A9F" w:rsidP="00050A9F">
      <w:pPr>
        <w:pStyle w:val="ListParagraph"/>
        <w:keepNext/>
        <w:keepLines/>
        <w:bidi/>
        <w:spacing w:after="120"/>
        <w:ind w:left="0"/>
        <w:jc w:val="center"/>
        <w:rPr>
          <w:rFonts w:asciiTheme="minorBidi" w:hAnsiTheme="minorBidi" w:cstheme="minorBidi"/>
          <w:b/>
          <w:bCs/>
          <w:i/>
          <w:sz w:val="20"/>
          <w:szCs w:val="22"/>
        </w:rPr>
      </w:pPr>
      <w:r w:rsidRPr="0028006B">
        <w:rPr>
          <w:rFonts w:asciiTheme="minorBidi" w:hAnsiTheme="minorBidi" w:cstheme="minorBidi"/>
          <w:b/>
          <w:bCs/>
          <w:i/>
          <w:sz w:val="20"/>
          <w:szCs w:val="22"/>
          <w:rtl/>
        </w:rPr>
        <w:t>الجدول رقم 6-3: مشاورات موسعة تؤدي إلى تعديلات من شأنها تخفيف الأثر الاجتماعي للإصلاح</w:t>
      </w:r>
    </w:p>
    <w:tbl>
      <w:tblPr>
        <w:tblStyle w:val="TableGrid"/>
        <w:bidiVisual/>
        <w:tblW w:w="0" w:type="auto"/>
        <w:tblCellMar>
          <w:top w:w="43" w:type="dxa"/>
          <w:left w:w="115" w:type="dxa"/>
          <w:bottom w:w="43" w:type="dxa"/>
          <w:right w:w="115" w:type="dxa"/>
        </w:tblCellMar>
        <w:tblLook w:val="04A0" w:firstRow="1" w:lastRow="0" w:firstColumn="1" w:lastColumn="0" w:noHBand="0" w:noVBand="1"/>
      </w:tblPr>
      <w:tblGrid>
        <w:gridCol w:w="1795"/>
        <w:gridCol w:w="1260"/>
        <w:gridCol w:w="1493"/>
        <w:gridCol w:w="1387"/>
        <w:gridCol w:w="2165"/>
        <w:gridCol w:w="1250"/>
      </w:tblGrid>
      <w:tr w:rsidR="00050A9F" w:rsidRPr="0028006B" w14:paraId="64F99BDE" w14:textId="77777777" w:rsidTr="00173690">
        <w:tc>
          <w:tcPr>
            <w:tcW w:w="1795" w:type="dxa"/>
          </w:tcPr>
          <w:p w14:paraId="64F99BD7" w14:textId="77777777" w:rsidR="00050A9F" w:rsidRPr="0028006B" w:rsidRDefault="00050A9F" w:rsidP="00173690">
            <w:pPr>
              <w:keepNext/>
              <w:keepLines/>
              <w:spacing w:after="120" w:line="240" w:lineRule="auto"/>
              <w:jc w:val="right"/>
              <w:rPr>
                <w:rFonts w:asciiTheme="minorBidi" w:hAnsiTheme="minorBidi" w:cstheme="minorBidi"/>
                <w:bCs/>
                <w:sz w:val="16"/>
              </w:rPr>
            </w:pPr>
            <w:r w:rsidRPr="0028006B">
              <w:rPr>
                <w:rFonts w:asciiTheme="minorBidi" w:hAnsiTheme="minorBidi" w:cstheme="minorBidi"/>
                <w:bCs/>
                <w:sz w:val="16"/>
                <w:rtl/>
              </w:rPr>
              <w:t>المعيار</w:t>
            </w:r>
          </w:p>
          <w:p w14:paraId="64F99BD8" w14:textId="77777777" w:rsidR="00050A9F" w:rsidRPr="0028006B" w:rsidRDefault="00050A9F" w:rsidP="00173690">
            <w:pPr>
              <w:keepNext/>
              <w:keepLines/>
              <w:bidi/>
              <w:spacing w:after="120" w:line="240" w:lineRule="auto"/>
              <w:rPr>
                <w:rFonts w:asciiTheme="minorBidi" w:hAnsiTheme="minorBidi" w:cstheme="minorBidi"/>
                <w:bCs/>
                <w:sz w:val="16"/>
              </w:rPr>
            </w:pPr>
            <w:r w:rsidRPr="0028006B">
              <w:rPr>
                <w:rFonts w:asciiTheme="minorBidi" w:hAnsiTheme="minorBidi" w:cstheme="minorBidi"/>
                <w:bCs/>
                <w:sz w:val="16"/>
              </w:rPr>
              <w:sym w:font="Wingdings" w:char="F0E2"/>
            </w:r>
            <w:r w:rsidRPr="0028006B">
              <w:rPr>
                <w:rFonts w:asciiTheme="minorBidi" w:hAnsiTheme="minorBidi" w:cstheme="minorBidi"/>
                <w:bCs/>
                <w:sz w:val="16"/>
                <w:rtl/>
              </w:rPr>
              <w:t xml:space="preserve"> مقترحات الإصلاح</w:t>
            </w:r>
          </w:p>
        </w:tc>
        <w:tc>
          <w:tcPr>
            <w:tcW w:w="1260" w:type="dxa"/>
          </w:tcPr>
          <w:p w14:paraId="64F99BD9" w14:textId="77777777" w:rsidR="00050A9F" w:rsidRPr="0028006B" w:rsidRDefault="00050A9F" w:rsidP="00173690">
            <w:pPr>
              <w:keepNext/>
              <w:keepLines/>
              <w:bidi/>
              <w:spacing w:after="120" w:line="240" w:lineRule="auto"/>
              <w:jc w:val="center"/>
              <w:rPr>
                <w:rFonts w:asciiTheme="minorBidi" w:hAnsiTheme="minorBidi" w:cstheme="minorBidi"/>
                <w:bCs/>
                <w:sz w:val="16"/>
              </w:rPr>
            </w:pPr>
            <w:r w:rsidRPr="0028006B">
              <w:rPr>
                <w:rFonts w:asciiTheme="minorBidi" w:hAnsiTheme="minorBidi" w:cstheme="minorBidi"/>
                <w:bCs/>
                <w:sz w:val="16"/>
                <w:rtl/>
              </w:rPr>
              <w:t>معدل الاسنحقاق</w:t>
            </w:r>
          </w:p>
        </w:tc>
        <w:tc>
          <w:tcPr>
            <w:tcW w:w="1493" w:type="dxa"/>
          </w:tcPr>
          <w:p w14:paraId="64F99BDA" w14:textId="77777777" w:rsidR="00050A9F" w:rsidRPr="0028006B" w:rsidRDefault="00050A9F" w:rsidP="00173690">
            <w:pPr>
              <w:keepNext/>
              <w:keepLines/>
              <w:bidi/>
              <w:spacing w:after="120" w:line="240" w:lineRule="auto"/>
              <w:jc w:val="center"/>
              <w:rPr>
                <w:rFonts w:asciiTheme="minorBidi" w:hAnsiTheme="minorBidi" w:cstheme="minorBidi"/>
                <w:bCs/>
                <w:sz w:val="16"/>
              </w:rPr>
            </w:pPr>
            <w:r w:rsidRPr="0028006B">
              <w:rPr>
                <w:rFonts w:asciiTheme="minorBidi" w:hAnsiTheme="minorBidi" w:cstheme="minorBidi"/>
                <w:bCs/>
                <w:sz w:val="16"/>
                <w:rtl/>
              </w:rPr>
              <w:t>سن التقاعد</w:t>
            </w:r>
          </w:p>
        </w:tc>
        <w:tc>
          <w:tcPr>
            <w:tcW w:w="1387" w:type="dxa"/>
          </w:tcPr>
          <w:p w14:paraId="64F99BDB" w14:textId="77777777" w:rsidR="00050A9F" w:rsidRPr="0028006B" w:rsidRDefault="00050A9F" w:rsidP="00173690">
            <w:pPr>
              <w:keepNext/>
              <w:keepLines/>
              <w:bidi/>
              <w:spacing w:after="120" w:line="240" w:lineRule="auto"/>
              <w:jc w:val="center"/>
              <w:rPr>
                <w:rFonts w:asciiTheme="minorBidi" w:hAnsiTheme="minorBidi" w:cstheme="minorBidi"/>
                <w:bCs/>
                <w:sz w:val="16"/>
              </w:rPr>
            </w:pPr>
            <w:r w:rsidRPr="0028006B">
              <w:rPr>
                <w:rFonts w:asciiTheme="minorBidi" w:hAnsiTheme="minorBidi" w:cstheme="minorBidi"/>
                <w:bCs/>
                <w:sz w:val="16"/>
                <w:rtl/>
              </w:rPr>
              <w:t>الاشتراك حسب الموظفين</w:t>
            </w:r>
          </w:p>
        </w:tc>
        <w:tc>
          <w:tcPr>
            <w:tcW w:w="2165" w:type="dxa"/>
          </w:tcPr>
          <w:p w14:paraId="64F99BDC" w14:textId="77777777" w:rsidR="00050A9F" w:rsidRPr="0028006B" w:rsidRDefault="00050A9F" w:rsidP="00173690">
            <w:pPr>
              <w:keepNext/>
              <w:keepLines/>
              <w:bidi/>
              <w:spacing w:after="120" w:line="240" w:lineRule="auto"/>
              <w:jc w:val="center"/>
              <w:rPr>
                <w:rFonts w:asciiTheme="minorBidi" w:hAnsiTheme="minorBidi" w:cstheme="minorBidi"/>
                <w:bCs/>
                <w:sz w:val="16"/>
              </w:rPr>
            </w:pPr>
            <w:r w:rsidRPr="0028006B">
              <w:rPr>
                <w:rFonts w:asciiTheme="minorBidi" w:hAnsiTheme="minorBidi" w:cstheme="minorBidi"/>
                <w:bCs/>
                <w:sz w:val="16"/>
                <w:rtl/>
              </w:rPr>
              <w:t>الحد الأدنى للمعاش</w:t>
            </w:r>
          </w:p>
        </w:tc>
        <w:tc>
          <w:tcPr>
            <w:tcW w:w="1250" w:type="dxa"/>
          </w:tcPr>
          <w:p w14:paraId="64F99BDD" w14:textId="77777777" w:rsidR="00050A9F" w:rsidRPr="0028006B" w:rsidRDefault="00050A9F" w:rsidP="00173690">
            <w:pPr>
              <w:keepNext/>
              <w:keepLines/>
              <w:bidi/>
              <w:spacing w:after="120" w:line="240" w:lineRule="auto"/>
              <w:jc w:val="center"/>
              <w:rPr>
                <w:rFonts w:asciiTheme="minorBidi" w:hAnsiTheme="minorBidi" w:cstheme="minorBidi"/>
                <w:bCs/>
                <w:sz w:val="16"/>
              </w:rPr>
            </w:pPr>
            <w:r w:rsidRPr="0028006B">
              <w:rPr>
                <w:rFonts w:asciiTheme="minorBidi" w:hAnsiTheme="minorBidi" w:cstheme="minorBidi"/>
                <w:bCs/>
                <w:sz w:val="16"/>
                <w:rtl/>
              </w:rPr>
              <w:t>معايير أخرى *</w:t>
            </w:r>
          </w:p>
        </w:tc>
      </w:tr>
      <w:tr w:rsidR="00050A9F" w:rsidRPr="0028006B" w14:paraId="64F99BE5" w14:textId="77777777" w:rsidTr="00173690">
        <w:tc>
          <w:tcPr>
            <w:tcW w:w="1795" w:type="dxa"/>
          </w:tcPr>
          <w:p w14:paraId="64F99BDF"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1. مقترح الحكومة لعام 2013 بعد المراجعات التي أجراها ديوان المحاسبة ومنظمة العمل الدولية</w:t>
            </w:r>
          </w:p>
        </w:tc>
        <w:tc>
          <w:tcPr>
            <w:tcW w:w="1260" w:type="dxa"/>
          </w:tcPr>
          <w:p w14:paraId="64F99BE0"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انخفضت من 2.5 في السنة إلى 2 في السنة للحقوق الجديدة</w:t>
            </w:r>
          </w:p>
        </w:tc>
        <w:tc>
          <w:tcPr>
            <w:tcW w:w="1493" w:type="dxa"/>
          </w:tcPr>
          <w:p w14:paraId="64F99BE1"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زيادة فورية من 60 إلى 62 ثم إلى 65 خلال 3 سنوات</w:t>
            </w:r>
          </w:p>
        </w:tc>
        <w:tc>
          <w:tcPr>
            <w:tcW w:w="1387" w:type="dxa"/>
          </w:tcPr>
          <w:p w14:paraId="64F99BE2"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من 10% إلى 14% من الراتب (مقسمة إلى سنتين)</w:t>
            </w:r>
          </w:p>
        </w:tc>
        <w:tc>
          <w:tcPr>
            <w:tcW w:w="2165" w:type="dxa"/>
          </w:tcPr>
          <w:p w14:paraId="64F99BE3"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يتوقف عند 1000/شهر (الزيادة السابقة: 2011 من 600 إلى 1000)</w:t>
            </w:r>
          </w:p>
        </w:tc>
        <w:tc>
          <w:tcPr>
            <w:tcW w:w="1250" w:type="dxa"/>
          </w:tcPr>
          <w:p w14:paraId="64F99BE4"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من قيمة أخر راتب حتى متوسط أخر 8 سنوات</w:t>
            </w:r>
          </w:p>
        </w:tc>
      </w:tr>
      <w:tr w:rsidR="00050A9F" w:rsidRPr="0028006B" w14:paraId="64F99BF0" w14:textId="77777777" w:rsidTr="00173690">
        <w:trPr>
          <w:trHeight w:val="52"/>
        </w:trPr>
        <w:tc>
          <w:tcPr>
            <w:tcW w:w="1795" w:type="dxa"/>
          </w:tcPr>
          <w:p w14:paraId="64F99BE6"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 xml:space="preserve">2. مقترح الحكومة لعام 2015 بعد المراجعة التي أجراها المجلس الإقتصادي والإجتماعي والبيئي </w:t>
            </w:r>
          </w:p>
        </w:tc>
        <w:tc>
          <w:tcPr>
            <w:tcW w:w="1260" w:type="dxa"/>
          </w:tcPr>
          <w:p w14:paraId="64F99BE7" w14:textId="77777777" w:rsidR="00050A9F" w:rsidRPr="0028006B" w:rsidRDefault="00050A9F" w:rsidP="00173690">
            <w:pPr>
              <w:keepNext/>
              <w:keepLines/>
              <w:bidi/>
              <w:spacing w:after="120" w:line="240" w:lineRule="auto"/>
              <w:jc w:val="center"/>
              <w:rPr>
                <w:rFonts w:asciiTheme="minorBidi" w:hAnsiTheme="minorBidi" w:cstheme="minorBidi"/>
                <w:sz w:val="16"/>
              </w:rPr>
            </w:pPr>
            <w:r w:rsidRPr="0028006B">
              <w:rPr>
                <w:rFonts w:asciiTheme="minorBidi" w:hAnsiTheme="minorBidi" w:cstheme="minorBidi"/>
                <w:sz w:val="16"/>
                <w:rtl/>
              </w:rPr>
              <w:t>نفسه</w:t>
            </w:r>
          </w:p>
          <w:p w14:paraId="64F99BE8" w14:textId="77777777" w:rsidR="00050A9F" w:rsidRPr="0028006B" w:rsidRDefault="00050A9F" w:rsidP="00173690">
            <w:pPr>
              <w:bidi/>
              <w:rPr>
                <w:rFonts w:asciiTheme="minorBidi" w:hAnsiTheme="minorBidi" w:cstheme="minorBidi"/>
                <w:sz w:val="16"/>
              </w:rPr>
            </w:pPr>
          </w:p>
        </w:tc>
        <w:tc>
          <w:tcPr>
            <w:tcW w:w="1493" w:type="dxa"/>
          </w:tcPr>
          <w:p w14:paraId="64F99BE9"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زيادة من 60 إلى 63 على مدار 3 سنوات</w:t>
            </w:r>
          </w:p>
        </w:tc>
        <w:tc>
          <w:tcPr>
            <w:tcW w:w="1387" w:type="dxa"/>
          </w:tcPr>
          <w:p w14:paraId="64F99BEA" w14:textId="77777777" w:rsidR="00050A9F" w:rsidRPr="0028006B" w:rsidRDefault="00050A9F" w:rsidP="00173690">
            <w:pPr>
              <w:keepNext/>
              <w:keepLines/>
              <w:bidi/>
              <w:spacing w:after="120" w:line="240" w:lineRule="auto"/>
              <w:jc w:val="center"/>
              <w:rPr>
                <w:rFonts w:asciiTheme="minorBidi" w:hAnsiTheme="minorBidi" w:cstheme="minorBidi"/>
                <w:sz w:val="16"/>
              </w:rPr>
            </w:pPr>
            <w:r w:rsidRPr="0028006B">
              <w:rPr>
                <w:rFonts w:asciiTheme="minorBidi" w:hAnsiTheme="minorBidi" w:cstheme="minorBidi"/>
                <w:sz w:val="16"/>
                <w:rtl/>
              </w:rPr>
              <w:t>نفسه</w:t>
            </w:r>
          </w:p>
          <w:p w14:paraId="64F99BEB" w14:textId="77777777" w:rsidR="00050A9F" w:rsidRPr="0028006B" w:rsidRDefault="00050A9F" w:rsidP="00173690">
            <w:pPr>
              <w:bidi/>
              <w:rPr>
                <w:rFonts w:asciiTheme="minorBidi" w:hAnsiTheme="minorBidi" w:cstheme="minorBidi"/>
                <w:sz w:val="16"/>
              </w:rPr>
            </w:pPr>
          </w:p>
        </w:tc>
        <w:tc>
          <w:tcPr>
            <w:tcW w:w="2165" w:type="dxa"/>
          </w:tcPr>
          <w:p w14:paraId="64F99BEC" w14:textId="77777777" w:rsidR="00050A9F" w:rsidRPr="0028006B" w:rsidRDefault="00050A9F" w:rsidP="00173690">
            <w:pPr>
              <w:keepNext/>
              <w:keepLines/>
              <w:bidi/>
              <w:spacing w:after="120" w:line="240" w:lineRule="auto"/>
              <w:rPr>
                <w:rFonts w:asciiTheme="minorBidi" w:hAnsiTheme="minorBidi" w:cstheme="minorBidi"/>
                <w:sz w:val="14"/>
                <w:szCs w:val="18"/>
                <w:rtl/>
              </w:rPr>
            </w:pPr>
            <w:r w:rsidRPr="0028006B">
              <w:rPr>
                <w:rFonts w:asciiTheme="minorBidi" w:hAnsiTheme="minorBidi" w:cstheme="minorBidi"/>
                <w:sz w:val="14"/>
                <w:szCs w:val="18"/>
                <w:rtl/>
              </w:rPr>
              <w:t>يناير/ كانون الثاني 2017: 20%</w:t>
            </w:r>
          </w:p>
          <w:p w14:paraId="64F99BED" w14:textId="77777777" w:rsidR="00050A9F" w:rsidRPr="0028006B" w:rsidRDefault="00050A9F" w:rsidP="00173690">
            <w:pPr>
              <w:keepNext/>
              <w:keepLines/>
              <w:bidi/>
              <w:spacing w:after="120" w:line="240" w:lineRule="auto"/>
              <w:rPr>
                <w:rFonts w:asciiTheme="minorBidi" w:hAnsiTheme="minorBidi" w:cstheme="minorBidi"/>
                <w:sz w:val="14"/>
                <w:szCs w:val="18"/>
              </w:rPr>
            </w:pPr>
            <w:r w:rsidRPr="0028006B">
              <w:rPr>
                <w:rFonts w:asciiTheme="minorBidi" w:hAnsiTheme="minorBidi" w:cstheme="minorBidi"/>
                <w:sz w:val="14"/>
                <w:szCs w:val="18"/>
                <w:rtl/>
              </w:rPr>
              <w:t>يونيو/ حزيران 2017: 35%</w:t>
            </w:r>
          </w:p>
          <w:p w14:paraId="64F99BEE" w14:textId="77777777" w:rsidR="00050A9F" w:rsidRPr="0028006B" w:rsidRDefault="00050A9F" w:rsidP="00173690">
            <w:pPr>
              <w:keepNext/>
              <w:keepLines/>
              <w:bidi/>
              <w:spacing w:after="120" w:line="240" w:lineRule="auto"/>
              <w:rPr>
                <w:rFonts w:asciiTheme="minorBidi" w:hAnsiTheme="minorBidi" w:cstheme="minorBidi"/>
                <w:sz w:val="14"/>
                <w:szCs w:val="18"/>
              </w:rPr>
            </w:pPr>
            <w:r w:rsidRPr="0028006B">
              <w:rPr>
                <w:rFonts w:asciiTheme="minorBidi" w:hAnsiTheme="minorBidi" w:cstheme="minorBidi"/>
                <w:sz w:val="14"/>
                <w:szCs w:val="18"/>
                <w:rtl/>
              </w:rPr>
              <w:t>يناير/ كانون الثاني 2018: 50%</w:t>
            </w:r>
          </w:p>
        </w:tc>
        <w:tc>
          <w:tcPr>
            <w:tcW w:w="1250" w:type="dxa"/>
          </w:tcPr>
          <w:p w14:paraId="64F99BEF"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8 سنوات في 2020، 6 سنوات في 2019، وهكذا</w:t>
            </w:r>
          </w:p>
        </w:tc>
      </w:tr>
      <w:tr w:rsidR="00050A9F" w:rsidRPr="0028006B" w14:paraId="64F99BFA" w14:textId="77777777" w:rsidTr="00173690">
        <w:tc>
          <w:tcPr>
            <w:tcW w:w="1795" w:type="dxa"/>
          </w:tcPr>
          <w:p w14:paraId="64F99BF1"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3. مقترح الحكومة لعام 2015 يتناول مناقشات اللجنة الوطنية</w:t>
            </w:r>
          </w:p>
        </w:tc>
        <w:tc>
          <w:tcPr>
            <w:tcW w:w="1260" w:type="dxa"/>
          </w:tcPr>
          <w:p w14:paraId="64F99BF2" w14:textId="77777777" w:rsidR="00050A9F" w:rsidRPr="0028006B" w:rsidRDefault="00050A9F" w:rsidP="00173690">
            <w:pPr>
              <w:keepNext/>
              <w:keepLines/>
              <w:bidi/>
              <w:spacing w:after="120" w:line="240" w:lineRule="auto"/>
              <w:jc w:val="center"/>
              <w:rPr>
                <w:rFonts w:asciiTheme="minorBidi" w:hAnsiTheme="minorBidi" w:cstheme="minorBidi"/>
                <w:sz w:val="16"/>
              </w:rPr>
            </w:pPr>
            <w:r w:rsidRPr="0028006B">
              <w:rPr>
                <w:rFonts w:asciiTheme="minorBidi" w:hAnsiTheme="minorBidi" w:cstheme="minorBidi"/>
                <w:sz w:val="16"/>
                <w:rtl/>
              </w:rPr>
              <w:t>نفسه</w:t>
            </w:r>
          </w:p>
          <w:p w14:paraId="64F99BF3" w14:textId="77777777" w:rsidR="00050A9F" w:rsidRPr="0028006B" w:rsidRDefault="00050A9F" w:rsidP="00173690">
            <w:pPr>
              <w:bidi/>
              <w:rPr>
                <w:rFonts w:asciiTheme="minorBidi" w:hAnsiTheme="minorBidi" w:cstheme="minorBidi"/>
                <w:sz w:val="16"/>
              </w:rPr>
            </w:pPr>
          </w:p>
        </w:tc>
        <w:tc>
          <w:tcPr>
            <w:tcW w:w="1493" w:type="dxa"/>
          </w:tcPr>
          <w:p w14:paraId="64F99BF4" w14:textId="77777777" w:rsidR="00050A9F" w:rsidRPr="0028006B" w:rsidRDefault="00050A9F" w:rsidP="00173690">
            <w:pPr>
              <w:keepNext/>
              <w:keepLines/>
              <w:bidi/>
              <w:spacing w:after="120" w:line="240" w:lineRule="auto"/>
              <w:jc w:val="center"/>
              <w:rPr>
                <w:rFonts w:asciiTheme="minorBidi" w:hAnsiTheme="minorBidi" w:cstheme="minorBidi"/>
                <w:sz w:val="16"/>
              </w:rPr>
            </w:pPr>
            <w:r w:rsidRPr="0028006B">
              <w:rPr>
                <w:rFonts w:asciiTheme="minorBidi" w:hAnsiTheme="minorBidi" w:cstheme="minorBidi"/>
                <w:sz w:val="16"/>
                <w:rtl/>
              </w:rPr>
              <w:t>نفسه</w:t>
            </w:r>
          </w:p>
          <w:p w14:paraId="64F99BF5" w14:textId="77777777" w:rsidR="00050A9F" w:rsidRPr="0028006B" w:rsidRDefault="00050A9F" w:rsidP="00173690">
            <w:pPr>
              <w:bidi/>
              <w:rPr>
                <w:rFonts w:asciiTheme="minorBidi" w:hAnsiTheme="minorBidi" w:cstheme="minorBidi"/>
                <w:sz w:val="16"/>
              </w:rPr>
            </w:pPr>
          </w:p>
        </w:tc>
        <w:tc>
          <w:tcPr>
            <w:tcW w:w="1387" w:type="dxa"/>
          </w:tcPr>
          <w:p w14:paraId="64F99BF6"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 xml:space="preserve">من 10% إلى 14% من الراتب (مقسمة إلى 4 سنوات) </w:t>
            </w:r>
          </w:p>
        </w:tc>
        <w:tc>
          <w:tcPr>
            <w:tcW w:w="2165" w:type="dxa"/>
          </w:tcPr>
          <w:p w14:paraId="64F99BF7"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زيادة بنسبة 50%</w:t>
            </w:r>
          </w:p>
        </w:tc>
        <w:tc>
          <w:tcPr>
            <w:tcW w:w="1250" w:type="dxa"/>
          </w:tcPr>
          <w:p w14:paraId="64F99BF8" w14:textId="77777777" w:rsidR="00050A9F" w:rsidRPr="0028006B" w:rsidRDefault="00050A9F" w:rsidP="00173690">
            <w:pPr>
              <w:keepNext/>
              <w:keepLines/>
              <w:bidi/>
              <w:spacing w:after="120" w:line="240" w:lineRule="auto"/>
              <w:jc w:val="center"/>
              <w:rPr>
                <w:rFonts w:asciiTheme="minorBidi" w:hAnsiTheme="minorBidi" w:cstheme="minorBidi"/>
                <w:sz w:val="16"/>
              </w:rPr>
            </w:pPr>
            <w:r w:rsidRPr="0028006B">
              <w:rPr>
                <w:rFonts w:asciiTheme="minorBidi" w:hAnsiTheme="minorBidi" w:cstheme="minorBidi"/>
                <w:sz w:val="16"/>
                <w:rtl/>
              </w:rPr>
              <w:t>نفسه</w:t>
            </w:r>
          </w:p>
          <w:p w14:paraId="64F99BF9" w14:textId="77777777" w:rsidR="00050A9F" w:rsidRPr="0028006B" w:rsidRDefault="00050A9F" w:rsidP="00173690">
            <w:pPr>
              <w:bidi/>
              <w:rPr>
                <w:rFonts w:asciiTheme="minorBidi" w:hAnsiTheme="minorBidi" w:cstheme="minorBidi"/>
                <w:sz w:val="16"/>
              </w:rPr>
            </w:pPr>
          </w:p>
        </w:tc>
      </w:tr>
      <w:tr w:rsidR="00050A9F" w:rsidRPr="0028006B" w14:paraId="64F99C05" w14:textId="77777777" w:rsidTr="00173690">
        <w:trPr>
          <w:trHeight w:val="469"/>
        </w:trPr>
        <w:tc>
          <w:tcPr>
            <w:tcW w:w="1795" w:type="dxa"/>
            <w:tcBorders>
              <w:bottom w:val="single" w:sz="4" w:space="0" w:color="auto"/>
            </w:tcBorders>
          </w:tcPr>
          <w:p w14:paraId="64F99BFB"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4. المراجعات البرلمانية 2016</w:t>
            </w:r>
          </w:p>
        </w:tc>
        <w:tc>
          <w:tcPr>
            <w:tcW w:w="1260" w:type="dxa"/>
            <w:tcBorders>
              <w:bottom w:val="single" w:sz="4" w:space="0" w:color="auto"/>
            </w:tcBorders>
          </w:tcPr>
          <w:p w14:paraId="64F99BFC" w14:textId="77777777" w:rsidR="00050A9F" w:rsidRPr="0028006B" w:rsidRDefault="00050A9F" w:rsidP="00173690">
            <w:pPr>
              <w:keepNext/>
              <w:keepLines/>
              <w:bidi/>
              <w:spacing w:after="120" w:line="240" w:lineRule="auto"/>
              <w:jc w:val="center"/>
              <w:rPr>
                <w:rFonts w:asciiTheme="minorBidi" w:hAnsiTheme="minorBidi" w:cstheme="minorBidi"/>
                <w:sz w:val="16"/>
              </w:rPr>
            </w:pPr>
            <w:r w:rsidRPr="0028006B">
              <w:rPr>
                <w:rFonts w:asciiTheme="minorBidi" w:hAnsiTheme="minorBidi" w:cstheme="minorBidi"/>
                <w:sz w:val="16"/>
                <w:rtl/>
              </w:rPr>
              <w:t>نفسه</w:t>
            </w:r>
          </w:p>
          <w:p w14:paraId="64F99BFD" w14:textId="77777777" w:rsidR="00050A9F" w:rsidRPr="0028006B" w:rsidRDefault="00050A9F" w:rsidP="00173690">
            <w:pPr>
              <w:bidi/>
              <w:rPr>
                <w:rFonts w:asciiTheme="minorBidi" w:hAnsiTheme="minorBidi" w:cstheme="minorBidi"/>
                <w:sz w:val="16"/>
              </w:rPr>
            </w:pPr>
          </w:p>
        </w:tc>
        <w:tc>
          <w:tcPr>
            <w:tcW w:w="1493" w:type="dxa"/>
            <w:tcBorders>
              <w:bottom w:val="single" w:sz="4" w:space="0" w:color="auto"/>
            </w:tcBorders>
          </w:tcPr>
          <w:p w14:paraId="64F99BFE" w14:textId="77777777" w:rsidR="00050A9F" w:rsidRPr="0028006B" w:rsidRDefault="00050A9F" w:rsidP="00173690">
            <w:pPr>
              <w:keepNext/>
              <w:keepLines/>
              <w:bidi/>
              <w:spacing w:after="120" w:line="240" w:lineRule="auto"/>
              <w:rPr>
                <w:rFonts w:asciiTheme="minorBidi" w:hAnsiTheme="minorBidi" w:cstheme="minorBidi"/>
                <w:sz w:val="16"/>
              </w:rPr>
            </w:pPr>
            <w:r w:rsidRPr="0028006B">
              <w:rPr>
                <w:rFonts w:asciiTheme="minorBidi" w:hAnsiTheme="minorBidi" w:cstheme="minorBidi"/>
                <w:sz w:val="16"/>
                <w:rtl/>
              </w:rPr>
              <w:t>زيادة من 60 إلى 63 على مدار إلى 6 سنوات</w:t>
            </w:r>
          </w:p>
        </w:tc>
        <w:tc>
          <w:tcPr>
            <w:tcW w:w="1387" w:type="dxa"/>
            <w:tcBorders>
              <w:bottom w:val="single" w:sz="4" w:space="0" w:color="auto"/>
            </w:tcBorders>
          </w:tcPr>
          <w:p w14:paraId="64F99BFF" w14:textId="77777777" w:rsidR="00050A9F" w:rsidRPr="0028006B" w:rsidRDefault="00050A9F" w:rsidP="00173690">
            <w:pPr>
              <w:keepNext/>
              <w:keepLines/>
              <w:bidi/>
              <w:spacing w:after="120" w:line="240" w:lineRule="auto"/>
              <w:jc w:val="center"/>
              <w:rPr>
                <w:rFonts w:asciiTheme="minorBidi" w:hAnsiTheme="minorBidi" w:cstheme="minorBidi"/>
                <w:sz w:val="16"/>
              </w:rPr>
            </w:pPr>
            <w:r w:rsidRPr="0028006B">
              <w:rPr>
                <w:rFonts w:asciiTheme="minorBidi" w:hAnsiTheme="minorBidi" w:cstheme="minorBidi"/>
                <w:sz w:val="16"/>
                <w:rtl/>
              </w:rPr>
              <w:t>نفسه</w:t>
            </w:r>
          </w:p>
          <w:p w14:paraId="64F99C00" w14:textId="77777777" w:rsidR="00050A9F" w:rsidRPr="0028006B" w:rsidRDefault="00050A9F" w:rsidP="00173690">
            <w:pPr>
              <w:bidi/>
              <w:rPr>
                <w:rFonts w:asciiTheme="minorBidi" w:hAnsiTheme="minorBidi" w:cstheme="minorBidi"/>
                <w:sz w:val="16"/>
              </w:rPr>
            </w:pPr>
          </w:p>
        </w:tc>
        <w:tc>
          <w:tcPr>
            <w:tcW w:w="2165" w:type="dxa"/>
            <w:tcBorders>
              <w:bottom w:val="single" w:sz="4" w:space="0" w:color="auto"/>
            </w:tcBorders>
          </w:tcPr>
          <w:p w14:paraId="64F99C01" w14:textId="77777777" w:rsidR="00050A9F" w:rsidRPr="0028006B" w:rsidRDefault="00050A9F" w:rsidP="00173690">
            <w:pPr>
              <w:keepNext/>
              <w:keepLines/>
              <w:bidi/>
              <w:spacing w:after="120" w:line="240" w:lineRule="auto"/>
              <w:jc w:val="center"/>
              <w:rPr>
                <w:rFonts w:asciiTheme="minorBidi" w:hAnsiTheme="minorBidi" w:cstheme="minorBidi"/>
                <w:sz w:val="16"/>
              </w:rPr>
            </w:pPr>
            <w:r w:rsidRPr="0028006B">
              <w:rPr>
                <w:rFonts w:asciiTheme="minorBidi" w:hAnsiTheme="minorBidi" w:cstheme="minorBidi"/>
                <w:sz w:val="16"/>
                <w:rtl/>
              </w:rPr>
              <w:t>نفسه</w:t>
            </w:r>
          </w:p>
          <w:p w14:paraId="64F99C02" w14:textId="77777777" w:rsidR="00050A9F" w:rsidRPr="0028006B" w:rsidRDefault="00050A9F" w:rsidP="00173690">
            <w:pPr>
              <w:bidi/>
              <w:rPr>
                <w:rFonts w:asciiTheme="minorBidi" w:hAnsiTheme="minorBidi" w:cstheme="minorBidi"/>
                <w:sz w:val="16"/>
              </w:rPr>
            </w:pPr>
          </w:p>
        </w:tc>
        <w:tc>
          <w:tcPr>
            <w:tcW w:w="1250" w:type="dxa"/>
            <w:tcBorders>
              <w:bottom w:val="single" w:sz="4" w:space="0" w:color="auto"/>
            </w:tcBorders>
          </w:tcPr>
          <w:p w14:paraId="64F99C03" w14:textId="77777777" w:rsidR="00050A9F" w:rsidRPr="0028006B" w:rsidRDefault="00050A9F" w:rsidP="00173690">
            <w:pPr>
              <w:keepNext/>
              <w:keepLines/>
              <w:bidi/>
              <w:spacing w:after="120" w:line="240" w:lineRule="auto"/>
              <w:jc w:val="center"/>
              <w:rPr>
                <w:rFonts w:asciiTheme="minorBidi" w:hAnsiTheme="minorBidi" w:cstheme="minorBidi"/>
                <w:sz w:val="16"/>
              </w:rPr>
            </w:pPr>
            <w:r w:rsidRPr="0028006B">
              <w:rPr>
                <w:rFonts w:asciiTheme="minorBidi" w:hAnsiTheme="minorBidi" w:cstheme="minorBidi"/>
                <w:sz w:val="16"/>
                <w:rtl/>
              </w:rPr>
              <w:t>نفسه</w:t>
            </w:r>
          </w:p>
          <w:p w14:paraId="64F99C04" w14:textId="77777777" w:rsidR="00050A9F" w:rsidRPr="0028006B" w:rsidRDefault="00050A9F" w:rsidP="00173690">
            <w:pPr>
              <w:bidi/>
              <w:rPr>
                <w:rFonts w:asciiTheme="minorBidi" w:hAnsiTheme="minorBidi" w:cstheme="minorBidi"/>
                <w:sz w:val="16"/>
              </w:rPr>
            </w:pPr>
          </w:p>
        </w:tc>
      </w:tr>
      <w:tr w:rsidR="00050A9F" w:rsidRPr="0028006B" w14:paraId="64F99C0C" w14:textId="77777777" w:rsidTr="00173690">
        <w:tc>
          <w:tcPr>
            <w:tcW w:w="1795" w:type="dxa"/>
            <w:tcBorders>
              <w:bottom w:val="single" w:sz="4" w:space="0" w:color="auto"/>
            </w:tcBorders>
          </w:tcPr>
          <w:p w14:paraId="64F99C06" w14:textId="77777777" w:rsidR="00050A9F" w:rsidRPr="0028006B" w:rsidRDefault="00050A9F" w:rsidP="00173690">
            <w:pPr>
              <w:keepNext/>
              <w:keepLines/>
              <w:bidi/>
              <w:spacing w:after="120" w:line="240" w:lineRule="auto"/>
              <w:rPr>
                <w:rFonts w:asciiTheme="minorBidi" w:hAnsiTheme="minorBidi" w:cstheme="minorBidi"/>
                <w:b/>
                <w:sz w:val="16"/>
              </w:rPr>
            </w:pPr>
            <w:r w:rsidRPr="0028006B">
              <w:rPr>
                <w:rFonts w:asciiTheme="minorBidi" w:hAnsiTheme="minorBidi" w:cstheme="minorBidi"/>
                <w:b/>
                <w:sz w:val="16"/>
                <w:rtl/>
              </w:rPr>
              <w:t xml:space="preserve">5. الحزمة الأخيرة التي تم التصويت عليها في يوليو/ تموز 2016 </w:t>
            </w:r>
          </w:p>
        </w:tc>
        <w:tc>
          <w:tcPr>
            <w:tcW w:w="1260" w:type="dxa"/>
            <w:tcBorders>
              <w:bottom w:val="single" w:sz="4" w:space="0" w:color="auto"/>
            </w:tcBorders>
          </w:tcPr>
          <w:p w14:paraId="64F99C07" w14:textId="77777777" w:rsidR="00050A9F" w:rsidRPr="0028006B" w:rsidRDefault="00050A9F" w:rsidP="00173690">
            <w:pPr>
              <w:keepNext/>
              <w:keepLines/>
              <w:bidi/>
              <w:spacing w:after="120" w:line="240" w:lineRule="auto"/>
              <w:rPr>
                <w:rFonts w:asciiTheme="minorBidi" w:hAnsiTheme="minorBidi" w:cstheme="minorBidi"/>
                <w:b/>
                <w:sz w:val="16"/>
              </w:rPr>
            </w:pPr>
            <w:r w:rsidRPr="0028006B">
              <w:rPr>
                <w:rFonts w:asciiTheme="minorBidi" w:hAnsiTheme="minorBidi" w:cstheme="minorBidi"/>
                <w:b/>
                <w:sz w:val="16"/>
                <w:rtl/>
              </w:rPr>
              <w:t>انخفض من 2.5 إلى 2 في السنة بالنسبة للحقوق الجديدة</w:t>
            </w:r>
          </w:p>
        </w:tc>
        <w:tc>
          <w:tcPr>
            <w:tcW w:w="1493" w:type="dxa"/>
            <w:tcBorders>
              <w:bottom w:val="single" w:sz="4" w:space="0" w:color="auto"/>
            </w:tcBorders>
          </w:tcPr>
          <w:p w14:paraId="64F99C08" w14:textId="77777777" w:rsidR="00050A9F" w:rsidRPr="0028006B" w:rsidRDefault="00050A9F" w:rsidP="00173690">
            <w:pPr>
              <w:keepNext/>
              <w:keepLines/>
              <w:bidi/>
              <w:spacing w:after="120" w:line="240" w:lineRule="auto"/>
              <w:rPr>
                <w:rFonts w:asciiTheme="minorBidi" w:hAnsiTheme="minorBidi" w:cstheme="minorBidi"/>
                <w:b/>
                <w:sz w:val="16"/>
              </w:rPr>
            </w:pPr>
            <w:r w:rsidRPr="0028006B">
              <w:rPr>
                <w:rFonts w:asciiTheme="minorBidi" w:hAnsiTheme="minorBidi" w:cstheme="minorBidi"/>
                <w:sz w:val="16"/>
                <w:rtl/>
              </w:rPr>
              <w:t>زيادة من 60 إلى 63 على مدار 6 سنوات</w:t>
            </w:r>
          </w:p>
        </w:tc>
        <w:tc>
          <w:tcPr>
            <w:tcW w:w="1387" w:type="dxa"/>
            <w:tcBorders>
              <w:bottom w:val="single" w:sz="4" w:space="0" w:color="auto"/>
            </w:tcBorders>
          </w:tcPr>
          <w:p w14:paraId="64F99C09" w14:textId="77777777" w:rsidR="00050A9F" w:rsidRPr="0028006B" w:rsidRDefault="00050A9F" w:rsidP="00173690">
            <w:pPr>
              <w:keepNext/>
              <w:keepLines/>
              <w:bidi/>
              <w:spacing w:after="120" w:line="240" w:lineRule="auto"/>
              <w:rPr>
                <w:rFonts w:asciiTheme="minorBidi" w:hAnsiTheme="minorBidi" w:cstheme="minorBidi"/>
                <w:b/>
                <w:sz w:val="16"/>
              </w:rPr>
            </w:pPr>
            <w:r w:rsidRPr="0028006B">
              <w:rPr>
                <w:rFonts w:asciiTheme="minorBidi" w:hAnsiTheme="minorBidi" w:cstheme="minorBidi"/>
                <w:sz w:val="16"/>
                <w:rtl/>
              </w:rPr>
              <w:t>من 10% إلى 14% من الراتب (مقسمة إلى 4 سنوات)</w:t>
            </w:r>
          </w:p>
        </w:tc>
        <w:tc>
          <w:tcPr>
            <w:tcW w:w="2165" w:type="dxa"/>
            <w:tcBorders>
              <w:bottom w:val="single" w:sz="4" w:space="0" w:color="auto"/>
            </w:tcBorders>
          </w:tcPr>
          <w:p w14:paraId="64F99C0A" w14:textId="77777777" w:rsidR="00050A9F" w:rsidRPr="0028006B" w:rsidRDefault="00050A9F" w:rsidP="00173690">
            <w:pPr>
              <w:keepNext/>
              <w:keepLines/>
              <w:bidi/>
              <w:spacing w:after="120" w:line="240" w:lineRule="auto"/>
              <w:rPr>
                <w:rFonts w:asciiTheme="minorBidi" w:hAnsiTheme="minorBidi" w:cstheme="minorBidi"/>
                <w:b/>
                <w:sz w:val="16"/>
              </w:rPr>
            </w:pPr>
            <w:r w:rsidRPr="0028006B">
              <w:rPr>
                <w:rFonts w:asciiTheme="minorBidi" w:hAnsiTheme="minorBidi" w:cstheme="minorBidi"/>
                <w:b/>
                <w:sz w:val="16"/>
                <w:rtl/>
              </w:rPr>
              <w:t>من 1000/الشهر إلى 1500/ الشهر على مدار سنتين</w:t>
            </w:r>
          </w:p>
        </w:tc>
        <w:tc>
          <w:tcPr>
            <w:tcW w:w="1250" w:type="dxa"/>
            <w:tcBorders>
              <w:bottom w:val="single" w:sz="4" w:space="0" w:color="auto"/>
            </w:tcBorders>
          </w:tcPr>
          <w:p w14:paraId="64F99C0B" w14:textId="77777777" w:rsidR="00050A9F" w:rsidRPr="0028006B" w:rsidRDefault="00050A9F" w:rsidP="00173690">
            <w:pPr>
              <w:keepNext/>
              <w:keepLines/>
              <w:bidi/>
              <w:spacing w:after="120" w:line="240" w:lineRule="auto"/>
              <w:rPr>
                <w:rFonts w:asciiTheme="minorBidi" w:hAnsiTheme="minorBidi" w:cstheme="minorBidi"/>
                <w:b/>
                <w:sz w:val="16"/>
              </w:rPr>
            </w:pPr>
            <w:r w:rsidRPr="0028006B">
              <w:rPr>
                <w:rFonts w:asciiTheme="minorBidi" w:hAnsiTheme="minorBidi" w:cstheme="minorBidi"/>
                <w:b/>
                <w:sz w:val="16"/>
                <w:rtl/>
              </w:rPr>
              <w:t xml:space="preserve">من أخر راتب إلى متوسط الراتب خلال السنوات الثمانية الأخيرة على مدار 4 سنوات </w:t>
            </w:r>
          </w:p>
        </w:tc>
      </w:tr>
      <w:tr w:rsidR="00050A9F" w:rsidRPr="0028006B" w14:paraId="64F99C0E" w14:textId="77777777" w:rsidTr="00173690">
        <w:tc>
          <w:tcPr>
            <w:tcW w:w="9350" w:type="dxa"/>
            <w:gridSpan w:val="6"/>
            <w:tcBorders>
              <w:left w:val="nil"/>
              <w:bottom w:val="nil"/>
              <w:right w:val="nil"/>
            </w:tcBorders>
          </w:tcPr>
          <w:p w14:paraId="64F99C0D" w14:textId="77777777" w:rsidR="00050A9F" w:rsidRPr="0028006B" w:rsidRDefault="00050A9F" w:rsidP="00173690">
            <w:pPr>
              <w:keepNext/>
              <w:keepLines/>
              <w:bidi/>
              <w:spacing w:after="120" w:line="240" w:lineRule="auto"/>
              <w:ind w:left="720"/>
              <w:rPr>
                <w:rFonts w:asciiTheme="minorBidi" w:hAnsiTheme="minorBidi" w:cstheme="minorBidi"/>
                <w:sz w:val="16"/>
              </w:rPr>
            </w:pPr>
            <w:r w:rsidRPr="0028006B">
              <w:rPr>
                <w:rFonts w:asciiTheme="minorBidi" w:hAnsiTheme="minorBidi" w:cstheme="minorBidi"/>
                <w:sz w:val="12"/>
                <w:szCs w:val="16"/>
                <w:rtl/>
              </w:rPr>
              <w:t xml:space="preserve">* لم يحدث أي تغير في الحقوق المستحقة حتى يوليو/ تموز 2016 وفقاً لجميع المقترحات </w:t>
            </w:r>
          </w:p>
        </w:tc>
      </w:tr>
    </w:tbl>
    <w:p w14:paraId="64F99C0F" w14:textId="77777777" w:rsidR="00050A9F" w:rsidRDefault="00050A9F" w:rsidP="00050A9F">
      <w:pPr>
        <w:keepNext/>
        <w:keepLines/>
        <w:tabs>
          <w:tab w:val="left" w:pos="720"/>
        </w:tabs>
        <w:overflowPunct w:val="0"/>
        <w:autoSpaceDE w:val="0"/>
        <w:autoSpaceDN w:val="0"/>
        <w:bidi/>
        <w:adjustRightInd w:val="0"/>
        <w:spacing w:before="120" w:after="0" w:line="240" w:lineRule="auto"/>
        <w:jc w:val="center"/>
        <w:textAlignment w:val="baseline"/>
        <w:rPr>
          <w:rFonts w:asciiTheme="minorBidi" w:hAnsiTheme="minorBidi" w:cstheme="minorBidi"/>
          <w:i/>
          <w:sz w:val="20"/>
          <w:szCs w:val="20"/>
          <w:rtl/>
        </w:rPr>
      </w:pPr>
    </w:p>
    <w:p w14:paraId="64F99C10" w14:textId="77777777" w:rsidR="00050A9F" w:rsidRDefault="00050A9F" w:rsidP="00050A9F">
      <w:pPr>
        <w:spacing w:after="0" w:line="240" w:lineRule="auto"/>
        <w:rPr>
          <w:rFonts w:asciiTheme="minorBidi" w:hAnsiTheme="minorBidi" w:cstheme="minorBidi"/>
          <w:i/>
          <w:sz w:val="20"/>
          <w:szCs w:val="20"/>
          <w:rtl/>
        </w:rPr>
      </w:pPr>
      <w:r>
        <w:rPr>
          <w:rFonts w:asciiTheme="minorBidi" w:hAnsiTheme="minorBidi" w:cstheme="minorBidi"/>
          <w:i/>
          <w:sz w:val="20"/>
          <w:szCs w:val="20"/>
          <w:rtl/>
        </w:rPr>
        <w:br w:type="page"/>
      </w:r>
    </w:p>
    <w:p w14:paraId="64F99C11" w14:textId="77777777" w:rsidR="00050A9F" w:rsidRPr="0028006B" w:rsidRDefault="00050A9F" w:rsidP="00050A9F">
      <w:pPr>
        <w:keepNext/>
        <w:keepLines/>
        <w:tabs>
          <w:tab w:val="left" w:pos="720"/>
        </w:tabs>
        <w:overflowPunct w:val="0"/>
        <w:autoSpaceDE w:val="0"/>
        <w:autoSpaceDN w:val="0"/>
        <w:bidi/>
        <w:adjustRightInd w:val="0"/>
        <w:spacing w:before="120" w:after="0" w:line="240" w:lineRule="auto"/>
        <w:jc w:val="center"/>
        <w:textAlignment w:val="baseline"/>
        <w:rPr>
          <w:rFonts w:asciiTheme="minorBidi" w:hAnsiTheme="minorBidi" w:cstheme="minorBidi"/>
          <w:i/>
          <w:sz w:val="20"/>
          <w:szCs w:val="20"/>
        </w:rPr>
      </w:pPr>
      <w:r w:rsidRPr="0028006B">
        <w:rPr>
          <w:rFonts w:asciiTheme="minorBidi" w:hAnsiTheme="minorBidi" w:cstheme="minorBidi"/>
          <w:i/>
          <w:sz w:val="20"/>
          <w:szCs w:val="20"/>
          <w:rtl/>
        </w:rPr>
        <w:lastRenderedPageBreak/>
        <w:t>الشكل رقم 6-4: معدلات الاستبدال قبل وبعد الإصلاح، حسب</w:t>
      </w:r>
      <w:r w:rsidRPr="0028006B">
        <w:rPr>
          <w:rFonts w:asciiTheme="minorBidi" w:hAnsiTheme="minorBidi" w:cstheme="minorBidi"/>
          <w:i/>
          <w:sz w:val="20"/>
          <w:szCs w:val="20"/>
        </w:rPr>
        <w:t xml:space="preserve"> </w:t>
      </w:r>
      <w:r w:rsidRPr="0028006B">
        <w:rPr>
          <w:rFonts w:asciiTheme="minorBidi" w:hAnsiTheme="minorBidi" w:cstheme="minorBidi"/>
          <w:i/>
          <w:sz w:val="20"/>
          <w:szCs w:val="20"/>
          <w:rtl/>
        </w:rPr>
        <w:t xml:space="preserve">أخر راتب قبل التقاعد </w:t>
      </w:r>
    </w:p>
    <w:p w14:paraId="64F99C12" w14:textId="77777777" w:rsidR="00050A9F" w:rsidRPr="0028006B" w:rsidRDefault="00050A9F" w:rsidP="00050A9F">
      <w:pPr>
        <w:keepNext/>
        <w:keepLines/>
        <w:tabs>
          <w:tab w:val="left" w:pos="720"/>
        </w:tabs>
        <w:overflowPunct w:val="0"/>
        <w:autoSpaceDE w:val="0"/>
        <w:autoSpaceDN w:val="0"/>
        <w:adjustRightInd w:val="0"/>
        <w:spacing w:before="240" w:after="0" w:line="240" w:lineRule="auto"/>
        <w:jc w:val="center"/>
        <w:textAlignment w:val="baseline"/>
        <w:rPr>
          <w:rFonts w:asciiTheme="minorBidi" w:eastAsiaTheme="minorEastAsia" w:hAnsiTheme="minorBidi" w:cstheme="minorBidi"/>
          <w:b/>
          <w:bCs/>
          <w:caps/>
          <w:kern w:val="32"/>
          <w:szCs w:val="30"/>
        </w:rPr>
      </w:pPr>
      <w:r w:rsidRPr="0028006B">
        <w:rPr>
          <w:rFonts w:asciiTheme="minorBidi" w:hAnsiTheme="minorBidi" w:cstheme="minorBidi"/>
          <w:noProof/>
          <w:sz w:val="20"/>
          <w:szCs w:val="20"/>
        </w:rPr>
        <mc:AlternateContent>
          <mc:Choice Requires="wps">
            <w:drawing>
              <wp:anchor distT="0" distB="0" distL="114300" distR="114300" simplePos="0" relativeHeight="251661312" behindDoc="0" locked="0" layoutInCell="1" allowOverlap="1" wp14:anchorId="64F99CDC" wp14:editId="64F99CDD">
                <wp:simplePos x="0" y="0"/>
                <wp:positionH relativeFrom="column">
                  <wp:posOffset>2748915</wp:posOffset>
                </wp:positionH>
                <wp:positionV relativeFrom="paragraph">
                  <wp:posOffset>2090593</wp:posOffset>
                </wp:positionV>
                <wp:extent cx="975360" cy="24384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975360" cy="243840"/>
                        </a:xfrm>
                        <a:prstGeom prst="rect">
                          <a:avLst/>
                        </a:prstGeom>
                        <a:solidFill>
                          <a:schemeClr val="lt1"/>
                        </a:solidFill>
                        <a:ln w="6350">
                          <a:noFill/>
                        </a:ln>
                      </wps:spPr>
                      <wps:txbx>
                        <w:txbxContent>
                          <w:p w14:paraId="64F99D25" w14:textId="77777777" w:rsidR="00050A9F" w:rsidRPr="001353F5" w:rsidRDefault="00050A9F" w:rsidP="00050A9F">
                            <w:pPr>
                              <w:bidi/>
                              <w:jc w:val="center"/>
                              <w:rPr>
                                <w:sz w:val="18"/>
                                <w:szCs w:val="18"/>
                                <w:lang w:bidi="ar-EG"/>
                              </w:rPr>
                            </w:pPr>
                            <w:r>
                              <w:rPr>
                                <w:rFonts w:hint="cs"/>
                                <w:sz w:val="18"/>
                                <w:szCs w:val="18"/>
                                <w:rtl/>
                                <w:lang w:bidi="ar-EG"/>
                              </w:rPr>
                              <w:t>33 ألف متقاعد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99CDC" id="Text Box 30" o:spid="_x0000_s1036" type="#_x0000_t202" style="position:absolute;left:0;text-align:left;margin-left:216.45pt;margin-top:164.6pt;width:76.8pt;height:1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" fillcolor="white [3201]" stroked="f" strokeweight=".5pt">
                <v:textbox>
                  <w:txbxContent>
                    <w:p w14:paraId="64F99D25" w14:textId="77777777" w:rsidR="00050A9F" w:rsidRPr="001353F5" w:rsidRDefault="00050A9F" w:rsidP="00050A9F">
                      <w:pPr>
                        <w:bidi/>
                        <w:jc w:val="center"/>
                        <w:rPr>
                          <w:sz w:val="18"/>
                          <w:szCs w:val="18"/>
                          <w:lang w:bidi="ar-EG"/>
                        </w:rPr>
                      </w:pPr>
                      <w:r>
                        <w:rPr>
                          <w:rFonts w:hint="cs"/>
                          <w:sz w:val="18"/>
                          <w:szCs w:val="18"/>
                          <w:rtl/>
                          <w:lang w:bidi="ar-EG"/>
                        </w:rPr>
                        <w:t>33 ألف متقاعد</w:t>
                      </w:r>
                    </w:p>
                  </w:txbxContent>
                </v:textbox>
              </v:shape>
            </w:pict>
          </mc:Fallback>
        </mc:AlternateContent>
      </w:r>
      <w:r w:rsidRPr="0028006B">
        <w:rPr>
          <w:rFonts w:asciiTheme="minorBidi" w:hAnsiTheme="minorBidi" w:cstheme="minorBidi"/>
          <w:noProof/>
          <w:sz w:val="20"/>
          <w:szCs w:val="20"/>
        </w:rPr>
        <mc:AlternateContent>
          <mc:Choice Requires="wpg">
            <w:drawing>
              <wp:anchor distT="0" distB="0" distL="114300" distR="114300" simplePos="0" relativeHeight="251660288" behindDoc="0" locked="0" layoutInCell="1" allowOverlap="1" wp14:anchorId="64F99CDE" wp14:editId="64F99CDF">
                <wp:simplePos x="0" y="0"/>
                <wp:positionH relativeFrom="column">
                  <wp:posOffset>1834896</wp:posOffset>
                </wp:positionH>
                <wp:positionV relativeFrom="paragraph">
                  <wp:posOffset>219456</wp:posOffset>
                </wp:positionV>
                <wp:extent cx="3169920" cy="1570753"/>
                <wp:effectExtent l="0" t="0" r="0" b="0"/>
                <wp:wrapNone/>
                <wp:docPr id="29" name="Group 29"/>
                <wp:cNvGraphicFramePr/>
                <a:graphic xmlns:a="http://schemas.openxmlformats.org/drawingml/2006/main">
                  <a:graphicData uri="http://schemas.microsoft.com/office/word/2010/wordprocessingGroup">
                    <wpg:wgp>
                      <wpg:cNvGrpSpPr/>
                      <wpg:grpSpPr>
                        <a:xfrm>
                          <a:off x="0" y="0"/>
                          <a:ext cx="3169920" cy="1570753"/>
                          <a:chOff x="0" y="-120815"/>
                          <a:chExt cx="3169920" cy="1571620"/>
                        </a:xfrm>
                      </wpg:grpSpPr>
                      <wpg:grpSp>
                        <wpg:cNvPr id="25" name="Group 25"/>
                        <wpg:cNvGrpSpPr/>
                        <wpg:grpSpPr>
                          <a:xfrm>
                            <a:off x="914400" y="-120815"/>
                            <a:ext cx="2255520" cy="269471"/>
                            <a:chOff x="18288" y="-120815"/>
                            <a:chExt cx="2255520" cy="269471"/>
                          </a:xfrm>
                        </wpg:grpSpPr>
                        <wps:wsp>
                          <wps:cNvPr id="11" name="Text Box 11"/>
                          <wps:cNvSpPr txBox="1"/>
                          <wps:spPr>
                            <a:xfrm>
                              <a:off x="1298448" y="-120815"/>
                              <a:ext cx="975360" cy="243840"/>
                            </a:xfrm>
                            <a:prstGeom prst="rect">
                              <a:avLst/>
                            </a:prstGeom>
                            <a:solidFill>
                              <a:schemeClr val="lt1"/>
                            </a:solidFill>
                            <a:ln w="6350">
                              <a:noFill/>
                            </a:ln>
                          </wps:spPr>
                          <wps:txbx>
                            <w:txbxContent>
                              <w:p w14:paraId="64F99D26" w14:textId="77777777" w:rsidR="00050A9F" w:rsidRPr="001353F5" w:rsidRDefault="00050A9F" w:rsidP="00050A9F">
                                <w:pPr>
                                  <w:bidi/>
                                  <w:jc w:val="center"/>
                                  <w:rPr>
                                    <w:sz w:val="18"/>
                                    <w:szCs w:val="18"/>
                                    <w:lang w:bidi="ar-EG"/>
                                  </w:rPr>
                                </w:pPr>
                                <w:r w:rsidRPr="001353F5">
                                  <w:rPr>
                                    <w:rFonts w:hint="cs"/>
                                    <w:sz w:val="18"/>
                                    <w:szCs w:val="18"/>
                                    <w:rtl/>
                                    <w:lang w:bidi="ar-EG"/>
                                  </w:rPr>
                                  <w:t>بعد إصلاح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8288" y="-95184"/>
                              <a:ext cx="1042416" cy="243840"/>
                            </a:xfrm>
                            <a:prstGeom prst="rect">
                              <a:avLst/>
                            </a:prstGeom>
                            <a:solidFill>
                              <a:schemeClr val="lt1"/>
                            </a:solidFill>
                            <a:ln w="6350">
                              <a:noFill/>
                            </a:ln>
                          </wps:spPr>
                          <wps:txbx>
                            <w:txbxContent>
                              <w:p w14:paraId="64F99D27" w14:textId="77777777" w:rsidR="00050A9F" w:rsidRPr="001353F5" w:rsidRDefault="00050A9F" w:rsidP="00050A9F">
                                <w:pPr>
                                  <w:bidi/>
                                  <w:jc w:val="center"/>
                                  <w:rPr>
                                    <w:sz w:val="18"/>
                                    <w:szCs w:val="18"/>
                                    <w:lang w:bidi="ar-EG"/>
                                  </w:rPr>
                                </w:pPr>
                                <w:r>
                                  <w:rPr>
                                    <w:rFonts w:hint="cs"/>
                                    <w:sz w:val="18"/>
                                    <w:szCs w:val="18"/>
                                    <w:rtl/>
                                    <w:lang w:bidi="ar-EG"/>
                                  </w:rPr>
                                  <w:t>قبل</w:t>
                                </w:r>
                                <w:r w:rsidRPr="001353F5">
                                  <w:rPr>
                                    <w:rFonts w:hint="cs"/>
                                    <w:sz w:val="18"/>
                                    <w:szCs w:val="18"/>
                                    <w:rtl/>
                                    <w:lang w:bidi="ar-EG"/>
                                  </w:rPr>
                                  <w:t xml:space="preserve"> إصلاح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 name="Group 28"/>
                        <wpg:cNvGrpSpPr/>
                        <wpg:grpSpPr>
                          <a:xfrm>
                            <a:off x="0" y="1194748"/>
                            <a:ext cx="2724912" cy="256057"/>
                            <a:chOff x="0" y="-91508"/>
                            <a:chExt cx="2724912" cy="256057"/>
                          </a:xfrm>
                        </wpg:grpSpPr>
                        <wps:wsp>
                          <wps:cNvPr id="26" name="Text Box 26"/>
                          <wps:cNvSpPr txBox="1"/>
                          <wps:spPr>
                            <a:xfrm>
                              <a:off x="1749552" y="-79291"/>
                              <a:ext cx="975360" cy="243840"/>
                            </a:xfrm>
                            <a:prstGeom prst="rect">
                              <a:avLst/>
                            </a:prstGeom>
                            <a:solidFill>
                              <a:schemeClr val="lt1"/>
                            </a:solidFill>
                            <a:ln w="6350">
                              <a:noFill/>
                            </a:ln>
                          </wps:spPr>
                          <wps:txbx>
                            <w:txbxContent>
                              <w:p w14:paraId="64F99D28" w14:textId="77777777" w:rsidR="00050A9F" w:rsidRPr="001353F5" w:rsidRDefault="00050A9F" w:rsidP="00050A9F">
                                <w:pPr>
                                  <w:bidi/>
                                  <w:jc w:val="center"/>
                                  <w:rPr>
                                    <w:sz w:val="18"/>
                                    <w:szCs w:val="18"/>
                                    <w:lang w:bidi="ar-EG"/>
                                  </w:rPr>
                                </w:pPr>
                                <w:r>
                                  <w:rPr>
                                    <w:rFonts w:hint="cs"/>
                                    <w:sz w:val="18"/>
                                    <w:szCs w:val="18"/>
                                    <w:rtl/>
                                    <w:lang w:bidi="ar-EG"/>
                                  </w:rPr>
                                  <w:t>248 ألف متقاعد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91508"/>
                              <a:ext cx="804672" cy="243840"/>
                            </a:xfrm>
                            <a:prstGeom prst="rect">
                              <a:avLst/>
                            </a:prstGeom>
                            <a:solidFill>
                              <a:schemeClr val="lt1"/>
                            </a:solidFill>
                            <a:ln w="6350">
                              <a:noFill/>
                            </a:ln>
                          </wps:spPr>
                          <wps:txbx>
                            <w:txbxContent>
                              <w:p w14:paraId="64F99D29" w14:textId="77777777" w:rsidR="00050A9F" w:rsidRPr="001353F5" w:rsidRDefault="00050A9F" w:rsidP="00050A9F">
                                <w:pPr>
                                  <w:bidi/>
                                  <w:jc w:val="center"/>
                                  <w:rPr>
                                    <w:sz w:val="18"/>
                                    <w:szCs w:val="18"/>
                                    <w:lang w:bidi="ar-EG"/>
                                  </w:rPr>
                                </w:pPr>
                                <w:r>
                                  <w:rPr>
                                    <w:rFonts w:hint="cs"/>
                                    <w:sz w:val="18"/>
                                    <w:szCs w:val="18"/>
                                    <w:rtl/>
                                    <w:lang w:bidi="ar-EG"/>
                                  </w:rPr>
                                  <w:t>54 ألف متقاعد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4F99CDE" id="Group 29" o:spid="_x0000_s1037" style="position:absolute;left:0;text-align:left;margin-left:144.5pt;margin-top:17.3pt;width:249.6pt;height:123.7pt;z-index:251660288;mso-height-relative:margin" coordorigin=",-1208" coordsize="31699,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">
                <v:group id="Group 25" o:spid="_x0000_s1038" style="position:absolute;left:9144;top:-1208;width:22555;height:2694" coordorigin="182,-1208" coordsize="22555,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11" o:spid="_x0000_s1039" type="#_x0000_t202" style="position:absolute;left:12984;top:-1208;width:975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64F99D26" w14:textId="77777777" w:rsidR="00050A9F" w:rsidRPr="001353F5" w:rsidRDefault="00050A9F" w:rsidP="00050A9F">
                          <w:pPr>
                            <w:bidi/>
                            <w:jc w:val="center"/>
                            <w:rPr>
                              <w:sz w:val="18"/>
                              <w:szCs w:val="18"/>
                              <w:lang w:bidi="ar-EG"/>
                            </w:rPr>
                          </w:pPr>
                          <w:r w:rsidRPr="001353F5">
                            <w:rPr>
                              <w:rFonts w:hint="cs"/>
                              <w:sz w:val="18"/>
                              <w:szCs w:val="18"/>
                              <w:rtl/>
                              <w:lang w:bidi="ar-EG"/>
                            </w:rPr>
                            <w:t>بعد إصلاح 2016</w:t>
                          </w:r>
                        </w:p>
                      </w:txbxContent>
                    </v:textbox>
                  </v:shape>
                  <v:shape id="Text Box 22" o:spid="_x0000_s1040" type="#_x0000_t202" style="position:absolute;left:182;top:-951;width:10425;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64F99D27" w14:textId="77777777" w:rsidR="00050A9F" w:rsidRPr="001353F5" w:rsidRDefault="00050A9F" w:rsidP="00050A9F">
                          <w:pPr>
                            <w:bidi/>
                            <w:jc w:val="center"/>
                            <w:rPr>
                              <w:sz w:val="18"/>
                              <w:szCs w:val="18"/>
                              <w:lang w:bidi="ar-EG"/>
                            </w:rPr>
                          </w:pPr>
                          <w:r>
                            <w:rPr>
                              <w:rFonts w:hint="cs"/>
                              <w:sz w:val="18"/>
                              <w:szCs w:val="18"/>
                              <w:rtl/>
                              <w:lang w:bidi="ar-EG"/>
                            </w:rPr>
                            <w:t>قبل</w:t>
                          </w:r>
                          <w:r w:rsidRPr="001353F5">
                            <w:rPr>
                              <w:rFonts w:hint="cs"/>
                              <w:sz w:val="18"/>
                              <w:szCs w:val="18"/>
                              <w:rtl/>
                              <w:lang w:bidi="ar-EG"/>
                            </w:rPr>
                            <w:t xml:space="preserve"> إصلاح 2016</w:t>
                          </w:r>
                        </w:p>
                      </w:txbxContent>
                    </v:textbox>
                  </v:shape>
                </v:group>
                <v:group id="Group 28" o:spid="_x0000_s1041" style="position:absolute;top:11947;width:27249;height:2561" coordorigin=",-915" coordsize="27249,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26" o:spid="_x0000_s1042" type="#_x0000_t202" style="position:absolute;left:17495;top:-792;width:9754;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64F99D28" w14:textId="77777777" w:rsidR="00050A9F" w:rsidRPr="001353F5" w:rsidRDefault="00050A9F" w:rsidP="00050A9F">
                          <w:pPr>
                            <w:bidi/>
                            <w:jc w:val="center"/>
                            <w:rPr>
                              <w:sz w:val="18"/>
                              <w:szCs w:val="18"/>
                              <w:lang w:bidi="ar-EG"/>
                            </w:rPr>
                          </w:pPr>
                          <w:r>
                            <w:rPr>
                              <w:rFonts w:hint="cs"/>
                              <w:sz w:val="18"/>
                              <w:szCs w:val="18"/>
                              <w:rtl/>
                              <w:lang w:bidi="ar-EG"/>
                            </w:rPr>
                            <w:t>248 ألف متقاعد</w:t>
                          </w:r>
                        </w:p>
                      </w:txbxContent>
                    </v:textbox>
                  </v:shape>
                  <v:shape id="Text Box 27" o:spid="_x0000_s1043" type="#_x0000_t202" style="position:absolute;top:-915;width:804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4F99D29" w14:textId="77777777" w:rsidR="00050A9F" w:rsidRPr="001353F5" w:rsidRDefault="00050A9F" w:rsidP="00050A9F">
                          <w:pPr>
                            <w:bidi/>
                            <w:jc w:val="center"/>
                            <w:rPr>
                              <w:sz w:val="18"/>
                              <w:szCs w:val="18"/>
                              <w:lang w:bidi="ar-EG"/>
                            </w:rPr>
                          </w:pPr>
                          <w:r>
                            <w:rPr>
                              <w:rFonts w:hint="cs"/>
                              <w:sz w:val="18"/>
                              <w:szCs w:val="18"/>
                              <w:rtl/>
                              <w:lang w:bidi="ar-EG"/>
                            </w:rPr>
                            <w:t>54 ألف متقاعد</w:t>
                          </w:r>
                        </w:p>
                      </w:txbxContent>
                    </v:textbox>
                  </v:shape>
                </v:group>
              </v:group>
            </w:pict>
          </mc:Fallback>
        </mc:AlternateContent>
      </w:r>
      <w:r w:rsidRPr="0028006B">
        <w:rPr>
          <w:rFonts w:asciiTheme="minorBidi" w:hAnsiTheme="minorBidi" w:cstheme="minorBidi"/>
          <w:noProof/>
          <w:sz w:val="20"/>
          <w:szCs w:val="20"/>
        </w:rPr>
        <mc:AlternateContent>
          <mc:Choice Requires="wps">
            <w:drawing>
              <wp:anchor distT="0" distB="0" distL="114300" distR="114300" simplePos="0" relativeHeight="251659264" behindDoc="0" locked="0" layoutInCell="1" allowOverlap="1" wp14:anchorId="64F99CE0" wp14:editId="64F99CE1">
                <wp:simplePos x="0" y="0"/>
                <wp:positionH relativeFrom="column">
                  <wp:posOffset>2230755</wp:posOffset>
                </wp:positionH>
                <wp:positionV relativeFrom="paragraph">
                  <wp:posOffset>2828290</wp:posOffset>
                </wp:positionV>
                <wp:extent cx="2059940" cy="280035"/>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2059940" cy="280035"/>
                        </a:xfrm>
                        <a:prstGeom prst="rect">
                          <a:avLst/>
                        </a:prstGeom>
                        <a:solidFill>
                          <a:schemeClr val="lt1"/>
                        </a:solidFill>
                        <a:ln w="6350">
                          <a:noFill/>
                        </a:ln>
                      </wps:spPr>
                      <wps:txbx>
                        <w:txbxContent>
                          <w:p w14:paraId="64F99D2A" w14:textId="77777777" w:rsidR="00050A9F" w:rsidRPr="009164D8" w:rsidRDefault="00050A9F" w:rsidP="00050A9F">
                            <w:pPr>
                              <w:bidi/>
                              <w:jc w:val="center"/>
                              <w:rPr>
                                <w:sz w:val="18"/>
                                <w:szCs w:val="18"/>
                                <w:lang w:bidi="ar-EG"/>
                              </w:rPr>
                            </w:pPr>
                            <w:r w:rsidRPr="009164D8">
                              <w:rPr>
                                <w:rFonts w:hint="cs"/>
                                <w:sz w:val="18"/>
                                <w:szCs w:val="18"/>
                                <w:rtl/>
                                <w:lang w:bidi="ar-EG"/>
                              </w:rPr>
                              <w:t>الراتب الإجمالي الشهري، العملة المحلية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99CE0" id="Text Box 24" o:spid="_x0000_s1044" type="#_x0000_t202" style="position:absolute;left:0;text-align:left;margin-left:175.65pt;margin-top:222.7pt;width:162.2pt;height:22.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" fillcolor="white [3201]" stroked="f" strokeweight=".5pt">
                <v:textbox>
                  <w:txbxContent>
                    <w:p w14:paraId="64F99D2A" w14:textId="77777777" w:rsidR="00050A9F" w:rsidRPr="009164D8" w:rsidRDefault="00050A9F" w:rsidP="00050A9F">
                      <w:pPr>
                        <w:bidi/>
                        <w:jc w:val="center"/>
                        <w:rPr>
                          <w:sz w:val="18"/>
                          <w:szCs w:val="18"/>
                          <w:lang w:bidi="ar-EG"/>
                        </w:rPr>
                      </w:pPr>
                      <w:r w:rsidRPr="009164D8">
                        <w:rPr>
                          <w:rFonts w:hint="cs"/>
                          <w:sz w:val="18"/>
                          <w:szCs w:val="18"/>
                          <w:rtl/>
                          <w:lang w:bidi="ar-EG"/>
                        </w:rPr>
                        <w:t>الراتب الإجمالي الشهري، العملة المحلية</w:t>
                      </w:r>
                    </w:p>
                  </w:txbxContent>
                </v:textbox>
              </v:shape>
            </w:pict>
          </mc:Fallback>
        </mc:AlternateContent>
      </w:r>
      <w:r w:rsidRPr="0028006B">
        <w:rPr>
          <w:rFonts w:asciiTheme="minorBidi" w:hAnsiTheme="minorBidi" w:cstheme="minorBidi"/>
          <w:noProof/>
          <w:sz w:val="20"/>
          <w:szCs w:val="20"/>
        </w:rPr>
        <mc:AlternateContent>
          <mc:Choice Requires="wps">
            <w:drawing>
              <wp:anchor distT="0" distB="0" distL="114300" distR="114300" simplePos="0" relativeHeight="251663360" behindDoc="0" locked="0" layoutInCell="1" allowOverlap="1" wp14:anchorId="64F99CE2" wp14:editId="64F99CE3">
                <wp:simplePos x="0" y="0"/>
                <wp:positionH relativeFrom="column">
                  <wp:posOffset>523982</wp:posOffset>
                </wp:positionH>
                <wp:positionV relativeFrom="paragraph">
                  <wp:posOffset>734802</wp:posOffset>
                </wp:positionV>
                <wp:extent cx="431515" cy="1808252"/>
                <wp:effectExtent l="0" t="0" r="6985" b="1905"/>
                <wp:wrapNone/>
                <wp:docPr id="32" name="Text Box 32"/>
                <wp:cNvGraphicFramePr/>
                <a:graphic xmlns:a="http://schemas.openxmlformats.org/drawingml/2006/main">
                  <a:graphicData uri="http://schemas.microsoft.com/office/word/2010/wordprocessingShape">
                    <wps:wsp>
                      <wps:cNvSpPr txBox="1"/>
                      <wps:spPr>
                        <a:xfrm>
                          <a:off x="0" y="0"/>
                          <a:ext cx="431515" cy="1808252"/>
                        </a:xfrm>
                        <a:prstGeom prst="rect">
                          <a:avLst/>
                        </a:prstGeom>
                        <a:solidFill>
                          <a:schemeClr val="lt1"/>
                        </a:solidFill>
                        <a:ln w="6350">
                          <a:noFill/>
                        </a:ln>
                      </wps:spPr>
                      <wps:txbx>
                        <w:txbxContent>
                          <w:p w14:paraId="64F99D2B" w14:textId="77777777" w:rsidR="00050A9F" w:rsidRPr="00453C84" w:rsidRDefault="00050A9F" w:rsidP="00050A9F">
                            <w:pPr>
                              <w:bidi/>
                              <w:jc w:val="center"/>
                              <w:rPr>
                                <w:sz w:val="18"/>
                                <w:szCs w:val="18"/>
                                <w:lang w:bidi="ar-EG"/>
                              </w:rPr>
                            </w:pPr>
                            <w:r w:rsidRPr="00453C84">
                              <w:rPr>
                                <w:rFonts w:hint="cs"/>
                                <w:sz w:val="18"/>
                                <w:szCs w:val="18"/>
                                <w:rtl/>
                                <w:lang w:bidi="ar-EG"/>
                              </w:rPr>
                              <w:t>نسبة المعاش الإجمالي من أحر راتب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9CE2" id="Text Box 32" o:spid="_x0000_s1045" type="#_x0000_t202" style="position:absolute;left:0;text-align:left;margin-left:41.25pt;margin-top:57.85pt;width:34pt;height:14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" fillcolor="white [3201]" stroked="f" strokeweight=".5pt">
                <v:textbox style="layout-flow:vertical;mso-layout-flow-alt:bottom-to-top">
                  <w:txbxContent>
                    <w:p w14:paraId="64F99D2B" w14:textId="77777777" w:rsidR="00050A9F" w:rsidRPr="00453C84" w:rsidRDefault="00050A9F" w:rsidP="00050A9F">
                      <w:pPr>
                        <w:bidi/>
                        <w:jc w:val="center"/>
                        <w:rPr>
                          <w:sz w:val="18"/>
                          <w:szCs w:val="18"/>
                          <w:lang w:bidi="ar-EG"/>
                        </w:rPr>
                      </w:pPr>
                      <w:r w:rsidRPr="00453C84">
                        <w:rPr>
                          <w:rFonts w:hint="cs"/>
                          <w:sz w:val="18"/>
                          <w:szCs w:val="18"/>
                          <w:rtl/>
                          <w:lang w:bidi="ar-EG"/>
                        </w:rPr>
                        <w:t>نسبة المعاش الإجمالي من أحر راتب (%)</w:t>
                      </w:r>
                    </w:p>
                  </w:txbxContent>
                </v:textbox>
              </v:shape>
            </w:pict>
          </mc:Fallback>
        </mc:AlternateContent>
      </w:r>
      <w:r w:rsidRPr="0028006B">
        <w:rPr>
          <w:rFonts w:asciiTheme="minorBidi" w:hAnsiTheme="minorBidi" w:cstheme="minorBidi"/>
          <w:noProof/>
          <w:sz w:val="20"/>
          <w:szCs w:val="20"/>
        </w:rPr>
        <w:drawing>
          <wp:inline distT="0" distB="0" distL="0" distR="0" wp14:anchorId="64F99CE4" wp14:editId="64F99CE5">
            <wp:extent cx="4311015" cy="312216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425460" cy="3205046"/>
                    </a:xfrm>
                    <a:prstGeom prst="rect">
                      <a:avLst/>
                    </a:prstGeom>
                    <a:noFill/>
                    <a:ln>
                      <a:noFill/>
                    </a:ln>
                  </pic:spPr>
                </pic:pic>
              </a:graphicData>
            </a:graphic>
          </wp:inline>
        </w:drawing>
      </w:r>
      <w:r w:rsidRPr="0028006B">
        <w:rPr>
          <w:rFonts w:asciiTheme="minorBidi" w:hAnsiTheme="minorBidi" w:cstheme="minorBidi"/>
          <w:noProof/>
          <w:sz w:val="20"/>
          <w:szCs w:val="20"/>
        </w:rPr>
        <mc:AlternateContent>
          <mc:Choice Requires="wps">
            <w:drawing>
              <wp:anchor distT="0" distB="0" distL="114300" distR="114300" simplePos="0" relativeHeight="251662336" behindDoc="0" locked="0" layoutInCell="1" allowOverlap="1" wp14:anchorId="64F99CE6" wp14:editId="64F99CE7">
                <wp:simplePos x="0" y="0"/>
                <wp:positionH relativeFrom="column">
                  <wp:posOffset>0</wp:posOffset>
                </wp:positionH>
                <wp:positionV relativeFrom="paragraph">
                  <wp:posOffset>-635</wp:posOffset>
                </wp:positionV>
                <wp:extent cx="975360" cy="2438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975360" cy="243840"/>
                        </a:xfrm>
                        <a:prstGeom prst="rect">
                          <a:avLst/>
                        </a:prstGeom>
                        <a:solidFill>
                          <a:schemeClr val="lt1"/>
                        </a:solidFill>
                        <a:ln w="6350">
                          <a:noFill/>
                        </a:ln>
                      </wps:spPr>
                      <wps:txbx>
                        <w:txbxContent>
                          <w:p w14:paraId="64F99D2C" w14:textId="77777777" w:rsidR="00050A9F" w:rsidRPr="001353F5" w:rsidRDefault="00050A9F" w:rsidP="00050A9F">
                            <w:pPr>
                              <w:bidi/>
                              <w:rPr>
                                <w:sz w:val="18"/>
                                <w:szCs w:val="18"/>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99CE6" id="Text Box 31" o:spid="_x0000_s1046" type="#_x0000_t202" style="position:absolute;left:0;text-align:left;margin-left:0;margin-top:-.05pt;width:76.8pt;height:1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" fillcolor="white [3201]" stroked="f" strokeweight=".5pt">
                <v:textbox>
                  <w:txbxContent>
                    <w:p w14:paraId="64F99D2C" w14:textId="77777777" w:rsidR="00050A9F" w:rsidRPr="001353F5" w:rsidRDefault="00050A9F" w:rsidP="00050A9F">
                      <w:pPr>
                        <w:bidi/>
                        <w:rPr>
                          <w:sz w:val="18"/>
                          <w:szCs w:val="18"/>
                          <w:lang w:bidi="ar-EG"/>
                        </w:rPr>
                      </w:pPr>
                    </w:p>
                  </w:txbxContent>
                </v:textbox>
              </v:shape>
            </w:pict>
          </mc:Fallback>
        </mc:AlternateContent>
      </w:r>
      <w:r w:rsidRPr="0028006B">
        <w:rPr>
          <w:rFonts w:asciiTheme="minorBidi" w:eastAsiaTheme="minorEastAsia" w:hAnsiTheme="minorBidi" w:cstheme="minorBidi"/>
          <w:b/>
          <w:bCs/>
          <w:caps/>
          <w:kern w:val="32"/>
          <w:szCs w:val="30"/>
        </w:rPr>
        <w:br w:type="page"/>
      </w:r>
    </w:p>
    <w:p w14:paraId="64F99C13" w14:textId="77777777" w:rsidR="00050A9F" w:rsidRPr="0028006B" w:rsidRDefault="00050A9F" w:rsidP="00050A9F">
      <w:pPr>
        <w:pStyle w:val="Heading1"/>
        <w:bidi/>
        <w:rPr>
          <w:rFonts w:asciiTheme="minorBidi" w:eastAsiaTheme="minorEastAsia" w:hAnsiTheme="minorBidi" w:cstheme="minorBidi"/>
          <w:sz w:val="22"/>
          <w:szCs w:val="30"/>
        </w:rPr>
      </w:pPr>
      <w:bookmarkStart w:id="35" w:name="_Toc485763788"/>
      <w:r w:rsidRPr="0028006B">
        <w:rPr>
          <w:rFonts w:asciiTheme="minorBidi" w:eastAsiaTheme="minorEastAsia" w:hAnsiTheme="minorBidi" w:cstheme="minorBidi"/>
          <w:sz w:val="22"/>
          <w:szCs w:val="30"/>
          <w:rtl/>
        </w:rPr>
        <w:lastRenderedPageBreak/>
        <w:t>ملحق رقم 7: جدول تحليل الأثر البيئي وأثر الفقر/ الأثر الاجتماعي</w:t>
      </w:r>
      <w:bookmarkEnd w:id="35"/>
    </w:p>
    <w:tbl>
      <w:tblPr>
        <w:tblStyle w:val="TableGrid"/>
        <w:bidiVisual/>
        <w:tblW w:w="5000" w:type="pct"/>
        <w:tblLook w:val="04A0" w:firstRow="1" w:lastRow="0" w:firstColumn="1" w:lastColumn="0" w:noHBand="0" w:noVBand="1"/>
      </w:tblPr>
      <w:tblGrid>
        <w:gridCol w:w="3118"/>
        <w:gridCol w:w="3117"/>
        <w:gridCol w:w="3115"/>
      </w:tblGrid>
      <w:tr w:rsidR="00050A9F" w:rsidRPr="0028006B" w14:paraId="64F99C17" w14:textId="77777777" w:rsidTr="00173690">
        <w:tc>
          <w:tcPr>
            <w:tcW w:w="1667" w:type="pct"/>
            <w:shd w:val="clear" w:color="auto" w:fill="FFFFFF" w:themeFill="background1"/>
          </w:tcPr>
          <w:p w14:paraId="64F99C14" w14:textId="77777777" w:rsidR="00050A9F" w:rsidRPr="0028006B" w:rsidRDefault="00050A9F" w:rsidP="00173690">
            <w:pPr>
              <w:tabs>
                <w:tab w:val="left" w:pos="720"/>
                <w:tab w:val="num" w:pos="900"/>
              </w:tabs>
              <w:bidi/>
              <w:spacing w:after="240"/>
              <w:jc w:val="center"/>
              <w:outlineLvl w:val="1"/>
              <w:rPr>
                <w:rFonts w:asciiTheme="minorBidi" w:hAnsiTheme="minorBidi" w:cstheme="minorBidi"/>
                <w:b/>
                <w:sz w:val="18"/>
                <w:szCs w:val="18"/>
              </w:rPr>
            </w:pPr>
            <w:bookmarkStart w:id="36" w:name="_Toc485763789"/>
            <w:r w:rsidRPr="0028006B">
              <w:rPr>
                <w:rFonts w:asciiTheme="minorBidi" w:hAnsiTheme="minorBidi" w:cstheme="minorBidi"/>
                <w:b/>
                <w:bCs/>
                <w:spacing w:val="1"/>
                <w:sz w:val="18"/>
                <w:szCs w:val="18"/>
                <w:rtl/>
              </w:rPr>
              <w:t>الإجراءات المسبقة</w:t>
            </w:r>
            <w:bookmarkEnd w:id="36"/>
          </w:p>
        </w:tc>
        <w:tc>
          <w:tcPr>
            <w:tcW w:w="1667" w:type="pct"/>
            <w:shd w:val="clear" w:color="auto" w:fill="FFFFFF" w:themeFill="background1"/>
          </w:tcPr>
          <w:p w14:paraId="64F99C15" w14:textId="77777777" w:rsidR="00050A9F" w:rsidRPr="0028006B" w:rsidRDefault="00050A9F" w:rsidP="00173690">
            <w:pPr>
              <w:tabs>
                <w:tab w:val="left" w:pos="720"/>
                <w:tab w:val="num" w:pos="900"/>
              </w:tabs>
              <w:spacing w:after="240" w:line="240" w:lineRule="auto"/>
              <w:jc w:val="center"/>
              <w:outlineLvl w:val="1"/>
              <w:rPr>
                <w:rFonts w:asciiTheme="minorBidi" w:hAnsiTheme="minorBidi" w:cstheme="minorBidi"/>
                <w:bCs/>
                <w:sz w:val="18"/>
                <w:szCs w:val="18"/>
              </w:rPr>
            </w:pPr>
            <w:bookmarkStart w:id="37" w:name="_Toc485763790"/>
            <w:r w:rsidRPr="0028006B">
              <w:rPr>
                <w:rFonts w:asciiTheme="minorBidi" w:hAnsiTheme="minorBidi" w:cstheme="minorBidi"/>
                <w:bCs/>
                <w:sz w:val="18"/>
                <w:szCs w:val="18"/>
                <w:rtl/>
              </w:rPr>
              <w:t>الآثار البيئية المهمة الإيجابية والسلبية (نعم/لا/يحدد لاحقاً)</w:t>
            </w:r>
            <w:bookmarkEnd w:id="37"/>
          </w:p>
        </w:tc>
        <w:tc>
          <w:tcPr>
            <w:tcW w:w="1666" w:type="pct"/>
            <w:shd w:val="clear" w:color="auto" w:fill="FFFFFF" w:themeFill="background1"/>
          </w:tcPr>
          <w:p w14:paraId="64F99C16" w14:textId="77777777" w:rsidR="00050A9F" w:rsidRPr="0028006B" w:rsidRDefault="00050A9F" w:rsidP="00173690">
            <w:pPr>
              <w:tabs>
                <w:tab w:val="left" w:pos="720"/>
                <w:tab w:val="num" w:pos="900"/>
              </w:tabs>
              <w:bidi/>
              <w:spacing w:after="240" w:line="240" w:lineRule="auto"/>
              <w:jc w:val="center"/>
              <w:outlineLvl w:val="1"/>
              <w:rPr>
                <w:rFonts w:asciiTheme="minorBidi" w:hAnsiTheme="minorBidi" w:cstheme="minorBidi"/>
                <w:b/>
                <w:sz w:val="18"/>
                <w:szCs w:val="18"/>
              </w:rPr>
            </w:pPr>
            <w:bookmarkStart w:id="38" w:name="_Toc485763791"/>
            <w:r w:rsidRPr="0028006B">
              <w:rPr>
                <w:rFonts w:asciiTheme="minorBidi" w:hAnsiTheme="minorBidi" w:cstheme="minorBidi"/>
                <w:bCs/>
                <w:sz w:val="18"/>
                <w:szCs w:val="18"/>
                <w:rtl/>
              </w:rPr>
              <w:t>آثار الفقر والآثار الاجتماعية أو التوزيعية المهمة الإيجابية والسلبية (نعم/لا/يحدد لاحقاً)</w:t>
            </w:r>
            <w:bookmarkEnd w:id="38"/>
          </w:p>
        </w:tc>
      </w:tr>
      <w:tr w:rsidR="00050A9F" w:rsidRPr="0028006B" w14:paraId="64F99C19" w14:textId="77777777" w:rsidTr="00173690">
        <w:trPr>
          <w:trHeight w:val="95"/>
        </w:trPr>
        <w:tc>
          <w:tcPr>
            <w:tcW w:w="5000" w:type="pct"/>
            <w:gridSpan w:val="3"/>
          </w:tcPr>
          <w:p w14:paraId="64F99C18" w14:textId="77777777" w:rsidR="00050A9F" w:rsidRPr="0028006B" w:rsidRDefault="00050A9F" w:rsidP="00173690">
            <w:pPr>
              <w:bidi/>
              <w:rPr>
                <w:rFonts w:asciiTheme="minorBidi" w:hAnsiTheme="minorBidi" w:cstheme="minorBidi"/>
                <w:b/>
                <w:sz w:val="18"/>
                <w:szCs w:val="18"/>
              </w:rPr>
            </w:pPr>
            <w:r w:rsidRPr="0028006B">
              <w:rPr>
                <w:rFonts w:asciiTheme="minorBidi" w:hAnsiTheme="minorBidi" w:cstheme="minorBidi"/>
                <w:b/>
                <w:bCs/>
                <w:sz w:val="18"/>
                <w:szCs w:val="18"/>
                <w:rtl/>
              </w:rPr>
              <w:t>الركيزة الأولى – تحسين فرص المشروعات الصغيرة والشابة في الحصول على التمويل</w:t>
            </w:r>
          </w:p>
        </w:tc>
      </w:tr>
      <w:tr w:rsidR="00050A9F" w:rsidRPr="0028006B" w14:paraId="64F99C2F" w14:textId="77777777" w:rsidTr="00173690">
        <w:tc>
          <w:tcPr>
            <w:tcW w:w="1667" w:type="pct"/>
          </w:tcPr>
          <w:p w14:paraId="64F99C1A" w14:textId="77777777" w:rsidR="00050A9F" w:rsidRPr="0028006B" w:rsidRDefault="00050A9F" w:rsidP="00173690">
            <w:pPr>
              <w:bidi/>
              <w:spacing w:line="240" w:lineRule="auto"/>
              <w:jc w:val="both"/>
              <w:rPr>
                <w:rFonts w:asciiTheme="minorBidi" w:eastAsia="Calibri" w:hAnsiTheme="minorBidi" w:cstheme="minorBidi"/>
                <w:sz w:val="18"/>
                <w:szCs w:val="18"/>
                <w:rtl/>
              </w:rPr>
            </w:pPr>
            <w:r w:rsidRPr="0028006B">
              <w:rPr>
                <w:rFonts w:asciiTheme="minorBidi" w:eastAsia="Calibri" w:hAnsiTheme="minorBidi" w:cstheme="minorBidi"/>
                <w:sz w:val="18"/>
                <w:szCs w:val="18"/>
                <w:rtl/>
              </w:rPr>
              <w:t>الإجراء المسبق رقم 1: وضع البنك المركزي (بنك المغرب) وصندوق الضمان المركزي واتحاد المصارف المغربية، نظام للتمويل المشترك يدعم إعادة الهيكلة المالية للمشروعات متناهية الصغر والصغيرة والمتوسطة.</w:t>
            </w:r>
            <w:r>
              <w:rPr>
                <w:rFonts w:asciiTheme="minorBidi" w:eastAsia="Calibri" w:hAnsiTheme="minorBidi" w:cstheme="minorBidi"/>
                <w:sz w:val="18"/>
                <w:szCs w:val="18"/>
                <w:rtl/>
              </w:rPr>
              <w:t xml:space="preserve"> </w:t>
            </w:r>
          </w:p>
          <w:p w14:paraId="64F99C1B" w14:textId="77777777" w:rsidR="00050A9F" w:rsidRPr="0028006B" w:rsidRDefault="00050A9F" w:rsidP="00173690">
            <w:pPr>
              <w:bidi/>
              <w:spacing w:line="240" w:lineRule="auto"/>
              <w:jc w:val="both"/>
              <w:rPr>
                <w:rFonts w:asciiTheme="minorBidi" w:eastAsia="Calibri" w:hAnsiTheme="minorBidi" w:cstheme="minorBidi"/>
                <w:sz w:val="18"/>
                <w:szCs w:val="18"/>
                <w:rtl/>
              </w:rPr>
            </w:pPr>
            <w:r w:rsidRPr="0028006B">
              <w:rPr>
                <w:rFonts w:asciiTheme="minorBidi" w:eastAsia="Calibri" w:hAnsiTheme="minorBidi" w:cstheme="minorBidi"/>
                <w:sz w:val="18"/>
                <w:szCs w:val="18"/>
                <w:rtl/>
              </w:rPr>
              <w:t>الإجراء المسبق رقم 2: حدد رئيس الحكومة شروط دفع الخصومات التي تحسب على ضريبة القيمة المضافة للمشروعات متناهية الصغر والصغيرة والمتوسطة</w:t>
            </w:r>
          </w:p>
          <w:p w14:paraId="64F99C1C" w14:textId="77777777" w:rsidR="00050A9F" w:rsidRPr="0028006B" w:rsidRDefault="00050A9F" w:rsidP="00173690">
            <w:pPr>
              <w:bidi/>
              <w:spacing w:line="240" w:lineRule="auto"/>
              <w:jc w:val="both"/>
              <w:rPr>
                <w:rFonts w:asciiTheme="minorBidi" w:eastAsia="Calibri" w:hAnsiTheme="minorBidi" w:cstheme="minorBidi"/>
                <w:sz w:val="18"/>
                <w:szCs w:val="18"/>
                <w:rtl/>
              </w:rPr>
            </w:pPr>
            <w:r w:rsidRPr="0028006B">
              <w:rPr>
                <w:rFonts w:asciiTheme="minorBidi" w:eastAsia="Calibri" w:hAnsiTheme="minorBidi" w:cstheme="minorBidi"/>
                <w:sz w:val="18"/>
                <w:szCs w:val="18"/>
                <w:rtl/>
              </w:rPr>
              <w:t xml:space="preserve">الإجراء المسبق رقم 3: أصدر البنك المركزي (بنك المغرب) ترخيص لإنشاء مكتب </w:t>
            </w:r>
            <w:r>
              <w:rPr>
                <w:rFonts w:asciiTheme="minorBidi" w:eastAsia="Calibri" w:hAnsiTheme="minorBidi" w:cstheme="minorBidi" w:hint="cs"/>
                <w:sz w:val="18"/>
                <w:szCs w:val="18"/>
                <w:rtl/>
              </w:rPr>
              <w:t xml:space="preserve">استعلم </w:t>
            </w:r>
            <w:r w:rsidRPr="0028006B">
              <w:rPr>
                <w:rFonts w:asciiTheme="minorBidi" w:eastAsia="Calibri" w:hAnsiTheme="minorBidi" w:cstheme="minorBidi"/>
                <w:sz w:val="18"/>
                <w:szCs w:val="18"/>
                <w:rtl/>
              </w:rPr>
              <w:t>ائتمان</w:t>
            </w:r>
            <w:r>
              <w:rPr>
                <w:rFonts w:asciiTheme="minorBidi" w:eastAsia="Calibri" w:hAnsiTheme="minorBidi" w:cstheme="minorBidi" w:hint="cs"/>
                <w:sz w:val="18"/>
                <w:szCs w:val="18"/>
                <w:rtl/>
              </w:rPr>
              <w:t>ي</w:t>
            </w:r>
            <w:r w:rsidRPr="0028006B">
              <w:rPr>
                <w:rFonts w:asciiTheme="minorBidi" w:eastAsia="Calibri" w:hAnsiTheme="minorBidi" w:cstheme="minorBidi"/>
                <w:sz w:val="18"/>
                <w:szCs w:val="18"/>
                <w:rtl/>
              </w:rPr>
              <w:t xml:space="preserve"> ثاني يحدد متطلبات منح خدمة التصنيف الائتماني للمشروعات متناهية الصغر والصغيرة والمتوسطة.</w:t>
            </w:r>
          </w:p>
          <w:p w14:paraId="64F99C1D" w14:textId="77777777" w:rsidR="00050A9F" w:rsidRPr="0028006B" w:rsidRDefault="00050A9F" w:rsidP="00173690">
            <w:pPr>
              <w:bidi/>
              <w:spacing w:line="240" w:lineRule="auto"/>
              <w:jc w:val="both"/>
              <w:rPr>
                <w:rFonts w:asciiTheme="minorBidi" w:eastAsia="Calibri" w:hAnsiTheme="minorBidi" w:cstheme="minorBidi"/>
                <w:sz w:val="18"/>
                <w:szCs w:val="18"/>
              </w:rPr>
            </w:pPr>
            <w:r w:rsidRPr="0028006B">
              <w:rPr>
                <w:rFonts w:asciiTheme="minorBidi" w:eastAsia="Calibri" w:hAnsiTheme="minorBidi" w:cstheme="minorBidi"/>
                <w:sz w:val="18"/>
                <w:szCs w:val="18"/>
                <w:rtl/>
              </w:rPr>
              <w:t>الإجراء المسبق رقم 4: تم نشر اللائحتين المنفذتين لأحكام القانون رقم 103-12 (قانون المصارف) بشأن مقدمي خدمات الدفع في الجريدة الوطنية الرسمية (النشرة الرسمية) رقم 6548 بتاريخ 2 مارس/ آذار 2017.</w:t>
            </w:r>
          </w:p>
          <w:p w14:paraId="64F99C1E" w14:textId="77777777" w:rsidR="00050A9F" w:rsidRPr="0028006B" w:rsidRDefault="00050A9F" w:rsidP="00173690">
            <w:pPr>
              <w:spacing w:line="240" w:lineRule="auto"/>
              <w:rPr>
                <w:rFonts w:asciiTheme="minorBidi" w:hAnsiTheme="minorBidi" w:cstheme="minorBidi"/>
                <w:sz w:val="18"/>
                <w:szCs w:val="18"/>
              </w:rPr>
            </w:pPr>
          </w:p>
        </w:tc>
        <w:tc>
          <w:tcPr>
            <w:tcW w:w="1667" w:type="pct"/>
          </w:tcPr>
          <w:p w14:paraId="64F99C1F" w14:textId="77777777" w:rsidR="00050A9F" w:rsidRPr="0028006B" w:rsidRDefault="00050A9F" w:rsidP="00173690">
            <w:pPr>
              <w:widowControl w:val="0"/>
              <w:autoSpaceDE w:val="0"/>
              <w:autoSpaceDN w:val="0"/>
              <w:bidi/>
              <w:adjustRightInd w:val="0"/>
              <w:spacing w:line="240" w:lineRule="auto"/>
              <w:ind w:right="-20"/>
              <w:jc w:val="both"/>
              <w:rPr>
                <w:rFonts w:asciiTheme="minorBidi" w:hAnsiTheme="minorBidi" w:cstheme="minorBidi"/>
                <w:sz w:val="18"/>
                <w:szCs w:val="18"/>
              </w:rPr>
            </w:pPr>
            <w:r w:rsidRPr="0028006B">
              <w:rPr>
                <w:rFonts w:asciiTheme="minorBidi" w:hAnsiTheme="minorBidi" w:cstheme="minorBidi"/>
                <w:sz w:val="18"/>
                <w:szCs w:val="18"/>
                <w:rtl/>
              </w:rPr>
              <w:t xml:space="preserve">من غير المتوقع أن تؤدي زيادة إمكانية وصول المشروعات </w:t>
            </w:r>
            <w:r w:rsidRPr="0028006B">
              <w:rPr>
                <w:rFonts w:asciiTheme="minorBidi" w:eastAsia="Calibri" w:hAnsiTheme="minorBidi" w:cstheme="minorBidi"/>
                <w:sz w:val="18"/>
                <w:szCs w:val="18"/>
                <w:rtl/>
              </w:rPr>
              <w:t>متناهية الصغر والصغيرة والمتوسطة إلى التمويل (الإجراءات المسبقة من 1 إلى 4) إلى حدوث آثار سلبية على البيئة. تتم إدارة أي مخاطر محتملة عبر ثلاث قنوات رئيسية</w:t>
            </w:r>
            <w:r w:rsidRPr="0028006B">
              <w:rPr>
                <w:rStyle w:val="FootnoteReference"/>
                <w:rFonts w:asciiTheme="minorBidi" w:eastAsia="Calibri" w:hAnsiTheme="minorBidi" w:cstheme="minorBidi"/>
                <w:sz w:val="18"/>
                <w:szCs w:val="18"/>
                <w:rtl/>
              </w:rPr>
              <w:footnoteReference w:id="29"/>
            </w:r>
            <w:r w:rsidRPr="0028006B">
              <w:rPr>
                <w:rFonts w:asciiTheme="minorBidi" w:eastAsia="Calibri" w:hAnsiTheme="minorBidi" w:cstheme="minorBidi"/>
                <w:sz w:val="18"/>
                <w:szCs w:val="18"/>
                <w:rtl/>
              </w:rPr>
              <w:t>:</w:t>
            </w:r>
            <w:r>
              <w:rPr>
                <w:rFonts w:asciiTheme="minorBidi" w:eastAsia="Calibri" w:hAnsiTheme="minorBidi" w:cstheme="minorBidi"/>
                <w:sz w:val="18"/>
                <w:szCs w:val="18"/>
                <w:rtl/>
              </w:rPr>
              <w:t xml:space="preserve"> </w:t>
            </w:r>
            <w:r w:rsidRPr="0028006B">
              <w:rPr>
                <w:rFonts w:asciiTheme="minorBidi" w:eastAsia="Calibri" w:hAnsiTheme="minorBidi" w:cstheme="minorBidi"/>
                <w:sz w:val="18"/>
                <w:szCs w:val="18"/>
                <w:rtl/>
              </w:rPr>
              <w:t xml:space="preserve"> </w:t>
            </w:r>
          </w:p>
          <w:p w14:paraId="64F99C20" w14:textId="77777777" w:rsidR="00050A9F" w:rsidRPr="0028006B" w:rsidRDefault="00050A9F" w:rsidP="00173690">
            <w:pPr>
              <w:pStyle w:val="ListParagraph"/>
              <w:widowControl w:val="0"/>
              <w:numPr>
                <w:ilvl w:val="0"/>
                <w:numId w:val="47"/>
              </w:numPr>
              <w:autoSpaceDE w:val="0"/>
              <w:autoSpaceDN w:val="0"/>
              <w:bidi/>
              <w:adjustRightInd w:val="0"/>
              <w:ind w:right="-20"/>
              <w:jc w:val="both"/>
              <w:rPr>
                <w:rFonts w:asciiTheme="minorBidi" w:hAnsiTheme="minorBidi" w:cstheme="minorBidi"/>
                <w:sz w:val="18"/>
                <w:szCs w:val="18"/>
              </w:rPr>
            </w:pPr>
            <w:r w:rsidRPr="0028006B">
              <w:rPr>
                <w:rFonts w:asciiTheme="minorBidi" w:hAnsiTheme="minorBidi" w:cstheme="minorBidi"/>
                <w:sz w:val="18"/>
                <w:szCs w:val="18"/>
                <w:rtl/>
              </w:rPr>
              <w:t>الاعتماد على التشريعات البيئية التي سنتها الحكومة المغربية والأنظمة القطرية ذات الصلة لأغرا التخفيف، استنتج التحليل الذي أجرته مجموعة البنك الدولي أن هذه الأنظمة سليمة وأنها قد تحسنت بشكل ملحوظ على مدار السنوات العشرة الماضية.</w:t>
            </w:r>
            <w:r>
              <w:rPr>
                <w:rFonts w:asciiTheme="minorBidi" w:hAnsiTheme="minorBidi" w:cstheme="minorBidi"/>
                <w:sz w:val="18"/>
                <w:szCs w:val="18"/>
                <w:rtl/>
              </w:rPr>
              <w:t xml:space="preserve"> </w:t>
            </w:r>
          </w:p>
          <w:p w14:paraId="64F99C21" w14:textId="77777777" w:rsidR="00050A9F" w:rsidRPr="0028006B" w:rsidRDefault="00050A9F" w:rsidP="00173690">
            <w:pPr>
              <w:pStyle w:val="ListParagraph"/>
              <w:widowControl w:val="0"/>
              <w:autoSpaceDE w:val="0"/>
              <w:autoSpaceDN w:val="0"/>
              <w:bidi/>
              <w:adjustRightInd w:val="0"/>
              <w:ind w:left="360" w:right="-20"/>
              <w:jc w:val="both"/>
              <w:rPr>
                <w:rFonts w:asciiTheme="minorBidi" w:hAnsiTheme="minorBidi" w:cstheme="minorBidi"/>
                <w:sz w:val="18"/>
                <w:szCs w:val="18"/>
              </w:rPr>
            </w:pPr>
          </w:p>
          <w:p w14:paraId="64F99C22" w14:textId="77777777" w:rsidR="00050A9F" w:rsidRPr="0028006B" w:rsidRDefault="00050A9F" w:rsidP="00173690">
            <w:pPr>
              <w:pStyle w:val="ListParagraph"/>
              <w:widowControl w:val="0"/>
              <w:numPr>
                <w:ilvl w:val="0"/>
                <w:numId w:val="47"/>
              </w:numPr>
              <w:autoSpaceDE w:val="0"/>
              <w:autoSpaceDN w:val="0"/>
              <w:bidi/>
              <w:adjustRightInd w:val="0"/>
              <w:ind w:right="-20"/>
              <w:jc w:val="both"/>
              <w:rPr>
                <w:rFonts w:asciiTheme="minorBidi" w:hAnsiTheme="minorBidi" w:cstheme="minorBidi"/>
                <w:sz w:val="18"/>
                <w:szCs w:val="18"/>
              </w:rPr>
            </w:pPr>
            <w:r w:rsidRPr="0028006B">
              <w:rPr>
                <w:rFonts w:asciiTheme="minorBidi" w:hAnsiTheme="minorBidi" w:cstheme="minorBidi"/>
                <w:sz w:val="18"/>
                <w:szCs w:val="18"/>
                <w:rtl/>
              </w:rPr>
              <w:t xml:space="preserve">تدريب العاملين في البنوك على سياسات الضمانات الوقائية البيئية والاجتماعية من خلال مشروع البنك الدولي لتنمية المشروعات </w:t>
            </w:r>
            <w:r w:rsidRPr="0028006B">
              <w:rPr>
                <w:rFonts w:asciiTheme="minorBidi" w:eastAsia="Calibri" w:hAnsiTheme="minorBidi" w:cstheme="minorBidi"/>
                <w:sz w:val="18"/>
                <w:szCs w:val="18"/>
                <w:rtl/>
              </w:rPr>
              <w:t>متناهية الصغر والصغيرة والمتوسطة.</w:t>
            </w:r>
          </w:p>
          <w:p w14:paraId="64F99C23" w14:textId="77777777" w:rsidR="00050A9F" w:rsidRPr="0028006B" w:rsidRDefault="00050A9F" w:rsidP="00173690">
            <w:pPr>
              <w:pStyle w:val="ListParagraph"/>
              <w:widowControl w:val="0"/>
              <w:autoSpaceDE w:val="0"/>
              <w:autoSpaceDN w:val="0"/>
              <w:bidi/>
              <w:adjustRightInd w:val="0"/>
              <w:ind w:left="360" w:right="-20"/>
              <w:jc w:val="both"/>
              <w:rPr>
                <w:rFonts w:asciiTheme="minorBidi" w:hAnsiTheme="minorBidi" w:cstheme="minorBidi"/>
                <w:sz w:val="18"/>
                <w:szCs w:val="18"/>
              </w:rPr>
            </w:pPr>
          </w:p>
          <w:p w14:paraId="64F99C24" w14:textId="77777777" w:rsidR="00050A9F" w:rsidRPr="0028006B" w:rsidRDefault="00050A9F" w:rsidP="00173690">
            <w:pPr>
              <w:pStyle w:val="ListParagraph"/>
              <w:widowControl w:val="0"/>
              <w:numPr>
                <w:ilvl w:val="0"/>
                <w:numId w:val="47"/>
              </w:numPr>
              <w:autoSpaceDE w:val="0"/>
              <w:autoSpaceDN w:val="0"/>
              <w:bidi/>
              <w:adjustRightInd w:val="0"/>
              <w:ind w:right="-20"/>
              <w:jc w:val="both"/>
              <w:rPr>
                <w:rFonts w:asciiTheme="minorBidi" w:hAnsiTheme="minorBidi" w:cstheme="minorBidi"/>
                <w:sz w:val="18"/>
                <w:szCs w:val="18"/>
              </w:rPr>
            </w:pPr>
            <w:r w:rsidRPr="0028006B">
              <w:rPr>
                <w:rFonts w:asciiTheme="minorBidi" w:eastAsia="Calibri" w:hAnsiTheme="minorBidi" w:cstheme="minorBidi"/>
                <w:sz w:val="18"/>
                <w:szCs w:val="18"/>
                <w:rtl/>
              </w:rPr>
              <w:t>الاعتماد على عمليات الفحص التي تجريها مؤسسة التمويل الدولية، وإجراءات تخفيف حدة الآثار ا</w:t>
            </w:r>
            <w:r>
              <w:rPr>
                <w:rFonts w:asciiTheme="minorBidi" w:eastAsia="Calibri" w:hAnsiTheme="minorBidi" w:cstheme="minorBidi"/>
                <w:sz w:val="18"/>
                <w:szCs w:val="18"/>
                <w:rtl/>
              </w:rPr>
              <w:t>لبيئية. تتألف عملية الفحص من تق</w:t>
            </w:r>
            <w:r>
              <w:rPr>
                <w:rFonts w:asciiTheme="minorBidi" w:eastAsia="Calibri" w:hAnsiTheme="minorBidi" w:cstheme="minorBidi" w:hint="cs"/>
                <w:sz w:val="18"/>
                <w:szCs w:val="18"/>
                <w:rtl/>
              </w:rPr>
              <w:t>ي</w:t>
            </w:r>
            <w:r w:rsidRPr="0028006B">
              <w:rPr>
                <w:rFonts w:asciiTheme="minorBidi" w:eastAsia="Calibri" w:hAnsiTheme="minorBidi" w:cstheme="minorBidi"/>
                <w:sz w:val="18"/>
                <w:szCs w:val="18"/>
                <w:rtl/>
              </w:rPr>
              <w:t>يم الاستدامة الاجتماعية والبيئية خلال مرحلة العناية الواجبة، ودعمها بخطط العمل وعمليات المتابعة المنتظمة خلال مرحلة التنفيذ. ويتم إدراج خطط العمل في مجموعة القرض/ المجموعة الاستثمارية.</w:t>
            </w:r>
            <w:r>
              <w:rPr>
                <w:rFonts w:asciiTheme="minorBidi" w:eastAsia="Calibri" w:hAnsiTheme="minorBidi" w:cstheme="minorBidi"/>
                <w:sz w:val="18"/>
                <w:szCs w:val="18"/>
                <w:rtl/>
              </w:rPr>
              <w:t xml:space="preserve"> </w:t>
            </w:r>
            <w:r>
              <w:rPr>
                <w:rFonts w:asciiTheme="minorBidi" w:hAnsiTheme="minorBidi" w:cstheme="minorBidi"/>
                <w:sz w:val="18"/>
                <w:szCs w:val="18"/>
                <w:rtl/>
              </w:rPr>
              <w:t xml:space="preserve"> </w:t>
            </w:r>
          </w:p>
          <w:p w14:paraId="64F99C25" w14:textId="77777777" w:rsidR="00050A9F" w:rsidRPr="0028006B" w:rsidRDefault="00050A9F" w:rsidP="00173690">
            <w:pPr>
              <w:rPr>
                <w:rFonts w:asciiTheme="minorBidi" w:hAnsiTheme="minorBidi" w:cstheme="minorBidi"/>
                <w:sz w:val="18"/>
                <w:szCs w:val="18"/>
              </w:rPr>
            </w:pPr>
          </w:p>
          <w:p w14:paraId="64F99C26" w14:textId="77777777" w:rsidR="00050A9F" w:rsidRPr="0028006B" w:rsidRDefault="00050A9F" w:rsidP="00173690">
            <w:pPr>
              <w:rPr>
                <w:rFonts w:asciiTheme="minorBidi" w:hAnsiTheme="minorBidi" w:cstheme="minorBidi"/>
                <w:sz w:val="18"/>
                <w:szCs w:val="18"/>
              </w:rPr>
            </w:pPr>
          </w:p>
          <w:p w14:paraId="64F99C27" w14:textId="77777777" w:rsidR="00050A9F" w:rsidRPr="0028006B" w:rsidRDefault="00050A9F" w:rsidP="00173690">
            <w:pPr>
              <w:rPr>
                <w:rFonts w:asciiTheme="minorBidi" w:hAnsiTheme="minorBidi" w:cstheme="minorBidi"/>
                <w:sz w:val="18"/>
                <w:szCs w:val="18"/>
              </w:rPr>
            </w:pPr>
          </w:p>
        </w:tc>
        <w:tc>
          <w:tcPr>
            <w:tcW w:w="1666" w:type="pct"/>
          </w:tcPr>
          <w:p w14:paraId="64F99C28" w14:textId="77777777" w:rsidR="00050A9F" w:rsidRPr="0028006B" w:rsidRDefault="00050A9F" w:rsidP="00173690">
            <w:pPr>
              <w:bidi/>
              <w:spacing w:line="240" w:lineRule="auto"/>
              <w:jc w:val="both"/>
              <w:rPr>
                <w:rFonts w:asciiTheme="minorBidi" w:eastAsia="Calibri" w:hAnsiTheme="minorBidi" w:cstheme="minorBidi"/>
                <w:sz w:val="18"/>
                <w:szCs w:val="18"/>
              </w:rPr>
            </w:pPr>
            <w:r w:rsidRPr="0028006B">
              <w:rPr>
                <w:rFonts w:asciiTheme="minorBidi" w:hAnsiTheme="minorBidi" w:cstheme="minorBidi"/>
                <w:sz w:val="18"/>
                <w:szCs w:val="18"/>
                <w:rtl/>
              </w:rPr>
              <w:t xml:space="preserve">من المتوقع أن تؤدي </w:t>
            </w:r>
            <w:r w:rsidRPr="0028006B">
              <w:rPr>
                <w:rFonts w:asciiTheme="minorBidi" w:eastAsia="Calibri" w:hAnsiTheme="minorBidi" w:cstheme="minorBidi"/>
                <w:sz w:val="18"/>
                <w:szCs w:val="18"/>
                <w:rtl/>
              </w:rPr>
              <w:t>الإجراءات المسبقة من 1 إلى 4 إلى حدوث آثار إيجابية على الجانب الاجتماعي والتوزيعي وعلى جانب الفقر، وذلك من خلال زيادة الوظائف والاستثمارات وفرص تحقيق الدخل من المشروعات متناهية الصغر والصغيرة والمتوسطة. وفيما يلي إطار موجز لهذا التحليل</w:t>
            </w:r>
            <w:r w:rsidRPr="0028006B">
              <w:rPr>
                <w:rStyle w:val="FootnoteReference"/>
                <w:rFonts w:asciiTheme="minorBidi" w:eastAsia="Calibri" w:hAnsiTheme="minorBidi" w:cstheme="minorBidi"/>
                <w:sz w:val="18"/>
                <w:szCs w:val="18"/>
                <w:rtl/>
              </w:rPr>
              <w:footnoteReference w:id="30"/>
            </w:r>
            <w:r w:rsidRPr="0028006B">
              <w:rPr>
                <w:rFonts w:asciiTheme="minorBidi" w:eastAsia="Calibri" w:hAnsiTheme="minorBidi" w:cstheme="minorBidi"/>
                <w:sz w:val="18"/>
                <w:szCs w:val="18"/>
                <w:rtl/>
              </w:rPr>
              <w:t>.</w:t>
            </w:r>
          </w:p>
          <w:p w14:paraId="64F99C29" w14:textId="77777777" w:rsidR="00050A9F" w:rsidRPr="0028006B" w:rsidRDefault="00050A9F" w:rsidP="00050A9F">
            <w:pPr>
              <w:pStyle w:val="ListParagraph"/>
              <w:numPr>
                <w:ilvl w:val="0"/>
                <w:numId w:val="56"/>
              </w:numPr>
              <w:bidi/>
              <w:jc w:val="both"/>
              <w:rPr>
                <w:rFonts w:asciiTheme="minorBidi" w:eastAsia="Calibri" w:hAnsiTheme="minorBidi" w:cstheme="minorBidi"/>
                <w:sz w:val="18"/>
                <w:szCs w:val="18"/>
              </w:rPr>
            </w:pPr>
            <w:r w:rsidRPr="0028006B">
              <w:rPr>
                <w:rFonts w:asciiTheme="minorBidi" w:hAnsiTheme="minorBidi" w:cstheme="minorBidi"/>
                <w:sz w:val="18"/>
                <w:szCs w:val="18"/>
                <w:rtl/>
              </w:rPr>
              <w:t>يوفر نظام التتمويل المشترك (</w:t>
            </w:r>
            <w:r w:rsidRPr="0028006B">
              <w:rPr>
                <w:rFonts w:asciiTheme="minorBidi" w:eastAsia="Calibri" w:hAnsiTheme="minorBidi" w:cstheme="minorBidi"/>
                <w:sz w:val="18"/>
                <w:szCs w:val="18"/>
                <w:rtl/>
              </w:rPr>
              <w:t>الإجراء المسبق رقم 1</w:t>
            </w:r>
            <w:r w:rsidRPr="0028006B">
              <w:rPr>
                <w:rFonts w:asciiTheme="minorBidi" w:hAnsiTheme="minorBidi" w:cstheme="minorBidi"/>
                <w:sz w:val="18"/>
                <w:szCs w:val="18"/>
                <w:rtl/>
              </w:rPr>
              <w:t xml:space="preserve">) منصة </w:t>
            </w:r>
            <w:r w:rsidRPr="0028006B">
              <w:rPr>
                <w:rFonts w:asciiTheme="minorBidi" w:eastAsia="Calibri" w:hAnsiTheme="minorBidi" w:cstheme="minorBidi"/>
                <w:sz w:val="18"/>
                <w:szCs w:val="18"/>
                <w:rtl/>
              </w:rPr>
              <w:t>للمشروعات متناهية الصغر والصغيرة والمتوسطة لإعادة الهيكلة لتقليل حالات التأخر في السداد ووظائف الضمانات الوقائية.</w:t>
            </w:r>
            <w:r>
              <w:rPr>
                <w:rFonts w:asciiTheme="minorBidi" w:eastAsia="Calibri" w:hAnsiTheme="minorBidi" w:cstheme="minorBidi"/>
                <w:sz w:val="18"/>
                <w:szCs w:val="18"/>
                <w:rtl/>
              </w:rPr>
              <w:t xml:space="preserve"> </w:t>
            </w:r>
          </w:p>
          <w:p w14:paraId="64F99C2A" w14:textId="77777777" w:rsidR="00050A9F" w:rsidRPr="0028006B" w:rsidRDefault="00050A9F" w:rsidP="00050A9F">
            <w:pPr>
              <w:pStyle w:val="ListParagraph"/>
              <w:numPr>
                <w:ilvl w:val="0"/>
                <w:numId w:val="56"/>
              </w:numPr>
              <w:bidi/>
              <w:jc w:val="both"/>
              <w:rPr>
                <w:rFonts w:asciiTheme="minorBidi" w:eastAsia="Calibri" w:hAnsiTheme="minorBidi" w:cstheme="minorBidi"/>
                <w:sz w:val="18"/>
                <w:szCs w:val="18"/>
              </w:rPr>
            </w:pPr>
            <w:r w:rsidRPr="0028006B">
              <w:rPr>
                <w:rFonts w:asciiTheme="minorBidi" w:eastAsia="Calibri" w:hAnsiTheme="minorBidi" w:cstheme="minorBidi"/>
                <w:sz w:val="18"/>
                <w:szCs w:val="18"/>
                <w:rtl/>
              </w:rPr>
              <w:t xml:space="preserve">يوفر دفع الخصومات التي تحسب على ضريبة القيمة المضافة للمشروعات متناهية الصغر والصغيرة والمتوسطة </w:t>
            </w:r>
            <w:r w:rsidRPr="0028006B">
              <w:rPr>
                <w:rFonts w:asciiTheme="minorBidi" w:hAnsiTheme="minorBidi" w:cstheme="minorBidi"/>
                <w:sz w:val="18"/>
                <w:szCs w:val="18"/>
                <w:rtl/>
              </w:rPr>
              <w:t>(</w:t>
            </w:r>
            <w:r w:rsidRPr="0028006B">
              <w:rPr>
                <w:rFonts w:asciiTheme="minorBidi" w:eastAsia="Calibri" w:hAnsiTheme="minorBidi" w:cstheme="minorBidi"/>
                <w:sz w:val="18"/>
                <w:szCs w:val="18"/>
                <w:rtl/>
              </w:rPr>
              <w:t>الإجراء المسبق رقم 2</w:t>
            </w:r>
            <w:r w:rsidRPr="0028006B">
              <w:rPr>
                <w:rFonts w:asciiTheme="minorBidi" w:hAnsiTheme="minorBidi" w:cstheme="minorBidi"/>
                <w:sz w:val="18"/>
                <w:szCs w:val="18"/>
                <w:rtl/>
              </w:rPr>
              <w:t>) المزيد من رأس المال العامل لهذه المشروعات.</w:t>
            </w:r>
          </w:p>
          <w:p w14:paraId="64F99C2B" w14:textId="77777777" w:rsidR="00050A9F" w:rsidRPr="0028006B" w:rsidRDefault="00050A9F" w:rsidP="00050A9F">
            <w:pPr>
              <w:pStyle w:val="ListParagraph"/>
              <w:numPr>
                <w:ilvl w:val="0"/>
                <w:numId w:val="56"/>
              </w:numPr>
              <w:bidi/>
              <w:jc w:val="both"/>
              <w:rPr>
                <w:rFonts w:asciiTheme="minorBidi" w:eastAsia="Calibri" w:hAnsiTheme="minorBidi" w:cstheme="minorBidi"/>
                <w:sz w:val="18"/>
                <w:szCs w:val="18"/>
              </w:rPr>
            </w:pPr>
            <w:r w:rsidRPr="0028006B">
              <w:rPr>
                <w:rFonts w:asciiTheme="minorBidi" w:eastAsia="Calibri" w:hAnsiTheme="minorBidi" w:cstheme="minorBidi"/>
                <w:sz w:val="18"/>
                <w:szCs w:val="18"/>
                <w:rtl/>
              </w:rPr>
              <w:t xml:space="preserve">سوف يعمل مكتب الائتمان الثاني </w:t>
            </w:r>
            <w:r w:rsidRPr="0028006B">
              <w:rPr>
                <w:rFonts w:asciiTheme="minorBidi" w:hAnsiTheme="minorBidi" w:cstheme="minorBidi"/>
                <w:sz w:val="18"/>
                <w:szCs w:val="18"/>
                <w:rtl/>
              </w:rPr>
              <w:t>(</w:t>
            </w:r>
            <w:r w:rsidRPr="0028006B">
              <w:rPr>
                <w:rFonts w:asciiTheme="minorBidi" w:eastAsia="Calibri" w:hAnsiTheme="minorBidi" w:cstheme="minorBidi"/>
                <w:sz w:val="18"/>
                <w:szCs w:val="18"/>
                <w:rtl/>
              </w:rPr>
              <w:t>الإجراء المسبق رقم 3</w:t>
            </w:r>
            <w:r w:rsidRPr="0028006B">
              <w:rPr>
                <w:rFonts w:asciiTheme="minorBidi" w:hAnsiTheme="minorBidi" w:cstheme="minorBidi"/>
                <w:sz w:val="18"/>
                <w:szCs w:val="18"/>
                <w:rtl/>
              </w:rPr>
              <w:t>) على تحسين نظم المعلومات الائتمانية ككل، بما يدعم إقراض المشروعات الصغيرة والمتوسطة، وبالتالي تيسير الائتمان وتوسعات الأعمال التجارية.</w:t>
            </w:r>
            <w:r>
              <w:rPr>
                <w:rFonts w:asciiTheme="minorBidi" w:hAnsiTheme="minorBidi" w:cstheme="minorBidi"/>
                <w:sz w:val="18"/>
                <w:szCs w:val="18"/>
                <w:rtl/>
              </w:rPr>
              <w:t xml:space="preserve"> </w:t>
            </w:r>
          </w:p>
          <w:p w14:paraId="64F99C2C" w14:textId="77777777" w:rsidR="00050A9F" w:rsidRPr="0028006B" w:rsidRDefault="00050A9F" w:rsidP="00050A9F">
            <w:pPr>
              <w:pStyle w:val="ListParagraph"/>
              <w:numPr>
                <w:ilvl w:val="0"/>
                <w:numId w:val="56"/>
              </w:numPr>
              <w:bidi/>
              <w:jc w:val="both"/>
              <w:rPr>
                <w:rFonts w:asciiTheme="minorBidi" w:eastAsia="Calibri" w:hAnsiTheme="minorBidi" w:cstheme="minorBidi"/>
                <w:sz w:val="18"/>
                <w:szCs w:val="18"/>
              </w:rPr>
            </w:pPr>
            <w:r w:rsidRPr="0028006B">
              <w:rPr>
                <w:rFonts w:asciiTheme="minorBidi" w:hAnsiTheme="minorBidi" w:cstheme="minorBidi"/>
                <w:sz w:val="18"/>
                <w:szCs w:val="18"/>
                <w:rtl/>
              </w:rPr>
              <w:t>من المتوقع أن تعزز زيادة الوصول إلى خدمات الدفع (</w:t>
            </w:r>
            <w:r w:rsidRPr="0028006B">
              <w:rPr>
                <w:rFonts w:asciiTheme="minorBidi" w:eastAsia="Calibri" w:hAnsiTheme="minorBidi" w:cstheme="minorBidi"/>
                <w:sz w:val="18"/>
                <w:szCs w:val="18"/>
                <w:rtl/>
              </w:rPr>
              <w:t>الإجراء المسبق رقم 3</w:t>
            </w:r>
            <w:r w:rsidRPr="0028006B">
              <w:rPr>
                <w:rFonts w:asciiTheme="minorBidi" w:hAnsiTheme="minorBidi" w:cstheme="minorBidi"/>
                <w:sz w:val="18"/>
                <w:szCs w:val="18"/>
                <w:rtl/>
              </w:rPr>
              <w:t xml:space="preserve">) الاشتمال المالي للأشخاص الذين لا يمتلكون حسابات بنكية، وذلك من خلال تفعيل آلية لبناء أصول إنتاجية والقدرة على مواكبة الصدمات (مثل المرض) والحد من احتمالات التعرض للمخاطر. </w:t>
            </w:r>
          </w:p>
          <w:p w14:paraId="64F99C2D" w14:textId="77777777" w:rsidR="00050A9F" w:rsidRPr="0028006B" w:rsidRDefault="00050A9F" w:rsidP="00173690">
            <w:pPr>
              <w:widowControl w:val="0"/>
              <w:autoSpaceDE w:val="0"/>
              <w:autoSpaceDN w:val="0"/>
              <w:adjustRightInd w:val="0"/>
              <w:spacing w:after="0" w:line="240" w:lineRule="auto"/>
              <w:ind w:right="-20"/>
              <w:rPr>
                <w:rFonts w:asciiTheme="minorBidi" w:hAnsiTheme="minorBidi" w:cstheme="minorBidi"/>
                <w:sz w:val="18"/>
                <w:szCs w:val="18"/>
              </w:rPr>
            </w:pPr>
          </w:p>
          <w:p w14:paraId="64F99C2E" w14:textId="77777777" w:rsidR="00050A9F" w:rsidRPr="0028006B" w:rsidRDefault="00050A9F" w:rsidP="00173690">
            <w:pPr>
              <w:rPr>
                <w:rFonts w:asciiTheme="minorBidi" w:hAnsiTheme="minorBidi" w:cstheme="minorBidi"/>
                <w:sz w:val="18"/>
                <w:szCs w:val="18"/>
              </w:rPr>
            </w:pPr>
          </w:p>
        </w:tc>
      </w:tr>
      <w:tr w:rsidR="00050A9F" w:rsidRPr="0028006B" w14:paraId="64F99C31" w14:textId="77777777" w:rsidTr="00173690">
        <w:tc>
          <w:tcPr>
            <w:tcW w:w="5000" w:type="pct"/>
            <w:gridSpan w:val="3"/>
          </w:tcPr>
          <w:p w14:paraId="64F99C30" w14:textId="77777777" w:rsidR="00050A9F" w:rsidRPr="0028006B" w:rsidRDefault="00050A9F" w:rsidP="00173690">
            <w:pPr>
              <w:overflowPunct w:val="0"/>
              <w:autoSpaceDE w:val="0"/>
              <w:autoSpaceDN w:val="0"/>
              <w:bidi/>
              <w:jc w:val="both"/>
              <w:textAlignment w:val="baseline"/>
              <w:rPr>
                <w:rFonts w:asciiTheme="minorBidi" w:hAnsiTheme="minorBidi" w:cstheme="minorBidi"/>
                <w:b/>
                <w:bCs/>
                <w:spacing w:val="-2"/>
                <w:sz w:val="18"/>
                <w:szCs w:val="18"/>
              </w:rPr>
            </w:pPr>
            <w:r w:rsidRPr="0028006B">
              <w:rPr>
                <w:rFonts w:asciiTheme="minorBidi" w:hAnsiTheme="minorBidi" w:cstheme="minorBidi"/>
                <w:b/>
                <w:bCs/>
                <w:sz w:val="18"/>
                <w:szCs w:val="18"/>
                <w:rtl/>
              </w:rPr>
              <w:t>الركيزة الثانية – تعزيز أسواق رأس المال بتحسين الإطار المؤسسي وتوسيع نطاق الصكوك.</w:t>
            </w:r>
          </w:p>
        </w:tc>
      </w:tr>
      <w:tr w:rsidR="00050A9F" w:rsidRPr="0028006B" w14:paraId="64F99C35" w14:textId="77777777" w:rsidTr="00173690">
        <w:trPr>
          <w:trHeight w:val="1637"/>
        </w:trPr>
        <w:tc>
          <w:tcPr>
            <w:tcW w:w="1667" w:type="pct"/>
          </w:tcPr>
          <w:p w14:paraId="64F99C32" w14:textId="77777777" w:rsidR="00050A9F" w:rsidRPr="0028006B"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28006B">
              <w:rPr>
                <w:rFonts w:asciiTheme="minorBidi" w:eastAsia="Calibri" w:hAnsiTheme="minorBidi" w:cstheme="minorBidi"/>
                <w:sz w:val="18"/>
                <w:szCs w:val="18"/>
                <w:rtl/>
              </w:rPr>
              <w:lastRenderedPageBreak/>
              <w:t>الإجراء المسبق رقم 5: عين مجلس إدارة الهيئة العامة لأسواق رأس المال أعضاء هيئة الجزاءات التابعة له، واعتمدت وزارة المالية لائحة قواعد الهيئة العامة لأسواق</w:t>
            </w:r>
            <w:r>
              <w:rPr>
                <w:rFonts w:asciiTheme="minorBidi" w:eastAsia="Calibri" w:hAnsiTheme="minorBidi" w:cstheme="minorBidi" w:hint="cs"/>
                <w:sz w:val="18"/>
                <w:szCs w:val="18"/>
                <w:rtl/>
              </w:rPr>
              <w:t xml:space="preserve"> </w:t>
            </w:r>
            <w:r w:rsidRPr="0028006B">
              <w:rPr>
                <w:rFonts w:asciiTheme="minorBidi" w:eastAsia="Calibri" w:hAnsiTheme="minorBidi" w:cstheme="minorBidi"/>
                <w:sz w:val="18"/>
                <w:szCs w:val="18"/>
                <w:rtl/>
              </w:rPr>
              <w:t xml:space="preserve"> رأس المال.</w:t>
            </w:r>
            <w:r>
              <w:rPr>
                <w:rFonts w:asciiTheme="minorBidi" w:eastAsia="Calibri" w:hAnsiTheme="minorBidi" w:cstheme="minorBidi"/>
                <w:sz w:val="18"/>
                <w:szCs w:val="18"/>
                <w:rtl/>
              </w:rPr>
              <w:t xml:space="preserve"> </w:t>
            </w:r>
            <w:r w:rsidRPr="0028006B">
              <w:rPr>
                <w:rFonts w:asciiTheme="minorBidi" w:eastAsia="Calibri" w:hAnsiTheme="minorBidi" w:cstheme="minorBidi"/>
                <w:sz w:val="18"/>
                <w:szCs w:val="18"/>
                <w:rtl/>
              </w:rPr>
              <w:t xml:space="preserve"> </w:t>
            </w:r>
          </w:p>
        </w:tc>
        <w:tc>
          <w:tcPr>
            <w:tcW w:w="1667" w:type="pct"/>
          </w:tcPr>
          <w:p w14:paraId="64F99C33" w14:textId="77777777" w:rsidR="00050A9F" w:rsidRPr="0028006B" w:rsidRDefault="00050A9F" w:rsidP="00173690">
            <w:pPr>
              <w:widowControl w:val="0"/>
              <w:autoSpaceDE w:val="0"/>
              <w:autoSpaceDN w:val="0"/>
              <w:bidi/>
              <w:adjustRightInd w:val="0"/>
              <w:spacing w:line="240" w:lineRule="auto"/>
              <w:ind w:right="-20"/>
              <w:jc w:val="both"/>
              <w:rPr>
                <w:rFonts w:asciiTheme="minorBidi" w:hAnsiTheme="minorBidi" w:cstheme="minorBidi"/>
                <w:sz w:val="18"/>
                <w:szCs w:val="18"/>
              </w:rPr>
            </w:pPr>
            <w:r w:rsidRPr="0028006B">
              <w:rPr>
                <w:rFonts w:asciiTheme="minorBidi" w:hAnsiTheme="minorBidi" w:cstheme="minorBidi"/>
                <w:sz w:val="18"/>
                <w:szCs w:val="18"/>
                <w:rtl/>
              </w:rPr>
              <w:t xml:space="preserve">من غير المتوقع أن يؤدي ذلك إلى الإجراء </w:t>
            </w:r>
            <w:r w:rsidRPr="0028006B">
              <w:rPr>
                <w:rFonts w:asciiTheme="minorBidi" w:eastAsia="Calibri" w:hAnsiTheme="minorBidi" w:cstheme="minorBidi"/>
                <w:sz w:val="18"/>
                <w:szCs w:val="18"/>
                <w:rtl/>
              </w:rPr>
              <w:t>إلى حدوث آثار بيئية كبيرة. يدعم هذا التدبير التعزيز المؤسسي للهيئة العامة لأسواق رأس المال. يمكن حدوث آثار بيئية إيجابية غير مباشرة نتيجة تحسين القدرة على تنظيم الشركات المدرجة في الهيئة المذكورة.</w:t>
            </w:r>
            <w:r>
              <w:rPr>
                <w:rFonts w:asciiTheme="minorBidi" w:eastAsia="Calibri" w:hAnsiTheme="minorBidi" w:cstheme="minorBidi"/>
                <w:sz w:val="18"/>
                <w:szCs w:val="18"/>
                <w:rtl/>
              </w:rPr>
              <w:t xml:space="preserve">  </w:t>
            </w:r>
          </w:p>
        </w:tc>
        <w:tc>
          <w:tcPr>
            <w:tcW w:w="1666" w:type="pct"/>
          </w:tcPr>
          <w:p w14:paraId="64F99C34" w14:textId="77777777" w:rsidR="00050A9F" w:rsidRPr="0028006B" w:rsidRDefault="00050A9F" w:rsidP="00173690">
            <w:pPr>
              <w:widowControl w:val="0"/>
              <w:autoSpaceDE w:val="0"/>
              <w:autoSpaceDN w:val="0"/>
              <w:bidi/>
              <w:adjustRightInd w:val="0"/>
              <w:spacing w:line="240" w:lineRule="auto"/>
              <w:ind w:right="-20"/>
              <w:jc w:val="both"/>
              <w:rPr>
                <w:rFonts w:asciiTheme="minorBidi" w:hAnsiTheme="minorBidi" w:cstheme="minorBidi"/>
                <w:sz w:val="18"/>
                <w:szCs w:val="18"/>
              </w:rPr>
            </w:pPr>
            <w:r w:rsidRPr="0028006B">
              <w:rPr>
                <w:rFonts w:asciiTheme="minorBidi" w:hAnsiTheme="minorBidi" w:cstheme="minorBidi"/>
                <w:sz w:val="18"/>
                <w:szCs w:val="18"/>
                <w:rtl/>
              </w:rPr>
              <w:t xml:space="preserve">يمكن أن يسفر هذا الإجراء المسبق عن آثار </w:t>
            </w:r>
            <w:r w:rsidRPr="0028006B">
              <w:rPr>
                <w:rFonts w:asciiTheme="minorBidi" w:eastAsia="Calibri" w:hAnsiTheme="minorBidi" w:cstheme="minorBidi"/>
                <w:sz w:val="18"/>
                <w:szCs w:val="18"/>
                <w:rtl/>
              </w:rPr>
              <w:t xml:space="preserve">إيجابية على الجانب الاجتماعي والتوزيعي وعلى جانب الفقر عن طريق تحسين الإطار المؤسسي لأسواق رأس المال وتوسيع نطاق فرص </w:t>
            </w:r>
            <w:r w:rsidRPr="0028006B">
              <w:rPr>
                <w:rFonts w:asciiTheme="minorBidi" w:hAnsiTheme="minorBidi" w:cstheme="minorBidi"/>
                <w:sz w:val="18"/>
                <w:szCs w:val="18"/>
                <w:rtl/>
              </w:rPr>
              <w:t xml:space="preserve">التمويل السوقي للشركات في المغرب. </w:t>
            </w:r>
          </w:p>
        </w:tc>
      </w:tr>
      <w:tr w:rsidR="00050A9F" w:rsidRPr="0028006B" w14:paraId="64F99C3C" w14:textId="77777777" w:rsidTr="00173690">
        <w:trPr>
          <w:trHeight w:val="1637"/>
        </w:trPr>
        <w:tc>
          <w:tcPr>
            <w:tcW w:w="1667" w:type="pct"/>
          </w:tcPr>
          <w:p w14:paraId="64F99C36" w14:textId="77777777" w:rsidR="00050A9F" w:rsidRPr="0028006B"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28006B">
              <w:rPr>
                <w:rFonts w:asciiTheme="minorBidi" w:eastAsia="Calibri" w:hAnsiTheme="minorBidi" w:cstheme="minorBidi"/>
                <w:sz w:val="18"/>
                <w:szCs w:val="18"/>
                <w:rtl/>
              </w:rPr>
              <w:t>الإجراء المسبق رقم 6. تم نشر القانون رقم 19-14 بشأن البورصة والمشورة الاستثمارية في الجريدة الوطنية الرسمية (النشرة الرسمية) رقم 6552 بتاريخ 16 مارس/ آذار 2017.</w:t>
            </w:r>
            <w:r>
              <w:rPr>
                <w:rFonts w:asciiTheme="minorBidi" w:eastAsia="Calibri" w:hAnsiTheme="minorBidi" w:cstheme="minorBidi"/>
                <w:sz w:val="18"/>
                <w:szCs w:val="18"/>
                <w:rtl/>
              </w:rPr>
              <w:t xml:space="preserve"> </w:t>
            </w:r>
          </w:p>
          <w:p w14:paraId="64F99C37" w14:textId="77777777" w:rsidR="00050A9F" w:rsidRPr="0028006B" w:rsidRDefault="00050A9F" w:rsidP="00173690">
            <w:pPr>
              <w:widowControl w:val="0"/>
              <w:autoSpaceDE w:val="0"/>
              <w:autoSpaceDN w:val="0"/>
              <w:adjustRightInd w:val="0"/>
              <w:spacing w:after="0" w:line="240" w:lineRule="auto"/>
              <w:ind w:right="-20"/>
              <w:rPr>
                <w:rFonts w:asciiTheme="minorBidi" w:eastAsia="Calibri" w:hAnsiTheme="minorBidi" w:cstheme="minorBidi"/>
                <w:sz w:val="18"/>
                <w:szCs w:val="18"/>
              </w:rPr>
            </w:pPr>
          </w:p>
        </w:tc>
        <w:tc>
          <w:tcPr>
            <w:tcW w:w="1667" w:type="pct"/>
          </w:tcPr>
          <w:p w14:paraId="64F99C38" w14:textId="77777777" w:rsidR="00050A9F" w:rsidRPr="0028006B" w:rsidRDefault="00050A9F" w:rsidP="00173690">
            <w:pPr>
              <w:widowControl w:val="0"/>
              <w:autoSpaceDE w:val="0"/>
              <w:autoSpaceDN w:val="0"/>
              <w:bidi/>
              <w:adjustRightInd w:val="0"/>
              <w:spacing w:line="228" w:lineRule="exact"/>
              <w:ind w:right="-20"/>
              <w:jc w:val="both"/>
              <w:rPr>
                <w:rFonts w:asciiTheme="minorBidi" w:hAnsiTheme="minorBidi" w:cstheme="minorBidi"/>
                <w:sz w:val="18"/>
                <w:szCs w:val="18"/>
              </w:rPr>
            </w:pPr>
            <w:r w:rsidRPr="0028006B">
              <w:rPr>
                <w:rFonts w:asciiTheme="minorBidi" w:hAnsiTheme="minorBidi" w:cstheme="minorBidi"/>
                <w:sz w:val="18"/>
                <w:szCs w:val="18"/>
                <w:rtl/>
              </w:rPr>
              <w:t xml:space="preserve">من غير المتوقع أن يؤدي قانون البورصة </w:t>
            </w:r>
            <w:r w:rsidRPr="0028006B">
              <w:rPr>
                <w:rFonts w:asciiTheme="minorBidi" w:eastAsia="Calibri" w:hAnsiTheme="minorBidi" w:cstheme="minorBidi"/>
                <w:sz w:val="18"/>
                <w:szCs w:val="18"/>
                <w:rtl/>
              </w:rPr>
              <w:t>والمشورة الاستثمارية</w:t>
            </w:r>
            <w:r w:rsidRPr="0028006B">
              <w:rPr>
                <w:rFonts w:asciiTheme="minorBidi" w:hAnsiTheme="minorBidi" w:cstheme="minorBidi"/>
                <w:sz w:val="18"/>
                <w:szCs w:val="18"/>
                <w:rtl/>
              </w:rPr>
              <w:t xml:space="preserve"> </w:t>
            </w:r>
            <w:r w:rsidRPr="0028006B">
              <w:rPr>
                <w:rFonts w:asciiTheme="minorBidi" w:eastAsia="Calibri" w:hAnsiTheme="minorBidi" w:cstheme="minorBidi"/>
                <w:sz w:val="18"/>
                <w:szCs w:val="18"/>
                <w:rtl/>
              </w:rPr>
              <w:t>إلى حدوث آثار سلبية على البيئة. من شأن هذا التدبير الدور الذي تلعبه المعلومات للمستثمرين البسطاء، وبالتالي دعم تنمية سوق رأس المال بطريقة مسئولة.</w:t>
            </w:r>
            <w:r>
              <w:rPr>
                <w:rFonts w:asciiTheme="minorBidi" w:eastAsia="Calibri" w:hAnsiTheme="minorBidi" w:cstheme="minorBidi"/>
                <w:sz w:val="18"/>
                <w:szCs w:val="18"/>
                <w:rtl/>
              </w:rPr>
              <w:t xml:space="preserve"> </w:t>
            </w:r>
          </w:p>
          <w:p w14:paraId="64F99C39" w14:textId="77777777" w:rsidR="00050A9F" w:rsidRPr="0028006B" w:rsidRDefault="00050A9F" w:rsidP="00173690">
            <w:pPr>
              <w:widowControl w:val="0"/>
              <w:autoSpaceDE w:val="0"/>
              <w:autoSpaceDN w:val="0"/>
              <w:adjustRightInd w:val="0"/>
              <w:spacing w:line="228" w:lineRule="exact"/>
              <w:ind w:right="-20"/>
              <w:rPr>
                <w:rFonts w:asciiTheme="minorBidi" w:hAnsiTheme="minorBidi" w:cstheme="minorBidi"/>
                <w:sz w:val="18"/>
                <w:szCs w:val="18"/>
              </w:rPr>
            </w:pPr>
          </w:p>
          <w:p w14:paraId="64F99C3A" w14:textId="77777777" w:rsidR="00050A9F" w:rsidRPr="0028006B" w:rsidRDefault="00050A9F" w:rsidP="00173690">
            <w:pPr>
              <w:widowControl w:val="0"/>
              <w:autoSpaceDE w:val="0"/>
              <w:autoSpaceDN w:val="0"/>
              <w:adjustRightInd w:val="0"/>
              <w:spacing w:line="228" w:lineRule="exact"/>
              <w:ind w:right="-20"/>
              <w:rPr>
                <w:rFonts w:asciiTheme="minorBidi" w:hAnsiTheme="minorBidi" w:cstheme="minorBidi"/>
                <w:sz w:val="18"/>
                <w:szCs w:val="18"/>
              </w:rPr>
            </w:pPr>
          </w:p>
        </w:tc>
        <w:tc>
          <w:tcPr>
            <w:tcW w:w="1666" w:type="pct"/>
          </w:tcPr>
          <w:p w14:paraId="64F99C3B" w14:textId="77777777" w:rsidR="00050A9F" w:rsidRPr="0028006B" w:rsidRDefault="00050A9F" w:rsidP="00173690">
            <w:pPr>
              <w:widowControl w:val="0"/>
              <w:autoSpaceDE w:val="0"/>
              <w:autoSpaceDN w:val="0"/>
              <w:bidi/>
              <w:adjustRightInd w:val="0"/>
              <w:spacing w:line="240" w:lineRule="auto"/>
              <w:ind w:right="-20"/>
              <w:jc w:val="both"/>
              <w:rPr>
                <w:rFonts w:asciiTheme="minorBidi" w:hAnsiTheme="minorBidi" w:cstheme="minorBidi"/>
                <w:sz w:val="18"/>
                <w:szCs w:val="18"/>
              </w:rPr>
            </w:pPr>
            <w:r w:rsidRPr="0028006B">
              <w:rPr>
                <w:rFonts w:asciiTheme="minorBidi" w:hAnsiTheme="minorBidi" w:cstheme="minorBidi"/>
                <w:sz w:val="18"/>
                <w:szCs w:val="18"/>
                <w:rtl/>
              </w:rPr>
              <w:t xml:space="preserve">من خلال تعزيز مهمة الحوكمة التي تدعم سوق البورصة، سيكون لهذا الإجراء المسبق آثار </w:t>
            </w:r>
            <w:r w:rsidRPr="0028006B">
              <w:rPr>
                <w:rFonts w:asciiTheme="minorBidi" w:eastAsia="Calibri" w:hAnsiTheme="minorBidi" w:cstheme="minorBidi"/>
                <w:sz w:val="18"/>
                <w:szCs w:val="18"/>
                <w:rtl/>
              </w:rPr>
              <w:t xml:space="preserve">إيجابية على الجانب الاجتماعي والتوزيعي وعلى جانب الفقر عن طريق تحسين الإطار المؤسسي وضمان الإدارة السليمة لمهام سوق رأس المال </w:t>
            </w:r>
            <w:r w:rsidRPr="0028006B">
              <w:rPr>
                <w:rFonts w:asciiTheme="minorBidi" w:hAnsiTheme="minorBidi" w:cstheme="minorBidi"/>
                <w:sz w:val="18"/>
                <w:szCs w:val="18"/>
                <w:rtl/>
              </w:rPr>
              <w:t>في المغرب.</w:t>
            </w:r>
            <w:r>
              <w:rPr>
                <w:rFonts w:asciiTheme="minorBidi" w:hAnsiTheme="minorBidi" w:cstheme="minorBidi"/>
                <w:sz w:val="18"/>
                <w:szCs w:val="18"/>
                <w:rtl/>
              </w:rPr>
              <w:t xml:space="preserve"> </w:t>
            </w:r>
            <w:r w:rsidRPr="0028006B">
              <w:rPr>
                <w:rFonts w:asciiTheme="minorBidi" w:hAnsiTheme="minorBidi" w:cstheme="minorBidi"/>
                <w:sz w:val="18"/>
                <w:szCs w:val="18"/>
                <w:rtl/>
              </w:rPr>
              <w:t xml:space="preserve"> </w:t>
            </w:r>
          </w:p>
        </w:tc>
      </w:tr>
      <w:tr w:rsidR="00050A9F" w:rsidRPr="0028006B" w14:paraId="64F99C51" w14:textId="77777777" w:rsidTr="00173690">
        <w:trPr>
          <w:trHeight w:val="2321"/>
        </w:trPr>
        <w:tc>
          <w:tcPr>
            <w:tcW w:w="1667" w:type="pct"/>
          </w:tcPr>
          <w:p w14:paraId="64F99C3D" w14:textId="77777777" w:rsidR="00050A9F" w:rsidRPr="0028006B"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28006B">
              <w:rPr>
                <w:rFonts w:asciiTheme="minorBidi" w:hAnsiTheme="minorBidi" w:cstheme="minorBidi"/>
                <w:b/>
                <w:i/>
                <w:sz w:val="18"/>
                <w:szCs w:val="18"/>
                <w:rtl/>
              </w:rPr>
              <w:t xml:space="preserve">الإجراء المسبق رقم 7. تم نشر القانون رقم 70-14 بشأن صناديق الاستثمار العقاري </w:t>
            </w:r>
            <w:r w:rsidRPr="0028006B">
              <w:rPr>
                <w:rFonts w:asciiTheme="minorBidi" w:eastAsia="Calibri" w:hAnsiTheme="minorBidi" w:cstheme="minorBidi"/>
                <w:sz w:val="18"/>
                <w:szCs w:val="18"/>
                <w:rtl/>
              </w:rPr>
              <w:t>في الجريدة الوطنية الرسمية (النشرة الرسمية) رقم 6552 بتاريخ 16 مارس/ آذار 2017، و</w:t>
            </w:r>
            <w:r w:rsidRPr="0028006B">
              <w:rPr>
                <w:rFonts w:asciiTheme="minorBidi" w:hAnsiTheme="minorBidi" w:cstheme="minorBidi"/>
                <w:b/>
                <w:i/>
                <w:sz w:val="18"/>
                <w:szCs w:val="18"/>
                <w:rtl/>
              </w:rPr>
              <w:t xml:space="preserve">تم نشر المرسوم رقم 2-16-2011 بشأن إعفاء صناديق الاستثمار العقاري من الضرائب المفروضة على إيرادات الشركات </w:t>
            </w:r>
            <w:r w:rsidRPr="0028006B">
              <w:rPr>
                <w:rFonts w:asciiTheme="minorBidi" w:eastAsia="Calibri" w:hAnsiTheme="minorBidi" w:cstheme="minorBidi"/>
                <w:sz w:val="18"/>
                <w:szCs w:val="18"/>
                <w:rtl/>
              </w:rPr>
              <w:t xml:space="preserve">في الجريدة الوطنية الرسمية (النشرة الرسمية) رقم 6530 مكرر بتاريخ 31 ديسمبر/ كانون الأول 2016. </w:t>
            </w:r>
          </w:p>
          <w:p w14:paraId="64F99C3E"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3F"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0"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1"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2"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3"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4"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5"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6"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7"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8"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9"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A"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B"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C" w14:textId="77777777" w:rsidR="00050A9F"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p w14:paraId="64F99C4D" w14:textId="77777777" w:rsidR="00050A9F" w:rsidRPr="0028006B" w:rsidRDefault="00050A9F" w:rsidP="00173690">
            <w:pPr>
              <w:widowControl w:val="0"/>
              <w:autoSpaceDE w:val="0"/>
              <w:autoSpaceDN w:val="0"/>
              <w:adjustRightInd w:val="0"/>
              <w:spacing w:line="240" w:lineRule="auto"/>
              <w:ind w:right="-20"/>
              <w:rPr>
                <w:rFonts w:asciiTheme="minorBidi" w:eastAsia="Calibri" w:hAnsiTheme="minorBidi" w:cstheme="minorBidi"/>
                <w:sz w:val="18"/>
                <w:szCs w:val="18"/>
              </w:rPr>
            </w:pPr>
          </w:p>
        </w:tc>
        <w:tc>
          <w:tcPr>
            <w:tcW w:w="1667" w:type="pct"/>
          </w:tcPr>
          <w:p w14:paraId="64F99C4E" w14:textId="77777777" w:rsidR="00050A9F" w:rsidRPr="0028006B" w:rsidRDefault="00050A9F" w:rsidP="00173690">
            <w:pPr>
              <w:widowControl w:val="0"/>
              <w:autoSpaceDE w:val="0"/>
              <w:autoSpaceDN w:val="0"/>
              <w:bidi/>
              <w:adjustRightInd w:val="0"/>
              <w:spacing w:after="0" w:line="240" w:lineRule="auto"/>
              <w:ind w:right="-20"/>
              <w:rPr>
                <w:rFonts w:asciiTheme="minorBidi" w:hAnsiTheme="minorBidi" w:cstheme="minorBidi"/>
                <w:b/>
                <w:sz w:val="18"/>
                <w:szCs w:val="18"/>
              </w:rPr>
            </w:pPr>
            <w:r w:rsidRPr="0028006B">
              <w:rPr>
                <w:rFonts w:asciiTheme="minorBidi" w:hAnsiTheme="minorBidi" w:cstheme="minorBidi"/>
                <w:sz w:val="18"/>
                <w:szCs w:val="18"/>
                <w:rtl/>
              </w:rPr>
              <w:t xml:space="preserve">من غير المتوقع أن يؤدي ذلك إلى الإجراء </w:t>
            </w:r>
            <w:r w:rsidRPr="0028006B">
              <w:rPr>
                <w:rFonts w:asciiTheme="minorBidi" w:eastAsia="Calibri" w:hAnsiTheme="minorBidi" w:cstheme="minorBidi"/>
                <w:sz w:val="18"/>
                <w:szCs w:val="18"/>
                <w:rtl/>
              </w:rPr>
              <w:t>إلى حدوث آثار بيئية كبيرة.</w:t>
            </w:r>
          </w:p>
        </w:tc>
        <w:tc>
          <w:tcPr>
            <w:tcW w:w="1666" w:type="pct"/>
          </w:tcPr>
          <w:p w14:paraId="64F99C4F" w14:textId="77777777" w:rsidR="00050A9F" w:rsidRPr="0028006B" w:rsidRDefault="00050A9F" w:rsidP="00173690">
            <w:pPr>
              <w:widowControl w:val="0"/>
              <w:autoSpaceDE w:val="0"/>
              <w:autoSpaceDN w:val="0"/>
              <w:bidi/>
              <w:adjustRightInd w:val="0"/>
              <w:spacing w:line="228" w:lineRule="exact"/>
              <w:ind w:right="-20"/>
              <w:jc w:val="both"/>
              <w:rPr>
                <w:rFonts w:asciiTheme="minorBidi" w:hAnsiTheme="minorBidi" w:cstheme="minorBidi"/>
                <w:sz w:val="18"/>
                <w:szCs w:val="18"/>
                <w:rtl/>
              </w:rPr>
            </w:pPr>
            <w:r w:rsidRPr="0028006B">
              <w:rPr>
                <w:rFonts w:asciiTheme="minorBidi" w:hAnsiTheme="minorBidi" w:cstheme="minorBidi"/>
                <w:sz w:val="18"/>
                <w:szCs w:val="18"/>
                <w:rtl/>
              </w:rPr>
              <w:t xml:space="preserve">سيكون لهذا الإجراء المسبق آثار </w:t>
            </w:r>
            <w:r w:rsidRPr="0028006B">
              <w:rPr>
                <w:rFonts w:asciiTheme="minorBidi" w:eastAsia="Calibri" w:hAnsiTheme="minorBidi" w:cstheme="minorBidi"/>
                <w:sz w:val="18"/>
                <w:szCs w:val="18"/>
                <w:rtl/>
              </w:rPr>
              <w:t>إيجابية على الجانب الاجتماعي والتوزيعي وعلى جانب الفقر عن طريق السماح للشركات التي تمتلك وتدير عقارات تستخدم لأغراض تجارية (مثل المصانع والمخازن) لاستبدال التمويل المصرفي بالتمويل السوقي، وهو ما سيؤدي بدوره لحدوث آثار إيجابية على توسيع نطاق الأعمال التجارية وتوفير مزيد من الوظائف.</w:t>
            </w:r>
            <w:r>
              <w:rPr>
                <w:rFonts w:asciiTheme="minorBidi" w:eastAsia="Calibri" w:hAnsiTheme="minorBidi" w:cstheme="minorBidi"/>
                <w:sz w:val="18"/>
                <w:szCs w:val="18"/>
                <w:rtl/>
              </w:rPr>
              <w:t xml:space="preserve"> </w:t>
            </w:r>
          </w:p>
          <w:p w14:paraId="64F99C50" w14:textId="77777777" w:rsidR="00050A9F" w:rsidRPr="0028006B" w:rsidRDefault="00050A9F" w:rsidP="00173690">
            <w:pPr>
              <w:widowControl w:val="0"/>
              <w:autoSpaceDE w:val="0"/>
              <w:autoSpaceDN w:val="0"/>
              <w:adjustRightInd w:val="0"/>
              <w:spacing w:line="228" w:lineRule="exact"/>
              <w:ind w:right="-20"/>
              <w:rPr>
                <w:rFonts w:asciiTheme="minorBidi" w:hAnsiTheme="minorBidi" w:cstheme="minorBidi"/>
                <w:sz w:val="18"/>
                <w:szCs w:val="18"/>
              </w:rPr>
            </w:pPr>
          </w:p>
        </w:tc>
      </w:tr>
      <w:tr w:rsidR="00050A9F" w:rsidRPr="0028006B" w14:paraId="64F99C53" w14:textId="77777777" w:rsidTr="00173690">
        <w:trPr>
          <w:trHeight w:val="368"/>
        </w:trPr>
        <w:tc>
          <w:tcPr>
            <w:tcW w:w="5000" w:type="pct"/>
            <w:gridSpan w:val="3"/>
          </w:tcPr>
          <w:p w14:paraId="64F99C52" w14:textId="77777777" w:rsidR="00050A9F" w:rsidRPr="0028006B" w:rsidRDefault="00050A9F" w:rsidP="00173690">
            <w:pPr>
              <w:tabs>
                <w:tab w:val="left" w:pos="720"/>
              </w:tabs>
              <w:overflowPunct w:val="0"/>
              <w:autoSpaceDE w:val="0"/>
              <w:autoSpaceDN w:val="0"/>
              <w:bidi/>
              <w:adjustRightInd w:val="0"/>
              <w:spacing w:before="240" w:after="240" w:line="240" w:lineRule="auto"/>
              <w:jc w:val="both"/>
              <w:textAlignment w:val="baseline"/>
              <w:rPr>
                <w:rFonts w:asciiTheme="minorBidi" w:hAnsiTheme="minorBidi" w:cstheme="minorBidi"/>
                <w:bCs/>
                <w:sz w:val="18"/>
                <w:szCs w:val="18"/>
              </w:rPr>
            </w:pPr>
            <w:r w:rsidRPr="0028006B">
              <w:rPr>
                <w:rFonts w:asciiTheme="minorBidi" w:hAnsiTheme="minorBidi" w:cstheme="minorBidi"/>
                <w:bCs/>
                <w:sz w:val="18"/>
                <w:szCs w:val="18"/>
                <w:rtl/>
              </w:rPr>
              <w:lastRenderedPageBreak/>
              <w:t>الركيزة الثالثة – تحسين الاستدامة المالية للصندوق المغربي للتقاعد</w:t>
            </w:r>
          </w:p>
        </w:tc>
      </w:tr>
      <w:tr w:rsidR="00050A9F" w:rsidRPr="0028006B" w14:paraId="64F99C60" w14:textId="77777777" w:rsidTr="00173690">
        <w:tc>
          <w:tcPr>
            <w:tcW w:w="1667" w:type="pct"/>
          </w:tcPr>
          <w:p w14:paraId="64F99C54" w14:textId="77777777" w:rsidR="00050A9F" w:rsidRPr="0028006B" w:rsidRDefault="00050A9F" w:rsidP="00173690">
            <w:pPr>
              <w:keepNext/>
              <w:keepLines/>
              <w:widowControl w:val="0"/>
              <w:bidi/>
              <w:spacing w:after="120" w:line="240" w:lineRule="auto"/>
              <w:jc w:val="both"/>
              <w:rPr>
                <w:rFonts w:asciiTheme="minorBidi" w:eastAsia="Calibri" w:hAnsiTheme="minorBidi" w:cstheme="minorBidi"/>
                <w:sz w:val="18"/>
                <w:szCs w:val="18"/>
              </w:rPr>
            </w:pPr>
            <w:r w:rsidRPr="0028006B">
              <w:rPr>
                <w:rFonts w:asciiTheme="minorBidi" w:hAnsiTheme="minorBidi" w:cstheme="minorBidi"/>
                <w:b/>
                <w:i/>
                <w:sz w:val="18"/>
                <w:szCs w:val="18"/>
                <w:rtl/>
              </w:rPr>
              <w:t xml:space="preserve">الإجراء المسبق رقم 8. تم نشر القوانين التي تنص على المعايير الجديدة لصندوق التقاعد الخاص بالخدمة المدنية – القانون رقم 71-14 الذي يعدل القانون رقم 11-71 بشأن تأسيس صندوق التقاعد الخاص بالخدمة المدنية والقانون رقم 72-14 الذي يعدل القانون رقم 12-71 الذي يحدد السن الإلزامية للتقاعد، </w:t>
            </w:r>
            <w:r w:rsidRPr="0028006B">
              <w:rPr>
                <w:rFonts w:asciiTheme="minorBidi" w:eastAsia="Calibri" w:hAnsiTheme="minorBidi" w:cstheme="minorBidi"/>
                <w:sz w:val="18"/>
                <w:szCs w:val="18"/>
                <w:rtl/>
              </w:rPr>
              <w:t>في الجريدة الوطنية الرسمية (النشرة الرسمية) رقم 6496 بتاريخ 1 سبتمبر/ أيلول 2016.</w:t>
            </w:r>
            <w:r>
              <w:rPr>
                <w:rFonts w:asciiTheme="minorBidi" w:eastAsia="Calibri" w:hAnsiTheme="minorBidi" w:cstheme="minorBidi"/>
                <w:sz w:val="18"/>
                <w:szCs w:val="18"/>
                <w:rtl/>
              </w:rPr>
              <w:t xml:space="preserve"> </w:t>
            </w:r>
          </w:p>
          <w:p w14:paraId="64F99C55" w14:textId="77777777" w:rsidR="00050A9F" w:rsidRPr="0028006B" w:rsidRDefault="00050A9F" w:rsidP="00173690">
            <w:pPr>
              <w:widowControl w:val="0"/>
              <w:autoSpaceDE w:val="0"/>
              <w:autoSpaceDN w:val="0"/>
              <w:adjustRightInd w:val="0"/>
              <w:spacing w:after="0" w:line="240" w:lineRule="auto"/>
              <w:ind w:left="102" w:right="-20"/>
              <w:rPr>
                <w:rFonts w:asciiTheme="minorBidi" w:hAnsiTheme="minorBidi" w:cstheme="minorBidi"/>
                <w:b/>
                <w:sz w:val="18"/>
                <w:szCs w:val="18"/>
              </w:rPr>
            </w:pPr>
          </w:p>
          <w:p w14:paraId="64F99C56" w14:textId="77777777" w:rsidR="00050A9F" w:rsidRPr="0028006B" w:rsidRDefault="00050A9F" w:rsidP="00173690">
            <w:pPr>
              <w:widowControl w:val="0"/>
              <w:autoSpaceDE w:val="0"/>
              <w:autoSpaceDN w:val="0"/>
              <w:adjustRightInd w:val="0"/>
              <w:spacing w:after="0" w:line="240" w:lineRule="auto"/>
              <w:ind w:left="102" w:right="-20"/>
              <w:rPr>
                <w:rFonts w:asciiTheme="minorBidi" w:hAnsiTheme="minorBidi" w:cstheme="minorBidi"/>
                <w:b/>
                <w:sz w:val="18"/>
                <w:szCs w:val="18"/>
              </w:rPr>
            </w:pPr>
          </w:p>
          <w:p w14:paraId="64F99C57" w14:textId="77777777" w:rsidR="00050A9F" w:rsidRPr="0028006B" w:rsidRDefault="00050A9F" w:rsidP="00173690">
            <w:pPr>
              <w:widowControl w:val="0"/>
              <w:autoSpaceDE w:val="0"/>
              <w:autoSpaceDN w:val="0"/>
              <w:adjustRightInd w:val="0"/>
              <w:spacing w:after="0" w:line="240" w:lineRule="auto"/>
              <w:ind w:left="102" w:right="-20"/>
              <w:rPr>
                <w:rFonts w:asciiTheme="minorBidi" w:hAnsiTheme="minorBidi" w:cstheme="minorBidi"/>
                <w:b/>
                <w:sz w:val="18"/>
                <w:szCs w:val="18"/>
              </w:rPr>
            </w:pPr>
          </w:p>
          <w:p w14:paraId="64F99C58" w14:textId="77777777" w:rsidR="00050A9F" w:rsidRPr="0028006B" w:rsidRDefault="00050A9F" w:rsidP="00173690">
            <w:pPr>
              <w:widowControl w:val="0"/>
              <w:autoSpaceDE w:val="0"/>
              <w:autoSpaceDN w:val="0"/>
              <w:adjustRightInd w:val="0"/>
              <w:spacing w:after="0" w:line="240" w:lineRule="auto"/>
              <w:ind w:left="102" w:right="-20"/>
              <w:rPr>
                <w:rFonts w:asciiTheme="minorBidi" w:hAnsiTheme="minorBidi" w:cstheme="minorBidi"/>
                <w:b/>
                <w:sz w:val="18"/>
                <w:szCs w:val="18"/>
              </w:rPr>
            </w:pPr>
          </w:p>
          <w:p w14:paraId="64F99C59" w14:textId="77777777" w:rsidR="00050A9F" w:rsidRPr="0028006B" w:rsidRDefault="00050A9F" w:rsidP="00173690">
            <w:pPr>
              <w:widowControl w:val="0"/>
              <w:autoSpaceDE w:val="0"/>
              <w:autoSpaceDN w:val="0"/>
              <w:adjustRightInd w:val="0"/>
              <w:spacing w:after="0" w:line="240" w:lineRule="auto"/>
              <w:ind w:right="-20"/>
              <w:rPr>
                <w:rFonts w:asciiTheme="minorBidi" w:hAnsiTheme="minorBidi" w:cstheme="minorBidi"/>
                <w:b/>
                <w:sz w:val="18"/>
                <w:szCs w:val="18"/>
              </w:rPr>
            </w:pPr>
          </w:p>
        </w:tc>
        <w:tc>
          <w:tcPr>
            <w:tcW w:w="1667" w:type="pct"/>
          </w:tcPr>
          <w:p w14:paraId="64F99C5A" w14:textId="77777777" w:rsidR="00050A9F" w:rsidRPr="0028006B" w:rsidRDefault="00050A9F" w:rsidP="00173690">
            <w:pPr>
              <w:widowControl w:val="0"/>
              <w:autoSpaceDE w:val="0"/>
              <w:autoSpaceDN w:val="0"/>
              <w:bidi/>
              <w:adjustRightInd w:val="0"/>
              <w:spacing w:after="0" w:line="240" w:lineRule="auto"/>
              <w:ind w:right="-20"/>
              <w:rPr>
                <w:rFonts w:asciiTheme="minorBidi" w:hAnsiTheme="minorBidi" w:cstheme="minorBidi"/>
                <w:sz w:val="18"/>
                <w:szCs w:val="18"/>
                <w:rtl/>
              </w:rPr>
            </w:pPr>
          </w:p>
          <w:p w14:paraId="64F99C5B" w14:textId="77777777" w:rsidR="00050A9F" w:rsidRPr="0028006B" w:rsidRDefault="00050A9F" w:rsidP="00173690">
            <w:pPr>
              <w:widowControl w:val="0"/>
              <w:autoSpaceDE w:val="0"/>
              <w:autoSpaceDN w:val="0"/>
              <w:bidi/>
              <w:adjustRightInd w:val="0"/>
              <w:spacing w:after="0" w:line="240" w:lineRule="auto"/>
              <w:ind w:right="-20"/>
              <w:jc w:val="both"/>
              <w:rPr>
                <w:rFonts w:asciiTheme="minorBidi" w:hAnsiTheme="minorBidi" w:cstheme="minorBidi"/>
                <w:b/>
                <w:sz w:val="18"/>
                <w:szCs w:val="18"/>
              </w:rPr>
            </w:pPr>
            <w:r w:rsidRPr="0028006B">
              <w:rPr>
                <w:rFonts w:asciiTheme="minorBidi" w:hAnsiTheme="minorBidi" w:cstheme="minorBidi"/>
                <w:sz w:val="18"/>
                <w:szCs w:val="18"/>
                <w:rtl/>
              </w:rPr>
              <w:t xml:space="preserve">من غير المتوقع أن يؤدي ذلك إلى الإجراء </w:t>
            </w:r>
            <w:r w:rsidRPr="0028006B">
              <w:rPr>
                <w:rFonts w:asciiTheme="minorBidi" w:eastAsia="Calibri" w:hAnsiTheme="minorBidi" w:cstheme="minorBidi"/>
                <w:sz w:val="18"/>
                <w:szCs w:val="18"/>
                <w:rtl/>
              </w:rPr>
              <w:t>إلى حدوث آثار بيئية كبيرة. تدعم الإصلاحات معايير الشواغل التي تدور حول صناديق تقاعد موظفي الخدمة المدنية، من خلال تعديل اشتراكات الموظفين ومعدلات الاستحقاق وسن التقاعد.</w:t>
            </w:r>
            <w:r>
              <w:rPr>
                <w:rFonts w:asciiTheme="minorBidi" w:eastAsia="Calibri" w:hAnsiTheme="minorBidi" w:cstheme="minorBidi"/>
                <w:sz w:val="18"/>
                <w:szCs w:val="18"/>
                <w:rtl/>
              </w:rPr>
              <w:t xml:space="preserve">  </w:t>
            </w:r>
          </w:p>
        </w:tc>
        <w:tc>
          <w:tcPr>
            <w:tcW w:w="1666" w:type="pct"/>
          </w:tcPr>
          <w:p w14:paraId="64F99C5C" w14:textId="77777777" w:rsidR="00050A9F" w:rsidRPr="0028006B" w:rsidRDefault="00050A9F" w:rsidP="00173690">
            <w:pPr>
              <w:widowControl w:val="0"/>
              <w:autoSpaceDE w:val="0"/>
              <w:autoSpaceDN w:val="0"/>
              <w:bidi/>
              <w:adjustRightInd w:val="0"/>
              <w:spacing w:after="0" w:line="240" w:lineRule="auto"/>
              <w:ind w:right="-20"/>
              <w:jc w:val="both"/>
              <w:rPr>
                <w:rFonts w:asciiTheme="minorBidi" w:hAnsiTheme="minorBidi" w:cstheme="minorBidi"/>
                <w:sz w:val="18"/>
                <w:szCs w:val="18"/>
                <w:lang w:val="en-GB" w:bidi="ar-EG"/>
              </w:rPr>
            </w:pPr>
            <w:r w:rsidRPr="0028006B">
              <w:rPr>
                <w:rFonts w:asciiTheme="minorBidi" w:hAnsiTheme="minorBidi" w:cstheme="minorBidi"/>
                <w:sz w:val="18"/>
                <w:szCs w:val="18"/>
                <w:rtl/>
                <w:lang w:val="en-GB" w:bidi="ar-EG"/>
              </w:rPr>
              <w:t>لقد استفاد تصميم الإصلاحات المعيارية لنظام التقاعد من تحليل آثار الفقر والآثار الاجتماعية، كذلك من المشاورات واسعة النطاق التي وافق عليها البنك الدولي. من شأن هذه الإصلاحات تحسين النواتج الإجتماعية ذات الصلة بموظفي الخدمة المدنية الذين يتقاضون أقل رواتب، وذلك من خلال زيادة الحد الدنى للمعاش. سوف يقل معدل الاستبدال المعاش إلى الراتب) لموظفي الخدمة المدنية الذين يتقاضون أعلى راتب تدريجياً من 87.5% من أخر راتب إلى 81%، أي إنخفاض معدلات الاستحقاق بشكل ملحوظ مقارنةً بعام 2016. سوف يتم تخفيض معدل الاستبدال بشكل تدريجي نظراً لأن نظام الإصلاح يحمي حقوق التقاعد حتى 2016، مع تقليل إدراج معايير جديدة حتى عام 2022.</w:t>
            </w:r>
            <w:r>
              <w:rPr>
                <w:rFonts w:asciiTheme="minorBidi" w:hAnsiTheme="minorBidi" w:cstheme="minorBidi"/>
                <w:sz w:val="18"/>
                <w:szCs w:val="18"/>
                <w:rtl/>
                <w:lang w:val="en-GB" w:bidi="ar-EG"/>
              </w:rPr>
              <w:t xml:space="preserve">  </w:t>
            </w:r>
          </w:p>
          <w:p w14:paraId="64F99C5D" w14:textId="77777777" w:rsidR="00050A9F" w:rsidRDefault="00050A9F" w:rsidP="00173690">
            <w:pPr>
              <w:widowControl w:val="0"/>
              <w:autoSpaceDE w:val="0"/>
              <w:autoSpaceDN w:val="0"/>
              <w:bidi/>
              <w:adjustRightInd w:val="0"/>
              <w:spacing w:after="0" w:line="240" w:lineRule="auto"/>
              <w:ind w:right="-20"/>
              <w:jc w:val="both"/>
              <w:rPr>
                <w:rFonts w:asciiTheme="minorBidi" w:eastAsia="Calibri" w:hAnsiTheme="minorBidi" w:cstheme="minorBidi"/>
                <w:sz w:val="18"/>
                <w:szCs w:val="18"/>
                <w:rtl/>
              </w:rPr>
            </w:pPr>
            <w:r w:rsidRPr="0028006B">
              <w:rPr>
                <w:rFonts w:asciiTheme="minorBidi" w:hAnsiTheme="minorBidi" w:cstheme="minorBidi"/>
                <w:sz w:val="18"/>
                <w:szCs w:val="18"/>
                <w:rtl/>
              </w:rPr>
              <w:t xml:space="preserve">سيكون لهذا الإجراء المسبق آثار </w:t>
            </w:r>
            <w:r w:rsidRPr="0028006B">
              <w:rPr>
                <w:rFonts w:asciiTheme="minorBidi" w:eastAsia="Calibri" w:hAnsiTheme="minorBidi" w:cstheme="minorBidi"/>
                <w:sz w:val="18"/>
                <w:szCs w:val="18"/>
                <w:rtl/>
              </w:rPr>
              <w:t xml:space="preserve">إيجابية على الجانب الاجتماعي والتوزيعي وعلى جانب الفقر عن طريق ما يلي: (1) الإسهام في الاستقرار الاجتماعي في الجيوب المتأخرة بالمراكز الحضرية بتجنب تطبيق اقتطاع كبير من الراتب الصافي لموظفي الخدمة المدنية، و(2) الحفاظ على معاشات المتقاعديين الحاليين، و(3) الحفاظ على معاشات </w:t>
            </w:r>
            <w:r>
              <w:rPr>
                <w:rFonts w:asciiTheme="minorBidi" w:eastAsia="Calibri" w:hAnsiTheme="minorBidi" w:cstheme="minorBidi" w:hint="cs"/>
                <w:sz w:val="18"/>
                <w:szCs w:val="18"/>
                <w:rtl/>
              </w:rPr>
              <w:t>الآرامل</w:t>
            </w:r>
            <w:r w:rsidRPr="0028006B">
              <w:rPr>
                <w:rFonts w:asciiTheme="minorBidi" w:eastAsia="Calibri" w:hAnsiTheme="minorBidi" w:cstheme="minorBidi"/>
                <w:sz w:val="18"/>
                <w:szCs w:val="18"/>
                <w:rtl/>
              </w:rPr>
              <w:t>، وهي أمور ذات أهمية خاصة للمرأة حيث أنها تمثل 99% من المستفيدين من المعاشات.</w:t>
            </w:r>
            <w:r>
              <w:rPr>
                <w:rFonts w:asciiTheme="minorBidi" w:eastAsia="Calibri" w:hAnsiTheme="minorBidi" w:cstheme="minorBidi"/>
                <w:sz w:val="18"/>
                <w:szCs w:val="18"/>
                <w:rtl/>
              </w:rPr>
              <w:t xml:space="preserve"> </w:t>
            </w:r>
          </w:p>
          <w:p w14:paraId="64F99C5E" w14:textId="77777777" w:rsidR="00050A9F" w:rsidRDefault="00050A9F" w:rsidP="00173690">
            <w:pPr>
              <w:widowControl w:val="0"/>
              <w:autoSpaceDE w:val="0"/>
              <w:autoSpaceDN w:val="0"/>
              <w:bidi/>
              <w:adjustRightInd w:val="0"/>
              <w:spacing w:after="0" w:line="240" w:lineRule="auto"/>
              <w:ind w:right="-20"/>
              <w:jc w:val="both"/>
              <w:rPr>
                <w:rFonts w:asciiTheme="minorBidi" w:eastAsia="Calibri" w:hAnsiTheme="minorBidi" w:cstheme="minorBidi"/>
                <w:sz w:val="18"/>
                <w:szCs w:val="18"/>
                <w:rtl/>
              </w:rPr>
            </w:pPr>
          </w:p>
          <w:p w14:paraId="64F99C5F" w14:textId="77777777" w:rsidR="00050A9F" w:rsidRPr="0028006B" w:rsidRDefault="00050A9F" w:rsidP="00173690">
            <w:pPr>
              <w:widowControl w:val="0"/>
              <w:autoSpaceDE w:val="0"/>
              <w:autoSpaceDN w:val="0"/>
              <w:bidi/>
              <w:adjustRightInd w:val="0"/>
              <w:spacing w:after="0" w:line="240" w:lineRule="auto"/>
              <w:ind w:right="-20"/>
              <w:jc w:val="both"/>
              <w:rPr>
                <w:rFonts w:asciiTheme="minorBidi" w:hAnsiTheme="minorBidi" w:cstheme="minorBidi"/>
                <w:sz w:val="18"/>
                <w:szCs w:val="18"/>
                <w:lang w:val="en-GB" w:bidi="ar-EG"/>
              </w:rPr>
            </w:pPr>
            <w:r w:rsidRPr="0028006B">
              <w:rPr>
                <w:rFonts w:asciiTheme="minorBidi" w:eastAsia="Calibri" w:hAnsiTheme="minorBidi" w:cstheme="minorBidi"/>
                <w:sz w:val="18"/>
                <w:szCs w:val="18"/>
              </w:rPr>
              <w:t xml:space="preserve"> </w:t>
            </w:r>
          </w:p>
        </w:tc>
      </w:tr>
      <w:tr w:rsidR="00050A9F" w:rsidRPr="0028006B" w14:paraId="64F99C62" w14:textId="77777777" w:rsidTr="00173690">
        <w:tc>
          <w:tcPr>
            <w:tcW w:w="5000" w:type="pct"/>
            <w:gridSpan w:val="3"/>
          </w:tcPr>
          <w:p w14:paraId="64F99C61" w14:textId="77777777" w:rsidR="00050A9F" w:rsidRPr="0028006B" w:rsidRDefault="00050A9F" w:rsidP="00173690">
            <w:pPr>
              <w:widowControl w:val="0"/>
              <w:autoSpaceDE w:val="0"/>
              <w:autoSpaceDN w:val="0"/>
              <w:bidi/>
              <w:adjustRightInd w:val="0"/>
              <w:spacing w:after="0" w:line="240" w:lineRule="auto"/>
              <w:ind w:right="-20"/>
              <w:rPr>
                <w:rFonts w:asciiTheme="minorBidi" w:hAnsiTheme="minorBidi" w:cstheme="minorBidi"/>
                <w:bCs/>
                <w:sz w:val="18"/>
                <w:szCs w:val="18"/>
              </w:rPr>
            </w:pPr>
            <w:r w:rsidRPr="0028006B">
              <w:rPr>
                <w:rFonts w:asciiTheme="minorBidi" w:hAnsiTheme="minorBidi" w:cstheme="minorBidi"/>
                <w:bCs/>
                <w:sz w:val="18"/>
                <w:szCs w:val="18"/>
                <w:rtl/>
              </w:rPr>
              <w:t>الركيزة الرابعة – تقوية الرقابة على القطاع المصرفي</w:t>
            </w:r>
          </w:p>
        </w:tc>
      </w:tr>
      <w:tr w:rsidR="00050A9F" w:rsidRPr="0028006B" w14:paraId="64F99C66" w14:textId="77777777" w:rsidTr="00173690">
        <w:trPr>
          <w:trHeight w:val="2770"/>
        </w:trPr>
        <w:tc>
          <w:tcPr>
            <w:tcW w:w="1667" w:type="pct"/>
          </w:tcPr>
          <w:p w14:paraId="64F99C63" w14:textId="77777777" w:rsidR="00050A9F" w:rsidRPr="0028006B" w:rsidRDefault="00050A9F" w:rsidP="00173690">
            <w:pPr>
              <w:widowControl w:val="0"/>
              <w:autoSpaceDE w:val="0"/>
              <w:autoSpaceDN w:val="0"/>
              <w:bidi/>
              <w:adjustRightInd w:val="0"/>
              <w:spacing w:after="0" w:line="240" w:lineRule="auto"/>
              <w:ind w:right="-20"/>
              <w:jc w:val="both"/>
              <w:rPr>
                <w:rFonts w:asciiTheme="minorBidi" w:hAnsiTheme="minorBidi" w:cstheme="minorBidi"/>
                <w:b/>
                <w:sz w:val="18"/>
                <w:szCs w:val="18"/>
              </w:rPr>
            </w:pPr>
            <w:r w:rsidRPr="0028006B">
              <w:rPr>
                <w:rFonts w:asciiTheme="minorBidi" w:hAnsiTheme="minorBidi" w:cstheme="minorBidi"/>
                <w:i/>
                <w:color w:val="000000"/>
                <w:sz w:val="18"/>
                <w:szCs w:val="18"/>
                <w:rtl/>
              </w:rPr>
              <w:t>الإجراء المسبق رقم 9. وقد أرسل البنك المركزي (بنك المغرب) في 8 سبتمبر/ أيلول 2016 إلى المصارف للتشاور بشأن مشروع اللوائح المتعلقة بتخطيط تعافي المصارف النظامية التابعة للتكتلات المالية تنفيذاً للمادة 79 من القانون رقم 103-12 (قانون المصارف ).</w:t>
            </w:r>
            <w:r w:rsidRPr="0028006B">
              <w:rPr>
                <w:rFonts w:asciiTheme="minorBidi" w:eastAsia="Calibri" w:hAnsiTheme="minorBidi" w:cstheme="minorBidi"/>
                <w:i/>
                <w:sz w:val="18"/>
                <w:szCs w:val="18"/>
              </w:rPr>
              <w:br/>
            </w:r>
          </w:p>
        </w:tc>
        <w:tc>
          <w:tcPr>
            <w:tcW w:w="1667" w:type="pct"/>
          </w:tcPr>
          <w:p w14:paraId="64F99C64" w14:textId="77777777" w:rsidR="00050A9F" w:rsidRPr="0028006B" w:rsidRDefault="00050A9F" w:rsidP="00173690">
            <w:pPr>
              <w:widowControl w:val="0"/>
              <w:autoSpaceDE w:val="0"/>
              <w:autoSpaceDN w:val="0"/>
              <w:bidi/>
              <w:adjustRightInd w:val="0"/>
              <w:spacing w:after="0" w:line="240" w:lineRule="auto"/>
              <w:ind w:right="-20"/>
              <w:rPr>
                <w:rFonts w:asciiTheme="minorBidi" w:hAnsiTheme="minorBidi" w:cstheme="minorBidi"/>
                <w:b/>
                <w:sz w:val="18"/>
                <w:szCs w:val="18"/>
              </w:rPr>
            </w:pPr>
            <w:r w:rsidRPr="0028006B">
              <w:rPr>
                <w:rFonts w:asciiTheme="minorBidi" w:hAnsiTheme="minorBidi" w:cstheme="minorBidi"/>
                <w:sz w:val="18"/>
                <w:szCs w:val="18"/>
                <w:rtl/>
              </w:rPr>
              <w:t xml:space="preserve">من غير المتوقع أن يؤدي ذلك إلى الإجراء </w:t>
            </w:r>
            <w:r w:rsidRPr="0028006B">
              <w:rPr>
                <w:rFonts w:asciiTheme="minorBidi" w:eastAsia="Calibri" w:hAnsiTheme="minorBidi" w:cstheme="minorBidi"/>
                <w:sz w:val="18"/>
                <w:szCs w:val="18"/>
                <w:rtl/>
              </w:rPr>
              <w:t>إلى حدوث آثار بيئية كبيرة.</w:t>
            </w:r>
          </w:p>
        </w:tc>
        <w:tc>
          <w:tcPr>
            <w:tcW w:w="1666" w:type="pct"/>
          </w:tcPr>
          <w:p w14:paraId="64F99C65" w14:textId="77777777" w:rsidR="00050A9F" w:rsidRPr="0028006B" w:rsidRDefault="00050A9F" w:rsidP="00173690">
            <w:pPr>
              <w:widowControl w:val="0"/>
              <w:autoSpaceDE w:val="0"/>
              <w:autoSpaceDN w:val="0"/>
              <w:bidi/>
              <w:adjustRightInd w:val="0"/>
              <w:spacing w:line="240" w:lineRule="auto"/>
              <w:ind w:right="-20"/>
              <w:rPr>
                <w:rFonts w:asciiTheme="minorBidi" w:hAnsiTheme="minorBidi" w:cstheme="minorBidi"/>
                <w:sz w:val="18"/>
                <w:szCs w:val="18"/>
              </w:rPr>
            </w:pPr>
            <w:r w:rsidRPr="0028006B">
              <w:rPr>
                <w:rFonts w:asciiTheme="minorBidi" w:hAnsiTheme="minorBidi" w:cstheme="minorBidi"/>
                <w:sz w:val="18"/>
                <w:szCs w:val="18"/>
                <w:rtl/>
              </w:rPr>
              <w:t>تم وضع الإجراء المسبق رقم 9 بحيث يحقق آثار إيجابية على الجانب الاجتماعي وجانب الفقر عن طريق ضمان توازن زيادة الوصول إلى الخدمات المالية مع الاستقرار المالي المتواصل، والحماية من أي خسائر محتملة في المدخرات والاستثمارات نتيجة زيادة القروض غير المسددة في حالات التعثر المالي في القطاع المصرفي. قد تهدم الأزمات المالية ما بنته سنوات من العمل الشاق في سبيل تحقيق الاشتمال المالي.</w:t>
            </w:r>
          </w:p>
        </w:tc>
      </w:tr>
    </w:tbl>
    <w:p w14:paraId="64F99C67" w14:textId="77777777" w:rsidR="00050A9F" w:rsidRPr="0028006B" w:rsidRDefault="00050A9F" w:rsidP="00050A9F">
      <w:pPr>
        <w:rPr>
          <w:rFonts w:asciiTheme="minorBidi" w:eastAsiaTheme="minorEastAsia" w:hAnsiTheme="minorBidi" w:cstheme="minorBidi"/>
          <w:sz w:val="20"/>
          <w:szCs w:val="20"/>
        </w:rPr>
      </w:pPr>
    </w:p>
    <w:p w14:paraId="64F99C68" w14:textId="77777777" w:rsidR="009345C8" w:rsidRPr="00050A9F" w:rsidRDefault="0019235E" w:rsidP="00050A9F">
      <w:pPr>
        <w:bidi/>
      </w:pPr>
    </w:p>
    <w:sectPr w:rsidR="009345C8" w:rsidRPr="00050A9F" w:rsidSect="006B235E">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99CEA" w14:textId="77777777" w:rsidR="00E43325" w:rsidRDefault="00E43325" w:rsidP="00050A9F">
      <w:pPr>
        <w:spacing w:after="0" w:line="240" w:lineRule="auto"/>
      </w:pPr>
      <w:r>
        <w:separator/>
      </w:r>
    </w:p>
  </w:endnote>
  <w:endnote w:type="continuationSeparator" w:id="0">
    <w:p w14:paraId="64F99CEB" w14:textId="77777777" w:rsidR="00E43325" w:rsidRDefault="00E43325" w:rsidP="00050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Times New Roman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00"/>
    <w:family w:val="modern"/>
    <w:pitch w:val="fixed"/>
    <w:sig w:usb0="E00002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234229"/>
      <w:docPartObj>
        <w:docPartGallery w:val="Page Numbers (Bottom of Page)"/>
        <w:docPartUnique/>
      </w:docPartObj>
    </w:sdtPr>
    <w:sdtEndPr>
      <w:rPr>
        <w:rFonts w:ascii="Times New Roman" w:hAnsi="Times New Roman"/>
        <w:noProof/>
        <w:sz w:val="24"/>
        <w:szCs w:val="24"/>
      </w:rPr>
    </w:sdtEndPr>
    <w:sdtContent>
      <w:p w14:paraId="64F99CEC" w14:textId="0BC3E517" w:rsidR="00050A9F" w:rsidRPr="00331AAC" w:rsidRDefault="00050A9F">
        <w:pPr>
          <w:pStyle w:val="Footer"/>
          <w:jc w:val="center"/>
          <w:rPr>
            <w:rFonts w:ascii="Times New Roman" w:hAnsi="Times New Roman"/>
            <w:sz w:val="24"/>
            <w:szCs w:val="24"/>
          </w:rPr>
        </w:pPr>
        <w:r w:rsidRPr="00331AAC">
          <w:rPr>
            <w:rFonts w:ascii="Times New Roman" w:hAnsi="Times New Roman"/>
            <w:sz w:val="24"/>
            <w:szCs w:val="24"/>
          </w:rPr>
          <w:fldChar w:fldCharType="begin"/>
        </w:r>
        <w:r w:rsidRPr="00331AAC">
          <w:rPr>
            <w:rFonts w:ascii="Times New Roman" w:hAnsi="Times New Roman"/>
            <w:sz w:val="24"/>
            <w:szCs w:val="24"/>
          </w:rPr>
          <w:instrText xml:space="preserve"> PAGE   \* MERGEFORMAT </w:instrText>
        </w:r>
        <w:r w:rsidRPr="00331AAC">
          <w:rPr>
            <w:rFonts w:ascii="Times New Roman" w:hAnsi="Times New Roman"/>
            <w:sz w:val="24"/>
            <w:szCs w:val="24"/>
          </w:rPr>
          <w:fldChar w:fldCharType="separate"/>
        </w:r>
        <w:r w:rsidR="0019235E">
          <w:rPr>
            <w:rFonts w:ascii="Times New Roman" w:hAnsi="Times New Roman"/>
            <w:noProof/>
            <w:sz w:val="24"/>
            <w:szCs w:val="24"/>
          </w:rPr>
          <w:t>16</w:t>
        </w:r>
        <w:r w:rsidRPr="00331AAC">
          <w:rPr>
            <w:rFonts w:ascii="Times New Roman" w:hAnsi="Times New Roman"/>
            <w:noProof/>
            <w:sz w:val="24"/>
            <w:szCs w:val="24"/>
          </w:rPr>
          <w:fldChar w:fldCharType="end"/>
        </w:r>
      </w:p>
    </w:sdtContent>
  </w:sdt>
  <w:p w14:paraId="64F99CED" w14:textId="77777777" w:rsidR="00050A9F" w:rsidRPr="00626A99" w:rsidRDefault="00050A9F" w:rsidP="00626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950102"/>
      <w:docPartObj>
        <w:docPartGallery w:val="Page Numbers (Bottom of Page)"/>
        <w:docPartUnique/>
      </w:docPartObj>
    </w:sdtPr>
    <w:sdtEndPr>
      <w:rPr>
        <w:rFonts w:ascii="Times New Roman" w:hAnsi="Times New Roman"/>
        <w:noProof/>
        <w:sz w:val="24"/>
        <w:szCs w:val="24"/>
      </w:rPr>
    </w:sdtEndPr>
    <w:sdtContent>
      <w:p w14:paraId="64F99CEE" w14:textId="5BCB0BDA" w:rsidR="00050A9F" w:rsidRPr="00331AAC" w:rsidRDefault="00050A9F">
        <w:pPr>
          <w:pStyle w:val="Footer"/>
          <w:jc w:val="center"/>
          <w:rPr>
            <w:rFonts w:ascii="Times New Roman" w:hAnsi="Times New Roman"/>
            <w:sz w:val="24"/>
            <w:szCs w:val="24"/>
          </w:rPr>
        </w:pPr>
        <w:r w:rsidRPr="00331AAC">
          <w:rPr>
            <w:rFonts w:ascii="Times New Roman" w:hAnsi="Times New Roman"/>
            <w:sz w:val="24"/>
            <w:szCs w:val="24"/>
          </w:rPr>
          <w:fldChar w:fldCharType="begin"/>
        </w:r>
        <w:r w:rsidRPr="00331AAC">
          <w:rPr>
            <w:rFonts w:ascii="Times New Roman" w:hAnsi="Times New Roman"/>
            <w:sz w:val="24"/>
            <w:szCs w:val="24"/>
          </w:rPr>
          <w:instrText xml:space="preserve"> PAGE   \* MERGEFORMAT </w:instrText>
        </w:r>
        <w:r w:rsidRPr="00331AAC">
          <w:rPr>
            <w:rFonts w:ascii="Times New Roman" w:hAnsi="Times New Roman"/>
            <w:sz w:val="24"/>
            <w:szCs w:val="24"/>
          </w:rPr>
          <w:fldChar w:fldCharType="separate"/>
        </w:r>
        <w:r w:rsidR="0019235E">
          <w:rPr>
            <w:rFonts w:ascii="Times New Roman" w:hAnsi="Times New Roman"/>
            <w:noProof/>
            <w:sz w:val="24"/>
            <w:szCs w:val="24"/>
          </w:rPr>
          <w:t>69</w:t>
        </w:r>
        <w:r w:rsidRPr="00331AAC">
          <w:rPr>
            <w:rFonts w:ascii="Times New Roman" w:hAnsi="Times New Roman"/>
            <w:noProof/>
            <w:sz w:val="24"/>
            <w:szCs w:val="24"/>
          </w:rPr>
          <w:fldChar w:fldCharType="end"/>
        </w:r>
      </w:p>
    </w:sdtContent>
  </w:sdt>
  <w:p w14:paraId="64F99CEF" w14:textId="77777777" w:rsidR="00050A9F" w:rsidRPr="00626A99" w:rsidRDefault="00050A9F" w:rsidP="00626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626541"/>
      <w:docPartObj>
        <w:docPartGallery w:val="Page Numbers (Bottom of Page)"/>
        <w:docPartUnique/>
      </w:docPartObj>
    </w:sdtPr>
    <w:sdtEndPr>
      <w:rPr>
        <w:noProof/>
      </w:rPr>
    </w:sdtEndPr>
    <w:sdtContent>
      <w:p w14:paraId="64F99CF1" w14:textId="77777777" w:rsidR="00050A9F" w:rsidRDefault="00050A9F">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14:paraId="64F99CF2" w14:textId="77777777" w:rsidR="00050A9F" w:rsidRDefault="00050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99CE8" w14:textId="77777777" w:rsidR="00E43325" w:rsidRDefault="00E43325" w:rsidP="00050A9F">
      <w:pPr>
        <w:spacing w:after="0" w:line="240" w:lineRule="auto"/>
      </w:pPr>
      <w:r>
        <w:separator/>
      </w:r>
    </w:p>
  </w:footnote>
  <w:footnote w:type="continuationSeparator" w:id="0">
    <w:p w14:paraId="64F99CE9" w14:textId="77777777" w:rsidR="00E43325" w:rsidRDefault="00E43325" w:rsidP="00050A9F">
      <w:pPr>
        <w:spacing w:after="0" w:line="240" w:lineRule="auto"/>
      </w:pPr>
      <w:r>
        <w:continuationSeparator/>
      </w:r>
    </w:p>
  </w:footnote>
  <w:footnote w:id="1">
    <w:p w14:paraId="64F99CF3" w14:textId="77777777" w:rsidR="00050A9F" w:rsidRPr="009A3A45" w:rsidRDefault="00050A9F" w:rsidP="00050A9F">
      <w:pPr>
        <w:pStyle w:val="FootnoteText"/>
        <w:bidi/>
        <w:spacing w:after="0" w:line="240" w:lineRule="auto"/>
        <w:jc w:val="both"/>
        <w:rPr>
          <w:rFonts w:asciiTheme="minorBidi" w:hAnsiTheme="minorBidi" w:cstheme="minorBidi"/>
          <w:rtl/>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rPr>
        <w:t>القطاع المصرفي: 130% من الناتج المحلي الإجمالي؛ إدارة الأصول: 30%؛ صناديق المعاشات التقاعدية: 25%؛ التأمينات: 20%؛ المؤسسات المالية غير المصرفية الأخرى: 10%.</w:t>
      </w:r>
    </w:p>
  </w:footnote>
  <w:footnote w:id="2">
    <w:p w14:paraId="64F99CF4" w14:textId="77777777" w:rsidR="00050A9F" w:rsidRPr="009A3A45" w:rsidRDefault="00050A9F" w:rsidP="00050A9F">
      <w:pPr>
        <w:pStyle w:val="FootnoteText"/>
        <w:bidi/>
        <w:spacing w:after="0" w:line="240" w:lineRule="auto"/>
        <w:jc w:val="both"/>
        <w:rPr>
          <w:rFonts w:asciiTheme="minorBidi" w:hAnsiTheme="minorBidi" w:cstheme="minorBidi"/>
          <w:rtl/>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Pr>
          <w:rFonts w:asciiTheme="minorBidi" w:hAnsiTheme="minorBidi" w:cstheme="minorBidi" w:hint="cs"/>
          <w:rtl/>
        </w:rPr>
        <w:t>قدمت</w:t>
      </w:r>
      <w:r w:rsidRPr="009A3A45">
        <w:rPr>
          <w:rFonts w:asciiTheme="minorBidi" w:hAnsiTheme="minorBidi" w:cstheme="minorBidi"/>
          <w:rtl/>
        </w:rPr>
        <w:t xml:space="preserve"> شركات التمويل 14% من إجمالي القروض حتى 2014 (60% للأسر، و 40% للشركات)</w:t>
      </w:r>
    </w:p>
  </w:footnote>
  <w:footnote w:id="3">
    <w:p w14:paraId="64F99CF5" w14:textId="77777777" w:rsidR="00050A9F" w:rsidRPr="009A3A45" w:rsidRDefault="00050A9F" w:rsidP="00050A9F">
      <w:pPr>
        <w:pStyle w:val="FootnoteText"/>
        <w:bidi/>
        <w:spacing w:line="240" w:lineRule="auto"/>
        <w:jc w:val="both"/>
        <w:rPr>
          <w:rFonts w:asciiTheme="minorBidi" w:hAnsiTheme="minorBidi" w:cstheme="minorBidi"/>
          <w:rtl/>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rPr>
        <w:t>تبلغ نسبة الأسهم المدرجة نحو 70 سهماً، مما يتطلب وصول نسبة تعويم السوق الأساسية إلى 25%. وتركز التجارة على الأسهم الضخمة، فالبنوك والشركات الكبرى تصدر أنواعاً متعددة من سندات الشركات والسندات عموماً، بما فيها الأوراق المالية المدعومة بالرهن العقاري السكني والحسابات المدينة ذات التدفق المستقبلي. ونظراً لندرة هذه الصكوك، فإن مديري التأمين والمعاشات يحتفظون بها حتى موعد استحقاقها</w:t>
      </w:r>
    </w:p>
    <w:p w14:paraId="64F99CF6" w14:textId="77777777" w:rsidR="00050A9F" w:rsidRPr="009A3A45" w:rsidRDefault="00050A9F" w:rsidP="00050A9F">
      <w:pPr>
        <w:pStyle w:val="FootnoteText"/>
        <w:bidi/>
        <w:rPr>
          <w:rFonts w:asciiTheme="minorBidi" w:hAnsiTheme="minorBidi" w:cstheme="minorBidi"/>
          <w:rtl/>
        </w:rPr>
      </w:pPr>
    </w:p>
  </w:footnote>
  <w:footnote w:id="4">
    <w:p w14:paraId="64F99CF7" w14:textId="77777777" w:rsidR="00050A9F" w:rsidRPr="009A3A45" w:rsidRDefault="00050A9F" w:rsidP="00050A9F">
      <w:pPr>
        <w:pStyle w:val="FootnoteText"/>
        <w:bidi/>
        <w:rPr>
          <w:rFonts w:asciiTheme="minorBidi" w:hAnsiTheme="minorBidi" w:cstheme="minorBidi"/>
          <w:rtl/>
          <w:lang w:bidi="ar-EG"/>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lang w:bidi="ar-EG"/>
        </w:rPr>
        <w:t xml:space="preserve">اقرأ العدد الخاص من تقرير المراجعة الفصلية لعام 2016 لوزارة الاقتصاد والمالية على الرابط التالي: </w:t>
      </w:r>
      <w:hyperlink r:id="rId1" w:history="1">
        <w:r w:rsidRPr="009A3A45">
          <w:rPr>
            <w:rStyle w:val="Hyperlink"/>
            <w:rFonts w:asciiTheme="minorBidi" w:hAnsiTheme="minorBidi" w:cstheme="minorBidi"/>
          </w:rPr>
          <w:t>https://www.finances.gov.ma/Docs/2016/DAAG/al%20maliya%20n60.pdf</w:t>
        </w:r>
      </w:hyperlink>
      <w:r w:rsidRPr="009A3A45">
        <w:rPr>
          <w:rFonts w:asciiTheme="minorBidi" w:hAnsiTheme="minorBidi" w:cstheme="minorBidi"/>
          <w:rtl/>
          <w:lang w:bidi="ar-EG"/>
        </w:rPr>
        <w:t xml:space="preserve"> </w:t>
      </w:r>
    </w:p>
  </w:footnote>
  <w:footnote w:id="5">
    <w:p w14:paraId="64F99CF8" w14:textId="77777777" w:rsidR="00050A9F" w:rsidRPr="009A3A45" w:rsidRDefault="00050A9F" w:rsidP="00050A9F">
      <w:pPr>
        <w:pStyle w:val="FootnoteText"/>
        <w:bidi/>
        <w:jc w:val="both"/>
        <w:rPr>
          <w:rFonts w:asciiTheme="minorBidi" w:hAnsiTheme="minorBidi" w:cstheme="minorBidi"/>
          <w:rtl/>
          <w:lang w:bidi="ar-EG"/>
        </w:rPr>
      </w:pPr>
      <w:r w:rsidRPr="009A3A45">
        <w:rPr>
          <w:rFonts w:asciiTheme="minorBidi" w:hAnsiTheme="minorBidi" w:cstheme="minorBidi"/>
          <w:rtl/>
          <w:lang w:bidi="ar-EG"/>
        </w:rPr>
        <w:t xml:space="preserve"> </w:t>
      </w: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lang w:bidi="ar-EG"/>
        </w:rPr>
        <w:t xml:space="preserve">توصل تقييم الأثر الذي أجرته المفوضية الأوروبية على مرفق تقديم الضمانات للمشروعات الصغيرة والمتوسطة في منطقة وسط وشرق وجنوب شرق أوروبا إلى أن أعلى معدل للإضافية الاقتصادية ظهر في المشروعات الصغيرة والمتوسطة الشابة ومتناهية الصغر (ورقة نقاشية حول صندوق الاستثمار الأوروبي 002-2015)  </w:t>
      </w:r>
    </w:p>
  </w:footnote>
  <w:footnote w:id="6">
    <w:p w14:paraId="64F99CF9" w14:textId="77777777" w:rsidR="00050A9F" w:rsidRPr="009A3A45" w:rsidRDefault="00050A9F" w:rsidP="00050A9F">
      <w:pPr>
        <w:pStyle w:val="FootnoteText"/>
        <w:bidi/>
        <w:rPr>
          <w:rFonts w:asciiTheme="minorBidi" w:hAnsiTheme="minorBidi" w:cstheme="minorBidi"/>
          <w:rtl/>
          <w:lang w:bidi="ar-EG"/>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lang w:bidi="ar-EG"/>
        </w:rPr>
        <w:t xml:space="preserve">تعريف </w:t>
      </w:r>
      <w:r w:rsidRPr="009A3A45">
        <w:rPr>
          <w:rFonts w:asciiTheme="minorBidi" w:hAnsiTheme="minorBidi" w:cstheme="minorBidi"/>
          <w:color w:val="222222"/>
          <w:spacing w:val="-2"/>
          <w:shd w:val="clear" w:color="auto" w:fill="FFFFFF"/>
          <w:rtl/>
          <w:lang w:bidi="ar-EG"/>
        </w:rPr>
        <w:t>ا</w:t>
      </w:r>
      <w:r w:rsidRPr="009A3A45">
        <w:rPr>
          <w:rFonts w:asciiTheme="minorBidi" w:hAnsiTheme="minorBidi" w:cstheme="minorBidi"/>
          <w:color w:val="222222"/>
          <w:spacing w:val="-2"/>
          <w:shd w:val="clear" w:color="auto" w:fill="FFFFFF"/>
          <w:rtl/>
        </w:rPr>
        <w:t xml:space="preserve">لمشروعات متناهية الصغر والصغيرة والمتوسطة في المغرب: الشركات </w:t>
      </w:r>
      <w:r w:rsidRPr="009A3A45">
        <w:rPr>
          <w:rFonts w:asciiTheme="minorBidi" w:hAnsiTheme="minorBidi" w:cstheme="minorBidi"/>
          <w:rtl/>
          <w:lang w:bidi="ar-EG"/>
        </w:rPr>
        <w:t>التي لا يزيد إجمالي مبيعاتها عن 175 مليون درهم مغربي</w:t>
      </w:r>
    </w:p>
  </w:footnote>
  <w:footnote w:id="7">
    <w:p w14:paraId="64F99CFA" w14:textId="77777777" w:rsidR="00050A9F" w:rsidRPr="009A3A45" w:rsidRDefault="00050A9F" w:rsidP="00050A9F">
      <w:pPr>
        <w:pStyle w:val="FootnoteText"/>
        <w:bidi/>
        <w:rPr>
          <w:rFonts w:asciiTheme="minorBidi" w:hAnsiTheme="minorBidi" w:cstheme="minorBidi"/>
          <w:rtl/>
          <w:lang w:bidi="ar-EG"/>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lang w:bidi="ar-EG"/>
        </w:rPr>
        <w:t xml:space="preserve"> للمعلومات عن الدليل التجريبي على نمو الوظائف والشركات الشابة والصغيرة في المغرب والدول المجاورة، انظر: وظائف أم امتيازات: خلق فرص العمل في منطقة الشرق الأوسط وشمال أفريقيا، البنك الدولي، 2014.  </w:t>
      </w:r>
    </w:p>
  </w:footnote>
  <w:footnote w:id="8">
    <w:p w14:paraId="64F99CFB" w14:textId="77777777" w:rsidR="00050A9F" w:rsidRPr="009A3A45" w:rsidRDefault="00050A9F" w:rsidP="00050A9F">
      <w:pPr>
        <w:pStyle w:val="FootnoteText"/>
        <w:bidi/>
        <w:jc w:val="both"/>
        <w:rPr>
          <w:rFonts w:asciiTheme="minorBidi" w:hAnsiTheme="minorBidi" w:cstheme="minorBidi"/>
          <w:rtl/>
          <w:lang w:bidi="ar-EG"/>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rPr>
        <w:t xml:space="preserve"> </w:t>
      </w:r>
      <w:r w:rsidRPr="009A3A45">
        <w:rPr>
          <w:rFonts w:asciiTheme="minorBidi" w:hAnsiTheme="minorBidi" w:cstheme="minorBidi"/>
          <w:rtl/>
          <w:lang w:bidi="ar-EG"/>
        </w:rPr>
        <w:t xml:space="preserve">تعتبر المشروعات متناهية الصغر والصغيرة والمتوسطة مؤهلة إذا كانت مشروعات تصديرية أو صناعية وليس عليها متأخرات للبنوك، وإن كان يجوز أن يكون عليها متأخرات لصناديق الضمان الاجتماعي، تصنف القروض الممنوحة من هذا المرفق ضمن قوائم المراقبة بمعنى أنه يتوجب على البنوك أن تضع </w:t>
      </w:r>
      <w:r w:rsidRPr="007624DF">
        <w:rPr>
          <w:rFonts w:asciiTheme="minorBidi" w:hAnsiTheme="minorBidi" w:cstheme="minorBidi"/>
          <w:rtl/>
          <w:lang w:bidi="ar-EG"/>
        </w:rPr>
        <w:t xml:space="preserve">شروط </w:t>
      </w:r>
      <w:r w:rsidRPr="007624DF">
        <w:rPr>
          <w:rFonts w:asciiTheme="minorBidi" w:hAnsiTheme="minorBidi" w:cstheme="minorBidi" w:hint="cs"/>
          <w:rtl/>
          <w:lang w:bidi="ar-EG"/>
        </w:rPr>
        <w:t>مستقبلية</w:t>
      </w:r>
      <w:r w:rsidRPr="009A3A45">
        <w:rPr>
          <w:rFonts w:asciiTheme="minorBidi" w:hAnsiTheme="minorBidi" w:cstheme="minorBidi"/>
          <w:rtl/>
          <w:lang w:bidi="ar-EG"/>
        </w:rPr>
        <w:t xml:space="preserve"> نسبتها 10%، فضلا عن إجراء تدقيق تنظيمي أكثر صرامة على هذه الحافظة.</w:t>
      </w:r>
    </w:p>
  </w:footnote>
  <w:footnote w:id="9">
    <w:p w14:paraId="64F99CFC" w14:textId="77777777" w:rsidR="00050A9F" w:rsidRPr="009A3A45" w:rsidRDefault="00050A9F" w:rsidP="00050A9F">
      <w:pPr>
        <w:pStyle w:val="FootnoteText"/>
        <w:bidi/>
        <w:jc w:val="both"/>
        <w:rPr>
          <w:rFonts w:asciiTheme="minorBidi" w:hAnsiTheme="minorBidi" w:cstheme="minorBidi"/>
          <w:rtl/>
          <w:lang w:bidi="ar-EG"/>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rPr>
        <w:t xml:space="preserve"> حتى عام 2017، كانت كبرى المشروعات الخاصة تحصل على ثلاثة أقساط سنوية متساوية القيمة. في حين تحصل المشروعات العامة على معاملة خاصة بناء على اتفاقات الأداء متعددة السنوات (برامج العقود). حصلت الشركة المغربية لإنتاج الفوسفات على </w:t>
      </w:r>
      <w:r w:rsidRPr="00DE40A0">
        <w:rPr>
          <w:rFonts w:asciiTheme="minorBidi" w:hAnsiTheme="minorBidi" w:cstheme="minorBidi"/>
          <w:rtl/>
        </w:rPr>
        <w:t xml:space="preserve">أكبر </w:t>
      </w:r>
      <w:r w:rsidRPr="00DE40A0">
        <w:rPr>
          <w:rFonts w:asciiTheme="minorBidi" w:hAnsiTheme="minorBidi" w:cstheme="minorBidi" w:hint="cs"/>
          <w:rtl/>
        </w:rPr>
        <w:t>مبلغ محصل تحت حساب الضريبة</w:t>
      </w:r>
      <w:r w:rsidRPr="00DE40A0">
        <w:rPr>
          <w:rFonts w:asciiTheme="minorBidi" w:hAnsiTheme="minorBidi" w:cstheme="minorBidi"/>
          <w:rtl/>
        </w:rPr>
        <w:t xml:space="preserve"> (11 مليار درهم مغربي حتى نهاية 2014) تبعتها هيئة الطرق السريعة، والسكك الحديدية، وشركة الكهرباء والماء، ثم الخطوط الجوية المغربية.</w:t>
      </w:r>
      <w:r w:rsidRPr="009A3A45">
        <w:rPr>
          <w:rFonts w:asciiTheme="minorBidi" w:hAnsiTheme="minorBidi" w:cstheme="minorBidi"/>
          <w:rtl/>
        </w:rPr>
        <w:t xml:space="preserve">   </w:t>
      </w:r>
    </w:p>
  </w:footnote>
  <w:footnote w:id="10">
    <w:p w14:paraId="64F99CFD" w14:textId="77777777" w:rsidR="00050A9F" w:rsidRPr="009A3A45" w:rsidRDefault="00050A9F" w:rsidP="00050A9F">
      <w:pPr>
        <w:pStyle w:val="FootnoteText"/>
        <w:bidi/>
        <w:rPr>
          <w:rFonts w:asciiTheme="minorBidi" w:hAnsiTheme="minorBidi" w:cstheme="minorBidi"/>
          <w:rtl/>
          <w:lang w:bidi="ar-EG"/>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rPr>
        <w:t xml:space="preserve">بدأ تنفيذ </w:t>
      </w:r>
      <w:r w:rsidRPr="009A3A45">
        <w:rPr>
          <w:rFonts w:asciiTheme="minorBidi" w:hAnsiTheme="minorBidi" w:cstheme="minorBidi"/>
          <w:rtl/>
          <w:lang w:bidi="ar-EG"/>
        </w:rPr>
        <w:t xml:space="preserve">قانون الشراكة الحديثة بين القطاعين العام والخاص في 2015. </w:t>
      </w:r>
    </w:p>
  </w:footnote>
  <w:footnote w:id="11">
    <w:p w14:paraId="64F99CFE" w14:textId="77777777" w:rsidR="00050A9F" w:rsidRPr="009A3A45" w:rsidRDefault="00050A9F" w:rsidP="00050A9F">
      <w:pPr>
        <w:pStyle w:val="FootnoteText"/>
        <w:bidi/>
        <w:jc w:val="both"/>
        <w:rPr>
          <w:rFonts w:asciiTheme="minorBidi" w:hAnsiTheme="minorBidi" w:cstheme="minorBidi"/>
          <w:rtl/>
          <w:lang w:bidi="ar-EG"/>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lang w:bidi="ar-EG"/>
        </w:rPr>
        <w:t xml:space="preserve">انظر المنشورات التالية: منظمة العمل الدولية في المغرب: مراجعة مجموعة من التقارير حول إجراء دراسة على إصلاح نظام التقاعد، جنيف: 2012؛ ديوان المحاسبة، وتقرير حول نظام التقاعد المغربي، الرباط، 2013؛ المجلس الاقتصادي والاجتماعي والبيئي، وطرح وجهات النظر حول مشروعات القوانين المتعلقة بنظام التقاعد المدني، الرباط، 2014. </w:t>
      </w:r>
    </w:p>
  </w:footnote>
  <w:footnote w:id="12">
    <w:p w14:paraId="64F99CFF" w14:textId="77777777" w:rsidR="00050A9F" w:rsidRPr="009A3A45" w:rsidRDefault="00050A9F" w:rsidP="00050A9F">
      <w:pPr>
        <w:pStyle w:val="FootnoteText"/>
        <w:bidi/>
        <w:rPr>
          <w:rFonts w:asciiTheme="minorBidi" w:hAnsiTheme="minorBidi" w:cstheme="minorBidi"/>
          <w:rtl/>
          <w:lang w:bidi="ar-EG"/>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lang w:bidi="ar-EG"/>
        </w:rPr>
        <w:t>من المتوقع أن تصل الاشتراكات الإضافية التي يدفعها صاحب العمل إلى 700 مليون دولار أمريكي بحلول عام 2019.</w:t>
      </w:r>
    </w:p>
  </w:footnote>
  <w:footnote w:id="13">
    <w:p w14:paraId="64F99D00" w14:textId="77777777" w:rsidR="00050A9F" w:rsidRPr="009A3A45" w:rsidRDefault="00050A9F" w:rsidP="00050A9F">
      <w:pPr>
        <w:pStyle w:val="FootnoteText"/>
        <w:bidi/>
        <w:jc w:val="both"/>
        <w:rPr>
          <w:rFonts w:asciiTheme="minorBidi" w:hAnsiTheme="minorBidi" w:cstheme="minorBidi"/>
          <w:rtl/>
          <w:lang w:bidi="ar-EG"/>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lang w:bidi="ar-EG"/>
        </w:rPr>
        <w:t xml:space="preserve">وتتكون التكتلات المالية المغربية من قطاعات التمويل والعقارات والاتصالات والسياحة. كما يشرف بنك المغرب على بنك الاستثمار الحكومي ومدير الصندوق، وهي شركة مملوكة للدولة تأسست بموجب قانون 1959. </w:t>
      </w:r>
    </w:p>
  </w:footnote>
  <w:footnote w:id="14">
    <w:p w14:paraId="64F99D01" w14:textId="77777777" w:rsidR="00050A9F" w:rsidRPr="009A3A45" w:rsidRDefault="00050A9F" w:rsidP="00050A9F">
      <w:pPr>
        <w:pStyle w:val="FootnoteText"/>
        <w:bidi/>
        <w:jc w:val="both"/>
        <w:rPr>
          <w:rFonts w:asciiTheme="minorBidi" w:hAnsiTheme="minorBidi" w:cstheme="minorBidi"/>
          <w:rtl/>
          <w:lang w:bidi="ar-EG"/>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lang w:bidi="ar-EG"/>
        </w:rPr>
        <w:t>تفرض هذه التركيبة مخاطر تضعها السلطات في الاعتبار بشكل كامل: تم تصنيف البنوك الثلاثة بأنها بنوك نظامية، وبالتالي تم تطبيق قواعد وقائية أكثر صرامة، مثل تمديد نطاق الإشراف إلى مستوى الشركات القابضة، وممارسات محاكاة الأزمات، إنشاء مجلس نظامي للمخاطر يقوم بالآتي: (أ) تقييم المخاطر التي تهدد النظام بأكمله، و(ب) تنسيق خطط تعافي المؤسسات النظامية، و(ج) التنظيم المشترك للتكتلات المالية.</w:t>
      </w:r>
    </w:p>
  </w:footnote>
  <w:footnote w:id="15">
    <w:p w14:paraId="64F99D02" w14:textId="77777777" w:rsidR="00050A9F" w:rsidRPr="009A3A45" w:rsidRDefault="00050A9F" w:rsidP="00050A9F">
      <w:pPr>
        <w:pStyle w:val="FootnoteText"/>
        <w:bidi/>
        <w:rPr>
          <w:rFonts w:asciiTheme="minorBidi" w:hAnsiTheme="minorBidi" w:cstheme="minorBidi"/>
          <w:rtl/>
          <w:lang w:bidi="ar-EG"/>
        </w:rPr>
      </w:pPr>
      <w:r w:rsidRPr="009A3A45">
        <w:rPr>
          <w:rStyle w:val="FootnoteReference"/>
          <w:rFonts w:asciiTheme="minorBidi" w:hAnsiTheme="minorBidi" w:cstheme="minorBidi"/>
        </w:rPr>
        <w:footnoteRef/>
      </w:r>
      <w:r w:rsidRPr="009A3A45">
        <w:rPr>
          <w:rFonts w:asciiTheme="minorBidi" w:hAnsiTheme="minorBidi" w:cstheme="minorBidi"/>
        </w:rPr>
        <w:t xml:space="preserve"> </w:t>
      </w:r>
      <w:r w:rsidRPr="009A3A45">
        <w:rPr>
          <w:rFonts w:asciiTheme="minorBidi" w:hAnsiTheme="minorBidi" w:cstheme="minorBidi"/>
          <w:rtl/>
          <w:lang w:bidi="ar-EG"/>
        </w:rPr>
        <w:t>ويركز أيضاً على الاشتمال المالي والبنية التحتية.</w:t>
      </w:r>
    </w:p>
  </w:footnote>
  <w:footnote w:id="16">
    <w:p w14:paraId="64F99D03" w14:textId="77777777" w:rsidR="00050A9F" w:rsidRPr="00BF06CD" w:rsidRDefault="00050A9F" w:rsidP="00050A9F">
      <w:pPr>
        <w:pStyle w:val="FootnoteText"/>
        <w:bidi/>
        <w:rPr>
          <w:rFonts w:asciiTheme="minorBidi" w:hAnsiTheme="minorBidi" w:cstheme="minorBidi"/>
          <w:rtl/>
          <w:lang w:bidi="ar-EG"/>
        </w:rPr>
      </w:pPr>
      <w:r w:rsidRPr="00BF06CD">
        <w:rPr>
          <w:rStyle w:val="FootnoteReference"/>
          <w:rFonts w:asciiTheme="minorBidi" w:hAnsiTheme="minorBidi" w:cstheme="minorBidi"/>
        </w:rPr>
        <w:footnoteRef/>
      </w:r>
      <w:r w:rsidRPr="00BF06CD">
        <w:rPr>
          <w:rFonts w:asciiTheme="minorBidi" w:hAnsiTheme="minorBidi" w:cstheme="minorBidi"/>
        </w:rPr>
        <w:t xml:space="preserve"> </w:t>
      </w:r>
      <w:r w:rsidRPr="00BF06CD">
        <w:rPr>
          <w:rFonts w:asciiTheme="minorBidi" w:hAnsiTheme="minorBidi" w:cstheme="minorBidi"/>
          <w:rtl/>
          <w:lang w:bidi="ar-EG"/>
        </w:rPr>
        <w:t xml:space="preserve"> يعيش إجمالي 81% من العاطلين عن العمل في المراكز الحضرية، من بينهم 650 ألف تتراوح  أعمارهم بين 15 و 29 عاماً، منهم 300 ألف من خريجي الجامعات.</w:t>
      </w:r>
    </w:p>
  </w:footnote>
  <w:footnote w:id="17">
    <w:p w14:paraId="64F99D04" w14:textId="77777777" w:rsidR="00050A9F" w:rsidRPr="00BF06CD" w:rsidRDefault="00050A9F" w:rsidP="00050A9F">
      <w:pPr>
        <w:pStyle w:val="FootnoteText"/>
        <w:bidi/>
        <w:rPr>
          <w:rFonts w:asciiTheme="minorBidi" w:hAnsiTheme="minorBidi" w:cstheme="minorBidi"/>
          <w:rtl/>
          <w:lang w:bidi="ar-EG"/>
        </w:rPr>
      </w:pPr>
      <w:r w:rsidRPr="00BF06CD">
        <w:rPr>
          <w:rStyle w:val="FootnoteReference"/>
          <w:rFonts w:asciiTheme="minorBidi" w:hAnsiTheme="minorBidi" w:cstheme="minorBidi"/>
        </w:rPr>
        <w:footnoteRef/>
      </w:r>
      <w:r w:rsidRPr="00BF06CD">
        <w:rPr>
          <w:rFonts w:asciiTheme="minorBidi" w:hAnsiTheme="minorBidi" w:cstheme="minorBidi"/>
        </w:rPr>
        <w:t xml:space="preserve"> </w:t>
      </w:r>
      <w:r w:rsidRPr="00BF06CD">
        <w:rPr>
          <w:rFonts w:asciiTheme="minorBidi" w:hAnsiTheme="minorBidi" w:cstheme="minorBidi"/>
          <w:rtl/>
          <w:lang w:bidi="ar-EG"/>
        </w:rPr>
        <w:t xml:space="preserve">هذا التقييم عبارة عن منهجية لتقييم أداء إدارة المالية العامة. يحدد هذا التقييم 94 سمة (بُعد) لعدد 31 من مكونات إدارة المالية العامة (المؤشرات) في 7 مجالات للنشاط (ركائز). تقييم إطار النفقات العامة لعام 2016 في المغرب هو تقييم نهائي، إلا أنه ليس تقيماً عاماً. لمزيد من المعلومات يرجى زيارة الرابط التالي </w:t>
      </w:r>
      <w:r w:rsidRPr="00BF06CD">
        <w:rPr>
          <w:rFonts w:asciiTheme="minorBidi" w:hAnsiTheme="minorBidi" w:cstheme="minorBidi"/>
        </w:rPr>
        <w:t>https://pefa.org/assessments/morocco-2016</w:t>
      </w:r>
      <w:r w:rsidRPr="00BF06CD">
        <w:rPr>
          <w:rFonts w:asciiTheme="minorBidi" w:hAnsiTheme="minorBidi" w:cstheme="minorBidi"/>
          <w:rtl/>
        </w:rPr>
        <w:t>.</w:t>
      </w:r>
    </w:p>
  </w:footnote>
  <w:footnote w:id="18">
    <w:p w14:paraId="64F99D05" w14:textId="77777777" w:rsidR="00050A9F" w:rsidRPr="00BF06CD" w:rsidRDefault="00050A9F" w:rsidP="00050A9F">
      <w:pPr>
        <w:pStyle w:val="FootnoteText"/>
        <w:bidi/>
        <w:jc w:val="both"/>
        <w:rPr>
          <w:rFonts w:asciiTheme="minorBidi" w:hAnsiTheme="minorBidi" w:cstheme="minorBidi"/>
          <w:rtl/>
          <w:lang w:bidi="ar-EG"/>
        </w:rPr>
      </w:pPr>
      <w:r w:rsidRPr="00BF06CD">
        <w:rPr>
          <w:rStyle w:val="FootnoteReference"/>
          <w:rFonts w:asciiTheme="minorBidi" w:hAnsiTheme="minorBidi" w:cstheme="minorBidi"/>
        </w:rPr>
        <w:footnoteRef/>
      </w:r>
      <w:r w:rsidRPr="00BF06CD">
        <w:rPr>
          <w:rFonts w:asciiTheme="minorBidi" w:hAnsiTheme="minorBidi" w:cstheme="minorBidi"/>
        </w:rPr>
        <w:t xml:space="preserve"> </w:t>
      </w:r>
      <w:r w:rsidRPr="00BF06CD">
        <w:rPr>
          <w:rFonts w:asciiTheme="minorBidi" w:hAnsiTheme="minorBidi" w:cstheme="minorBidi"/>
          <w:rtl/>
          <w:lang w:bidi="ar-EG"/>
        </w:rPr>
        <w:t xml:space="preserve">بموجب المادة الرابعة من مواد اتفاقية صندوق النقد الدولي، يجري الصندوق مناقشة ثنائية مع الأعضاء كل سنة تقريباً. تزور إحدى فرق العمل الدولة لجمع المعلومات الاقتصادية والمالية ومناقشة التطورات الاقتصادية والسياسات مع المسئولين. وبعد عودة الفريق إلى المقر الرئيسي، فإنه يقوم بإعداد تقرير يؤخذ به كأساس للمناقشات التي يجريها المجلس التنفيذي.  </w:t>
      </w:r>
    </w:p>
  </w:footnote>
  <w:footnote w:id="19">
    <w:p w14:paraId="64F99D06" w14:textId="77777777" w:rsidR="00050A9F" w:rsidRPr="00BF06CD" w:rsidRDefault="00050A9F" w:rsidP="00050A9F">
      <w:pPr>
        <w:pStyle w:val="FootnoteText"/>
        <w:bidi/>
        <w:rPr>
          <w:rFonts w:asciiTheme="minorBidi" w:hAnsiTheme="minorBidi" w:cstheme="minorBidi"/>
          <w:rtl/>
          <w:lang w:bidi="ar-EG"/>
        </w:rPr>
      </w:pPr>
      <w:r w:rsidRPr="00BF06CD">
        <w:rPr>
          <w:rStyle w:val="FootnoteReference"/>
          <w:rFonts w:asciiTheme="minorBidi" w:hAnsiTheme="minorBidi" w:cstheme="minorBidi"/>
        </w:rPr>
        <w:footnoteRef/>
      </w:r>
      <w:r w:rsidRPr="00BF06CD">
        <w:rPr>
          <w:rFonts w:asciiTheme="minorBidi" w:hAnsiTheme="minorBidi" w:cstheme="minorBidi"/>
        </w:rPr>
        <w:t xml:space="preserve"> </w:t>
      </w:r>
      <w:r w:rsidRPr="00BF06CD">
        <w:rPr>
          <w:rFonts w:asciiTheme="minorBidi" w:hAnsiTheme="minorBidi" w:cstheme="minorBidi"/>
          <w:rtl/>
        </w:rPr>
        <w:t xml:space="preserve">في نهاية المناقشة، يلخص المدير الإداري للمجلس بصفته رئيس مجلس الإدارة، وجهات نظر المديري التنفيذيين، ثم يرسل هذا الملخص إلى الجهات المسئولة في الدولة. لتوضيح أي من البنود التعريفية المستخدمة في التلخيص، يرجى زيارة الرابط التالي </w:t>
      </w:r>
      <w:r w:rsidRPr="00BF06CD">
        <w:rPr>
          <w:rFonts w:asciiTheme="minorBidi" w:hAnsiTheme="minorBidi" w:cstheme="minorBidi"/>
          <w:color w:val="0563C2"/>
        </w:rPr>
        <w:t>http://www.imf.org/external/np/sec/m/qualifiers.htm</w:t>
      </w:r>
      <w:r w:rsidRPr="00BF06CD">
        <w:rPr>
          <w:rFonts w:asciiTheme="minorBidi" w:hAnsiTheme="minorBidi" w:cstheme="minorBidi"/>
          <w:color w:val="000000"/>
        </w:rPr>
        <w:t>.</w:t>
      </w:r>
      <w:r w:rsidRPr="00BF06CD">
        <w:rPr>
          <w:rFonts w:asciiTheme="minorBidi" w:hAnsiTheme="minorBidi" w:cstheme="minorBidi"/>
          <w:rtl/>
        </w:rPr>
        <w:t xml:space="preserve"> </w:t>
      </w:r>
    </w:p>
  </w:footnote>
  <w:footnote w:id="20">
    <w:p w14:paraId="64F99D07" w14:textId="77777777" w:rsidR="00050A9F" w:rsidRPr="007926EB" w:rsidRDefault="00050A9F" w:rsidP="00050A9F">
      <w:pPr>
        <w:pStyle w:val="FootnoteText"/>
        <w:bidi/>
        <w:jc w:val="both"/>
        <w:rPr>
          <w:rtl/>
          <w:lang w:bidi="ar-EG"/>
        </w:rPr>
      </w:pPr>
      <w:r>
        <w:rPr>
          <w:rStyle w:val="FootnoteReference"/>
        </w:rPr>
        <w:footnoteRef/>
      </w:r>
      <w:r>
        <w:t xml:space="preserve"> </w:t>
      </w:r>
      <w:r>
        <w:rPr>
          <w:rFonts w:hint="cs"/>
          <w:rtl/>
          <w:lang w:bidi="ar-EG"/>
        </w:rPr>
        <w:t xml:space="preserve">المشاورات بشأن المادة الرابعة من اتفاقية صندوق النقد الدولي (التي نشرت في فبراير/ شباط 2017). المصدر: </w:t>
      </w:r>
      <w:hyperlink r:id="rId2" w:history="1">
        <w:r w:rsidRPr="00BF06CD">
          <w:rPr>
            <w:rStyle w:val="Hyperlink"/>
            <w:rFonts w:asciiTheme="minorBidi" w:hAnsiTheme="minorBidi" w:cstheme="minorBidi"/>
            <w:lang w:val="fr-FR"/>
          </w:rPr>
          <w:t>http://www.imf.org/external/pubs/ft/scr/2016/cr16265.pdf</w:t>
        </w:r>
      </w:hyperlink>
      <w:r>
        <w:rPr>
          <w:rStyle w:val="Hyperlink"/>
          <w:rFonts w:asciiTheme="minorBidi" w:hAnsiTheme="minorBidi" w:cstheme="minorBidi" w:hint="cs"/>
          <w:rtl/>
          <w:lang w:val="fr-FR"/>
        </w:rPr>
        <w:t xml:space="preserve">. </w:t>
      </w:r>
      <w:r w:rsidRPr="007926EB">
        <w:rPr>
          <w:rStyle w:val="Hyperlink"/>
          <w:rFonts w:asciiTheme="minorBidi" w:hAnsiTheme="minorBidi" w:cstheme="minorBidi" w:hint="cs"/>
          <w:rtl/>
          <w:lang w:val="fr-FR"/>
        </w:rPr>
        <w:t>يجوز وجود اختلاف بين الأشكال التوضيحية المدرجة بمعرفة صندوق النقد الدولي</w:t>
      </w:r>
      <w:r>
        <w:rPr>
          <w:rStyle w:val="Hyperlink"/>
          <w:rFonts w:asciiTheme="minorBidi" w:hAnsiTheme="minorBidi" w:cstheme="minorBidi" w:hint="cs"/>
          <w:rtl/>
          <w:lang w:val="fr-FR"/>
        </w:rPr>
        <w:t xml:space="preserve"> عن الشكل رقم 1 المدرج في وثيقة البرنامج، ويعود هذا الاختلاف إلى الاختلافات في التغطية. </w:t>
      </w:r>
      <w:r w:rsidRPr="007926EB">
        <w:rPr>
          <w:rStyle w:val="Hyperlink"/>
          <w:rFonts w:asciiTheme="minorBidi" w:hAnsiTheme="minorBidi" w:cstheme="minorBidi" w:hint="cs"/>
          <w:rtl/>
          <w:lang w:val="fr-FR"/>
        </w:rPr>
        <w:t xml:space="preserve"> </w:t>
      </w:r>
    </w:p>
  </w:footnote>
  <w:footnote w:id="21">
    <w:p w14:paraId="64F99D08" w14:textId="77777777" w:rsidR="00050A9F" w:rsidRPr="00BF06CD" w:rsidRDefault="00050A9F" w:rsidP="00050A9F">
      <w:pPr>
        <w:pStyle w:val="FootnoteText"/>
        <w:bidi/>
        <w:jc w:val="both"/>
        <w:rPr>
          <w:rFonts w:asciiTheme="minorBidi" w:hAnsiTheme="minorBidi" w:cstheme="minorBidi"/>
          <w:rtl/>
          <w:lang w:bidi="ar-EG"/>
        </w:rPr>
      </w:pPr>
      <w:r w:rsidRPr="00BF06CD">
        <w:rPr>
          <w:rStyle w:val="FootnoteReference"/>
          <w:rFonts w:asciiTheme="minorBidi" w:hAnsiTheme="minorBidi" w:cstheme="minorBidi"/>
        </w:rPr>
        <w:footnoteRef/>
      </w:r>
      <w:r w:rsidRPr="00BF06CD">
        <w:rPr>
          <w:rFonts w:asciiTheme="minorBidi" w:hAnsiTheme="minorBidi" w:cstheme="minorBidi"/>
        </w:rPr>
        <w:t xml:space="preserve"> </w:t>
      </w:r>
      <w:r w:rsidRPr="00BF06CD">
        <w:rPr>
          <w:rFonts w:asciiTheme="minorBidi" w:hAnsiTheme="minorBidi" w:cstheme="minorBidi"/>
          <w:rtl/>
          <w:lang w:bidi="ar-EG"/>
        </w:rPr>
        <w:t>المصدر: بيانات المسح الذي أجراه صندوق النقد الدولي حول الوصول إلى الخدمات المالية (2015) والمذكرة التقنية لبرنامج تقييم القطاع المالي الذي أجراه البنك الدولي (2017)</w:t>
      </w:r>
    </w:p>
  </w:footnote>
  <w:footnote w:id="22">
    <w:p w14:paraId="64F99D09" w14:textId="77777777" w:rsidR="00050A9F" w:rsidRPr="00BF06CD" w:rsidRDefault="00050A9F" w:rsidP="00050A9F">
      <w:pPr>
        <w:pStyle w:val="FootnoteText"/>
        <w:bidi/>
        <w:rPr>
          <w:rFonts w:asciiTheme="minorBidi" w:hAnsiTheme="minorBidi" w:cstheme="minorBidi"/>
          <w:rtl/>
          <w:lang w:bidi="ar-EG"/>
        </w:rPr>
      </w:pPr>
      <w:r w:rsidRPr="00BF06CD">
        <w:rPr>
          <w:rStyle w:val="FootnoteReference"/>
          <w:rFonts w:asciiTheme="minorBidi" w:hAnsiTheme="minorBidi" w:cstheme="minorBidi"/>
        </w:rPr>
        <w:footnoteRef/>
      </w:r>
      <w:r w:rsidRPr="00BF06CD">
        <w:rPr>
          <w:rFonts w:asciiTheme="minorBidi" w:hAnsiTheme="minorBidi" w:cstheme="minorBidi"/>
        </w:rPr>
        <w:t xml:space="preserve"> </w:t>
      </w:r>
      <w:r w:rsidRPr="00BF06CD">
        <w:rPr>
          <w:rFonts w:asciiTheme="minorBidi" w:hAnsiTheme="minorBidi" w:cstheme="minorBidi"/>
          <w:rtl/>
          <w:lang w:bidi="ar-EG"/>
        </w:rPr>
        <w:t>إعلان مايا هو بيان يضم المبادئ المشتركة التي تخص تطوير سياسة الاشتمال المالي، وضعته مجموعة من المؤسسات التنظيمية التابعة للدول النامية أثناء اجتماعها في منتدى السياسة الدولية لاتحاد الاشتمال المالي لعام 2011 المُنعقد في المكسيك.</w:t>
      </w:r>
    </w:p>
  </w:footnote>
  <w:footnote w:id="23">
    <w:p w14:paraId="64F99D0A" w14:textId="77777777" w:rsidR="00050A9F" w:rsidRPr="00BF06CD" w:rsidRDefault="00050A9F" w:rsidP="00050A9F">
      <w:pPr>
        <w:pStyle w:val="FootnoteText"/>
        <w:rPr>
          <w:rFonts w:asciiTheme="minorBidi" w:hAnsiTheme="minorBidi" w:cstheme="minorBidi"/>
          <w:rtl/>
        </w:rPr>
      </w:pPr>
      <w:r w:rsidRPr="00BF06CD">
        <w:rPr>
          <w:rStyle w:val="FootnoteReference"/>
          <w:rFonts w:asciiTheme="minorBidi" w:hAnsiTheme="minorBidi" w:cstheme="minorBidi"/>
        </w:rPr>
        <w:footnoteRef/>
      </w:r>
      <w:r w:rsidRPr="00BF06CD">
        <w:rPr>
          <w:rFonts w:asciiTheme="minorBidi" w:hAnsiTheme="minorBidi" w:cstheme="minorBidi"/>
        </w:rPr>
        <w:t xml:space="preserve"> https://www.imf.org/external/pubs/ft/scr/2016/cr1637.pdf</w:t>
      </w:r>
    </w:p>
  </w:footnote>
  <w:footnote w:id="24">
    <w:p w14:paraId="64F99D0B" w14:textId="77777777" w:rsidR="00050A9F" w:rsidRPr="00BF06CD" w:rsidRDefault="00050A9F" w:rsidP="00050A9F">
      <w:pPr>
        <w:pStyle w:val="FootnoteText"/>
        <w:bidi/>
        <w:jc w:val="both"/>
        <w:rPr>
          <w:rFonts w:asciiTheme="minorBidi" w:hAnsiTheme="minorBidi" w:cstheme="minorBidi"/>
          <w:rtl/>
          <w:lang w:bidi="ar-EG"/>
        </w:rPr>
      </w:pPr>
      <w:r w:rsidRPr="00BF06CD">
        <w:rPr>
          <w:rStyle w:val="FootnoteReference"/>
          <w:rFonts w:asciiTheme="minorBidi" w:hAnsiTheme="minorBidi" w:cstheme="minorBidi"/>
        </w:rPr>
        <w:footnoteRef/>
      </w:r>
      <w:r w:rsidRPr="00BF06CD">
        <w:rPr>
          <w:rFonts w:asciiTheme="minorBidi" w:hAnsiTheme="minorBidi" w:cstheme="minorBidi"/>
          <w:rtl/>
        </w:rPr>
        <w:t xml:space="preserve"> مصدر </w:t>
      </w:r>
      <w:r w:rsidRPr="00BF06CD">
        <w:rPr>
          <w:rFonts w:asciiTheme="minorBidi" w:hAnsiTheme="minorBidi" w:cstheme="minorBidi"/>
        </w:rPr>
        <w:t xml:space="preserve"> </w:t>
      </w:r>
      <w:r w:rsidRPr="00BF06CD">
        <w:rPr>
          <w:rFonts w:asciiTheme="minorBidi" w:hAnsiTheme="minorBidi" w:cstheme="minorBidi"/>
          <w:rtl/>
          <w:lang w:bidi="ar-EG"/>
        </w:rPr>
        <w:t>البيانات المستخدمة في تحليل الأقر على الجانب الاجتماعي وجانب الفقر هو المسح الوطني للأسر المعيشية لعام 2007 (بالنسبة لعموم السكان) وبيانات 2016 المجمعة من</w:t>
      </w:r>
      <w:r w:rsidRPr="00BF06CD">
        <w:rPr>
          <w:rFonts w:asciiTheme="minorBidi" w:hAnsiTheme="minorBidi" w:cstheme="minorBidi"/>
          <w:rtl/>
        </w:rPr>
        <w:t xml:space="preserve"> </w:t>
      </w:r>
      <w:r w:rsidRPr="00BF06CD">
        <w:rPr>
          <w:rFonts w:asciiTheme="minorBidi" w:hAnsiTheme="minorBidi" w:cstheme="minorBidi"/>
          <w:rtl/>
          <w:lang w:bidi="ar-EG"/>
        </w:rPr>
        <w:t xml:space="preserve">هيئة التأمينات والمعاشات المغربية (بالنسبة للمتقاعدين والموظفين بأجر) </w:t>
      </w:r>
    </w:p>
  </w:footnote>
  <w:footnote w:id="25">
    <w:p w14:paraId="64F99D0C" w14:textId="77777777" w:rsidR="00050A9F" w:rsidRPr="00BB5913" w:rsidRDefault="00050A9F" w:rsidP="00050A9F">
      <w:pPr>
        <w:pStyle w:val="FootnoteText"/>
        <w:bidi/>
        <w:rPr>
          <w:rtl/>
        </w:rPr>
      </w:pPr>
      <w:r>
        <w:rPr>
          <w:rStyle w:val="FootnoteReference"/>
        </w:rPr>
        <w:footnoteRef/>
      </w:r>
      <w:r>
        <w:rPr>
          <w:rFonts w:hint="cs"/>
          <w:rtl/>
        </w:rPr>
        <w:t xml:space="preserve"> استمرت الموازنة في تغطيةالعجز في صندوق تقاعد موظفي الخدمة العسكرية منذ عام 2013، وفقاً لما نص عليه قانون عام 1971 الذي تأسس بموجبه هذا الصندوق</w:t>
      </w:r>
      <w:r>
        <w:rPr>
          <w:rFonts w:ascii="Times New Roman" w:hAnsi="Times New Roman" w:hint="cs"/>
          <w:sz w:val="18"/>
          <w:rtl/>
        </w:rPr>
        <w:t xml:space="preserve"> </w:t>
      </w:r>
    </w:p>
  </w:footnote>
  <w:footnote w:id="26">
    <w:p w14:paraId="64F99D0D" w14:textId="77777777" w:rsidR="00050A9F" w:rsidRDefault="00050A9F" w:rsidP="00050A9F">
      <w:pPr>
        <w:pStyle w:val="FootnoteText"/>
        <w:bidi/>
        <w:rPr>
          <w:rtl/>
        </w:rPr>
      </w:pPr>
      <w:r>
        <w:rPr>
          <w:rStyle w:val="FootnoteReference"/>
        </w:rPr>
        <w:footnoteRef/>
      </w:r>
      <w:r>
        <w:rPr>
          <w:rFonts w:hint="cs"/>
          <w:rtl/>
        </w:rPr>
        <w:t xml:space="preserve"> منظمة العمل الدولية، المغرب: مراجعة سلسلة من التقارير حول إجراء دراسة عن إصلاح نظام التقاعد، جينيف، 2012.</w:t>
      </w:r>
    </w:p>
    <w:p w14:paraId="64F99D0E" w14:textId="77777777" w:rsidR="00050A9F" w:rsidRPr="00067301" w:rsidRDefault="00050A9F" w:rsidP="00050A9F">
      <w:pPr>
        <w:pStyle w:val="FootnoteText"/>
        <w:bidi/>
        <w:rPr>
          <w:rtl/>
          <w:lang w:bidi="ar-EG"/>
        </w:rPr>
      </w:pPr>
      <w:r>
        <w:t xml:space="preserve"> </w:t>
      </w:r>
    </w:p>
  </w:footnote>
  <w:footnote w:id="27">
    <w:p w14:paraId="64F99D0F" w14:textId="77777777" w:rsidR="00050A9F" w:rsidRPr="00404252" w:rsidRDefault="00050A9F" w:rsidP="00050A9F">
      <w:pPr>
        <w:pStyle w:val="FootnoteText"/>
        <w:bidi/>
        <w:jc w:val="both"/>
        <w:rPr>
          <w:rtl/>
          <w:lang w:bidi="ar-EG"/>
        </w:rPr>
      </w:pPr>
      <w:r>
        <w:rPr>
          <w:rStyle w:val="FootnoteReference"/>
        </w:rPr>
        <w:footnoteRef/>
      </w:r>
      <w:r>
        <w:t xml:space="preserve"> </w:t>
      </w:r>
      <w:r>
        <w:rPr>
          <w:rFonts w:hint="cs"/>
          <w:rtl/>
          <w:lang w:bidi="ar-EG"/>
        </w:rPr>
        <w:t xml:space="preserve">ديوان المحاسبة، </w:t>
      </w:r>
      <w:r w:rsidRPr="00404252">
        <w:rPr>
          <w:rFonts w:hint="eastAsia"/>
          <w:rtl/>
          <w:lang w:bidi="ar-EG"/>
        </w:rPr>
        <w:t>تقرير</w:t>
      </w:r>
      <w:r w:rsidRPr="00404252">
        <w:rPr>
          <w:rtl/>
          <w:lang w:bidi="ar-EG"/>
        </w:rPr>
        <w:t xml:space="preserve"> </w:t>
      </w:r>
      <w:r w:rsidRPr="00404252">
        <w:rPr>
          <w:rFonts w:hint="eastAsia"/>
          <w:rtl/>
          <w:lang w:bidi="ar-EG"/>
        </w:rPr>
        <w:t>عن</w:t>
      </w:r>
      <w:r w:rsidRPr="00404252">
        <w:rPr>
          <w:rtl/>
          <w:lang w:bidi="ar-EG"/>
        </w:rPr>
        <w:t xml:space="preserve"> </w:t>
      </w:r>
      <w:r w:rsidRPr="00404252">
        <w:rPr>
          <w:rFonts w:hint="eastAsia"/>
          <w:rtl/>
          <w:lang w:bidi="ar-EG"/>
        </w:rPr>
        <w:t>نظام</w:t>
      </w:r>
      <w:r w:rsidRPr="00404252">
        <w:rPr>
          <w:rtl/>
          <w:lang w:bidi="ar-EG"/>
        </w:rPr>
        <w:t xml:space="preserve"> </w:t>
      </w:r>
      <w:r w:rsidRPr="00404252">
        <w:rPr>
          <w:rFonts w:hint="eastAsia"/>
          <w:rtl/>
          <w:lang w:bidi="ar-EG"/>
        </w:rPr>
        <w:t>التقاعد</w:t>
      </w:r>
      <w:r w:rsidRPr="00404252">
        <w:rPr>
          <w:rtl/>
          <w:lang w:bidi="ar-EG"/>
        </w:rPr>
        <w:t xml:space="preserve"> </w:t>
      </w:r>
      <w:r w:rsidRPr="00404252">
        <w:rPr>
          <w:rFonts w:hint="eastAsia"/>
          <w:rtl/>
          <w:lang w:bidi="ar-EG"/>
        </w:rPr>
        <w:t>في</w:t>
      </w:r>
      <w:r w:rsidRPr="00404252">
        <w:rPr>
          <w:rtl/>
          <w:lang w:bidi="ar-EG"/>
        </w:rPr>
        <w:t xml:space="preserve"> </w:t>
      </w:r>
      <w:r w:rsidRPr="00404252">
        <w:rPr>
          <w:rFonts w:hint="eastAsia"/>
          <w:rtl/>
          <w:lang w:bidi="ar-EG"/>
        </w:rPr>
        <w:t>المغرب،</w:t>
      </w:r>
      <w:r w:rsidRPr="00404252">
        <w:rPr>
          <w:rtl/>
          <w:lang w:bidi="ar-EG"/>
        </w:rPr>
        <w:t xml:space="preserve"> </w:t>
      </w:r>
      <w:r w:rsidRPr="00404252">
        <w:rPr>
          <w:rFonts w:hint="eastAsia"/>
          <w:rtl/>
          <w:lang w:bidi="ar-EG"/>
        </w:rPr>
        <w:t>الرباط،</w:t>
      </w:r>
      <w:r w:rsidRPr="00404252">
        <w:rPr>
          <w:rtl/>
          <w:lang w:bidi="ar-EG"/>
        </w:rPr>
        <w:t xml:space="preserve"> 2013</w:t>
      </w:r>
      <w:r w:rsidRPr="00404252">
        <w:rPr>
          <w:rFonts w:hint="eastAsia"/>
          <w:rtl/>
          <w:lang w:bidi="ar-EG"/>
        </w:rPr>
        <w:t>؛</w:t>
      </w:r>
      <w:r w:rsidRPr="00404252">
        <w:rPr>
          <w:rtl/>
          <w:lang w:bidi="ar-EG"/>
        </w:rPr>
        <w:t xml:space="preserve"> </w:t>
      </w:r>
      <w:r>
        <w:rPr>
          <w:rFonts w:hint="cs"/>
          <w:rtl/>
          <w:lang w:bidi="ar-EG"/>
        </w:rPr>
        <w:t xml:space="preserve">المجلس </w:t>
      </w:r>
      <w:r w:rsidRPr="00404252">
        <w:rPr>
          <w:rFonts w:hint="eastAsia"/>
          <w:rtl/>
          <w:lang w:bidi="ar-EG"/>
        </w:rPr>
        <w:t>الاقتصادي</w:t>
      </w:r>
      <w:r>
        <w:rPr>
          <w:rFonts w:hint="cs"/>
          <w:rtl/>
          <w:lang w:bidi="ar-EG"/>
        </w:rPr>
        <w:t xml:space="preserve"> </w:t>
      </w:r>
      <w:r w:rsidRPr="00404252">
        <w:rPr>
          <w:rFonts w:hint="eastAsia"/>
          <w:rtl/>
          <w:lang w:bidi="ar-EG"/>
        </w:rPr>
        <w:t>والاجتماعي</w:t>
      </w:r>
      <w:r>
        <w:rPr>
          <w:rFonts w:hint="cs"/>
          <w:rtl/>
          <w:lang w:bidi="ar-EG"/>
        </w:rPr>
        <w:t xml:space="preserve"> </w:t>
      </w:r>
      <w:r w:rsidRPr="00404252">
        <w:rPr>
          <w:rFonts w:hint="eastAsia"/>
          <w:rtl/>
          <w:lang w:bidi="ar-EG"/>
        </w:rPr>
        <w:t>والبيئي،</w:t>
      </w:r>
      <w:r w:rsidRPr="00404252">
        <w:rPr>
          <w:rtl/>
          <w:lang w:bidi="ar-EG"/>
        </w:rPr>
        <w:t xml:space="preserve"> </w:t>
      </w:r>
      <w:r>
        <w:rPr>
          <w:rFonts w:hint="cs"/>
          <w:rtl/>
          <w:lang w:bidi="ar-EG"/>
        </w:rPr>
        <w:t>وجهات نظر حول</w:t>
      </w:r>
      <w:r w:rsidRPr="00404252">
        <w:rPr>
          <w:rtl/>
          <w:lang w:bidi="ar-EG"/>
        </w:rPr>
        <w:t xml:space="preserve"> </w:t>
      </w:r>
      <w:r w:rsidRPr="00404252">
        <w:rPr>
          <w:rFonts w:hint="eastAsia"/>
          <w:rtl/>
          <w:lang w:bidi="ar-EG"/>
        </w:rPr>
        <w:t>مشروعات</w:t>
      </w:r>
      <w:r w:rsidRPr="00404252">
        <w:rPr>
          <w:rtl/>
          <w:lang w:bidi="ar-EG"/>
        </w:rPr>
        <w:t xml:space="preserve"> </w:t>
      </w:r>
      <w:r w:rsidRPr="00404252">
        <w:rPr>
          <w:rFonts w:hint="eastAsia"/>
          <w:rtl/>
          <w:lang w:bidi="ar-EG"/>
        </w:rPr>
        <w:t>القوانين</w:t>
      </w:r>
      <w:r w:rsidRPr="00404252">
        <w:rPr>
          <w:rtl/>
          <w:lang w:bidi="ar-EG"/>
        </w:rPr>
        <w:t xml:space="preserve"> </w:t>
      </w:r>
      <w:r w:rsidRPr="00404252">
        <w:rPr>
          <w:rFonts w:hint="eastAsia"/>
          <w:rtl/>
          <w:lang w:bidi="ar-EG"/>
        </w:rPr>
        <w:t>المتعلقة</w:t>
      </w:r>
      <w:r w:rsidRPr="00404252">
        <w:rPr>
          <w:rtl/>
          <w:lang w:bidi="ar-EG"/>
        </w:rPr>
        <w:t xml:space="preserve"> </w:t>
      </w:r>
      <w:r>
        <w:rPr>
          <w:rFonts w:hint="cs"/>
          <w:rtl/>
          <w:lang w:bidi="ar-EG"/>
        </w:rPr>
        <w:t>ب</w:t>
      </w:r>
      <w:r w:rsidRPr="00404252">
        <w:rPr>
          <w:rFonts w:hint="eastAsia"/>
          <w:rtl/>
          <w:lang w:bidi="ar-EG"/>
        </w:rPr>
        <w:t>نظام</w:t>
      </w:r>
      <w:r w:rsidRPr="00404252">
        <w:rPr>
          <w:rtl/>
          <w:lang w:bidi="ar-EG"/>
        </w:rPr>
        <w:t xml:space="preserve"> </w:t>
      </w:r>
      <w:r>
        <w:rPr>
          <w:rFonts w:hint="cs"/>
          <w:rtl/>
          <w:lang w:bidi="ar-EG"/>
        </w:rPr>
        <w:t xml:space="preserve">تقاعد موظفي الخدمة </w:t>
      </w:r>
      <w:r w:rsidRPr="00404252">
        <w:rPr>
          <w:rFonts w:hint="eastAsia"/>
          <w:rtl/>
          <w:lang w:bidi="ar-EG"/>
        </w:rPr>
        <w:t>المدنية،</w:t>
      </w:r>
      <w:r w:rsidRPr="00404252">
        <w:rPr>
          <w:rtl/>
          <w:lang w:bidi="ar-EG"/>
        </w:rPr>
        <w:t xml:space="preserve"> </w:t>
      </w:r>
      <w:r w:rsidRPr="00404252">
        <w:rPr>
          <w:rFonts w:hint="eastAsia"/>
          <w:rtl/>
          <w:lang w:bidi="ar-EG"/>
        </w:rPr>
        <w:t>الرباط،</w:t>
      </w:r>
      <w:r w:rsidRPr="00404252">
        <w:rPr>
          <w:rtl/>
          <w:lang w:bidi="ar-EG"/>
        </w:rPr>
        <w:t xml:space="preserve"> 2014.</w:t>
      </w:r>
      <w:r>
        <w:rPr>
          <w:rFonts w:hint="cs"/>
          <w:rtl/>
          <w:lang w:bidi="ar-EG"/>
        </w:rPr>
        <w:t xml:space="preserve"> </w:t>
      </w:r>
    </w:p>
  </w:footnote>
  <w:footnote w:id="28">
    <w:p w14:paraId="64F99D10" w14:textId="77777777" w:rsidR="00050A9F" w:rsidRPr="00D66BF5" w:rsidRDefault="00050A9F" w:rsidP="00050A9F">
      <w:pPr>
        <w:pStyle w:val="FootnoteText"/>
        <w:bidi/>
        <w:rPr>
          <w:rtl/>
          <w:lang w:bidi="ar-EG"/>
        </w:rPr>
      </w:pPr>
      <w:r>
        <w:rPr>
          <w:rStyle w:val="FootnoteReference"/>
        </w:rPr>
        <w:footnoteRef/>
      </w:r>
      <w:r>
        <w:t xml:space="preserve"> </w:t>
      </w:r>
      <w:r>
        <w:rPr>
          <w:rFonts w:hint="cs"/>
          <w:rtl/>
        </w:rPr>
        <w:t>تعيش نسبة</w:t>
      </w:r>
      <w:r>
        <w:t xml:space="preserve"> </w:t>
      </w:r>
      <w:r>
        <w:rPr>
          <w:rFonts w:hint="cs"/>
          <w:rtl/>
          <w:lang w:bidi="ar-EG"/>
        </w:rPr>
        <w:t>80% من العاطلين في المراكز الحضرية، من بينهم 650 ألف في عمر 15 إلى 29 سنة، و300 ألف من خريجي الجامعات.</w:t>
      </w:r>
    </w:p>
  </w:footnote>
  <w:footnote w:id="29">
    <w:p w14:paraId="64F99D11" w14:textId="77777777" w:rsidR="00050A9F" w:rsidRPr="00BF06CD" w:rsidRDefault="00050A9F" w:rsidP="00050A9F">
      <w:pPr>
        <w:pStyle w:val="FootnoteText"/>
        <w:bidi/>
        <w:rPr>
          <w:rFonts w:asciiTheme="minorBidi" w:hAnsiTheme="minorBidi" w:cstheme="minorBidi"/>
          <w:rtl/>
          <w:lang w:bidi="ar-EG"/>
        </w:rPr>
      </w:pPr>
      <w:r w:rsidRPr="00BF06CD">
        <w:rPr>
          <w:rStyle w:val="FootnoteReference"/>
          <w:rFonts w:asciiTheme="minorBidi" w:hAnsiTheme="minorBidi" w:cstheme="minorBidi"/>
        </w:rPr>
        <w:footnoteRef/>
      </w:r>
      <w:r w:rsidRPr="00BF06CD">
        <w:rPr>
          <w:rFonts w:asciiTheme="minorBidi" w:hAnsiTheme="minorBidi" w:cstheme="minorBidi"/>
        </w:rPr>
        <w:t xml:space="preserve"> </w:t>
      </w:r>
      <w:r w:rsidRPr="00BF06CD">
        <w:rPr>
          <w:rFonts w:asciiTheme="minorBidi" w:hAnsiTheme="minorBidi" w:cstheme="minorBidi"/>
          <w:rtl/>
          <w:lang w:bidi="ar-EG"/>
        </w:rPr>
        <w:t xml:space="preserve"> مزيد من التفاصيل في القسم 5-1</w:t>
      </w:r>
    </w:p>
  </w:footnote>
  <w:footnote w:id="30">
    <w:p w14:paraId="64F99D12" w14:textId="77777777" w:rsidR="00050A9F" w:rsidRPr="00BF06CD" w:rsidRDefault="00050A9F" w:rsidP="00050A9F">
      <w:pPr>
        <w:pStyle w:val="FootnoteText"/>
        <w:bidi/>
        <w:rPr>
          <w:rFonts w:asciiTheme="minorBidi" w:hAnsiTheme="minorBidi" w:cstheme="minorBidi"/>
          <w:rtl/>
          <w:lang w:bidi="ar-EG"/>
        </w:rPr>
      </w:pPr>
      <w:r w:rsidRPr="00BF06CD">
        <w:rPr>
          <w:rStyle w:val="FootnoteReference"/>
          <w:rFonts w:asciiTheme="minorBidi" w:hAnsiTheme="minorBidi" w:cstheme="minorBidi"/>
        </w:rPr>
        <w:footnoteRef/>
      </w:r>
      <w:r w:rsidRPr="00BF06CD">
        <w:rPr>
          <w:rFonts w:asciiTheme="minorBidi" w:hAnsiTheme="minorBidi" w:cstheme="minorBidi"/>
        </w:rPr>
        <w:t xml:space="preserve"> </w:t>
      </w:r>
      <w:r w:rsidRPr="00BF06CD">
        <w:rPr>
          <w:rFonts w:asciiTheme="minorBidi" w:hAnsiTheme="minorBidi" w:cstheme="minorBidi"/>
          <w:rtl/>
          <w:lang w:bidi="ar-EG"/>
        </w:rPr>
        <w:t>مزيد من التفاصيل في القسم 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99CF0" w14:textId="77777777" w:rsidR="00050A9F" w:rsidRPr="00955786" w:rsidRDefault="00050A9F" w:rsidP="009557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95C684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CE447D40"/>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418E4A7A"/>
    <w:lvl w:ilvl="0">
      <w:start w:val="1"/>
      <w:numFmt w:val="bullet"/>
      <w:pStyle w:val="ListBullet"/>
      <w:lvlText w:val=""/>
      <w:lvlJc w:val="left"/>
      <w:pPr>
        <w:tabs>
          <w:tab w:val="num" w:pos="720"/>
        </w:tabs>
        <w:ind w:left="720" w:hanging="720"/>
      </w:pPr>
      <w:rPr>
        <w:rFonts w:ascii="Symbol" w:hAnsi="Symbol" w:hint="default"/>
      </w:rPr>
    </w:lvl>
  </w:abstractNum>
  <w:abstractNum w:abstractNumId="3" w15:restartNumberingAfterBreak="0">
    <w:nsid w:val="FFFFFFFB"/>
    <w:multiLevelType w:val="multilevel"/>
    <w:tmpl w:val="6012EC7C"/>
    <w:lvl w:ilvl="0">
      <w:start w:val="1"/>
      <w:numFmt w:val="decimal"/>
      <w:lvlText w:val="%1."/>
      <w:legacy w:legacy="1" w:legacySpace="120" w:legacyIndent="360"/>
      <w:lvlJc w:val="left"/>
      <w:pPr>
        <w:ind w:left="-90" w:hanging="360"/>
      </w:pPr>
    </w:lvl>
    <w:lvl w:ilvl="1">
      <w:numFmt w:val="none"/>
      <w:lvlText w:val=""/>
      <w:lvlJc w:val="left"/>
    </w:lvl>
    <w:lvl w:ilvl="2">
      <w:start w:val="1"/>
      <w:numFmt w:val="lowerLetter"/>
      <w:pStyle w:val="Heading6"/>
      <w:lvlText w:val="(%3)"/>
      <w:legacy w:legacy="1" w:legacySpace="120" w:legacyIndent="360"/>
      <w:lvlJc w:val="left"/>
      <w:pPr>
        <w:ind w:left="1350" w:hanging="360"/>
      </w:pPr>
    </w:lvl>
    <w:lvl w:ilvl="3">
      <w:start w:val="1"/>
      <w:numFmt w:val="lowerRoman"/>
      <w:pStyle w:val="Heading7"/>
      <w:lvlText w:val="(%4)"/>
      <w:legacy w:legacy="1" w:legacySpace="120" w:legacyIndent="360"/>
      <w:lvlJc w:val="left"/>
      <w:pPr>
        <w:ind w:left="2070" w:hanging="360"/>
      </w:pPr>
    </w:lvl>
    <w:lvl w:ilvl="4">
      <w:start w:val="1"/>
      <w:numFmt w:val="lowerLetter"/>
      <w:pStyle w:val="Heading8"/>
      <w:lvlText w:val="%5."/>
      <w:legacy w:legacy="1" w:legacySpace="120" w:legacyIndent="360"/>
      <w:lvlJc w:val="left"/>
      <w:pPr>
        <w:ind w:left="2790" w:hanging="360"/>
      </w:pPr>
    </w:lvl>
    <w:lvl w:ilvl="5">
      <w:start w:val="1"/>
      <w:numFmt w:val="lowerRoman"/>
      <w:pStyle w:val="Heading9"/>
      <w:lvlText w:val="%6."/>
      <w:legacy w:legacy="1" w:legacySpace="120" w:legacyIndent="360"/>
      <w:lvlJc w:val="left"/>
      <w:pPr>
        <w:ind w:left="3510" w:hanging="360"/>
      </w:pPr>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00000001"/>
    <w:multiLevelType w:val="multilevel"/>
    <w:tmpl w:val="00000000"/>
    <w:lvl w:ilvl="0">
      <w:start w:val="1"/>
      <w:numFmt w:val="decimal"/>
      <w:pStyle w:val="Level1"/>
      <w:lvlText w:val="%1."/>
      <w:lvlJc w:val="left"/>
      <w:pPr>
        <w:tabs>
          <w:tab w:val="num" w:pos="720"/>
        </w:tabs>
      </w:p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5" w15:restartNumberingAfterBreak="0">
    <w:nsid w:val="00D34AA3"/>
    <w:multiLevelType w:val="hybridMultilevel"/>
    <w:tmpl w:val="7FEAD9C2"/>
    <w:lvl w:ilvl="0" w:tplc="E0EAF802">
      <w:start w:val="31"/>
      <w:numFmt w:val="decimal"/>
      <w:pStyle w:val="DocumentMap"/>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29705E4"/>
    <w:multiLevelType w:val="hybridMultilevel"/>
    <w:tmpl w:val="524ECC24"/>
    <w:lvl w:ilvl="0" w:tplc="5310F75C">
      <w:start w:val="1"/>
      <w:numFmt w:val="decimal"/>
      <w:pStyle w:val="Mainparachapno"/>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32F4D6E"/>
    <w:multiLevelType w:val="hybridMultilevel"/>
    <w:tmpl w:val="72C447F4"/>
    <w:lvl w:ilvl="0" w:tplc="68AADD3C">
      <w:start w:val="1"/>
      <w:numFmt w:val="decimal"/>
      <w:pStyle w:val="NoSpacing"/>
      <w:lvlText w:val="%1."/>
      <w:lvlJc w:val="left"/>
      <w:pPr>
        <w:ind w:left="720" w:hanging="360"/>
      </w:pPr>
      <w:rPr>
        <w:rFonts w:ascii="Times New Roman Bold" w:hAnsi="Times New Roman Bold"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383E86"/>
    <w:multiLevelType w:val="hybridMultilevel"/>
    <w:tmpl w:val="B2E22862"/>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360" w:hanging="360"/>
      </w:pPr>
      <w:rPr>
        <w:rFonts w:ascii="Symbol" w:hAnsi="Symbol" w:hint="default"/>
      </w:rPr>
    </w:lvl>
    <w:lvl w:ilvl="4" w:tplc="040C0003" w:tentative="1">
      <w:start w:val="1"/>
      <w:numFmt w:val="bullet"/>
      <w:lvlText w:val="o"/>
      <w:lvlJc w:val="left"/>
      <w:pPr>
        <w:ind w:left="360" w:hanging="360"/>
      </w:pPr>
      <w:rPr>
        <w:rFonts w:ascii="Courier New" w:hAnsi="Courier New" w:cs="Courier New" w:hint="default"/>
      </w:rPr>
    </w:lvl>
    <w:lvl w:ilvl="5" w:tplc="040C0005" w:tentative="1">
      <w:start w:val="1"/>
      <w:numFmt w:val="bullet"/>
      <w:lvlText w:val=""/>
      <w:lvlJc w:val="left"/>
      <w:pPr>
        <w:ind w:left="1080" w:hanging="360"/>
      </w:pPr>
      <w:rPr>
        <w:rFonts w:ascii="Wingdings" w:hAnsi="Wingdings" w:hint="default"/>
      </w:rPr>
    </w:lvl>
    <w:lvl w:ilvl="6" w:tplc="040C0001" w:tentative="1">
      <w:start w:val="1"/>
      <w:numFmt w:val="bullet"/>
      <w:lvlText w:val=""/>
      <w:lvlJc w:val="left"/>
      <w:pPr>
        <w:ind w:left="1800" w:hanging="360"/>
      </w:pPr>
      <w:rPr>
        <w:rFonts w:ascii="Symbol" w:hAnsi="Symbol" w:hint="default"/>
      </w:rPr>
    </w:lvl>
    <w:lvl w:ilvl="7" w:tplc="040C0003" w:tentative="1">
      <w:start w:val="1"/>
      <w:numFmt w:val="bullet"/>
      <w:lvlText w:val="o"/>
      <w:lvlJc w:val="left"/>
      <w:pPr>
        <w:ind w:left="2520" w:hanging="360"/>
      </w:pPr>
      <w:rPr>
        <w:rFonts w:ascii="Courier New" w:hAnsi="Courier New" w:cs="Courier New" w:hint="default"/>
      </w:rPr>
    </w:lvl>
    <w:lvl w:ilvl="8" w:tplc="040C0005" w:tentative="1">
      <w:start w:val="1"/>
      <w:numFmt w:val="bullet"/>
      <w:lvlText w:val=""/>
      <w:lvlJc w:val="left"/>
      <w:pPr>
        <w:ind w:left="3240" w:hanging="360"/>
      </w:pPr>
      <w:rPr>
        <w:rFonts w:ascii="Wingdings" w:hAnsi="Wingdings" w:hint="default"/>
      </w:rPr>
    </w:lvl>
  </w:abstractNum>
  <w:abstractNum w:abstractNumId="9" w15:restartNumberingAfterBreak="0">
    <w:nsid w:val="0B2670FB"/>
    <w:multiLevelType w:val="hybridMultilevel"/>
    <w:tmpl w:val="5148C7DC"/>
    <w:lvl w:ilvl="0" w:tplc="D1E85F24">
      <w:start w:val="1"/>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105CA9"/>
    <w:multiLevelType w:val="hybridMultilevel"/>
    <w:tmpl w:val="8CE6E9C0"/>
    <w:lvl w:ilvl="0" w:tplc="215041DC">
      <w:start w:val="78"/>
      <w:numFmt w:val="decimal"/>
      <w:pStyle w:val="ParagraphNumbering"/>
      <w:lvlText w:val="%1.     "/>
      <w:lvlJc w:val="left"/>
      <w:pPr>
        <w:tabs>
          <w:tab w:val="num" w:pos="720"/>
        </w:tabs>
        <w:ind w:left="0" w:firstLine="0"/>
      </w:pPr>
      <w:rPr>
        <w:rFonts w:ascii="Times New Roman Bold" w:hAnsi="Times New Roman Bold"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47D275B"/>
    <w:multiLevelType w:val="hybridMultilevel"/>
    <w:tmpl w:val="9F4CB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7A40E3"/>
    <w:multiLevelType w:val="hybridMultilevel"/>
    <w:tmpl w:val="11729BAC"/>
    <w:lvl w:ilvl="0" w:tplc="4704CB8C">
      <w:start w:val="1"/>
      <w:numFmt w:val="decimal"/>
      <w:pStyle w:val="corpsdetexte"/>
      <w:lvlText w:val="%1."/>
      <w:lvlJc w:val="left"/>
      <w:pPr>
        <w:tabs>
          <w:tab w:val="num" w:pos="540"/>
        </w:tabs>
        <w:ind w:left="540" w:hanging="360"/>
      </w:pPr>
      <w:rPr>
        <w:rFonts w:cs="Times New Roman"/>
      </w:rPr>
    </w:lvl>
    <w:lvl w:ilvl="1" w:tplc="04090019">
      <w:start w:val="1"/>
      <w:numFmt w:val="bullet"/>
      <w:pStyle w:val="liste"/>
      <w:lvlText w:val=""/>
      <w:lvlJc w:val="left"/>
      <w:pPr>
        <w:tabs>
          <w:tab w:val="num" w:pos="1440"/>
        </w:tabs>
        <w:ind w:left="1440" w:hanging="360"/>
      </w:pPr>
      <w:rPr>
        <w:rFonts w:ascii="Wingdings" w:hAnsi="Wingdings" w:hint="default"/>
      </w:rPr>
    </w:lvl>
    <w:lvl w:ilvl="2" w:tplc="0409001B">
      <w:start w:val="1"/>
      <w:numFmt w:val="upp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1A950D90"/>
    <w:multiLevelType w:val="multilevel"/>
    <w:tmpl w:val="777AFEA4"/>
    <w:styleLink w:val="List13"/>
    <w:lvl w:ilvl="0">
      <w:start w:val="1"/>
      <w:numFmt w:val="decimal"/>
      <w:lvlText w:val="%1."/>
      <w:lvlJc w:val="left"/>
      <w:pPr>
        <w:tabs>
          <w:tab w:val="num" w:pos="720"/>
        </w:tabs>
        <w:ind w:left="720" w:hanging="630"/>
      </w:pPr>
      <w:rPr>
        <w:rFonts w:ascii="Times New Roman" w:hAnsi="Times New Roman" w:cs="Times New Roman" w:hint="default"/>
        <w:b w:val="0"/>
        <w:bCs w:val="0"/>
        <w:i w:val="0"/>
        <w:iCs/>
        <w:color w:val="FFFFFF"/>
        <w:spacing w:val="10"/>
        <w:sz w:val="22"/>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35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25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150" w:hanging="1440"/>
      </w:pPr>
      <w:rPr>
        <w:rFonts w:cs="Times New Roman" w:hint="default"/>
      </w:rPr>
    </w:lvl>
    <w:lvl w:ilvl="7">
      <w:start w:val="1"/>
      <w:numFmt w:val="decimal"/>
      <w:isLgl/>
      <w:lvlText w:val="%1.%2.%3.%4.%5.%6.%7.%8"/>
      <w:lvlJc w:val="left"/>
      <w:pPr>
        <w:ind w:left="3420" w:hanging="1440"/>
      </w:pPr>
      <w:rPr>
        <w:rFonts w:cs="Times New Roman" w:hint="default"/>
      </w:rPr>
    </w:lvl>
    <w:lvl w:ilvl="8">
      <w:start w:val="1"/>
      <w:numFmt w:val="decimal"/>
      <w:isLgl/>
      <w:lvlText w:val="%1.%2.%3.%4.%5.%6.%7.%8.%9"/>
      <w:lvlJc w:val="left"/>
      <w:pPr>
        <w:ind w:left="4050" w:hanging="1800"/>
      </w:pPr>
      <w:rPr>
        <w:rFonts w:cs="Times New Roman" w:hint="default"/>
      </w:rPr>
    </w:lvl>
  </w:abstractNum>
  <w:abstractNum w:abstractNumId="14" w15:restartNumberingAfterBreak="0">
    <w:nsid w:val="1C7027F1"/>
    <w:multiLevelType w:val="hybridMultilevel"/>
    <w:tmpl w:val="149CE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35FD3"/>
    <w:multiLevelType w:val="hybridMultilevel"/>
    <w:tmpl w:val="5C68941C"/>
    <w:lvl w:ilvl="0" w:tplc="9B3818CE">
      <w:start w:val="1"/>
      <w:numFmt w:val="decimal"/>
      <w:pStyle w:val="Tablestyle"/>
      <w:lvlText w:val="Table %1."/>
      <w:lvlJc w:val="center"/>
      <w:pPr>
        <w:ind w:left="1674" w:hanging="144"/>
      </w:pPr>
      <w:rPr>
        <w:rFonts w:cs="Times New Roman"/>
        <w:b/>
        <w:bCs/>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6" w15:restartNumberingAfterBreak="0">
    <w:nsid w:val="25B66E31"/>
    <w:multiLevelType w:val="hybridMultilevel"/>
    <w:tmpl w:val="C50E5C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790B18"/>
    <w:multiLevelType w:val="hybridMultilevel"/>
    <w:tmpl w:val="E87EB44C"/>
    <w:lvl w:ilvl="0" w:tplc="04090001">
      <w:start w:val="1"/>
      <w:numFmt w:val="decimal"/>
      <w:pStyle w:val="CASPRtit3"/>
      <w:lvlText w:val="%1."/>
      <w:lvlJc w:val="left"/>
      <w:pPr>
        <w:tabs>
          <w:tab w:val="num" w:pos="720"/>
        </w:tabs>
        <w:ind w:left="720" w:hanging="360"/>
      </w:pPr>
      <w:rPr>
        <w:b w:val="0"/>
      </w:rPr>
    </w:lvl>
    <w:lvl w:ilvl="1" w:tplc="04090003">
      <w:start w:val="1"/>
      <w:numFmt w:val="lowerLetter"/>
      <w:lvlText w:val="%2."/>
      <w:lvlJc w:val="left"/>
      <w:pPr>
        <w:tabs>
          <w:tab w:val="num" w:pos="4140"/>
        </w:tabs>
        <w:ind w:left="4140" w:hanging="360"/>
      </w:pPr>
    </w:lvl>
    <w:lvl w:ilvl="2" w:tplc="04090005">
      <w:start w:val="2"/>
      <w:numFmt w:val="upperLetter"/>
      <w:lvlText w:val="%3."/>
      <w:lvlJc w:val="left"/>
      <w:pPr>
        <w:tabs>
          <w:tab w:val="num" w:pos="5220"/>
        </w:tabs>
        <w:ind w:left="5220" w:hanging="360"/>
      </w:pPr>
      <w:rPr>
        <w:rFonts w:hint="default"/>
      </w:rPr>
    </w:lvl>
    <w:lvl w:ilvl="3" w:tplc="04090001" w:tentative="1">
      <w:start w:val="1"/>
      <w:numFmt w:val="decimal"/>
      <w:lvlText w:val="%4."/>
      <w:lvlJc w:val="left"/>
      <w:pPr>
        <w:tabs>
          <w:tab w:val="num" w:pos="5580"/>
        </w:tabs>
        <w:ind w:left="5580" w:hanging="360"/>
      </w:pPr>
    </w:lvl>
    <w:lvl w:ilvl="4" w:tplc="04090003" w:tentative="1">
      <w:start w:val="1"/>
      <w:numFmt w:val="lowerLetter"/>
      <w:lvlText w:val="%5."/>
      <w:lvlJc w:val="left"/>
      <w:pPr>
        <w:tabs>
          <w:tab w:val="num" w:pos="6300"/>
        </w:tabs>
        <w:ind w:left="6300" w:hanging="360"/>
      </w:pPr>
    </w:lvl>
    <w:lvl w:ilvl="5" w:tplc="04090005" w:tentative="1">
      <w:start w:val="1"/>
      <w:numFmt w:val="lowerRoman"/>
      <w:lvlText w:val="%6."/>
      <w:lvlJc w:val="right"/>
      <w:pPr>
        <w:tabs>
          <w:tab w:val="num" w:pos="7020"/>
        </w:tabs>
        <w:ind w:left="7020" w:hanging="180"/>
      </w:pPr>
    </w:lvl>
    <w:lvl w:ilvl="6" w:tplc="04090001" w:tentative="1">
      <w:start w:val="1"/>
      <w:numFmt w:val="decimal"/>
      <w:lvlText w:val="%7."/>
      <w:lvlJc w:val="left"/>
      <w:pPr>
        <w:tabs>
          <w:tab w:val="num" w:pos="7740"/>
        </w:tabs>
        <w:ind w:left="7740" w:hanging="360"/>
      </w:pPr>
    </w:lvl>
    <w:lvl w:ilvl="7" w:tplc="04090003" w:tentative="1">
      <w:start w:val="1"/>
      <w:numFmt w:val="lowerLetter"/>
      <w:lvlText w:val="%8."/>
      <w:lvlJc w:val="left"/>
      <w:pPr>
        <w:tabs>
          <w:tab w:val="num" w:pos="8460"/>
        </w:tabs>
        <w:ind w:left="8460" w:hanging="360"/>
      </w:pPr>
    </w:lvl>
    <w:lvl w:ilvl="8" w:tplc="04090005" w:tentative="1">
      <w:start w:val="1"/>
      <w:numFmt w:val="lowerRoman"/>
      <w:lvlText w:val="%9."/>
      <w:lvlJc w:val="right"/>
      <w:pPr>
        <w:tabs>
          <w:tab w:val="num" w:pos="9180"/>
        </w:tabs>
        <w:ind w:left="9180" w:hanging="180"/>
      </w:pPr>
    </w:lvl>
  </w:abstractNum>
  <w:abstractNum w:abstractNumId="18" w15:restartNumberingAfterBreak="0">
    <w:nsid w:val="28A873AE"/>
    <w:multiLevelType w:val="hybridMultilevel"/>
    <w:tmpl w:val="3196B802"/>
    <w:lvl w:ilvl="0" w:tplc="D81C4158">
      <w:numFmt w:val="bullet"/>
      <w:lvlText w:val=""/>
      <w:lvlJc w:val="left"/>
      <w:pPr>
        <w:ind w:left="720" w:hanging="360"/>
      </w:pPr>
      <w:rPr>
        <w:rFonts w:ascii="Symbol" w:eastAsia="PMingLiU"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67564E"/>
    <w:multiLevelType w:val="hybridMultilevel"/>
    <w:tmpl w:val="761CB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CB6764F"/>
    <w:multiLevelType w:val="hybridMultilevel"/>
    <w:tmpl w:val="37B6C7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2D4A3348"/>
    <w:multiLevelType w:val="hybridMultilevel"/>
    <w:tmpl w:val="CB90EB28"/>
    <w:lvl w:ilvl="0" w:tplc="1FD80054">
      <w:start w:val="1"/>
      <w:numFmt w:val="decimal"/>
      <w:lvlText w:val="%1."/>
      <w:lvlJc w:val="left"/>
      <w:pPr>
        <w:ind w:left="1080" w:hanging="720"/>
      </w:pPr>
      <w:rPr>
        <w:rFonts w:ascii="Times New Roman" w:hAnsi="Times New Roman" w:cs="Times New Roman" w:hint="default"/>
        <w:b w:val="0"/>
        <w:i w:val="0"/>
        <w:sz w:val="22"/>
        <w:szCs w:val="22"/>
      </w:rPr>
    </w:lvl>
    <w:lvl w:ilvl="1" w:tplc="04090019">
      <w:start w:val="1"/>
      <w:numFmt w:val="lowerLetter"/>
      <w:lvlText w:val="%2."/>
      <w:lvlJc w:val="left"/>
      <w:pPr>
        <w:ind w:left="45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2F370BE6"/>
    <w:multiLevelType w:val="hybridMultilevel"/>
    <w:tmpl w:val="A9F24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9439E6"/>
    <w:multiLevelType w:val="multilevel"/>
    <w:tmpl w:val="FF98F1C2"/>
    <w:lvl w:ilvl="0">
      <w:start w:val="1"/>
      <w:numFmt w:val="none"/>
      <w:pStyle w:val="Heading1a"/>
      <w:suff w:val="nothing"/>
      <w:lvlText w:val="%1"/>
      <w:lvlJc w:val="left"/>
      <w:pPr>
        <w:ind w:left="720" w:firstLine="0"/>
      </w:pPr>
      <w:rPr>
        <w:rFonts w:hint="default"/>
      </w:rPr>
    </w:lvl>
    <w:lvl w:ilvl="1">
      <w:start w:val="1"/>
      <w:numFmt w:val="decimal"/>
      <w:pStyle w:val="MainParanoChapter"/>
      <w:lvlText w:val="%2."/>
      <w:lvlJc w:val="left"/>
      <w:pPr>
        <w:tabs>
          <w:tab w:val="num" w:pos="1440"/>
        </w:tabs>
        <w:ind w:left="1440" w:hanging="720"/>
      </w:pPr>
      <w:rPr>
        <w:rFonts w:hint="default"/>
      </w:rPr>
    </w:lvl>
    <w:lvl w:ilvl="2">
      <w:start w:val="1"/>
      <w:numFmt w:val="lowerLetter"/>
      <w:pStyle w:val="Sub-Para1underX"/>
      <w:lvlText w:val="(%3)"/>
      <w:lvlJc w:val="left"/>
      <w:pPr>
        <w:tabs>
          <w:tab w:val="num" w:pos="1800"/>
        </w:tabs>
        <w:ind w:left="1440" w:hanging="360"/>
      </w:pPr>
      <w:rPr>
        <w:rFonts w:hint="default"/>
      </w:rPr>
    </w:lvl>
    <w:lvl w:ilvl="3">
      <w:start w:val="1"/>
      <w:numFmt w:val="lowerRoman"/>
      <w:pStyle w:val="Sub-Para2underX"/>
      <w:lvlText w:val="(%4)"/>
      <w:lvlJc w:val="left"/>
      <w:pPr>
        <w:tabs>
          <w:tab w:val="num" w:pos="2520"/>
        </w:tabs>
        <w:ind w:left="1800" w:hanging="360"/>
      </w:pPr>
      <w:rPr>
        <w:rFonts w:hint="default"/>
      </w:rPr>
    </w:lvl>
    <w:lvl w:ilvl="4">
      <w:start w:val="1"/>
      <w:numFmt w:val="lowerLetter"/>
      <w:pStyle w:val="Sub-Para3underX"/>
      <w:lvlText w:val="%5."/>
      <w:lvlJc w:val="left"/>
      <w:pPr>
        <w:tabs>
          <w:tab w:val="num" w:pos="2160"/>
        </w:tabs>
        <w:ind w:left="2160" w:hanging="360"/>
      </w:pPr>
      <w:rPr>
        <w:rFonts w:hint="default"/>
      </w:rPr>
    </w:lvl>
    <w:lvl w:ilvl="5">
      <w:start w:val="1"/>
      <w:numFmt w:val="lowerRoman"/>
      <w:pStyle w:val="Sub-Para4underX"/>
      <w:lvlText w:val="%6."/>
      <w:lvlJc w:val="left"/>
      <w:pPr>
        <w:tabs>
          <w:tab w:val="num" w:pos="2880"/>
        </w:tabs>
        <w:ind w:left="252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4" w15:restartNumberingAfterBreak="0">
    <w:nsid w:val="31AC4679"/>
    <w:multiLevelType w:val="hybridMultilevel"/>
    <w:tmpl w:val="8EDC2E7E"/>
    <w:lvl w:ilvl="0" w:tplc="0094AF48">
      <w:start w:val="1"/>
      <w:numFmt w:val="decimal"/>
      <w:pStyle w:val="BoxStyle"/>
      <w:lvlText w:val="Box %1."/>
      <w:lvlJc w:val="center"/>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3B3033"/>
    <w:multiLevelType w:val="hybridMultilevel"/>
    <w:tmpl w:val="7CCE6924"/>
    <w:lvl w:ilvl="0" w:tplc="2850F46E">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7404C6"/>
    <w:multiLevelType w:val="hybridMultilevel"/>
    <w:tmpl w:val="4328A3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39083737"/>
    <w:multiLevelType w:val="multilevel"/>
    <w:tmpl w:val="ADA293C0"/>
    <w:lvl w:ilvl="0">
      <w:start w:val="4"/>
      <w:numFmt w:val="decimal"/>
      <w:lvlText w:val="%1"/>
      <w:lvlJc w:val="left"/>
      <w:pPr>
        <w:tabs>
          <w:tab w:val="num" w:pos="360"/>
        </w:tabs>
        <w:ind w:left="360" w:hanging="360"/>
      </w:pPr>
      <w:rPr>
        <w:rFonts w:hint="default"/>
      </w:rPr>
    </w:lvl>
    <w:lvl w:ilvl="1">
      <w:start w:val="1"/>
      <w:numFmt w:val="decimal"/>
      <w:pStyle w:val="41para"/>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3F475793"/>
    <w:multiLevelType w:val="hybridMultilevel"/>
    <w:tmpl w:val="BF2A3B9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0" w15:restartNumberingAfterBreak="0">
    <w:nsid w:val="422E2D01"/>
    <w:multiLevelType w:val="hybridMultilevel"/>
    <w:tmpl w:val="FF80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173277"/>
    <w:multiLevelType w:val="hybridMultilevel"/>
    <w:tmpl w:val="82A6B8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D2B3207"/>
    <w:multiLevelType w:val="hybridMultilevel"/>
    <w:tmpl w:val="F9BAD7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4DE1027B"/>
    <w:multiLevelType w:val="hybridMultilevel"/>
    <w:tmpl w:val="C8EED6D6"/>
    <w:lvl w:ilvl="0" w:tplc="80A6E172">
      <w:start w:val="1"/>
      <w:numFmt w:val="bullet"/>
      <w:pStyle w:val="Boxbullet"/>
      <w:lvlText w:val=""/>
      <w:lvlJc w:val="left"/>
      <w:pPr>
        <w:ind w:left="-25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360" w:hanging="360"/>
      </w:pPr>
      <w:rPr>
        <w:rFonts w:ascii="Courier New" w:hAnsi="Courier New" w:cs="Courier New" w:hint="default"/>
      </w:rPr>
    </w:lvl>
    <w:lvl w:ilvl="5" w:tplc="04090005">
      <w:start w:val="1"/>
      <w:numFmt w:val="bullet"/>
      <w:lvlText w:val=""/>
      <w:lvlJc w:val="left"/>
      <w:pPr>
        <w:ind w:left="1080" w:hanging="360"/>
      </w:pPr>
      <w:rPr>
        <w:rFonts w:ascii="Wingdings" w:hAnsi="Wingdings" w:hint="default"/>
      </w:rPr>
    </w:lvl>
    <w:lvl w:ilvl="6" w:tplc="04090001">
      <w:start w:val="1"/>
      <w:numFmt w:val="bullet"/>
      <w:lvlText w:val=""/>
      <w:lvlJc w:val="left"/>
      <w:pPr>
        <w:ind w:left="1800" w:hanging="360"/>
      </w:pPr>
      <w:rPr>
        <w:rFonts w:ascii="Symbol" w:hAnsi="Symbol" w:hint="default"/>
      </w:rPr>
    </w:lvl>
    <w:lvl w:ilvl="7" w:tplc="04090003">
      <w:start w:val="1"/>
      <w:numFmt w:val="bullet"/>
      <w:lvlText w:val="o"/>
      <w:lvlJc w:val="left"/>
      <w:pPr>
        <w:ind w:left="2520" w:hanging="360"/>
      </w:pPr>
      <w:rPr>
        <w:rFonts w:ascii="Courier New" w:hAnsi="Courier New" w:cs="Courier New" w:hint="default"/>
      </w:rPr>
    </w:lvl>
    <w:lvl w:ilvl="8" w:tplc="04090005">
      <w:start w:val="1"/>
      <w:numFmt w:val="bullet"/>
      <w:lvlText w:val=""/>
      <w:lvlJc w:val="left"/>
      <w:pPr>
        <w:ind w:left="3240" w:hanging="360"/>
      </w:pPr>
      <w:rPr>
        <w:rFonts w:ascii="Wingdings" w:hAnsi="Wingdings" w:hint="default"/>
      </w:rPr>
    </w:lvl>
  </w:abstractNum>
  <w:abstractNum w:abstractNumId="34" w15:restartNumberingAfterBreak="0">
    <w:nsid w:val="4EBA7BFD"/>
    <w:multiLevelType w:val="hybridMultilevel"/>
    <w:tmpl w:val="F990ACD2"/>
    <w:lvl w:ilvl="0" w:tplc="3872F822">
      <w:start w:val="1"/>
      <w:numFmt w:val="decimal"/>
      <w:lvlText w:val="%1."/>
      <w:lvlJc w:val="left"/>
      <w:pPr>
        <w:ind w:left="720" w:hanging="720"/>
      </w:pPr>
      <w:rPr>
        <w:rFonts w:ascii="Times New Roman" w:hAnsi="Times New Roman" w:cs="Times New Roman" w:hint="default"/>
        <w:b w:val="0"/>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F6B7A5D"/>
    <w:multiLevelType w:val="hybridMultilevel"/>
    <w:tmpl w:val="9274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CC6D98"/>
    <w:multiLevelType w:val="hybridMultilevel"/>
    <w:tmpl w:val="2C3C5116"/>
    <w:lvl w:ilvl="0" w:tplc="750014AA">
      <w:start w:val="1"/>
      <w:numFmt w:val="bullet"/>
      <w:pStyle w:val="Puces"/>
      <w:lvlText w:val=""/>
      <w:lvlJc w:val="left"/>
      <w:pPr>
        <w:tabs>
          <w:tab w:val="num" w:pos="360"/>
        </w:tabs>
        <w:ind w:left="284" w:hanging="284"/>
      </w:pPr>
      <w:rPr>
        <w:rFonts w:ascii="Symbol" w:hAnsi="Symbol" w:hint="default"/>
        <w:sz w:val="32"/>
      </w:rPr>
    </w:lvl>
    <w:lvl w:ilvl="1" w:tplc="421ECF66">
      <w:start w:val="1"/>
      <w:numFmt w:val="bullet"/>
      <w:lvlText w:val="o"/>
      <w:lvlJc w:val="left"/>
      <w:pPr>
        <w:tabs>
          <w:tab w:val="num" w:pos="1440"/>
        </w:tabs>
        <w:ind w:left="1440" w:hanging="360"/>
      </w:pPr>
      <w:rPr>
        <w:rFonts w:ascii="Courier New" w:hAnsi="Courier New" w:hint="default"/>
      </w:rPr>
    </w:lvl>
    <w:lvl w:ilvl="2" w:tplc="F28201F2">
      <w:start w:val="1"/>
      <w:numFmt w:val="bullet"/>
      <w:lvlText w:val=""/>
      <w:lvlJc w:val="left"/>
      <w:pPr>
        <w:tabs>
          <w:tab w:val="num" w:pos="2160"/>
        </w:tabs>
        <w:ind w:left="2160" w:hanging="360"/>
      </w:pPr>
      <w:rPr>
        <w:rFonts w:ascii="Wingdings" w:hAnsi="Wingdings" w:hint="default"/>
      </w:rPr>
    </w:lvl>
    <w:lvl w:ilvl="3" w:tplc="EC9010E6">
      <w:start w:val="1"/>
      <w:numFmt w:val="bullet"/>
      <w:lvlText w:val=""/>
      <w:lvlJc w:val="left"/>
      <w:pPr>
        <w:tabs>
          <w:tab w:val="num" w:pos="2880"/>
        </w:tabs>
        <w:ind w:left="2880" w:hanging="360"/>
      </w:pPr>
      <w:rPr>
        <w:rFonts w:ascii="Symbol" w:hAnsi="Symbol" w:hint="default"/>
      </w:rPr>
    </w:lvl>
    <w:lvl w:ilvl="4" w:tplc="B38A6446">
      <w:start w:val="1"/>
      <w:numFmt w:val="bullet"/>
      <w:lvlText w:val="o"/>
      <w:lvlJc w:val="left"/>
      <w:pPr>
        <w:tabs>
          <w:tab w:val="num" w:pos="3600"/>
        </w:tabs>
        <w:ind w:left="3600" w:hanging="360"/>
      </w:pPr>
      <w:rPr>
        <w:rFonts w:ascii="Courier New" w:hAnsi="Courier New" w:hint="default"/>
      </w:rPr>
    </w:lvl>
    <w:lvl w:ilvl="5" w:tplc="3D40512E">
      <w:start w:val="1"/>
      <w:numFmt w:val="bullet"/>
      <w:lvlText w:val=""/>
      <w:lvlJc w:val="left"/>
      <w:pPr>
        <w:tabs>
          <w:tab w:val="num" w:pos="4320"/>
        </w:tabs>
        <w:ind w:left="4320" w:hanging="360"/>
      </w:pPr>
      <w:rPr>
        <w:rFonts w:ascii="Wingdings" w:hAnsi="Wingdings" w:hint="default"/>
      </w:rPr>
    </w:lvl>
    <w:lvl w:ilvl="6" w:tplc="A4A4A414">
      <w:start w:val="1"/>
      <w:numFmt w:val="bullet"/>
      <w:lvlText w:val=""/>
      <w:lvlJc w:val="left"/>
      <w:pPr>
        <w:tabs>
          <w:tab w:val="num" w:pos="5040"/>
        </w:tabs>
        <w:ind w:left="5040" w:hanging="360"/>
      </w:pPr>
      <w:rPr>
        <w:rFonts w:ascii="Symbol" w:hAnsi="Symbol" w:hint="default"/>
      </w:rPr>
    </w:lvl>
    <w:lvl w:ilvl="7" w:tplc="449A4C6E">
      <w:start w:val="1"/>
      <w:numFmt w:val="bullet"/>
      <w:lvlText w:val="o"/>
      <w:lvlJc w:val="left"/>
      <w:pPr>
        <w:tabs>
          <w:tab w:val="num" w:pos="5760"/>
        </w:tabs>
        <w:ind w:left="5760" w:hanging="360"/>
      </w:pPr>
      <w:rPr>
        <w:rFonts w:ascii="Courier New" w:hAnsi="Courier New" w:hint="default"/>
      </w:rPr>
    </w:lvl>
    <w:lvl w:ilvl="8" w:tplc="ADE84060">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5032277"/>
    <w:multiLevelType w:val="hybridMultilevel"/>
    <w:tmpl w:val="049C2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C92610"/>
    <w:multiLevelType w:val="hybridMultilevel"/>
    <w:tmpl w:val="007863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597F37CE"/>
    <w:multiLevelType w:val="hybridMultilevel"/>
    <w:tmpl w:val="19CAD188"/>
    <w:lvl w:ilvl="0" w:tplc="040C0001">
      <w:start w:val="1"/>
      <w:numFmt w:val="bullet"/>
      <w:lvlText w:val=""/>
      <w:lvlJc w:val="left"/>
      <w:pPr>
        <w:ind w:left="360" w:hanging="360"/>
      </w:pPr>
      <w:rPr>
        <w:rFonts w:ascii="Symbol" w:hAnsi="Symbol" w:hint="default"/>
        <w:b/>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ED27959"/>
    <w:multiLevelType w:val="multilevel"/>
    <w:tmpl w:val="7C3EB46A"/>
    <w:styleLink w:val="List131"/>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FE6437B"/>
    <w:multiLevelType w:val="hybridMultilevel"/>
    <w:tmpl w:val="F7CE5A22"/>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5E4E12"/>
    <w:multiLevelType w:val="hybridMultilevel"/>
    <w:tmpl w:val="7C7AF2FA"/>
    <w:lvl w:ilvl="0" w:tplc="B6020CBE">
      <w:start w:val="1"/>
      <w:numFmt w:val="decimal"/>
      <w:pStyle w:val="Style1"/>
      <w:lvlText w:val="%1."/>
      <w:lvlJc w:val="left"/>
      <w:pPr>
        <w:ind w:left="360" w:hanging="360"/>
      </w:pPr>
      <w:rPr>
        <w:rFonts w:ascii="Times New Roman Bold" w:hAnsi="Times New Roman Bold" w:hint="default"/>
        <w:b/>
        <w:i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60EB623B"/>
    <w:multiLevelType w:val="hybridMultilevel"/>
    <w:tmpl w:val="6A24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6764BB"/>
    <w:multiLevelType w:val="hybridMultilevel"/>
    <w:tmpl w:val="4EB635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4527130"/>
    <w:multiLevelType w:val="hybridMultilevel"/>
    <w:tmpl w:val="5B3C9698"/>
    <w:lvl w:ilvl="0" w:tplc="C6C405F0">
      <w:start w:val="1"/>
      <w:numFmt w:val="decimal"/>
      <w:pStyle w:val="FigureStyle"/>
      <w:lvlText w:val="Figure %1."/>
      <w:lvlJc w:val="center"/>
      <w:pPr>
        <w:ind w:left="2862" w:hanging="72"/>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46" w15:restartNumberingAfterBreak="0">
    <w:nsid w:val="65BA4AF3"/>
    <w:multiLevelType w:val="hybridMultilevel"/>
    <w:tmpl w:val="9F4CB8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A6169A9"/>
    <w:multiLevelType w:val="hybridMultilevel"/>
    <w:tmpl w:val="BF2CB5BE"/>
    <w:lvl w:ilvl="0" w:tplc="B6020CBE">
      <w:start w:val="1"/>
      <w:numFmt w:val="decimal"/>
      <w:pStyle w:val="Para1"/>
      <w:lvlText w:val="%1."/>
      <w:lvlJc w:val="left"/>
      <w:pPr>
        <w:tabs>
          <w:tab w:val="num" w:pos="576"/>
        </w:tabs>
        <w:ind w:left="360" w:hanging="360"/>
      </w:pPr>
      <w:rPr>
        <w:rFonts w:hint="default"/>
        <w:b w:val="0"/>
        <w:bCs/>
        <w:color w:val="000000"/>
        <w:sz w:val="22"/>
        <w:szCs w:val="22"/>
      </w:r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8" w15:restartNumberingAfterBreak="0">
    <w:nsid w:val="6E23119D"/>
    <w:multiLevelType w:val="hybridMultilevel"/>
    <w:tmpl w:val="FC4A5572"/>
    <w:lvl w:ilvl="0" w:tplc="6024E0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317F65"/>
    <w:multiLevelType w:val="hybridMultilevel"/>
    <w:tmpl w:val="9B741E3C"/>
    <w:lvl w:ilvl="0" w:tplc="04090017">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pStyle w:val="H-3AdjustmentLending"/>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0" w15:restartNumberingAfterBreak="0">
    <w:nsid w:val="715102A6"/>
    <w:multiLevelType w:val="singleLevel"/>
    <w:tmpl w:val="461C3656"/>
    <w:lvl w:ilvl="0">
      <w:start w:val="1"/>
      <w:numFmt w:val="upperRoman"/>
      <w:pStyle w:val="AdjustmentLendingHeading1"/>
      <w:lvlText w:val="%1."/>
      <w:lvlJc w:val="left"/>
      <w:pPr>
        <w:tabs>
          <w:tab w:val="num" w:pos="0"/>
        </w:tabs>
        <w:ind w:left="720" w:hanging="720"/>
      </w:pPr>
      <w:rPr>
        <w:rFonts w:hint="default"/>
      </w:rPr>
    </w:lvl>
  </w:abstractNum>
  <w:abstractNum w:abstractNumId="51" w15:restartNumberingAfterBreak="0">
    <w:nsid w:val="73C11663"/>
    <w:multiLevelType w:val="multilevel"/>
    <w:tmpl w:val="74844C7E"/>
    <w:lvl w:ilvl="0">
      <w:start w:val="1"/>
      <w:numFmt w:val="decimal"/>
      <w:lvlText w:val="%1."/>
      <w:lvlJc w:val="left"/>
      <w:pPr>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52" w15:restartNumberingAfterBreak="0">
    <w:nsid w:val="74B344C5"/>
    <w:multiLevelType w:val="hybridMultilevel"/>
    <w:tmpl w:val="EEE20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FE5DE3"/>
    <w:multiLevelType w:val="hybridMultilevel"/>
    <w:tmpl w:val="28C09D0A"/>
    <w:lvl w:ilvl="0" w:tplc="10E2F9C0">
      <w:start w:val="1"/>
      <w:numFmt w:val="bullet"/>
      <w:lvlText w:val="•"/>
      <w:lvlJc w:val="left"/>
      <w:pPr>
        <w:tabs>
          <w:tab w:val="num" w:pos="360"/>
        </w:tabs>
        <w:ind w:left="360" w:hanging="360"/>
      </w:pPr>
      <w:rPr>
        <w:rFonts w:ascii="Arial" w:hAnsi="Arial" w:hint="default"/>
      </w:rPr>
    </w:lvl>
    <w:lvl w:ilvl="1" w:tplc="E6C832E2" w:tentative="1">
      <w:start w:val="1"/>
      <w:numFmt w:val="bullet"/>
      <w:lvlText w:val="•"/>
      <w:lvlJc w:val="left"/>
      <w:pPr>
        <w:tabs>
          <w:tab w:val="num" w:pos="1080"/>
        </w:tabs>
        <w:ind w:left="1080" w:hanging="360"/>
      </w:pPr>
      <w:rPr>
        <w:rFonts w:ascii="Arial" w:hAnsi="Arial" w:hint="default"/>
      </w:rPr>
    </w:lvl>
    <w:lvl w:ilvl="2" w:tplc="8F401F88" w:tentative="1">
      <w:start w:val="1"/>
      <w:numFmt w:val="bullet"/>
      <w:lvlText w:val="•"/>
      <w:lvlJc w:val="left"/>
      <w:pPr>
        <w:tabs>
          <w:tab w:val="num" w:pos="1800"/>
        </w:tabs>
        <w:ind w:left="1800" w:hanging="360"/>
      </w:pPr>
      <w:rPr>
        <w:rFonts w:ascii="Arial" w:hAnsi="Arial" w:hint="default"/>
      </w:rPr>
    </w:lvl>
    <w:lvl w:ilvl="3" w:tplc="26F03256" w:tentative="1">
      <w:start w:val="1"/>
      <w:numFmt w:val="bullet"/>
      <w:lvlText w:val="•"/>
      <w:lvlJc w:val="left"/>
      <w:pPr>
        <w:tabs>
          <w:tab w:val="num" w:pos="2520"/>
        </w:tabs>
        <w:ind w:left="2520" w:hanging="360"/>
      </w:pPr>
      <w:rPr>
        <w:rFonts w:ascii="Arial" w:hAnsi="Arial" w:hint="default"/>
      </w:rPr>
    </w:lvl>
    <w:lvl w:ilvl="4" w:tplc="79FC59B6" w:tentative="1">
      <w:start w:val="1"/>
      <w:numFmt w:val="bullet"/>
      <w:lvlText w:val="•"/>
      <w:lvlJc w:val="left"/>
      <w:pPr>
        <w:tabs>
          <w:tab w:val="num" w:pos="3240"/>
        </w:tabs>
        <w:ind w:left="3240" w:hanging="360"/>
      </w:pPr>
      <w:rPr>
        <w:rFonts w:ascii="Arial" w:hAnsi="Arial" w:hint="default"/>
      </w:rPr>
    </w:lvl>
    <w:lvl w:ilvl="5" w:tplc="2514E49E" w:tentative="1">
      <w:start w:val="1"/>
      <w:numFmt w:val="bullet"/>
      <w:lvlText w:val="•"/>
      <w:lvlJc w:val="left"/>
      <w:pPr>
        <w:tabs>
          <w:tab w:val="num" w:pos="3960"/>
        </w:tabs>
        <w:ind w:left="3960" w:hanging="360"/>
      </w:pPr>
      <w:rPr>
        <w:rFonts w:ascii="Arial" w:hAnsi="Arial" w:hint="default"/>
      </w:rPr>
    </w:lvl>
    <w:lvl w:ilvl="6" w:tplc="3472781E" w:tentative="1">
      <w:start w:val="1"/>
      <w:numFmt w:val="bullet"/>
      <w:lvlText w:val="•"/>
      <w:lvlJc w:val="left"/>
      <w:pPr>
        <w:tabs>
          <w:tab w:val="num" w:pos="4680"/>
        </w:tabs>
        <w:ind w:left="4680" w:hanging="360"/>
      </w:pPr>
      <w:rPr>
        <w:rFonts w:ascii="Arial" w:hAnsi="Arial" w:hint="default"/>
      </w:rPr>
    </w:lvl>
    <w:lvl w:ilvl="7" w:tplc="A4340646" w:tentative="1">
      <w:start w:val="1"/>
      <w:numFmt w:val="bullet"/>
      <w:lvlText w:val="•"/>
      <w:lvlJc w:val="left"/>
      <w:pPr>
        <w:tabs>
          <w:tab w:val="num" w:pos="5400"/>
        </w:tabs>
        <w:ind w:left="5400" w:hanging="360"/>
      </w:pPr>
      <w:rPr>
        <w:rFonts w:ascii="Arial" w:hAnsi="Arial" w:hint="default"/>
      </w:rPr>
    </w:lvl>
    <w:lvl w:ilvl="8" w:tplc="11D80250" w:tentative="1">
      <w:start w:val="1"/>
      <w:numFmt w:val="bullet"/>
      <w:lvlText w:val="•"/>
      <w:lvlJc w:val="left"/>
      <w:pPr>
        <w:tabs>
          <w:tab w:val="num" w:pos="6120"/>
        </w:tabs>
        <w:ind w:left="6120" w:hanging="360"/>
      </w:pPr>
      <w:rPr>
        <w:rFonts w:ascii="Arial" w:hAnsi="Arial" w:hint="default"/>
      </w:rPr>
    </w:lvl>
  </w:abstractNum>
  <w:abstractNum w:abstractNumId="54" w15:restartNumberingAfterBreak="0">
    <w:nsid w:val="7C6E4F8C"/>
    <w:multiLevelType w:val="hybridMultilevel"/>
    <w:tmpl w:val="3D72C81A"/>
    <w:lvl w:ilvl="0" w:tplc="50B82C0A">
      <w:start w:val="8"/>
      <w:numFmt w:val="decimal"/>
      <w:pStyle w:val="Style2"/>
      <w:lvlText w:val="%1."/>
      <w:lvlJc w:val="left"/>
      <w:pPr>
        <w:ind w:left="720" w:hanging="360"/>
      </w:pPr>
      <w:rPr>
        <w:rFonts w:ascii="Times New Roman" w:hAnsi="Times New Roman" w:cs="Times New Roman" w:hint="default"/>
        <w:b w:val="0"/>
        <w:bCs w:val="0"/>
        <w:i w:val="0"/>
        <w:iCs/>
        <w:u w:val="none"/>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55" w15:restartNumberingAfterBreak="0">
    <w:nsid w:val="7E12507C"/>
    <w:multiLevelType w:val="hybridMultilevel"/>
    <w:tmpl w:val="DD1E51CA"/>
    <w:lvl w:ilvl="0" w:tplc="DC4C1056">
      <w:start w:val="1"/>
      <w:numFmt w:val="decimal"/>
      <w:pStyle w:val="NumberedParagraph"/>
      <w:lvlText w:val="%1."/>
      <w:lvlJc w:val="left"/>
      <w:pPr>
        <w:ind w:left="107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E30505"/>
    <w:multiLevelType w:val="hybridMultilevel"/>
    <w:tmpl w:val="0EC28C1A"/>
    <w:lvl w:ilvl="0" w:tplc="D0BE8812">
      <w:start w:val="1"/>
      <w:numFmt w:val="bullet"/>
      <w:pStyle w:val="Bullet"/>
      <w:lvlText w:val=""/>
      <w:lvlJc w:val="left"/>
      <w:pPr>
        <w:tabs>
          <w:tab w:val="num" w:pos="1440"/>
        </w:tabs>
        <w:ind w:left="1440" w:hanging="720"/>
      </w:pPr>
      <w:rPr>
        <w:rFonts w:ascii="Symbol" w:hAnsi="Symbol" w:hint="default"/>
      </w:rPr>
    </w:lvl>
    <w:lvl w:ilvl="1" w:tplc="E9DA0A24" w:tentative="1">
      <w:start w:val="1"/>
      <w:numFmt w:val="bullet"/>
      <w:lvlText w:val="o"/>
      <w:lvlJc w:val="left"/>
      <w:pPr>
        <w:tabs>
          <w:tab w:val="num" w:pos="1440"/>
        </w:tabs>
        <w:ind w:left="1440" w:hanging="360"/>
      </w:pPr>
      <w:rPr>
        <w:rFonts w:ascii="Courier New" w:hAnsi="Courier New" w:hint="default"/>
      </w:rPr>
    </w:lvl>
    <w:lvl w:ilvl="2" w:tplc="6A0CC44C" w:tentative="1">
      <w:start w:val="1"/>
      <w:numFmt w:val="bullet"/>
      <w:lvlText w:val=""/>
      <w:lvlJc w:val="left"/>
      <w:pPr>
        <w:tabs>
          <w:tab w:val="num" w:pos="2160"/>
        </w:tabs>
        <w:ind w:left="2160" w:hanging="360"/>
      </w:pPr>
      <w:rPr>
        <w:rFonts w:ascii="Wingdings" w:hAnsi="Wingdings" w:hint="default"/>
      </w:rPr>
    </w:lvl>
    <w:lvl w:ilvl="3" w:tplc="09FC7A0A" w:tentative="1">
      <w:start w:val="1"/>
      <w:numFmt w:val="bullet"/>
      <w:lvlText w:val=""/>
      <w:lvlJc w:val="left"/>
      <w:pPr>
        <w:tabs>
          <w:tab w:val="num" w:pos="2880"/>
        </w:tabs>
        <w:ind w:left="2880" w:hanging="360"/>
      </w:pPr>
      <w:rPr>
        <w:rFonts w:ascii="Symbol" w:hAnsi="Symbol" w:hint="default"/>
      </w:rPr>
    </w:lvl>
    <w:lvl w:ilvl="4" w:tplc="525E7966" w:tentative="1">
      <w:start w:val="1"/>
      <w:numFmt w:val="bullet"/>
      <w:lvlText w:val="o"/>
      <w:lvlJc w:val="left"/>
      <w:pPr>
        <w:tabs>
          <w:tab w:val="num" w:pos="3600"/>
        </w:tabs>
        <w:ind w:left="3600" w:hanging="360"/>
      </w:pPr>
      <w:rPr>
        <w:rFonts w:ascii="Courier New" w:hAnsi="Courier New" w:hint="default"/>
      </w:rPr>
    </w:lvl>
    <w:lvl w:ilvl="5" w:tplc="E35273FA" w:tentative="1">
      <w:start w:val="1"/>
      <w:numFmt w:val="bullet"/>
      <w:lvlText w:val=""/>
      <w:lvlJc w:val="left"/>
      <w:pPr>
        <w:tabs>
          <w:tab w:val="num" w:pos="4320"/>
        </w:tabs>
        <w:ind w:left="4320" w:hanging="360"/>
      </w:pPr>
      <w:rPr>
        <w:rFonts w:ascii="Wingdings" w:hAnsi="Wingdings" w:hint="default"/>
      </w:rPr>
    </w:lvl>
    <w:lvl w:ilvl="6" w:tplc="B604412C" w:tentative="1">
      <w:start w:val="1"/>
      <w:numFmt w:val="bullet"/>
      <w:lvlText w:val=""/>
      <w:lvlJc w:val="left"/>
      <w:pPr>
        <w:tabs>
          <w:tab w:val="num" w:pos="5040"/>
        </w:tabs>
        <w:ind w:left="5040" w:hanging="360"/>
      </w:pPr>
      <w:rPr>
        <w:rFonts w:ascii="Symbol" w:hAnsi="Symbol" w:hint="default"/>
      </w:rPr>
    </w:lvl>
    <w:lvl w:ilvl="7" w:tplc="A954A570" w:tentative="1">
      <w:start w:val="1"/>
      <w:numFmt w:val="bullet"/>
      <w:lvlText w:val="o"/>
      <w:lvlJc w:val="left"/>
      <w:pPr>
        <w:tabs>
          <w:tab w:val="num" w:pos="5760"/>
        </w:tabs>
        <w:ind w:left="5760" w:hanging="360"/>
      </w:pPr>
      <w:rPr>
        <w:rFonts w:ascii="Courier New" w:hAnsi="Courier New" w:hint="default"/>
      </w:rPr>
    </w:lvl>
    <w:lvl w:ilvl="8" w:tplc="2988BA84"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21"/>
  </w:num>
  <w:num w:numId="3">
    <w:abstractNumId w:val="23"/>
  </w:num>
  <w:num w:numId="4">
    <w:abstractNumId w:val="3"/>
  </w:num>
  <w:num w:numId="5">
    <w:abstractNumId w:val="50"/>
  </w:num>
  <w:num w:numId="6">
    <w:abstractNumId w:val="56"/>
  </w:num>
  <w:num w:numId="7">
    <w:abstractNumId w:val="13"/>
  </w:num>
  <w:num w:numId="8">
    <w:abstractNumId w:val="54"/>
  </w:num>
  <w:num w:numId="9">
    <w:abstractNumId w:val="42"/>
  </w:num>
  <w:num w:numId="10">
    <w:abstractNumId w:val="47"/>
  </w:num>
  <w:num w:numId="11">
    <w:abstractNumId w:val="7"/>
  </w:num>
  <w:num w:numId="12">
    <w:abstractNumId w:val="17"/>
  </w:num>
  <w:num w:numId="13">
    <w:abstractNumId w:val="10"/>
  </w:num>
  <w:num w:numId="14">
    <w:abstractNumId w:val="2"/>
  </w:num>
  <w:num w:numId="15">
    <w:abstractNumId w:val="0"/>
  </w:num>
  <w:num w:numId="16">
    <w:abstractNumId w:val="29"/>
  </w:num>
  <w:num w:numId="17">
    <w:abstractNumId w:val="36"/>
  </w:num>
  <w:num w:numId="18">
    <w:abstractNumId w:val="12"/>
  </w:num>
  <w:num w:numId="19">
    <w:abstractNumId w:val="4"/>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0">
    <w:abstractNumId w:val="55"/>
  </w:num>
  <w:num w:numId="21">
    <w:abstractNumId w:val="49"/>
  </w:num>
  <w:num w:numId="22">
    <w:abstractNumId w:val="5"/>
  </w:num>
  <w:num w:numId="23">
    <w:abstractNumId w:val="1"/>
  </w:num>
  <w:num w:numId="24">
    <w:abstractNumId w:val="27"/>
  </w:num>
  <w:num w:numId="25">
    <w:abstractNumId w:val="15"/>
  </w:num>
  <w:num w:numId="26">
    <w:abstractNumId w:val="45"/>
  </w:num>
  <w:num w:numId="27">
    <w:abstractNumId w:val="24"/>
  </w:num>
  <w:num w:numId="28">
    <w:abstractNumId w:val="11"/>
  </w:num>
  <w:num w:numId="29">
    <w:abstractNumId w:val="48"/>
  </w:num>
  <w:num w:numId="30">
    <w:abstractNumId w:val="20"/>
  </w:num>
  <w:num w:numId="31">
    <w:abstractNumId w:val="44"/>
  </w:num>
  <w:num w:numId="32">
    <w:abstractNumId w:val="40"/>
  </w:num>
  <w:num w:numId="33">
    <w:abstractNumId w:val="6"/>
  </w:num>
  <w:num w:numId="34">
    <w:abstractNumId w:val="33"/>
  </w:num>
  <w:num w:numId="35">
    <w:abstractNumId w:val="8"/>
  </w:num>
  <w:num w:numId="36">
    <w:abstractNumId w:val="32"/>
  </w:num>
  <w:num w:numId="37">
    <w:abstractNumId w:val="53"/>
  </w:num>
  <w:num w:numId="38">
    <w:abstractNumId w:val="39"/>
  </w:num>
  <w:num w:numId="39">
    <w:abstractNumId w:val="26"/>
  </w:num>
  <w:num w:numId="40">
    <w:abstractNumId w:val="25"/>
  </w:num>
  <w:num w:numId="41">
    <w:abstractNumId w:val="34"/>
  </w:num>
  <w:num w:numId="42">
    <w:abstractNumId w:val="16"/>
  </w:num>
  <w:num w:numId="43">
    <w:abstractNumId w:val="35"/>
  </w:num>
  <w:num w:numId="44">
    <w:abstractNumId w:val="30"/>
  </w:num>
  <w:num w:numId="45">
    <w:abstractNumId w:val="14"/>
  </w:num>
  <w:num w:numId="46">
    <w:abstractNumId w:val="37"/>
  </w:num>
  <w:num w:numId="47">
    <w:abstractNumId w:val="46"/>
  </w:num>
  <w:num w:numId="48">
    <w:abstractNumId w:val="31"/>
  </w:num>
  <w:num w:numId="49">
    <w:abstractNumId w:val="19"/>
  </w:num>
  <w:num w:numId="50">
    <w:abstractNumId w:val="43"/>
  </w:num>
  <w:num w:numId="51">
    <w:abstractNumId w:val="22"/>
  </w:num>
  <w:num w:numId="52">
    <w:abstractNumId w:val="28"/>
  </w:num>
  <w:num w:numId="53">
    <w:abstractNumId w:val="38"/>
  </w:num>
  <w:num w:numId="54">
    <w:abstractNumId w:val="18"/>
  </w:num>
  <w:num w:numId="55">
    <w:abstractNumId w:val="41"/>
  </w:num>
  <w:num w:numId="56">
    <w:abstractNumId w:val="52"/>
  </w:num>
  <w:num w:numId="57">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A9F"/>
    <w:rsid w:val="00050A9F"/>
    <w:rsid w:val="0019235E"/>
    <w:rsid w:val="00B824C6"/>
    <w:rsid w:val="00C901ED"/>
    <w:rsid w:val="00E433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shapelayout>
  </w:shapeDefaults>
  <w:decimalSymbol w:val="."/>
  <w:listSeparator w:val=","/>
  <w14:docId w14:val="64F991F4"/>
  <w15:chartTrackingRefBased/>
  <w15:docId w15:val="{D03D3AE0-33AD-4347-88CB-0C82A8502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50A9F"/>
    <w:pPr>
      <w:spacing w:after="200" w:line="276" w:lineRule="auto"/>
    </w:pPr>
    <w:rPr>
      <w:rFonts w:ascii="Calibri" w:eastAsia="Times New Roman" w:hAnsi="Calibri" w:cs="Times New Roman"/>
      <w:lang w:val="en-US"/>
    </w:rPr>
  </w:style>
  <w:style w:type="paragraph" w:styleId="Heading1">
    <w:name w:val="heading 1"/>
    <w:basedOn w:val="Normal"/>
    <w:next w:val="Normal"/>
    <w:link w:val="Heading1Char"/>
    <w:uiPriority w:val="9"/>
    <w:qFormat/>
    <w:rsid w:val="00050A9F"/>
    <w:pPr>
      <w:keepNext/>
      <w:spacing w:after="240" w:line="240" w:lineRule="auto"/>
      <w:jc w:val="center"/>
      <w:outlineLvl w:val="0"/>
    </w:pPr>
    <w:rPr>
      <w:rFonts w:ascii="Times New Roman Bold" w:hAnsi="Times New Roman Bold" w:cs="Arial"/>
      <w:b/>
      <w:bCs/>
      <w:caps/>
      <w:kern w:val="32"/>
      <w:sz w:val="24"/>
      <w:szCs w:val="32"/>
    </w:rPr>
  </w:style>
  <w:style w:type="paragraph" w:styleId="Heading2">
    <w:name w:val="heading 2"/>
    <w:basedOn w:val="CM15"/>
    <w:next w:val="Normal"/>
    <w:link w:val="Heading2Char"/>
    <w:uiPriority w:val="9"/>
    <w:unhideWhenUsed/>
    <w:qFormat/>
    <w:rsid w:val="00050A9F"/>
    <w:pPr>
      <w:spacing w:after="240"/>
      <w:jc w:val="both"/>
      <w:outlineLvl w:val="1"/>
    </w:pPr>
    <w:rPr>
      <w:rFonts w:ascii="Times New Roman Bold" w:hAnsi="Times New Roman Bold"/>
      <w:b/>
      <w:bCs/>
      <w:color w:val="000000"/>
    </w:rPr>
  </w:style>
  <w:style w:type="paragraph" w:styleId="Heading3">
    <w:name w:val="heading 3"/>
    <w:basedOn w:val="Normal"/>
    <w:next w:val="Normal"/>
    <w:link w:val="Heading3Char"/>
    <w:uiPriority w:val="9"/>
    <w:qFormat/>
    <w:rsid w:val="00050A9F"/>
    <w:pPr>
      <w:keepNext/>
      <w:keepLines/>
      <w:spacing w:before="120" w:after="240" w:line="240" w:lineRule="auto"/>
      <w:outlineLvl w:val="2"/>
    </w:pPr>
    <w:rPr>
      <w:rFonts w:ascii="Times New Roman" w:hAnsi="Times New Roman" w:cs="Arial"/>
      <w:b/>
      <w:bCs/>
      <w:sz w:val="24"/>
      <w:szCs w:val="26"/>
    </w:rPr>
  </w:style>
  <w:style w:type="paragraph" w:styleId="Heading4">
    <w:name w:val="heading 4"/>
    <w:basedOn w:val="Normal"/>
    <w:next w:val="Normal"/>
    <w:link w:val="Heading4Char"/>
    <w:uiPriority w:val="9"/>
    <w:qFormat/>
    <w:rsid w:val="00050A9F"/>
    <w:pPr>
      <w:keepNext/>
      <w:keepLines/>
      <w:spacing w:before="120" w:after="240" w:line="240" w:lineRule="auto"/>
      <w:outlineLvl w:val="3"/>
    </w:pPr>
    <w:rPr>
      <w:rFonts w:ascii="Times New Roman" w:hAnsi="Times New Roman"/>
      <w:b/>
      <w:bCs/>
      <w:i/>
      <w:sz w:val="24"/>
      <w:szCs w:val="28"/>
    </w:rPr>
  </w:style>
  <w:style w:type="paragraph" w:styleId="Heading5">
    <w:name w:val="heading 5"/>
    <w:basedOn w:val="Normal"/>
    <w:next w:val="Normal"/>
    <w:link w:val="Heading5Char"/>
    <w:uiPriority w:val="9"/>
    <w:qFormat/>
    <w:rsid w:val="00050A9F"/>
    <w:pPr>
      <w:tabs>
        <w:tab w:val="left" w:pos="0"/>
      </w:tabs>
      <w:spacing w:after="0" w:line="240" w:lineRule="auto"/>
      <w:outlineLvl w:val="4"/>
    </w:pPr>
    <w:rPr>
      <w:rFonts w:ascii="Times New Roman" w:hAnsi="Times New Roman"/>
      <w:sz w:val="24"/>
      <w:szCs w:val="20"/>
    </w:rPr>
  </w:style>
  <w:style w:type="paragraph" w:styleId="Heading6">
    <w:name w:val="heading 6"/>
    <w:basedOn w:val="Normal"/>
    <w:next w:val="Normal"/>
    <w:link w:val="Heading6Char"/>
    <w:qFormat/>
    <w:rsid w:val="00050A9F"/>
    <w:pPr>
      <w:numPr>
        <w:ilvl w:val="2"/>
        <w:numId w:val="4"/>
      </w:numPr>
      <w:spacing w:after="240" w:line="240" w:lineRule="auto"/>
      <w:ind w:hanging="720"/>
      <w:outlineLvl w:val="5"/>
    </w:pPr>
    <w:rPr>
      <w:rFonts w:ascii="Times New Roman" w:hAnsi="Times New Roman"/>
      <w:sz w:val="24"/>
      <w:szCs w:val="20"/>
    </w:rPr>
  </w:style>
  <w:style w:type="paragraph" w:styleId="Heading7">
    <w:name w:val="heading 7"/>
    <w:basedOn w:val="Normal"/>
    <w:next w:val="Normal"/>
    <w:link w:val="Heading7Char"/>
    <w:qFormat/>
    <w:rsid w:val="00050A9F"/>
    <w:pPr>
      <w:numPr>
        <w:ilvl w:val="3"/>
        <w:numId w:val="4"/>
      </w:numPr>
      <w:spacing w:after="240" w:line="240" w:lineRule="auto"/>
      <w:ind w:hanging="720"/>
      <w:outlineLvl w:val="6"/>
    </w:pPr>
    <w:rPr>
      <w:rFonts w:ascii="Times New Roman" w:hAnsi="Times New Roman"/>
      <w:sz w:val="24"/>
      <w:szCs w:val="20"/>
    </w:rPr>
  </w:style>
  <w:style w:type="paragraph" w:styleId="Heading8">
    <w:name w:val="heading 8"/>
    <w:basedOn w:val="Normal"/>
    <w:next w:val="Normal"/>
    <w:link w:val="Heading8Char"/>
    <w:qFormat/>
    <w:rsid w:val="00050A9F"/>
    <w:pPr>
      <w:numPr>
        <w:ilvl w:val="4"/>
        <w:numId w:val="4"/>
      </w:numPr>
      <w:spacing w:after="240" w:line="240" w:lineRule="auto"/>
      <w:ind w:hanging="720"/>
      <w:outlineLvl w:val="7"/>
    </w:pPr>
    <w:rPr>
      <w:rFonts w:ascii="Times New Roman" w:hAnsi="Times New Roman"/>
      <w:sz w:val="24"/>
      <w:szCs w:val="20"/>
    </w:rPr>
  </w:style>
  <w:style w:type="paragraph" w:styleId="Heading9">
    <w:name w:val="heading 9"/>
    <w:basedOn w:val="Normal"/>
    <w:next w:val="Normal"/>
    <w:link w:val="Heading9Char"/>
    <w:qFormat/>
    <w:rsid w:val="00050A9F"/>
    <w:pPr>
      <w:numPr>
        <w:ilvl w:val="5"/>
        <w:numId w:val="4"/>
      </w:numPr>
      <w:spacing w:after="240" w:line="240" w:lineRule="auto"/>
      <w:ind w:hanging="720"/>
      <w:outlineLvl w:val="8"/>
    </w:pPr>
    <w:rPr>
      <w:rFonts w:ascii="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A9F"/>
    <w:rPr>
      <w:rFonts w:ascii="Times New Roman Bold" w:eastAsia="Times New Roman" w:hAnsi="Times New Roman Bold" w:cs="Arial"/>
      <w:b/>
      <w:bCs/>
      <w:caps/>
      <w:kern w:val="32"/>
      <w:sz w:val="24"/>
      <w:szCs w:val="32"/>
      <w:lang w:val="en-US"/>
    </w:rPr>
  </w:style>
  <w:style w:type="character" w:customStyle="1" w:styleId="Heading2Char">
    <w:name w:val="Heading 2 Char"/>
    <w:basedOn w:val="DefaultParagraphFont"/>
    <w:link w:val="Heading2"/>
    <w:uiPriority w:val="9"/>
    <w:rsid w:val="00050A9F"/>
    <w:rPr>
      <w:rFonts w:ascii="Times New Roman Bold" w:eastAsia="Times New Roman" w:hAnsi="Times New Roman Bold" w:cs="Times New Roman"/>
      <w:b/>
      <w:bCs/>
      <w:color w:val="000000"/>
      <w:sz w:val="24"/>
      <w:szCs w:val="24"/>
      <w:lang w:val="en-US"/>
    </w:rPr>
  </w:style>
  <w:style w:type="character" w:customStyle="1" w:styleId="Heading3Char">
    <w:name w:val="Heading 3 Char"/>
    <w:basedOn w:val="DefaultParagraphFont"/>
    <w:link w:val="Heading3"/>
    <w:uiPriority w:val="9"/>
    <w:rsid w:val="00050A9F"/>
    <w:rPr>
      <w:rFonts w:ascii="Times New Roman" w:eastAsia="Times New Roman" w:hAnsi="Times New Roman" w:cs="Arial"/>
      <w:b/>
      <w:bCs/>
      <w:sz w:val="24"/>
      <w:szCs w:val="26"/>
      <w:lang w:val="en-US"/>
    </w:rPr>
  </w:style>
  <w:style w:type="character" w:customStyle="1" w:styleId="Heading4Char">
    <w:name w:val="Heading 4 Char"/>
    <w:basedOn w:val="DefaultParagraphFont"/>
    <w:link w:val="Heading4"/>
    <w:uiPriority w:val="9"/>
    <w:rsid w:val="00050A9F"/>
    <w:rPr>
      <w:rFonts w:ascii="Times New Roman" w:eastAsia="Times New Roman" w:hAnsi="Times New Roman" w:cs="Times New Roman"/>
      <w:b/>
      <w:bCs/>
      <w:i/>
      <w:sz w:val="24"/>
      <w:szCs w:val="28"/>
      <w:lang w:val="en-US"/>
    </w:rPr>
  </w:style>
  <w:style w:type="character" w:customStyle="1" w:styleId="Heading5Char">
    <w:name w:val="Heading 5 Char"/>
    <w:basedOn w:val="DefaultParagraphFont"/>
    <w:link w:val="Heading5"/>
    <w:uiPriority w:val="9"/>
    <w:rsid w:val="00050A9F"/>
    <w:rPr>
      <w:rFonts w:ascii="Times New Roman" w:eastAsia="Times New Roman" w:hAnsi="Times New Roman" w:cs="Times New Roman"/>
      <w:sz w:val="24"/>
      <w:szCs w:val="20"/>
      <w:lang w:val="en-US"/>
    </w:rPr>
  </w:style>
  <w:style w:type="character" w:customStyle="1" w:styleId="Heading6Char">
    <w:name w:val="Heading 6 Char"/>
    <w:basedOn w:val="DefaultParagraphFont"/>
    <w:link w:val="Heading6"/>
    <w:rsid w:val="00050A9F"/>
    <w:rPr>
      <w:rFonts w:ascii="Times New Roman" w:eastAsia="Times New Roman" w:hAnsi="Times New Roman" w:cs="Times New Roman"/>
      <w:sz w:val="24"/>
      <w:szCs w:val="20"/>
      <w:lang w:val="en-US"/>
    </w:rPr>
  </w:style>
  <w:style w:type="character" w:customStyle="1" w:styleId="Heading7Char">
    <w:name w:val="Heading 7 Char"/>
    <w:basedOn w:val="DefaultParagraphFont"/>
    <w:link w:val="Heading7"/>
    <w:rsid w:val="00050A9F"/>
    <w:rPr>
      <w:rFonts w:ascii="Times New Roman" w:eastAsia="Times New Roman" w:hAnsi="Times New Roman" w:cs="Times New Roman"/>
      <w:sz w:val="24"/>
      <w:szCs w:val="20"/>
      <w:lang w:val="en-US"/>
    </w:rPr>
  </w:style>
  <w:style w:type="character" w:customStyle="1" w:styleId="Heading8Char">
    <w:name w:val="Heading 8 Char"/>
    <w:basedOn w:val="DefaultParagraphFont"/>
    <w:link w:val="Heading8"/>
    <w:rsid w:val="00050A9F"/>
    <w:rPr>
      <w:rFonts w:ascii="Times New Roman" w:eastAsia="Times New Roman" w:hAnsi="Times New Roman" w:cs="Times New Roman"/>
      <w:sz w:val="24"/>
      <w:szCs w:val="20"/>
      <w:lang w:val="en-US"/>
    </w:rPr>
  </w:style>
  <w:style w:type="character" w:customStyle="1" w:styleId="Heading9Char">
    <w:name w:val="Heading 9 Char"/>
    <w:basedOn w:val="DefaultParagraphFont"/>
    <w:link w:val="Heading9"/>
    <w:rsid w:val="00050A9F"/>
    <w:rPr>
      <w:rFonts w:ascii="Times New Roman" w:eastAsia="Times New Roman" w:hAnsi="Times New Roman" w:cs="Times New Roman"/>
      <w:sz w:val="24"/>
      <w:szCs w:val="20"/>
      <w:lang w:val="en-US"/>
    </w:rPr>
  </w:style>
  <w:style w:type="paragraph" w:customStyle="1" w:styleId="Default">
    <w:name w:val="Default"/>
    <w:rsid w:val="00050A9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M15">
    <w:name w:val="CM15"/>
    <w:basedOn w:val="Default"/>
    <w:next w:val="Default"/>
    <w:uiPriority w:val="99"/>
    <w:rsid w:val="00050A9F"/>
    <w:rPr>
      <w:color w:val="auto"/>
    </w:rPr>
  </w:style>
  <w:style w:type="paragraph" w:customStyle="1" w:styleId="CM1">
    <w:name w:val="CM1"/>
    <w:basedOn w:val="Default"/>
    <w:next w:val="Default"/>
    <w:uiPriority w:val="99"/>
    <w:rsid w:val="00050A9F"/>
    <w:rPr>
      <w:color w:val="auto"/>
    </w:rPr>
  </w:style>
  <w:style w:type="paragraph" w:customStyle="1" w:styleId="CM2">
    <w:name w:val="CM2"/>
    <w:basedOn w:val="Default"/>
    <w:next w:val="Default"/>
    <w:uiPriority w:val="99"/>
    <w:rsid w:val="00050A9F"/>
    <w:pPr>
      <w:spacing w:line="506" w:lineRule="atLeast"/>
    </w:pPr>
    <w:rPr>
      <w:color w:val="auto"/>
    </w:rPr>
  </w:style>
  <w:style w:type="paragraph" w:customStyle="1" w:styleId="CM3">
    <w:name w:val="CM3"/>
    <w:basedOn w:val="Default"/>
    <w:next w:val="Default"/>
    <w:uiPriority w:val="99"/>
    <w:rsid w:val="00050A9F"/>
    <w:pPr>
      <w:spacing w:line="251" w:lineRule="atLeast"/>
    </w:pPr>
    <w:rPr>
      <w:color w:val="auto"/>
    </w:rPr>
  </w:style>
  <w:style w:type="paragraph" w:customStyle="1" w:styleId="CM4">
    <w:name w:val="CM4"/>
    <w:basedOn w:val="Default"/>
    <w:next w:val="Default"/>
    <w:uiPriority w:val="99"/>
    <w:rsid w:val="00050A9F"/>
    <w:pPr>
      <w:spacing w:line="253" w:lineRule="atLeast"/>
    </w:pPr>
    <w:rPr>
      <w:color w:val="auto"/>
    </w:rPr>
  </w:style>
  <w:style w:type="paragraph" w:customStyle="1" w:styleId="CM5">
    <w:name w:val="CM5"/>
    <w:basedOn w:val="Default"/>
    <w:next w:val="Default"/>
    <w:uiPriority w:val="99"/>
    <w:rsid w:val="00050A9F"/>
    <w:pPr>
      <w:spacing w:line="256" w:lineRule="atLeast"/>
    </w:pPr>
    <w:rPr>
      <w:color w:val="auto"/>
    </w:rPr>
  </w:style>
  <w:style w:type="paragraph" w:customStyle="1" w:styleId="CM6">
    <w:name w:val="CM6"/>
    <w:basedOn w:val="Default"/>
    <w:next w:val="Default"/>
    <w:uiPriority w:val="99"/>
    <w:rsid w:val="00050A9F"/>
    <w:rPr>
      <w:color w:val="auto"/>
    </w:rPr>
  </w:style>
  <w:style w:type="paragraph" w:customStyle="1" w:styleId="CM16">
    <w:name w:val="CM16"/>
    <w:basedOn w:val="Default"/>
    <w:next w:val="Default"/>
    <w:uiPriority w:val="99"/>
    <w:rsid w:val="00050A9F"/>
    <w:rPr>
      <w:color w:val="auto"/>
    </w:rPr>
  </w:style>
  <w:style w:type="paragraph" w:customStyle="1" w:styleId="CM17">
    <w:name w:val="CM17"/>
    <w:basedOn w:val="Default"/>
    <w:next w:val="Default"/>
    <w:uiPriority w:val="99"/>
    <w:rsid w:val="00050A9F"/>
    <w:rPr>
      <w:color w:val="auto"/>
    </w:rPr>
  </w:style>
  <w:style w:type="paragraph" w:customStyle="1" w:styleId="CM7">
    <w:name w:val="CM7"/>
    <w:basedOn w:val="Default"/>
    <w:next w:val="Default"/>
    <w:uiPriority w:val="99"/>
    <w:rsid w:val="00050A9F"/>
    <w:pPr>
      <w:spacing w:line="253" w:lineRule="atLeast"/>
    </w:pPr>
    <w:rPr>
      <w:color w:val="auto"/>
    </w:rPr>
  </w:style>
  <w:style w:type="paragraph" w:customStyle="1" w:styleId="CM8">
    <w:name w:val="CM8"/>
    <w:basedOn w:val="Default"/>
    <w:next w:val="Default"/>
    <w:uiPriority w:val="99"/>
    <w:rsid w:val="00050A9F"/>
    <w:pPr>
      <w:spacing w:line="253" w:lineRule="atLeast"/>
    </w:pPr>
    <w:rPr>
      <w:color w:val="auto"/>
    </w:rPr>
  </w:style>
  <w:style w:type="paragraph" w:customStyle="1" w:styleId="CM10">
    <w:name w:val="CM10"/>
    <w:basedOn w:val="Default"/>
    <w:next w:val="Default"/>
    <w:uiPriority w:val="99"/>
    <w:rsid w:val="00050A9F"/>
    <w:pPr>
      <w:spacing w:line="231" w:lineRule="atLeast"/>
    </w:pPr>
    <w:rPr>
      <w:color w:val="auto"/>
    </w:rPr>
  </w:style>
  <w:style w:type="paragraph" w:customStyle="1" w:styleId="CM11">
    <w:name w:val="CM11"/>
    <w:basedOn w:val="Default"/>
    <w:next w:val="Default"/>
    <w:uiPriority w:val="99"/>
    <w:rsid w:val="00050A9F"/>
    <w:pPr>
      <w:spacing w:line="231" w:lineRule="atLeast"/>
    </w:pPr>
    <w:rPr>
      <w:color w:val="auto"/>
    </w:rPr>
  </w:style>
  <w:style w:type="paragraph" w:customStyle="1" w:styleId="CM14">
    <w:name w:val="CM14"/>
    <w:basedOn w:val="Default"/>
    <w:next w:val="Default"/>
    <w:uiPriority w:val="99"/>
    <w:rsid w:val="00050A9F"/>
    <w:pPr>
      <w:spacing w:line="253" w:lineRule="atLeast"/>
    </w:pPr>
    <w:rPr>
      <w:color w:val="auto"/>
    </w:rPr>
  </w:style>
  <w:style w:type="paragraph" w:styleId="FootnoteText">
    <w:name w:val="footnote text"/>
    <w:aliases w:val="single space,footnote text,FOOTNOTES,fn,ft,ADB,single space1,footnote text1,FOOTNOTES1,fn1,ADB1,single space2,footnote text2,FOOTNOTES2,fn2,ADB2,single space3,footnote text3,FOOTNOTES3,fn3,ADB3,Fodnotetekst Tegn,Fußnotentext Char,Cha"/>
    <w:basedOn w:val="Normal"/>
    <w:link w:val="FootnoteTextChar"/>
    <w:uiPriority w:val="99"/>
    <w:unhideWhenUsed/>
    <w:qFormat/>
    <w:rsid w:val="00050A9F"/>
    <w:rPr>
      <w:sz w:val="20"/>
      <w:szCs w:val="20"/>
    </w:rPr>
  </w:style>
  <w:style w:type="character" w:customStyle="1" w:styleId="FootnoteTextChar">
    <w:name w:val="Footnote Text Char"/>
    <w:aliases w:val="single space Char,footnote text Char,FOOTNOTES Char,fn Char,ft Char,ADB Char,single space1 Char,footnote text1 Char,FOOTNOTES1 Char,fn1 Char,ADB1 Char,single space2 Char,footnote text2 Char,FOOTNOTES2 Char,fn2 Char,ADB2 Char,fn3 Char"/>
    <w:basedOn w:val="DefaultParagraphFont"/>
    <w:link w:val="FootnoteText"/>
    <w:uiPriority w:val="99"/>
    <w:rsid w:val="00050A9F"/>
    <w:rPr>
      <w:rFonts w:ascii="Calibri" w:eastAsia="Times New Roman" w:hAnsi="Calibri" w:cs="Times New Roman"/>
      <w:sz w:val="20"/>
      <w:szCs w:val="20"/>
      <w:lang w:val="en-US"/>
    </w:rPr>
  </w:style>
  <w:style w:type="character" w:styleId="FootnoteReference">
    <w:name w:val="footnote reference"/>
    <w:aliases w:val="ftref,Footnote Reference Number,BVI fnr,Error-Fußnotenzeichen5,Error-Fußnotenzeichen6,Error-Fußnotenzeichen3,Footnote Reference1,Error-Fu?notenzeichen5,Error-Fu?notenzeichen6,Error-Fu?notenzeichen3,referencia nota al pie,16 Point"/>
    <w:basedOn w:val="DefaultParagraphFont"/>
    <w:link w:val="BVIfnrCarCarCarCarChar"/>
    <w:uiPriority w:val="99"/>
    <w:unhideWhenUsed/>
    <w:qFormat/>
    <w:rsid w:val="00050A9F"/>
    <w:rPr>
      <w:vertAlign w:val="superscript"/>
    </w:rPr>
  </w:style>
  <w:style w:type="paragraph" w:styleId="BalloonText">
    <w:name w:val="Balloon Text"/>
    <w:basedOn w:val="Normal"/>
    <w:link w:val="BalloonTextChar"/>
    <w:uiPriority w:val="99"/>
    <w:semiHidden/>
    <w:unhideWhenUsed/>
    <w:rsid w:val="00050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A9F"/>
    <w:rPr>
      <w:rFonts w:ascii="Tahoma" w:eastAsia="Times New Roman" w:hAnsi="Tahoma" w:cs="Tahoma"/>
      <w:sz w:val="16"/>
      <w:szCs w:val="16"/>
      <w:lang w:val="en-US"/>
    </w:rPr>
  </w:style>
  <w:style w:type="table" w:styleId="TableGrid">
    <w:name w:val="Table Grid"/>
    <w:basedOn w:val="TableNormal"/>
    <w:uiPriority w:val="39"/>
    <w:rsid w:val="00050A9F"/>
    <w:pPr>
      <w:spacing w:after="0" w:line="240" w:lineRule="auto"/>
    </w:pPr>
    <w:rPr>
      <w:rFonts w:ascii="Times New Roman" w:eastAsiaTheme="minorEastAsia"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Use Case List Paragraph,List Paragraph Char Char Char,Main numbered paragraph,Bullet paras,List Paragraph 1,References,Numbered List Paragraph,123 List Paragraph,Bullets,List Paragraph nowy,Liste 1,Body"/>
    <w:basedOn w:val="Normal"/>
    <w:link w:val="ListParagraphChar"/>
    <w:uiPriority w:val="34"/>
    <w:qFormat/>
    <w:rsid w:val="00050A9F"/>
    <w:pPr>
      <w:spacing w:after="0" w:line="240" w:lineRule="auto"/>
      <w:ind w:left="720"/>
    </w:pPr>
    <w:rPr>
      <w:rFonts w:ascii="Times New Roman" w:hAnsi="Times New Roman"/>
      <w:sz w:val="24"/>
      <w:szCs w:val="24"/>
    </w:rPr>
  </w:style>
  <w:style w:type="character" w:customStyle="1" w:styleId="ListParagraphChar">
    <w:name w:val="List Paragraph Char"/>
    <w:aliases w:val="List Paragraph (numbered (a)) Char,Use Case List Paragraph Char,List Paragraph Char Char Char Char,Main numbered paragraph Char,Bullet paras Char,List Paragraph 1 Char,References Char,Numbered List Paragraph Char,Bullets Char"/>
    <w:basedOn w:val="DefaultParagraphFont"/>
    <w:link w:val="ListParagraph"/>
    <w:uiPriority w:val="34"/>
    <w:locked/>
    <w:rsid w:val="00050A9F"/>
    <w:rPr>
      <w:rFonts w:ascii="Times New Roman" w:eastAsia="Times New Roman" w:hAnsi="Times New Roman" w:cs="Times New Roman"/>
      <w:sz w:val="24"/>
      <w:szCs w:val="24"/>
      <w:lang w:val="en-US"/>
    </w:rPr>
  </w:style>
  <w:style w:type="paragraph" w:styleId="Header">
    <w:name w:val="header"/>
    <w:basedOn w:val="Normal"/>
    <w:link w:val="HeaderChar"/>
    <w:unhideWhenUsed/>
    <w:rsid w:val="00050A9F"/>
    <w:pPr>
      <w:tabs>
        <w:tab w:val="center" w:pos="4680"/>
        <w:tab w:val="right" w:pos="9360"/>
      </w:tabs>
      <w:spacing w:after="0" w:line="240" w:lineRule="auto"/>
    </w:pPr>
  </w:style>
  <w:style w:type="character" w:customStyle="1" w:styleId="HeaderChar">
    <w:name w:val="Header Char"/>
    <w:basedOn w:val="DefaultParagraphFont"/>
    <w:link w:val="Header"/>
    <w:rsid w:val="00050A9F"/>
    <w:rPr>
      <w:rFonts w:ascii="Calibri" w:eastAsia="Times New Roman" w:hAnsi="Calibri" w:cs="Times New Roman"/>
      <w:lang w:val="en-US"/>
    </w:rPr>
  </w:style>
  <w:style w:type="paragraph" w:styleId="Footer">
    <w:name w:val="footer"/>
    <w:basedOn w:val="Normal"/>
    <w:link w:val="FooterChar"/>
    <w:uiPriority w:val="99"/>
    <w:unhideWhenUsed/>
    <w:rsid w:val="00050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A9F"/>
    <w:rPr>
      <w:rFonts w:ascii="Calibri" w:eastAsia="Times New Roman" w:hAnsi="Calibri" w:cs="Times New Roman"/>
      <w:lang w:val="en-US"/>
    </w:rPr>
  </w:style>
  <w:style w:type="paragraph" w:styleId="EndnoteText">
    <w:name w:val="endnote text"/>
    <w:basedOn w:val="Normal"/>
    <w:link w:val="EndnoteTextChar"/>
    <w:unhideWhenUsed/>
    <w:rsid w:val="00050A9F"/>
    <w:pPr>
      <w:spacing w:after="0" w:line="240" w:lineRule="auto"/>
    </w:pPr>
    <w:rPr>
      <w:sz w:val="20"/>
      <w:szCs w:val="20"/>
    </w:rPr>
  </w:style>
  <w:style w:type="character" w:customStyle="1" w:styleId="EndnoteTextChar">
    <w:name w:val="Endnote Text Char"/>
    <w:basedOn w:val="DefaultParagraphFont"/>
    <w:link w:val="EndnoteText"/>
    <w:rsid w:val="00050A9F"/>
    <w:rPr>
      <w:rFonts w:ascii="Calibri" w:eastAsia="Times New Roman" w:hAnsi="Calibri" w:cs="Times New Roman"/>
      <w:sz w:val="20"/>
      <w:szCs w:val="20"/>
      <w:lang w:val="en-US"/>
    </w:rPr>
  </w:style>
  <w:style w:type="character" w:styleId="EndnoteReference">
    <w:name w:val="endnote reference"/>
    <w:basedOn w:val="DefaultParagraphFont"/>
    <w:uiPriority w:val="99"/>
    <w:unhideWhenUsed/>
    <w:rsid w:val="00050A9F"/>
    <w:rPr>
      <w:vertAlign w:val="superscript"/>
    </w:rPr>
  </w:style>
  <w:style w:type="character" w:styleId="CommentReference">
    <w:name w:val="annotation reference"/>
    <w:basedOn w:val="DefaultParagraphFont"/>
    <w:uiPriority w:val="99"/>
    <w:unhideWhenUsed/>
    <w:rsid w:val="00050A9F"/>
    <w:rPr>
      <w:sz w:val="16"/>
      <w:szCs w:val="16"/>
    </w:rPr>
  </w:style>
  <w:style w:type="paragraph" w:styleId="CommentText">
    <w:name w:val="annotation text"/>
    <w:basedOn w:val="Normal"/>
    <w:link w:val="CommentTextChar"/>
    <w:uiPriority w:val="99"/>
    <w:unhideWhenUsed/>
    <w:rsid w:val="00050A9F"/>
    <w:pPr>
      <w:spacing w:line="240" w:lineRule="auto"/>
    </w:pPr>
    <w:rPr>
      <w:sz w:val="20"/>
      <w:szCs w:val="20"/>
    </w:rPr>
  </w:style>
  <w:style w:type="character" w:customStyle="1" w:styleId="CommentTextChar">
    <w:name w:val="Comment Text Char"/>
    <w:basedOn w:val="DefaultParagraphFont"/>
    <w:link w:val="CommentText"/>
    <w:uiPriority w:val="99"/>
    <w:rsid w:val="00050A9F"/>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unhideWhenUsed/>
    <w:rsid w:val="00050A9F"/>
    <w:rPr>
      <w:b/>
      <w:bCs/>
    </w:rPr>
  </w:style>
  <w:style w:type="character" w:customStyle="1" w:styleId="CommentSubjectChar">
    <w:name w:val="Comment Subject Char"/>
    <w:basedOn w:val="CommentTextChar"/>
    <w:link w:val="CommentSubject"/>
    <w:uiPriority w:val="99"/>
    <w:rsid w:val="00050A9F"/>
    <w:rPr>
      <w:rFonts w:ascii="Calibri" w:eastAsia="Times New Roman" w:hAnsi="Calibri" w:cs="Times New Roman"/>
      <w:b/>
      <w:bCs/>
      <w:sz w:val="20"/>
      <w:szCs w:val="20"/>
      <w:lang w:val="en-US"/>
    </w:rPr>
  </w:style>
  <w:style w:type="paragraph" w:customStyle="1" w:styleId="MainParawithChapter">
    <w:name w:val="Main Para with Chapter#"/>
    <w:basedOn w:val="Normal"/>
    <w:uiPriority w:val="99"/>
    <w:rsid w:val="00050A9F"/>
    <w:pPr>
      <w:numPr>
        <w:ilvl w:val="1"/>
        <w:numId w:val="1"/>
      </w:numPr>
      <w:tabs>
        <w:tab w:val="clear" w:pos="720"/>
      </w:tabs>
      <w:spacing w:after="240" w:line="240" w:lineRule="auto"/>
      <w:ind w:left="0" w:firstLine="0"/>
      <w:outlineLvl w:val="1"/>
    </w:pPr>
    <w:rPr>
      <w:rFonts w:ascii="Times New Roman" w:hAnsi="Times New Roman"/>
      <w:sz w:val="24"/>
      <w:szCs w:val="24"/>
    </w:rPr>
  </w:style>
  <w:style w:type="paragraph" w:customStyle="1" w:styleId="Sub-Para1underXY">
    <w:name w:val="Sub-Para 1 under X.Y"/>
    <w:basedOn w:val="Normal"/>
    <w:uiPriority w:val="99"/>
    <w:rsid w:val="00050A9F"/>
    <w:pPr>
      <w:numPr>
        <w:ilvl w:val="2"/>
        <w:numId w:val="1"/>
      </w:numPr>
      <w:tabs>
        <w:tab w:val="clear" w:pos="1440"/>
      </w:tabs>
      <w:spacing w:after="240" w:line="240" w:lineRule="auto"/>
      <w:ind w:left="1440" w:hanging="720"/>
      <w:outlineLvl w:val="2"/>
    </w:pPr>
    <w:rPr>
      <w:rFonts w:ascii="Times New Roman" w:hAnsi="Times New Roman"/>
      <w:sz w:val="24"/>
      <w:szCs w:val="24"/>
    </w:rPr>
  </w:style>
  <w:style w:type="paragraph" w:customStyle="1" w:styleId="Sub-Para2underXY">
    <w:name w:val="Sub-Para 2 under X.Y"/>
    <w:basedOn w:val="Normal"/>
    <w:uiPriority w:val="99"/>
    <w:rsid w:val="00050A9F"/>
    <w:pPr>
      <w:numPr>
        <w:ilvl w:val="3"/>
        <w:numId w:val="1"/>
      </w:numPr>
      <w:tabs>
        <w:tab w:val="clear" w:pos="2160"/>
      </w:tabs>
      <w:spacing w:after="240" w:line="240" w:lineRule="auto"/>
      <w:ind w:left="2160" w:hanging="720"/>
      <w:outlineLvl w:val="3"/>
    </w:pPr>
    <w:rPr>
      <w:rFonts w:ascii="Times New Roman" w:hAnsi="Times New Roman"/>
      <w:sz w:val="24"/>
      <w:szCs w:val="24"/>
    </w:rPr>
  </w:style>
  <w:style w:type="paragraph" w:customStyle="1" w:styleId="Sub-Para3underXY">
    <w:name w:val="Sub-Para 3 under X.Y"/>
    <w:basedOn w:val="Normal"/>
    <w:uiPriority w:val="99"/>
    <w:rsid w:val="00050A9F"/>
    <w:pPr>
      <w:numPr>
        <w:ilvl w:val="4"/>
        <w:numId w:val="1"/>
      </w:numPr>
      <w:tabs>
        <w:tab w:val="clear" w:pos="1800"/>
      </w:tabs>
      <w:spacing w:after="240" w:line="240" w:lineRule="auto"/>
      <w:ind w:left="2880" w:hanging="720"/>
      <w:outlineLvl w:val="4"/>
    </w:pPr>
    <w:rPr>
      <w:rFonts w:ascii="Times New Roman" w:hAnsi="Times New Roman"/>
      <w:sz w:val="24"/>
      <w:szCs w:val="24"/>
    </w:rPr>
  </w:style>
  <w:style w:type="paragraph" w:customStyle="1" w:styleId="Sub-Para4underXY">
    <w:name w:val="Sub-Para 4 under X.Y"/>
    <w:basedOn w:val="Normal"/>
    <w:uiPriority w:val="99"/>
    <w:rsid w:val="00050A9F"/>
    <w:pPr>
      <w:numPr>
        <w:ilvl w:val="5"/>
        <w:numId w:val="1"/>
      </w:numPr>
      <w:tabs>
        <w:tab w:val="clear" w:pos="2520"/>
      </w:tabs>
      <w:spacing w:after="240" w:line="240" w:lineRule="auto"/>
      <w:ind w:left="3600" w:hanging="720"/>
      <w:outlineLvl w:val="5"/>
    </w:pPr>
    <w:rPr>
      <w:rFonts w:ascii="Times New Roman" w:hAnsi="Times New Roman"/>
      <w:sz w:val="24"/>
      <w:szCs w:val="24"/>
    </w:rPr>
  </w:style>
  <w:style w:type="paragraph" w:customStyle="1" w:styleId="AdjustmentLendingHeading2">
    <w:name w:val="Adjustment Lending Heading 2"/>
    <w:next w:val="Normal"/>
    <w:rsid w:val="00050A9F"/>
    <w:pPr>
      <w:numPr>
        <w:ilvl w:val="12"/>
      </w:numPr>
      <w:spacing w:after="120" w:line="240" w:lineRule="auto"/>
    </w:pPr>
    <w:rPr>
      <w:rFonts w:ascii="Times New Roman" w:eastAsia="Times New Roman" w:hAnsi="Times New Roman" w:cs="Times New Roman"/>
      <w:b/>
      <w:sz w:val="24"/>
      <w:szCs w:val="20"/>
      <w:lang w:val="en-US"/>
    </w:rPr>
  </w:style>
  <w:style w:type="paragraph" w:customStyle="1" w:styleId="Heading1a">
    <w:name w:val="Heading 1a"/>
    <w:basedOn w:val="Normal"/>
    <w:next w:val="Normal"/>
    <w:rsid w:val="00050A9F"/>
    <w:pPr>
      <w:keepNext/>
      <w:keepLines/>
      <w:numPr>
        <w:numId w:val="3"/>
      </w:numPr>
      <w:spacing w:before="1440" w:after="240" w:line="240" w:lineRule="auto"/>
      <w:jc w:val="center"/>
      <w:outlineLvl w:val="0"/>
    </w:pPr>
    <w:rPr>
      <w:rFonts w:ascii="Times New Roman" w:hAnsi="Times New Roman"/>
      <w:b/>
      <w:caps/>
      <w:sz w:val="32"/>
      <w:szCs w:val="24"/>
    </w:rPr>
  </w:style>
  <w:style w:type="paragraph" w:customStyle="1" w:styleId="MainParanoChapter">
    <w:name w:val="Main Para no Chapter #"/>
    <w:basedOn w:val="Normal"/>
    <w:link w:val="MainParanoChapterChar"/>
    <w:rsid w:val="00050A9F"/>
    <w:pPr>
      <w:numPr>
        <w:ilvl w:val="1"/>
        <w:numId w:val="3"/>
      </w:numPr>
      <w:spacing w:after="240" w:line="240" w:lineRule="auto"/>
      <w:ind w:left="0" w:firstLine="0"/>
      <w:outlineLvl w:val="1"/>
    </w:pPr>
    <w:rPr>
      <w:rFonts w:ascii="Times New Roman" w:hAnsi="Times New Roman"/>
      <w:sz w:val="24"/>
      <w:szCs w:val="24"/>
    </w:rPr>
  </w:style>
  <w:style w:type="paragraph" w:customStyle="1" w:styleId="Sub-Para1underX">
    <w:name w:val="Sub-Para 1 under X."/>
    <w:basedOn w:val="Normal"/>
    <w:rsid w:val="00050A9F"/>
    <w:pPr>
      <w:numPr>
        <w:ilvl w:val="2"/>
        <w:numId w:val="3"/>
      </w:numPr>
      <w:spacing w:after="240" w:line="240" w:lineRule="auto"/>
      <w:ind w:hanging="720"/>
      <w:outlineLvl w:val="2"/>
    </w:pPr>
    <w:rPr>
      <w:rFonts w:ascii="Times New Roman" w:hAnsi="Times New Roman"/>
      <w:sz w:val="24"/>
      <w:szCs w:val="24"/>
    </w:rPr>
  </w:style>
  <w:style w:type="paragraph" w:customStyle="1" w:styleId="Sub-Para2underX">
    <w:name w:val="Sub-Para 2 under X."/>
    <w:basedOn w:val="Normal"/>
    <w:rsid w:val="00050A9F"/>
    <w:pPr>
      <w:numPr>
        <w:ilvl w:val="3"/>
        <w:numId w:val="3"/>
      </w:numPr>
      <w:spacing w:after="240" w:line="240" w:lineRule="auto"/>
      <w:ind w:left="2160" w:hanging="720"/>
      <w:outlineLvl w:val="3"/>
    </w:pPr>
    <w:rPr>
      <w:rFonts w:ascii="Times New Roman" w:hAnsi="Times New Roman"/>
      <w:sz w:val="24"/>
      <w:szCs w:val="24"/>
    </w:rPr>
  </w:style>
  <w:style w:type="paragraph" w:customStyle="1" w:styleId="Sub-Para3underX">
    <w:name w:val="Sub-Para 3 under X."/>
    <w:basedOn w:val="Normal"/>
    <w:rsid w:val="00050A9F"/>
    <w:pPr>
      <w:numPr>
        <w:ilvl w:val="4"/>
        <w:numId w:val="3"/>
      </w:numPr>
      <w:spacing w:after="240" w:line="240" w:lineRule="auto"/>
      <w:ind w:left="2880" w:hanging="720"/>
      <w:outlineLvl w:val="4"/>
    </w:pPr>
    <w:rPr>
      <w:rFonts w:ascii="Times New Roman" w:hAnsi="Times New Roman"/>
      <w:sz w:val="24"/>
      <w:szCs w:val="24"/>
    </w:rPr>
  </w:style>
  <w:style w:type="paragraph" w:customStyle="1" w:styleId="Sub-Para4underX">
    <w:name w:val="Sub-Para 4 under X."/>
    <w:basedOn w:val="Normal"/>
    <w:rsid w:val="00050A9F"/>
    <w:pPr>
      <w:numPr>
        <w:ilvl w:val="5"/>
        <w:numId w:val="3"/>
      </w:numPr>
      <w:spacing w:after="240" w:line="240" w:lineRule="auto"/>
      <w:ind w:left="3600" w:hanging="720"/>
      <w:outlineLvl w:val="5"/>
    </w:pPr>
    <w:rPr>
      <w:rFonts w:ascii="Times New Roman" w:hAnsi="Times New Roman"/>
      <w:sz w:val="24"/>
      <w:szCs w:val="24"/>
    </w:rPr>
  </w:style>
  <w:style w:type="character" w:styleId="Hyperlink">
    <w:name w:val="Hyperlink"/>
    <w:uiPriority w:val="99"/>
    <w:unhideWhenUsed/>
    <w:rsid w:val="00050A9F"/>
    <w:rPr>
      <w:color w:val="0000FF"/>
      <w:u w:val="single"/>
    </w:rPr>
  </w:style>
  <w:style w:type="paragraph" w:styleId="Caption">
    <w:name w:val="caption"/>
    <w:aliases w:val="LVT Table Heading"/>
    <w:basedOn w:val="Normal"/>
    <w:next w:val="Normal"/>
    <w:link w:val="CaptionChar"/>
    <w:unhideWhenUsed/>
    <w:qFormat/>
    <w:rsid w:val="00050A9F"/>
    <w:pPr>
      <w:keepNext/>
      <w:keepLines/>
      <w:spacing w:before="120" w:after="120" w:line="240" w:lineRule="auto"/>
      <w:jc w:val="center"/>
    </w:pPr>
    <w:rPr>
      <w:rFonts w:ascii="Times New Roman Bold" w:eastAsiaTheme="minorHAnsi" w:hAnsi="Times New Roman Bold"/>
      <w:b/>
      <w:bCs/>
      <w:color w:val="000000" w:themeColor="text1"/>
      <w:sz w:val="20"/>
      <w:szCs w:val="18"/>
      <w:lang w:val="fr-FR"/>
    </w:rPr>
  </w:style>
  <w:style w:type="paragraph" w:customStyle="1" w:styleId="default0">
    <w:name w:val="default"/>
    <w:basedOn w:val="Normal"/>
    <w:rsid w:val="00050A9F"/>
    <w:pPr>
      <w:spacing w:before="100" w:beforeAutospacing="1" w:after="100" w:afterAutospacing="1" w:line="240" w:lineRule="auto"/>
    </w:pPr>
    <w:rPr>
      <w:rFonts w:ascii="Times New Roman" w:hAnsi="Times New Roman"/>
      <w:sz w:val="24"/>
      <w:szCs w:val="24"/>
    </w:rPr>
  </w:style>
  <w:style w:type="paragraph" w:customStyle="1" w:styleId="xmsolistparagraph">
    <w:name w:val="x_msolistparagraph"/>
    <w:basedOn w:val="Normal"/>
    <w:rsid w:val="00050A9F"/>
    <w:pPr>
      <w:spacing w:before="100" w:beforeAutospacing="1" w:after="100" w:afterAutospacing="1" w:line="240" w:lineRule="auto"/>
    </w:pPr>
    <w:rPr>
      <w:rFonts w:ascii="Times New Roman" w:hAnsi="Times New Roman"/>
      <w:sz w:val="24"/>
      <w:szCs w:val="24"/>
      <w:lang w:val="fr-FR" w:eastAsia="fr-FR"/>
    </w:rPr>
  </w:style>
  <w:style w:type="paragraph" w:customStyle="1" w:styleId="Bullet">
    <w:name w:val="Bullet"/>
    <w:basedOn w:val="Normal"/>
    <w:qFormat/>
    <w:rsid w:val="00050A9F"/>
    <w:pPr>
      <w:numPr>
        <w:numId w:val="6"/>
      </w:numPr>
      <w:tabs>
        <w:tab w:val="clear" w:pos="1440"/>
      </w:tabs>
      <w:spacing w:after="0" w:line="240" w:lineRule="auto"/>
    </w:pPr>
    <w:rPr>
      <w:rFonts w:ascii="Times New Roman" w:hAnsi="Times New Roman"/>
      <w:sz w:val="24"/>
      <w:szCs w:val="24"/>
    </w:rPr>
  </w:style>
  <w:style w:type="paragraph" w:customStyle="1" w:styleId="AdjustmentLendingHeading1">
    <w:name w:val="Adjustment Lending Heading 1"/>
    <w:next w:val="Normal"/>
    <w:rsid w:val="00050A9F"/>
    <w:pPr>
      <w:numPr>
        <w:numId w:val="5"/>
      </w:numPr>
      <w:spacing w:after="240" w:line="240" w:lineRule="auto"/>
      <w:jc w:val="center"/>
    </w:pPr>
    <w:rPr>
      <w:rFonts w:ascii="Times New Roman" w:eastAsia="Times New Roman" w:hAnsi="Times New Roman" w:cs="Times New Roman"/>
      <w:b/>
      <w:sz w:val="24"/>
      <w:szCs w:val="20"/>
      <w:lang w:val="en-US"/>
    </w:rPr>
  </w:style>
  <w:style w:type="paragraph" w:customStyle="1" w:styleId="AdjustmentLendingAnnex">
    <w:name w:val="Adjustment Lending Annex"/>
    <w:next w:val="Normal"/>
    <w:link w:val="AdjustmentLendingAnnexChar"/>
    <w:rsid w:val="00050A9F"/>
    <w:pPr>
      <w:spacing w:after="0" w:line="240" w:lineRule="auto"/>
    </w:pPr>
    <w:rPr>
      <w:rFonts w:ascii="Times New Roman" w:eastAsia="Times New Roman" w:hAnsi="Times New Roman" w:cs="Times New Roman"/>
      <w:b/>
      <w:sz w:val="24"/>
      <w:szCs w:val="20"/>
      <w:lang w:val="en-US"/>
    </w:rPr>
  </w:style>
  <w:style w:type="paragraph" w:styleId="TOC2">
    <w:name w:val="toc 2"/>
    <w:next w:val="Normal"/>
    <w:autoRedefine/>
    <w:uiPriority w:val="39"/>
    <w:qFormat/>
    <w:rsid w:val="00050A9F"/>
    <w:pPr>
      <w:spacing w:after="0" w:line="240" w:lineRule="auto"/>
      <w:ind w:left="240"/>
    </w:pPr>
    <w:rPr>
      <w:rFonts w:eastAsia="Times New Roman" w:cs="Times New Roman"/>
      <w:smallCaps/>
      <w:sz w:val="20"/>
      <w:szCs w:val="20"/>
      <w:lang w:val="en-US"/>
    </w:rPr>
  </w:style>
  <w:style w:type="paragraph" w:styleId="TOC1">
    <w:name w:val="toc 1"/>
    <w:next w:val="Normal"/>
    <w:autoRedefine/>
    <w:uiPriority w:val="39"/>
    <w:qFormat/>
    <w:rsid w:val="00050A9F"/>
    <w:pPr>
      <w:tabs>
        <w:tab w:val="left" w:pos="870"/>
        <w:tab w:val="right" w:leader="dot" w:pos="9350"/>
      </w:tabs>
      <w:spacing w:before="120" w:after="120" w:line="240" w:lineRule="auto"/>
    </w:pPr>
    <w:rPr>
      <w:rFonts w:ascii="Times New Roman" w:eastAsia="Times New Roman" w:hAnsi="Times New Roman" w:cs="Times New Roman"/>
      <w:b/>
      <w:bCs/>
      <w:caps/>
      <w:noProof/>
      <w:szCs w:val="20"/>
      <w:lang w:val="en-US"/>
    </w:rPr>
  </w:style>
  <w:style w:type="paragraph" w:styleId="TOC3">
    <w:name w:val="toc 3"/>
    <w:basedOn w:val="Normal"/>
    <w:next w:val="Normal"/>
    <w:autoRedefine/>
    <w:uiPriority w:val="39"/>
    <w:qFormat/>
    <w:rsid w:val="00050A9F"/>
    <w:pPr>
      <w:tabs>
        <w:tab w:val="left" w:pos="960"/>
        <w:tab w:val="right" w:leader="dot" w:pos="9360"/>
      </w:tabs>
      <w:spacing w:after="0" w:line="240" w:lineRule="auto"/>
      <w:ind w:left="870" w:hanging="390"/>
    </w:pPr>
    <w:rPr>
      <w:rFonts w:asciiTheme="minorHAnsi" w:hAnsiTheme="minorHAnsi" w:cstheme="minorHAnsi"/>
      <w:b/>
      <w:iCs/>
      <w:noProof/>
      <w:sz w:val="20"/>
      <w:szCs w:val="20"/>
    </w:rPr>
  </w:style>
  <w:style w:type="paragraph" w:styleId="TOC4">
    <w:name w:val="toc 4"/>
    <w:basedOn w:val="Normal"/>
    <w:next w:val="Normal"/>
    <w:autoRedefine/>
    <w:uiPriority w:val="39"/>
    <w:rsid w:val="00050A9F"/>
    <w:pPr>
      <w:spacing w:after="0" w:line="240" w:lineRule="auto"/>
      <w:ind w:left="720"/>
    </w:pPr>
    <w:rPr>
      <w:rFonts w:asciiTheme="minorHAnsi" w:hAnsiTheme="minorHAnsi"/>
      <w:sz w:val="18"/>
      <w:szCs w:val="18"/>
    </w:rPr>
  </w:style>
  <w:style w:type="paragraph" w:styleId="TOC5">
    <w:name w:val="toc 5"/>
    <w:basedOn w:val="Normal"/>
    <w:next w:val="Normal"/>
    <w:autoRedefine/>
    <w:uiPriority w:val="39"/>
    <w:rsid w:val="00050A9F"/>
    <w:pPr>
      <w:spacing w:after="0" w:line="240" w:lineRule="auto"/>
      <w:ind w:left="960"/>
    </w:pPr>
    <w:rPr>
      <w:rFonts w:asciiTheme="minorHAnsi" w:hAnsiTheme="minorHAnsi"/>
      <w:sz w:val="18"/>
      <w:szCs w:val="18"/>
    </w:rPr>
  </w:style>
  <w:style w:type="paragraph" w:styleId="TOC6">
    <w:name w:val="toc 6"/>
    <w:basedOn w:val="Normal"/>
    <w:next w:val="Normal"/>
    <w:autoRedefine/>
    <w:uiPriority w:val="39"/>
    <w:rsid w:val="00050A9F"/>
    <w:pPr>
      <w:spacing w:after="0" w:line="240" w:lineRule="auto"/>
      <w:ind w:left="1200"/>
    </w:pPr>
    <w:rPr>
      <w:rFonts w:asciiTheme="minorHAnsi" w:hAnsiTheme="minorHAnsi"/>
      <w:sz w:val="18"/>
      <w:szCs w:val="18"/>
    </w:rPr>
  </w:style>
  <w:style w:type="paragraph" w:styleId="TOC7">
    <w:name w:val="toc 7"/>
    <w:basedOn w:val="Normal"/>
    <w:next w:val="Normal"/>
    <w:autoRedefine/>
    <w:uiPriority w:val="39"/>
    <w:rsid w:val="00050A9F"/>
    <w:pPr>
      <w:spacing w:after="0" w:line="240" w:lineRule="auto"/>
      <w:ind w:left="1440"/>
    </w:pPr>
    <w:rPr>
      <w:rFonts w:asciiTheme="minorHAnsi" w:hAnsiTheme="minorHAnsi"/>
      <w:sz w:val="18"/>
      <w:szCs w:val="18"/>
    </w:rPr>
  </w:style>
  <w:style w:type="paragraph" w:styleId="TOC8">
    <w:name w:val="toc 8"/>
    <w:basedOn w:val="Normal"/>
    <w:next w:val="Normal"/>
    <w:autoRedefine/>
    <w:uiPriority w:val="39"/>
    <w:rsid w:val="00050A9F"/>
    <w:pPr>
      <w:spacing w:after="0" w:line="240" w:lineRule="auto"/>
      <w:ind w:left="1680"/>
    </w:pPr>
    <w:rPr>
      <w:rFonts w:asciiTheme="minorHAnsi" w:hAnsiTheme="minorHAnsi"/>
      <w:sz w:val="18"/>
      <w:szCs w:val="18"/>
    </w:rPr>
  </w:style>
  <w:style w:type="paragraph" w:styleId="TOC9">
    <w:name w:val="toc 9"/>
    <w:basedOn w:val="Normal"/>
    <w:next w:val="Normal"/>
    <w:autoRedefine/>
    <w:uiPriority w:val="39"/>
    <w:rsid w:val="00050A9F"/>
    <w:pPr>
      <w:spacing w:after="0" w:line="240" w:lineRule="auto"/>
      <w:ind w:left="1920"/>
    </w:pPr>
    <w:rPr>
      <w:rFonts w:asciiTheme="minorHAnsi" w:hAnsiTheme="minorHAnsi"/>
      <w:sz w:val="18"/>
      <w:szCs w:val="18"/>
    </w:rPr>
  </w:style>
  <w:style w:type="character" w:styleId="PageNumber">
    <w:name w:val="page number"/>
    <w:basedOn w:val="DefaultParagraphFont"/>
    <w:rsid w:val="00050A9F"/>
  </w:style>
  <w:style w:type="paragraph" w:styleId="BodyText">
    <w:name w:val="Body Text"/>
    <w:aliases w:val="Body Text Char Char"/>
    <w:basedOn w:val="Normal"/>
    <w:link w:val="BodyTextChar"/>
    <w:uiPriority w:val="99"/>
    <w:rsid w:val="00050A9F"/>
    <w:pPr>
      <w:spacing w:before="120" w:after="120" w:line="240" w:lineRule="auto"/>
      <w:jc w:val="both"/>
    </w:pPr>
    <w:rPr>
      <w:rFonts w:ascii="Times New Roman" w:hAnsi="Times New Roman" w:cs="Traditional Arabic"/>
    </w:rPr>
  </w:style>
  <w:style w:type="character" w:customStyle="1" w:styleId="BodyTextChar">
    <w:name w:val="Body Text Char"/>
    <w:aliases w:val="Body Text Char Char Char"/>
    <w:basedOn w:val="DefaultParagraphFont"/>
    <w:link w:val="BodyText"/>
    <w:uiPriority w:val="99"/>
    <w:rsid w:val="00050A9F"/>
    <w:rPr>
      <w:rFonts w:ascii="Times New Roman" w:eastAsia="Times New Roman" w:hAnsi="Times New Roman" w:cs="Traditional Arabic"/>
      <w:lang w:val="en-US"/>
    </w:rPr>
  </w:style>
  <w:style w:type="paragraph" w:customStyle="1" w:styleId="BankNormal">
    <w:name w:val="BankNormal"/>
    <w:basedOn w:val="Normal"/>
    <w:link w:val="BankNormalChar1"/>
    <w:rsid w:val="00050A9F"/>
    <w:pPr>
      <w:spacing w:after="240" w:line="240" w:lineRule="auto"/>
    </w:pPr>
    <w:rPr>
      <w:rFonts w:ascii="Times New Roman" w:hAnsi="Times New Roman"/>
      <w:sz w:val="24"/>
      <w:szCs w:val="20"/>
      <w:lang w:val="fr-FR"/>
    </w:rPr>
  </w:style>
  <w:style w:type="character" w:customStyle="1" w:styleId="BankNormalChar1">
    <w:name w:val="BankNormal Char1"/>
    <w:basedOn w:val="DefaultParagraphFont"/>
    <w:link w:val="BankNormal"/>
    <w:rsid w:val="00050A9F"/>
    <w:rPr>
      <w:rFonts w:ascii="Times New Roman" w:eastAsia="Times New Roman" w:hAnsi="Times New Roman" w:cs="Times New Roman"/>
      <w:sz w:val="24"/>
      <w:szCs w:val="20"/>
      <w:lang w:val="fr-FR"/>
    </w:rPr>
  </w:style>
  <w:style w:type="character" w:customStyle="1" w:styleId="AdjustmentLendingAnnexChar">
    <w:name w:val="Adjustment Lending Annex Char"/>
    <w:basedOn w:val="DefaultParagraphFont"/>
    <w:link w:val="AdjustmentLendingAnnex"/>
    <w:rsid w:val="00050A9F"/>
    <w:rPr>
      <w:rFonts w:ascii="Times New Roman" w:eastAsia="Times New Roman" w:hAnsi="Times New Roman" w:cs="Times New Roman"/>
      <w:b/>
      <w:sz w:val="24"/>
      <w:szCs w:val="20"/>
      <w:lang w:val="en-US"/>
    </w:rPr>
  </w:style>
  <w:style w:type="paragraph" w:styleId="Revision">
    <w:name w:val="Revision"/>
    <w:hidden/>
    <w:uiPriority w:val="99"/>
    <w:semiHidden/>
    <w:rsid w:val="00050A9F"/>
    <w:pPr>
      <w:spacing w:after="0" w:line="240" w:lineRule="auto"/>
    </w:pPr>
    <w:rPr>
      <w:rFonts w:ascii="Times New Roman" w:eastAsia="Times New Roman" w:hAnsi="Times New Roman" w:cs="Times New Roman"/>
      <w:sz w:val="24"/>
      <w:szCs w:val="20"/>
      <w:lang w:val="en-US"/>
    </w:rPr>
  </w:style>
  <w:style w:type="character" w:customStyle="1" w:styleId="BankNormalChar">
    <w:name w:val="BankNormal Char"/>
    <w:basedOn w:val="DefaultParagraphFont"/>
    <w:locked/>
    <w:rsid w:val="00050A9F"/>
    <w:rPr>
      <w:sz w:val="24"/>
    </w:rPr>
  </w:style>
  <w:style w:type="character" w:styleId="Strong">
    <w:name w:val="Strong"/>
    <w:basedOn w:val="DefaultParagraphFont"/>
    <w:uiPriority w:val="99"/>
    <w:qFormat/>
    <w:rsid w:val="00050A9F"/>
    <w:rPr>
      <w:rFonts w:cs="Times New Roman"/>
      <w:b/>
      <w:bCs/>
    </w:rPr>
  </w:style>
  <w:style w:type="numbering" w:customStyle="1" w:styleId="List13">
    <w:name w:val="List 13"/>
    <w:rsid w:val="00050A9F"/>
    <w:pPr>
      <w:numPr>
        <w:numId w:val="7"/>
      </w:numPr>
    </w:pPr>
  </w:style>
  <w:style w:type="paragraph" w:customStyle="1" w:styleId="StyleComplex11pt">
    <w:name w:val="Style (Complex) 11 pt"/>
    <w:basedOn w:val="Normal"/>
    <w:link w:val="StyleComplex11ptChar"/>
    <w:autoRedefine/>
    <w:uiPriority w:val="99"/>
    <w:rsid w:val="00050A9F"/>
    <w:pPr>
      <w:spacing w:after="240" w:line="240" w:lineRule="auto"/>
      <w:ind w:left="720" w:hanging="360"/>
      <w:jc w:val="both"/>
    </w:pPr>
    <w:rPr>
      <w:rFonts w:ascii="Times New Roman" w:hAnsi="Times New Roman"/>
    </w:rPr>
  </w:style>
  <w:style w:type="character" w:customStyle="1" w:styleId="StyleComplex11ptChar">
    <w:name w:val="Style (Complex) 11 pt Char"/>
    <w:basedOn w:val="DefaultParagraphFont"/>
    <w:link w:val="StyleComplex11pt"/>
    <w:uiPriority w:val="99"/>
    <w:rsid w:val="00050A9F"/>
    <w:rPr>
      <w:rFonts w:ascii="Times New Roman" w:eastAsia="Times New Roman" w:hAnsi="Times New Roman" w:cs="Times New Roman"/>
      <w:lang w:val="en-US"/>
    </w:rPr>
  </w:style>
  <w:style w:type="paragraph" w:customStyle="1" w:styleId="Style2">
    <w:name w:val="Style2"/>
    <w:basedOn w:val="Normal"/>
    <w:qFormat/>
    <w:rsid w:val="00050A9F"/>
    <w:pPr>
      <w:numPr>
        <w:numId w:val="8"/>
      </w:numPr>
      <w:spacing w:before="120" w:after="240" w:line="240" w:lineRule="auto"/>
      <w:jc w:val="both"/>
    </w:pPr>
    <w:rPr>
      <w:rFonts w:ascii="Times New Roman" w:hAnsi="Times New Roman"/>
      <w:bCs/>
      <w:iCs/>
      <w:szCs w:val="24"/>
    </w:rPr>
  </w:style>
  <w:style w:type="character" w:customStyle="1" w:styleId="contenttitle">
    <w:name w:val="contenttitle"/>
    <w:basedOn w:val="DefaultParagraphFont"/>
    <w:rsid w:val="00050A9F"/>
  </w:style>
  <w:style w:type="character" w:customStyle="1" w:styleId="BodyTextChar1">
    <w:name w:val="Body Text Char1"/>
    <w:aliases w:val="Body Text Char Char Char1"/>
    <w:basedOn w:val="DefaultParagraphFont"/>
    <w:rsid w:val="00050A9F"/>
    <w:rPr>
      <w:rFonts w:ascii="Times New Roman" w:eastAsia="Times New Roman" w:hAnsi="Times New Roman" w:cs="Traditional Arabic"/>
    </w:rPr>
  </w:style>
  <w:style w:type="paragraph" w:styleId="NormalWeb">
    <w:name w:val="Normal (Web)"/>
    <w:basedOn w:val="Normal"/>
    <w:link w:val="NormalWebChar"/>
    <w:uiPriority w:val="99"/>
    <w:unhideWhenUsed/>
    <w:rsid w:val="00050A9F"/>
    <w:pPr>
      <w:spacing w:before="100" w:beforeAutospacing="1" w:after="100" w:afterAutospacing="1" w:line="240" w:lineRule="auto"/>
    </w:pPr>
    <w:rPr>
      <w:rFonts w:ascii="Times New Roman" w:hAnsi="Times New Roman"/>
      <w:sz w:val="24"/>
      <w:szCs w:val="24"/>
    </w:rPr>
  </w:style>
  <w:style w:type="paragraph" w:customStyle="1" w:styleId="Style1">
    <w:name w:val="Style1"/>
    <w:basedOn w:val="Normal"/>
    <w:qFormat/>
    <w:rsid w:val="00050A9F"/>
    <w:pPr>
      <w:numPr>
        <w:numId w:val="9"/>
      </w:numPr>
      <w:spacing w:line="240" w:lineRule="auto"/>
      <w:ind w:left="0" w:firstLine="0"/>
    </w:pPr>
    <w:rPr>
      <w:rFonts w:ascii="Times New Roman" w:eastAsiaTheme="minorHAnsi" w:hAnsi="Times New Roman" w:cstheme="minorBidi"/>
    </w:rPr>
  </w:style>
  <w:style w:type="paragraph" w:customStyle="1" w:styleId="H-1AdjustmentLending">
    <w:name w:val="H-1 Adjustment Lending"/>
    <w:next w:val="Normal"/>
    <w:uiPriority w:val="99"/>
    <w:rsid w:val="00050A9F"/>
    <w:pPr>
      <w:tabs>
        <w:tab w:val="num" w:pos="720"/>
      </w:tabs>
      <w:spacing w:after="240" w:line="240" w:lineRule="auto"/>
      <w:ind w:left="720" w:hanging="720"/>
      <w:jc w:val="center"/>
    </w:pPr>
    <w:rPr>
      <w:rFonts w:ascii="Times New Roman" w:eastAsia="Times New Roman" w:hAnsi="Times New Roman" w:cs="Times New Roman"/>
      <w:b/>
      <w:sz w:val="24"/>
      <w:szCs w:val="20"/>
      <w:lang w:val="en-US"/>
    </w:rPr>
  </w:style>
  <w:style w:type="paragraph" w:styleId="Subtitle">
    <w:name w:val="Subtitle"/>
    <w:basedOn w:val="Normal"/>
    <w:next w:val="Normal"/>
    <w:link w:val="SubtitleChar"/>
    <w:autoRedefine/>
    <w:uiPriority w:val="11"/>
    <w:rsid w:val="00050A9F"/>
    <w:pPr>
      <w:keepNext/>
      <w:spacing w:after="0" w:line="240" w:lineRule="auto"/>
      <w:jc w:val="center"/>
    </w:pPr>
    <w:rPr>
      <w:rFonts w:ascii="Times New Roman" w:eastAsiaTheme="majorEastAsia" w:hAnsi="Times New Roman"/>
      <w:b/>
      <w:iCs/>
      <w:spacing w:val="15"/>
      <w:sz w:val="24"/>
      <w:szCs w:val="24"/>
    </w:rPr>
  </w:style>
  <w:style w:type="character" w:customStyle="1" w:styleId="SubtitleChar">
    <w:name w:val="Subtitle Char"/>
    <w:basedOn w:val="DefaultParagraphFont"/>
    <w:link w:val="Subtitle"/>
    <w:uiPriority w:val="11"/>
    <w:rsid w:val="00050A9F"/>
    <w:rPr>
      <w:rFonts w:ascii="Times New Roman" w:eastAsiaTheme="majorEastAsia" w:hAnsi="Times New Roman" w:cs="Times New Roman"/>
      <w:b/>
      <w:iCs/>
      <w:spacing w:val="15"/>
      <w:sz w:val="24"/>
      <w:szCs w:val="24"/>
      <w:lang w:val="en-US"/>
    </w:rPr>
  </w:style>
  <w:style w:type="paragraph" w:customStyle="1" w:styleId="Para1">
    <w:name w:val="Para1"/>
    <w:uiPriority w:val="99"/>
    <w:qFormat/>
    <w:rsid w:val="00050A9F"/>
    <w:pPr>
      <w:numPr>
        <w:numId w:val="10"/>
      </w:numPr>
      <w:spacing w:before="120" w:after="240" w:line="240" w:lineRule="auto"/>
    </w:pPr>
    <w:rPr>
      <w:rFonts w:ascii="Times New Roman" w:eastAsia="Times New Roman" w:hAnsi="Times New Roman" w:cs="Times New Roman"/>
      <w:szCs w:val="16"/>
      <w:lang w:val="en-US"/>
    </w:rPr>
  </w:style>
  <w:style w:type="paragraph" w:styleId="NoSpacing">
    <w:name w:val="No Spacing"/>
    <w:link w:val="NoSpacingChar"/>
    <w:uiPriority w:val="1"/>
    <w:qFormat/>
    <w:rsid w:val="00050A9F"/>
    <w:pPr>
      <w:numPr>
        <w:numId w:val="11"/>
      </w:numPr>
      <w:spacing w:after="240" w:line="240" w:lineRule="auto"/>
      <w:ind w:left="360"/>
    </w:pPr>
    <w:rPr>
      <w:rFonts w:ascii="Times New Roman" w:hAnsi="Times New Roman"/>
      <w:lang w:val="en-US"/>
    </w:rPr>
  </w:style>
  <w:style w:type="paragraph" w:styleId="Title">
    <w:name w:val="Title"/>
    <w:basedOn w:val="Normal"/>
    <w:next w:val="Normal"/>
    <w:link w:val="TitleChar"/>
    <w:uiPriority w:val="10"/>
    <w:qFormat/>
    <w:rsid w:val="00050A9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50A9F"/>
    <w:rPr>
      <w:rFonts w:asciiTheme="majorHAnsi" w:eastAsiaTheme="majorEastAsia" w:hAnsiTheme="majorHAnsi" w:cstheme="majorBidi"/>
      <w:color w:val="323E4F" w:themeColor="text2" w:themeShade="BF"/>
      <w:spacing w:val="5"/>
      <w:kern w:val="28"/>
      <w:sz w:val="52"/>
      <w:szCs w:val="52"/>
      <w:lang w:val="en-US"/>
    </w:rPr>
  </w:style>
  <w:style w:type="character" w:customStyle="1" w:styleId="sentencecolor11">
    <w:name w:val="sentencecolor11"/>
    <w:basedOn w:val="DefaultParagraphFont"/>
    <w:rsid w:val="00050A9F"/>
    <w:rPr>
      <w:rFonts w:ascii="Arial" w:hAnsi="Arial" w:cs="Arial" w:hint="default"/>
      <w:color w:val="FF0000"/>
      <w:sz w:val="22"/>
      <w:szCs w:val="22"/>
    </w:rPr>
  </w:style>
  <w:style w:type="paragraph" w:customStyle="1" w:styleId="CASPRtit3">
    <w:name w:val="CASPRtit3"/>
    <w:basedOn w:val="Title"/>
    <w:rsid w:val="00050A9F"/>
    <w:pPr>
      <w:numPr>
        <w:numId w:val="12"/>
      </w:numPr>
      <w:pBdr>
        <w:bottom w:val="none" w:sz="0" w:space="0" w:color="auto"/>
      </w:pBdr>
      <w:spacing w:before="240" w:after="0"/>
      <w:contextualSpacing w:val="0"/>
      <w:jc w:val="both"/>
    </w:pPr>
    <w:rPr>
      <w:rFonts w:ascii="Times New Roman" w:eastAsia="Times New Roman" w:hAnsi="Times New Roman" w:cs="Times New Roman"/>
      <w:b/>
      <w:bCs/>
      <w:color w:val="auto"/>
      <w:spacing w:val="0"/>
      <w:kern w:val="0"/>
      <w:sz w:val="22"/>
      <w:szCs w:val="24"/>
    </w:rPr>
  </w:style>
  <w:style w:type="paragraph" w:customStyle="1" w:styleId="ParagraphNumbering">
    <w:name w:val="Paragraph Numbering"/>
    <w:basedOn w:val="Normal"/>
    <w:link w:val="ParagraphNumberingChar1"/>
    <w:uiPriority w:val="1"/>
    <w:qFormat/>
    <w:rsid w:val="00050A9F"/>
    <w:pPr>
      <w:numPr>
        <w:numId w:val="13"/>
      </w:numPr>
      <w:spacing w:after="240" w:line="264" w:lineRule="auto"/>
    </w:pPr>
    <w:rPr>
      <w:rFonts w:ascii="Times New Roman" w:hAnsi="Times New Roman"/>
      <w:sz w:val="24"/>
      <w:szCs w:val="24"/>
    </w:rPr>
  </w:style>
  <w:style w:type="paragraph" w:styleId="ListBullet">
    <w:name w:val="List Bullet"/>
    <w:basedOn w:val="Normal"/>
    <w:qFormat/>
    <w:rsid w:val="00050A9F"/>
    <w:pPr>
      <w:numPr>
        <w:numId w:val="14"/>
      </w:numPr>
      <w:spacing w:after="240" w:line="264" w:lineRule="auto"/>
    </w:pPr>
    <w:rPr>
      <w:rFonts w:ascii="Times New Roman" w:hAnsi="Times New Roman"/>
      <w:sz w:val="24"/>
      <w:szCs w:val="24"/>
    </w:rPr>
  </w:style>
  <w:style w:type="paragraph" w:styleId="ListBullet3">
    <w:name w:val="List Bullet 3"/>
    <w:basedOn w:val="Normal"/>
    <w:rsid w:val="00050A9F"/>
    <w:pPr>
      <w:numPr>
        <w:numId w:val="15"/>
      </w:numPr>
      <w:spacing w:after="0" w:line="264" w:lineRule="auto"/>
    </w:pPr>
    <w:rPr>
      <w:rFonts w:ascii="Times New Roman" w:hAnsi="Times New Roman"/>
      <w:sz w:val="24"/>
      <w:szCs w:val="24"/>
    </w:rPr>
  </w:style>
  <w:style w:type="character" w:customStyle="1" w:styleId="left">
    <w:name w:val="left"/>
    <w:basedOn w:val="DefaultParagraphFont"/>
    <w:rsid w:val="00050A9F"/>
  </w:style>
  <w:style w:type="paragraph" w:customStyle="1" w:styleId="ColorfulList-Accent11">
    <w:name w:val="Colorful List - Accent 11"/>
    <w:basedOn w:val="Normal"/>
    <w:rsid w:val="00050A9F"/>
    <w:pPr>
      <w:suppressAutoHyphens/>
      <w:spacing w:after="0" w:line="240" w:lineRule="auto"/>
      <w:ind w:left="720"/>
    </w:pPr>
    <w:rPr>
      <w:rFonts w:ascii="Times New Roman" w:hAnsi="Times New Roman"/>
      <w:sz w:val="24"/>
      <w:szCs w:val="20"/>
      <w:lang w:eastAsia="ar-SA"/>
    </w:rPr>
  </w:style>
  <w:style w:type="paragraph" w:customStyle="1" w:styleId="Style3">
    <w:name w:val="Style3"/>
    <w:basedOn w:val="Normal"/>
    <w:qFormat/>
    <w:rsid w:val="00050A9F"/>
    <w:pPr>
      <w:tabs>
        <w:tab w:val="num" w:pos="1080"/>
      </w:tabs>
      <w:spacing w:after="0" w:line="240" w:lineRule="auto"/>
      <w:ind w:left="1080" w:hanging="720"/>
      <w:jc w:val="both"/>
    </w:pPr>
    <w:rPr>
      <w:rFonts w:ascii="Times New Roman" w:hAnsi="Times New Roman"/>
      <w:bCs/>
      <w:sz w:val="24"/>
      <w:szCs w:val="24"/>
    </w:rPr>
  </w:style>
  <w:style w:type="numbering" w:customStyle="1" w:styleId="NoList1">
    <w:name w:val="No List1"/>
    <w:next w:val="NoList"/>
    <w:uiPriority w:val="99"/>
    <w:semiHidden/>
    <w:unhideWhenUsed/>
    <w:rsid w:val="00050A9F"/>
  </w:style>
  <w:style w:type="table" w:customStyle="1" w:styleId="TableGrid1">
    <w:name w:val="Table Grid1"/>
    <w:basedOn w:val="TableNormal"/>
    <w:next w:val="TableGrid"/>
    <w:uiPriority w:val="39"/>
    <w:rsid w:val="00050A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1">
    <w:name w:val="long_text1"/>
    <w:basedOn w:val="DefaultParagraphFont"/>
    <w:rsid w:val="00050A9F"/>
    <w:rPr>
      <w:sz w:val="20"/>
      <w:szCs w:val="20"/>
    </w:rPr>
  </w:style>
  <w:style w:type="paragraph" w:customStyle="1" w:styleId="Outline">
    <w:name w:val="Outline"/>
    <w:basedOn w:val="Normal"/>
    <w:rsid w:val="00050A9F"/>
    <w:pPr>
      <w:numPr>
        <w:numId w:val="16"/>
      </w:numPr>
      <w:tabs>
        <w:tab w:val="clear" w:pos="432"/>
      </w:tabs>
      <w:spacing w:before="240" w:after="0" w:line="240" w:lineRule="auto"/>
      <w:ind w:left="0" w:firstLine="0"/>
    </w:pPr>
    <w:rPr>
      <w:rFonts w:ascii="Times New Roman" w:hAnsi="Times New Roman"/>
      <w:kern w:val="28"/>
      <w:sz w:val="24"/>
      <w:szCs w:val="20"/>
    </w:rPr>
  </w:style>
  <w:style w:type="paragraph" w:customStyle="1" w:styleId="Outline1">
    <w:name w:val="Outline1"/>
    <w:basedOn w:val="Outline"/>
    <w:next w:val="Outline2"/>
    <w:rsid w:val="00050A9F"/>
    <w:pPr>
      <w:keepNext/>
      <w:numPr>
        <w:ilvl w:val="1"/>
      </w:numPr>
      <w:tabs>
        <w:tab w:val="clear" w:pos="1152"/>
        <w:tab w:val="num" w:pos="360"/>
      </w:tabs>
      <w:ind w:left="360" w:hanging="360"/>
    </w:pPr>
  </w:style>
  <w:style w:type="paragraph" w:customStyle="1" w:styleId="Outline2">
    <w:name w:val="Outline2"/>
    <w:basedOn w:val="Normal"/>
    <w:rsid w:val="00050A9F"/>
    <w:pPr>
      <w:numPr>
        <w:ilvl w:val="2"/>
        <w:numId w:val="16"/>
      </w:numPr>
      <w:tabs>
        <w:tab w:val="clear" w:pos="1728"/>
        <w:tab w:val="num" w:pos="864"/>
      </w:tabs>
      <w:spacing w:before="240" w:after="0" w:line="240" w:lineRule="auto"/>
      <w:ind w:left="864" w:hanging="504"/>
    </w:pPr>
    <w:rPr>
      <w:rFonts w:ascii="Times New Roman" w:hAnsi="Times New Roman"/>
      <w:kern w:val="28"/>
      <w:sz w:val="24"/>
      <w:szCs w:val="20"/>
    </w:rPr>
  </w:style>
  <w:style w:type="paragraph" w:customStyle="1" w:styleId="Outline3">
    <w:name w:val="Outline3"/>
    <w:basedOn w:val="Normal"/>
    <w:rsid w:val="00050A9F"/>
    <w:pPr>
      <w:numPr>
        <w:ilvl w:val="3"/>
        <w:numId w:val="16"/>
      </w:numPr>
      <w:tabs>
        <w:tab w:val="clear" w:pos="2304"/>
        <w:tab w:val="num" w:pos="1368"/>
      </w:tabs>
      <w:spacing w:before="240" w:after="0" w:line="240" w:lineRule="auto"/>
      <w:ind w:left="1368" w:hanging="504"/>
    </w:pPr>
    <w:rPr>
      <w:rFonts w:ascii="Times New Roman" w:hAnsi="Times New Roman"/>
      <w:kern w:val="28"/>
      <w:sz w:val="24"/>
      <w:szCs w:val="20"/>
    </w:rPr>
  </w:style>
  <w:style w:type="paragraph" w:customStyle="1" w:styleId="para">
    <w:name w:val="para"/>
    <w:basedOn w:val="Normal"/>
    <w:rsid w:val="00050A9F"/>
    <w:pPr>
      <w:spacing w:before="240" w:after="0" w:line="240" w:lineRule="auto"/>
      <w:jc w:val="both"/>
    </w:pPr>
    <w:rPr>
      <w:rFonts w:ascii="Times New Roman" w:hAnsi="Times New Roman"/>
    </w:rPr>
  </w:style>
  <w:style w:type="table" w:styleId="TableContemporary">
    <w:name w:val="Table Contemporary"/>
    <w:basedOn w:val="TableNormal"/>
    <w:rsid w:val="00050A9F"/>
    <w:pPr>
      <w:numPr>
        <w:numId w:val="24"/>
      </w:numPr>
      <w:tabs>
        <w:tab w:val="num" w:pos="432"/>
        <w:tab w:val="num" w:pos="576"/>
        <w:tab w:val="num" w:pos="1800"/>
      </w:tabs>
      <w:spacing w:after="0" w:line="240" w:lineRule="auto"/>
      <w:ind w:left="0" w:firstLine="0"/>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DSAnnexHeading">
    <w:name w:val="PDS Annex Heading"/>
    <w:next w:val="Normal"/>
    <w:rsid w:val="00050A9F"/>
    <w:pPr>
      <w:keepNext/>
      <w:spacing w:after="120" w:line="240" w:lineRule="auto"/>
      <w:jc w:val="center"/>
    </w:pPr>
    <w:rPr>
      <w:rFonts w:ascii="Times New Roman" w:eastAsia="Times New Roman" w:hAnsi="Times New Roman" w:cs="Times New Roman"/>
      <w:b/>
      <w:sz w:val="24"/>
      <w:szCs w:val="20"/>
      <w:lang w:val="en-US"/>
    </w:rPr>
  </w:style>
  <w:style w:type="paragraph" w:customStyle="1" w:styleId="firstlast">
    <w:name w:val="first last"/>
    <w:basedOn w:val="Normal"/>
    <w:rsid w:val="00050A9F"/>
    <w:pPr>
      <w:spacing w:before="100" w:beforeAutospacing="1" w:after="100" w:afterAutospacing="1" w:line="240" w:lineRule="auto"/>
    </w:pPr>
    <w:rPr>
      <w:rFonts w:ascii="Verdana" w:eastAsia="MS Mincho" w:hAnsi="Verdana"/>
      <w:sz w:val="15"/>
      <w:szCs w:val="15"/>
      <w:lang w:eastAsia="ja-JP"/>
    </w:rPr>
  </w:style>
  <w:style w:type="paragraph" w:styleId="BodyText2">
    <w:name w:val="Body Text 2"/>
    <w:basedOn w:val="Normal"/>
    <w:next w:val="Normal"/>
    <w:link w:val="BodyText2Char"/>
    <w:rsid w:val="00050A9F"/>
    <w:pPr>
      <w:autoSpaceDE w:val="0"/>
      <w:autoSpaceDN w:val="0"/>
      <w:adjustRightInd w:val="0"/>
      <w:spacing w:after="0" w:line="240" w:lineRule="auto"/>
    </w:pPr>
    <w:rPr>
      <w:rFonts w:ascii="Times New Roman" w:eastAsia="MS Mincho" w:hAnsi="Times New Roman"/>
      <w:sz w:val="24"/>
      <w:szCs w:val="24"/>
      <w:lang w:eastAsia="ja-JP"/>
    </w:rPr>
  </w:style>
  <w:style w:type="character" w:customStyle="1" w:styleId="BodyText2Char">
    <w:name w:val="Body Text 2 Char"/>
    <w:basedOn w:val="DefaultParagraphFont"/>
    <w:link w:val="BodyText2"/>
    <w:rsid w:val="00050A9F"/>
    <w:rPr>
      <w:rFonts w:ascii="Times New Roman" w:eastAsia="MS Mincho" w:hAnsi="Times New Roman" w:cs="Times New Roman"/>
      <w:sz w:val="24"/>
      <w:szCs w:val="24"/>
      <w:lang w:val="en-US" w:eastAsia="ja-JP"/>
    </w:rPr>
  </w:style>
  <w:style w:type="paragraph" w:styleId="PlainText">
    <w:name w:val="Plain Text"/>
    <w:basedOn w:val="Normal"/>
    <w:link w:val="PlainTextChar"/>
    <w:uiPriority w:val="99"/>
    <w:unhideWhenUsed/>
    <w:rsid w:val="00050A9F"/>
    <w:pPr>
      <w:spacing w:after="0" w:line="240" w:lineRule="auto"/>
    </w:pPr>
    <w:rPr>
      <w:rFonts w:ascii="Consolas" w:eastAsia="Calibri" w:hAnsi="Consolas"/>
      <w:sz w:val="21"/>
      <w:szCs w:val="21"/>
      <w:lang w:val="fr-CH"/>
    </w:rPr>
  </w:style>
  <w:style w:type="character" w:customStyle="1" w:styleId="PlainTextChar">
    <w:name w:val="Plain Text Char"/>
    <w:basedOn w:val="DefaultParagraphFont"/>
    <w:link w:val="PlainText"/>
    <w:uiPriority w:val="99"/>
    <w:rsid w:val="00050A9F"/>
    <w:rPr>
      <w:rFonts w:ascii="Consolas" w:eastAsia="Calibri" w:hAnsi="Consolas" w:cs="Times New Roman"/>
      <w:sz w:val="21"/>
      <w:szCs w:val="21"/>
      <w:lang w:val="fr-CH"/>
    </w:rPr>
  </w:style>
  <w:style w:type="paragraph" w:customStyle="1" w:styleId="xl38">
    <w:name w:val="xl38"/>
    <w:basedOn w:val="Normal"/>
    <w:rsid w:val="00050A9F"/>
    <w:pPr>
      <w:pBdr>
        <w:top w:val="single" w:sz="4" w:space="0" w:color="C0C0C0"/>
        <w:left w:val="single" w:sz="4" w:space="0" w:color="auto"/>
        <w:bottom w:val="single" w:sz="4" w:space="0" w:color="C0C0C0"/>
        <w:right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rPr>
  </w:style>
  <w:style w:type="paragraph" w:styleId="Date">
    <w:name w:val="Date"/>
    <w:basedOn w:val="Normal"/>
    <w:next w:val="Normal"/>
    <w:link w:val="DateChar"/>
    <w:rsid w:val="00050A9F"/>
    <w:pPr>
      <w:overflowPunct w:val="0"/>
      <w:autoSpaceDE w:val="0"/>
      <w:autoSpaceDN w:val="0"/>
      <w:adjustRightInd w:val="0"/>
      <w:spacing w:after="0" w:line="240" w:lineRule="auto"/>
      <w:textAlignment w:val="baseline"/>
    </w:pPr>
    <w:rPr>
      <w:rFonts w:ascii="Times New Roman" w:hAnsi="Times New Roman"/>
      <w:sz w:val="24"/>
      <w:szCs w:val="20"/>
    </w:rPr>
  </w:style>
  <w:style w:type="character" w:customStyle="1" w:styleId="DateChar">
    <w:name w:val="Date Char"/>
    <w:basedOn w:val="DefaultParagraphFont"/>
    <w:link w:val="Date"/>
    <w:rsid w:val="00050A9F"/>
    <w:rPr>
      <w:rFonts w:ascii="Times New Roman" w:eastAsia="Times New Roman" w:hAnsi="Times New Roman" w:cs="Times New Roman"/>
      <w:sz w:val="24"/>
      <w:szCs w:val="20"/>
      <w:lang w:val="en-US"/>
    </w:rPr>
  </w:style>
  <w:style w:type="paragraph" w:styleId="BodyText3">
    <w:name w:val="Body Text 3"/>
    <w:basedOn w:val="Normal"/>
    <w:link w:val="BodyText3Char"/>
    <w:rsid w:val="00050A9F"/>
    <w:pPr>
      <w:overflowPunct w:val="0"/>
      <w:autoSpaceDE w:val="0"/>
      <w:autoSpaceDN w:val="0"/>
      <w:adjustRightInd w:val="0"/>
      <w:spacing w:after="120" w:line="240" w:lineRule="auto"/>
      <w:textAlignment w:val="baseline"/>
    </w:pPr>
    <w:rPr>
      <w:rFonts w:ascii="Times New Roman" w:hAnsi="Times New Roman"/>
      <w:sz w:val="16"/>
      <w:szCs w:val="16"/>
    </w:rPr>
  </w:style>
  <w:style w:type="character" w:customStyle="1" w:styleId="BodyText3Char">
    <w:name w:val="Body Text 3 Char"/>
    <w:basedOn w:val="DefaultParagraphFont"/>
    <w:link w:val="BodyText3"/>
    <w:rsid w:val="00050A9F"/>
    <w:rPr>
      <w:rFonts w:ascii="Times New Roman" w:eastAsia="Times New Roman" w:hAnsi="Times New Roman" w:cs="Times New Roman"/>
      <w:sz w:val="16"/>
      <w:szCs w:val="16"/>
      <w:lang w:val="en-US"/>
    </w:rPr>
  </w:style>
  <w:style w:type="paragraph" w:styleId="BodyTextIndent3">
    <w:name w:val="Body Text Indent 3"/>
    <w:basedOn w:val="Normal"/>
    <w:link w:val="BodyTextIndent3Char"/>
    <w:rsid w:val="00050A9F"/>
    <w:pPr>
      <w:overflowPunct w:val="0"/>
      <w:autoSpaceDE w:val="0"/>
      <w:autoSpaceDN w:val="0"/>
      <w:adjustRightInd w:val="0"/>
      <w:spacing w:after="120" w:line="240" w:lineRule="auto"/>
      <w:ind w:left="360"/>
      <w:textAlignment w:val="baseline"/>
    </w:pPr>
    <w:rPr>
      <w:rFonts w:ascii="Times New Roman" w:hAnsi="Times New Roman"/>
      <w:sz w:val="16"/>
      <w:szCs w:val="16"/>
    </w:rPr>
  </w:style>
  <w:style w:type="character" w:customStyle="1" w:styleId="BodyTextIndent3Char">
    <w:name w:val="Body Text Indent 3 Char"/>
    <w:basedOn w:val="DefaultParagraphFont"/>
    <w:link w:val="BodyTextIndent3"/>
    <w:rsid w:val="00050A9F"/>
    <w:rPr>
      <w:rFonts w:ascii="Times New Roman" w:eastAsia="Times New Roman" w:hAnsi="Times New Roman" w:cs="Times New Roman"/>
      <w:sz w:val="16"/>
      <w:szCs w:val="16"/>
      <w:lang w:val="en-US"/>
    </w:rPr>
  </w:style>
  <w:style w:type="character" w:styleId="Emphasis">
    <w:name w:val="Emphasis"/>
    <w:basedOn w:val="DefaultParagraphFont"/>
    <w:uiPriority w:val="20"/>
    <w:qFormat/>
    <w:rsid w:val="00050A9F"/>
    <w:rPr>
      <w:b/>
      <w:bCs/>
      <w:i w:val="0"/>
      <w:iCs w:val="0"/>
    </w:rPr>
  </w:style>
  <w:style w:type="character" w:styleId="HTMLCite">
    <w:name w:val="HTML Cite"/>
    <w:basedOn w:val="DefaultParagraphFont"/>
    <w:rsid w:val="00050A9F"/>
    <w:rPr>
      <w:i w:val="0"/>
      <w:iCs w:val="0"/>
      <w:color w:val="008000"/>
    </w:rPr>
  </w:style>
  <w:style w:type="paragraph" w:customStyle="1" w:styleId="webexclude">
    <w:name w:val="_webexclude"/>
    <w:basedOn w:val="Normal"/>
    <w:rsid w:val="00050A9F"/>
    <w:pPr>
      <w:widowControl w:val="0"/>
      <w:spacing w:after="0" w:line="240" w:lineRule="auto"/>
    </w:pPr>
    <w:rPr>
      <w:rFonts w:ascii="Times New Roman" w:hAnsi="Times New Roman"/>
      <w:snapToGrid w:val="0"/>
      <w:sz w:val="24"/>
      <w:szCs w:val="20"/>
    </w:rPr>
  </w:style>
  <w:style w:type="paragraph" w:customStyle="1" w:styleId="webnumber">
    <w:name w:val="_webnumber"/>
    <w:basedOn w:val="Normal"/>
    <w:rsid w:val="00050A9F"/>
    <w:pPr>
      <w:widowControl w:val="0"/>
      <w:spacing w:after="0" w:line="240" w:lineRule="auto"/>
    </w:pPr>
    <w:rPr>
      <w:rFonts w:ascii="Times New Roman" w:hAnsi="Times New Roman"/>
      <w:snapToGrid w:val="0"/>
      <w:sz w:val="24"/>
      <w:szCs w:val="20"/>
    </w:rPr>
  </w:style>
  <w:style w:type="paragraph" w:customStyle="1" w:styleId="webdate">
    <w:name w:val="_webdate"/>
    <w:basedOn w:val="Normal"/>
    <w:rsid w:val="00050A9F"/>
    <w:pPr>
      <w:widowControl w:val="0"/>
      <w:spacing w:after="0" w:line="240" w:lineRule="auto"/>
    </w:pPr>
    <w:rPr>
      <w:rFonts w:ascii="Times New Roman" w:hAnsi="Times New Roman"/>
      <w:snapToGrid w:val="0"/>
      <w:sz w:val="24"/>
      <w:szCs w:val="20"/>
    </w:rPr>
  </w:style>
  <w:style w:type="paragraph" w:customStyle="1" w:styleId="webtitle">
    <w:name w:val="_webtitle"/>
    <w:basedOn w:val="Normal"/>
    <w:rsid w:val="00050A9F"/>
    <w:pPr>
      <w:widowControl w:val="0"/>
      <w:spacing w:after="0" w:line="240" w:lineRule="auto"/>
    </w:pPr>
    <w:rPr>
      <w:rFonts w:ascii="Times New Roman" w:hAnsi="Times New Roman"/>
      <w:snapToGrid w:val="0"/>
      <w:sz w:val="24"/>
      <w:szCs w:val="20"/>
    </w:rPr>
  </w:style>
  <w:style w:type="paragraph" w:customStyle="1" w:styleId="webtitleInv">
    <w:name w:val="_webtitleInv"/>
    <w:basedOn w:val="Normal"/>
    <w:rsid w:val="00050A9F"/>
    <w:pPr>
      <w:widowControl w:val="0"/>
      <w:spacing w:after="0" w:line="240" w:lineRule="auto"/>
    </w:pPr>
    <w:rPr>
      <w:rFonts w:ascii="Times New Roman" w:hAnsi="Times New Roman"/>
      <w:snapToGrid w:val="0"/>
      <w:color w:val="FFFFFF"/>
      <w:sz w:val="24"/>
      <w:szCs w:val="20"/>
    </w:rPr>
  </w:style>
  <w:style w:type="paragraph" w:customStyle="1" w:styleId="webLeft">
    <w:name w:val="_webLeft"/>
    <w:basedOn w:val="Normal"/>
    <w:rsid w:val="00050A9F"/>
    <w:pPr>
      <w:widowControl w:val="0"/>
      <w:spacing w:after="0" w:line="240" w:lineRule="auto"/>
    </w:pPr>
    <w:rPr>
      <w:rFonts w:ascii="Times New Roman" w:hAnsi="Times New Roman"/>
      <w:snapToGrid w:val="0"/>
      <w:sz w:val="24"/>
      <w:szCs w:val="20"/>
    </w:rPr>
  </w:style>
  <w:style w:type="paragraph" w:customStyle="1" w:styleId="webBold">
    <w:name w:val="_webBold"/>
    <w:basedOn w:val="Normal"/>
    <w:rsid w:val="00050A9F"/>
    <w:pPr>
      <w:widowControl w:val="0"/>
      <w:spacing w:after="0" w:line="240" w:lineRule="auto"/>
    </w:pPr>
    <w:rPr>
      <w:rFonts w:ascii="Times New Roman" w:hAnsi="Times New Roman"/>
      <w:b/>
      <w:snapToGrid w:val="0"/>
      <w:sz w:val="24"/>
      <w:szCs w:val="20"/>
    </w:rPr>
  </w:style>
  <w:style w:type="paragraph" w:customStyle="1" w:styleId="webTextBox">
    <w:name w:val="_webTextBox"/>
    <w:basedOn w:val="Normal"/>
    <w:rsid w:val="00050A9F"/>
    <w:pPr>
      <w:framePr w:w="3369" w:wrap="auto" w:vAnchor="page" w:hAnchor="page" w:x="7921" w:y="3313"/>
      <w:tabs>
        <w:tab w:val="left" w:pos="-1440"/>
      </w:tabs>
      <w:spacing w:after="0" w:line="240" w:lineRule="auto"/>
    </w:pPr>
    <w:rPr>
      <w:rFonts w:ascii="Arial" w:hAnsi="Arial"/>
      <w:sz w:val="23"/>
      <w:szCs w:val="20"/>
    </w:rPr>
  </w:style>
  <w:style w:type="paragraph" w:customStyle="1" w:styleId="webpinbox">
    <w:name w:val="_webpinbox"/>
    <w:basedOn w:val="Normal"/>
    <w:rsid w:val="00050A9F"/>
    <w:pPr>
      <w:tabs>
        <w:tab w:val="left" w:pos="-1440"/>
      </w:tabs>
      <w:spacing w:after="0" w:line="240" w:lineRule="auto"/>
    </w:pPr>
    <w:rPr>
      <w:rFonts w:ascii="Arial" w:hAnsi="Arial"/>
      <w:sz w:val="23"/>
      <w:szCs w:val="23"/>
    </w:rPr>
  </w:style>
  <w:style w:type="paragraph" w:customStyle="1" w:styleId="Dung1">
    <w:name w:val="Dung1"/>
    <w:basedOn w:val="para"/>
    <w:autoRedefine/>
    <w:rsid w:val="00050A9F"/>
    <w:pPr>
      <w:spacing w:before="0"/>
      <w:jc w:val="left"/>
    </w:pPr>
    <w:rPr>
      <w:bCs/>
      <w:i/>
    </w:rPr>
  </w:style>
  <w:style w:type="paragraph" w:customStyle="1" w:styleId="StyleMainParawithChapter11ptAfter12pt">
    <w:name w:val="Style Main Para with Chapter# + 11 pt After:  12 pt"/>
    <w:basedOn w:val="Normal"/>
    <w:rsid w:val="00050A9F"/>
    <w:pPr>
      <w:tabs>
        <w:tab w:val="num" w:pos="907"/>
      </w:tabs>
      <w:spacing w:after="240" w:line="240" w:lineRule="auto"/>
    </w:pPr>
    <w:rPr>
      <w:rFonts w:ascii="Times New Roman" w:hAnsi="Times New Roman"/>
      <w:szCs w:val="20"/>
    </w:rPr>
  </w:style>
  <w:style w:type="paragraph" w:customStyle="1" w:styleId="InfoSubject">
    <w:name w:val="Info: Subject"/>
    <w:basedOn w:val="Normal"/>
    <w:rsid w:val="00050A9F"/>
    <w:pPr>
      <w:tabs>
        <w:tab w:val="right" w:pos="720"/>
        <w:tab w:val="left" w:pos="1080"/>
      </w:tabs>
      <w:spacing w:after="0" w:line="240" w:lineRule="auto"/>
    </w:pPr>
    <w:rPr>
      <w:rFonts w:ascii="Times New Roman" w:hAnsi="Times New Roman"/>
      <w:b/>
      <w:szCs w:val="20"/>
      <w:u w:val="single"/>
    </w:rPr>
  </w:style>
  <w:style w:type="paragraph" w:customStyle="1" w:styleId="Puces">
    <w:name w:val="Puces"/>
    <w:basedOn w:val="Normal"/>
    <w:uiPriority w:val="99"/>
    <w:rsid w:val="00050A9F"/>
    <w:pPr>
      <w:numPr>
        <w:numId w:val="17"/>
      </w:numPr>
      <w:tabs>
        <w:tab w:val="clear" w:pos="360"/>
        <w:tab w:val="num" w:pos="1080"/>
      </w:tabs>
      <w:spacing w:before="60" w:after="0" w:line="240" w:lineRule="auto"/>
      <w:ind w:left="1078" w:hanging="539"/>
      <w:jc w:val="both"/>
    </w:pPr>
    <w:rPr>
      <w:rFonts w:ascii="Times New Roman" w:hAnsi="Times New Roman"/>
      <w:lang w:val="fr-FR" w:eastAsia="fr-FR"/>
    </w:rPr>
  </w:style>
  <w:style w:type="character" w:customStyle="1" w:styleId="NoSpacingChar">
    <w:name w:val="No Spacing Char"/>
    <w:basedOn w:val="DefaultParagraphFont"/>
    <w:link w:val="NoSpacing"/>
    <w:uiPriority w:val="1"/>
    <w:locked/>
    <w:rsid w:val="00050A9F"/>
    <w:rPr>
      <w:rFonts w:ascii="Times New Roman" w:hAnsi="Times New Roman"/>
      <w:lang w:val="en-US"/>
    </w:rPr>
  </w:style>
  <w:style w:type="paragraph" w:customStyle="1" w:styleId="corpsdetexte">
    <w:name w:val="corps de texte"/>
    <w:basedOn w:val="Normal"/>
    <w:link w:val="corpsdetexteCar"/>
    <w:uiPriority w:val="99"/>
    <w:rsid w:val="00050A9F"/>
    <w:pPr>
      <w:numPr>
        <w:numId w:val="18"/>
      </w:numPr>
      <w:spacing w:before="120" w:after="120" w:line="240" w:lineRule="auto"/>
      <w:jc w:val="both"/>
    </w:pPr>
    <w:rPr>
      <w:rFonts w:ascii="Times New Roman" w:eastAsia="MS Mincho" w:hAnsi="Times New Roman"/>
      <w:sz w:val="24"/>
      <w:szCs w:val="24"/>
      <w:lang w:val="fr-FR" w:eastAsia="ja-JP"/>
    </w:rPr>
  </w:style>
  <w:style w:type="paragraph" w:customStyle="1" w:styleId="liste">
    <w:name w:val="liste"/>
    <w:basedOn w:val="Normal"/>
    <w:uiPriority w:val="99"/>
    <w:rsid w:val="00050A9F"/>
    <w:pPr>
      <w:numPr>
        <w:ilvl w:val="1"/>
        <w:numId w:val="18"/>
      </w:numPr>
      <w:spacing w:before="120" w:after="120" w:line="240" w:lineRule="auto"/>
      <w:jc w:val="both"/>
    </w:pPr>
    <w:rPr>
      <w:rFonts w:ascii="Times New Roman" w:eastAsia="MS Mincho" w:hAnsi="Times New Roman"/>
      <w:sz w:val="24"/>
      <w:szCs w:val="24"/>
      <w:lang w:val="fr-FR" w:eastAsia="ja-JP"/>
    </w:rPr>
  </w:style>
  <w:style w:type="character" w:customStyle="1" w:styleId="corpsdetexteCar">
    <w:name w:val="corps de texte Car"/>
    <w:basedOn w:val="DefaultParagraphFont"/>
    <w:link w:val="corpsdetexte"/>
    <w:uiPriority w:val="99"/>
    <w:locked/>
    <w:rsid w:val="00050A9F"/>
    <w:rPr>
      <w:rFonts w:ascii="Times New Roman" w:eastAsia="MS Mincho" w:hAnsi="Times New Roman" w:cs="Times New Roman"/>
      <w:sz w:val="24"/>
      <w:szCs w:val="24"/>
      <w:lang w:val="fr-FR" w:eastAsia="ja-JP"/>
    </w:rPr>
  </w:style>
  <w:style w:type="table" w:customStyle="1" w:styleId="Grilledutableau1">
    <w:name w:val="Grille du tableau1"/>
    <w:uiPriority w:val="99"/>
    <w:rsid w:val="00050A9F"/>
    <w:pPr>
      <w:spacing w:after="0" w:line="240" w:lineRule="auto"/>
    </w:pPr>
    <w:rPr>
      <w:rFonts w:ascii="Calibri" w:eastAsia="Calibri" w:hAnsi="Calibri"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egrita1">
    <w:name w:val="negrita1"/>
    <w:basedOn w:val="DefaultParagraphFont"/>
    <w:rsid w:val="00050A9F"/>
    <w:rPr>
      <w:rFonts w:ascii="Verdana" w:hAnsi="Verdana" w:hint="default"/>
      <w:b/>
      <w:bCs/>
      <w:color w:val="666666"/>
      <w:sz w:val="16"/>
      <w:szCs w:val="16"/>
    </w:rPr>
  </w:style>
  <w:style w:type="paragraph" w:customStyle="1" w:styleId="Bullet2">
    <w:name w:val="Bullet 2"/>
    <w:basedOn w:val="Bullet"/>
    <w:qFormat/>
    <w:rsid w:val="00050A9F"/>
    <w:pPr>
      <w:widowControl w:val="0"/>
      <w:numPr>
        <w:numId w:val="0"/>
      </w:numPr>
      <w:kinsoku w:val="0"/>
      <w:spacing w:after="240"/>
      <w:ind w:left="1440" w:hanging="360"/>
      <w:jc w:val="both"/>
    </w:pPr>
    <w:rPr>
      <w:lang w:eastAsia="ja-JP"/>
    </w:rPr>
  </w:style>
  <w:style w:type="paragraph" w:styleId="Index1">
    <w:name w:val="index 1"/>
    <w:basedOn w:val="Normal"/>
    <w:next w:val="Normal"/>
    <w:autoRedefine/>
    <w:uiPriority w:val="99"/>
    <w:rsid w:val="00050A9F"/>
    <w:pPr>
      <w:overflowPunct w:val="0"/>
      <w:autoSpaceDE w:val="0"/>
      <w:autoSpaceDN w:val="0"/>
      <w:adjustRightInd w:val="0"/>
      <w:spacing w:after="0" w:line="240" w:lineRule="auto"/>
      <w:ind w:left="240" w:hanging="240"/>
      <w:textAlignment w:val="baseline"/>
    </w:pPr>
    <w:rPr>
      <w:rFonts w:ascii="Times New Roman" w:hAnsi="Times New Roman"/>
      <w:sz w:val="24"/>
      <w:szCs w:val="20"/>
    </w:rPr>
  </w:style>
  <w:style w:type="character" w:customStyle="1" w:styleId="hps">
    <w:name w:val="hps"/>
    <w:basedOn w:val="DefaultParagraphFont"/>
    <w:rsid w:val="00050A9F"/>
  </w:style>
  <w:style w:type="paragraph" w:customStyle="1" w:styleId="Level1">
    <w:name w:val="Level 1"/>
    <w:basedOn w:val="Normal"/>
    <w:rsid w:val="00050A9F"/>
    <w:pPr>
      <w:widowControl w:val="0"/>
      <w:numPr>
        <w:numId w:val="19"/>
      </w:numPr>
      <w:tabs>
        <w:tab w:val="left" w:pos="-1440"/>
      </w:tabs>
      <w:spacing w:after="240" w:line="240" w:lineRule="auto"/>
      <w:outlineLvl w:val="0"/>
    </w:pPr>
    <w:rPr>
      <w:rFonts w:ascii="Times New Roman" w:hAnsi="Times New Roman"/>
      <w:snapToGrid w:val="0"/>
      <w:sz w:val="24"/>
      <w:szCs w:val="20"/>
    </w:rPr>
  </w:style>
  <w:style w:type="paragraph" w:customStyle="1" w:styleId="NumberedParagraph">
    <w:name w:val="Numbered Paragraph"/>
    <w:basedOn w:val="ListParagraph"/>
    <w:uiPriority w:val="99"/>
    <w:qFormat/>
    <w:rsid w:val="00050A9F"/>
    <w:pPr>
      <w:numPr>
        <w:numId w:val="20"/>
      </w:numPr>
      <w:tabs>
        <w:tab w:val="num" w:pos="360"/>
      </w:tabs>
      <w:ind w:left="720" w:firstLine="0"/>
      <w:jc w:val="both"/>
    </w:pPr>
    <w:rPr>
      <w:rFonts w:asciiTheme="majorBidi" w:hAnsiTheme="majorBidi" w:cstheme="majorBidi"/>
      <w:sz w:val="22"/>
      <w:szCs w:val="22"/>
    </w:rPr>
  </w:style>
  <w:style w:type="paragraph" w:styleId="TableofFigures">
    <w:name w:val="table of figures"/>
    <w:basedOn w:val="Normal"/>
    <w:next w:val="Normal"/>
    <w:uiPriority w:val="99"/>
    <w:unhideWhenUsed/>
    <w:rsid w:val="00050A9F"/>
    <w:pPr>
      <w:overflowPunct w:val="0"/>
      <w:autoSpaceDE w:val="0"/>
      <w:autoSpaceDN w:val="0"/>
      <w:adjustRightInd w:val="0"/>
      <w:spacing w:after="0" w:line="240" w:lineRule="auto"/>
      <w:textAlignment w:val="baseline"/>
    </w:pPr>
    <w:rPr>
      <w:rFonts w:ascii="Times New Roman" w:hAnsi="Times New Roman"/>
      <w:sz w:val="24"/>
      <w:szCs w:val="20"/>
    </w:rPr>
  </w:style>
  <w:style w:type="character" w:customStyle="1" w:styleId="domino-section-title">
    <w:name w:val="domino-section-title"/>
    <w:basedOn w:val="DefaultParagraphFont"/>
    <w:rsid w:val="00050A9F"/>
  </w:style>
  <w:style w:type="paragraph" w:customStyle="1" w:styleId="H-2AdjustmentLending">
    <w:name w:val="H-2 Adjustment Lending"/>
    <w:next w:val="Normal"/>
    <w:rsid w:val="00050A9F"/>
    <w:pPr>
      <w:numPr>
        <w:ilvl w:val="12"/>
      </w:numPr>
      <w:spacing w:before="120" w:after="120" w:line="240" w:lineRule="auto"/>
    </w:pPr>
    <w:rPr>
      <w:rFonts w:ascii="Times New Roman" w:eastAsia="Times New Roman" w:hAnsi="Times New Roman" w:cs="Times New Roman"/>
      <w:b/>
      <w:sz w:val="24"/>
      <w:szCs w:val="20"/>
      <w:lang w:val="en-US"/>
    </w:rPr>
  </w:style>
  <w:style w:type="paragraph" w:customStyle="1" w:styleId="Appendix">
    <w:name w:val="Appendix"/>
    <w:basedOn w:val="Normal"/>
    <w:rsid w:val="00050A9F"/>
    <w:pPr>
      <w:spacing w:after="0" w:line="240" w:lineRule="auto"/>
      <w:jc w:val="center"/>
    </w:pPr>
    <w:rPr>
      <w:rFonts w:ascii="Times New Roman" w:hAnsi="Times New Roman"/>
      <w:b/>
      <w:sz w:val="24"/>
      <w:szCs w:val="24"/>
    </w:rPr>
  </w:style>
  <w:style w:type="paragraph" w:customStyle="1" w:styleId="H-3AdjustmentLending">
    <w:name w:val="H-3 Adjustment Lending"/>
    <w:basedOn w:val="Heading3"/>
    <w:rsid w:val="00050A9F"/>
    <w:pPr>
      <w:numPr>
        <w:ilvl w:val="2"/>
        <w:numId w:val="21"/>
      </w:numPr>
      <w:spacing w:after="120"/>
    </w:pPr>
    <w:rPr>
      <w:i/>
      <w:sz w:val="22"/>
      <w:szCs w:val="22"/>
    </w:rPr>
  </w:style>
  <w:style w:type="paragraph" w:styleId="DocumentMap">
    <w:name w:val="Document Map"/>
    <w:basedOn w:val="Normal"/>
    <w:link w:val="DocumentMapChar"/>
    <w:rsid w:val="00050A9F"/>
    <w:pPr>
      <w:numPr>
        <w:numId w:val="22"/>
      </w:numPr>
      <w:shd w:val="clear" w:color="auto" w:fill="000080"/>
      <w:tabs>
        <w:tab w:val="clear" w:pos="720"/>
      </w:tabs>
      <w:overflowPunct w:val="0"/>
      <w:autoSpaceDE w:val="0"/>
      <w:autoSpaceDN w:val="0"/>
      <w:adjustRightInd w:val="0"/>
      <w:spacing w:after="0" w:line="240" w:lineRule="auto"/>
      <w:ind w:left="0" w:firstLine="0"/>
      <w:textAlignment w:val="baseline"/>
    </w:pPr>
    <w:rPr>
      <w:rFonts w:ascii="Tahoma" w:hAnsi="Tahoma" w:cs="Tahoma"/>
      <w:sz w:val="20"/>
      <w:szCs w:val="20"/>
    </w:rPr>
  </w:style>
  <w:style w:type="character" w:customStyle="1" w:styleId="DocumentMapChar">
    <w:name w:val="Document Map Char"/>
    <w:basedOn w:val="DefaultParagraphFont"/>
    <w:link w:val="DocumentMap"/>
    <w:rsid w:val="00050A9F"/>
    <w:rPr>
      <w:rFonts w:ascii="Tahoma" w:eastAsia="Times New Roman" w:hAnsi="Tahoma" w:cs="Tahoma"/>
      <w:sz w:val="20"/>
      <w:szCs w:val="20"/>
      <w:shd w:val="clear" w:color="auto" w:fill="000080"/>
      <w:lang w:val="en-US"/>
    </w:rPr>
  </w:style>
  <w:style w:type="paragraph" w:customStyle="1" w:styleId="parnum">
    <w:name w:val="par.num"/>
    <w:basedOn w:val="Normal"/>
    <w:rsid w:val="00050A9F"/>
    <w:pPr>
      <w:tabs>
        <w:tab w:val="num" w:pos="720"/>
      </w:tabs>
      <w:spacing w:after="0" w:line="240" w:lineRule="auto"/>
      <w:ind w:left="720" w:hanging="360"/>
    </w:pPr>
    <w:rPr>
      <w:rFonts w:ascii="Times New Roman" w:hAnsi="Times New Roman"/>
      <w:sz w:val="24"/>
      <w:szCs w:val="24"/>
    </w:rPr>
  </w:style>
  <w:style w:type="character" w:customStyle="1" w:styleId="NormalWebChar">
    <w:name w:val="Normal (Web) Char"/>
    <w:basedOn w:val="DefaultParagraphFont"/>
    <w:link w:val="NormalWeb"/>
    <w:uiPriority w:val="99"/>
    <w:rsid w:val="00050A9F"/>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050A9F"/>
    <w:pPr>
      <w:spacing w:after="0" w:line="240" w:lineRule="auto"/>
      <w:ind w:left="1080"/>
    </w:pPr>
    <w:rPr>
      <w:rFonts w:ascii="Times" w:eastAsia="Times" w:hAnsi="Times"/>
      <w:sz w:val="24"/>
      <w:szCs w:val="20"/>
    </w:rPr>
  </w:style>
  <w:style w:type="character" w:customStyle="1" w:styleId="BodyTextIndentChar">
    <w:name w:val="Body Text Indent Char"/>
    <w:basedOn w:val="DefaultParagraphFont"/>
    <w:link w:val="BodyTextIndent"/>
    <w:rsid w:val="00050A9F"/>
    <w:rPr>
      <w:rFonts w:ascii="Times" w:eastAsia="Times" w:hAnsi="Times" w:cs="Times New Roman"/>
      <w:sz w:val="24"/>
      <w:szCs w:val="20"/>
      <w:lang w:val="en-US"/>
    </w:rPr>
  </w:style>
  <w:style w:type="paragraph" w:styleId="BodyTextIndent2">
    <w:name w:val="Body Text Indent 2"/>
    <w:basedOn w:val="Normal"/>
    <w:link w:val="BodyTextIndent2Char"/>
    <w:rsid w:val="00050A9F"/>
    <w:pPr>
      <w:spacing w:after="0" w:line="240" w:lineRule="auto"/>
      <w:ind w:left="1080"/>
      <w:jc w:val="both"/>
    </w:pPr>
    <w:rPr>
      <w:rFonts w:ascii="Times" w:eastAsia="Times" w:hAnsi="Times"/>
      <w:sz w:val="24"/>
      <w:szCs w:val="20"/>
    </w:rPr>
  </w:style>
  <w:style w:type="character" w:customStyle="1" w:styleId="BodyTextIndent2Char">
    <w:name w:val="Body Text Indent 2 Char"/>
    <w:basedOn w:val="DefaultParagraphFont"/>
    <w:link w:val="BodyTextIndent2"/>
    <w:rsid w:val="00050A9F"/>
    <w:rPr>
      <w:rFonts w:ascii="Times" w:eastAsia="Times" w:hAnsi="Times" w:cs="Times New Roman"/>
      <w:sz w:val="24"/>
      <w:szCs w:val="20"/>
      <w:lang w:val="en-US"/>
    </w:rPr>
  </w:style>
  <w:style w:type="table" w:styleId="TableSimple1">
    <w:name w:val="Table Simple 1"/>
    <w:basedOn w:val="TableNormal"/>
    <w:rsid w:val="00050A9F"/>
    <w:pPr>
      <w:spacing w:after="0" w:line="240" w:lineRule="auto"/>
    </w:pPr>
    <w:rPr>
      <w:rFonts w:ascii="Times New Roman" w:eastAsia="MS Mincho"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ListBullet2">
    <w:name w:val="List Bullet 2"/>
    <w:basedOn w:val="Normal"/>
    <w:rsid w:val="00050A9F"/>
    <w:pPr>
      <w:numPr>
        <w:numId w:val="23"/>
      </w:numPr>
      <w:spacing w:after="0" w:line="240" w:lineRule="auto"/>
    </w:pPr>
    <w:rPr>
      <w:rFonts w:ascii="Times New Roman" w:hAnsi="Times New Roman"/>
      <w:sz w:val="24"/>
      <w:szCs w:val="24"/>
    </w:rPr>
  </w:style>
  <w:style w:type="character" w:customStyle="1" w:styleId="langselect1">
    <w:name w:val="langselect1"/>
    <w:basedOn w:val="DefaultParagraphFont"/>
    <w:rsid w:val="00050A9F"/>
  </w:style>
  <w:style w:type="character" w:customStyle="1" w:styleId="arrow1">
    <w:name w:val="arrow1"/>
    <w:basedOn w:val="DefaultParagraphFont"/>
    <w:rsid w:val="00050A9F"/>
    <w:rPr>
      <w:position w:val="-5"/>
      <w:sz w:val="36"/>
      <w:szCs w:val="36"/>
    </w:rPr>
  </w:style>
  <w:style w:type="paragraph" w:customStyle="1" w:styleId="Paragraphedeliste1">
    <w:name w:val="Paragraphe de liste1"/>
    <w:basedOn w:val="Normal"/>
    <w:qFormat/>
    <w:rsid w:val="00050A9F"/>
    <w:pPr>
      <w:ind w:left="720"/>
      <w:contextualSpacing/>
    </w:pPr>
    <w:rPr>
      <w:rFonts w:eastAsia="Calibri"/>
      <w:lang w:val="fr-FR"/>
    </w:rPr>
  </w:style>
  <w:style w:type="paragraph" w:customStyle="1" w:styleId="Paragraphedeliste11">
    <w:name w:val="Paragraphe de liste11"/>
    <w:basedOn w:val="Normal"/>
    <w:qFormat/>
    <w:rsid w:val="00050A9F"/>
    <w:pPr>
      <w:ind w:left="720"/>
    </w:pPr>
  </w:style>
  <w:style w:type="table" w:customStyle="1" w:styleId="LightShading1">
    <w:name w:val="Light Shading1"/>
    <w:basedOn w:val="TableNormal"/>
    <w:uiPriority w:val="60"/>
    <w:rsid w:val="00050A9F"/>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3Deffects1">
    <w:name w:val="Table 3D effects 1"/>
    <w:basedOn w:val="TableNormal"/>
    <w:rsid w:val="00050A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50A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50A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rsid w:val="00050A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tn">
    <w:name w:val="atn"/>
    <w:basedOn w:val="DefaultParagraphFont"/>
    <w:rsid w:val="00050A9F"/>
  </w:style>
  <w:style w:type="character" w:customStyle="1" w:styleId="shorttext">
    <w:name w:val="short_text"/>
    <w:basedOn w:val="DefaultParagraphFont"/>
    <w:rsid w:val="00050A9F"/>
  </w:style>
  <w:style w:type="paragraph" w:customStyle="1" w:styleId="41para">
    <w:name w:val="4.1 para"/>
    <w:basedOn w:val="Normal"/>
    <w:rsid w:val="00050A9F"/>
    <w:pPr>
      <w:numPr>
        <w:ilvl w:val="1"/>
        <w:numId w:val="24"/>
      </w:numPr>
      <w:spacing w:after="240" w:line="240" w:lineRule="auto"/>
      <w:outlineLvl w:val="1"/>
    </w:pPr>
    <w:rPr>
      <w:rFonts w:ascii="Times New Roman" w:hAnsi="Times New Roman"/>
      <w:b/>
      <w:i/>
      <w:szCs w:val="24"/>
    </w:rPr>
  </w:style>
  <w:style w:type="table" w:customStyle="1" w:styleId="LightShading2">
    <w:name w:val="Light Shading2"/>
    <w:basedOn w:val="TableNormal"/>
    <w:uiPriority w:val="60"/>
    <w:rsid w:val="00050A9F"/>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ongtext">
    <w:name w:val="long_text"/>
    <w:basedOn w:val="DefaultParagraphFont"/>
    <w:rsid w:val="00050A9F"/>
  </w:style>
  <w:style w:type="paragraph" w:customStyle="1" w:styleId="NoSpacing1">
    <w:name w:val="No Spacing1"/>
    <w:basedOn w:val="Normal"/>
    <w:uiPriority w:val="99"/>
    <w:rsid w:val="00050A9F"/>
    <w:pPr>
      <w:spacing w:after="0" w:line="240" w:lineRule="auto"/>
    </w:pPr>
    <w:rPr>
      <w:rFonts w:ascii="Verdana" w:hAnsi="Verdana" w:cs="Tahoma"/>
      <w:i/>
      <w:iCs/>
      <w:sz w:val="20"/>
      <w:szCs w:val="20"/>
    </w:rPr>
  </w:style>
  <w:style w:type="paragraph" w:customStyle="1" w:styleId="TableText">
    <w:name w:val="Table Text"/>
    <w:basedOn w:val="Normal"/>
    <w:link w:val="TableTextChar"/>
    <w:qFormat/>
    <w:rsid w:val="00050A9F"/>
    <w:pPr>
      <w:spacing w:after="0" w:line="240" w:lineRule="auto"/>
    </w:pPr>
    <w:rPr>
      <w:rFonts w:ascii="Times New Roman" w:hAnsi="Times New Roman"/>
      <w:sz w:val="20"/>
      <w:lang w:val="pt-PT" w:bidi="en-US"/>
    </w:rPr>
  </w:style>
  <w:style w:type="character" w:customStyle="1" w:styleId="TableTextChar">
    <w:name w:val="Table Text Char"/>
    <w:basedOn w:val="DefaultParagraphFont"/>
    <w:link w:val="TableText"/>
    <w:rsid w:val="00050A9F"/>
    <w:rPr>
      <w:rFonts w:ascii="Times New Roman" w:eastAsia="Times New Roman" w:hAnsi="Times New Roman" w:cs="Times New Roman"/>
      <w:sz w:val="20"/>
      <w:lang w:val="pt-PT" w:bidi="en-US"/>
    </w:rPr>
  </w:style>
  <w:style w:type="table" w:customStyle="1" w:styleId="TableGrid2">
    <w:name w:val="Table Grid2"/>
    <w:basedOn w:val="TableNormal"/>
    <w:next w:val="TableGrid"/>
    <w:uiPriority w:val="59"/>
    <w:rsid w:val="00050A9F"/>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50A9F"/>
  </w:style>
  <w:style w:type="paragraph" w:customStyle="1" w:styleId="Tablestyle">
    <w:name w:val="Table style"/>
    <w:basedOn w:val="Normal"/>
    <w:link w:val="TablestyleChar"/>
    <w:qFormat/>
    <w:rsid w:val="00050A9F"/>
    <w:pPr>
      <w:numPr>
        <w:numId w:val="25"/>
      </w:numPr>
      <w:spacing w:before="240" w:after="120"/>
      <w:ind w:left="1260" w:hanging="540"/>
    </w:pPr>
    <w:rPr>
      <w:rFonts w:ascii="Times New Roman" w:hAnsi="Times New Roman"/>
      <w:b/>
      <w:sz w:val="20"/>
      <w:szCs w:val="20"/>
      <w:lang w:bidi="en-US"/>
    </w:rPr>
  </w:style>
  <w:style w:type="character" w:customStyle="1" w:styleId="TablestyleChar">
    <w:name w:val="Table style Char"/>
    <w:basedOn w:val="DefaultParagraphFont"/>
    <w:link w:val="Tablestyle"/>
    <w:rsid w:val="00050A9F"/>
    <w:rPr>
      <w:rFonts w:ascii="Times New Roman" w:eastAsia="Times New Roman" w:hAnsi="Times New Roman" w:cs="Times New Roman"/>
      <w:b/>
      <w:sz w:val="20"/>
      <w:szCs w:val="20"/>
      <w:lang w:val="en-US" w:bidi="en-US"/>
    </w:rPr>
  </w:style>
  <w:style w:type="paragraph" w:customStyle="1" w:styleId="FigureStyle">
    <w:name w:val="Figure Style"/>
    <w:basedOn w:val="ListParagraph"/>
    <w:qFormat/>
    <w:rsid w:val="00050A9F"/>
    <w:pPr>
      <w:framePr w:hSpace="180" w:wrap="around" w:vAnchor="text" w:hAnchor="text" w:xAlign="center" w:y="1"/>
      <w:numPr>
        <w:numId w:val="26"/>
      </w:numPr>
      <w:tabs>
        <w:tab w:val="num" w:pos="360"/>
      </w:tabs>
      <w:spacing w:before="120" w:after="120"/>
      <w:ind w:left="90" w:firstLine="0"/>
      <w:suppressOverlap/>
      <w:jc w:val="center"/>
    </w:pPr>
    <w:rPr>
      <w:rFonts w:asciiTheme="majorBidi" w:hAnsiTheme="majorBidi" w:cstheme="majorBidi"/>
      <w:b/>
      <w:sz w:val="20"/>
      <w:szCs w:val="22"/>
      <w:lang w:bidi="en-US"/>
    </w:rPr>
  </w:style>
  <w:style w:type="character" w:customStyle="1" w:styleId="Footnotemarker">
    <w:name w:val="Footnote marker"/>
    <w:uiPriority w:val="1"/>
    <w:qFormat/>
    <w:rsid w:val="00050A9F"/>
    <w:rPr>
      <w:vertAlign w:val="superscript"/>
    </w:rPr>
  </w:style>
  <w:style w:type="paragraph" w:customStyle="1" w:styleId="BoxStyle">
    <w:name w:val="Box Style"/>
    <w:basedOn w:val="ListParagraph"/>
    <w:link w:val="BoxStyleChar"/>
    <w:qFormat/>
    <w:rsid w:val="00050A9F"/>
    <w:pPr>
      <w:numPr>
        <w:numId w:val="27"/>
      </w:numPr>
      <w:spacing w:before="120" w:after="120"/>
      <w:jc w:val="center"/>
    </w:pPr>
    <w:rPr>
      <w:rFonts w:asciiTheme="majorBidi" w:hAnsiTheme="majorBidi" w:cstheme="majorBidi"/>
      <w:b/>
      <w:lang w:bidi="en-US"/>
    </w:rPr>
  </w:style>
  <w:style w:type="character" w:customStyle="1" w:styleId="BoxStyleChar">
    <w:name w:val="Box Style Char"/>
    <w:basedOn w:val="ListParagraphChar"/>
    <w:link w:val="BoxStyle"/>
    <w:rsid w:val="00050A9F"/>
    <w:rPr>
      <w:rFonts w:asciiTheme="majorBidi" w:eastAsia="Times New Roman" w:hAnsiTheme="majorBidi" w:cstheme="majorBidi"/>
      <w:b/>
      <w:sz w:val="24"/>
      <w:szCs w:val="24"/>
      <w:lang w:val="en-US" w:bidi="en-US"/>
    </w:rPr>
  </w:style>
  <w:style w:type="paragraph" w:styleId="TOCHeading">
    <w:name w:val="TOC Heading"/>
    <w:basedOn w:val="Heading1"/>
    <w:next w:val="Normal"/>
    <w:uiPriority w:val="39"/>
    <w:unhideWhenUsed/>
    <w:qFormat/>
    <w:rsid w:val="00050A9F"/>
    <w:pPr>
      <w:keepLines/>
      <w:spacing w:before="480" w:after="0" w:line="276" w:lineRule="auto"/>
      <w:jc w:val="left"/>
      <w:outlineLvl w:val="9"/>
    </w:pPr>
    <w:rPr>
      <w:rFonts w:asciiTheme="majorHAnsi" w:eastAsiaTheme="majorEastAsia" w:hAnsiTheme="majorHAnsi" w:cstheme="majorBidi"/>
      <w:caps w:val="0"/>
      <w:color w:val="2E74B5" w:themeColor="accent1" w:themeShade="BF"/>
      <w:kern w:val="0"/>
      <w:sz w:val="28"/>
      <w:szCs w:val="28"/>
      <w:lang w:eastAsia="ja-JP"/>
    </w:rPr>
  </w:style>
  <w:style w:type="table" w:customStyle="1" w:styleId="TableGrid3">
    <w:name w:val="Table Grid3"/>
    <w:basedOn w:val="TableNormal"/>
    <w:next w:val="TableGrid"/>
    <w:uiPriority w:val="59"/>
    <w:rsid w:val="00050A9F"/>
    <w:pPr>
      <w:spacing w:after="0" w:line="240" w:lineRule="auto"/>
    </w:pPr>
    <w:rPr>
      <w:rFonts w:ascii="Times New Roman" w:eastAsiaTheme="minorEastAsia"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50A9F"/>
    <w:pPr>
      <w:spacing w:after="0" w:line="240" w:lineRule="auto"/>
    </w:pPr>
    <w:rPr>
      <w:rFonts w:ascii="Times New Roman" w:eastAsiaTheme="minorEastAsia"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GESIntroText">
    <w:name w:val="IEG ES Intro Text"/>
    <w:basedOn w:val="Normal"/>
    <w:rsid w:val="00050A9F"/>
    <w:pPr>
      <w:spacing w:after="240" w:line="240" w:lineRule="auto"/>
    </w:pPr>
    <w:rPr>
      <w:rFonts w:ascii="Garamond" w:eastAsiaTheme="minorHAnsi" w:hAnsi="Garamond" w:cstheme="minorBidi"/>
      <w:sz w:val="24"/>
      <w:szCs w:val="24"/>
    </w:rPr>
  </w:style>
  <w:style w:type="character" w:styleId="FollowedHyperlink">
    <w:name w:val="FollowedHyperlink"/>
    <w:basedOn w:val="DefaultParagraphFont"/>
    <w:uiPriority w:val="99"/>
    <w:unhideWhenUsed/>
    <w:rsid w:val="00050A9F"/>
    <w:rPr>
      <w:color w:val="954F72" w:themeColor="followedHyperlink"/>
      <w:u w:val="single"/>
    </w:rPr>
  </w:style>
  <w:style w:type="paragraph" w:customStyle="1" w:styleId="H1">
    <w:name w:val="H1"/>
    <w:basedOn w:val="Normal"/>
    <w:next w:val="Normal"/>
    <w:uiPriority w:val="99"/>
    <w:rsid w:val="00050A9F"/>
    <w:pPr>
      <w:keepNext/>
      <w:autoSpaceDE w:val="0"/>
      <w:autoSpaceDN w:val="0"/>
      <w:adjustRightInd w:val="0"/>
      <w:spacing w:before="100" w:after="100" w:line="240" w:lineRule="auto"/>
      <w:outlineLvl w:val="1"/>
    </w:pPr>
    <w:rPr>
      <w:rFonts w:ascii="Times New Roman" w:hAnsi="Times New Roman"/>
      <w:b/>
      <w:bCs/>
      <w:kern w:val="36"/>
      <w:sz w:val="48"/>
      <w:szCs w:val="48"/>
    </w:rPr>
  </w:style>
  <w:style w:type="paragraph" w:customStyle="1" w:styleId="Pa30">
    <w:name w:val="Pa30"/>
    <w:basedOn w:val="Default"/>
    <w:next w:val="Default"/>
    <w:uiPriority w:val="99"/>
    <w:rsid w:val="00050A9F"/>
    <w:pPr>
      <w:widowControl/>
      <w:spacing w:line="221" w:lineRule="atLeast"/>
    </w:pPr>
    <w:rPr>
      <w:rFonts w:ascii="Calibri" w:eastAsiaTheme="minorHAnsi" w:hAnsi="Calibri" w:cstheme="minorBidi"/>
      <w:color w:val="auto"/>
    </w:rPr>
  </w:style>
  <w:style w:type="character" w:customStyle="1" w:styleId="A8">
    <w:name w:val="A8"/>
    <w:uiPriority w:val="99"/>
    <w:rsid w:val="00050A9F"/>
    <w:rPr>
      <w:rFonts w:cs="Calibri"/>
      <w:color w:val="000000"/>
      <w:sz w:val="18"/>
      <w:szCs w:val="18"/>
    </w:rPr>
  </w:style>
  <w:style w:type="table" w:customStyle="1" w:styleId="TableGrid31">
    <w:name w:val="Table Grid31"/>
    <w:basedOn w:val="TableNormal"/>
    <w:next w:val="TableGrid"/>
    <w:uiPriority w:val="59"/>
    <w:rsid w:val="00050A9F"/>
    <w:pPr>
      <w:spacing w:after="0" w:line="240" w:lineRule="auto"/>
    </w:pPr>
    <w:rPr>
      <w:rFonts w:ascii="Times New Roman" w:eastAsiaTheme="minorEastAsia"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50A9F"/>
  </w:style>
  <w:style w:type="table" w:customStyle="1" w:styleId="TableGrid5">
    <w:name w:val="Table Grid5"/>
    <w:basedOn w:val="TableNormal"/>
    <w:next w:val="TableGrid"/>
    <w:uiPriority w:val="59"/>
    <w:rsid w:val="00050A9F"/>
    <w:pPr>
      <w:spacing w:after="0" w:line="240" w:lineRule="auto"/>
    </w:pPr>
    <w:rPr>
      <w:rFonts w:ascii="Calibri" w:eastAsia="Calibri" w:hAnsi="Calibri" w:cs="Arial"/>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131">
    <w:name w:val="List 131"/>
    <w:rsid w:val="00050A9F"/>
    <w:pPr>
      <w:numPr>
        <w:numId w:val="32"/>
      </w:numPr>
    </w:pPr>
  </w:style>
  <w:style w:type="numbering" w:customStyle="1" w:styleId="NoList11">
    <w:name w:val="No List11"/>
    <w:next w:val="NoList"/>
    <w:uiPriority w:val="99"/>
    <w:semiHidden/>
    <w:unhideWhenUsed/>
    <w:rsid w:val="00050A9F"/>
  </w:style>
  <w:style w:type="table" w:customStyle="1" w:styleId="TableGrid11">
    <w:name w:val="Table Grid11"/>
    <w:basedOn w:val="TableNormal"/>
    <w:next w:val="TableGrid"/>
    <w:uiPriority w:val="59"/>
    <w:rsid w:val="00050A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050A9F"/>
    <w:pPr>
      <w:numPr>
        <w:numId w:val="24"/>
      </w:numPr>
      <w:tabs>
        <w:tab w:val="num" w:pos="432"/>
        <w:tab w:val="num" w:pos="900"/>
      </w:tabs>
      <w:spacing w:after="0" w:line="240" w:lineRule="auto"/>
      <w:ind w:left="0" w:firstLine="0"/>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rilledutableau11">
    <w:name w:val="Grille du tableau11"/>
    <w:uiPriority w:val="99"/>
    <w:rsid w:val="00050A9F"/>
    <w:pPr>
      <w:spacing w:after="0" w:line="240" w:lineRule="auto"/>
    </w:pPr>
    <w:rPr>
      <w:rFonts w:ascii="Calibri" w:eastAsia="Calibri" w:hAnsi="Calibri"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11">
    <w:name w:val="Table Simple 11"/>
    <w:basedOn w:val="TableNormal"/>
    <w:next w:val="TableSimple1"/>
    <w:rsid w:val="00050A9F"/>
    <w:pPr>
      <w:spacing w:after="0" w:line="240" w:lineRule="auto"/>
    </w:pPr>
    <w:rPr>
      <w:rFonts w:ascii="Times New Roman" w:eastAsia="MS Mincho"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graphedeliste2">
    <w:name w:val="Paragraphe de liste2"/>
    <w:basedOn w:val="Normal"/>
    <w:qFormat/>
    <w:rsid w:val="00050A9F"/>
    <w:pPr>
      <w:ind w:left="720"/>
      <w:contextualSpacing/>
    </w:pPr>
    <w:rPr>
      <w:rFonts w:eastAsia="Calibri"/>
      <w:lang w:val="fr-FR"/>
    </w:rPr>
  </w:style>
  <w:style w:type="table" w:customStyle="1" w:styleId="LightShading11">
    <w:name w:val="Light Shading11"/>
    <w:basedOn w:val="TableNormal"/>
    <w:uiPriority w:val="60"/>
    <w:rsid w:val="00050A9F"/>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3Deffects11">
    <w:name w:val="Table 3D effects 11"/>
    <w:basedOn w:val="TableNormal"/>
    <w:next w:val="Table3Deffects1"/>
    <w:rsid w:val="00050A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050A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050A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11">
    <w:name w:val="Table Subtle 11"/>
    <w:basedOn w:val="TableNormal"/>
    <w:next w:val="TableSubtle1"/>
    <w:rsid w:val="00050A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21">
    <w:name w:val="Light Shading21"/>
    <w:basedOn w:val="TableNormal"/>
    <w:uiPriority w:val="60"/>
    <w:rsid w:val="00050A9F"/>
    <w:pPr>
      <w:spacing w:after="0" w:line="240" w:lineRule="auto"/>
    </w:pPr>
    <w:rPr>
      <w:rFonts w:ascii="Calibri" w:eastAsia="Calibri" w:hAnsi="Calibri" w:cs="Arial"/>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rsid w:val="00050A9F"/>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50A9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50A9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050A9F"/>
  </w:style>
  <w:style w:type="character" w:customStyle="1" w:styleId="FootnoteCharacters">
    <w:name w:val="Footnote Characters"/>
    <w:rsid w:val="00050A9F"/>
    <w:rPr>
      <w:vertAlign w:val="superscript"/>
    </w:rPr>
  </w:style>
  <w:style w:type="numbering" w:customStyle="1" w:styleId="NoList21">
    <w:name w:val="No List21"/>
    <w:next w:val="NoList"/>
    <w:uiPriority w:val="99"/>
    <w:semiHidden/>
    <w:unhideWhenUsed/>
    <w:rsid w:val="00050A9F"/>
  </w:style>
  <w:style w:type="numbering" w:customStyle="1" w:styleId="NoList111">
    <w:name w:val="No List111"/>
    <w:next w:val="NoList"/>
    <w:uiPriority w:val="99"/>
    <w:semiHidden/>
    <w:unhideWhenUsed/>
    <w:rsid w:val="00050A9F"/>
  </w:style>
  <w:style w:type="table" w:customStyle="1" w:styleId="TableContemporary11">
    <w:name w:val="Table Contemporary11"/>
    <w:basedOn w:val="TableNormal"/>
    <w:next w:val="TableContemporary"/>
    <w:rsid w:val="00050A9F"/>
    <w:pPr>
      <w:numPr>
        <w:numId w:val="24"/>
      </w:numPr>
      <w:tabs>
        <w:tab w:val="num" w:pos="432"/>
        <w:tab w:val="num" w:pos="900"/>
      </w:tabs>
      <w:spacing w:after="0" w:line="240" w:lineRule="auto"/>
      <w:ind w:left="0" w:firstLine="0"/>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
    <w:name w:val="Table Grid311"/>
    <w:basedOn w:val="TableNormal"/>
    <w:next w:val="TableGrid"/>
    <w:uiPriority w:val="59"/>
    <w:rsid w:val="00050A9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050A9F"/>
    <w:pPr>
      <w:spacing w:before="100" w:beforeAutospacing="1" w:after="100" w:afterAutospacing="1" w:line="240" w:lineRule="auto"/>
    </w:pPr>
    <w:rPr>
      <w:rFonts w:ascii="Times" w:eastAsia="Calibri" w:hAnsi="Times" w:cs="Arial"/>
      <w:sz w:val="20"/>
      <w:szCs w:val="20"/>
      <w:lang w:val="en-GB" w:eastAsia="fr-FR"/>
    </w:rPr>
  </w:style>
  <w:style w:type="character" w:customStyle="1" w:styleId="a">
    <w:name w:val="a"/>
    <w:basedOn w:val="DefaultParagraphFont"/>
    <w:rsid w:val="00050A9F"/>
  </w:style>
  <w:style w:type="character" w:customStyle="1" w:styleId="l6">
    <w:name w:val="l6"/>
    <w:basedOn w:val="DefaultParagraphFont"/>
    <w:rsid w:val="00050A9F"/>
  </w:style>
  <w:style w:type="character" w:customStyle="1" w:styleId="l7">
    <w:name w:val="l7"/>
    <w:basedOn w:val="DefaultParagraphFont"/>
    <w:rsid w:val="00050A9F"/>
  </w:style>
  <w:style w:type="table" w:customStyle="1" w:styleId="TableGrid6">
    <w:name w:val="Table Grid6"/>
    <w:basedOn w:val="TableNormal"/>
    <w:next w:val="TableGrid"/>
    <w:uiPriority w:val="59"/>
    <w:rsid w:val="00050A9F"/>
    <w:pPr>
      <w:spacing w:after="0" w:line="240" w:lineRule="auto"/>
    </w:pPr>
    <w:rPr>
      <w:rFonts w:ascii="Calibri" w:eastAsia="Calibri" w:hAnsi="Calibri" w:cs="Arial"/>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050A9F"/>
    <w:pPr>
      <w:spacing w:after="0" w:line="240" w:lineRule="auto"/>
    </w:pPr>
    <w:rPr>
      <w:rFonts w:ascii="Calibri" w:eastAsia="Calibri" w:hAnsi="Calibri" w:cs="Arial"/>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050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50A9F"/>
    <w:rPr>
      <w:rFonts w:ascii="Courier New" w:eastAsia="Times New Roman" w:hAnsi="Courier New" w:cs="Courier New"/>
      <w:sz w:val="20"/>
      <w:szCs w:val="20"/>
      <w:lang w:val="en-US"/>
    </w:rPr>
  </w:style>
  <w:style w:type="character" w:customStyle="1" w:styleId="ParagraphNumberingChar1">
    <w:name w:val="Paragraph Numbering Char1"/>
    <w:basedOn w:val="DefaultParagraphFont"/>
    <w:link w:val="ParagraphNumbering"/>
    <w:uiPriority w:val="1"/>
    <w:locked/>
    <w:rsid w:val="00050A9F"/>
    <w:rPr>
      <w:rFonts w:ascii="Times New Roman" w:eastAsia="Times New Roman" w:hAnsi="Times New Roman" w:cs="Times New Roman"/>
      <w:sz w:val="24"/>
      <w:szCs w:val="24"/>
      <w:lang w:val="en-US"/>
    </w:rPr>
  </w:style>
  <w:style w:type="character" w:customStyle="1" w:styleId="CaptionChar">
    <w:name w:val="Caption Char"/>
    <w:aliases w:val="LVT Table Heading Char"/>
    <w:basedOn w:val="DefaultParagraphFont"/>
    <w:link w:val="Caption"/>
    <w:locked/>
    <w:rsid w:val="00050A9F"/>
    <w:rPr>
      <w:rFonts w:ascii="Times New Roman Bold" w:hAnsi="Times New Roman Bold" w:cs="Times New Roman"/>
      <w:b/>
      <w:bCs/>
      <w:color w:val="000000" w:themeColor="text1"/>
      <w:sz w:val="20"/>
      <w:szCs w:val="18"/>
      <w:lang w:val="fr-FR"/>
    </w:rPr>
  </w:style>
  <w:style w:type="character" w:customStyle="1" w:styleId="ParagraphNumberingChar">
    <w:name w:val="Paragraph Numbering Char"/>
    <w:uiPriority w:val="1"/>
    <w:rsid w:val="00050A9F"/>
    <w:rPr>
      <w:rFonts w:eastAsia="Times New Roman"/>
      <w:sz w:val="24"/>
    </w:rPr>
  </w:style>
  <w:style w:type="paragraph" w:customStyle="1" w:styleId="Mainparachapno">
    <w:name w:val="Main para chap no"/>
    <w:basedOn w:val="ListParagraph"/>
    <w:rsid w:val="00050A9F"/>
    <w:pPr>
      <w:numPr>
        <w:numId w:val="33"/>
      </w:numPr>
      <w:spacing w:after="240"/>
      <w:jc w:val="both"/>
    </w:pPr>
    <w:rPr>
      <w:szCs w:val="20"/>
    </w:rPr>
  </w:style>
  <w:style w:type="paragraph" w:customStyle="1" w:styleId="Boxtext">
    <w:name w:val="Box text"/>
    <w:aliases w:val="10 pt,6 aft,0 bef"/>
    <w:basedOn w:val="Normal"/>
    <w:qFormat/>
    <w:rsid w:val="00050A9F"/>
    <w:pPr>
      <w:spacing w:after="120" w:line="240" w:lineRule="auto"/>
    </w:pPr>
    <w:rPr>
      <w:rFonts w:ascii="Times New Roman" w:eastAsiaTheme="minorHAnsi" w:hAnsi="Times New Roman"/>
      <w:sz w:val="20"/>
      <w:szCs w:val="20"/>
    </w:rPr>
  </w:style>
  <w:style w:type="paragraph" w:customStyle="1" w:styleId="Boxtitle">
    <w:name w:val="Box title"/>
    <w:basedOn w:val="Caption"/>
    <w:rsid w:val="00050A9F"/>
    <w:rPr>
      <w:rFonts w:ascii="Times New Roman" w:eastAsia="Times New Roman" w:hAnsi="Times New Roman"/>
      <w:color w:val="auto"/>
      <w:szCs w:val="20"/>
      <w:lang w:val="en-US"/>
    </w:rPr>
  </w:style>
  <w:style w:type="paragraph" w:customStyle="1" w:styleId="Boxbullet">
    <w:name w:val="Box bullet"/>
    <w:basedOn w:val="Boxtext"/>
    <w:qFormat/>
    <w:rsid w:val="00050A9F"/>
    <w:pPr>
      <w:numPr>
        <w:numId w:val="34"/>
      </w:numPr>
    </w:pPr>
    <w:rPr>
      <w:rFonts w:eastAsia="Times New Roman"/>
    </w:rPr>
  </w:style>
  <w:style w:type="character" w:customStyle="1" w:styleId="tgc">
    <w:name w:val="_tgc"/>
    <w:basedOn w:val="DefaultParagraphFont"/>
    <w:rsid w:val="00050A9F"/>
  </w:style>
  <w:style w:type="table" w:customStyle="1" w:styleId="TableGrid0">
    <w:name w:val="TableGrid"/>
    <w:rsid w:val="00050A9F"/>
    <w:pPr>
      <w:spacing w:after="0" w:line="240" w:lineRule="auto"/>
    </w:pPr>
    <w:rPr>
      <w:rFonts w:eastAsiaTheme="minorEastAsia"/>
      <w:lang w:val="en-US"/>
    </w:rPr>
    <w:tblPr>
      <w:tblCellMar>
        <w:top w:w="0" w:type="dxa"/>
        <w:left w:w="0" w:type="dxa"/>
        <w:bottom w:w="0" w:type="dxa"/>
        <w:right w:w="0" w:type="dxa"/>
      </w:tblCellMar>
    </w:tblPr>
  </w:style>
  <w:style w:type="character" w:customStyle="1" w:styleId="MainParanoChapterChar">
    <w:name w:val="Main Para no Chapter # Char"/>
    <w:basedOn w:val="DefaultParagraphFont"/>
    <w:link w:val="MainParanoChapter"/>
    <w:rsid w:val="00050A9F"/>
    <w:rPr>
      <w:rFonts w:ascii="Times New Roman" w:eastAsia="Times New Roman" w:hAnsi="Times New Roman" w:cs="Times New Roman"/>
      <w:sz w:val="24"/>
      <w:szCs w:val="24"/>
      <w:lang w:val="en-US"/>
    </w:rPr>
  </w:style>
  <w:style w:type="paragraph" w:customStyle="1" w:styleId="BVIfnrCarCarCarCarChar">
    <w:name w:val="BVI fnr Car Car Car Car Char"/>
    <w:basedOn w:val="Normal"/>
    <w:next w:val="FootnoteText"/>
    <w:link w:val="FootnoteReference"/>
    <w:uiPriority w:val="99"/>
    <w:rsid w:val="00050A9F"/>
    <w:pPr>
      <w:widowControl w:val="0"/>
      <w:adjustRightInd w:val="0"/>
      <w:spacing w:after="0" w:line="240" w:lineRule="exact"/>
      <w:jc w:val="both"/>
    </w:pPr>
    <w:rPr>
      <w:rFonts w:asciiTheme="minorHAnsi" w:eastAsiaTheme="minorHAnsi" w:hAnsiTheme="minorHAnsi" w:cstheme="minorBidi"/>
      <w:vertAlign w:val="superscript"/>
      <w:lang w:val="en-GB"/>
    </w:rPr>
  </w:style>
  <w:style w:type="paragraph" w:customStyle="1" w:styleId="paragraphnumbering0">
    <w:name w:val="paragraphnumbering"/>
    <w:basedOn w:val="Normal"/>
    <w:rsid w:val="00050A9F"/>
    <w:pPr>
      <w:spacing w:after="240" w:line="264" w:lineRule="auto"/>
    </w:pPr>
    <w:rPr>
      <w:rFonts w:ascii="Times New Roman" w:eastAsiaTheme="minorHAnsi" w:hAnsi="Times New Roman"/>
      <w:sz w:val="24"/>
      <w:szCs w:val="24"/>
    </w:rPr>
  </w:style>
  <w:style w:type="paragraph" w:customStyle="1" w:styleId="CarCarCar">
    <w:name w:val="Car Car Car"/>
    <w:basedOn w:val="Normal"/>
    <w:rsid w:val="00050A9F"/>
    <w:pPr>
      <w:spacing w:after="160" w:line="240" w:lineRule="exact"/>
    </w:pPr>
    <w:rPr>
      <w:rFonts w:ascii="Verdana" w:hAnsi="Verdana"/>
      <w:sz w:val="20"/>
      <w:szCs w:val="20"/>
    </w:rPr>
  </w:style>
  <w:style w:type="paragraph" w:customStyle="1" w:styleId="CarCarCar2">
    <w:name w:val="Car Car Car2"/>
    <w:basedOn w:val="Normal"/>
    <w:rsid w:val="00050A9F"/>
    <w:pPr>
      <w:spacing w:after="160" w:line="240" w:lineRule="exact"/>
    </w:pPr>
    <w:rPr>
      <w:rFonts w:ascii="Verdana" w:hAnsi="Verdana"/>
      <w:sz w:val="20"/>
      <w:szCs w:val="20"/>
    </w:rPr>
  </w:style>
  <w:style w:type="paragraph" w:customStyle="1" w:styleId="CarCarCar1">
    <w:name w:val="Car Car Car1"/>
    <w:basedOn w:val="Normal"/>
    <w:rsid w:val="00050A9F"/>
    <w:pPr>
      <w:spacing w:after="160" w:line="240" w:lineRule="exact"/>
    </w:pPr>
    <w:rPr>
      <w:rFonts w:ascii="Verdana"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6.emf"/><Relationship Id="rId42" Type="http://schemas.openxmlformats.org/officeDocument/2006/relationships/image" Target="media/image18.png"/><Relationship Id="rId63" Type="http://schemas.openxmlformats.org/officeDocument/2006/relationships/oleObject" Target="embeddings/oleObject20.bin"/><Relationship Id="rId84" Type="http://schemas.openxmlformats.org/officeDocument/2006/relationships/image" Target="media/image39.png"/><Relationship Id="rId138" Type="http://schemas.openxmlformats.org/officeDocument/2006/relationships/oleObject" Target="embeddings/oleObject63.bin"/><Relationship Id="rId107" Type="http://schemas.openxmlformats.org/officeDocument/2006/relationships/oleObject" Target="embeddings/oleObject42.bin"/><Relationship Id="rId11" Type="http://schemas.openxmlformats.org/officeDocument/2006/relationships/footer" Target="footer1.xml"/><Relationship Id="rId32" Type="http://schemas.openxmlformats.org/officeDocument/2006/relationships/image" Target="media/image13.png"/><Relationship Id="rId53" Type="http://schemas.openxmlformats.org/officeDocument/2006/relationships/oleObject" Target="embeddings/oleObject15.bin"/><Relationship Id="rId74" Type="http://schemas.openxmlformats.org/officeDocument/2006/relationships/image" Target="media/image34.png"/><Relationship Id="rId128" Type="http://schemas.openxmlformats.org/officeDocument/2006/relationships/image" Target="media/image59.png"/><Relationship Id="rId149" Type="http://schemas.openxmlformats.org/officeDocument/2006/relationships/oleObject" Target="embeddings/oleObject69.bin"/><Relationship Id="rId5" Type="http://schemas.openxmlformats.org/officeDocument/2006/relationships/styles" Target="styles.xml"/><Relationship Id="rId95" Type="http://schemas.openxmlformats.org/officeDocument/2006/relationships/oleObject" Target="embeddings/oleObject36.bin"/><Relationship Id="rId22" Type="http://schemas.openxmlformats.org/officeDocument/2006/relationships/image" Target="media/image7.emf"/><Relationship Id="rId43" Type="http://schemas.openxmlformats.org/officeDocument/2006/relationships/oleObject" Target="embeddings/oleObject10.bin"/><Relationship Id="rId64" Type="http://schemas.openxmlformats.org/officeDocument/2006/relationships/image" Target="media/image29.png"/><Relationship Id="rId118" Type="http://schemas.openxmlformats.org/officeDocument/2006/relationships/image" Target="media/image55.png"/><Relationship Id="rId139" Type="http://schemas.openxmlformats.org/officeDocument/2006/relationships/oleObject" Target="embeddings/oleObject64.bin"/><Relationship Id="rId80" Type="http://schemas.openxmlformats.org/officeDocument/2006/relationships/image" Target="media/image37.png"/><Relationship Id="rId85" Type="http://schemas.openxmlformats.org/officeDocument/2006/relationships/oleObject" Target="embeddings/oleObject31.bin"/><Relationship Id="rId150" Type="http://schemas.openxmlformats.org/officeDocument/2006/relationships/image" Target="media/image66.png"/><Relationship Id="rId155" Type="http://schemas.openxmlformats.org/officeDocument/2006/relationships/image" Target="media/image69.emf"/><Relationship Id="rId12" Type="http://schemas.openxmlformats.org/officeDocument/2006/relationships/image" Target="media/image2.emf"/><Relationship Id="rId17" Type="http://schemas.openxmlformats.org/officeDocument/2006/relationships/header" Target="header1.xml"/><Relationship Id="rId33" Type="http://schemas.openxmlformats.org/officeDocument/2006/relationships/oleObject" Target="embeddings/oleObject5.bin"/><Relationship Id="rId38" Type="http://schemas.openxmlformats.org/officeDocument/2006/relationships/image" Target="media/image16.png"/><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51.png"/><Relationship Id="rId124" Type="http://schemas.openxmlformats.org/officeDocument/2006/relationships/image" Target="media/image57.png"/><Relationship Id="rId129" Type="http://schemas.openxmlformats.org/officeDocument/2006/relationships/oleObject" Target="embeddings/oleObject55.bin"/><Relationship Id="rId54"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image" Target="media/image45.png"/><Relationship Id="rId140" Type="http://schemas.openxmlformats.org/officeDocument/2006/relationships/image" Target="media/image61.png"/><Relationship Id="rId145" Type="http://schemas.openxmlformats.org/officeDocument/2006/relationships/oleObject" Target="embeddings/oleObject67.bin"/><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8.emf"/><Relationship Id="rId28" Type="http://schemas.openxmlformats.org/officeDocument/2006/relationships/image" Target="media/image11.png"/><Relationship Id="rId49" Type="http://schemas.openxmlformats.org/officeDocument/2006/relationships/oleObject" Target="embeddings/oleObject13.bin"/><Relationship Id="rId114" Type="http://schemas.openxmlformats.org/officeDocument/2006/relationships/oleObject" Target="embeddings/oleObject46.bin"/><Relationship Id="rId119" Type="http://schemas.openxmlformats.org/officeDocument/2006/relationships/oleObject" Target="embeddings/oleObject49.bin"/><Relationship Id="rId44"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0.png"/><Relationship Id="rId130" Type="http://schemas.openxmlformats.org/officeDocument/2006/relationships/image" Target="media/image60.png"/><Relationship Id="rId135" Type="http://schemas.openxmlformats.org/officeDocument/2006/relationships/oleObject" Target="embeddings/oleObject60.bin"/><Relationship Id="rId151" Type="http://schemas.openxmlformats.org/officeDocument/2006/relationships/oleObject" Target="embeddings/oleObject70.bin"/><Relationship Id="rId156" Type="http://schemas.openxmlformats.org/officeDocument/2006/relationships/image" Target="media/image70.emf"/><Relationship Id="rId13" Type="http://schemas.openxmlformats.org/officeDocument/2006/relationships/image" Target="media/image3.emf"/><Relationship Id="rId18" Type="http://schemas.openxmlformats.org/officeDocument/2006/relationships/footer" Target="footer3.xml"/><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oleObject" Target="embeddings/oleObject16.bin"/><Relationship Id="rId76" Type="http://schemas.openxmlformats.org/officeDocument/2006/relationships/image" Target="media/image35.png"/><Relationship Id="rId97" Type="http://schemas.openxmlformats.org/officeDocument/2006/relationships/oleObject" Target="embeddings/oleObject37.bin"/><Relationship Id="rId104" Type="http://schemas.openxmlformats.org/officeDocument/2006/relationships/image" Target="media/image49.png"/><Relationship Id="rId120" Type="http://schemas.openxmlformats.org/officeDocument/2006/relationships/oleObject" Target="embeddings/oleObject50.bin"/><Relationship Id="rId125" Type="http://schemas.openxmlformats.org/officeDocument/2006/relationships/oleObject" Target="embeddings/oleObject53.bin"/><Relationship Id="rId141" Type="http://schemas.openxmlformats.org/officeDocument/2006/relationships/oleObject" Target="embeddings/oleObject65.bin"/><Relationship Id="rId146" Type="http://schemas.openxmlformats.org/officeDocument/2006/relationships/image" Target="media/image64.png"/><Relationship Id="rId7" Type="http://schemas.openxmlformats.org/officeDocument/2006/relationships/webSettings" Target="webSettings.xml"/><Relationship Id="rId71" Type="http://schemas.openxmlformats.org/officeDocument/2006/relationships/oleObject" Target="embeddings/oleObject24.bin"/><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oleObject" Target="embeddings/oleObject11.bin"/><Relationship Id="rId66" Type="http://schemas.openxmlformats.org/officeDocument/2006/relationships/image" Target="media/image30.png"/><Relationship Id="rId87" Type="http://schemas.openxmlformats.org/officeDocument/2006/relationships/oleObject" Target="embeddings/oleObject32.bin"/><Relationship Id="rId110" Type="http://schemas.openxmlformats.org/officeDocument/2006/relationships/image" Target="media/image52.png"/><Relationship Id="rId115" Type="http://schemas.openxmlformats.org/officeDocument/2006/relationships/oleObject" Target="embeddings/oleObject47.bin"/><Relationship Id="rId131" Type="http://schemas.openxmlformats.org/officeDocument/2006/relationships/oleObject" Target="embeddings/oleObject56.bin"/><Relationship Id="rId136" Type="http://schemas.openxmlformats.org/officeDocument/2006/relationships/oleObject" Target="embeddings/oleObject61.bin"/><Relationship Id="rId157" Type="http://schemas.openxmlformats.org/officeDocument/2006/relationships/fontTable" Target="fontTable.xml"/><Relationship Id="rId61" Type="http://schemas.openxmlformats.org/officeDocument/2006/relationships/oleObject" Target="embeddings/oleObject19.bin"/><Relationship Id="rId82" Type="http://schemas.openxmlformats.org/officeDocument/2006/relationships/image" Target="media/image38.png"/><Relationship Id="rId152" Type="http://schemas.openxmlformats.org/officeDocument/2006/relationships/image" Target="media/image67.png"/><Relationship Id="rId19" Type="http://schemas.openxmlformats.org/officeDocument/2006/relationships/image" Target="media/image4.emf"/><Relationship Id="rId14" Type="http://schemas.openxmlformats.org/officeDocument/2006/relationships/hyperlink" Target="http://www.worldbank.org/GRS" TargetMode="External"/><Relationship Id="rId30" Type="http://schemas.openxmlformats.org/officeDocument/2006/relationships/image" Target="media/image12.png"/><Relationship Id="rId35" Type="http://schemas.openxmlformats.org/officeDocument/2006/relationships/oleObject" Target="embeddings/oleObject6.bin"/><Relationship Id="rId56" Type="http://schemas.openxmlformats.org/officeDocument/2006/relationships/image" Target="media/image25.png"/><Relationship Id="rId77" Type="http://schemas.openxmlformats.org/officeDocument/2006/relationships/oleObject" Target="embeddings/oleObject27.bin"/><Relationship Id="rId100" Type="http://schemas.openxmlformats.org/officeDocument/2006/relationships/image" Target="media/image47.png"/><Relationship Id="rId105" Type="http://schemas.openxmlformats.org/officeDocument/2006/relationships/oleObject" Target="embeddings/oleObject41.bin"/><Relationship Id="rId126" Type="http://schemas.openxmlformats.org/officeDocument/2006/relationships/image" Target="media/image58.png"/><Relationship Id="rId147" Type="http://schemas.openxmlformats.org/officeDocument/2006/relationships/oleObject" Target="embeddings/oleObject68.bin"/><Relationship Id="rId8" Type="http://schemas.openxmlformats.org/officeDocument/2006/relationships/footnotes" Target="footnotes.xml"/><Relationship Id="rId51" Type="http://schemas.openxmlformats.org/officeDocument/2006/relationships/oleObject" Target="embeddings/oleObject14.bin"/><Relationship Id="rId72" Type="http://schemas.openxmlformats.org/officeDocument/2006/relationships/image" Target="media/image33.png"/><Relationship Id="rId93" Type="http://schemas.openxmlformats.org/officeDocument/2006/relationships/oleObject" Target="embeddings/oleObject35.bin"/><Relationship Id="rId98" Type="http://schemas.openxmlformats.org/officeDocument/2006/relationships/image" Target="media/image46.png"/><Relationship Id="rId121" Type="http://schemas.openxmlformats.org/officeDocument/2006/relationships/oleObject" Target="embeddings/oleObject51.bin"/><Relationship Id="rId142"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20.png"/><Relationship Id="rId67" Type="http://schemas.openxmlformats.org/officeDocument/2006/relationships/oleObject" Target="embeddings/oleObject22.bin"/><Relationship Id="rId116" Type="http://schemas.openxmlformats.org/officeDocument/2006/relationships/image" Target="media/image54.png"/><Relationship Id="rId137" Type="http://schemas.openxmlformats.org/officeDocument/2006/relationships/oleObject" Target="embeddings/oleObject62.bin"/><Relationship Id="rId158"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oleObject" Target="embeddings/oleObject9.bin"/><Relationship Id="rId62" Type="http://schemas.openxmlformats.org/officeDocument/2006/relationships/image" Target="media/image28.png"/><Relationship Id="rId83" Type="http://schemas.openxmlformats.org/officeDocument/2006/relationships/oleObject" Target="embeddings/oleObject30.bin"/><Relationship Id="rId88" Type="http://schemas.openxmlformats.org/officeDocument/2006/relationships/image" Target="media/image41.png"/><Relationship Id="rId111" Type="http://schemas.openxmlformats.org/officeDocument/2006/relationships/oleObject" Target="embeddings/oleObject44.bin"/><Relationship Id="rId132" Type="http://schemas.openxmlformats.org/officeDocument/2006/relationships/oleObject" Target="embeddings/oleObject57.bin"/><Relationship Id="rId153" Type="http://schemas.openxmlformats.org/officeDocument/2006/relationships/oleObject" Target="embeddings/oleObject71.bin"/><Relationship Id="rId15" Type="http://schemas.openxmlformats.org/officeDocument/2006/relationships/hyperlink" Target="http://www.inspectionpanel.org" TargetMode="External"/><Relationship Id="rId36" Type="http://schemas.openxmlformats.org/officeDocument/2006/relationships/image" Target="media/image15.png"/><Relationship Id="rId57" Type="http://schemas.openxmlformats.org/officeDocument/2006/relationships/oleObject" Target="embeddings/oleObject17.bin"/><Relationship Id="rId106" Type="http://schemas.openxmlformats.org/officeDocument/2006/relationships/image" Target="media/image50.png"/><Relationship Id="rId127" Type="http://schemas.openxmlformats.org/officeDocument/2006/relationships/oleObject" Target="embeddings/oleObject54.bin"/><Relationship Id="rId10" Type="http://schemas.openxmlformats.org/officeDocument/2006/relationships/image" Target="media/image1.emf"/><Relationship Id="rId31" Type="http://schemas.openxmlformats.org/officeDocument/2006/relationships/oleObject" Target="embeddings/oleObject4.bin"/><Relationship Id="rId52" Type="http://schemas.openxmlformats.org/officeDocument/2006/relationships/image" Target="media/image23.png"/><Relationship Id="rId73" Type="http://schemas.openxmlformats.org/officeDocument/2006/relationships/oleObject" Target="embeddings/oleObject25.bin"/><Relationship Id="rId78"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6.png"/><Relationship Id="rId143" Type="http://schemas.openxmlformats.org/officeDocument/2006/relationships/oleObject" Target="embeddings/oleObject66.bin"/><Relationship Id="rId148" Type="http://schemas.openxmlformats.org/officeDocument/2006/relationships/image" Target="media/image65.pn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0.png"/><Relationship Id="rId47" Type="http://schemas.openxmlformats.org/officeDocument/2006/relationships/oleObject" Target="embeddings/oleObject12.bin"/><Relationship Id="rId68" Type="http://schemas.openxmlformats.org/officeDocument/2006/relationships/image" Target="media/image31.png"/><Relationship Id="rId89" Type="http://schemas.openxmlformats.org/officeDocument/2006/relationships/oleObject" Target="embeddings/oleObject33.bin"/><Relationship Id="rId112" Type="http://schemas.openxmlformats.org/officeDocument/2006/relationships/image" Target="media/image53.png"/><Relationship Id="rId133" Type="http://schemas.openxmlformats.org/officeDocument/2006/relationships/oleObject" Target="embeddings/oleObject58.bin"/><Relationship Id="rId154" Type="http://schemas.openxmlformats.org/officeDocument/2006/relationships/image" Target="media/image68.emf"/><Relationship Id="rId16" Type="http://schemas.openxmlformats.org/officeDocument/2006/relationships/footer" Target="footer2.xml"/><Relationship Id="rId37" Type="http://schemas.openxmlformats.org/officeDocument/2006/relationships/oleObject" Target="embeddings/oleObject7.bin"/><Relationship Id="rId58" Type="http://schemas.openxmlformats.org/officeDocument/2006/relationships/image" Target="media/image26.png"/><Relationship Id="rId79" Type="http://schemas.openxmlformats.org/officeDocument/2006/relationships/oleObject" Target="embeddings/oleObject28.bin"/><Relationship Id="rId102" Type="http://schemas.openxmlformats.org/officeDocument/2006/relationships/image" Target="media/image48.png"/><Relationship Id="rId123" Type="http://schemas.openxmlformats.org/officeDocument/2006/relationships/oleObject" Target="embeddings/oleObject52.bin"/><Relationship Id="rId144" Type="http://schemas.openxmlformats.org/officeDocument/2006/relationships/image" Target="media/image63.png"/><Relationship Id="rId90" Type="http://schemas.openxmlformats.org/officeDocument/2006/relationships/image" Target="media/image42.png"/><Relationship Id="rId27" Type="http://schemas.openxmlformats.org/officeDocument/2006/relationships/oleObject" Target="embeddings/oleObject2.bin"/><Relationship Id="rId48" Type="http://schemas.openxmlformats.org/officeDocument/2006/relationships/image" Target="media/image21.png"/><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oleObject" Target="embeddings/oleObject59.bin"/></Relationships>
</file>

<file path=word/_rels/footnotes.xml.rels><?xml version="1.0" encoding="UTF-8" standalone="yes"?>
<Relationships xmlns="http://schemas.openxmlformats.org/package/2006/relationships"><Relationship Id="rId2" Type="http://schemas.openxmlformats.org/officeDocument/2006/relationships/hyperlink" Target="http://www.imf.org/external/pubs/ft/scr/2016/cr16265.pdf" TargetMode="External"/><Relationship Id="rId1" Type="http://schemas.openxmlformats.org/officeDocument/2006/relationships/hyperlink" Target="https://www.finances.gov.ma/Docs/2016/DAAG/al%20maliya%20n6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9" ma:contentTypeDescription="Document Submission Content Type" ma:contentTypeScope="" ma:versionID="7dfdafbe875c7dd473d1d0ef9d530909">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e3f65101fc90e834a85ca790b1fdcaf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mittedBy xmlns="d6267e6a-bf3f-4308-983a-8e32ad3cd070">Peter McConaghy</SubmittedBy>
    <OtherTitle xmlns="ee363e03-ffe3-4ea8-891f-7c22e1e48952">الإقراض الثاني لتمويل سياسة التنمية لتمويل تطوير سوق المال وتمويل المشروعات الصغيرة والمتوسطة</OtherTitle>
    <InformationClassification xmlns="d6267e6a-bf3f-4308-983a-8e32ad3cd070">Public</InformationClassification>
    <AccesstoInformationPolicyException xmlns="d6267e6a-bf3f-4308-983a-8e32ad3cd070" xsi:nil="true"/>
    <DateSubmission xmlns="d6267e6a-bf3f-4308-983a-8e32ad3cd070">7/19/2017</DateSubmission>
    <ReportNumber xmlns="d6267e6a-bf3f-4308-983a-8e32ad3cd070">114404-MA</ReportNumber>
    <Comment1 xmlns="d6267e6a-bf3f-4308-983a-8e32ad3cd070">Arabic translation of Morocco Second Capital Markets and SME Finance Development Policy Loan.</Comment1>
    <IsitpartofaSeries xmlns="d6267e6a-bf3f-4308-983a-8e32ad3cd070">No</IsitpartofaSeries>
    <Languages xmlns="d6267e6a-bf3f-4308-983a-8e32ad3cd070">Arabic</Languages>
    <Document_x0020_Submission_x0020_Workflow xmlns="ee363e03-ffe3-4ea8-891f-7c22e1e48952">
      <Url xsi:nil="true"/>
      <Description xsi:nil="true"/>
    </Document_x0020_Submission_x0020_Workflow>
    <DocumentName xmlns="ee363e03-ffe3-4ea8-891f-7c22e1e48952">MADPLPDBoardcleanArabicfinal.docx</DocumentName>
    <SendMail xmlns="d6267e6a-bf3f-4308-983a-8e32ad3cd070">pmcconaghy@worldbank.org</SendMail>
    <ProjectIDNumber xmlns="d6267e6a-bf3f-4308-983a-8e32ad3cd070">P153603</ProjectIDNumber>
    <UserSubmittedAbstract xmlns="d6267e6a-bf3f-4308-983a-8e32ad3cd070">Arabic translation of Program Document for the Morocco Second Capital Markets and SME Finance Development Policy Loan.</UserSubmittedAbstract>
  </documentManagement>
</p:properties>
</file>

<file path=customXml/itemProps1.xml><?xml version="1.0" encoding="utf-8"?>
<ds:datastoreItem xmlns:ds="http://schemas.openxmlformats.org/officeDocument/2006/customXml" ds:itemID="{73586667-C435-457E-B9B9-52A27957D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4D3948-C40F-4EAE-880A-3F97669AC380}">
  <ds:schemaRefs>
    <ds:schemaRef ds:uri="http://schemas.microsoft.com/sharepoint/v3/contenttype/forms"/>
  </ds:schemaRefs>
</ds:datastoreItem>
</file>

<file path=customXml/itemProps3.xml><?xml version="1.0" encoding="utf-8"?>
<ds:datastoreItem xmlns:ds="http://schemas.openxmlformats.org/officeDocument/2006/customXml" ds:itemID="{C1E7B908-7371-4595-8F9C-0C5EC3AFF4F0}">
  <ds:schemaRef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dcmitype/"/>
    <ds:schemaRef ds:uri="http://purl.org/dc/terms/"/>
    <ds:schemaRef ds:uri="ee363e03-ffe3-4ea8-891f-7c22e1e48952"/>
    <ds:schemaRef ds:uri="d6267e6a-bf3f-4308-983a-8e32ad3cd07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27234</Words>
  <Characters>155238</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19_7_2017_15_22_21_MADPLPDBoardcleanArabicfinal.docx</vt:lpstr>
    </vt:vector>
  </TitlesOfParts>
  <Company>Grizli777</Company>
  <LinksUpToDate>false</LinksUpToDate>
  <CharactersWithSpaces>182108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19_7_2017_15_22_21_MADPLPDBoardcleanArabicfinal.docx</dc:title>
  <dc:subject/>
  <dc:creator>Noha Haddad</dc:creator>
  <cp:keywords/>
  <dc:description/>
  <cp:lastModifiedBy>Jhony Hari Masand</cp:lastModifiedBy>
  <cp:revision>2</cp:revision>
  <dcterms:created xsi:type="dcterms:W3CDTF">2017-07-20T07:23:00Z</dcterms:created>
  <dcterms:modified xsi:type="dcterms:W3CDTF">2017-07-20T07:23:00Z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