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D15" w:rsidRPr="000D7D15" w:rsidRDefault="000D7D15" w:rsidP="000D7D15">
      <w:pPr>
        <w:bidi/>
        <w:spacing w:line="280" w:lineRule="auto"/>
        <w:jc w:val="right"/>
        <w:rPr>
          <w:rFonts w:ascii="Simplified Arabic" w:hAnsi="Simplified Arabic" w:cs="Simplified Arabic"/>
          <w:bCs/>
          <w:sz w:val="20"/>
          <w:szCs w:val="20"/>
          <w:lang w:bidi="ar-JO"/>
        </w:rPr>
      </w:pPr>
      <w:r w:rsidRPr="000D7D15">
        <w:rPr>
          <w:rFonts w:ascii="Simplified Arabic" w:hAnsi="Simplified Arabic" w:cs="Simplified Arabic" w:hint="cs"/>
          <w:bCs/>
          <w:sz w:val="20"/>
          <w:szCs w:val="20"/>
          <w:rtl/>
          <w:lang w:bidi="ar-JO"/>
        </w:rPr>
        <w:t xml:space="preserve">رقم التقرير: </w:t>
      </w:r>
      <w:r w:rsidRPr="000D7D15">
        <w:rPr>
          <w:rFonts w:ascii="Simplified Arabic" w:hAnsi="Simplified Arabic" w:cs="Simplified Arabic"/>
          <w:bCs/>
          <w:sz w:val="20"/>
          <w:szCs w:val="20"/>
          <w:lang w:bidi="ar-JO"/>
        </w:rPr>
        <w:t>AUS3141</w:t>
      </w:r>
    </w:p>
    <w:p w:rsidR="0043675C" w:rsidRPr="008A55EF" w:rsidRDefault="00721209" w:rsidP="000D7D15">
      <w:pPr>
        <w:bidi/>
        <w:spacing w:line="280" w:lineRule="auto"/>
        <w:jc w:val="center"/>
        <w:rPr>
          <w:rFonts w:ascii="Simplified Arabic" w:hAnsi="Simplified Arabic" w:cs="Simplified Arabic"/>
          <w:b/>
          <w:szCs w:val="24"/>
        </w:rPr>
      </w:pPr>
      <w:r w:rsidRPr="008A55EF">
        <w:rPr>
          <w:rFonts w:ascii="Simplified Arabic" w:hAnsi="Simplified Arabic" w:cs="Simplified Arabic"/>
          <w:bCs/>
          <w:szCs w:val="24"/>
          <w:rtl/>
        </w:rPr>
        <w:t xml:space="preserve">البنك الدولي </w:t>
      </w:r>
    </w:p>
    <w:p w:rsidR="0043675C" w:rsidRPr="008A55EF" w:rsidRDefault="00CC32F7" w:rsidP="00621A52">
      <w:pPr>
        <w:bidi/>
        <w:jc w:val="center"/>
        <w:rPr>
          <w:rFonts w:ascii="Simplified Arabic" w:hAnsi="Simplified Arabic" w:cs="Simplified Arabic"/>
          <w:szCs w:val="24"/>
        </w:rPr>
      </w:pPr>
      <w:bookmarkStart w:id="0" w:name="_GoBack"/>
      <w:r w:rsidRPr="008A55EF">
        <w:rPr>
          <w:rFonts w:ascii="Simplified Arabic" w:hAnsi="Simplified Arabic" w:cs="Simplified Arabic"/>
          <w:noProof/>
          <w:snapToGrid/>
          <w:szCs w:val="24"/>
        </w:rPr>
        <w:drawing>
          <wp:inline distT="0" distB="0" distL="0" distR="0" wp14:anchorId="6C6752DA" wp14:editId="52E27911">
            <wp:extent cx="1948169" cy="1904446"/>
            <wp:effectExtent l="19050" t="0" r="14605" b="629285"/>
            <wp:docPr id="1" name="Picture 7" descr="Bank Logo as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descr="Bank Logo as image"/>
                    <pic:cNvPicPr>
                      <a:picLocks noChangeAspect="1" noChangeArrowheads="1"/>
                    </pic:cNvPicPr>
                  </pic:nvPicPr>
                  <pic:blipFill>
                    <a:blip r:embed="rId9" cstate="print">
                      <a:extLst/>
                    </a:blip>
                    <a:srcRect/>
                    <a:stretch>
                      <a:fillRect/>
                    </a:stretch>
                  </pic:blipFill>
                  <pic:spPr bwMode="auto">
                    <a:xfrm>
                      <a:off x="0" y="0"/>
                      <a:ext cx="1947545" cy="1904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0"/>
    </w:p>
    <w:p w:rsidR="0043675C" w:rsidRPr="008A55EF" w:rsidRDefault="00721209" w:rsidP="00621A52">
      <w:pPr>
        <w:bidi/>
        <w:spacing w:line="280" w:lineRule="auto"/>
        <w:jc w:val="center"/>
        <w:rPr>
          <w:rFonts w:ascii="Simplified Arabic" w:hAnsi="Simplified Arabic" w:cs="Simplified Arabic"/>
          <w:szCs w:val="24"/>
        </w:rPr>
      </w:pPr>
      <w:bookmarkStart w:id="1" w:name="OLE_LINK5"/>
      <w:bookmarkStart w:id="2" w:name="OLE_LINK6"/>
      <w:r w:rsidRPr="008A55EF">
        <w:rPr>
          <w:rFonts w:ascii="Simplified Arabic" w:hAnsi="Simplified Arabic" w:cs="Simplified Arabic"/>
          <w:szCs w:val="24"/>
          <w:rtl/>
        </w:rPr>
        <w:t>بالتعاون مع</w:t>
      </w:r>
    </w:p>
    <w:bookmarkEnd w:id="1"/>
    <w:bookmarkEnd w:id="2"/>
    <w:p w:rsidR="0043675C" w:rsidRPr="008A55EF" w:rsidRDefault="00CC32F7" w:rsidP="00621A52">
      <w:pPr>
        <w:bidi/>
        <w:spacing w:after="0" w:line="240" w:lineRule="auto"/>
        <w:rPr>
          <w:rFonts w:ascii="Simplified Arabic" w:hAnsi="Simplified Arabic" w:cs="Simplified Arabic"/>
          <w:szCs w:val="24"/>
        </w:rPr>
      </w:pPr>
      <w:r w:rsidRPr="008A55EF">
        <w:rPr>
          <w:rFonts w:ascii="Simplified Arabic" w:hAnsi="Simplified Arabic" w:cs="Simplified Arabic"/>
          <w:noProof/>
          <w:snapToGrid/>
          <w:szCs w:val="24"/>
        </w:rPr>
        <w:drawing>
          <wp:inline distT="0" distB="0" distL="0" distR="0" wp14:anchorId="554B7563" wp14:editId="4AE34C9A">
            <wp:extent cx="1141095" cy="687705"/>
            <wp:effectExtent l="0" t="0" r="1905" b="0"/>
            <wp:docPr id="2" name="Picture 1" descr="C:\Users\wb229929\AppData\Local\Temp\notes5EA863\E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29929\AppData\Local\Temp\notes5EA863\EU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1095" cy="687705"/>
                    </a:xfrm>
                    <a:prstGeom prst="rect">
                      <a:avLst/>
                    </a:prstGeom>
                    <a:noFill/>
                    <a:ln>
                      <a:noFill/>
                    </a:ln>
                  </pic:spPr>
                </pic:pic>
              </a:graphicData>
            </a:graphic>
          </wp:inline>
        </w:drawing>
      </w:r>
      <w:r w:rsidRPr="008A55EF">
        <w:rPr>
          <w:rFonts w:ascii="Simplified Arabic" w:hAnsi="Simplified Arabic" w:cs="Simplified Arabic"/>
          <w:noProof/>
          <w:snapToGrid/>
          <w:color w:val="0000FF"/>
          <w:szCs w:val="24"/>
        </w:rPr>
        <w:drawing>
          <wp:inline distT="0" distB="0" distL="0" distR="0" wp14:anchorId="0CFE9088" wp14:editId="1CFB6A0E">
            <wp:extent cx="1762760" cy="760730"/>
            <wp:effectExtent l="0" t="0" r="8890" b="1270"/>
            <wp:docPr id="3" name="Picture 5" descr="Adetef - Assistance Technique France">
              <a:hlinkClick xmlns:a="http://schemas.openxmlformats.org/drawingml/2006/main" r:id="rId11" tooltip="&quot;Back room&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tef - Assistance Technique Fr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760" cy="760730"/>
                    </a:xfrm>
                    <a:prstGeom prst="rect">
                      <a:avLst/>
                    </a:prstGeom>
                    <a:noFill/>
                    <a:ln>
                      <a:noFill/>
                    </a:ln>
                  </pic:spPr>
                </pic:pic>
              </a:graphicData>
            </a:graphic>
          </wp:inline>
        </w:drawing>
      </w:r>
      <w:r w:rsidRPr="008A55EF">
        <w:rPr>
          <w:rFonts w:ascii="Simplified Arabic" w:hAnsi="Simplified Arabic" w:cs="Simplified Arabic"/>
          <w:noProof/>
          <w:snapToGrid/>
          <w:szCs w:val="24"/>
        </w:rPr>
        <w:drawing>
          <wp:inline distT="0" distB="0" distL="0" distR="0" wp14:anchorId="74205AD9" wp14:editId="184A26C7">
            <wp:extent cx="1009650" cy="1521460"/>
            <wp:effectExtent l="0" t="0" r="0" b="254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521460"/>
                    </a:xfrm>
                    <a:prstGeom prst="rect">
                      <a:avLst/>
                    </a:prstGeom>
                    <a:noFill/>
                    <a:ln>
                      <a:noFill/>
                    </a:ln>
                  </pic:spPr>
                </pic:pic>
              </a:graphicData>
            </a:graphic>
          </wp:inline>
        </w:drawing>
      </w:r>
    </w:p>
    <w:p w:rsidR="0043675C" w:rsidRPr="008A55EF" w:rsidRDefault="00721209" w:rsidP="00621A52">
      <w:pPr>
        <w:autoSpaceDE w:val="0"/>
        <w:autoSpaceDN w:val="0"/>
        <w:bidi/>
        <w:adjustRightInd w:val="0"/>
        <w:spacing w:after="0" w:line="240" w:lineRule="auto"/>
        <w:rPr>
          <w:rFonts w:ascii="Simplified Arabic" w:hAnsi="Simplified Arabic" w:cs="Simplified Arabic"/>
          <w:color w:val="0082BF"/>
          <w:sz w:val="24"/>
          <w:szCs w:val="24"/>
        </w:rPr>
      </w:pPr>
      <w:r w:rsidRPr="008A55EF">
        <w:rPr>
          <w:rFonts w:ascii="Simplified Arabic" w:hAnsi="Simplified Arabic" w:cs="Simplified Arabic"/>
          <w:color w:val="0082BF"/>
          <w:szCs w:val="24"/>
          <w:rtl/>
        </w:rPr>
        <w:t>الاتحاد الأوروبي</w:t>
      </w:r>
    </w:p>
    <w:p w:rsidR="0043675C" w:rsidRPr="008A55EF" w:rsidRDefault="0043675C" w:rsidP="00621A52">
      <w:pPr>
        <w:autoSpaceDE w:val="0"/>
        <w:autoSpaceDN w:val="0"/>
        <w:bidi/>
        <w:adjustRightInd w:val="0"/>
        <w:spacing w:after="0" w:line="240" w:lineRule="auto"/>
        <w:rPr>
          <w:rFonts w:ascii="Simplified Arabic" w:hAnsi="Simplified Arabic" w:cs="Simplified Arabic"/>
          <w:color w:val="0082BF"/>
          <w:sz w:val="20"/>
          <w:szCs w:val="24"/>
        </w:rPr>
      </w:pPr>
    </w:p>
    <w:p w:rsidR="0043675C" w:rsidRPr="008A55EF" w:rsidRDefault="00721209" w:rsidP="00621A52">
      <w:pPr>
        <w:bidi/>
        <w:spacing w:line="280" w:lineRule="auto"/>
        <w:jc w:val="center"/>
        <w:rPr>
          <w:rFonts w:ascii="Simplified Arabic" w:hAnsi="Simplified Arabic" w:cs="Simplified Arabic"/>
          <w:szCs w:val="24"/>
        </w:rPr>
      </w:pPr>
      <w:bookmarkStart w:id="3" w:name="OLE_LINK3"/>
      <w:bookmarkStart w:id="4" w:name="OLE_LINK4"/>
      <w:bookmarkStart w:id="5" w:name="OLE_LINK15"/>
      <w:bookmarkStart w:id="6" w:name="OLE_LINK16"/>
      <w:r w:rsidRPr="008A55EF">
        <w:rPr>
          <w:rFonts w:ascii="Simplified Arabic" w:hAnsi="Simplified Arabic" w:cs="Simplified Arabic"/>
          <w:szCs w:val="24"/>
          <w:rtl/>
        </w:rPr>
        <w:t>بتمويلٍ من</w:t>
      </w:r>
    </w:p>
    <w:bookmarkEnd w:id="3"/>
    <w:bookmarkEnd w:id="4"/>
    <w:bookmarkEnd w:id="5"/>
    <w:bookmarkEnd w:id="6"/>
    <w:p w:rsidR="0043675C" w:rsidRPr="008A55EF" w:rsidRDefault="00CC32F7" w:rsidP="00621A52">
      <w:pPr>
        <w:bidi/>
        <w:jc w:val="center"/>
        <w:rPr>
          <w:rFonts w:ascii="Simplified Arabic" w:hAnsi="Simplified Arabic" w:cs="Simplified Arabic"/>
          <w:szCs w:val="24"/>
        </w:rPr>
      </w:pPr>
      <w:r w:rsidRPr="008A55EF">
        <w:rPr>
          <w:rFonts w:ascii="Simplified Arabic" w:hAnsi="Simplified Arabic" w:cs="Simplified Arabic"/>
          <w:noProof/>
          <w:snapToGrid/>
          <w:szCs w:val="24"/>
        </w:rPr>
        <w:drawing>
          <wp:inline distT="0" distB="0" distL="0" distR="0" wp14:anchorId="6FBE6201" wp14:editId="75C2A5AA">
            <wp:extent cx="1572895" cy="1243330"/>
            <wp:effectExtent l="0" t="0" r="8255" b="0"/>
            <wp:docPr id="5" name="Picture 8" descr="C:\Users\wb229929\AppData\Local\Temp\notes5EA863\UK AID - Standard -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229929\AppData\Local\Temp\notes5EA863\UK AID - Standard - 4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2895" cy="1243330"/>
                    </a:xfrm>
                    <a:prstGeom prst="rect">
                      <a:avLst/>
                    </a:prstGeom>
                    <a:noFill/>
                    <a:ln>
                      <a:noFill/>
                    </a:ln>
                  </pic:spPr>
                </pic:pic>
              </a:graphicData>
            </a:graphic>
          </wp:inline>
        </w:drawing>
      </w:r>
    </w:p>
    <w:p w:rsidR="0043675C" w:rsidRPr="008A55EF" w:rsidRDefault="00721209" w:rsidP="00621A52">
      <w:pPr>
        <w:bidi/>
        <w:spacing w:line="280" w:lineRule="auto"/>
        <w:jc w:val="center"/>
        <w:rPr>
          <w:rFonts w:ascii="Simplified Arabic" w:hAnsi="Simplified Arabic" w:cs="Simplified Arabic"/>
          <w:b/>
          <w:szCs w:val="24"/>
        </w:rPr>
      </w:pPr>
      <w:r w:rsidRPr="008A55EF">
        <w:rPr>
          <w:rFonts w:ascii="Simplified Arabic" w:hAnsi="Simplified Arabic" w:cs="Simplified Arabic"/>
          <w:bCs/>
          <w:szCs w:val="24"/>
          <w:rtl/>
        </w:rPr>
        <w:t>الضفة الغربية وقطاع غزة</w:t>
      </w:r>
    </w:p>
    <w:p w:rsidR="0043675C" w:rsidRPr="008A55EF" w:rsidRDefault="0043675C" w:rsidP="00621A52">
      <w:pPr>
        <w:bidi/>
        <w:jc w:val="center"/>
        <w:rPr>
          <w:rFonts w:ascii="Simplified Arabic" w:hAnsi="Simplified Arabic" w:cs="Simplified Arabic"/>
          <w:szCs w:val="24"/>
        </w:rPr>
      </w:pPr>
    </w:p>
    <w:p w:rsidR="0043675C" w:rsidRPr="008A55EF" w:rsidRDefault="00721209" w:rsidP="00621A52">
      <w:pPr>
        <w:bidi/>
        <w:spacing w:line="280" w:lineRule="auto"/>
        <w:jc w:val="center"/>
        <w:rPr>
          <w:rFonts w:ascii="Simplified Arabic" w:hAnsi="Simplified Arabic" w:cs="Simplified Arabic"/>
          <w:b/>
          <w:szCs w:val="24"/>
        </w:rPr>
      </w:pPr>
      <w:bookmarkStart w:id="7" w:name="OLE_LINK60"/>
      <w:bookmarkStart w:id="8" w:name="OLE_LINK61"/>
      <w:bookmarkStart w:id="9" w:name="OLE_LINK11"/>
      <w:bookmarkStart w:id="10" w:name="OLE_LINK12"/>
      <w:bookmarkStart w:id="11" w:name="OLE_LINK17"/>
      <w:bookmarkStart w:id="12" w:name="OLE_LINK18"/>
      <w:bookmarkStart w:id="13" w:name="OLE_LINK7"/>
      <w:bookmarkStart w:id="14" w:name="OLE_LINK8"/>
      <w:bookmarkStart w:id="15" w:name="OLE_LINK420"/>
      <w:r w:rsidRPr="008A55EF">
        <w:rPr>
          <w:rFonts w:ascii="Simplified Arabic" w:hAnsi="Simplified Arabic" w:cs="Simplified Arabic"/>
          <w:bCs/>
          <w:szCs w:val="24"/>
          <w:rtl/>
        </w:rPr>
        <w:lastRenderedPageBreak/>
        <w:t>الإنفاق العام والمساءلة المالية</w:t>
      </w:r>
    </w:p>
    <w:p w:rsidR="0043675C" w:rsidRPr="008A55EF" w:rsidRDefault="00721209" w:rsidP="00621A52">
      <w:pPr>
        <w:bidi/>
        <w:spacing w:line="280" w:lineRule="auto"/>
        <w:jc w:val="center"/>
        <w:rPr>
          <w:rFonts w:ascii="Simplified Arabic" w:hAnsi="Simplified Arabic" w:cs="Simplified Arabic"/>
          <w:b/>
          <w:szCs w:val="24"/>
        </w:rPr>
      </w:pPr>
      <w:bookmarkStart w:id="16" w:name="OLE_LINK431"/>
      <w:bookmarkEnd w:id="7"/>
      <w:bookmarkEnd w:id="8"/>
      <w:bookmarkEnd w:id="9"/>
      <w:bookmarkEnd w:id="10"/>
      <w:bookmarkEnd w:id="11"/>
      <w:bookmarkEnd w:id="12"/>
      <w:bookmarkEnd w:id="13"/>
      <w:bookmarkEnd w:id="14"/>
      <w:bookmarkEnd w:id="15"/>
      <w:r w:rsidRPr="008A55EF">
        <w:rPr>
          <w:rFonts w:ascii="Simplified Arabic" w:hAnsi="Simplified Arabic" w:cs="Simplified Arabic"/>
          <w:bCs/>
          <w:szCs w:val="24"/>
          <w:rtl/>
        </w:rPr>
        <w:t>تقرير عن أداء إدارة الشؤون المالية العامة</w:t>
      </w:r>
    </w:p>
    <w:bookmarkEnd w:id="16"/>
    <w:p w:rsidR="0043675C" w:rsidRPr="008A55EF" w:rsidRDefault="0043675C" w:rsidP="00621A52">
      <w:pPr>
        <w:bidi/>
        <w:jc w:val="center"/>
        <w:rPr>
          <w:rFonts w:ascii="Simplified Arabic" w:hAnsi="Simplified Arabic" w:cs="Simplified Arabic"/>
          <w:b/>
          <w:szCs w:val="24"/>
        </w:rPr>
      </w:pPr>
    </w:p>
    <w:p w:rsidR="0043675C" w:rsidRPr="008A55EF" w:rsidRDefault="00721209" w:rsidP="00621A52">
      <w:pPr>
        <w:bidi/>
        <w:spacing w:line="280" w:lineRule="auto"/>
        <w:jc w:val="center"/>
        <w:rPr>
          <w:rFonts w:ascii="Simplified Arabic" w:hAnsi="Simplified Arabic" w:cs="Simplified Arabic"/>
          <w:b/>
          <w:szCs w:val="24"/>
        </w:rPr>
      </w:pPr>
      <w:bookmarkStart w:id="17" w:name="OLE_LINK19"/>
      <w:bookmarkStart w:id="18" w:name="OLE_LINK20"/>
      <w:bookmarkStart w:id="19" w:name="OLE_LINK21"/>
      <w:r w:rsidRPr="008A55EF">
        <w:rPr>
          <w:rFonts w:ascii="Simplified Arabic" w:hAnsi="Simplified Arabic" w:cs="Simplified Arabic"/>
          <w:bCs/>
          <w:szCs w:val="24"/>
          <w:rtl/>
        </w:rPr>
        <w:t>يونيو/حزيران 2013</w:t>
      </w:r>
    </w:p>
    <w:p w:rsidR="0043675C" w:rsidRPr="008A55EF" w:rsidRDefault="00721209" w:rsidP="00621A52">
      <w:pPr>
        <w:bidi/>
        <w:spacing w:line="280" w:lineRule="auto"/>
        <w:jc w:val="center"/>
        <w:rPr>
          <w:rFonts w:ascii="Simplified Arabic" w:hAnsi="Simplified Arabic" w:cs="Simplified Arabic"/>
          <w:b/>
          <w:sz w:val="20"/>
          <w:szCs w:val="24"/>
        </w:rPr>
      </w:pPr>
      <w:bookmarkStart w:id="20" w:name="OLE_LINK22"/>
      <w:bookmarkStart w:id="21" w:name="OLE_LINK23"/>
      <w:bookmarkEnd w:id="17"/>
      <w:bookmarkEnd w:id="18"/>
      <w:bookmarkEnd w:id="19"/>
      <w:r w:rsidRPr="008A55EF">
        <w:rPr>
          <w:rFonts w:ascii="Simplified Arabic" w:hAnsi="Simplified Arabic" w:cs="Simplified Arabic"/>
          <w:bCs/>
          <w:szCs w:val="24"/>
          <w:rtl/>
        </w:rPr>
        <w:t>الضفة الغربية وقطاع غزة – السنة المالية 1 يناير/كانون الثاني – 31 ديسمبر/كانون الأول</w:t>
      </w:r>
    </w:p>
    <w:bookmarkEnd w:id="20"/>
    <w:bookmarkEnd w:id="21"/>
    <w:p w:rsidR="0043675C" w:rsidRPr="008A55EF" w:rsidRDefault="00721209" w:rsidP="00621A52">
      <w:pPr>
        <w:bidi/>
        <w:spacing w:after="0" w:line="280" w:lineRule="auto"/>
        <w:jc w:val="center"/>
        <w:rPr>
          <w:rFonts w:ascii="Simplified Arabic" w:hAnsi="Simplified Arabic" w:cs="Simplified Arabic"/>
          <w:b/>
          <w:sz w:val="20"/>
          <w:szCs w:val="24"/>
        </w:rPr>
      </w:pPr>
      <w:r w:rsidRPr="008A55EF">
        <w:rPr>
          <w:rFonts w:ascii="Simplified Arabic" w:hAnsi="Simplified Arabic" w:cs="Simplified Arabic"/>
          <w:bCs/>
          <w:szCs w:val="24"/>
          <w:rtl/>
        </w:rPr>
        <w:t>سعر الصرف</w:t>
      </w:r>
    </w:p>
    <w:p w:rsidR="0043675C" w:rsidRPr="008A55EF" w:rsidRDefault="00721209" w:rsidP="00621A52">
      <w:pPr>
        <w:bidi/>
        <w:spacing w:after="0" w:line="280" w:lineRule="auto"/>
        <w:jc w:val="center"/>
        <w:rPr>
          <w:rFonts w:ascii="Simplified Arabic" w:hAnsi="Simplified Arabic" w:cs="Simplified Arabic"/>
          <w:sz w:val="20"/>
          <w:szCs w:val="24"/>
        </w:rPr>
      </w:pPr>
      <w:r w:rsidRPr="008A55EF">
        <w:rPr>
          <w:rFonts w:ascii="Simplified Arabic" w:hAnsi="Simplified Arabic" w:cs="Simplified Arabic"/>
          <w:szCs w:val="24"/>
          <w:rtl/>
        </w:rPr>
        <w:t>(في 23 مايو/أيار 2013)</w:t>
      </w:r>
    </w:p>
    <w:p w:rsidR="0043675C" w:rsidRPr="008A55EF" w:rsidRDefault="00721209" w:rsidP="00621A52">
      <w:pPr>
        <w:bidi/>
        <w:spacing w:after="0" w:line="280" w:lineRule="auto"/>
        <w:jc w:val="center"/>
        <w:rPr>
          <w:rFonts w:ascii="Simplified Arabic" w:hAnsi="Simplified Arabic" w:cs="Simplified Arabic"/>
          <w:szCs w:val="24"/>
        </w:rPr>
      </w:pPr>
      <w:r w:rsidRPr="008A55EF">
        <w:rPr>
          <w:rFonts w:ascii="Simplified Arabic" w:hAnsi="Simplified Arabic" w:cs="Simplified Arabic"/>
          <w:szCs w:val="24"/>
          <w:rtl/>
        </w:rPr>
        <w:t>1 شيكل إسرائيلي جديد = 0.27 دولار أمريكي</w:t>
      </w:r>
      <w:r w:rsidRPr="008A55EF">
        <w:rPr>
          <w:rFonts w:ascii="Simplified Arabic" w:hAnsi="Simplified Arabic" w:cs="Simplified Arabic"/>
          <w:sz w:val="20"/>
          <w:szCs w:val="24"/>
        </w:rPr>
        <w:t xml:space="preserve"> </w:t>
      </w:r>
    </w:p>
    <w:p w:rsidR="0043675C" w:rsidRPr="008A55EF" w:rsidRDefault="0043675C" w:rsidP="00621A52">
      <w:pPr>
        <w:bidi/>
        <w:jc w:val="center"/>
        <w:rPr>
          <w:rFonts w:ascii="Simplified Arabic" w:hAnsi="Simplified Arabic" w:cs="Simplified Arabic"/>
          <w:b/>
          <w:sz w:val="20"/>
          <w:szCs w:val="24"/>
        </w:rPr>
      </w:pPr>
    </w:p>
    <w:p w:rsidR="0043675C" w:rsidRPr="008A55EF" w:rsidRDefault="00721209" w:rsidP="00621A52">
      <w:pPr>
        <w:bidi/>
        <w:spacing w:after="0" w:line="280" w:lineRule="auto"/>
        <w:jc w:val="center"/>
        <w:rPr>
          <w:rFonts w:ascii="Simplified Arabic" w:hAnsi="Simplified Arabic" w:cs="Simplified Arabic"/>
          <w:b/>
          <w:sz w:val="20"/>
          <w:szCs w:val="24"/>
        </w:rPr>
      </w:pPr>
      <w:bookmarkStart w:id="22" w:name="OLE_LINK24"/>
      <w:bookmarkStart w:id="23" w:name="OLE_LINK25"/>
      <w:r w:rsidRPr="008A55EF">
        <w:rPr>
          <w:rFonts w:ascii="Simplified Arabic" w:hAnsi="Simplified Arabic" w:cs="Simplified Arabic"/>
          <w:bCs/>
          <w:szCs w:val="24"/>
          <w:rtl/>
        </w:rPr>
        <w:t>موازين ومقاييس</w:t>
      </w:r>
    </w:p>
    <w:bookmarkEnd w:id="22"/>
    <w:bookmarkEnd w:id="23"/>
    <w:p w:rsidR="0043675C" w:rsidRPr="008A55EF" w:rsidRDefault="00721209" w:rsidP="00621A52">
      <w:pPr>
        <w:bidi/>
        <w:spacing w:after="0" w:line="280" w:lineRule="auto"/>
        <w:jc w:val="center"/>
        <w:rPr>
          <w:rFonts w:ascii="Simplified Arabic" w:hAnsi="Simplified Arabic" w:cs="Simplified Arabic"/>
          <w:sz w:val="20"/>
          <w:szCs w:val="24"/>
        </w:rPr>
      </w:pPr>
      <w:r w:rsidRPr="008A55EF">
        <w:rPr>
          <w:rFonts w:ascii="Simplified Arabic" w:hAnsi="Simplified Arabic" w:cs="Simplified Arabic"/>
          <w:szCs w:val="24"/>
          <w:rtl/>
        </w:rPr>
        <w:t>النظام المتري</w:t>
      </w:r>
    </w:p>
    <w:p w:rsidR="0043675C" w:rsidRPr="008A55EF" w:rsidRDefault="0043675C" w:rsidP="00621A52">
      <w:pPr>
        <w:bidi/>
        <w:rPr>
          <w:rFonts w:ascii="Simplified Arabic" w:hAnsi="Simplified Arabic" w:cs="Simplified Arabic"/>
          <w:b/>
          <w:sz w:val="20"/>
          <w:szCs w:val="24"/>
        </w:rPr>
      </w:pPr>
    </w:p>
    <w:p w:rsidR="0043675C" w:rsidRPr="008A55EF" w:rsidRDefault="00721209" w:rsidP="00621A52">
      <w:pPr>
        <w:bidi/>
        <w:spacing w:line="280" w:lineRule="auto"/>
        <w:jc w:val="center"/>
        <w:rPr>
          <w:rFonts w:ascii="Simplified Arabic" w:hAnsi="Simplified Arabic" w:cs="Simplified Arabic"/>
          <w:bCs/>
          <w:szCs w:val="24"/>
          <w:rtl/>
          <w:lang w:bidi="ar-EG"/>
        </w:rPr>
      </w:pPr>
      <w:r w:rsidRPr="008A55EF">
        <w:rPr>
          <w:rFonts w:ascii="Simplified Arabic" w:hAnsi="Simplified Arabic" w:cs="Simplified Arabic"/>
          <w:bCs/>
          <w:szCs w:val="24"/>
          <w:rtl/>
        </w:rPr>
        <w:t>الأسماء المختصرة والاختصارات</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433"/>
      </w:tblGrid>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BISAN</w:t>
            </w:r>
          </w:p>
        </w:tc>
        <w:tc>
          <w:tcPr>
            <w:tcW w:w="7433" w:type="dxa"/>
          </w:tcPr>
          <w:p w:rsidR="0043675C" w:rsidRPr="008A55EF" w:rsidRDefault="00721209" w:rsidP="00621A52">
            <w:pPr>
              <w:bidi/>
              <w:rPr>
                <w:rFonts w:ascii="Simplified Arabic" w:hAnsi="Simplified Arabic" w:cs="Simplified Arabic"/>
                <w:szCs w:val="24"/>
                <w:rtl/>
              </w:rPr>
            </w:pPr>
            <w:bookmarkStart w:id="24" w:name="OLE_LINK26"/>
            <w:bookmarkStart w:id="25" w:name="OLE_LINK27"/>
            <w:bookmarkStart w:id="26" w:name="OLE_LINK28"/>
            <w:bookmarkStart w:id="27" w:name="OLE_LINK410"/>
            <w:bookmarkStart w:id="28" w:name="OLE_LINK411"/>
            <w:bookmarkStart w:id="29" w:name="OLE_LINK433"/>
            <w:bookmarkStart w:id="30" w:name="OLE_LINK432"/>
            <w:bookmarkStart w:id="31" w:name="OLE_LINK518"/>
            <w:r w:rsidRPr="008A55EF">
              <w:rPr>
                <w:rFonts w:ascii="Simplified Arabic" w:hAnsi="Simplified Arabic" w:cs="Simplified Arabic"/>
                <w:szCs w:val="24"/>
                <w:rtl/>
              </w:rPr>
              <w:t xml:space="preserve">النظام المالي المحوسب للسلطة الفلسطينية (نظام بيسان) </w:t>
            </w:r>
            <w:bookmarkEnd w:id="24"/>
            <w:bookmarkEnd w:id="25"/>
            <w:bookmarkEnd w:id="26"/>
            <w:bookmarkEnd w:id="27"/>
            <w:bookmarkEnd w:id="28"/>
            <w:bookmarkEnd w:id="29"/>
            <w:bookmarkEnd w:id="30"/>
            <w:bookmarkEnd w:id="31"/>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CG</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حكومة انتقالية</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CMD</w:t>
            </w:r>
          </w:p>
        </w:tc>
        <w:tc>
          <w:tcPr>
            <w:tcW w:w="7433" w:type="dxa"/>
          </w:tcPr>
          <w:p w:rsidR="0043675C" w:rsidRPr="008A55EF" w:rsidRDefault="00721209" w:rsidP="00621A52">
            <w:pPr>
              <w:bidi/>
              <w:rPr>
                <w:rFonts w:ascii="Simplified Arabic" w:hAnsi="Simplified Arabic" w:cs="Simplified Arabic"/>
                <w:szCs w:val="24"/>
                <w:rtl/>
              </w:rPr>
            </w:pPr>
            <w:bookmarkStart w:id="32" w:name="OLE_LINK29"/>
            <w:bookmarkStart w:id="33" w:name="OLE_LINK30"/>
            <w:bookmarkStart w:id="34" w:name="OLE_LINK31"/>
            <w:r w:rsidRPr="008A55EF">
              <w:rPr>
                <w:rFonts w:ascii="Simplified Arabic" w:hAnsi="Simplified Arabic" w:cs="Simplified Arabic"/>
                <w:szCs w:val="24"/>
                <w:rtl/>
              </w:rPr>
              <w:t>شعبة إدارة النقدية والديون، وزارة المالية</w:t>
            </w:r>
            <w:bookmarkEnd w:id="32"/>
            <w:bookmarkEnd w:id="33"/>
            <w:bookmarkEnd w:id="34"/>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COFOG</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تصنيف وظائف الحكومة</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DARP</w:t>
            </w:r>
          </w:p>
        </w:tc>
        <w:tc>
          <w:tcPr>
            <w:tcW w:w="7433" w:type="dxa"/>
          </w:tcPr>
          <w:p w:rsidR="0043675C" w:rsidRPr="008A55EF" w:rsidRDefault="00721209" w:rsidP="00621A52">
            <w:pPr>
              <w:bidi/>
              <w:rPr>
                <w:rFonts w:ascii="Simplified Arabic" w:hAnsi="Simplified Arabic" w:cs="Simplified Arabic"/>
                <w:szCs w:val="24"/>
                <w:rtl/>
              </w:rPr>
            </w:pPr>
            <w:bookmarkStart w:id="35" w:name="OLE_LINK32"/>
            <w:bookmarkStart w:id="36" w:name="OLE_LINK33"/>
            <w:bookmarkStart w:id="37" w:name="OLE_LINK36"/>
            <w:bookmarkStart w:id="38" w:name="OLE_LINK34"/>
            <w:bookmarkStart w:id="39" w:name="OLE_LINK35"/>
            <w:bookmarkStart w:id="40" w:name="OLE_LINK519"/>
            <w:bookmarkStart w:id="41" w:name="OLE_LINK520"/>
            <w:r w:rsidRPr="008A55EF">
              <w:rPr>
                <w:rFonts w:ascii="Simplified Arabic" w:hAnsi="Simplified Arabic" w:cs="Simplified Arabic"/>
                <w:szCs w:val="24"/>
                <w:rtl/>
              </w:rPr>
              <w:t xml:space="preserve">برنامج إصلاحات المساعدات الإنمائية </w:t>
            </w:r>
            <w:bookmarkEnd w:id="35"/>
            <w:bookmarkEnd w:id="36"/>
            <w:bookmarkEnd w:id="37"/>
            <w:bookmarkEnd w:id="38"/>
            <w:bookmarkEnd w:id="39"/>
            <w:bookmarkEnd w:id="40"/>
            <w:bookmarkEnd w:id="41"/>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DFID</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وزارة التنمية الدولية البريطانية</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EU</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الاتحاد الأوروبي</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FAD</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إدارة شؤون المالية العامة بصندوق النقد الدولي</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GAD</w:t>
            </w:r>
          </w:p>
        </w:tc>
        <w:tc>
          <w:tcPr>
            <w:tcW w:w="7433" w:type="dxa"/>
          </w:tcPr>
          <w:p w:rsidR="0043675C" w:rsidRPr="008A55EF" w:rsidRDefault="00721209" w:rsidP="00621A52">
            <w:pPr>
              <w:bidi/>
              <w:rPr>
                <w:rFonts w:ascii="Simplified Arabic" w:hAnsi="Simplified Arabic" w:cs="Simplified Arabic"/>
                <w:szCs w:val="24"/>
                <w:rtl/>
              </w:rPr>
            </w:pPr>
            <w:bookmarkStart w:id="42" w:name="OLE_LINK38"/>
            <w:bookmarkStart w:id="43" w:name="OLE_LINK64"/>
            <w:bookmarkStart w:id="44" w:name="OLE_LINK132"/>
            <w:bookmarkStart w:id="45" w:name="OLE_LINK133"/>
            <w:r w:rsidRPr="008A55EF">
              <w:rPr>
                <w:rFonts w:ascii="Simplified Arabic" w:hAnsi="Simplified Arabic" w:cs="Simplified Arabic"/>
                <w:szCs w:val="24"/>
                <w:rtl/>
              </w:rPr>
              <w:t>الإدارة العامة للحسابات، وزارة المالية</w:t>
            </w:r>
            <w:bookmarkEnd w:id="42"/>
            <w:bookmarkEnd w:id="43"/>
            <w:bookmarkEnd w:id="44"/>
            <w:bookmarkEnd w:id="45"/>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GoI</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حكومة إسرائيل</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IFMIS</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النظام المتكامل لمعلومات إدارة الشؤون المالية</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INTOSAI</w:t>
            </w:r>
          </w:p>
        </w:tc>
        <w:tc>
          <w:tcPr>
            <w:tcW w:w="7433" w:type="dxa"/>
          </w:tcPr>
          <w:p w:rsidR="0043675C" w:rsidRPr="008A55EF" w:rsidRDefault="00721209" w:rsidP="00621A52">
            <w:pPr>
              <w:bidi/>
              <w:rPr>
                <w:rFonts w:ascii="Simplified Arabic" w:hAnsi="Simplified Arabic" w:cs="Simplified Arabic"/>
                <w:szCs w:val="24"/>
                <w:rtl/>
              </w:rPr>
            </w:pPr>
            <w:bookmarkStart w:id="46" w:name="OLE_LINK39"/>
            <w:bookmarkStart w:id="47" w:name="OLE_LINK40"/>
            <w:bookmarkStart w:id="48" w:name="OLE_LINK523"/>
            <w:bookmarkStart w:id="49" w:name="OLE_LINK524"/>
            <w:r w:rsidRPr="008A55EF">
              <w:rPr>
                <w:rFonts w:ascii="Simplified Arabic" w:hAnsi="Simplified Arabic" w:cs="Simplified Arabic"/>
                <w:szCs w:val="24"/>
                <w:rtl/>
              </w:rPr>
              <w:t>المنظمة الدولية للمؤسسات العليا لمراجعة الحسابات</w:t>
            </w:r>
            <w:bookmarkEnd w:id="46"/>
            <w:bookmarkEnd w:id="47"/>
            <w:bookmarkEnd w:id="48"/>
            <w:bookmarkEnd w:id="49"/>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MDA</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وزارة و/أو إدارة و/أو هيئة</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MENA</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منطقة الشرق الأوسط وشمال أفريقيا</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MoF</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وزارة المالية</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lastRenderedPageBreak/>
              <w:t>MoPAD</w:t>
            </w:r>
          </w:p>
        </w:tc>
        <w:tc>
          <w:tcPr>
            <w:tcW w:w="7433" w:type="dxa"/>
          </w:tcPr>
          <w:p w:rsidR="0043675C" w:rsidRPr="008A55EF" w:rsidRDefault="00721209" w:rsidP="00621A52">
            <w:pPr>
              <w:bidi/>
              <w:rPr>
                <w:rFonts w:ascii="Simplified Arabic" w:hAnsi="Simplified Arabic" w:cs="Simplified Arabic"/>
                <w:szCs w:val="24"/>
                <w:rtl/>
              </w:rPr>
            </w:pPr>
            <w:bookmarkStart w:id="50" w:name="OLE_LINK41"/>
            <w:bookmarkStart w:id="51" w:name="OLE_LINK42"/>
            <w:r w:rsidRPr="008A55EF">
              <w:rPr>
                <w:rFonts w:ascii="Simplified Arabic" w:hAnsi="Simplified Arabic" w:cs="Simplified Arabic"/>
                <w:szCs w:val="24"/>
                <w:rtl/>
              </w:rPr>
              <w:t>وزارة التخطيط والتنمية الإدارية</w:t>
            </w:r>
            <w:bookmarkEnd w:id="50"/>
            <w:bookmarkEnd w:id="51"/>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MTBF</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إطار الموازنة متوسط المدى</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MTFF</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إطار المالية العامة متوسط المدى</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PA</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السلطة الفلسطينية</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PFM</w:t>
            </w:r>
          </w:p>
        </w:tc>
        <w:tc>
          <w:tcPr>
            <w:tcW w:w="7433" w:type="dxa"/>
          </w:tcPr>
          <w:p w:rsidR="0043675C" w:rsidRPr="008A55EF" w:rsidRDefault="00721209" w:rsidP="00621A52">
            <w:pPr>
              <w:bidi/>
              <w:rPr>
                <w:rFonts w:ascii="Simplified Arabic" w:hAnsi="Simplified Arabic" w:cs="Simplified Arabic"/>
                <w:szCs w:val="24"/>
                <w:rtl/>
              </w:rPr>
            </w:pPr>
            <w:bookmarkStart w:id="52" w:name="OLE_LINK43"/>
            <w:bookmarkStart w:id="53" w:name="OLE_LINK44"/>
            <w:r w:rsidRPr="008A55EF">
              <w:rPr>
                <w:rFonts w:ascii="Simplified Arabic" w:hAnsi="Simplified Arabic" w:cs="Simplified Arabic"/>
                <w:szCs w:val="24"/>
                <w:rtl/>
              </w:rPr>
              <w:t>إدارة الشؤون المالية العامة</w:t>
            </w:r>
            <w:bookmarkEnd w:id="52"/>
            <w:bookmarkEnd w:id="53"/>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PIF</w:t>
            </w:r>
          </w:p>
        </w:tc>
        <w:tc>
          <w:tcPr>
            <w:tcW w:w="7433" w:type="dxa"/>
          </w:tcPr>
          <w:p w:rsidR="0043675C" w:rsidRPr="008A55EF" w:rsidRDefault="00721209" w:rsidP="00621A52">
            <w:pPr>
              <w:bidi/>
              <w:rPr>
                <w:rFonts w:ascii="Simplified Arabic" w:hAnsi="Simplified Arabic" w:cs="Simplified Arabic"/>
                <w:szCs w:val="24"/>
                <w:rtl/>
              </w:rPr>
            </w:pPr>
            <w:bookmarkStart w:id="54" w:name="OLE_LINK45"/>
            <w:bookmarkStart w:id="55" w:name="OLE_LINK46"/>
            <w:r w:rsidRPr="008A55EF">
              <w:rPr>
                <w:rFonts w:ascii="Simplified Arabic" w:hAnsi="Simplified Arabic" w:cs="Simplified Arabic"/>
                <w:szCs w:val="24"/>
                <w:rtl/>
              </w:rPr>
              <w:t>صندوق الاستثمار الفلسطيني</w:t>
            </w:r>
            <w:bookmarkEnd w:id="54"/>
            <w:bookmarkEnd w:id="55"/>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SAACB</w:t>
            </w:r>
          </w:p>
        </w:tc>
        <w:tc>
          <w:tcPr>
            <w:tcW w:w="7433" w:type="dxa"/>
          </w:tcPr>
          <w:p w:rsidR="0043675C" w:rsidRPr="008A55EF" w:rsidRDefault="00721209" w:rsidP="00621A52">
            <w:pPr>
              <w:bidi/>
              <w:rPr>
                <w:rFonts w:ascii="Simplified Arabic" w:hAnsi="Simplified Arabic" w:cs="Simplified Arabic"/>
                <w:szCs w:val="24"/>
                <w:rtl/>
              </w:rPr>
            </w:pPr>
            <w:bookmarkStart w:id="56" w:name="OLE_LINK47"/>
            <w:bookmarkStart w:id="57" w:name="OLE_LINK48"/>
            <w:bookmarkStart w:id="58" w:name="OLE_LINK370"/>
            <w:bookmarkStart w:id="59" w:name="OLE_LINK371"/>
            <w:bookmarkStart w:id="60" w:name="OLE_LINK525"/>
            <w:bookmarkStart w:id="61" w:name="OLE_LINK526"/>
            <w:r w:rsidRPr="008A55EF">
              <w:rPr>
                <w:rFonts w:ascii="Simplified Arabic" w:hAnsi="Simplified Arabic" w:cs="Simplified Arabic"/>
                <w:szCs w:val="24"/>
                <w:rtl/>
              </w:rPr>
              <w:t>ديوان</w:t>
            </w:r>
            <w:r w:rsidRPr="008A55EF">
              <w:rPr>
                <w:rFonts w:ascii="Simplified Arabic" w:hAnsi="Simplified Arabic" w:cs="Simplified Arabic"/>
              </w:rPr>
              <w:t xml:space="preserve"> </w:t>
            </w:r>
            <w:r w:rsidRPr="008A55EF">
              <w:rPr>
                <w:rFonts w:ascii="Simplified Arabic" w:hAnsi="Simplified Arabic" w:cs="Simplified Arabic"/>
                <w:szCs w:val="24"/>
                <w:rtl/>
              </w:rPr>
              <w:t>الرقابة</w:t>
            </w:r>
            <w:r w:rsidRPr="008A55EF">
              <w:rPr>
                <w:rFonts w:ascii="Simplified Arabic" w:hAnsi="Simplified Arabic" w:cs="Simplified Arabic"/>
              </w:rPr>
              <w:t xml:space="preserve"> </w:t>
            </w:r>
            <w:r w:rsidRPr="008A55EF">
              <w:rPr>
                <w:rFonts w:ascii="Simplified Arabic" w:hAnsi="Simplified Arabic" w:cs="Simplified Arabic"/>
                <w:szCs w:val="24"/>
                <w:rtl/>
              </w:rPr>
              <w:t>المالية</w:t>
            </w:r>
            <w:r w:rsidRPr="008A55EF">
              <w:rPr>
                <w:rFonts w:ascii="Simplified Arabic" w:hAnsi="Simplified Arabic" w:cs="Simplified Arabic"/>
              </w:rPr>
              <w:t xml:space="preserve"> </w:t>
            </w:r>
            <w:r w:rsidRPr="008A55EF">
              <w:rPr>
                <w:rFonts w:ascii="Simplified Arabic" w:hAnsi="Simplified Arabic" w:cs="Simplified Arabic"/>
                <w:szCs w:val="24"/>
                <w:rtl/>
              </w:rPr>
              <w:t>والإدارية</w:t>
            </w:r>
            <w:bookmarkEnd w:id="56"/>
            <w:bookmarkEnd w:id="57"/>
            <w:bookmarkEnd w:id="58"/>
            <w:bookmarkEnd w:id="59"/>
            <w:bookmarkEnd w:id="60"/>
            <w:bookmarkEnd w:id="61"/>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SN</w:t>
            </w:r>
          </w:p>
        </w:tc>
        <w:tc>
          <w:tcPr>
            <w:tcW w:w="7433"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 xml:space="preserve">دون المستوى الوطني (محلي) </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TSA</w:t>
            </w:r>
          </w:p>
        </w:tc>
        <w:tc>
          <w:tcPr>
            <w:tcW w:w="7433" w:type="dxa"/>
          </w:tcPr>
          <w:p w:rsidR="0043675C" w:rsidRPr="008A55EF" w:rsidRDefault="00721209" w:rsidP="00621A52">
            <w:pPr>
              <w:bidi/>
              <w:rPr>
                <w:rFonts w:ascii="Simplified Arabic" w:hAnsi="Simplified Arabic" w:cs="Simplified Arabic"/>
                <w:szCs w:val="24"/>
                <w:rtl/>
              </w:rPr>
            </w:pPr>
            <w:bookmarkStart w:id="62" w:name="OLE_LINK51"/>
            <w:bookmarkStart w:id="63" w:name="OLE_LINK52"/>
            <w:r w:rsidRPr="008A55EF">
              <w:rPr>
                <w:rFonts w:ascii="Simplified Arabic" w:hAnsi="Simplified Arabic" w:cs="Simplified Arabic"/>
                <w:szCs w:val="24"/>
                <w:rtl/>
              </w:rPr>
              <w:t>حساب الخزانة الموحد</w:t>
            </w:r>
            <w:bookmarkEnd w:id="62"/>
            <w:bookmarkEnd w:id="63"/>
          </w:p>
        </w:tc>
      </w:tr>
      <w:tr w:rsidR="00EE3A9E" w:rsidRPr="008A55EF">
        <w:tc>
          <w:tcPr>
            <w:tcW w:w="1809" w:type="dxa"/>
          </w:tcPr>
          <w:p w:rsidR="00EE3A9E" w:rsidRPr="008A55EF" w:rsidRDefault="00EE3A9E" w:rsidP="00621A52">
            <w:pPr>
              <w:bidi/>
              <w:rPr>
                <w:rFonts w:ascii="Simplified Arabic" w:hAnsi="Simplified Arabic" w:cs="Simplified Arabic"/>
                <w:b/>
                <w:noProof/>
                <w:szCs w:val="24"/>
              </w:rPr>
            </w:pPr>
            <w:r>
              <w:rPr>
                <w:rFonts w:ascii="Simplified Arabic" w:hAnsi="Simplified Arabic" w:cs="Simplified Arabic"/>
                <w:b/>
                <w:noProof/>
                <w:szCs w:val="24"/>
              </w:rPr>
              <w:t>UNDP/PAPP</w:t>
            </w:r>
          </w:p>
        </w:tc>
        <w:tc>
          <w:tcPr>
            <w:tcW w:w="7433" w:type="dxa"/>
          </w:tcPr>
          <w:p w:rsidR="00EE3A9E" w:rsidRPr="008A55EF" w:rsidRDefault="00EE3A9E" w:rsidP="00621A52">
            <w:pPr>
              <w:bidi/>
              <w:rPr>
                <w:rFonts w:ascii="Simplified Arabic" w:hAnsi="Simplified Arabic" w:cs="Simplified Arabic"/>
                <w:szCs w:val="24"/>
                <w:rtl/>
              </w:rPr>
            </w:pPr>
            <w:r w:rsidRPr="00092270">
              <w:rPr>
                <w:rFonts w:ascii="Simplified Arabic" w:hAnsi="Simplified Arabic" w:cs="Simplified Arabic"/>
                <w:rtl/>
              </w:rPr>
              <w:t>برنامج الأمم المتحدة الإنمائي/برنامج تقديم المساعدة إلى الشعب الفلسطيني</w:t>
            </w:r>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USAID</w:t>
            </w:r>
          </w:p>
        </w:tc>
        <w:tc>
          <w:tcPr>
            <w:tcW w:w="7433" w:type="dxa"/>
          </w:tcPr>
          <w:p w:rsidR="0043675C" w:rsidRPr="008A55EF" w:rsidRDefault="00721209" w:rsidP="00621A52">
            <w:pPr>
              <w:bidi/>
              <w:rPr>
                <w:rFonts w:ascii="Simplified Arabic" w:hAnsi="Simplified Arabic" w:cs="Simplified Arabic"/>
                <w:szCs w:val="24"/>
                <w:rtl/>
              </w:rPr>
            </w:pPr>
            <w:bookmarkStart w:id="64" w:name="OLE_LINK53"/>
            <w:bookmarkStart w:id="65" w:name="OLE_LINK54"/>
            <w:bookmarkStart w:id="66" w:name="OLE_LINK63"/>
            <w:bookmarkStart w:id="67" w:name="OLE_LINK69"/>
            <w:r w:rsidRPr="008A55EF">
              <w:rPr>
                <w:rFonts w:ascii="Simplified Arabic" w:hAnsi="Simplified Arabic" w:cs="Simplified Arabic"/>
                <w:szCs w:val="24"/>
                <w:rtl/>
              </w:rPr>
              <w:t>الوكالة الأمريكية للتنمية الدولية</w:t>
            </w:r>
            <w:bookmarkEnd w:id="64"/>
            <w:bookmarkEnd w:id="65"/>
            <w:bookmarkEnd w:id="66"/>
            <w:bookmarkEnd w:id="67"/>
          </w:p>
        </w:tc>
      </w:tr>
      <w:tr w:rsidR="0043675C" w:rsidRPr="008A55EF">
        <w:tc>
          <w:tcPr>
            <w:tcW w:w="1809" w:type="dxa"/>
          </w:tcPr>
          <w:p w:rsidR="0043675C" w:rsidRPr="008A55EF" w:rsidRDefault="00721209" w:rsidP="00621A52">
            <w:pPr>
              <w:bidi/>
              <w:rPr>
                <w:rFonts w:ascii="Simplified Arabic" w:hAnsi="Simplified Arabic" w:cs="Simplified Arabic"/>
                <w:b/>
                <w:szCs w:val="24"/>
              </w:rPr>
            </w:pPr>
            <w:r w:rsidRPr="008A55EF">
              <w:rPr>
                <w:rFonts w:ascii="Simplified Arabic" w:hAnsi="Simplified Arabic" w:cs="Simplified Arabic"/>
                <w:b/>
                <w:noProof/>
                <w:szCs w:val="24"/>
              </w:rPr>
              <w:t>WBG</w:t>
            </w:r>
          </w:p>
        </w:tc>
        <w:tc>
          <w:tcPr>
            <w:tcW w:w="7433" w:type="dxa"/>
          </w:tcPr>
          <w:p w:rsidR="0043675C" w:rsidRPr="008A55EF" w:rsidRDefault="00721209" w:rsidP="00621A52">
            <w:pPr>
              <w:bidi/>
              <w:rPr>
                <w:rFonts w:ascii="Simplified Arabic" w:hAnsi="Simplified Arabic" w:cs="Simplified Arabic"/>
                <w:szCs w:val="24"/>
              </w:rPr>
            </w:pPr>
            <w:r w:rsidRPr="008A55EF">
              <w:rPr>
                <w:rFonts w:ascii="Simplified Arabic" w:hAnsi="Simplified Arabic" w:cs="Simplified Arabic"/>
                <w:szCs w:val="24"/>
                <w:rtl/>
              </w:rPr>
              <w:t>الضفة الغربية وقطاع غزة</w:t>
            </w:r>
          </w:p>
          <w:p w:rsidR="0043675C" w:rsidRPr="008A55EF" w:rsidRDefault="0043675C" w:rsidP="00621A52">
            <w:pPr>
              <w:bidi/>
              <w:rPr>
                <w:rFonts w:ascii="Simplified Arabic" w:hAnsi="Simplified Arabic" w:cs="Simplified Arabic"/>
                <w:szCs w:val="24"/>
              </w:rPr>
            </w:pPr>
          </w:p>
        </w:tc>
      </w:tr>
    </w:tbl>
    <w:tbl>
      <w:tblPr>
        <w:bidiVisual/>
        <w:tblW w:w="0" w:type="auto"/>
        <w:tblInd w:w="145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7"/>
        <w:gridCol w:w="341"/>
        <w:gridCol w:w="2972"/>
      </w:tblGrid>
      <w:tr w:rsidR="0043675C" w:rsidRPr="008A55EF">
        <w:trPr>
          <w:cantSplit/>
          <w:trHeight w:val="720"/>
        </w:trPr>
        <w:tc>
          <w:tcPr>
            <w:tcW w:w="3347" w:type="dxa"/>
            <w:tcBorders>
              <w:top w:val="single" w:sz="4" w:space="0" w:color="auto"/>
            </w:tcBorders>
          </w:tcPr>
          <w:p w:rsidR="0043675C" w:rsidRPr="008A55EF" w:rsidRDefault="00721209" w:rsidP="00621A52">
            <w:pPr>
              <w:autoSpaceDE w:val="0"/>
              <w:autoSpaceDN w:val="0"/>
              <w:bidi/>
              <w:adjustRightInd w:val="0"/>
              <w:spacing w:line="240" w:lineRule="atLeast"/>
              <w:rPr>
                <w:rFonts w:ascii="Simplified Arabic" w:hAnsi="Simplified Arabic" w:cs="Simplified Arabic"/>
                <w:color w:val="000000"/>
                <w:szCs w:val="24"/>
              </w:rPr>
            </w:pPr>
            <w:r w:rsidRPr="008A55EF">
              <w:rPr>
                <w:rFonts w:ascii="Simplified Arabic" w:hAnsi="Simplified Arabic" w:cs="Simplified Arabic"/>
                <w:color w:val="000000"/>
                <w:szCs w:val="24"/>
                <w:rtl/>
              </w:rPr>
              <w:t>نائبة رئيس البنك الدولي:</w:t>
            </w:r>
          </w:p>
          <w:p w:rsidR="0043675C" w:rsidRPr="008A55EF" w:rsidRDefault="00691E27" w:rsidP="00621A52">
            <w:pPr>
              <w:autoSpaceDE w:val="0"/>
              <w:autoSpaceDN w:val="0"/>
              <w:bidi/>
              <w:adjustRightInd w:val="0"/>
              <w:spacing w:line="240" w:lineRule="atLeast"/>
              <w:rPr>
                <w:rFonts w:ascii="Simplified Arabic" w:hAnsi="Simplified Arabic" w:cs="Simplified Arabic"/>
                <w:color w:val="000000"/>
                <w:szCs w:val="24"/>
              </w:rPr>
            </w:pPr>
            <w:r w:rsidRPr="008A55EF">
              <w:rPr>
                <w:rFonts w:ascii="Simplified Arabic" w:hAnsi="Simplified Arabic" w:cs="Simplified Arabic"/>
                <w:color w:val="000000"/>
                <w:szCs w:val="24"/>
                <w:rtl/>
              </w:rPr>
              <w:t>المديرة والممثلة المقيمة للبنك الدولي في الضفة الغربية وقطاع غزة</w:t>
            </w:r>
            <w:r w:rsidR="00721209" w:rsidRPr="008A55EF">
              <w:rPr>
                <w:rFonts w:ascii="Simplified Arabic" w:hAnsi="Simplified Arabic" w:cs="Simplified Arabic"/>
                <w:color w:val="000000"/>
                <w:szCs w:val="24"/>
                <w:rtl/>
              </w:rPr>
              <w:t>:</w:t>
            </w:r>
          </w:p>
          <w:p w:rsidR="0043675C" w:rsidRPr="008A55EF" w:rsidRDefault="00721209" w:rsidP="00621A52">
            <w:pPr>
              <w:autoSpaceDE w:val="0"/>
              <w:autoSpaceDN w:val="0"/>
              <w:bidi/>
              <w:adjustRightInd w:val="0"/>
              <w:spacing w:line="240" w:lineRule="atLeast"/>
              <w:rPr>
                <w:rFonts w:ascii="Simplified Arabic" w:hAnsi="Simplified Arabic" w:cs="Simplified Arabic"/>
                <w:szCs w:val="24"/>
                <w:rtl/>
              </w:rPr>
            </w:pPr>
            <w:r w:rsidRPr="008A55EF">
              <w:rPr>
                <w:rFonts w:ascii="Simplified Arabic" w:hAnsi="Simplified Arabic" w:cs="Simplified Arabic"/>
                <w:color w:val="000000"/>
                <w:szCs w:val="24"/>
                <w:rtl/>
              </w:rPr>
              <w:t>رئيس القطاع:</w:t>
            </w:r>
          </w:p>
        </w:tc>
        <w:tc>
          <w:tcPr>
            <w:tcW w:w="341" w:type="dxa"/>
            <w:tcBorders>
              <w:top w:val="single" w:sz="4" w:space="0" w:color="auto"/>
            </w:tcBorders>
          </w:tcPr>
          <w:p w:rsidR="0043675C" w:rsidRPr="008A55EF" w:rsidRDefault="0043675C" w:rsidP="00621A52">
            <w:pPr>
              <w:autoSpaceDE w:val="0"/>
              <w:autoSpaceDN w:val="0"/>
              <w:bidi/>
              <w:adjustRightInd w:val="0"/>
              <w:spacing w:line="240" w:lineRule="atLeast"/>
              <w:rPr>
                <w:rFonts w:ascii="Simplified Arabic" w:hAnsi="Simplified Arabic" w:cs="Simplified Arabic"/>
                <w:color w:val="000000"/>
                <w:szCs w:val="24"/>
              </w:rPr>
            </w:pPr>
          </w:p>
        </w:tc>
        <w:tc>
          <w:tcPr>
            <w:tcW w:w="2972" w:type="dxa"/>
            <w:tcBorders>
              <w:top w:val="single" w:sz="4" w:space="0" w:color="auto"/>
            </w:tcBorders>
          </w:tcPr>
          <w:p w:rsidR="0043675C" w:rsidRPr="008A55EF" w:rsidRDefault="00721209" w:rsidP="00621A52">
            <w:pPr>
              <w:autoSpaceDE w:val="0"/>
              <w:autoSpaceDN w:val="0"/>
              <w:bidi/>
              <w:adjustRightInd w:val="0"/>
              <w:spacing w:line="240" w:lineRule="atLeast"/>
              <w:rPr>
                <w:rFonts w:ascii="Simplified Arabic" w:hAnsi="Simplified Arabic" w:cs="Simplified Arabic"/>
                <w:color w:val="000000"/>
                <w:szCs w:val="24"/>
              </w:rPr>
            </w:pPr>
            <w:r w:rsidRPr="008A55EF">
              <w:rPr>
                <w:rFonts w:ascii="Simplified Arabic" w:hAnsi="Simplified Arabic" w:cs="Simplified Arabic"/>
                <w:color w:val="000000"/>
                <w:szCs w:val="24"/>
                <w:rtl/>
              </w:rPr>
              <w:t>إنغر أندرسن</w:t>
            </w:r>
          </w:p>
          <w:p w:rsidR="00691E27" w:rsidRPr="008A55EF" w:rsidRDefault="00691E27" w:rsidP="00621A52">
            <w:pPr>
              <w:autoSpaceDE w:val="0"/>
              <w:autoSpaceDN w:val="0"/>
              <w:bidi/>
              <w:adjustRightInd w:val="0"/>
              <w:spacing w:line="240" w:lineRule="atLeast"/>
              <w:rPr>
                <w:rFonts w:ascii="Simplified Arabic" w:hAnsi="Simplified Arabic" w:cs="Simplified Arabic"/>
                <w:color w:val="000000"/>
                <w:szCs w:val="24"/>
                <w:rtl/>
              </w:rPr>
            </w:pPr>
            <w:r w:rsidRPr="008A55EF">
              <w:rPr>
                <w:rFonts w:ascii="Simplified Arabic" w:hAnsi="Simplified Arabic" w:cs="Simplified Arabic"/>
                <w:color w:val="000000"/>
                <w:szCs w:val="24"/>
                <w:rtl/>
              </w:rPr>
              <w:t>مريم شيرمن</w:t>
            </w:r>
            <w:bookmarkStart w:id="68" w:name="OLE_LINK55"/>
            <w:bookmarkStart w:id="69" w:name="OLE_LINK56"/>
            <w:bookmarkStart w:id="70" w:name="OLE_LINK57"/>
            <w:bookmarkStart w:id="71" w:name="OLE_LINK58"/>
            <w:bookmarkStart w:id="72" w:name="OLE_LINK59"/>
          </w:p>
          <w:p w:rsidR="00691E27" w:rsidRPr="008A55EF" w:rsidRDefault="00691E27" w:rsidP="00621A52">
            <w:pPr>
              <w:autoSpaceDE w:val="0"/>
              <w:autoSpaceDN w:val="0"/>
              <w:bidi/>
              <w:adjustRightInd w:val="0"/>
              <w:spacing w:line="240" w:lineRule="atLeast"/>
              <w:rPr>
                <w:rFonts w:ascii="Simplified Arabic" w:hAnsi="Simplified Arabic" w:cs="Simplified Arabic"/>
                <w:color w:val="000000"/>
                <w:sz w:val="2"/>
                <w:szCs w:val="2"/>
                <w:rtl/>
              </w:rPr>
            </w:pPr>
          </w:p>
          <w:p w:rsidR="0043675C" w:rsidRPr="008A55EF" w:rsidRDefault="00721209" w:rsidP="00621A52">
            <w:pPr>
              <w:autoSpaceDE w:val="0"/>
              <w:autoSpaceDN w:val="0"/>
              <w:bidi/>
              <w:adjustRightInd w:val="0"/>
              <w:spacing w:line="240" w:lineRule="atLeast"/>
              <w:rPr>
                <w:rFonts w:ascii="Simplified Arabic" w:hAnsi="Simplified Arabic" w:cs="Simplified Arabic"/>
                <w:szCs w:val="24"/>
                <w:rtl/>
              </w:rPr>
            </w:pPr>
            <w:r w:rsidRPr="008A55EF">
              <w:rPr>
                <w:rFonts w:ascii="Simplified Arabic" w:hAnsi="Simplified Arabic" w:cs="Simplified Arabic"/>
                <w:color w:val="000000"/>
                <w:szCs w:val="24"/>
                <w:rtl/>
              </w:rPr>
              <w:t>مانويل في. فيرو</w:t>
            </w:r>
            <w:bookmarkEnd w:id="68"/>
            <w:bookmarkEnd w:id="69"/>
            <w:bookmarkEnd w:id="70"/>
            <w:bookmarkEnd w:id="71"/>
            <w:bookmarkEnd w:id="72"/>
          </w:p>
        </w:tc>
      </w:tr>
      <w:tr w:rsidR="0043675C" w:rsidRPr="008A55EF">
        <w:trPr>
          <w:cantSplit/>
          <w:trHeight w:val="513"/>
        </w:trPr>
        <w:tc>
          <w:tcPr>
            <w:tcW w:w="3347" w:type="dxa"/>
          </w:tcPr>
          <w:p w:rsidR="0043675C" w:rsidRPr="008A55EF" w:rsidRDefault="00721209" w:rsidP="00621A52">
            <w:pPr>
              <w:autoSpaceDE w:val="0"/>
              <w:autoSpaceDN w:val="0"/>
              <w:bidi/>
              <w:adjustRightInd w:val="0"/>
              <w:spacing w:line="240" w:lineRule="atLeast"/>
              <w:rPr>
                <w:rFonts w:ascii="Simplified Arabic" w:hAnsi="Simplified Arabic" w:cs="Simplified Arabic"/>
                <w:szCs w:val="24"/>
                <w:rtl/>
              </w:rPr>
            </w:pPr>
            <w:r w:rsidRPr="008A55EF">
              <w:rPr>
                <w:rFonts w:ascii="Simplified Arabic" w:hAnsi="Simplified Arabic" w:cs="Simplified Arabic"/>
                <w:color w:val="000000"/>
                <w:szCs w:val="24"/>
                <w:rtl/>
              </w:rPr>
              <w:t>مدير القطاع:</w:t>
            </w:r>
          </w:p>
        </w:tc>
        <w:tc>
          <w:tcPr>
            <w:tcW w:w="341" w:type="dxa"/>
          </w:tcPr>
          <w:p w:rsidR="0043675C" w:rsidRPr="008A55EF" w:rsidRDefault="0043675C" w:rsidP="00621A52">
            <w:pPr>
              <w:autoSpaceDE w:val="0"/>
              <w:autoSpaceDN w:val="0"/>
              <w:bidi/>
              <w:adjustRightInd w:val="0"/>
              <w:spacing w:line="240" w:lineRule="atLeast"/>
              <w:rPr>
                <w:rFonts w:ascii="Simplified Arabic" w:hAnsi="Simplified Arabic" w:cs="Simplified Arabic"/>
                <w:color w:val="000000"/>
                <w:szCs w:val="24"/>
              </w:rPr>
            </w:pPr>
          </w:p>
        </w:tc>
        <w:tc>
          <w:tcPr>
            <w:tcW w:w="2972" w:type="dxa"/>
          </w:tcPr>
          <w:p w:rsidR="0043675C" w:rsidRPr="008A55EF" w:rsidRDefault="00721209" w:rsidP="00621A52">
            <w:pPr>
              <w:autoSpaceDE w:val="0"/>
              <w:autoSpaceDN w:val="0"/>
              <w:bidi/>
              <w:adjustRightInd w:val="0"/>
              <w:spacing w:line="240" w:lineRule="atLeast"/>
              <w:rPr>
                <w:rFonts w:ascii="Simplified Arabic" w:hAnsi="Simplified Arabic" w:cs="Simplified Arabic"/>
                <w:szCs w:val="24"/>
                <w:rtl/>
              </w:rPr>
            </w:pPr>
            <w:r w:rsidRPr="008A55EF">
              <w:rPr>
                <w:rFonts w:ascii="Simplified Arabic" w:hAnsi="Simplified Arabic" w:cs="Simplified Arabic"/>
                <w:color w:val="000000"/>
                <w:szCs w:val="24"/>
                <w:rtl/>
              </w:rPr>
              <w:t>غونتر</w:t>
            </w:r>
            <w:r w:rsidRPr="008A55EF">
              <w:rPr>
                <w:rFonts w:ascii="Simplified Arabic" w:hAnsi="Simplified Arabic" w:cs="Simplified Arabic"/>
                <w:color w:val="000000"/>
              </w:rPr>
              <w:t xml:space="preserve"> </w:t>
            </w:r>
            <w:r w:rsidRPr="008A55EF">
              <w:rPr>
                <w:rFonts w:ascii="Simplified Arabic" w:hAnsi="Simplified Arabic" w:cs="Simplified Arabic"/>
                <w:color w:val="000000"/>
                <w:szCs w:val="24"/>
                <w:rtl/>
              </w:rPr>
              <w:t>هايدنهوف</w:t>
            </w:r>
          </w:p>
        </w:tc>
      </w:tr>
      <w:tr w:rsidR="0043675C" w:rsidRPr="008A55EF">
        <w:trPr>
          <w:cantSplit/>
          <w:trHeight w:val="720"/>
        </w:trPr>
        <w:tc>
          <w:tcPr>
            <w:tcW w:w="3347" w:type="dxa"/>
            <w:tcBorders>
              <w:bottom w:val="single" w:sz="4" w:space="0" w:color="auto"/>
            </w:tcBorders>
          </w:tcPr>
          <w:p w:rsidR="0043675C" w:rsidRPr="008A55EF" w:rsidRDefault="00721209" w:rsidP="00621A52">
            <w:pPr>
              <w:autoSpaceDE w:val="0"/>
              <w:autoSpaceDN w:val="0"/>
              <w:bidi/>
              <w:adjustRightInd w:val="0"/>
              <w:spacing w:line="240" w:lineRule="atLeast"/>
              <w:rPr>
                <w:rFonts w:ascii="Simplified Arabic" w:hAnsi="Simplified Arabic" w:cs="Simplified Arabic"/>
                <w:szCs w:val="24"/>
                <w:rtl/>
              </w:rPr>
            </w:pPr>
            <w:r w:rsidRPr="008A55EF">
              <w:rPr>
                <w:rFonts w:ascii="Simplified Arabic" w:hAnsi="Simplified Arabic" w:cs="Simplified Arabic"/>
                <w:color w:val="000000"/>
                <w:szCs w:val="24"/>
                <w:rtl/>
              </w:rPr>
              <w:t>رئيس فريق العمل:</w:t>
            </w:r>
          </w:p>
        </w:tc>
        <w:tc>
          <w:tcPr>
            <w:tcW w:w="341" w:type="dxa"/>
            <w:tcBorders>
              <w:bottom w:val="single" w:sz="4" w:space="0" w:color="auto"/>
            </w:tcBorders>
          </w:tcPr>
          <w:p w:rsidR="0043675C" w:rsidRPr="008A55EF" w:rsidRDefault="0043675C" w:rsidP="00621A52">
            <w:pPr>
              <w:autoSpaceDE w:val="0"/>
              <w:autoSpaceDN w:val="0"/>
              <w:bidi/>
              <w:adjustRightInd w:val="0"/>
              <w:spacing w:line="240" w:lineRule="atLeast"/>
              <w:rPr>
                <w:rFonts w:ascii="Simplified Arabic" w:hAnsi="Simplified Arabic" w:cs="Simplified Arabic"/>
                <w:color w:val="000000"/>
                <w:szCs w:val="24"/>
              </w:rPr>
            </w:pPr>
          </w:p>
        </w:tc>
        <w:tc>
          <w:tcPr>
            <w:tcW w:w="2972" w:type="dxa"/>
            <w:tcBorders>
              <w:bottom w:val="single" w:sz="4" w:space="0" w:color="auto"/>
            </w:tcBorders>
          </w:tcPr>
          <w:p w:rsidR="0043675C" w:rsidRPr="008A55EF" w:rsidRDefault="00721209" w:rsidP="00621A52">
            <w:pPr>
              <w:autoSpaceDE w:val="0"/>
              <w:autoSpaceDN w:val="0"/>
              <w:bidi/>
              <w:adjustRightInd w:val="0"/>
              <w:spacing w:line="240" w:lineRule="atLeast"/>
              <w:rPr>
                <w:rFonts w:ascii="Simplified Arabic" w:hAnsi="Simplified Arabic" w:cs="Simplified Arabic"/>
                <w:szCs w:val="24"/>
                <w:rtl/>
              </w:rPr>
            </w:pPr>
            <w:r w:rsidRPr="008A55EF">
              <w:rPr>
                <w:rFonts w:ascii="Simplified Arabic" w:hAnsi="Simplified Arabic" w:cs="Simplified Arabic"/>
                <w:szCs w:val="24"/>
                <w:rtl/>
              </w:rPr>
              <w:t>بيير</w:t>
            </w:r>
            <w:r w:rsidRPr="008A55EF">
              <w:rPr>
                <w:rFonts w:ascii="Simplified Arabic" w:hAnsi="Simplified Arabic" w:cs="Simplified Arabic"/>
              </w:rPr>
              <w:t xml:space="preserve"> </w:t>
            </w:r>
            <w:r w:rsidRPr="008A55EF">
              <w:rPr>
                <w:rFonts w:ascii="Simplified Arabic" w:hAnsi="Simplified Arabic" w:cs="Simplified Arabic"/>
                <w:szCs w:val="24"/>
                <w:rtl/>
              </w:rPr>
              <w:t>مسالي</w:t>
            </w:r>
          </w:p>
        </w:tc>
      </w:tr>
    </w:tbl>
    <w:p w:rsidR="0043675C" w:rsidRPr="008A55EF" w:rsidRDefault="0043675C" w:rsidP="00621A52">
      <w:pPr>
        <w:bidi/>
        <w:rPr>
          <w:rFonts w:ascii="Simplified Arabic" w:hAnsi="Simplified Arabic" w:cs="Simplified Arabic"/>
          <w:szCs w:val="24"/>
        </w:rPr>
      </w:pPr>
    </w:p>
    <w:p w:rsidR="0043675C" w:rsidRPr="008A55EF" w:rsidRDefault="0043675C" w:rsidP="00621A52">
      <w:pPr>
        <w:bidi/>
        <w:jc w:val="center"/>
        <w:rPr>
          <w:rFonts w:ascii="Simplified Arabic" w:hAnsi="Simplified Arabic" w:cs="Simplified Arabic"/>
          <w:b/>
          <w:szCs w:val="24"/>
        </w:rPr>
      </w:pPr>
    </w:p>
    <w:p w:rsidR="0043675C" w:rsidRPr="008A55EF" w:rsidRDefault="0043675C" w:rsidP="00621A52">
      <w:pPr>
        <w:bidi/>
        <w:rPr>
          <w:rFonts w:ascii="Simplified Arabic" w:hAnsi="Simplified Arabic" w:cs="Simplified Arabic"/>
          <w:b/>
          <w:szCs w:val="24"/>
        </w:rPr>
      </w:pPr>
    </w:p>
    <w:p w:rsidR="00691E27" w:rsidRPr="008A55EF" w:rsidRDefault="00691E27" w:rsidP="00621A52">
      <w:pPr>
        <w:bidi/>
        <w:rPr>
          <w:rFonts w:ascii="Simplified Arabic" w:hAnsi="Simplified Arabic" w:cs="Simplified Arabic"/>
          <w:bCs/>
          <w:szCs w:val="24"/>
          <w:rtl/>
        </w:rPr>
      </w:pPr>
      <w:r w:rsidRPr="008A55EF">
        <w:rPr>
          <w:rFonts w:ascii="Simplified Arabic" w:hAnsi="Simplified Arabic" w:cs="Simplified Arabic"/>
          <w:bCs/>
          <w:szCs w:val="24"/>
          <w:rtl/>
        </w:rPr>
        <w:br w:type="page"/>
      </w:r>
    </w:p>
    <w:p w:rsidR="0043675C" w:rsidRPr="008A55EF" w:rsidRDefault="00721209" w:rsidP="00621A52">
      <w:pPr>
        <w:bidi/>
        <w:spacing w:line="280" w:lineRule="auto"/>
        <w:jc w:val="center"/>
        <w:rPr>
          <w:rFonts w:ascii="Simplified Arabic" w:hAnsi="Simplified Arabic" w:cs="Simplified Arabic"/>
          <w:szCs w:val="24"/>
        </w:rPr>
      </w:pPr>
      <w:r w:rsidRPr="008A55EF">
        <w:rPr>
          <w:rFonts w:ascii="Simplified Arabic" w:hAnsi="Simplified Arabic" w:cs="Simplified Arabic"/>
          <w:bCs/>
          <w:szCs w:val="24"/>
          <w:rtl/>
        </w:rPr>
        <w:lastRenderedPageBreak/>
        <w:t>جدول المحتويات</w:t>
      </w:r>
    </w:p>
    <w:p w:rsidR="00C637EF" w:rsidRDefault="00721209" w:rsidP="0032019F">
      <w:pPr>
        <w:pStyle w:val="TOC2"/>
        <w:bidi/>
        <w:rPr>
          <w:rFonts w:cstheme="minorBidi"/>
          <w:noProof/>
          <w:snapToGrid/>
        </w:rPr>
      </w:pPr>
      <w:r w:rsidRPr="008A55EF">
        <w:rPr>
          <w:rStyle w:val="Hyperlink"/>
          <w:rFonts w:ascii="Simplified Arabic" w:hAnsi="Simplified Arabic" w:cs="Simplified Arabic"/>
          <w:noProof/>
          <w:color w:val="auto"/>
          <w:szCs w:val="24"/>
        </w:rPr>
        <w:fldChar w:fldCharType="begin"/>
      </w:r>
      <w:r w:rsidRPr="008A55EF">
        <w:rPr>
          <w:rStyle w:val="Hyperlink"/>
          <w:rFonts w:ascii="Simplified Arabic" w:hAnsi="Simplified Arabic" w:cs="Simplified Arabic"/>
          <w:noProof/>
          <w:color w:val="auto"/>
          <w:szCs w:val="24"/>
        </w:rPr>
        <w:instrText xml:space="preserve"> TOC \o "1-3" \h \z \u </w:instrText>
      </w:r>
      <w:r w:rsidRPr="008A55EF">
        <w:rPr>
          <w:rStyle w:val="Hyperlink"/>
          <w:rFonts w:ascii="Simplified Arabic" w:hAnsi="Simplified Arabic" w:cs="Simplified Arabic"/>
          <w:noProof/>
          <w:color w:val="auto"/>
          <w:szCs w:val="24"/>
        </w:rPr>
        <w:fldChar w:fldCharType="separate"/>
      </w:r>
    </w:p>
    <w:p w:rsidR="00C637EF" w:rsidRDefault="000D7D15" w:rsidP="00C637EF">
      <w:pPr>
        <w:pStyle w:val="TOC1"/>
        <w:bidi/>
        <w:rPr>
          <w:rFonts w:cstheme="minorBidi"/>
          <w:noProof/>
          <w:snapToGrid/>
        </w:rPr>
      </w:pPr>
      <w:hyperlink w:anchor="_Toc365292036" w:history="1">
        <w:r w:rsidR="00C637EF" w:rsidRPr="00EC0545">
          <w:rPr>
            <w:rStyle w:val="Hyperlink"/>
            <w:rFonts w:ascii="Simplified Arabic" w:hAnsi="Simplified Arabic" w:cs="Simplified Arabic" w:hint="eastAsia"/>
            <w:noProof/>
            <w:rtl/>
          </w:rPr>
          <w:t>تمهيد</w:t>
        </w:r>
        <w:r w:rsidR="00C637EF">
          <w:rPr>
            <w:noProof/>
            <w:webHidden/>
          </w:rPr>
          <w:tab/>
        </w:r>
        <w:r w:rsidR="00C637EF">
          <w:rPr>
            <w:noProof/>
            <w:webHidden/>
          </w:rPr>
          <w:fldChar w:fldCharType="begin"/>
        </w:r>
        <w:r w:rsidR="00C637EF">
          <w:rPr>
            <w:noProof/>
            <w:webHidden/>
          </w:rPr>
          <w:instrText xml:space="preserve"> PAGEREF _Toc365292036 \h </w:instrText>
        </w:r>
        <w:r w:rsidR="00C637EF">
          <w:rPr>
            <w:noProof/>
            <w:webHidden/>
          </w:rPr>
        </w:r>
        <w:r w:rsidR="00C637EF">
          <w:rPr>
            <w:noProof/>
            <w:webHidden/>
          </w:rPr>
          <w:fldChar w:fldCharType="separate"/>
        </w:r>
        <w:r w:rsidR="00C637EF">
          <w:rPr>
            <w:noProof/>
            <w:webHidden/>
          </w:rPr>
          <w:t>25</w:t>
        </w:r>
        <w:r w:rsidR="00C637EF">
          <w:rPr>
            <w:noProof/>
            <w:webHidden/>
          </w:rPr>
          <w:fldChar w:fldCharType="end"/>
        </w:r>
      </w:hyperlink>
    </w:p>
    <w:p w:rsidR="00C637EF" w:rsidRDefault="000D7D15" w:rsidP="00C637EF">
      <w:pPr>
        <w:pStyle w:val="TOC1"/>
        <w:bidi/>
        <w:rPr>
          <w:rFonts w:cstheme="minorBidi"/>
          <w:noProof/>
          <w:snapToGrid/>
        </w:rPr>
      </w:pPr>
      <w:hyperlink w:anchor="_Toc365292037" w:history="1">
        <w:r w:rsidR="00C637EF" w:rsidRPr="00EC0545">
          <w:rPr>
            <w:rStyle w:val="Hyperlink"/>
            <w:rFonts w:ascii="Simplified Arabic" w:hAnsi="Simplified Arabic" w:cs="Simplified Arabic" w:hint="eastAsia"/>
            <w:noProof/>
            <w:rtl/>
          </w:rPr>
          <w:t>تقييم</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موجز</w:t>
        </w:r>
        <w:r w:rsidR="00C637EF">
          <w:rPr>
            <w:noProof/>
            <w:webHidden/>
          </w:rPr>
          <w:tab/>
        </w:r>
        <w:r w:rsidR="00C637EF">
          <w:rPr>
            <w:noProof/>
            <w:webHidden/>
          </w:rPr>
          <w:fldChar w:fldCharType="begin"/>
        </w:r>
        <w:r w:rsidR="00C637EF">
          <w:rPr>
            <w:noProof/>
            <w:webHidden/>
          </w:rPr>
          <w:instrText xml:space="preserve"> PAGEREF _Toc365292037 \h </w:instrText>
        </w:r>
        <w:r w:rsidR="00C637EF">
          <w:rPr>
            <w:noProof/>
            <w:webHidden/>
          </w:rPr>
        </w:r>
        <w:r w:rsidR="00C637EF">
          <w:rPr>
            <w:noProof/>
            <w:webHidden/>
          </w:rPr>
          <w:fldChar w:fldCharType="separate"/>
        </w:r>
        <w:r w:rsidR="00C637EF">
          <w:rPr>
            <w:noProof/>
            <w:webHidden/>
          </w:rPr>
          <w:t>26</w:t>
        </w:r>
        <w:r w:rsidR="00C637EF">
          <w:rPr>
            <w:noProof/>
            <w:webHidden/>
          </w:rPr>
          <w:fldChar w:fldCharType="end"/>
        </w:r>
      </w:hyperlink>
    </w:p>
    <w:p w:rsidR="00C637EF" w:rsidRDefault="000D7D15" w:rsidP="00C637EF">
      <w:pPr>
        <w:pStyle w:val="TOC1"/>
        <w:bidi/>
        <w:rPr>
          <w:rFonts w:cstheme="minorBidi"/>
          <w:noProof/>
          <w:snapToGrid/>
        </w:rPr>
      </w:pPr>
      <w:hyperlink w:anchor="_Toc365292038" w:history="1">
        <w:r w:rsidR="00C637EF" w:rsidRPr="00EC0545">
          <w:rPr>
            <w:rStyle w:val="Hyperlink"/>
            <w:rFonts w:ascii="Simplified Arabic" w:hAnsi="Simplified Arabic" w:cs="Simplified Arabic" w:hint="eastAsia"/>
            <w:noProof/>
            <w:rtl/>
          </w:rPr>
          <w:t>القسم</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الأول</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مقدمة</w:t>
        </w:r>
        <w:r w:rsidR="00C637EF">
          <w:rPr>
            <w:noProof/>
            <w:webHidden/>
          </w:rPr>
          <w:tab/>
        </w:r>
        <w:r w:rsidR="00C637EF">
          <w:rPr>
            <w:noProof/>
            <w:webHidden/>
          </w:rPr>
          <w:fldChar w:fldCharType="begin"/>
        </w:r>
        <w:r w:rsidR="00C637EF">
          <w:rPr>
            <w:noProof/>
            <w:webHidden/>
          </w:rPr>
          <w:instrText xml:space="preserve"> PAGEREF _Toc365292038 \h </w:instrText>
        </w:r>
        <w:r w:rsidR="00C637EF">
          <w:rPr>
            <w:noProof/>
            <w:webHidden/>
          </w:rPr>
        </w:r>
        <w:r w:rsidR="00C637EF">
          <w:rPr>
            <w:noProof/>
            <w:webHidden/>
          </w:rPr>
          <w:fldChar w:fldCharType="separate"/>
        </w:r>
        <w:r w:rsidR="00C637EF">
          <w:rPr>
            <w:noProof/>
            <w:webHidden/>
          </w:rPr>
          <w:t>40</w:t>
        </w:r>
        <w:r w:rsidR="00C637EF">
          <w:rPr>
            <w:noProof/>
            <w:webHidden/>
          </w:rPr>
          <w:fldChar w:fldCharType="end"/>
        </w:r>
      </w:hyperlink>
    </w:p>
    <w:p w:rsidR="00C637EF" w:rsidRDefault="000D7D15" w:rsidP="00C637EF">
      <w:pPr>
        <w:pStyle w:val="TOC1"/>
        <w:bidi/>
        <w:rPr>
          <w:rFonts w:cstheme="minorBidi"/>
          <w:noProof/>
          <w:snapToGrid/>
        </w:rPr>
      </w:pPr>
      <w:hyperlink w:anchor="_Toc365292039" w:history="1">
        <w:r w:rsidR="00C637EF" w:rsidRPr="00EC0545">
          <w:rPr>
            <w:rStyle w:val="Hyperlink"/>
            <w:rFonts w:ascii="Simplified Arabic" w:hAnsi="Simplified Arabic" w:cs="Simplified Arabic" w:hint="eastAsia"/>
            <w:noProof/>
            <w:rtl/>
          </w:rPr>
          <w:t>القسم</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الثاني</w:t>
        </w:r>
        <w:r w:rsidR="00C637EF" w:rsidRPr="00EC0545">
          <w:rPr>
            <w:rStyle w:val="Hyperlink"/>
            <w:rFonts w:ascii="Simplified Arabic" w:hAnsi="Simplified Arabic" w:cs="Simplified Arabic"/>
            <w:noProof/>
            <w:rtl/>
          </w:rPr>
          <w:t xml:space="preserve"> – </w:t>
        </w:r>
        <w:r w:rsidR="00C637EF" w:rsidRPr="00EC0545">
          <w:rPr>
            <w:rStyle w:val="Hyperlink"/>
            <w:rFonts w:ascii="Simplified Arabic" w:hAnsi="Simplified Arabic" w:cs="Simplified Arabic" w:hint="eastAsia"/>
            <w:noProof/>
            <w:rtl/>
          </w:rPr>
          <w:t>معلومات</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مرجعية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عن</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البلد</w:t>
        </w:r>
        <w:r w:rsidR="00C637EF">
          <w:rPr>
            <w:noProof/>
            <w:webHidden/>
          </w:rPr>
          <w:tab/>
        </w:r>
        <w:r w:rsidR="00C637EF">
          <w:rPr>
            <w:noProof/>
            <w:webHidden/>
          </w:rPr>
          <w:fldChar w:fldCharType="begin"/>
        </w:r>
        <w:r w:rsidR="00C637EF">
          <w:rPr>
            <w:noProof/>
            <w:webHidden/>
          </w:rPr>
          <w:instrText xml:space="preserve"> PAGEREF _Toc365292039 \h </w:instrText>
        </w:r>
        <w:r w:rsidR="00C637EF">
          <w:rPr>
            <w:noProof/>
            <w:webHidden/>
          </w:rPr>
        </w:r>
        <w:r w:rsidR="00C637EF">
          <w:rPr>
            <w:noProof/>
            <w:webHidden/>
          </w:rPr>
          <w:fldChar w:fldCharType="separate"/>
        </w:r>
        <w:r w:rsidR="00C637EF">
          <w:rPr>
            <w:noProof/>
            <w:webHidden/>
          </w:rPr>
          <w:t>43</w:t>
        </w:r>
        <w:r w:rsidR="00C637EF">
          <w:rPr>
            <w:noProof/>
            <w:webHidden/>
          </w:rPr>
          <w:fldChar w:fldCharType="end"/>
        </w:r>
      </w:hyperlink>
    </w:p>
    <w:p w:rsidR="00C637EF" w:rsidRDefault="000D7D15" w:rsidP="00C637EF">
      <w:pPr>
        <w:pStyle w:val="TOC2"/>
        <w:bidi/>
        <w:rPr>
          <w:rFonts w:cstheme="minorBidi"/>
          <w:noProof/>
          <w:snapToGrid/>
        </w:rPr>
      </w:pPr>
      <w:hyperlink w:anchor="_Toc365292040" w:history="1">
        <w:r w:rsidR="00C637EF" w:rsidRPr="00EC0545">
          <w:rPr>
            <w:rStyle w:val="Hyperlink"/>
            <w:rFonts w:ascii="Simplified Arabic" w:hAnsi="Simplified Arabic" w:cs="Simplified Arabic" w:hint="eastAsia"/>
            <w:noProof/>
            <w:rtl/>
          </w:rPr>
          <w:t>أ</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نظرة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عامة</w:t>
        </w:r>
        <w:r w:rsidR="00C637EF">
          <w:rPr>
            <w:noProof/>
            <w:webHidden/>
          </w:rPr>
          <w:tab/>
        </w:r>
        <w:r w:rsidR="00C637EF">
          <w:rPr>
            <w:noProof/>
            <w:webHidden/>
          </w:rPr>
          <w:fldChar w:fldCharType="begin"/>
        </w:r>
        <w:r w:rsidR="00C637EF">
          <w:rPr>
            <w:noProof/>
            <w:webHidden/>
          </w:rPr>
          <w:instrText xml:space="preserve"> PAGEREF _Toc365292040 \h </w:instrText>
        </w:r>
        <w:r w:rsidR="00C637EF">
          <w:rPr>
            <w:noProof/>
            <w:webHidden/>
          </w:rPr>
        </w:r>
        <w:r w:rsidR="00C637EF">
          <w:rPr>
            <w:noProof/>
            <w:webHidden/>
          </w:rPr>
          <w:fldChar w:fldCharType="separate"/>
        </w:r>
        <w:r w:rsidR="00C637EF">
          <w:rPr>
            <w:noProof/>
            <w:webHidden/>
          </w:rPr>
          <w:t>43</w:t>
        </w:r>
        <w:r w:rsidR="00C637EF">
          <w:rPr>
            <w:noProof/>
            <w:webHidden/>
          </w:rPr>
          <w:fldChar w:fldCharType="end"/>
        </w:r>
      </w:hyperlink>
    </w:p>
    <w:p w:rsidR="00C637EF" w:rsidRDefault="000D7D15" w:rsidP="00C637EF">
      <w:pPr>
        <w:pStyle w:val="TOC2"/>
        <w:bidi/>
        <w:rPr>
          <w:rFonts w:cstheme="minorBidi"/>
          <w:noProof/>
          <w:snapToGrid/>
        </w:rPr>
      </w:pPr>
      <w:hyperlink w:anchor="_Toc365292041" w:history="1">
        <w:r w:rsidR="00C637EF" w:rsidRPr="00EC0545">
          <w:rPr>
            <w:rStyle w:val="Hyperlink"/>
            <w:rFonts w:ascii="Simplified Arabic" w:hAnsi="Simplified Arabic" w:cs="Simplified Arabic" w:hint="eastAsia"/>
            <w:noProof/>
            <w:rtl/>
          </w:rPr>
          <w:t>ب</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الوضع</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الاقتصادي</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للبلد</w:t>
        </w:r>
        <w:r w:rsidR="00C637EF">
          <w:rPr>
            <w:noProof/>
            <w:webHidden/>
          </w:rPr>
          <w:tab/>
        </w:r>
        <w:r w:rsidR="00C637EF">
          <w:rPr>
            <w:noProof/>
            <w:webHidden/>
          </w:rPr>
          <w:fldChar w:fldCharType="begin"/>
        </w:r>
        <w:r w:rsidR="00C637EF">
          <w:rPr>
            <w:noProof/>
            <w:webHidden/>
          </w:rPr>
          <w:instrText xml:space="preserve"> PAGEREF _Toc365292041 \h </w:instrText>
        </w:r>
        <w:r w:rsidR="00C637EF">
          <w:rPr>
            <w:noProof/>
            <w:webHidden/>
          </w:rPr>
        </w:r>
        <w:r w:rsidR="00C637EF">
          <w:rPr>
            <w:noProof/>
            <w:webHidden/>
          </w:rPr>
          <w:fldChar w:fldCharType="separate"/>
        </w:r>
        <w:r w:rsidR="00C637EF">
          <w:rPr>
            <w:noProof/>
            <w:webHidden/>
          </w:rPr>
          <w:t>44</w:t>
        </w:r>
        <w:r w:rsidR="00C637EF">
          <w:rPr>
            <w:noProof/>
            <w:webHidden/>
          </w:rPr>
          <w:fldChar w:fldCharType="end"/>
        </w:r>
      </w:hyperlink>
    </w:p>
    <w:p w:rsidR="00C637EF" w:rsidRDefault="000D7D15" w:rsidP="00C637EF">
      <w:pPr>
        <w:pStyle w:val="TOC2"/>
        <w:bidi/>
        <w:rPr>
          <w:rFonts w:cstheme="minorBidi"/>
          <w:noProof/>
          <w:snapToGrid/>
        </w:rPr>
      </w:pPr>
      <w:hyperlink w:anchor="_Toc365292042" w:history="1">
        <w:r w:rsidR="00C637EF" w:rsidRPr="00EC0545">
          <w:rPr>
            <w:rStyle w:val="Hyperlink"/>
            <w:rFonts w:ascii="Simplified Arabic" w:hAnsi="Simplified Arabic" w:cs="Simplified Arabic" w:hint="eastAsia"/>
            <w:noProof/>
            <w:rtl/>
          </w:rPr>
          <w:t>ج</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نواتج</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الموازنة</w:t>
        </w:r>
        <w:r w:rsidR="00C637EF">
          <w:rPr>
            <w:noProof/>
            <w:webHidden/>
          </w:rPr>
          <w:tab/>
        </w:r>
        <w:r w:rsidR="00C637EF">
          <w:rPr>
            <w:noProof/>
            <w:webHidden/>
          </w:rPr>
          <w:fldChar w:fldCharType="begin"/>
        </w:r>
        <w:r w:rsidR="00C637EF">
          <w:rPr>
            <w:noProof/>
            <w:webHidden/>
          </w:rPr>
          <w:instrText xml:space="preserve"> PAGEREF _Toc365292042 \h </w:instrText>
        </w:r>
        <w:r w:rsidR="00C637EF">
          <w:rPr>
            <w:noProof/>
            <w:webHidden/>
          </w:rPr>
        </w:r>
        <w:r w:rsidR="00C637EF">
          <w:rPr>
            <w:noProof/>
            <w:webHidden/>
          </w:rPr>
          <w:fldChar w:fldCharType="separate"/>
        </w:r>
        <w:r w:rsidR="00C637EF">
          <w:rPr>
            <w:noProof/>
            <w:webHidden/>
          </w:rPr>
          <w:t>47</w:t>
        </w:r>
        <w:r w:rsidR="00C637EF">
          <w:rPr>
            <w:noProof/>
            <w:webHidden/>
          </w:rPr>
          <w:fldChar w:fldCharType="end"/>
        </w:r>
      </w:hyperlink>
    </w:p>
    <w:p w:rsidR="00C637EF" w:rsidRDefault="000D7D15" w:rsidP="00C637EF">
      <w:pPr>
        <w:pStyle w:val="TOC2"/>
        <w:bidi/>
        <w:rPr>
          <w:rFonts w:cstheme="minorBidi"/>
          <w:noProof/>
          <w:snapToGrid/>
        </w:rPr>
      </w:pPr>
      <w:hyperlink w:anchor="_Toc365292043" w:history="1">
        <w:r w:rsidR="00C637EF" w:rsidRPr="00EC0545">
          <w:rPr>
            <w:rStyle w:val="Hyperlink"/>
            <w:rFonts w:ascii="Simplified Arabic" w:hAnsi="Simplified Arabic" w:cs="Simplified Arabic" w:hint="eastAsia"/>
            <w:noProof/>
            <w:rtl/>
          </w:rPr>
          <w:t>د</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الإطار</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القانوني</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والمؤسسي</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لإدارة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الشؤون</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المالية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العامة</w:t>
        </w:r>
        <w:r w:rsidR="00C637EF">
          <w:rPr>
            <w:noProof/>
            <w:webHidden/>
          </w:rPr>
          <w:tab/>
        </w:r>
        <w:r w:rsidR="00C637EF">
          <w:rPr>
            <w:noProof/>
            <w:webHidden/>
          </w:rPr>
          <w:fldChar w:fldCharType="begin"/>
        </w:r>
        <w:r w:rsidR="00C637EF">
          <w:rPr>
            <w:noProof/>
            <w:webHidden/>
          </w:rPr>
          <w:instrText xml:space="preserve"> PAGEREF _Toc365292043 \h </w:instrText>
        </w:r>
        <w:r w:rsidR="00C637EF">
          <w:rPr>
            <w:noProof/>
            <w:webHidden/>
          </w:rPr>
        </w:r>
        <w:r w:rsidR="00C637EF">
          <w:rPr>
            <w:noProof/>
            <w:webHidden/>
          </w:rPr>
          <w:fldChar w:fldCharType="separate"/>
        </w:r>
        <w:r w:rsidR="00C637EF">
          <w:rPr>
            <w:noProof/>
            <w:webHidden/>
          </w:rPr>
          <w:t>51</w:t>
        </w:r>
        <w:r w:rsidR="00C637EF">
          <w:rPr>
            <w:noProof/>
            <w:webHidden/>
          </w:rPr>
          <w:fldChar w:fldCharType="end"/>
        </w:r>
      </w:hyperlink>
    </w:p>
    <w:p w:rsidR="00C637EF" w:rsidRDefault="000D7D15" w:rsidP="00C637EF">
      <w:pPr>
        <w:pStyle w:val="TOC2"/>
        <w:bidi/>
        <w:rPr>
          <w:rFonts w:cstheme="minorBidi"/>
          <w:noProof/>
          <w:snapToGrid/>
        </w:rPr>
      </w:pPr>
      <w:hyperlink w:anchor="_Toc365292044" w:history="1">
        <w:r w:rsidR="00C637EF" w:rsidRPr="00EC0545">
          <w:rPr>
            <w:rStyle w:val="Hyperlink"/>
            <w:rFonts w:ascii="Simplified Arabic" w:hAnsi="Simplified Arabic" w:cs="Simplified Arabic" w:hint="eastAsia"/>
            <w:noProof/>
            <w:rtl/>
          </w:rPr>
          <w:t>هـ</w:t>
        </w:r>
        <w:r w:rsidR="00C637EF" w:rsidRPr="00EC0545">
          <w:rPr>
            <w:rStyle w:val="Hyperlink"/>
            <w:rFonts w:ascii="Simplified Arabic" w:hAnsi="Simplified Arabic" w:cs="Simplified Arabic"/>
            <w:noProof/>
            <w:rtl/>
          </w:rPr>
          <w:t xml:space="preserve"> - </w:t>
        </w:r>
        <w:r w:rsidR="00C637EF" w:rsidRPr="00EC0545">
          <w:rPr>
            <w:rStyle w:val="Hyperlink"/>
            <w:rFonts w:ascii="Simplified Arabic" w:hAnsi="Simplified Arabic" w:cs="Simplified Arabic" w:hint="eastAsia"/>
            <w:noProof/>
            <w:rtl/>
          </w:rPr>
          <w:t>قضايا</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خاصة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بالبلد</w:t>
        </w:r>
        <w:r w:rsidR="00C637EF">
          <w:rPr>
            <w:noProof/>
            <w:webHidden/>
          </w:rPr>
          <w:tab/>
        </w:r>
        <w:r w:rsidR="00C637EF">
          <w:rPr>
            <w:noProof/>
            <w:webHidden/>
          </w:rPr>
          <w:fldChar w:fldCharType="begin"/>
        </w:r>
        <w:r w:rsidR="00C637EF">
          <w:rPr>
            <w:noProof/>
            <w:webHidden/>
          </w:rPr>
          <w:instrText xml:space="preserve"> PAGEREF _Toc365292044 \h </w:instrText>
        </w:r>
        <w:r w:rsidR="00C637EF">
          <w:rPr>
            <w:noProof/>
            <w:webHidden/>
          </w:rPr>
        </w:r>
        <w:r w:rsidR="00C637EF">
          <w:rPr>
            <w:noProof/>
            <w:webHidden/>
          </w:rPr>
          <w:fldChar w:fldCharType="separate"/>
        </w:r>
        <w:r w:rsidR="00C637EF">
          <w:rPr>
            <w:noProof/>
            <w:webHidden/>
          </w:rPr>
          <w:t>54</w:t>
        </w:r>
        <w:r w:rsidR="00C637EF">
          <w:rPr>
            <w:noProof/>
            <w:webHidden/>
          </w:rPr>
          <w:fldChar w:fldCharType="end"/>
        </w:r>
      </w:hyperlink>
    </w:p>
    <w:p w:rsidR="00C637EF" w:rsidRDefault="000D7D15" w:rsidP="0032019F">
      <w:pPr>
        <w:pStyle w:val="TOC1"/>
        <w:bidi/>
        <w:rPr>
          <w:rFonts w:cstheme="minorBidi"/>
          <w:noProof/>
          <w:snapToGrid/>
        </w:rPr>
      </w:pPr>
      <w:hyperlink w:anchor="_Toc365292046" w:history="1">
        <w:r w:rsidR="0032019F">
          <w:rPr>
            <w:rStyle w:val="Hyperlink"/>
            <w:rFonts w:ascii="Simplified Arabic" w:hAnsi="Simplified Arabic" w:cs="Simplified Arabic" w:hint="cs"/>
            <w:noProof/>
            <w:rtl/>
          </w:rPr>
          <w:t>القسم</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الثالث</w:t>
        </w:r>
        <w:r w:rsidR="00C637EF" w:rsidRPr="00EC0545">
          <w:rPr>
            <w:rStyle w:val="Hyperlink"/>
            <w:rFonts w:ascii="Simplified Arabic" w:hAnsi="Simplified Arabic" w:cs="Simplified Arabic"/>
            <w:noProof/>
            <w:rtl/>
          </w:rPr>
          <w:t xml:space="preserve"> – </w:t>
        </w:r>
        <w:r w:rsidR="00C637EF" w:rsidRPr="00EC0545">
          <w:rPr>
            <w:rStyle w:val="Hyperlink"/>
            <w:rFonts w:ascii="Simplified Arabic" w:hAnsi="Simplified Arabic" w:cs="Simplified Arabic" w:hint="eastAsia"/>
            <w:noProof/>
            <w:rtl/>
          </w:rPr>
          <w:t>تقييم</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أنظمة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وإجراءات</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ومؤسسات</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إدارة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الشؤون</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المالية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العامة</w:t>
        </w:r>
        <w:r w:rsidR="00C637EF">
          <w:rPr>
            <w:noProof/>
            <w:webHidden/>
          </w:rPr>
          <w:tab/>
        </w:r>
        <w:r w:rsidR="00C637EF">
          <w:rPr>
            <w:noProof/>
            <w:webHidden/>
          </w:rPr>
          <w:fldChar w:fldCharType="begin"/>
        </w:r>
        <w:r w:rsidR="00C637EF">
          <w:rPr>
            <w:noProof/>
            <w:webHidden/>
          </w:rPr>
          <w:instrText xml:space="preserve"> PAGEREF _Toc365292046 \h </w:instrText>
        </w:r>
        <w:r w:rsidR="00C637EF">
          <w:rPr>
            <w:noProof/>
            <w:webHidden/>
          </w:rPr>
        </w:r>
        <w:r w:rsidR="00C637EF">
          <w:rPr>
            <w:noProof/>
            <w:webHidden/>
          </w:rPr>
          <w:fldChar w:fldCharType="separate"/>
        </w:r>
        <w:r w:rsidR="00C637EF">
          <w:rPr>
            <w:noProof/>
            <w:webHidden/>
          </w:rPr>
          <w:t>56</w:t>
        </w:r>
        <w:r w:rsidR="00C637EF">
          <w:rPr>
            <w:noProof/>
            <w:webHidden/>
          </w:rPr>
          <w:fldChar w:fldCharType="end"/>
        </w:r>
      </w:hyperlink>
    </w:p>
    <w:p w:rsidR="00C637EF" w:rsidRDefault="000D7D15" w:rsidP="00C637EF">
      <w:pPr>
        <w:pStyle w:val="TOC2"/>
        <w:bidi/>
        <w:rPr>
          <w:rFonts w:cstheme="minorBidi"/>
          <w:noProof/>
          <w:snapToGrid/>
        </w:rPr>
      </w:pPr>
      <w:hyperlink w:anchor="_Toc365292047" w:history="1">
        <w:r w:rsidR="00C637EF" w:rsidRPr="00EC0545">
          <w:rPr>
            <w:rStyle w:val="Hyperlink"/>
            <w:rFonts w:ascii="Simplified Arabic" w:hAnsi="Simplified Arabic" w:cs="Simplified Arabic" w:hint="eastAsia"/>
            <w:noProof/>
            <w:rtl/>
          </w:rPr>
          <w:t>نواتج</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إدارة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الشؤون</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المالية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العامة</w:t>
        </w:r>
        <w:r w:rsidR="00C637EF" w:rsidRPr="00EC0545">
          <w:rPr>
            <w:rStyle w:val="Hyperlink"/>
            <w:rFonts w:ascii="Simplified Arabic" w:hAnsi="Simplified Arabic" w:cs="Simplified Arabic"/>
            <w:noProof/>
            <w:rtl/>
          </w:rPr>
          <w:t>:</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مصداقية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الموازنة</w:t>
        </w:r>
        <w:r w:rsidR="00C637EF">
          <w:rPr>
            <w:noProof/>
            <w:webHidden/>
          </w:rPr>
          <w:tab/>
        </w:r>
        <w:r w:rsidR="00C637EF">
          <w:rPr>
            <w:noProof/>
            <w:webHidden/>
          </w:rPr>
          <w:fldChar w:fldCharType="begin"/>
        </w:r>
        <w:r w:rsidR="00C637EF">
          <w:rPr>
            <w:noProof/>
            <w:webHidden/>
          </w:rPr>
          <w:instrText xml:space="preserve"> PAGEREF _Toc365292047 \h </w:instrText>
        </w:r>
        <w:r w:rsidR="00C637EF">
          <w:rPr>
            <w:noProof/>
            <w:webHidden/>
          </w:rPr>
        </w:r>
        <w:r w:rsidR="00C637EF">
          <w:rPr>
            <w:noProof/>
            <w:webHidden/>
          </w:rPr>
          <w:fldChar w:fldCharType="separate"/>
        </w:r>
        <w:r w:rsidR="00C637EF">
          <w:rPr>
            <w:noProof/>
            <w:webHidden/>
          </w:rPr>
          <w:t>57</w:t>
        </w:r>
        <w:r w:rsidR="00C637EF">
          <w:rPr>
            <w:noProof/>
            <w:webHidden/>
          </w:rPr>
          <w:fldChar w:fldCharType="end"/>
        </w:r>
      </w:hyperlink>
    </w:p>
    <w:p w:rsidR="00C637EF" w:rsidRDefault="000D7D15" w:rsidP="00C637EF">
      <w:pPr>
        <w:pStyle w:val="TOC2"/>
        <w:bidi/>
        <w:rPr>
          <w:rFonts w:cstheme="minorBidi"/>
          <w:noProof/>
          <w:snapToGrid/>
        </w:rPr>
      </w:pPr>
      <w:hyperlink w:anchor="_Toc365292048" w:history="1">
        <w:r w:rsidR="00C637EF" w:rsidRPr="00EC0545">
          <w:rPr>
            <w:rStyle w:val="Hyperlink"/>
            <w:rFonts w:ascii="Simplified Arabic" w:hAnsi="Simplified Arabic" w:cs="Simplified Arabic" w:hint="eastAsia"/>
            <w:noProof/>
            <w:rtl/>
          </w:rPr>
          <w:t>القضايا</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المشتركة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الرئيسية</w:t>
        </w:r>
        <w:r w:rsidR="00C637EF" w:rsidRPr="00EC0545">
          <w:rPr>
            <w:rStyle w:val="Hyperlink"/>
            <w:rFonts w:ascii="Simplified Arabic" w:hAnsi="Simplified Arabic" w:cs="Simplified Arabic"/>
            <w:noProof/>
            <w:rtl/>
          </w:rPr>
          <w:t>:</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الشمولية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والشفافية</w:t>
        </w:r>
        <w:r w:rsidR="00C637EF">
          <w:rPr>
            <w:noProof/>
            <w:webHidden/>
          </w:rPr>
          <w:tab/>
        </w:r>
        <w:r w:rsidR="00C637EF">
          <w:rPr>
            <w:noProof/>
            <w:webHidden/>
          </w:rPr>
          <w:fldChar w:fldCharType="begin"/>
        </w:r>
        <w:r w:rsidR="00C637EF">
          <w:rPr>
            <w:noProof/>
            <w:webHidden/>
          </w:rPr>
          <w:instrText xml:space="preserve"> PAGEREF _Toc365292048 \h </w:instrText>
        </w:r>
        <w:r w:rsidR="00C637EF">
          <w:rPr>
            <w:noProof/>
            <w:webHidden/>
          </w:rPr>
        </w:r>
        <w:r w:rsidR="00C637EF">
          <w:rPr>
            <w:noProof/>
            <w:webHidden/>
          </w:rPr>
          <w:fldChar w:fldCharType="separate"/>
        </w:r>
        <w:r w:rsidR="00C637EF">
          <w:rPr>
            <w:noProof/>
            <w:webHidden/>
          </w:rPr>
          <w:t>66</w:t>
        </w:r>
        <w:r w:rsidR="00C637EF">
          <w:rPr>
            <w:noProof/>
            <w:webHidden/>
          </w:rPr>
          <w:fldChar w:fldCharType="end"/>
        </w:r>
      </w:hyperlink>
    </w:p>
    <w:p w:rsidR="00C637EF" w:rsidRDefault="000D7D15" w:rsidP="00C637EF">
      <w:pPr>
        <w:pStyle w:val="TOC2"/>
        <w:bidi/>
        <w:rPr>
          <w:rFonts w:cstheme="minorBidi"/>
          <w:noProof/>
          <w:snapToGrid/>
        </w:rPr>
      </w:pPr>
      <w:hyperlink w:anchor="_Toc365292049" w:history="1">
        <w:r w:rsidR="00C637EF" w:rsidRPr="00EC0545">
          <w:rPr>
            <w:rStyle w:val="Hyperlink"/>
            <w:rFonts w:ascii="Simplified Arabic" w:hAnsi="Simplified Arabic" w:cs="Simplified Arabic" w:hint="eastAsia"/>
            <w:noProof/>
            <w:rtl/>
          </w:rPr>
          <w:t>دورة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الموازنة</w:t>
        </w:r>
        <w:r w:rsidR="00C637EF" w:rsidRPr="00EC0545">
          <w:rPr>
            <w:rStyle w:val="Hyperlink"/>
            <w:rFonts w:ascii="Simplified Arabic" w:hAnsi="Simplified Arabic" w:cs="Simplified Arabic"/>
            <w:noProof/>
            <w:rtl/>
          </w:rPr>
          <w:t xml:space="preserve"> – </w:t>
        </w:r>
        <w:r w:rsidR="00C637EF" w:rsidRPr="00EC0545">
          <w:rPr>
            <w:rStyle w:val="Hyperlink"/>
            <w:rFonts w:ascii="Simplified Arabic" w:hAnsi="Simplified Arabic" w:cs="Simplified Arabic" w:hint="eastAsia"/>
            <w:noProof/>
            <w:rtl/>
          </w:rPr>
          <w:t>وضع</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الموازنة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استناداً</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إلى</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السياسات</w:t>
        </w:r>
        <w:r w:rsidR="00C637EF">
          <w:rPr>
            <w:noProof/>
            <w:webHidden/>
          </w:rPr>
          <w:tab/>
        </w:r>
        <w:r w:rsidR="00C637EF">
          <w:rPr>
            <w:noProof/>
            <w:webHidden/>
          </w:rPr>
          <w:fldChar w:fldCharType="begin"/>
        </w:r>
        <w:r w:rsidR="00C637EF">
          <w:rPr>
            <w:noProof/>
            <w:webHidden/>
          </w:rPr>
          <w:instrText xml:space="preserve"> PAGEREF _Toc365292049 \h </w:instrText>
        </w:r>
        <w:r w:rsidR="00C637EF">
          <w:rPr>
            <w:noProof/>
            <w:webHidden/>
          </w:rPr>
        </w:r>
        <w:r w:rsidR="00C637EF">
          <w:rPr>
            <w:noProof/>
            <w:webHidden/>
          </w:rPr>
          <w:fldChar w:fldCharType="separate"/>
        </w:r>
        <w:r w:rsidR="00C637EF">
          <w:rPr>
            <w:noProof/>
            <w:webHidden/>
          </w:rPr>
          <w:t>78</w:t>
        </w:r>
        <w:r w:rsidR="00C637EF">
          <w:rPr>
            <w:noProof/>
            <w:webHidden/>
          </w:rPr>
          <w:fldChar w:fldCharType="end"/>
        </w:r>
      </w:hyperlink>
    </w:p>
    <w:p w:rsidR="00C637EF" w:rsidRDefault="000D7D15" w:rsidP="00522F99">
      <w:pPr>
        <w:pStyle w:val="TOC2"/>
        <w:bidi/>
        <w:rPr>
          <w:rFonts w:cstheme="minorBidi"/>
          <w:noProof/>
          <w:snapToGrid/>
        </w:rPr>
      </w:pPr>
      <w:hyperlink w:anchor="_Toc365292050" w:history="1">
        <w:r w:rsidR="00C637EF" w:rsidRPr="00EC0545">
          <w:rPr>
            <w:rStyle w:val="Hyperlink"/>
            <w:rFonts w:ascii="Simplified Arabic" w:hAnsi="Simplified Arabic" w:cs="Simplified Arabic" w:hint="eastAsia"/>
            <w:noProof/>
            <w:rtl/>
          </w:rPr>
          <w:t>دورة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الموازنة</w:t>
        </w:r>
        <w:r w:rsidR="00C637EF" w:rsidRPr="00EC0545">
          <w:rPr>
            <w:rStyle w:val="Hyperlink"/>
            <w:rFonts w:ascii="Simplified Arabic" w:hAnsi="Simplified Arabic" w:cs="Simplified Arabic"/>
            <w:noProof/>
            <w:rtl/>
          </w:rPr>
          <w:t xml:space="preserve"> – (</w:t>
        </w:r>
        <w:r w:rsidR="00522F99">
          <w:rPr>
            <w:rStyle w:val="Hyperlink"/>
            <w:rFonts w:ascii="Simplified Arabic" w:hAnsi="Simplified Arabic" w:cs="Simplified Arabic"/>
            <w:noProof/>
          </w:rPr>
          <w:t>II</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noProof/>
          </w:rPr>
          <w:t>C</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المعلومية</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والرقابة</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في</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تنفيذ</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الموازنة</w:t>
        </w:r>
        <w:r w:rsidR="00C637EF">
          <w:rPr>
            <w:noProof/>
            <w:webHidden/>
          </w:rPr>
          <w:tab/>
        </w:r>
        <w:r w:rsidR="00C637EF">
          <w:rPr>
            <w:noProof/>
            <w:webHidden/>
          </w:rPr>
          <w:fldChar w:fldCharType="begin"/>
        </w:r>
        <w:r w:rsidR="00C637EF">
          <w:rPr>
            <w:noProof/>
            <w:webHidden/>
          </w:rPr>
          <w:instrText xml:space="preserve"> PAGEREF _Toc365292050 \h </w:instrText>
        </w:r>
        <w:r w:rsidR="00C637EF">
          <w:rPr>
            <w:noProof/>
            <w:webHidden/>
          </w:rPr>
        </w:r>
        <w:r w:rsidR="00C637EF">
          <w:rPr>
            <w:noProof/>
            <w:webHidden/>
          </w:rPr>
          <w:fldChar w:fldCharType="separate"/>
        </w:r>
        <w:r w:rsidR="00C637EF">
          <w:rPr>
            <w:noProof/>
            <w:webHidden/>
          </w:rPr>
          <w:t>85</w:t>
        </w:r>
        <w:r w:rsidR="00C637EF">
          <w:rPr>
            <w:noProof/>
            <w:webHidden/>
          </w:rPr>
          <w:fldChar w:fldCharType="end"/>
        </w:r>
      </w:hyperlink>
    </w:p>
    <w:p w:rsidR="00C637EF" w:rsidRDefault="000D7D15" w:rsidP="00C637EF">
      <w:pPr>
        <w:pStyle w:val="TOC2"/>
        <w:bidi/>
        <w:rPr>
          <w:rFonts w:cstheme="minorBidi"/>
          <w:noProof/>
          <w:snapToGrid/>
        </w:rPr>
      </w:pPr>
      <w:hyperlink w:anchor="_Toc365292051" w:history="1">
        <w:r w:rsidR="00C637EF" w:rsidRPr="00EC0545">
          <w:rPr>
            <w:rStyle w:val="Hyperlink"/>
            <w:rFonts w:ascii="Times New Roman" w:hAnsi="Times New Roman" w:cs="Simplified Arabic" w:hint="eastAsia"/>
            <w:noProof/>
            <w:rtl/>
          </w:rPr>
          <w:t>دورة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الموازنة</w:t>
        </w:r>
        <w:r w:rsidR="00C637EF" w:rsidRPr="00EC0545">
          <w:rPr>
            <w:rStyle w:val="Hyperlink"/>
            <w:rFonts w:ascii="Simplified Arabic" w:hAnsi="Simplified Arabic"/>
            <w:noProof/>
          </w:rPr>
          <w:t xml:space="preserve"> – C(iii) </w:t>
        </w:r>
        <w:r w:rsidR="00C637EF" w:rsidRPr="00EC0545">
          <w:rPr>
            <w:rStyle w:val="Hyperlink"/>
            <w:rFonts w:ascii="Times New Roman" w:hAnsi="Times New Roman" w:cs="Simplified Arabic" w:hint="eastAsia"/>
            <w:noProof/>
            <w:rtl/>
          </w:rPr>
          <w:t>المحاسبة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والتسجيل</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والإبلاغ</w:t>
        </w:r>
        <w:r w:rsidR="00C637EF">
          <w:rPr>
            <w:noProof/>
            <w:webHidden/>
          </w:rPr>
          <w:tab/>
        </w:r>
        <w:r w:rsidR="00C637EF">
          <w:rPr>
            <w:noProof/>
            <w:webHidden/>
          </w:rPr>
          <w:fldChar w:fldCharType="begin"/>
        </w:r>
        <w:r w:rsidR="00C637EF">
          <w:rPr>
            <w:noProof/>
            <w:webHidden/>
          </w:rPr>
          <w:instrText xml:space="preserve"> PAGEREF _Toc365292051 \h </w:instrText>
        </w:r>
        <w:r w:rsidR="00C637EF">
          <w:rPr>
            <w:noProof/>
            <w:webHidden/>
          </w:rPr>
        </w:r>
        <w:r w:rsidR="00C637EF">
          <w:rPr>
            <w:noProof/>
            <w:webHidden/>
          </w:rPr>
          <w:fldChar w:fldCharType="separate"/>
        </w:r>
        <w:r w:rsidR="00C637EF">
          <w:rPr>
            <w:noProof/>
            <w:webHidden/>
          </w:rPr>
          <w:t>111</w:t>
        </w:r>
        <w:r w:rsidR="00C637EF">
          <w:rPr>
            <w:noProof/>
            <w:webHidden/>
          </w:rPr>
          <w:fldChar w:fldCharType="end"/>
        </w:r>
      </w:hyperlink>
    </w:p>
    <w:p w:rsidR="00C637EF" w:rsidRDefault="000D7D15" w:rsidP="00C637EF">
      <w:pPr>
        <w:pStyle w:val="TOC2"/>
        <w:bidi/>
        <w:rPr>
          <w:rFonts w:cstheme="minorBidi"/>
          <w:noProof/>
          <w:snapToGrid/>
        </w:rPr>
      </w:pPr>
      <w:hyperlink w:anchor="_Toc365292052" w:history="1">
        <w:r w:rsidR="00C637EF" w:rsidRPr="00EC0545">
          <w:rPr>
            <w:rStyle w:val="Hyperlink"/>
            <w:rFonts w:ascii="Times New Roman" w:hAnsi="Times New Roman" w:cs="Simplified Arabic" w:hint="eastAsia"/>
            <w:noProof/>
            <w:rtl/>
          </w:rPr>
          <w:t>دورة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الموازنة</w:t>
        </w:r>
        <w:r w:rsidR="00C637EF" w:rsidRPr="00EC0545">
          <w:rPr>
            <w:rStyle w:val="Hyperlink"/>
            <w:rFonts w:ascii="Simplified Arabic" w:hAnsi="Simplified Arabic"/>
            <w:noProof/>
          </w:rPr>
          <w:t xml:space="preserve"> – C(iv) </w:t>
        </w:r>
        <w:r w:rsidR="00C637EF" w:rsidRPr="00EC0545">
          <w:rPr>
            <w:rStyle w:val="Hyperlink"/>
            <w:rFonts w:ascii="Times New Roman" w:hAnsi="Times New Roman" w:cs="Simplified Arabic" w:hint="eastAsia"/>
            <w:noProof/>
            <w:rtl/>
          </w:rPr>
          <w:t>التدقيق</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والمراجعة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الخارجية</w:t>
        </w:r>
        <w:r w:rsidR="00C637EF">
          <w:rPr>
            <w:noProof/>
            <w:webHidden/>
          </w:rPr>
          <w:tab/>
        </w:r>
        <w:r w:rsidR="00C637EF">
          <w:rPr>
            <w:noProof/>
            <w:webHidden/>
          </w:rPr>
          <w:fldChar w:fldCharType="begin"/>
        </w:r>
        <w:r w:rsidR="00C637EF">
          <w:rPr>
            <w:noProof/>
            <w:webHidden/>
          </w:rPr>
          <w:instrText xml:space="preserve"> PAGEREF _Toc365292052 \h </w:instrText>
        </w:r>
        <w:r w:rsidR="00C637EF">
          <w:rPr>
            <w:noProof/>
            <w:webHidden/>
          </w:rPr>
        </w:r>
        <w:r w:rsidR="00C637EF">
          <w:rPr>
            <w:noProof/>
            <w:webHidden/>
          </w:rPr>
          <w:fldChar w:fldCharType="separate"/>
        </w:r>
        <w:r w:rsidR="00C637EF">
          <w:rPr>
            <w:noProof/>
            <w:webHidden/>
          </w:rPr>
          <w:t>120</w:t>
        </w:r>
        <w:r w:rsidR="00C637EF">
          <w:rPr>
            <w:noProof/>
            <w:webHidden/>
          </w:rPr>
          <w:fldChar w:fldCharType="end"/>
        </w:r>
      </w:hyperlink>
    </w:p>
    <w:p w:rsidR="00C637EF" w:rsidRDefault="000D7D15" w:rsidP="00C637EF">
      <w:pPr>
        <w:pStyle w:val="TOC2"/>
        <w:bidi/>
        <w:rPr>
          <w:rFonts w:cstheme="minorBidi"/>
          <w:noProof/>
          <w:snapToGrid/>
        </w:rPr>
      </w:pPr>
      <w:hyperlink w:anchor="_Toc365292053" w:history="1">
        <w:r w:rsidR="00C637EF" w:rsidRPr="00EC0545">
          <w:rPr>
            <w:rStyle w:val="Hyperlink"/>
            <w:rFonts w:ascii="Times New Roman" w:hAnsi="Times New Roman" w:cs="Simplified Arabic" w:hint="eastAsia"/>
            <w:noProof/>
            <w:rtl/>
          </w:rPr>
          <w:t>ممارسات</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الجهات</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المانحة</w:t>
        </w:r>
        <w:r w:rsidR="00C637EF">
          <w:rPr>
            <w:noProof/>
            <w:webHidden/>
          </w:rPr>
          <w:tab/>
        </w:r>
        <w:r w:rsidR="00C637EF">
          <w:rPr>
            <w:noProof/>
            <w:webHidden/>
          </w:rPr>
          <w:fldChar w:fldCharType="begin"/>
        </w:r>
        <w:r w:rsidR="00C637EF">
          <w:rPr>
            <w:noProof/>
            <w:webHidden/>
          </w:rPr>
          <w:instrText xml:space="preserve"> PAGEREF _Toc365292053 \h </w:instrText>
        </w:r>
        <w:r w:rsidR="00C637EF">
          <w:rPr>
            <w:noProof/>
            <w:webHidden/>
          </w:rPr>
        </w:r>
        <w:r w:rsidR="00C637EF">
          <w:rPr>
            <w:noProof/>
            <w:webHidden/>
          </w:rPr>
          <w:fldChar w:fldCharType="separate"/>
        </w:r>
        <w:r w:rsidR="00C637EF">
          <w:rPr>
            <w:noProof/>
            <w:webHidden/>
          </w:rPr>
          <w:t>124</w:t>
        </w:r>
        <w:r w:rsidR="00C637EF">
          <w:rPr>
            <w:noProof/>
            <w:webHidden/>
          </w:rPr>
          <w:fldChar w:fldCharType="end"/>
        </w:r>
      </w:hyperlink>
    </w:p>
    <w:p w:rsidR="00C637EF" w:rsidRDefault="000D7D15" w:rsidP="00C637EF">
      <w:pPr>
        <w:pStyle w:val="TOC1"/>
        <w:bidi/>
        <w:rPr>
          <w:rFonts w:cstheme="minorBidi"/>
          <w:noProof/>
          <w:snapToGrid/>
        </w:rPr>
      </w:pPr>
      <w:hyperlink w:anchor="_Toc365292054" w:history="1">
        <w:r w:rsidR="00C637EF" w:rsidRPr="00EC0545">
          <w:rPr>
            <w:rStyle w:val="Hyperlink"/>
            <w:rFonts w:ascii="Times New Roman" w:hAnsi="Times New Roman" w:cs="Simplified Arabic" w:hint="eastAsia"/>
            <w:noProof/>
            <w:rtl/>
          </w:rPr>
          <w:t>القسم</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الرابع</w:t>
        </w:r>
        <w:r w:rsidR="00C637EF" w:rsidRPr="00EC0545">
          <w:rPr>
            <w:rStyle w:val="Hyperlink"/>
            <w:rFonts w:ascii="Times New Roman" w:hAnsi="Times New Roman" w:cs="Simplified Arabic"/>
            <w:noProof/>
            <w:rtl/>
          </w:rPr>
          <w:t xml:space="preserve"> - </w:t>
        </w:r>
        <w:r w:rsidR="00C637EF" w:rsidRPr="00EC0545">
          <w:rPr>
            <w:rStyle w:val="Hyperlink"/>
            <w:rFonts w:ascii="Times New Roman" w:hAnsi="Times New Roman" w:cs="Simplified Arabic" w:hint="eastAsia"/>
            <w:noProof/>
            <w:rtl/>
          </w:rPr>
          <w:t>عملية</w:t>
        </w:r>
        <w:r w:rsidR="00C637EF" w:rsidRPr="00EC0545">
          <w:rPr>
            <w:rStyle w:val="Hyperlink"/>
            <w:rFonts w:ascii="Simplified Arabic" w:hAnsi="Simplified Arabic"/>
            <w:noProof/>
          </w:rPr>
          <w:t xml:space="preserve"> </w:t>
        </w:r>
        <w:r w:rsidR="00C637EF" w:rsidRPr="00EC0545">
          <w:rPr>
            <w:rStyle w:val="Hyperlink"/>
            <w:rFonts w:ascii="Times New Roman" w:hAnsi="Times New Roman" w:cs="Simplified Arabic" w:hint="eastAsia"/>
            <w:noProof/>
            <w:rtl/>
          </w:rPr>
          <w:t>إصلاح</w:t>
        </w:r>
        <w:r w:rsidR="00C637EF" w:rsidRPr="00EC0545">
          <w:rPr>
            <w:rStyle w:val="Hyperlink"/>
            <w:rFonts w:ascii="Simplified Arabic" w:hAnsi="Simplified Arabic"/>
            <w:noProof/>
          </w:rPr>
          <w:t xml:space="preserve"> </w:t>
        </w:r>
        <w:r w:rsidR="00C637EF" w:rsidRPr="00EC0545">
          <w:rPr>
            <w:rStyle w:val="Hyperlink"/>
            <w:rFonts w:ascii="Times New Roman" w:hAnsi="Times New Roman" w:cs="Simplified Arabic" w:hint="eastAsia"/>
            <w:noProof/>
            <w:rtl/>
          </w:rPr>
          <w:t>إدارة</w:t>
        </w:r>
        <w:r w:rsidR="00C637EF" w:rsidRPr="00EC0545">
          <w:rPr>
            <w:rStyle w:val="Hyperlink"/>
            <w:rFonts w:ascii="Simplified Arabic" w:hAnsi="Simplified Arabic"/>
            <w:noProof/>
          </w:rPr>
          <w:t xml:space="preserve"> </w:t>
        </w:r>
        <w:r w:rsidR="00C637EF" w:rsidRPr="00EC0545">
          <w:rPr>
            <w:rStyle w:val="Hyperlink"/>
            <w:rFonts w:ascii="Times New Roman" w:hAnsi="Times New Roman" w:cs="Simplified Arabic" w:hint="eastAsia"/>
            <w:noProof/>
            <w:rtl/>
          </w:rPr>
          <w:t>الشؤون</w:t>
        </w:r>
        <w:r w:rsidR="00C637EF" w:rsidRPr="00EC0545">
          <w:rPr>
            <w:rStyle w:val="Hyperlink"/>
            <w:rFonts w:ascii="Simplified Arabic" w:hAnsi="Simplified Arabic"/>
            <w:noProof/>
          </w:rPr>
          <w:t xml:space="preserve"> </w:t>
        </w:r>
        <w:r w:rsidR="00C637EF" w:rsidRPr="00EC0545">
          <w:rPr>
            <w:rStyle w:val="Hyperlink"/>
            <w:rFonts w:ascii="Times New Roman" w:hAnsi="Times New Roman" w:cs="Simplified Arabic" w:hint="eastAsia"/>
            <w:noProof/>
            <w:rtl/>
          </w:rPr>
          <w:t>المالية</w:t>
        </w:r>
        <w:r w:rsidR="00C637EF" w:rsidRPr="00EC0545">
          <w:rPr>
            <w:rStyle w:val="Hyperlink"/>
            <w:rFonts w:ascii="Simplified Arabic" w:hAnsi="Simplified Arabic"/>
            <w:noProof/>
          </w:rPr>
          <w:t xml:space="preserve"> </w:t>
        </w:r>
        <w:r w:rsidR="00C637EF" w:rsidRPr="00EC0545">
          <w:rPr>
            <w:rStyle w:val="Hyperlink"/>
            <w:rFonts w:ascii="Times New Roman" w:hAnsi="Times New Roman" w:cs="Simplified Arabic" w:hint="eastAsia"/>
            <w:noProof/>
            <w:rtl/>
          </w:rPr>
          <w:t>العامة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الحكومية</w:t>
        </w:r>
        <w:r w:rsidR="00C637EF">
          <w:rPr>
            <w:noProof/>
            <w:webHidden/>
          </w:rPr>
          <w:tab/>
        </w:r>
        <w:r w:rsidR="00C637EF">
          <w:rPr>
            <w:noProof/>
            <w:webHidden/>
          </w:rPr>
          <w:fldChar w:fldCharType="begin"/>
        </w:r>
        <w:r w:rsidR="00C637EF">
          <w:rPr>
            <w:noProof/>
            <w:webHidden/>
          </w:rPr>
          <w:instrText xml:space="preserve"> PAGEREF _Toc365292054 \h </w:instrText>
        </w:r>
        <w:r w:rsidR="00C637EF">
          <w:rPr>
            <w:noProof/>
            <w:webHidden/>
          </w:rPr>
        </w:r>
        <w:r w:rsidR="00C637EF">
          <w:rPr>
            <w:noProof/>
            <w:webHidden/>
          </w:rPr>
          <w:fldChar w:fldCharType="separate"/>
        </w:r>
        <w:r w:rsidR="00C637EF">
          <w:rPr>
            <w:noProof/>
            <w:webHidden/>
          </w:rPr>
          <w:t>130</w:t>
        </w:r>
        <w:r w:rsidR="00C637EF">
          <w:rPr>
            <w:noProof/>
            <w:webHidden/>
          </w:rPr>
          <w:fldChar w:fldCharType="end"/>
        </w:r>
      </w:hyperlink>
    </w:p>
    <w:p w:rsidR="00C637EF" w:rsidRDefault="000D7D15" w:rsidP="00C637EF">
      <w:pPr>
        <w:pStyle w:val="TOC2"/>
        <w:bidi/>
        <w:rPr>
          <w:rFonts w:cstheme="minorBidi"/>
          <w:noProof/>
          <w:snapToGrid/>
        </w:rPr>
      </w:pPr>
      <w:hyperlink w:anchor="_Toc365292055" w:history="1">
        <w:r w:rsidR="00C637EF" w:rsidRPr="00EC0545">
          <w:rPr>
            <w:rStyle w:val="Hyperlink"/>
            <w:rFonts w:ascii="Times New Roman" w:hAnsi="Times New Roman" w:cs="Simplified Arabic" w:hint="eastAsia"/>
            <w:noProof/>
            <w:rtl/>
          </w:rPr>
          <w:t>أ</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الترتيبات</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الحالية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لإصلاحات</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إدارة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الشؤون</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المالية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العامة</w:t>
        </w:r>
        <w:r w:rsidR="00C637EF" w:rsidRPr="00EC0545">
          <w:rPr>
            <w:rStyle w:val="Hyperlink"/>
            <w:rFonts w:ascii="Times New Roman" w:hAnsi="Times New Roman" w:cs="Simplified Arabic"/>
            <w:noProof/>
            <w:rtl/>
          </w:rPr>
          <w:t>:</w:t>
        </w:r>
        <w:r w:rsidR="00C637EF">
          <w:rPr>
            <w:noProof/>
            <w:webHidden/>
          </w:rPr>
          <w:tab/>
        </w:r>
        <w:r w:rsidR="00C637EF">
          <w:rPr>
            <w:noProof/>
            <w:webHidden/>
          </w:rPr>
          <w:fldChar w:fldCharType="begin"/>
        </w:r>
        <w:r w:rsidR="00C637EF">
          <w:rPr>
            <w:noProof/>
            <w:webHidden/>
          </w:rPr>
          <w:instrText xml:space="preserve"> PAGEREF _Toc365292055 \h </w:instrText>
        </w:r>
        <w:r w:rsidR="00C637EF">
          <w:rPr>
            <w:noProof/>
            <w:webHidden/>
          </w:rPr>
        </w:r>
        <w:r w:rsidR="00C637EF">
          <w:rPr>
            <w:noProof/>
            <w:webHidden/>
          </w:rPr>
          <w:fldChar w:fldCharType="separate"/>
        </w:r>
        <w:r w:rsidR="00C637EF">
          <w:rPr>
            <w:noProof/>
            <w:webHidden/>
          </w:rPr>
          <w:t>130</w:t>
        </w:r>
        <w:r w:rsidR="00C637EF">
          <w:rPr>
            <w:noProof/>
            <w:webHidden/>
          </w:rPr>
          <w:fldChar w:fldCharType="end"/>
        </w:r>
      </w:hyperlink>
    </w:p>
    <w:p w:rsidR="00C637EF" w:rsidRDefault="000D7D15" w:rsidP="00C637EF">
      <w:pPr>
        <w:pStyle w:val="TOC2"/>
        <w:bidi/>
        <w:rPr>
          <w:rFonts w:cstheme="minorBidi"/>
          <w:noProof/>
          <w:snapToGrid/>
        </w:rPr>
      </w:pPr>
      <w:hyperlink w:anchor="_Toc365292056" w:history="1">
        <w:r w:rsidR="00C637EF" w:rsidRPr="00EC0545">
          <w:rPr>
            <w:rStyle w:val="Hyperlink"/>
            <w:rFonts w:ascii="Times New Roman" w:hAnsi="Times New Roman" w:cs="Simplified Arabic" w:hint="eastAsia"/>
            <w:noProof/>
            <w:rtl/>
          </w:rPr>
          <w:t>ب</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العوامل</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المؤسسية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التي</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تساند</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التخطيط</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لإصلاح</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إدارة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الشؤون</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المالية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العامة</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وتنفيذه</w:t>
        </w:r>
        <w:r w:rsidR="00C637EF">
          <w:rPr>
            <w:noProof/>
            <w:webHidden/>
          </w:rPr>
          <w:tab/>
        </w:r>
        <w:r w:rsidR="00C637EF">
          <w:rPr>
            <w:noProof/>
            <w:webHidden/>
          </w:rPr>
          <w:fldChar w:fldCharType="begin"/>
        </w:r>
        <w:r w:rsidR="00C637EF">
          <w:rPr>
            <w:noProof/>
            <w:webHidden/>
          </w:rPr>
          <w:instrText xml:space="preserve"> PAGEREF _Toc365292056 \h </w:instrText>
        </w:r>
        <w:r w:rsidR="00C637EF">
          <w:rPr>
            <w:noProof/>
            <w:webHidden/>
          </w:rPr>
        </w:r>
        <w:r w:rsidR="00C637EF">
          <w:rPr>
            <w:noProof/>
            <w:webHidden/>
          </w:rPr>
          <w:fldChar w:fldCharType="separate"/>
        </w:r>
        <w:r w:rsidR="00C637EF">
          <w:rPr>
            <w:noProof/>
            <w:webHidden/>
          </w:rPr>
          <w:t>132</w:t>
        </w:r>
        <w:r w:rsidR="00C637EF">
          <w:rPr>
            <w:noProof/>
            <w:webHidden/>
          </w:rPr>
          <w:fldChar w:fldCharType="end"/>
        </w:r>
      </w:hyperlink>
    </w:p>
    <w:p w:rsidR="00C637EF" w:rsidRDefault="000D7D15" w:rsidP="00C637EF">
      <w:pPr>
        <w:pStyle w:val="TOC1"/>
        <w:bidi/>
        <w:rPr>
          <w:rFonts w:cstheme="minorBidi"/>
          <w:noProof/>
          <w:snapToGrid/>
        </w:rPr>
      </w:pPr>
      <w:hyperlink w:anchor="_Toc365292057" w:history="1">
        <w:r w:rsidR="00C637EF" w:rsidRPr="00EC0545">
          <w:rPr>
            <w:rStyle w:val="Hyperlink"/>
            <w:rFonts w:ascii="Times New Roman" w:hAnsi="Times New Roman" w:cs="Simplified Arabic" w:hint="eastAsia"/>
            <w:noProof/>
            <w:rtl/>
          </w:rPr>
          <w:t>الملاحق</w:t>
        </w:r>
        <w:r w:rsidR="00C637EF">
          <w:rPr>
            <w:noProof/>
            <w:webHidden/>
          </w:rPr>
          <w:tab/>
        </w:r>
        <w:r w:rsidR="00C637EF">
          <w:rPr>
            <w:noProof/>
            <w:webHidden/>
          </w:rPr>
          <w:fldChar w:fldCharType="begin"/>
        </w:r>
        <w:r w:rsidR="00C637EF">
          <w:rPr>
            <w:noProof/>
            <w:webHidden/>
          </w:rPr>
          <w:instrText xml:space="preserve"> PAGEREF _Toc365292057 \h </w:instrText>
        </w:r>
        <w:r w:rsidR="00C637EF">
          <w:rPr>
            <w:noProof/>
            <w:webHidden/>
          </w:rPr>
        </w:r>
        <w:r w:rsidR="00C637EF">
          <w:rPr>
            <w:noProof/>
            <w:webHidden/>
          </w:rPr>
          <w:fldChar w:fldCharType="separate"/>
        </w:r>
        <w:r w:rsidR="00C637EF">
          <w:rPr>
            <w:noProof/>
            <w:webHidden/>
          </w:rPr>
          <w:t>137</w:t>
        </w:r>
        <w:r w:rsidR="00C637EF">
          <w:rPr>
            <w:noProof/>
            <w:webHidden/>
          </w:rPr>
          <w:fldChar w:fldCharType="end"/>
        </w:r>
      </w:hyperlink>
    </w:p>
    <w:p w:rsidR="00C637EF" w:rsidRDefault="000D7D15" w:rsidP="00C637EF">
      <w:pPr>
        <w:pStyle w:val="TOC2"/>
        <w:bidi/>
        <w:rPr>
          <w:rFonts w:cstheme="minorBidi"/>
          <w:noProof/>
          <w:snapToGrid/>
        </w:rPr>
      </w:pPr>
      <w:hyperlink w:anchor="_Toc365292058" w:history="1">
        <w:r w:rsidR="00C637EF" w:rsidRPr="00EC0545">
          <w:rPr>
            <w:rStyle w:val="Hyperlink"/>
            <w:rFonts w:ascii="Times New Roman" w:hAnsi="Times New Roman" w:cs="Simplified Arabic" w:hint="eastAsia"/>
            <w:noProof/>
            <w:rtl/>
          </w:rPr>
          <w:t>الملحق</w:t>
        </w:r>
        <w:r w:rsidR="00C637EF" w:rsidRPr="00EC0545">
          <w:rPr>
            <w:rStyle w:val="Hyperlink"/>
            <w:rFonts w:ascii="Times New Roman" w:hAnsi="Times New Roman" w:cs="Simplified Arabic"/>
            <w:noProof/>
            <w:rtl/>
          </w:rPr>
          <w:t xml:space="preserve"> 1:</w:t>
        </w:r>
        <w:r w:rsidR="00C637EF" w:rsidRPr="00EC0545">
          <w:rPr>
            <w:rStyle w:val="Hyperlink"/>
            <w:rFonts w:ascii="Simplified Arabic" w:hAnsi="Simplified Arabic"/>
            <w:noProof/>
          </w:rPr>
          <w:t xml:space="preserve"> </w:t>
        </w:r>
        <w:r w:rsidR="00C637EF" w:rsidRPr="00EC0545">
          <w:rPr>
            <w:rStyle w:val="Hyperlink"/>
            <w:rFonts w:ascii="Times New Roman" w:hAnsi="Times New Roman" w:cs="Simplified Arabic" w:hint="eastAsia"/>
            <w:noProof/>
            <w:rtl/>
          </w:rPr>
          <w:t>جدول</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ملخص</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لمؤشرات</w:t>
        </w:r>
        <w:r w:rsidR="00C637EF" w:rsidRPr="00EC0545">
          <w:rPr>
            <w:rStyle w:val="Hyperlink"/>
            <w:rFonts w:ascii="Times New Roman" w:hAnsi="Times New Roman" w:cs="Simplified Arabic"/>
            <w:noProof/>
            <w:rtl/>
          </w:rPr>
          <w:t xml:space="preserve"> </w:t>
        </w:r>
        <w:r w:rsidR="00C637EF" w:rsidRPr="00EC0545">
          <w:rPr>
            <w:rStyle w:val="Hyperlink"/>
            <w:rFonts w:ascii="Times New Roman" w:hAnsi="Times New Roman" w:cs="Simplified Arabic" w:hint="eastAsia"/>
            <w:noProof/>
            <w:rtl/>
          </w:rPr>
          <w:t>الأداء</w:t>
        </w:r>
        <w:r w:rsidR="00C637EF">
          <w:rPr>
            <w:noProof/>
            <w:webHidden/>
          </w:rPr>
          <w:tab/>
        </w:r>
        <w:r w:rsidR="00C637EF">
          <w:rPr>
            <w:noProof/>
            <w:webHidden/>
          </w:rPr>
          <w:fldChar w:fldCharType="begin"/>
        </w:r>
        <w:r w:rsidR="00C637EF">
          <w:rPr>
            <w:noProof/>
            <w:webHidden/>
          </w:rPr>
          <w:instrText xml:space="preserve"> PAGEREF _Toc365292058 \h </w:instrText>
        </w:r>
        <w:r w:rsidR="00C637EF">
          <w:rPr>
            <w:noProof/>
            <w:webHidden/>
          </w:rPr>
        </w:r>
        <w:r w:rsidR="00C637EF">
          <w:rPr>
            <w:noProof/>
            <w:webHidden/>
          </w:rPr>
          <w:fldChar w:fldCharType="separate"/>
        </w:r>
        <w:r w:rsidR="00C637EF">
          <w:rPr>
            <w:noProof/>
            <w:webHidden/>
          </w:rPr>
          <w:t>137</w:t>
        </w:r>
        <w:r w:rsidR="00C637EF">
          <w:rPr>
            <w:noProof/>
            <w:webHidden/>
          </w:rPr>
          <w:fldChar w:fldCharType="end"/>
        </w:r>
      </w:hyperlink>
    </w:p>
    <w:p w:rsidR="00C637EF" w:rsidRDefault="000D7D15" w:rsidP="00C637EF">
      <w:pPr>
        <w:pStyle w:val="TOC2"/>
        <w:bidi/>
        <w:rPr>
          <w:rFonts w:cstheme="minorBidi"/>
          <w:noProof/>
          <w:snapToGrid/>
        </w:rPr>
      </w:pPr>
      <w:hyperlink w:anchor="_Toc365292063" w:history="1">
        <w:r w:rsidR="00C637EF" w:rsidRPr="00EC0545">
          <w:rPr>
            <w:rStyle w:val="Hyperlink"/>
            <w:rFonts w:ascii="Simplified Arabic" w:hAnsi="Simplified Arabic" w:cs="Simplified Arabic" w:hint="eastAsia"/>
            <w:noProof/>
            <w:rtl/>
          </w:rPr>
          <w:t>الملحق</w:t>
        </w:r>
        <w:r w:rsidR="00C637EF" w:rsidRPr="00EC0545">
          <w:rPr>
            <w:rStyle w:val="Hyperlink"/>
            <w:rFonts w:ascii="Simplified Arabic" w:hAnsi="Simplified Arabic" w:cs="Simplified Arabic"/>
            <w:noProof/>
            <w:rtl/>
          </w:rPr>
          <w:t xml:space="preserve"> 2:</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قائمة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بالمسؤولين</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الذين</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تمت</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مقابلتهم</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أثناء</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البعثة</w:t>
        </w:r>
        <w:r w:rsidR="00C637EF">
          <w:rPr>
            <w:noProof/>
            <w:webHidden/>
          </w:rPr>
          <w:tab/>
        </w:r>
        <w:r w:rsidR="00C637EF">
          <w:rPr>
            <w:noProof/>
            <w:webHidden/>
          </w:rPr>
          <w:fldChar w:fldCharType="begin"/>
        </w:r>
        <w:r w:rsidR="00C637EF">
          <w:rPr>
            <w:noProof/>
            <w:webHidden/>
          </w:rPr>
          <w:instrText xml:space="preserve"> PAGEREF _Toc365292063 \h </w:instrText>
        </w:r>
        <w:r w:rsidR="00C637EF">
          <w:rPr>
            <w:noProof/>
            <w:webHidden/>
          </w:rPr>
        </w:r>
        <w:r w:rsidR="00C637EF">
          <w:rPr>
            <w:noProof/>
            <w:webHidden/>
          </w:rPr>
          <w:fldChar w:fldCharType="separate"/>
        </w:r>
        <w:r w:rsidR="00C637EF">
          <w:rPr>
            <w:noProof/>
            <w:webHidden/>
          </w:rPr>
          <w:t>143</w:t>
        </w:r>
        <w:r w:rsidR="00C637EF">
          <w:rPr>
            <w:noProof/>
            <w:webHidden/>
          </w:rPr>
          <w:fldChar w:fldCharType="end"/>
        </w:r>
      </w:hyperlink>
    </w:p>
    <w:p w:rsidR="00C637EF" w:rsidRDefault="000D7D15" w:rsidP="00C637EF">
      <w:pPr>
        <w:pStyle w:val="TOC2"/>
        <w:bidi/>
        <w:rPr>
          <w:rFonts w:cstheme="minorBidi"/>
          <w:noProof/>
          <w:snapToGrid/>
        </w:rPr>
      </w:pPr>
      <w:hyperlink w:anchor="_Toc365292064" w:history="1">
        <w:r w:rsidR="00C637EF" w:rsidRPr="00EC0545">
          <w:rPr>
            <w:rStyle w:val="Hyperlink"/>
            <w:rFonts w:ascii="Simplified Arabic" w:hAnsi="Simplified Arabic" w:cs="Simplified Arabic" w:hint="eastAsia"/>
            <w:noProof/>
            <w:rtl/>
          </w:rPr>
          <w:t>الملحق</w:t>
        </w:r>
        <w:r w:rsidR="00C637EF" w:rsidRPr="00EC0545">
          <w:rPr>
            <w:rStyle w:val="Hyperlink"/>
            <w:rFonts w:ascii="Simplified Arabic" w:hAnsi="Simplified Arabic" w:cs="Simplified Arabic"/>
            <w:noProof/>
            <w:rtl/>
          </w:rPr>
          <w:t xml:space="preserve"> 3:</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مصادر</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الأدلة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لكل</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مؤشر</w:t>
        </w:r>
        <w:r w:rsidR="00C637EF" w:rsidRPr="00EC0545">
          <w:rPr>
            <w:rStyle w:val="Hyperlink"/>
            <w:rFonts w:ascii="Simplified Arabic" w:hAnsi="Simplified Arabic" w:cs="Simplified Arabic"/>
            <w:noProof/>
            <w:rtl/>
          </w:rPr>
          <w:t xml:space="preserve"> (2013)</w:t>
        </w:r>
        <w:r w:rsidR="00C637EF">
          <w:rPr>
            <w:noProof/>
            <w:webHidden/>
          </w:rPr>
          <w:tab/>
        </w:r>
        <w:r w:rsidR="00C637EF">
          <w:rPr>
            <w:noProof/>
            <w:webHidden/>
          </w:rPr>
          <w:fldChar w:fldCharType="begin"/>
        </w:r>
        <w:r w:rsidR="00C637EF">
          <w:rPr>
            <w:noProof/>
            <w:webHidden/>
          </w:rPr>
          <w:instrText xml:space="preserve"> PAGEREF _Toc365292064 \h </w:instrText>
        </w:r>
        <w:r w:rsidR="00C637EF">
          <w:rPr>
            <w:noProof/>
            <w:webHidden/>
          </w:rPr>
        </w:r>
        <w:r w:rsidR="00C637EF">
          <w:rPr>
            <w:noProof/>
            <w:webHidden/>
          </w:rPr>
          <w:fldChar w:fldCharType="separate"/>
        </w:r>
        <w:r w:rsidR="00C637EF">
          <w:rPr>
            <w:noProof/>
            <w:webHidden/>
          </w:rPr>
          <w:t>147</w:t>
        </w:r>
        <w:r w:rsidR="00C637EF">
          <w:rPr>
            <w:noProof/>
            <w:webHidden/>
          </w:rPr>
          <w:fldChar w:fldCharType="end"/>
        </w:r>
      </w:hyperlink>
    </w:p>
    <w:p w:rsidR="00C637EF" w:rsidRDefault="000D7D15" w:rsidP="00C637EF">
      <w:pPr>
        <w:pStyle w:val="TOC2"/>
        <w:bidi/>
        <w:rPr>
          <w:rFonts w:cstheme="minorBidi"/>
          <w:noProof/>
          <w:snapToGrid/>
        </w:rPr>
      </w:pPr>
      <w:hyperlink w:anchor="_Toc365292065" w:history="1">
        <w:r w:rsidR="00C637EF" w:rsidRPr="00EC0545">
          <w:rPr>
            <w:rStyle w:val="Hyperlink"/>
            <w:rFonts w:ascii="Simplified Arabic" w:hAnsi="Simplified Arabic" w:cs="Simplified Arabic" w:hint="eastAsia"/>
            <w:noProof/>
            <w:rtl/>
          </w:rPr>
          <w:t>الملحق</w:t>
        </w:r>
        <w:r w:rsidR="00C637EF" w:rsidRPr="00EC0545">
          <w:rPr>
            <w:rStyle w:val="Hyperlink"/>
            <w:rFonts w:ascii="Simplified Arabic" w:hAnsi="Simplified Arabic" w:cs="Simplified Arabic"/>
            <w:noProof/>
            <w:rtl/>
          </w:rPr>
          <w:t xml:space="preserve"> 4:</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جداول</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تحليل</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البيانات</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لمؤشري</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الإنفاق</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العام</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والمساءلة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المالية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noProof/>
          </w:rPr>
          <w:t>PI-1</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و</w:t>
        </w:r>
        <w:r w:rsidR="00C637EF" w:rsidRPr="00EC0545">
          <w:rPr>
            <w:rStyle w:val="Hyperlink"/>
            <w:rFonts w:ascii="Simplified Arabic" w:hAnsi="Simplified Arabic" w:cs="Simplified Arabic"/>
            <w:noProof/>
          </w:rPr>
          <w:t>PI-2</w:t>
        </w:r>
        <w:r w:rsidR="00C637EF">
          <w:rPr>
            <w:noProof/>
            <w:webHidden/>
          </w:rPr>
          <w:tab/>
        </w:r>
        <w:r w:rsidR="00C637EF">
          <w:rPr>
            <w:noProof/>
            <w:webHidden/>
          </w:rPr>
          <w:fldChar w:fldCharType="begin"/>
        </w:r>
        <w:r w:rsidR="00C637EF">
          <w:rPr>
            <w:noProof/>
            <w:webHidden/>
          </w:rPr>
          <w:instrText xml:space="preserve"> PAGEREF _Toc365292065 \h </w:instrText>
        </w:r>
        <w:r w:rsidR="00C637EF">
          <w:rPr>
            <w:noProof/>
            <w:webHidden/>
          </w:rPr>
        </w:r>
        <w:r w:rsidR="00C637EF">
          <w:rPr>
            <w:noProof/>
            <w:webHidden/>
          </w:rPr>
          <w:fldChar w:fldCharType="separate"/>
        </w:r>
        <w:r w:rsidR="00C637EF">
          <w:rPr>
            <w:noProof/>
            <w:webHidden/>
          </w:rPr>
          <w:t>155</w:t>
        </w:r>
        <w:r w:rsidR="00C637EF">
          <w:rPr>
            <w:noProof/>
            <w:webHidden/>
          </w:rPr>
          <w:fldChar w:fldCharType="end"/>
        </w:r>
      </w:hyperlink>
    </w:p>
    <w:p w:rsidR="00C637EF" w:rsidRDefault="000D7D15" w:rsidP="00C637EF">
      <w:pPr>
        <w:pStyle w:val="TOC2"/>
        <w:bidi/>
        <w:rPr>
          <w:rFonts w:cstheme="minorBidi"/>
          <w:noProof/>
          <w:snapToGrid/>
        </w:rPr>
      </w:pPr>
      <w:hyperlink w:anchor="_Toc365292066" w:history="1">
        <w:r w:rsidR="00C637EF" w:rsidRPr="00EC0545">
          <w:rPr>
            <w:rStyle w:val="Hyperlink"/>
            <w:rFonts w:ascii="Simplified Arabic" w:hAnsi="Simplified Arabic" w:cs="Simplified Arabic" w:hint="eastAsia"/>
            <w:noProof/>
            <w:rtl/>
          </w:rPr>
          <w:t>الملحق</w:t>
        </w:r>
        <w:r w:rsidR="00C637EF" w:rsidRPr="00EC0545">
          <w:rPr>
            <w:rStyle w:val="Hyperlink"/>
            <w:rFonts w:ascii="Simplified Arabic" w:hAnsi="Simplified Arabic" w:cs="Simplified Arabic"/>
            <w:noProof/>
            <w:rtl/>
          </w:rPr>
          <w:t xml:space="preserve"> 5:</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الوثائق</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التي</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تم</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الرجوع</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إليها</w:t>
        </w:r>
        <w:r w:rsidR="00C637EF">
          <w:rPr>
            <w:noProof/>
            <w:webHidden/>
          </w:rPr>
          <w:tab/>
        </w:r>
        <w:r w:rsidR="00C637EF">
          <w:rPr>
            <w:noProof/>
            <w:webHidden/>
          </w:rPr>
          <w:fldChar w:fldCharType="begin"/>
        </w:r>
        <w:r w:rsidR="00C637EF">
          <w:rPr>
            <w:noProof/>
            <w:webHidden/>
          </w:rPr>
          <w:instrText xml:space="preserve"> PAGEREF _Toc365292066 \h </w:instrText>
        </w:r>
        <w:r w:rsidR="00C637EF">
          <w:rPr>
            <w:noProof/>
            <w:webHidden/>
          </w:rPr>
        </w:r>
        <w:r w:rsidR="00C637EF">
          <w:rPr>
            <w:noProof/>
            <w:webHidden/>
          </w:rPr>
          <w:fldChar w:fldCharType="separate"/>
        </w:r>
        <w:r w:rsidR="00C637EF">
          <w:rPr>
            <w:noProof/>
            <w:webHidden/>
          </w:rPr>
          <w:t>1</w:t>
        </w:r>
        <w:r w:rsidR="00C637EF">
          <w:rPr>
            <w:noProof/>
            <w:webHidden/>
          </w:rPr>
          <w:fldChar w:fldCharType="end"/>
        </w:r>
      </w:hyperlink>
    </w:p>
    <w:p w:rsidR="00C637EF" w:rsidRDefault="000D7D15" w:rsidP="00C637EF">
      <w:pPr>
        <w:pStyle w:val="TOC2"/>
        <w:bidi/>
        <w:rPr>
          <w:rFonts w:cstheme="minorBidi"/>
          <w:noProof/>
          <w:snapToGrid/>
        </w:rPr>
      </w:pPr>
      <w:hyperlink w:anchor="_Toc365292067" w:history="1">
        <w:r w:rsidR="00C637EF" w:rsidRPr="00EC0545">
          <w:rPr>
            <w:rStyle w:val="Hyperlink"/>
            <w:rFonts w:ascii="Simplified Arabic" w:hAnsi="Simplified Arabic" w:cs="Simplified Arabic" w:hint="eastAsia"/>
            <w:noProof/>
            <w:rtl/>
          </w:rPr>
          <w:t>الملحق</w:t>
        </w:r>
        <w:r w:rsidR="00C637EF" w:rsidRPr="00EC0545">
          <w:rPr>
            <w:rStyle w:val="Hyperlink"/>
            <w:rFonts w:ascii="Simplified Arabic" w:hAnsi="Simplified Arabic" w:cs="Simplified Arabic"/>
            <w:noProof/>
            <w:rtl/>
          </w:rPr>
          <w:t xml:space="preserve"> 6:</w:t>
        </w:r>
        <w:r w:rsidR="00C637EF" w:rsidRPr="00EC0545">
          <w:rPr>
            <w:rStyle w:val="Hyperlink"/>
            <w:rFonts w:ascii="Simplified Arabic" w:hAnsi="Simplified Arabic" w:cs="Simplified Arabic"/>
            <w:noProof/>
          </w:rPr>
          <w:t xml:space="preserve"> </w:t>
        </w:r>
        <w:r w:rsidR="00C637EF" w:rsidRPr="00EC0545">
          <w:rPr>
            <w:rStyle w:val="Hyperlink"/>
            <w:rFonts w:ascii="Simplified Arabic" w:hAnsi="Simplified Arabic" w:cs="Simplified Arabic" w:hint="eastAsia"/>
            <w:noProof/>
            <w:rtl/>
          </w:rPr>
          <w:t>الإفصاح</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عن</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آلية</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ضمان</w:t>
        </w:r>
        <w:r w:rsidR="00C637EF" w:rsidRPr="00EC0545">
          <w:rPr>
            <w:rStyle w:val="Hyperlink"/>
            <w:rFonts w:ascii="Simplified Arabic" w:hAnsi="Simplified Arabic" w:cs="Simplified Arabic"/>
            <w:noProof/>
            <w:rtl/>
          </w:rPr>
          <w:t xml:space="preserve"> </w:t>
        </w:r>
        <w:r w:rsidR="00C637EF" w:rsidRPr="00EC0545">
          <w:rPr>
            <w:rStyle w:val="Hyperlink"/>
            <w:rFonts w:ascii="Simplified Arabic" w:hAnsi="Simplified Arabic" w:cs="Simplified Arabic" w:hint="eastAsia"/>
            <w:noProof/>
            <w:rtl/>
          </w:rPr>
          <w:t>الجودة</w:t>
        </w:r>
        <w:r w:rsidR="00C637EF">
          <w:rPr>
            <w:noProof/>
            <w:webHidden/>
          </w:rPr>
          <w:tab/>
        </w:r>
        <w:r w:rsidR="00C637EF">
          <w:rPr>
            <w:noProof/>
            <w:webHidden/>
          </w:rPr>
          <w:fldChar w:fldCharType="begin"/>
        </w:r>
        <w:r w:rsidR="00C637EF">
          <w:rPr>
            <w:noProof/>
            <w:webHidden/>
          </w:rPr>
          <w:instrText xml:space="preserve"> PAGEREF _Toc365292067 \h </w:instrText>
        </w:r>
        <w:r w:rsidR="00C637EF">
          <w:rPr>
            <w:noProof/>
            <w:webHidden/>
          </w:rPr>
        </w:r>
        <w:r w:rsidR="00C637EF">
          <w:rPr>
            <w:noProof/>
            <w:webHidden/>
          </w:rPr>
          <w:fldChar w:fldCharType="separate"/>
        </w:r>
        <w:r w:rsidR="00C637EF">
          <w:rPr>
            <w:noProof/>
            <w:webHidden/>
          </w:rPr>
          <w:t>2</w:t>
        </w:r>
        <w:r w:rsidR="00C637EF">
          <w:rPr>
            <w:noProof/>
            <w:webHidden/>
          </w:rPr>
          <w:fldChar w:fldCharType="end"/>
        </w:r>
      </w:hyperlink>
    </w:p>
    <w:p w:rsidR="0043675C" w:rsidRPr="008A55EF" w:rsidRDefault="00721209" w:rsidP="00621A52">
      <w:pPr>
        <w:pStyle w:val="TOC1"/>
        <w:bidi/>
        <w:spacing w:line="280" w:lineRule="auto"/>
        <w:rPr>
          <w:rStyle w:val="Hyperlink"/>
          <w:rFonts w:ascii="Simplified Arabic" w:hAnsi="Simplified Arabic" w:cs="Simplified Arabic"/>
          <w:color w:val="auto"/>
          <w:szCs w:val="24"/>
        </w:rPr>
      </w:pPr>
      <w:r w:rsidRPr="008A55EF">
        <w:rPr>
          <w:rStyle w:val="Hyperlink"/>
          <w:rFonts w:ascii="Simplified Arabic" w:hAnsi="Simplified Arabic" w:cs="Simplified Arabic"/>
          <w:noProof/>
          <w:color w:val="auto"/>
          <w:szCs w:val="24"/>
        </w:rPr>
        <w:fldChar w:fldCharType="end"/>
      </w:r>
    </w:p>
    <w:p w:rsidR="0043675C" w:rsidRPr="008A55EF" w:rsidRDefault="0043675C" w:rsidP="00621A52">
      <w:pPr>
        <w:pStyle w:val="TableofFigures"/>
        <w:tabs>
          <w:tab w:val="right" w:leader="dot" w:pos="9016"/>
        </w:tabs>
        <w:bidi/>
        <w:jc w:val="center"/>
        <w:rPr>
          <w:rFonts w:ascii="Simplified Arabic" w:hAnsi="Simplified Arabic" w:cs="Simplified Arabic"/>
          <w:szCs w:val="24"/>
        </w:rPr>
      </w:pPr>
    </w:p>
    <w:p w:rsidR="0043675C" w:rsidRPr="008A55EF" w:rsidRDefault="0043675C" w:rsidP="00621A52">
      <w:pPr>
        <w:pStyle w:val="TableofFigures"/>
        <w:tabs>
          <w:tab w:val="right" w:leader="dot" w:pos="9016"/>
        </w:tabs>
        <w:bidi/>
        <w:rPr>
          <w:rFonts w:ascii="Simplified Arabic" w:hAnsi="Simplified Arabic" w:cs="Simplified Arabic"/>
          <w:szCs w:val="24"/>
        </w:rPr>
      </w:pPr>
    </w:p>
    <w:p w:rsidR="0043675C" w:rsidRPr="008A55EF" w:rsidRDefault="00721209" w:rsidP="00621A52">
      <w:pPr>
        <w:pStyle w:val="TableofFigures"/>
        <w:tabs>
          <w:tab w:val="right" w:leader="dot" w:pos="9016"/>
        </w:tabs>
        <w:bidi/>
        <w:spacing w:line="280" w:lineRule="auto"/>
        <w:jc w:val="center"/>
        <w:rPr>
          <w:rFonts w:ascii="Simplified Arabic" w:hAnsi="Simplified Arabic" w:cs="Simplified Arabic"/>
          <w:szCs w:val="24"/>
        </w:rPr>
      </w:pPr>
      <w:r w:rsidRPr="008A55EF">
        <w:rPr>
          <w:rFonts w:ascii="Simplified Arabic" w:hAnsi="Simplified Arabic" w:cs="Simplified Arabic"/>
          <w:szCs w:val="24"/>
          <w:rtl/>
        </w:rPr>
        <w:t>قائمة الجداول</w:t>
      </w:r>
    </w:p>
    <w:p w:rsidR="00D54018" w:rsidRDefault="00721209" w:rsidP="00D54018">
      <w:pPr>
        <w:pStyle w:val="TableofFigures"/>
        <w:tabs>
          <w:tab w:val="right" w:leader="dot" w:pos="9170"/>
        </w:tabs>
        <w:bidi/>
        <w:rPr>
          <w:rFonts w:cstheme="minorBidi"/>
          <w:noProof/>
          <w:snapToGrid/>
        </w:rPr>
      </w:pPr>
      <w:r w:rsidRPr="008A55EF">
        <w:rPr>
          <w:rFonts w:ascii="Simplified Arabic" w:hAnsi="Simplified Arabic" w:cs="Simplified Arabic"/>
          <w:szCs w:val="24"/>
        </w:rPr>
        <w:fldChar w:fldCharType="begin"/>
      </w:r>
      <w:r w:rsidRPr="008A55EF">
        <w:rPr>
          <w:rFonts w:ascii="Simplified Arabic" w:hAnsi="Simplified Arabic" w:cs="Simplified Arabic"/>
          <w:szCs w:val="24"/>
        </w:rPr>
        <w:instrText xml:space="preserve"> TOC \h \z \c "Table" </w:instrText>
      </w:r>
      <w:r w:rsidRPr="008A55EF">
        <w:rPr>
          <w:rFonts w:ascii="Simplified Arabic" w:hAnsi="Simplified Arabic" w:cs="Simplified Arabic"/>
          <w:szCs w:val="24"/>
        </w:rPr>
        <w:fldChar w:fldCharType="separate"/>
      </w:r>
      <w:hyperlink w:anchor="_Toc365547270" w:history="1">
        <w:r w:rsidR="00D54018" w:rsidRPr="008051EF">
          <w:rPr>
            <w:rStyle w:val="Hyperlink"/>
            <w:rFonts w:ascii="Simplified Arabic" w:hAnsi="Simplified Arabic" w:cs="Simplified Arabic" w:hint="eastAsia"/>
            <w:noProof/>
            <w:rtl/>
          </w:rPr>
          <w:t>الجدول</w:t>
        </w:r>
        <w:r w:rsidR="00D54018" w:rsidRPr="008051EF">
          <w:rPr>
            <w:rStyle w:val="Hyperlink"/>
            <w:rFonts w:ascii="Simplified Arabic" w:hAnsi="Simplified Arabic" w:cs="Simplified Arabic"/>
            <w:noProof/>
          </w:rPr>
          <w:t xml:space="preserve"> 1–</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مؤشرات</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اقتصادية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مختارة</w:t>
        </w:r>
        <w:r w:rsidR="00D54018">
          <w:rPr>
            <w:noProof/>
            <w:webHidden/>
          </w:rPr>
          <w:tab/>
        </w:r>
        <w:r w:rsidR="00D54018">
          <w:rPr>
            <w:noProof/>
            <w:webHidden/>
          </w:rPr>
          <w:fldChar w:fldCharType="begin"/>
        </w:r>
        <w:r w:rsidR="00D54018">
          <w:rPr>
            <w:noProof/>
            <w:webHidden/>
          </w:rPr>
          <w:instrText xml:space="preserve"> PAGEREF _Toc365547270 \h </w:instrText>
        </w:r>
        <w:r w:rsidR="00D54018">
          <w:rPr>
            <w:noProof/>
            <w:webHidden/>
          </w:rPr>
        </w:r>
        <w:r w:rsidR="00D54018">
          <w:rPr>
            <w:noProof/>
            <w:webHidden/>
          </w:rPr>
          <w:fldChar w:fldCharType="separate"/>
        </w:r>
        <w:r w:rsidR="00D54018">
          <w:rPr>
            <w:noProof/>
            <w:webHidden/>
          </w:rPr>
          <w:t>45</w:t>
        </w:r>
        <w:r w:rsidR="00D54018">
          <w:rPr>
            <w:noProof/>
            <w:webHidden/>
          </w:rPr>
          <w:fldChar w:fldCharType="end"/>
        </w:r>
      </w:hyperlink>
    </w:p>
    <w:p w:rsidR="00D54018" w:rsidRDefault="000D7D15" w:rsidP="00D54018">
      <w:pPr>
        <w:pStyle w:val="TableofFigures"/>
        <w:tabs>
          <w:tab w:val="right" w:leader="dot" w:pos="9170"/>
        </w:tabs>
        <w:bidi/>
        <w:rPr>
          <w:rFonts w:cstheme="minorBidi"/>
          <w:noProof/>
          <w:snapToGrid/>
        </w:rPr>
      </w:pPr>
      <w:hyperlink w:anchor="_Toc365547271" w:history="1">
        <w:r w:rsidR="00D54018" w:rsidRPr="008051EF">
          <w:rPr>
            <w:rStyle w:val="Hyperlink"/>
            <w:rFonts w:ascii="Simplified Arabic" w:hAnsi="Simplified Arabic" w:cs="Simplified Arabic" w:hint="eastAsia"/>
            <w:noProof/>
            <w:rtl/>
          </w:rPr>
          <w:t>الجدول</w:t>
        </w:r>
        <w:r w:rsidR="00D54018" w:rsidRPr="008051EF">
          <w:rPr>
            <w:rStyle w:val="Hyperlink"/>
            <w:rFonts w:ascii="Simplified Arabic" w:hAnsi="Simplified Arabic" w:cs="Simplified Arabic"/>
            <w:noProof/>
          </w:rPr>
          <w:t xml:space="preserve"> 2–</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إحصاءات</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القوى</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العاملة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في</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نهاية</w:t>
        </w:r>
        <w:r w:rsidR="00D54018" w:rsidRPr="008051EF">
          <w:rPr>
            <w:rStyle w:val="Hyperlink"/>
            <w:rFonts w:ascii="Simplified Arabic" w:hAnsi="Simplified Arabic" w:cs="Simplified Arabic"/>
            <w:noProof/>
            <w:rtl/>
          </w:rPr>
          <w:t xml:space="preserve"> 2012)</w:t>
        </w:r>
        <w:r w:rsidR="00D54018">
          <w:rPr>
            <w:noProof/>
            <w:webHidden/>
          </w:rPr>
          <w:tab/>
        </w:r>
        <w:r w:rsidR="00D54018">
          <w:rPr>
            <w:noProof/>
            <w:webHidden/>
          </w:rPr>
          <w:fldChar w:fldCharType="begin"/>
        </w:r>
        <w:r w:rsidR="00D54018">
          <w:rPr>
            <w:noProof/>
            <w:webHidden/>
          </w:rPr>
          <w:instrText xml:space="preserve"> PAGEREF _Toc365547271 \h </w:instrText>
        </w:r>
        <w:r w:rsidR="00D54018">
          <w:rPr>
            <w:noProof/>
            <w:webHidden/>
          </w:rPr>
        </w:r>
        <w:r w:rsidR="00D54018">
          <w:rPr>
            <w:noProof/>
            <w:webHidden/>
          </w:rPr>
          <w:fldChar w:fldCharType="separate"/>
        </w:r>
        <w:r w:rsidR="00D54018">
          <w:rPr>
            <w:noProof/>
            <w:webHidden/>
          </w:rPr>
          <w:t>46</w:t>
        </w:r>
        <w:r w:rsidR="00D54018">
          <w:rPr>
            <w:noProof/>
            <w:webHidden/>
          </w:rPr>
          <w:fldChar w:fldCharType="end"/>
        </w:r>
      </w:hyperlink>
    </w:p>
    <w:p w:rsidR="00D54018" w:rsidRDefault="000D7D15" w:rsidP="00D54018">
      <w:pPr>
        <w:pStyle w:val="TableofFigures"/>
        <w:tabs>
          <w:tab w:val="right" w:leader="dot" w:pos="9170"/>
        </w:tabs>
        <w:bidi/>
        <w:rPr>
          <w:rFonts w:cstheme="minorBidi"/>
          <w:noProof/>
          <w:snapToGrid/>
        </w:rPr>
      </w:pPr>
      <w:hyperlink w:anchor="_Toc365547272" w:history="1">
        <w:r w:rsidR="00D54018" w:rsidRPr="008051EF">
          <w:rPr>
            <w:rStyle w:val="Hyperlink"/>
            <w:rFonts w:ascii="Simplified Arabic" w:hAnsi="Simplified Arabic" w:cs="Simplified Arabic" w:hint="eastAsia"/>
            <w:noProof/>
            <w:rtl/>
          </w:rPr>
          <w:t>الجدول</w:t>
        </w:r>
        <w:r w:rsidR="00D54018" w:rsidRPr="008051EF">
          <w:rPr>
            <w:rStyle w:val="Hyperlink"/>
            <w:rFonts w:ascii="Simplified Arabic" w:hAnsi="Simplified Arabic" w:cs="Simplified Arabic"/>
            <w:noProof/>
          </w:rPr>
          <w:t xml:space="preserve"> 3–</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السلطة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الفلسطينية</w:t>
        </w:r>
        <w:r w:rsidR="00D54018" w:rsidRPr="008051EF">
          <w:rPr>
            <w:rStyle w:val="Hyperlink"/>
            <w:rFonts w:ascii="Simplified Arabic" w:hAnsi="Simplified Arabic" w:cs="Simplified Arabic"/>
            <w:noProof/>
          </w:rPr>
          <w:t xml:space="preserve">: </w:t>
        </w:r>
        <w:r w:rsidR="00D54018" w:rsidRPr="008051EF">
          <w:rPr>
            <w:rStyle w:val="Hyperlink"/>
            <w:rFonts w:ascii="Simplified Arabic" w:hAnsi="Simplified Arabic" w:cs="Simplified Arabic" w:hint="eastAsia"/>
            <w:noProof/>
            <w:rtl/>
          </w:rPr>
          <w:t>عمليات</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المالية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العامة،</w:t>
        </w:r>
        <w:r w:rsidR="00D54018" w:rsidRPr="008051EF">
          <w:rPr>
            <w:rStyle w:val="Hyperlink"/>
            <w:rFonts w:ascii="Simplified Arabic" w:hAnsi="Simplified Arabic" w:cs="Simplified Arabic"/>
            <w:noProof/>
            <w:rtl/>
          </w:rPr>
          <w:t xml:space="preserve"> 2010-2013</w:t>
        </w:r>
        <w:r w:rsidR="00D54018">
          <w:rPr>
            <w:noProof/>
            <w:webHidden/>
          </w:rPr>
          <w:tab/>
        </w:r>
        <w:r w:rsidR="00D54018">
          <w:rPr>
            <w:noProof/>
            <w:webHidden/>
          </w:rPr>
          <w:fldChar w:fldCharType="begin"/>
        </w:r>
        <w:r w:rsidR="00D54018">
          <w:rPr>
            <w:noProof/>
            <w:webHidden/>
          </w:rPr>
          <w:instrText xml:space="preserve"> PAGEREF _Toc365547272 \h </w:instrText>
        </w:r>
        <w:r w:rsidR="00D54018">
          <w:rPr>
            <w:noProof/>
            <w:webHidden/>
          </w:rPr>
        </w:r>
        <w:r w:rsidR="00D54018">
          <w:rPr>
            <w:noProof/>
            <w:webHidden/>
          </w:rPr>
          <w:fldChar w:fldCharType="separate"/>
        </w:r>
        <w:r w:rsidR="00D54018">
          <w:rPr>
            <w:noProof/>
            <w:webHidden/>
          </w:rPr>
          <w:t>48</w:t>
        </w:r>
        <w:r w:rsidR="00D54018">
          <w:rPr>
            <w:noProof/>
            <w:webHidden/>
          </w:rPr>
          <w:fldChar w:fldCharType="end"/>
        </w:r>
      </w:hyperlink>
    </w:p>
    <w:p w:rsidR="00D54018" w:rsidRDefault="000D7D15" w:rsidP="00D54018">
      <w:pPr>
        <w:pStyle w:val="TableofFigures"/>
        <w:tabs>
          <w:tab w:val="right" w:leader="dot" w:pos="9170"/>
        </w:tabs>
        <w:bidi/>
        <w:rPr>
          <w:rFonts w:cstheme="minorBidi"/>
          <w:noProof/>
          <w:snapToGrid/>
        </w:rPr>
      </w:pPr>
      <w:hyperlink w:anchor="_Toc365547273" w:history="1">
        <w:r w:rsidR="00D54018" w:rsidRPr="008051EF">
          <w:rPr>
            <w:rStyle w:val="Hyperlink"/>
            <w:rFonts w:ascii="Simplified Arabic" w:hAnsi="Simplified Arabic" w:cs="Simplified Arabic" w:hint="eastAsia"/>
            <w:noProof/>
            <w:rtl/>
          </w:rPr>
          <w:t>الجدول</w:t>
        </w:r>
        <w:r w:rsidR="00D54018" w:rsidRPr="008051EF">
          <w:rPr>
            <w:rStyle w:val="Hyperlink"/>
            <w:rFonts w:ascii="Simplified Arabic" w:hAnsi="Simplified Arabic" w:cs="Simplified Arabic"/>
            <w:noProof/>
          </w:rPr>
          <w:t xml:space="preserve"> 4–</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نفقات</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السلطة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الفلسطينية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لعام</w:t>
        </w:r>
        <w:r w:rsidR="00D54018" w:rsidRPr="008051EF">
          <w:rPr>
            <w:rStyle w:val="Hyperlink"/>
            <w:rFonts w:ascii="Simplified Arabic" w:hAnsi="Simplified Arabic" w:cs="Simplified Arabic"/>
            <w:noProof/>
            <w:rtl/>
          </w:rPr>
          <w:t xml:space="preserve"> 2012</w:t>
        </w:r>
        <w:r w:rsidR="00D54018" w:rsidRPr="008051EF">
          <w:rPr>
            <w:rStyle w:val="Hyperlink"/>
            <w:rFonts w:ascii="Simplified Arabic" w:hAnsi="Simplified Arabic" w:cs="Simplified Arabic" w:hint="eastAsia"/>
            <w:noProof/>
            <w:rtl/>
          </w:rPr>
          <w:t>،</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الموازنة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مقابل</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الفعلي</w:t>
        </w:r>
        <w:r w:rsidR="00D54018">
          <w:rPr>
            <w:noProof/>
            <w:webHidden/>
          </w:rPr>
          <w:tab/>
        </w:r>
        <w:r w:rsidR="00D54018">
          <w:rPr>
            <w:noProof/>
            <w:webHidden/>
          </w:rPr>
          <w:fldChar w:fldCharType="begin"/>
        </w:r>
        <w:r w:rsidR="00D54018">
          <w:rPr>
            <w:noProof/>
            <w:webHidden/>
          </w:rPr>
          <w:instrText xml:space="preserve"> PAGEREF _Toc365547273 \h </w:instrText>
        </w:r>
        <w:r w:rsidR="00D54018">
          <w:rPr>
            <w:noProof/>
            <w:webHidden/>
          </w:rPr>
        </w:r>
        <w:r w:rsidR="00D54018">
          <w:rPr>
            <w:noProof/>
            <w:webHidden/>
          </w:rPr>
          <w:fldChar w:fldCharType="separate"/>
        </w:r>
        <w:r w:rsidR="00D54018">
          <w:rPr>
            <w:noProof/>
            <w:webHidden/>
          </w:rPr>
          <w:t>50</w:t>
        </w:r>
        <w:r w:rsidR="00D54018">
          <w:rPr>
            <w:noProof/>
            <w:webHidden/>
          </w:rPr>
          <w:fldChar w:fldCharType="end"/>
        </w:r>
      </w:hyperlink>
    </w:p>
    <w:p w:rsidR="00D54018" w:rsidRDefault="000D7D15" w:rsidP="00D54018">
      <w:pPr>
        <w:pStyle w:val="TableofFigures"/>
        <w:tabs>
          <w:tab w:val="right" w:leader="dot" w:pos="9170"/>
        </w:tabs>
        <w:bidi/>
        <w:rPr>
          <w:rFonts w:cstheme="minorBidi"/>
          <w:noProof/>
          <w:snapToGrid/>
        </w:rPr>
      </w:pPr>
      <w:hyperlink w:anchor="_Toc365547274" w:history="1">
        <w:r w:rsidR="00D54018" w:rsidRPr="008051EF">
          <w:rPr>
            <w:rStyle w:val="Hyperlink"/>
            <w:rFonts w:ascii="Simplified Arabic" w:hAnsi="Simplified Arabic" w:cs="Simplified Arabic" w:hint="eastAsia"/>
            <w:noProof/>
            <w:rtl/>
          </w:rPr>
          <w:t>الجدول</w:t>
        </w:r>
        <w:r w:rsidR="00D54018">
          <w:rPr>
            <w:rStyle w:val="Hyperlink"/>
            <w:rFonts w:ascii="Simplified Arabic" w:hAnsi="Simplified Arabic" w:cs="Simplified Arabic" w:hint="cs"/>
            <w:noProof/>
            <w:rtl/>
          </w:rPr>
          <w:t xml:space="preserve"> -</w:t>
        </w:r>
        <w:r w:rsidR="00D54018" w:rsidRPr="008051EF">
          <w:rPr>
            <w:rStyle w:val="Hyperlink"/>
            <w:rFonts w:ascii="Simplified Arabic" w:hAnsi="Simplified Arabic" w:cs="Simplified Arabic"/>
            <w:noProof/>
          </w:rPr>
          <w:t>5</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النفقات</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المتكررة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للسلطة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الفلسطينية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باستثناء</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خدمة</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الدين</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العام</w:t>
        </w:r>
        <w:r w:rsidR="00D54018" w:rsidRPr="008051EF">
          <w:rPr>
            <w:rStyle w:val="Hyperlink"/>
            <w:rFonts w:ascii="Simplified Arabic" w:hAnsi="Simplified Arabic" w:cs="Simplified Arabic"/>
            <w:noProof/>
            <w:rtl/>
          </w:rPr>
          <w:t>)</w:t>
        </w:r>
        <w:r w:rsidR="00D54018" w:rsidRPr="008051EF">
          <w:rPr>
            <w:rStyle w:val="Hyperlink"/>
            <w:rFonts w:ascii="Simplified Arabic" w:hAnsi="Simplified Arabic" w:cs="Simplified Arabic"/>
            <w:noProof/>
          </w:rPr>
          <w:t xml:space="preserve"> </w:t>
        </w:r>
        <w:r w:rsidR="00D54018" w:rsidRPr="008051EF">
          <w:rPr>
            <w:rStyle w:val="Hyperlink"/>
            <w:rFonts w:ascii="Simplified Arabic" w:hAnsi="Simplified Arabic" w:cs="Simplified Arabic" w:hint="eastAsia"/>
            <w:noProof/>
            <w:rtl/>
          </w:rPr>
          <w:t>حسب</w:t>
        </w:r>
        <w:r w:rsidR="00D54018" w:rsidRPr="008051EF">
          <w:rPr>
            <w:rStyle w:val="Hyperlink"/>
            <w:rFonts w:ascii="Simplified Arabic" w:hAnsi="Simplified Arabic" w:cs="Simplified Arabic"/>
            <w:noProof/>
            <w:rtl/>
          </w:rPr>
          <w:t xml:space="preserve"> </w:t>
        </w:r>
        <w:r w:rsidR="00D54018" w:rsidRPr="008051EF">
          <w:rPr>
            <w:rStyle w:val="Hyperlink"/>
            <w:rFonts w:ascii="Simplified Arabic" w:hAnsi="Simplified Arabic" w:cs="Simplified Arabic" w:hint="eastAsia"/>
            <w:noProof/>
            <w:rtl/>
          </w:rPr>
          <w:t>الجهة</w:t>
        </w:r>
        <w:r w:rsidR="00D54018">
          <w:rPr>
            <w:noProof/>
            <w:webHidden/>
          </w:rPr>
          <w:tab/>
        </w:r>
        <w:r w:rsidR="00D54018">
          <w:rPr>
            <w:noProof/>
            <w:webHidden/>
          </w:rPr>
          <w:fldChar w:fldCharType="begin"/>
        </w:r>
        <w:r w:rsidR="00D54018">
          <w:rPr>
            <w:noProof/>
            <w:webHidden/>
          </w:rPr>
          <w:instrText xml:space="preserve"> PAGEREF _Toc365547274 \h </w:instrText>
        </w:r>
        <w:r w:rsidR="00D54018">
          <w:rPr>
            <w:noProof/>
            <w:webHidden/>
          </w:rPr>
        </w:r>
        <w:r w:rsidR="00D54018">
          <w:rPr>
            <w:noProof/>
            <w:webHidden/>
          </w:rPr>
          <w:fldChar w:fldCharType="separate"/>
        </w:r>
        <w:r w:rsidR="00D54018">
          <w:rPr>
            <w:noProof/>
            <w:webHidden/>
          </w:rPr>
          <w:t>50</w:t>
        </w:r>
        <w:r w:rsidR="00D54018">
          <w:rPr>
            <w:noProof/>
            <w:webHidden/>
          </w:rPr>
          <w:fldChar w:fldCharType="end"/>
        </w:r>
      </w:hyperlink>
    </w:p>
    <w:p w:rsidR="00D54018" w:rsidRDefault="000D7D15" w:rsidP="00D54018">
      <w:pPr>
        <w:pStyle w:val="TableofFigures"/>
        <w:tabs>
          <w:tab w:val="right" w:leader="dot" w:pos="9170"/>
        </w:tabs>
        <w:bidi/>
        <w:rPr>
          <w:rFonts w:cstheme="minorBidi"/>
          <w:noProof/>
          <w:snapToGrid/>
        </w:rPr>
      </w:pPr>
      <w:hyperlink w:anchor="_Toc365547275" w:history="1">
        <w:r w:rsidR="00D54018" w:rsidRPr="008051EF">
          <w:rPr>
            <w:rStyle w:val="Hyperlink"/>
            <w:rFonts w:ascii="Times New Roman" w:hAnsi="Times New Roman" w:cs="Simplified Arabic" w:hint="eastAsia"/>
            <w:noProof/>
            <w:rtl/>
          </w:rPr>
          <w:t>الجدول</w:t>
        </w:r>
        <w:r w:rsidR="00D54018" w:rsidRPr="008051EF">
          <w:rPr>
            <w:rStyle w:val="Hyperlink"/>
            <w:rFonts w:ascii="Times New Roman" w:hAnsi="Times New Roman" w:cs="Simplified Arabic"/>
            <w:noProof/>
            <w:rtl/>
          </w:rPr>
          <w:t xml:space="preserve"> </w:t>
        </w:r>
        <w:r w:rsidR="00D54018">
          <w:rPr>
            <w:rStyle w:val="Hyperlink"/>
            <w:rFonts w:ascii="Times New Roman" w:hAnsi="Times New Roman" w:cs="Simplified Arabic"/>
            <w:noProof/>
            <w:rtl/>
          </w:rPr>
          <w:t>–</w:t>
        </w:r>
        <w:r w:rsidR="00D54018">
          <w:rPr>
            <w:rStyle w:val="Hyperlink"/>
            <w:rFonts w:ascii="Times New Roman" w:hAnsi="Times New Roman" w:cs="Simplified Arabic" w:hint="cs"/>
            <w:noProof/>
            <w:rtl/>
          </w:rPr>
          <w:t xml:space="preserve"> </w:t>
        </w:r>
        <w:r w:rsidR="00D54018" w:rsidRPr="008051EF">
          <w:rPr>
            <w:rStyle w:val="Hyperlink"/>
            <w:rFonts w:ascii="Simplified Arabic" w:hAnsi="Simplified Arabic"/>
            <w:noProof/>
          </w:rPr>
          <w:t>6</w:t>
        </w:r>
        <w:r w:rsidR="00D54018">
          <w:rPr>
            <w:rStyle w:val="Hyperlink"/>
            <w:rFonts w:ascii="Simplified Arabic" w:hAnsi="Simplified Arabic" w:hint="cs"/>
            <w:noProof/>
            <w:rtl/>
          </w:rPr>
          <w:t xml:space="preserve"> </w:t>
        </w:r>
        <w:r w:rsidR="00D54018" w:rsidRPr="008051EF">
          <w:rPr>
            <w:rStyle w:val="Hyperlink"/>
            <w:rFonts w:ascii="Times New Roman" w:hAnsi="Times New Roman" w:cs="Simplified Arabic" w:hint="eastAsia"/>
            <w:noProof/>
            <w:rtl/>
          </w:rPr>
          <w:t>التباينات</w:t>
        </w:r>
        <w:r w:rsidR="00D54018" w:rsidRPr="008051EF">
          <w:rPr>
            <w:rStyle w:val="Hyperlink"/>
            <w:rFonts w:ascii="Times New Roman" w:hAnsi="Times New Roman" w:cs="Simplified Arabic"/>
            <w:noProof/>
            <w:rtl/>
          </w:rPr>
          <w:t xml:space="preserve"> </w:t>
        </w:r>
        <w:r w:rsidR="00D54018" w:rsidRPr="008051EF">
          <w:rPr>
            <w:rStyle w:val="Hyperlink"/>
            <w:rFonts w:ascii="Times New Roman" w:hAnsi="Times New Roman" w:cs="Simplified Arabic" w:hint="eastAsia"/>
            <w:noProof/>
            <w:rtl/>
          </w:rPr>
          <w:t>في</w:t>
        </w:r>
        <w:r w:rsidR="00D54018" w:rsidRPr="008051EF">
          <w:rPr>
            <w:rStyle w:val="Hyperlink"/>
            <w:rFonts w:ascii="Times New Roman" w:hAnsi="Times New Roman" w:cs="Simplified Arabic"/>
            <w:noProof/>
            <w:rtl/>
          </w:rPr>
          <w:t xml:space="preserve"> </w:t>
        </w:r>
        <w:r w:rsidR="00D54018" w:rsidRPr="008051EF">
          <w:rPr>
            <w:rStyle w:val="Hyperlink"/>
            <w:rFonts w:ascii="Times New Roman" w:hAnsi="Times New Roman" w:cs="Simplified Arabic" w:hint="eastAsia"/>
            <w:noProof/>
            <w:rtl/>
          </w:rPr>
          <w:t>المساندة</w:t>
        </w:r>
        <w:r w:rsidR="00D54018" w:rsidRPr="008051EF">
          <w:rPr>
            <w:rStyle w:val="Hyperlink"/>
            <w:rFonts w:ascii="Times New Roman" w:hAnsi="Times New Roman" w:cs="Simplified Arabic"/>
            <w:noProof/>
            <w:rtl/>
          </w:rPr>
          <w:t xml:space="preserve"> </w:t>
        </w:r>
        <w:r w:rsidR="00D54018" w:rsidRPr="008051EF">
          <w:rPr>
            <w:rStyle w:val="Hyperlink"/>
            <w:rFonts w:ascii="Times New Roman" w:hAnsi="Times New Roman" w:cs="Simplified Arabic" w:hint="eastAsia"/>
            <w:noProof/>
            <w:rtl/>
          </w:rPr>
          <w:t>المباشرة</w:t>
        </w:r>
        <w:r w:rsidR="00D54018" w:rsidRPr="008051EF">
          <w:rPr>
            <w:rStyle w:val="Hyperlink"/>
            <w:rFonts w:ascii="Times New Roman" w:hAnsi="Times New Roman" w:cs="Simplified Arabic"/>
            <w:noProof/>
            <w:rtl/>
          </w:rPr>
          <w:t xml:space="preserve"> </w:t>
        </w:r>
        <w:r w:rsidR="00D54018" w:rsidRPr="008051EF">
          <w:rPr>
            <w:rStyle w:val="Hyperlink"/>
            <w:rFonts w:ascii="Times New Roman" w:hAnsi="Times New Roman" w:cs="Simplified Arabic" w:hint="eastAsia"/>
            <w:noProof/>
            <w:rtl/>
          </w:rPr>
          <w:t>للموازنة</w:t>
        </w:r>
        <w:r w:rsidR="00D54018" w:rsidRPr="008051EF">
          <w:rPr>
            <w:rStyle w:val="Hyperlink"/>
            <w:rFonts w:ascii="Times New Roman" w:hAnsi="Times New Roman" w:cs="Simplified Arabic"/>
            <w:noProof/>
            <w:rtl/>
          </w:rPr>
          <w:t xml:space="preserve"> </w:t>
        </w:r>
        <w:r w:rsidR="00D54018" w:rsidRPr="008051EF">
          <w:rPr>
            <w:rStyle w:val="Hyperlink"/>
            <w:rFonts w:ascii="Times New Roman" w:hAnsi="Times New Roman" w:cs="Simplified Arabic" w:hint="eastAsia"/>
            <w:noProof/>
            <w:rtl/>
          </w:rPr>
          <w:t>من</w:t>
        </w:r>
        <w:r w:rsidR="00D54018" w:rsidRPr="008051EF">
          <w:rPr>
            <w:rStyle w:val="Hyperlink"/>
            <w:rFonts w:ascii="Times New Roman" w:hAnsi="Times New Roman" w:cs="Simplified Arabic"/>
            <w:noProof/>
            <w:rtl/>
          </w:rPr>
          <w:t xml:space="preserve"> </w:t>
        </w:r>
        <w:r w:rsidR="00D54018" w:rsidRPr="008051EF">
          <w:rPr>
            <w:rStyle w:val="Hyperlink"/>
            <w:rFonts w:ascii="Times New Roman" w:hAnsi="Times New Roman" w:cs="Simplified Arabic" w:hint="eastAsia"/>
            <w:noProof/>
            <w:rtl/>
          </w:rPr>
          <w:t>الجهات</w:t>
        </w:r>
        <w:r w:rsidR="00D54018" w:rsidRPr="008051EF">
          <w:rPr>
            <w:rStyle w:val="Hyperlink"/>
            <w:rFonts w:ascii="Times New Roman" w:hAnsi="Times New Roman" w:cs="Simplified Arabic"/>
            <w:noProof/>
            <w:rtl/>
          </w:rPr>
          <w:t xml:space="preserve"> </w:t>
        </w:r>
        <w:r w:rsidR="00D54018" w:rsidRPr="008051EF">
          <w:rPr>
            <w:rStyle w:val="Hyperlink"/>
            <w:rFonts w:ascii="Times New Roman" w:hAnsi="Times New Roman" w:cs="Simplified Arabic" w:hint="eastAsia"/>
            <w:noProof/>
            <w:rtl/>
          </w:rPr>
          <w:t>المانحة</w:t>
        </w:r>
        <w:r w:rsidR="00D54018" w:rsidRPr="008051EF">
          <w:rPr>
            <w:rStyle w:val="Hyperlink"/>
            <w:rFonts w:ascii="Times New Roman" w:hAnsi="Times New Roman" w:cs="Simplified Arabic"/>
            <w:noProof/>
            <w:rtl/>
          </w:rPr>
          <w:t xml:space="preserve"> (</w:t>
        </w:r>
        <w:r w:rsidR="00D54018" w:rsidRPr="008051EF">
          <w:rPr>
            <w:rStyle w:val="Hyperlink"/>
            <w:rFonts w:ascii="Times New Roman" w:hAnsi="Times New Roman" w:cs="Simplified Arabic" w:hint="eastAsia"/>
            <w:noProof/>
            <w:rtl/>
          </w:rPr>
          <w:t>بملايين</w:t>
        </w:r>
        <w:r w:rsidR="00D54018" w:rsidRPr="008051EF">
          <w:rPr>
            <w:rStyle w:val="Hyperlink"/>
            <w:rFonts w:ascii="Times New Roman" w:hAnsi="Times New Roman" w:cs="Simplified Arabic"/>
            <w:noProof/>
            <w:rtl/>
          </w:rPr>
          <w:t xml:space="preserve"> </w:t>
        </w:r>
        <w:r w:rsidR="00D54018" w:rsidRPr="008051EF">
          <w:rPr>
            <w:rStyle w:val="Hyperlink"/>
            <w:rFonts w:ascii="Times New Roman" w:hAnsi="Times New Roman" w:cs="Simplified Arabic" w:hint="eastAsia"/>
            <w:noProof/>
            <w:rtl/>
          </w:rPr>
          <w:t>الدولارات</w:t>
        </w:r>
        <w:r w:rsidR="00D54018" w:rsidRPr="008051EF">
          <w:rPr>
            <w:rStyle w:val="Hyperlink"/>
            <w:rFonts w:ascii="Times New Roman" w:hAnsi="Times New Roman" w:cs="Simplified Arabic"/>
            <w:noProof/>
            <w:rtl/>
          </w:rPr>
          <w:t>)</w:t>
        </w:r>
        <w:r w:rsidR="00D54018">
          <w:rPr>
            <w:noProof/>
            <w:webHidden/>
          </w:rPr>
          <w:tab/>
        </w:r>
        <w:r w:rsidR="00D54018">
          <w:rPr>
            <w:noProof/>
            <w:webHidden/>
          </w:rPr>
          <w:fldChar w:fldCharType="begin"/>
        </w:r>
        <w:r w:rsidR="00D54018">
          <w:rPr>
            <w:noProof/>
            <w:webHidden/>
          </w:rPr>
          <w:instrText xml:space="preserve"> PAGEREF _Toc365547275 \h </w:instrText>
        </w:r>
        <w:r w:rsidR="00D54018">
          <w:rPr>
            <w:noProof/>
            <w:webHidden/>
          </w:rPr>
        </w:r>
        <w:r w:rsidR="00D54018">
          <w:rPr>
            <w:noProof/>
            <w:webHidden/>
          </w:rPr>
          <w:fldChar w:fldCharType="separate"/>
        </w:r>
        <w:r w:rsidR="00D54018">
          <w:rPr>
            <w:noProof/>
            <w:webHidden/>
          </w:rPr>
          <w:t>125</w:t>
        </w:r>
        <w:r w:rsidR="00D54018">
          <w:rPr>
            <w:noProof/>
            <w:webHidden/>
          </w:rPr>
          <w:fldChar w:fldCharType="end"/>
        </w:r>
      </w:hyperlink>
    </w:p>
    <w:p w:rsidR="0043675C" w:rsidRPr="008A55EF" w:rsidRDefault="00721209" w:rsidP="00621A52">
      <w:pPr>
        <w:bidi/>
        <w:rPr>
          <w:rFonts w:ascii="Simplified Arabic" w:hAnsi="Simplified Arabic" w:cs="Simplified Arabic"/>
          <w:szCs w:val="24"/>
        </w:rPr>
      </w:pPr>
      <w:r w:rsidRPr="008A55EF">
        <w:rPr>
          <w:rFonts w:ascii="Simplified Arabic" w:hAnsi="Simplified Arabic" w:cs="Simplified Arabic"/>
          <w:szCs w:val="24"/>
        </w:rPr>
        <w:fldChar w:fldCharType="end"/>
      </w:r>
      <w:r w:rsidRPr="008A55EF">
        <w:rPr>
          <w:rFonts w:ascii="Simplified Arabic" w:hAnsi="Simplified Arabic" w:cs="Simplified Arabic"/>
          <w:szCs w:val="24"/>
        </w:rPr>
        <w:br w:type="page"/>
      </w:r>
    </w:p>
    <w:p w:rsidR="0043675C" w:rsidRPr="008A55EF" w:rsidRDefault="0043675C" w:rsidP="00621A52">
      <w:pPr>
        <w:pStyle w:val="Heading1"/>
        <w:bidi/>
        <w:rPr>
          <w:rFonts w:ascii="Simplified Arabic" w:hAnsi="Simplified Arabic" w:cs="Simplified Arabic"/>
          <w:bCs w:val="0"/>
          <w:szCs w:val="24"/>
        </w:rPr>
        <w:sectPr w:rsidR="0043675C" w:rsidRPr="008A55EF">
          <w:pgSz w:w="11906" w:h="16838"/>
          <w:pgMar w:top="1440" w:right="1286" w:bottom="1440" w:left="1440" w:header="708" w:footer="708" w:gutter="0"/>
          <w:pgNumType w:start="1"/>
          <w:cols w:space="708"/>
          <w:docGrid w:linePitch="360"/>
        </w:sectPr>
      </w:pPr>
    </w:p>
    <w:p w:rsidR="0043675C" w:rsidRPr="008A55EF" w:rsidRDefault="00721209" w:rsidP="00621A52">
      <w:pPr>
        <w:pStyle w:val="Heading1"/>
        <w:bidi/>
        <w:spacing w:line="280" w:lineRule="auto"/>
        <w:rPr>
          <w:rFonts w:ascii="Simplified Arabic" w:hAnsi="Simplified Arabic" w:cs="Simplified Arabic"/>
          <w:b w:val="0"/>
          <w:bCs w:val="0"/>
          <w:szCs w:val="24"/>
        </w:rPr>
      </w:pPr>
      <w:bookmarkStart w:id="73" w:name="_Toc365292036"/>
      <w:bookmarkStart w:id="74" w:name="OLE_LINK65"/>
      <w:r w:rsidRPr="008A55EF">
        <w:rPr>
          <w:rFonts w:ascii="Simplified Arabic" w:hAnsi="Simplified Arabic" w:cs="Simplified Arabic"/>
          <w:b w:val="0"/>
          <w:bCs w:val="0"/>
          <w:szCs w:val="24"/>
          <w:rtl/>
        </w:rPr>
        <w:lastRenderedPageBreak/>
        <w:t>تمهيد</w:t>
      </w:r>
      <w:bookmarkEnd w:id="73"/>
    </w:p>
    <w:bookmarkEnd w:id="74"/>
    <w:p w:rsidR="0043675C" w:rsidRPr="008A55EF" w:rsidRDefault="0043675C" w:rsidP="00621A52">
      <w:pPr>
        <w:bidi/>
        <w:jc w:val="center"/>
        <w:rPr>
          <w:rFonts w:ascii="Simplified Arabic" w:hAnsi="Simplified Arabic" w:cs="Simplified Arabic"/>
          <w:szCs w:val="24"/>
        </w:rPr>
      </w:pPr>
    </w:p>
    <w:p w:rsidR="0043675C" w:rsidRPr="008A55EF" w:rsidRDefault="00721209" w:rsidP="00621A52">
      <w:pPr>
        <w:bidi/>
        <w:spacing w:line="280" w:lineRule="auto"/>
        <w:jc w:val="both"/>
        <w:rPr>
          <w:rFonts w:ascii="Simplified Arabic" w:hAnsi="Simplified Arabic" w:cs="Simplified Arabic"/>
          <w:szCs w:val="24"/>
        </w:rPr>
      </w:pPr>
      <w:bookmarkStart w:id="75" w:name="OLE_LINK124"/>
      <w:bookmarkStart w:id="76" w:name="OLE_LINK125"/>
      <w:bookmarkStart w:id="77" w:name="OLE_LINK96"/>
      <w:bookmarkStart w:id="78" w:name="OLE_LINK88"/>
      <w:bookmarkStart w:id="79" w:name="OLE_LINK89"/>
      <w:bookmarkStart w:id="80" w:name="OLE_LINK102"/>
      <w:bookmarkStart w:id="81" w:name="OLE_LINK103"/>
      <w:bookmarkStart w:id="82" w:name="OLE_LINK13"/>
      <w:bookmarkStart w:id="83" w:name="OLE_LINK14"/>
      <w:bookmarkStart w:id="84" w:name="OLE_LINK66"/>
      <w:bookmarkStart w:id="85" w:name="OLE_LINK67"/>
      <w:bookmarkStart w:id="86" w:name="OLE_LINK68"/>
      <w:bookmarkStart w:id="87" w:name="OLE_LINK111"/>
      <w:bookmarkStart w:id="88" w:name="OLE_LINK112"/>
      <w:bookmarkStart w:id="89" w:name="OLE_LINK115"/>
      <w:bookmarkStart w:id="90" w:name="OLE_LINK116"/>
      <w:bookmarkStart w:id="91" w:name="OLE_LINK117"/>
      <w:bookmarkStart w:id="92" w:name="OLE_LINK118"/>
      <w:bookmarkStart w:id="93" w:name="OLE_LINK113"/>
      <w:bookmarkStart w:id="94" w:name="OLE_LINK114"/>
      <w:bookmarkStart w:id="95" w:name="OLE_LINK119"/>
      <w:bookmarkStart w:id="96" w:name="OLE_LINK120"/>
      <w:bookmarkStart w:id="97" w:name="OLE_LINK121"/>
      <w:bookmarkStart w:id="98" w:name="OLE_LINK70"/>
      <w:bookmarkStart w:id="99" w:name="OLE_LINK81"/>
      <w:bookmarkStart w:id="100" w:name="OLE_LINK50"/>
      <w:bookmarkStart w:id="101" w:name="OLE_LINK62"/>
      <w:bookmarkStart w:id="102" w:name="OLE_LINK106"/>
      <w:bookmarkStart w:id="103" w:name="OLE_LINK107"/>
      <w:bookmarkStart w:id="104" w:name="OLE_LINK104"/>
      <w:bookmarkStart w:id="105" w:name="OLE_LINK105"/>
      <w:bookmarkStart w:id="106" w:name="OLE_LINK108"/>
      <w:bookmarkStart w:id="107" w:name="OLE_LINK37"/>
      <w:bookmarkStart w:id="108" w:name="OLE_LINK49"/>
      <w:bookmarkStart w:id="109" w:name="OLE_LINK71"/>
      <w:bookmarkStart w:id="110" w:name="OLE_LINK72"/>
      <w:bookmarkStart w:id="111" w:name="OLE_LINK73"/>
      <w:bookmarkStart w:id="112" w:name="OLE_LINK74"/>
      <w:bookmarkStart w:id="113" w:name="OLE_LINK75"/>
      <w:r w:rsidRPr="008A55EF">
        <w:rPr>
          <w:rFonts w:ascii="Simplified Arabic" w:hAnsi="Simplified Arabic" w:cs="Simplified Arabic"/>
          <w:rtl/>
        </w:rPr>
        <w:t>بناء على طلب السلطة الفلسطينية، تم إجراء تقييم الإنفاق العام والمساءلة المالية لنظام إدارة الشؤون المالية العامة لدى السلطة الفلسطينية.</w:t>
      </w:r>
      <w:r w:rsidR="00691E27" w:rsidRPr="008A55EF">
        <w:rPr>
          <w:rFonts w:ascii="Simplified Arabic" w:hAnsi="Simplified Arabic" w:cs="Simplified Arabic"/>
          <w:rtl/>
        </w:rPr>
        <w:t xml:space="preserve"> </w:t>
      </w:r>
      <w:r w:rsidRPr="008A55EF">
        <w:rPr>
          <w:rFonts w:ascii="Simplified Arabic" w:hAnsi="Simplified Arabic" w:cs="Simplified Arabic"/>
          <w:rtl/>
        </w:rPr>
        <w:t>وقام البنك الدولي بقيادة وتنسيق عملية التقييم هذه التي شارك فيها الاتحاد الأوروبي وفرنسا وبرنامج الأمم المتحدة الإنمائي.</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وأُجريت المناقشات مع السلطة الفلسطينية على مدار فترة امتدت من شهر مارس/آذار إلى يونيو/حزيران 2013.</w:t>
      </w:r>
    </w:p>
    <w:p w:rsidR="0043675C" w:rsidRPr="008A55EF" w:rsidRDefault="00721209" w:rsidP="00621A52">
      <w:pPr>
        <w:bidi/>
        <w:spacing w:line="280" w:lineRule="auto"/>
        <w:jc w:val="both"/>
        <w:rPr>
          <w:rFonts w:ascii="Simplified Arabic" w:hAnsi="Simplified Arabic" w:cs="Simplified Arabic"/>
          <w:szCs w:val="24"/>
        </w:rPr>
      </w:pPr>
      <w:bookmarkStart w:id="114" w:name="OLE_LINK527"/>
      <w:bookmarkStart w:id="115" w:name="OLE_LINK52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8A55EF">
        <w:rPr>
          <w:rFonts w:ascii="Simplified Arabic" w:hAnsi="Simplified Arabic" w:cs="Simplified Arabic"/>
          <w:rtl/>
        </w:rPr>
        <w:t>وضمَّ فريق التقييم الدولي السادة:</w:t>
      </w:r>
      <w:r w:rsidR="00691E27" w:rsidRPr="008A55EF">
        <w:rPr>
          <w:rFonts w:ascii="Simplified Arabic" w:hAnsi="Simplified Arabic" w:cs="Simplified Arabic"/>
          <w:rtl/>
        </w:rPr>
        <w:t xml:space="preserve"> </w:t>
      </w:r>
      <w:r w:rsidRPr="008A55EF">
        <w:rPr>
          <w:rFonts w:ascii="Simplified Arabic" w:hAnsi="Simplified Arabic" w:cs="Simplified Arabic"/>
          <w:rtl/>
        </w:rPr>
        <w:t>بيير</w:t>
      </w:r>
      <w:r w:rsidRPr="008A55EF">
        <w:rPr>
          <w:rFonts w:ascii="Simplified Arabic" w:hAnsi="Simplified Arabic" w:cs="Simplified Arabic"/>
          <w:sz w:val="24"/>
        </w:rPr>
        <w:t xml:space="preserve"> </w:t>
      </w:r>
      <w:r w:rsidRPr="008A55EF">
        <w:rPr>
          <w:rFonts w:ascii="Simplified Arabic" w:hAnsi="Simplified Arabic" w:cs="Simplified Arabic"/>
          <w:rtl/>
        </w:rPr>
        <w:t>مسالي (أخصائي</w:t>
      </w:r>
      <w:r w:rsidRPr="008A55EF">
        <w:rPr>
          <w:rFonts w:ascii="Simplified Arabic" w:hAnsi="Simplified Arabic" w:cs="Simplified Arabic"/>
          <w:sz w:val="24"/>
        </w:rPr>
        <w:t xml:space="preserve"> </w:t>
      </w:r>
      <w:r w:rsidRPr="008A55EF">
        <w:rPr>
          <w:rFonts w:ascii="Simplified Arabic" w:hAnsi="Simplified Arabic" w:cs="Simplified Arabic"/>
          <w:rtl/>
        </w:rPr>
        <w:t>أول</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شؤون</w:t>
      </w:r>
      <w:r w:rsidRPr="008A55EF">
        <w:rPr>
          <w:rFonts w:ascii="Simplified Arabic" w:hAnsi="Simplified Arabic" w:cs="Simplified Arabic"/>
          <w:sz w:val="24"/>
        </w:rPr>
        <w:t xml:space="preserve"> </w:t>
      </w:r>
      <w:r w:rsidRPr="008A55EF">
        <w:rPr>
          <w:rFonts w:ascii="Simplified Arabic" w:hAnsi="Simplified Arabic" w:cs="Simplified Arabic"/>
          <w:rtl/>
        </w:rPr>
        <w:t>القطاع</w:t>
      </w:r>
      <w:r w:rsidRPr="008A55EF">
        <w:rPr>
          <w:rFonts w:ascii="Simplified Arabic" w:hAnsi="Simplified Arabic" w:cs="Simplified Arabic"/>
          <w:sz w:val="24"/>
        </w:rPr>
        <w:t xml:space="preserve"> </w:t>
      </w:r>
      <w:r w:rsidRPr="008A55EF">
        <w:rPr>
          <w:rFonts w:ascii="Simplified Arabic" w:hAnsi="Simplified Arabic" w:cs="Simplified Arabic"/>
          <w:rtl/>
        </w:rPr>
        <w:t>العام والمنسِّق ورئيس فريق العمل)؛ ونادي يوسف المشني (أخصائي إدارة مالية)؛ وبشير أحمد فاهم جابر (استشاري توريدات)؛ وديفيد هول (خبير في إدارة الشؤون المالية العامة من أكسفورد</w:t>
      </w:r>
      <w:r w:rsidRPr="008A55EF">
        <w:rPr>
          <w:rFonts w:ascii="Simplified Arabic" w:hAnsi="Simplified Arabic" w:cs="Simplified Arabic"/>
          <w:sz w:val="24"/>
        </w:rPr>
        <w:t xml:space="preserve"> </w:t>
      </w:r>
      <w:r w:rsidRPr="008A55EF">
        <w:rPr>
          <w:rFonts w:ascii="Simplified Arabic" w:hAnsi="Simplified Arabic" w:cs="Simplified Arabic"/>
          <w:rtl/>
        </w:rPr>
        <w:t>لإدارة</w:t>
      </w:r>
      <w:r w:rsidRPr="008A55EF">
        <w:rPr>
          <w:rFonts w:ascii="Simplified Arabic" w:hAnsi="Simplified Arabic" w:cs="Simplified Arabic"/>
          <w:sz w:val="24"/>
        </w:rPr>
        <w:t xml:space="preserve"> </w:t>
      </w:r>
      <w:r w:rsidRPr="008A55EF">
        <w:rPr>
          <w:rFonts w:ascii="Simplified Arabic" w:hAnsi="Simplified Arabic" w:cs="Simplified Arabic"/>
          <w:rtl/>
        </w:rPr>
        <w:t xml:space="preserve">السياسات ومستشار لرئيس فريق العمل)؛ وجون شورت (خبير في إدارة الشؤون المالية العامة من مكتب </w:t>
      </w:r>
      <w:r w:rsidRPr="008A55EF">
        <w:rPr>
          <w:rFonts w:ascii="Simplified Arabic" w:hAnsi="Simplified Arabic" w:cs="Simplified Arabic"/>
          <w:sz w:val="24"/>
        </w:rPr>
        <w:t>REPIM</w:t>
      </w:r>
      <w:r w:rsidRPr="008A55EF">
        <w:rPr>
          <w:rFonts w:ascii="Simplified Arabic" w:hAnsi="Simplified Arabic" w:cs="Simplified Arabic"/>
          <w:szCs w:val="24"/>
          <w:rtl/>
        </w:rPr>
        <w:t xml:space="preserve"> </w:t>
      </w:r>
      <w:r w:rsidRPr="008A55EF">
        <w:rPr>
          <w:rFonts w:ascii="Simplified Arabic" w:hAnsi="Simplified Arabic" w:cs="Simplified Arabic"/>
          <w:rtl/>
        </w:rPr>
        <w:t>للاستشارات الاقتصادية الذي تم التعاقد معه بواسطة شركة إيكوريس الهولندية وبتمويلٍ من الاتحاد الأوروبي)؛ وباتريك مورداك (خبير في إدارة الشؤون المالية العامة وممثل لفرنسا من خلال وكالة التعاون التقني الدولي الفرنسية)؛ وغيرهارد بولفر (خبير في إدارة الشؤون المالية العامة وممثل لبرنامج الأمم المتحدة الإنمائي).</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وساعدت في إجراء هذا التقييم مها محمد بالي من مكتب البنك الدولي في الضفة الغربية وقطاع غزة. </w:t>
      </w:r>
    </w:p>
    <w:bookmarkEnd w:id="114"/>
    <w:bookmarkEnd w:id="115"/>
    <w:p w:rsidR="0043675C" w:rsidRPr="008A55EF" w:rsidRDefault="00721209"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والتقى فريق التقييم مسؤولين من وزارة المالية، ووزارة التخطيط والتنمية الإدارية، ووزارة الحكم المحلي، وممثلين عن بلديات رام الله وبير زيت، ووزارات التعليم والصحة والأشغال العامة والإسكان، ووزارة التخطيط والتنمية الإدارية، وديوان</w:t>
      </w:r>
      <w:r w:rsidRPr="008A55EF">
        <w:rPr>
          <w:rFonts w:ascii="Simplified Arabic" w:hAnsi="Simplified Arabic" w:cs="Simplified Arabic"/>
          <w:sz w:val="24"/>
        </w:rPr>
        <w:t xml:space="preserve"> </w:t>
      </w:r>
      <w:r w:rsidRPr="008A55EF">
        <w:rPr>
          <w:rFonts w:ascii="Simplified Arabic" w:hAnsi="Simplified Arabic" w:cs="Simplified Arabic"/>
          <w:rtl/>
        </w:rPr>
        <w:t>الرقابة</w:t>
      </w:r>
      <w:r w:rsidRPr="008A55EF">
        <w:rPr>
          <w:rFonts w:ascii="Simplified Arabic" w:hAnsi="Simplified Arabic" w:cs="Simplified Arabic"/>
          <w:sz w:val="24"/>
        </w:rPr>
        <w:t xml:space="preserve"> </w:t>
      </w:r>
      <w:r w:rsidRPr="008A55EF">
        <w:rPr>
          <w:rFonts w:ascii="Simplified Arabic" w:hAnsi="Simplified Arabic" w:cs="Simplified Arabic"/>
          <w:rtl/>
        </w:rPr>
        <w:t>المالية</w:t>
      </w:r>
      <w:r w:rsidRPr="008A55EF">
        <w:rPr>
          <w:rFonts w:ascii="Simplified Arabic" w:hAnsi="Simplified Arabic" w:cs="Simplified Arabic"/>
          <w:sz w:val="24"/>
        </w:rPr>
        <w:t xml:space="preserve"> </w:t>
      </w:r>
      <w:r w:rsidRPr="008A55EF">
        <w:rPr>
          <w:rFonts w:ascii="Simplified Arabic" w:hAnsi="Simplified Arabic" w:cs="Simplified Arabic"/>
          <w:rtl/>
        </w:rPr>
        <w:t>والإدارية.</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كما التقى الفريق مسؤولين من أمان (الائتلاف من أجل النزاهة والمساءلة) وكذلك ممثلي شركاء التنمية بما فيهم البنك الدولي، وصندوق النقد الدولي، ووزارة</w:t>
      </w:r>
      <w:r w:rsidRPr="008A55EF">
        <w:rPr>
          <w:rFonts w:ascii="Simplified Arabic" w:hAnsi="Simplified Arabic" w:cs="Simplified Arabic"/>
        </w:rPr>
        <w:t xml:space="preserve"> </w:t>
      </w:r>
      <w:r w:rsidRPr="008A55EF">
        <w:rPr>
          <w:rFonts w:ascii="Simplified Arabic" w:hAnsi="Simplified Arabic" w:cs="Simplified Arabic"/>
          <w:szCs w:val="24"/>
          <w:rtl/>
        </w:rPr>
        <w:t>التنمية</w:t>
      </w:r>
      <w:r w:rsidRPr="008A55EF">
        <w:rPr>
          <w:rFonts w:ascii="Simplified Arabic" w:hAnsi="Simplified Arabic" w:cs="Simplified Arabic"/>
        </w:rPr>
        <w:t xml:space="preserve"> </w:t>
      </w:r>
      <w:r w:rsidRPr="008A55EF">
        <w:rPr>
          <w:rFonts w:ascii="Simplified Arabic" w:hAnsi="Simplified Arabic" w:cs="Simplified Arabic"/>
          <w:szCs w:val="24"/>
          <w:rtl/>
        </w:rPr>
        <w:t>الدولية</w:t>
      </w:r>
      <w:r w:rsidRPr="008A55EF">
        <w:rPr>
          <w:rFonts w:ascii="Simplified Arabic" w:hAnsi="Simplified Arabic" w:cs="Simplified Arabic"/>
        </w:rPr>
        <w:t xml:space="preserve"> </w:t>
      </w:r>
      <w:r w:rsidRPr="008A55EF">
        <w:rPr>
          <w:rFonts w:ascii="Simplified Arabic" w:hAnsi="Simplified Arabic" w:cs="Simplified Arabic"/>
          <w:szCs w:val="24"/>
          <w:rtl/>
        </w:rPr>
        <w:t>البريطانية، والوكالة الأمريكية للتنمية الدولية، ومكتب</w:t>
      </w:r>
      <w:r w:rsidRPr="008A55EF">
        <w:rPr>
          <w:rFonts w:ascii="Simplified Arabic" w:hAnsi="Simplified Arabic" w:cs="Simplified Arabic"/>
        </w:rPr>
        <w:t xml:space="preserve"> </w:t>
      </w:r>
      <w:r w:rsidRPr="008A55EF">
        <w:rPr>
          <w:rFonts w:ascii="Simplified Arabic" w:hAnsi="Simplified Arabic" w:cs="Simplified Arabic"/>
          <w:szCs w:val="24"/>
          <w:rtl/>
        </w:rPr>
        <w:t>شؤون</w:t>
      </w:r>
      <w:r w:rsidRPr="008A55EF">
        <w:rPr>
          <w:rFonts w:ascii="Simplified Arabic" w:hAnsi="Simplified Arabic" w:cs="Simplified Arabic"/>
        </w:rPr>
        <w:t xml:space="preserve"> </w:t>
      </w:r>
      <w:r w:rsidRPr="008A55EF">
        <w:rPr>
          <w:rFonts w:ascii="Simplified Arabic" w:hAnsi="Simplified Arabic" w:cs="Simplified Arabic"/>
          <w:szCs w:val="24"/>
          <w:rtl/>
        </w:rPr>
        <w:t>المخدرات</w:t>
      </w:r>
      <w:r w:rsidRPr="008A55EF">
        <w:rPr>
          <w:rFonts w:ascii="Simplified Arabic" w:hAnsi="Simplified Arabic" w:cs="Simplified Arabic"/>
        </w:rPr>
        <w:t xml:space="preserve"> </w:t>
      </w:r>
      <w:r w:rsidRPr="008A55EF">
        <w:rPr>
          <w:rFonts w:ascii="Simplified Arabic" w:hAnsi="Simplified Arabic" w:cs="Simplified Arabic"/>
          <w:szCs w:val="24"/>
          <w:rtl/>
        </w:rPr>
        <w:t>وإنفاذ</w:t>
      </w:r>
      <w:r w:rsidRPr="008A55EF">
        <w:rPr>
          <w:rFonts w:ascii="Simplified Arabic" w:hAnsi="Simplified Arabic" w:cs="Simplified Arabic"/>
        </w:rPr>
        <w:t xml:space="preserve"> </w:t>
      </w:r>
      <w:r w:rsidRPr="008A55EF">
        <w:rPr>
          <w:rFonts w:ascii="Simplified Arabic" w:hAnsi="Simplified Arabic" w:cs="Simplified Arabic"/>
          <w:szCs w:val="24"/>
          <w:rtl/>
        </w:rPr>
        <w:t>القوانين</w:t>
      </w:r>
      <w:r w:rsidRPr="008A55EF">
        <w:rPr>
          <w:rFonts w:ascii="Simplified Arabic" w:hAnsi="Simplified Arabic" w:cs="Simplified Arabic"/>
        </w:rPr>
        <w:t xml:space="preserve"> </w:t>
      </w:r>
      <w:r w:rsidRPr="008A55EF">
        <w:rPr>
          <w:rFonts w:ascii="Simplified Arabic" w:hAnsi="Simplified Arabic" w:cs="Simplified Arabic"/>
          <w:szCs w:val="24"/>
          <w:rtl/>
        </w:rPr>
        <w:t xml:space="preserve">الدولية، والاتحاد الأوروبي. </w:t>
      </w:r>
    </w:p>
    <w:p w:rsidR="0043675C" w:rsidRPr="008A55EF" w:rsidRDefault="00721209"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ويود الفريق أن يتوجّه بالشكر إلى السيدة ليلى صبيح الغريب، القائمة بأعمال المدير العام للعلاقات الدولية والمشاريع، على إتاحة هذا القدر الرائع من التعاون والحوار، وكذلك مسؤولي وزارة المالية والجهات/الهيئات الأخرى على جهودهم لإجراء مناقشات منفتحة وصريحة.</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ويعرب الفريق عن امتنانه لوزارة المالية لما بذلته من جهد في تنسيق عقد الاجتماعات المختلفة وما قدمته من دعم في توفير المستندات اللازمة لمساندة هذا التقييم. </w:t>
      </w:r>
    </w:p>
    <w:p w:rsidR="0043675C" w:rsidRPr="008A55EF" w:rsidRDefault="0043675C" w:rsidP="00621A52">
      <w:pPr>
        <w:bidi/>
        <w:rPr>
          <w:rFonts w:ascii="Simplified Arabic" w:hAnsi="Simplified Arabic" w:cs="Simplified Arabic"/>
          <w:szCs w:val="24"/>
        </w:rPr>
      </w:pPr>
    </w:p>
    <w:p w:rsidR="0043675C" w:rsidRPr="008A55EF" w:rsidRDefault="0043675C" w:rsidP="00621A52">
      <w:pPr>
        <w:bidi/>
        <w:rPr>
          <w:rFonts w:ascii="Simplified Arabic" w:hAnsi="Simplified Arabic" w:cs="Simplified Arabic"/>
          <w:szCs w:val="24"/>
        </w:rPr>
      </w:pPr>
    </w:p>
    <w:p w:rsidR="0043675C" w:rsidRPr="008A55EF" w:rsidRDefault="0043675C" w:rsidP="00621A52">
      <w:pPr>
        <w:bidi/>
        <w:jc w:val="center"/>
        <w:rPr>
          <w:rFonts w:ascii="Simplified Arabic" w:hAnsi="Simplified Arabic" w:cs="Simplified Arabic"/>
          <w:szCs w:val="24"/>
        </w:rPr>
      </w:pPr>
    </w:p>
    <w:p w:rsidR="0043675C" w:rsidRPr="008A55EF" w:rsidRDefault="00721209" w:rsidP="00621A52">
      <w:pPr>
        <w:pStyle w:val="Heading1"/>
        <w:bidi/>
        <w:spacing w:line="280" w:lineRule="auto"/>
        <w:rPr>
          <w:rFonts w:ascii="Simplified Arabic" w:hAnsi="Simplified Arabic" w:cs="Simplified Arabic"/>
          <w:bCs w:val="0"/>
          <w:szCs w:val="24"/>
        </w:rPr>
      </w:pPr>
      <w:bookmarkStart w:id="116" w:name="_Toc365292037"/>
      <w:r w:rsidRPr="008A55EF">
        <w:rPr>
          <w:rFonts w:ascii="Simplified Arabic" w:hAnsi="Simplified Arabic" w:cs="Simplified Arabic"/>
          <w:szCs w:val="24"/>
          <w:rtl/>
        </w:rPr>
        <w:lastRenderedPageBreak/>
        <w:t>تقييم موجز</w:t>
      </w:r>
      <w:bookmarkEnd w:id="116"/>
    </w:p>
    <w:p w:rsidR="0043675C" w:rsidRPr="008A55EF" w:rsidRDefault="0043675C" w:rsidP="00621A52">
      <w:pPr>
        <w:bidi/>
        <w:spacing w:after="0"/>
        <w:jc w:val="center"/>
        <w:rPr>
          <w:rFonts w:ascii="Simplified Arabic" w:hAnsi="Simplified Arabic" w:cs="Simplified Arabic"/>
          <w:szCs w:val="24"/>
        </w:rPr>
      </w:pPr>
    </w:p>
    <w:p w:rsidR="0043675C" w:rsidRPr="008A55EF" w:rsidRDefault="00721209" w:rsidP="00621A52">
      <w:pPr>
        <w:bidi/>
        <w:spacing w:after="0" w:line="280" w:lineRule="auto"/>
        <w:jc w:val="both"/>
        <w:rPr>
          <w:rFonts w:ascii="Simplified Arabic" w:hAnsi="Simplified Arabic" w:cs="Simplified Arabic"/>
          <w:szCs w:val="24"/>
        </w:rPr>
      </w:pPr>
      <w:bookmarkStart w:id="117" w:name="OLE_LINK9"/>
      <w:bookmarkStart w:id="118" w:name="OLE_LINK10"/>
      <w:bookmarkStart w:id="119" w:name="OLE_LINK109"/>
      <w:bookmarkStart w:id="120" w:name="OLE_LINK110"/>
      <w:bookmarkStart w:id="121" w:name="OLE_LINK126"/>
      <w:bookmarkStart w:id="122" w:name="OLE_LINK127"/>
      <w:bookmarkStart w:id="123" w:name="OLE_LINK130"/>
      <w:bookmarkStart w:id="124" w:name="OLE_LINK131"/>
      <w:bookmarkStart w:id="125" w:name="OLE_LINK128"/>
      <w:bookmarkStart w:id="126" w:name="OLE_LINK129"/>
      <w:r w:rsidRPr="008A55EF">
        <w:rPr>
          <w:rFonts w:ascii="Simplified Arabic" w:hAnsi="Simplified Arabic" w:cs="Simplified Arabic"/>
          <w:bCs/>
          <w:rtl/>
        </w:rPr>
        <w:t>بناء على طلب السلطة الفلسطينية، قاد البنك الدولي إجراء تقييم خارجي لأنظمة إدارة الشؤون المالية العامة لدى السلطة استناداً إلى منهجية الإنفاق العام والمساءلة المالية.</w:t>
      </w:r>
      <w:r w:rsidR="00691E27" w:rsidRPr="008A55EF">
        <w:rPr>
          <w:rFonts w:ascii="Simplified Arabic" w:hAnsi="Simplified Arabic" w:cs="Simplified Arabic"/>
          <w:bCs/>
          <w:rtl/>
        </w:rPr>
        <w:t xml:space="preserve"> </w:t>
      </w:r>
      <w:r w:rsidRPr="008A55EF">
        <w:rPr>
          <w:rFonts w:ascii="Simplified Arabic" w:hAnsi="Simplified Arabic" w:cs="Simplified Arabic"/>
          <w:rtl/>
        </w:rPr>
        <w:t>وتم إجراء هذا التقييم بمشاركة الاتحاد الأوروبي وفرنسا (وكالة التعاون التقني الدولي) وبرنامج الأمم المتحدة الإنمائي وبالتعاون الوثيق مع وزارة المالية باعتبارها الجهة المناظرة للسلطة الفلسطينية في إجراء هذا التقييم.</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كما شاركت وزارة التنمية الدولية البريطانية في تمويل هذا التقييم.</w:t>
      </w:r>
    </w:p>
    <w:bookmarkEnd w:id="117"/>
    <w:bookmarkEnd w:id="118"/>
    <w:bookmarkEnd w:id="119"/>
    <w:bookmarkEnd w:id="120"/>
    <w:bookmarkEnd w:id="121"/>
    <w:bookmarkEnd w:id="122"/>
    <w:bookmarkEnd w:id="123"/>
    <w:bookmarkEnd w:id="124"/>
    <w:bookmarkEnd w:id="125"/>
    <w:bookmarkEnd w:id="126"/>
    <w:p w:rsidR="0043675C" w:rsidRPr="008A55EF" w:rsidRDefault="0043675C" w:rsidP="00621A52">
      <w:pPr>
        <w:bidi/>
        <w:spacing w:after="0"/>
        <w:jc w:val="both"/>
        <w:rPr>
          <w:rFonts w:ascii="Simplified Arabic" w:hAnsi="Simplified Arabic" w:cs="Simplified Arabic"/>
          <w:szCs w:val="24"/>
        </w:rPr>
      </w:pPr>
    </w:p>
    <w:p w:rsidR="0043675C" w:rsidRPr="008A55EF" w:rsidRDefault="00721209" w:rsidP="00621A52">
      <w:pPr>
        <w:bidi/>
        <w:spacing w:after="0" w:line="280" w:lineRule="auto"/>
        <w:jc w:val="both"/>
        <w:rPr>
          <w:rFonts w:ascii="Simplified Arabic" w:hAnsi="Simplified Arabic" w:cs="Simplified Arabic"/>
          <w:szCs w:val="24"/>
        </w:rPr>
      </w:pPr>
      <w:bookmarkStart w:id="127" w:name="OLE_LINK134"/>
      <w:bookmarkStart w:id="128" w:name="OLE_LINK135"/>
      <w:bookmarkStart w:id="129" w:name="OLE_LINK136"/>
      <w:bookmarkStart w:id="130" w:name="OLE_LINK137"/>
      <w:bookmarkStart w:id="131" w:name="OLE_LINK138"/>
      <w:bookmarkStart w:id="132" w:name="OLE_LINK139"/>
      <w:bookmarkStart w:id="133" w:name="OLE_LINK140"/>
      <w:bookmarkStart w:id="134" w:name="OLE_LINK141"/>
      <w:bookmarkStart w:id="135" w:name="OLE_LINK142"/>
      <w:bookmarkStart w:id="136" w:name="OLE_LINK143"/>
      <w:bookmarkStart w:id="137" w:name="OLE_LINK144"/>
      <w:bookmarkStart w:id="138" w:name="OLE_LINK145"/>
      <w:bookmarkStart w:id="139" w:name="OLE_LINK148"/>
      <w:bookmarkStart w:id="140" w:name="OLE_LINK149"/>
      <w:bookmarkStart w:id="141" w:name="OLE_LINK152"/>
      <w:bookmarkStart w:id="142" w:name="OLE_LINK153"/>
      <w:bookmarkStart w:id="143" w:name="OLE_LINK154"/>
      <w:bookmarkStart w:id="144" w:name="OLE_LINK155"/>
      <w:bookmarkStart w:id="145" w:name="OLE_LINK156"/>
      <w:bookmarkStart w:id="146" w:name="OLE_LINK157"/>
      <w:bookmarkStart w:id="147" w:name="OLE_LINK158"/>
      <w:bookmarkStart w:id="148" w:name="OLE_LINK159"/>
      <w:bookmarkStart w:id="149" w:name="OLE_LINK160"/>
      <w:bookmarkStart w:id="150" w:name="OLE_LINK161"/>
      <w:bookmarkStart w:id="151" w:name="OLE_LINK162"/>
      <w:bookmarkStart w:id="152" w:name="OLE_LINK163"/>
      <w:bookmarkStart w:id="153" w:name="OLE_LINK164"/>
      <w:bookmarkStart w:id="154" w:name="OLE_LINK165"/>
      <w:bookmarkStart w:id="155" w:name="OLE_LINK540"/>
      <w:bookmarkStart w:id="156" w:name="OLE_LINK541"/>
      <w:bookmarkStart w:id="157" w:name="OLE_LINK529"/>
      <w:bookmarkStart w:id="158" w:name="OLE_LINK530"/>
      <w:r w:rsidRPr="008A55EF">
        <w:rPr>
          <w:rFonts w:ascii="Simplified Arabic" w:hAnsi="Simplified Arabic" w:cs="Simplified Arabic"/>
          <w:bCs/>
          <w:rtl/>
        </w:rPr>
        <w:t>قام فريق بعثة التقييم</w:t>
      </w:r>
      <w:r w:rsidR="00691E27" w:rsidRPr="008A55EF">
        <w:rPr>
          <w:rStyle w:val="FootnoteReference"/>
          <w:rFonts w:ascii="Simplified Arabic" w:hAnsi="Simplified Arabic" w:cs="Simplified Arabic"/>
          <w:bCs/>
          <w:rtl/>
        </w:rPr>
        <w:footnoteReference w:id="1"/>
      </w:r>
      <w:r w:rsidRPr="008A55EF">
        <w:rPr>
          <w:rFonts w:ascii="Simplified Arabic" w:hAnsi="Simplified Arabic" w:cs="Simplified Arabic"/>
          <w:bCs/>
          <w:rtl/>
        </w:rPr>
        <w:t xml:space="preserve"> بزيارة رام الله خلال الفترة 10-24 مارس/آذار 2013 والفترة 2-6 يونيو/حزيران من العام نفسه.</w:t>
      </w:r>
      <w:r w:rsidRPr="008A55EF">
        <w:rPr>
          <w:rFonts w:ascii="Simplified Arabic" w:hAnsi="Simplified Arabic" w:cs="Simplified Arabic"/>
          <w:rtl/>
        </w:rPr>
        <w:t xml:space="preserve"> ويتناول التقرير بالبحث التقدم المحرز منذ الاستعراض الأولي في عام 2007 الذي تم إجراؤه في إطار استعراض أوسع نطاقاً للإنفاق العام قام البنك الدولي بتنظيمه.</w:t>
      </w:r>
      <w:r w:rsidR="00691E27" w:rsidRPr="008A55EF">
        <w:rPr>
          <w:rFonts w:ascii="Simplified Arabic" w:hAnsi="Simplified Arabic" w:cs="Simplified Arabic"/>
          <w:rtl/>
        </w:rPr>
        <w:t xml:space="preserve"> </w:t>
      </w:r>
      <w:r w:rsidRPr="008A55EF">
        <w:rPr>
          <w:rFonts w:ascii="Simplified Arabic" w:hAnsi="Simplified Arabic" w:cs="Simplified Arabic"/>
          <w:rtl/>
        </w:rPr>
        <w:t>ولم يشمل استعراض عام 2007 جميع المؤشرات الواردة في إطار الإنفاق العام والمساءلة المالية (لم تتم تغطية أربعة مؤشرات للتوريدات وإدارة الضرائب في عام 2007)، ولم يُجرَ لها استعراض النظراء ضمن نفس إطار وترتيبات ضمان الجودة بالتقرير الحالي.</w:t>
      </w:r>
      <w:r w:rsidR="00691E27" w:rsidRPr="008A55EF">
        <w:rPr>
          <w:rFonts w:ascii="Simplified Arabic" w:hAnsi="Simplified Arabic" w:cs="Simplified Arabic"/>
          <w:rtl/>
        </w:rPr>
        <w:t xml:space="preserve"> </w:t>
      </w:r>
      <w:r w:rsidRPr="008A55EF">
        <w:rPr>
          <w:rFonts w:ascii="Simplified Arabic" w:hAnsi="Simplified Arabic" w:cs="Simplified Arabic"/>
          <w:rtl/>
        </w:rPr>
        <w:t>كما أظهر تقييم الإنفاق العام والمساءلة المالية لعام 2013 وجود ارتفاع كبير في بعض درجات تصنيف الاستعراض السابق، مما يصعِّب المقارنة بين التقييمين.</w:t>
      </w:r>
      <w:r w:rsidR="00691E27" w:rsidRPr="008A55EF">
        <w:rPr>
          <w:rStyle w:val="FootnoteReference"/>
          <w:rFonts w:ascii="Simplified Arabic" w:hAnsi="Simplified Arabic" w:cs="Simplified Arabic"/>
          <w:bCs/>
          <w:rtl/>
        </w:rPr>
        <w:footnoteReference w:id="2"/>
      </w:r>
      <w:r w:rsidR="00691E27" w:rsidRPr="008A55EF">
        <w:rPr>
          <w:rFonts w:ascii="Simplified Arabic" w:hAnsi="Simplified Arabic" w:cs="Simplified Arabic"/>
          <w:rtl/>
        </w:rPr>
        <w:t xml:space="preserve"> </w:t>
      </w:r>
      <w:r w:rsidRPr="008A55EF">
        <w:rPr>
          <w:rFonts w:ascii="Simplified Arabic" w:hAnsi="Simplified Arabic" w:cs="Simplified Arabic"/>
          <w:rtl/>
        </w:rPr>
        <w:t>ومع ذلك، توفر مراجعة عام 2007 خط أساس معيناً لرصد التقدم المحرز على صعيد إصلاح إدارة الشؤون المالية العامة لــــ25 مؤشراً التي شملها التقريران.</w:t>
      </w:r>
      <w:r w:rsidR="00691E27" w:rsidRPr="008A55EF">
        <w:rPr>
          <w:rStyle w:val="FootnoteReference"/>
          <w:rFonts w:ascii="Simplified Arabic" w:hAnsi="Simplified Arabic" w:cs="Simplified Arabic"/>
          <w:bCs/>
          <w:rtl/>
        </w:rPr>
        <w:footnoteReference w:id="3"/>
      </w:r>
      <w:r w:rsidRPr="008A55EF">
        <w:rPr>
          <w:rFonts w:ascii="Simplified Arabic" w:hAnsi="Simplified Arabic" w:cs="Simplified Arabic"/>
          <w:rtl/>
        </w:rPr>
        <w:t xml:space="preserve"> وهي تساعد أيضاً على مساندة السلطة الفلسطينية في تنقيح الإستراتيجية الحالية لإصلاح إدارة الشؤون المالية العامة.</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وقد تم </w:t>
      </w:r>
      <w:r w:rsidRPr="008A55EF">
        <w:rPr>
          <w:rFonts w:ascii="Simplified Arabic" w:hAnsi="Simplified Arabic" w:cs="Simplified Arabic"/>
          <w:rtl/>
        </w:rPr>
        <w:t xml:space="preserve">استعراض </w:t>
      </w:r>
      <w:r w:rsidRPr="008A55EF">
        <w:rPr>
          <w:rFonts w:ascii="Simplified Arabic" w:hAnsi="Simplified Arabic" w:cs="Simplified Arabic"/>
          <w:szCs w:val="24"/>
          <w:rtl/>
        </w:rPr>
        <w:t>التقرير الحالي من قِبل أمانة</w:t>
      </w:r>
      <w:r w:rsidRPr="008A55EF">
        <w:rPr>
          <w:rFonts w:ascii="Simplified Arabic" w:hAnsi="Simplified Arabic" w:cs="Simplified Arabic"/>
        </w:rPr>
        <w:t xml:space="preserve"> </w:t>
      </w:r>
      <w:r w:rsidRPr="008A55EF">
        <w:rPr>
          <w:rFonts w:ascii="Simplified Arabic" w:hAnsi="Simplified Arabic" w:cs="Simplified Arabic"/>
          <w:szCs w:val="24"/>
          <w:rtl/>
        </w:rPr>
        <w:t>الإنفاق</w:t>
      </w:r>
      <w:r w:rsidRPr="008A55EF">
        <w:rPr>
          <w:rFonts w:ascii="Simplified Arabic" w:hAnsi="Simplified Arabic" w:cs="Simplified Arabic"/>
        </w:rPr>
        <w:t xml:space="preserve"> </w:t>
      </w:r>
      <w:r w:rsidRPr="008A55EF">
        <w:rPr>
          <w:rFonts w:ascii="Simplified Arabic" w:hAnsi="Simplified Arabic" w:cs="Simplified Arabic"/>
          <w:szCs w:val="24"/>
          <w:rtl/>
        </w:rPr>
        <w:t>العام</w:t>
      </w:r>
      <w:r w:rsidRPr="008A55EF">
        <w:rPr>
          <w:rFonts w:ascii="Simplified Arabic" w:hAnsi="Simplified Arabic" w:cs="Simplified Arabic"/>
        </w:rPr>
        <w:t xml:space="preserve"> </w:t>
      </w:r>
      <w:r w:rsidRPr="008A55EF">
        <w:rPr>
          <w:rFonts w:ascii="Simplified Arabic" w:hAnsi="Simplified Arabic" w:cs="Simplified Arabic"/>
          <w:szCs w:val="24"/>
          <w:rtl/>
        </w:rPr>
        <w:t>والمساءلة</w:t>
      </w:r>
      <w:r w:rsidRPr="008A55EF">
        <w:rPr>
          <w:rFonts w:ascii="Simplified Arabic" w:hAnsi="Simplified Arabic" w:cs="Simplified Arabic"/>
        </w:rPr>
        <w:t xml:space="preserve"> </w:t>
      </w:r>
      <w:r w:rsidRPr="008A55EF">
        <w:rPr>
          <w:rFonts w:ascii="Simplified Arabic" w:hAnsi="Simplified Arabic" w:cs="Simplified Arabic"/>
          <w:szCs w:val="24"/>
          <w:rtl/>
        </w:rPr>
        <w:t>المالية، ومركز</w:t>
      </w:r>
      <w:r w:rsidRPr="008A55EF">
        <w:rPr>
          <w:rFonts w:ascii="Simplified Arabic" w:hAnsi="Simplified Arabic" w:cs="Simplified Arabic"/>
        </w:rPr>
        <w:t xml:space="preserve"> </w:t>
      </w:r>
      <w:r w:rsidRPr="008A55EF">
        <w:rPr>
          <w:rFonts w:ascii="Simplified Arabic" w:hAnsi="Simplified Arabic" w:cs="Simplified Arabic"/>
          <w:szCs w:val="24"/>
          <w:rtl/>
        </w:rPr>
        <w:t>الشرق</w:t>
      </w:r>
      <w:r w:rsidRPr="008A55EF">
        <w:rPr>
          <w:rFonts w:ascii="Simplified Arabic" w:hAnsi="Simplified Arabic" w:cs="Simplified Arabic"/>
        </w:rPr>
        <w:t xml:space="preserve"> </w:t>
      </w:r>
      <w:r w:rsidRPr="008A55EF">
        <w:rPr>
          <w:rFonts w:ascii="Simplified Arabic" w:hAnsi="Simplified Arabic" w:cs="Simplified Arabic"/>
          <w:szCs w:val="24"/>
          <w:rtl/>
        </w:rPr>
        <w:t>الأوسط</w:t>
      </w:r>
      <w:r w:rsidRPr="008A55EF">
        <w:rPr>
          <w:rFonts w:ascii="Simplified Arabic" w:hAnsi="Simplified Arabic" w:cs="Simplified Arabic"/>
        </w:rPr>
        <w:t xml:space="preserve"> </w:t>
      </w:r>
      <w:r w:rsidRPr="008A55EF">
        <w:rPr>
          <w:rFonts w:ascii="Simplified Arabic" w:hAnsi="Simplified Arabic" w:cs="Simplified Arabic"/>
          <w:szCs w:val="24"/>
          <w:rtl/>
        </w:rPr>
        <w:t>للمساعدة</w:t>
      </w:r>
      <w:r w:rsidRPr="008A55EF">
        <w:rPr>
          <w:rFonts w:ascii="Simplified Arabic" w:hAnsi="Simplified Arabic" w:cs="Simplified Arabic"/>
        </w:rPr>
        <w:t xml:space="preserve"> </w:t>
      </w:r>
      <w:r w:rsidRPr="008A55EF">
        <w:rPr>
          <w:rFonts w:ascii="Simplified Arabic" w:hAnsi="Simplified Arabic" w:cs="Simplified Arabic"/>
          <w:szCs w:val="24"/>
          <w:rtl/>
        </w:rPr>
        <w:t>الفنية التابع لصندوق النقد الدولي، واثنين من المراجعين النظراء المستقلين،</w:t>
      </w:r>
      <w:r w:rsidR="00691E27" w:rsidRPr="008A55EF">
        <w:rPr>
          <w:rStyle w:val="FootnoteReference"/>
          <w:rFonts w:ascii="Simplified Arabic" w:hAnsi="Simplified Arabic" w:cs="Simplified Arabic"/>
          <w:bCs/>
          <w:rtl/>
        </w:rPr>
        <w:footnoteReference w:id="4"/>
      </w:r>
      <w:r w:rsidRPr="008A55EF">
        <w:rPr>
          <w:rFonts w:ascii="Simplified Arabic" w:hAnsi="Simplified Arabic" w:cs="Simplified Arabic"/>
          <w:szCs w:val="24"/>
          <w:rtl/>
        </w:rPr>
        <w:t xml:space="preserve"> وقد أُدرِجت تعليقاتهم في هذا التقرير.</w:t>
      </w:r>
    </w:p>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rsidR="0043675C" w:rsidRPr="008A55EF" w:rsidRDefault="0043675C" w:rsidP="00621A52">
      <w:pPr>
        <w:bidi/>
        <w:spacing w:after="0"/>
        <w:jc w:val="both"/>
        <w:rPr>
          <w:rFonts w:ascii="Simplified Arabic" w:hAnsi="Simplified Arabic" w:cs="Simplified Arabic"/>
          <w:b/>
          <w:szCs w:val="24"/>
        </w:rPr>
      </w:pPr>
    </w:p>
    <w:p w:rsidR="0043675C" w:rsidRPr="008A55EF" w:rsidRDefault="00721209" w:rsidP="00E33ABE">
      <w:pPr>
        <w:numPr>
          <w:ilvl w:val="0"/>
          <w:numId w:val="6"/>
        </w:numPr>
        <w:bidi/>
        <w:spacing w:after="0" w:line="280" w:lineRule="auto"/>
        <w:contextualSpacing/>
        <w:jc w:val="both"/>
        <w:rPr>
          <w:rFonts w:ascii="Simplified Arabic" w:hAnsi="Simplified Arabic" w:cs="Simplified Arabic"/>
          <w:b/>
          <w:sz w:val="24"/>
          <w:szCs w:val="24"/>
        </w:rPr>
      </w:pPr>
      <w:r w:rsidRPr="008A55EF">
        <w:rPr>
          <w:rFonts w:ascii="Simplified Arabic" w:hAnsi="Simplified Arabic" w:cs="Simplified Arabic"/>
          <w:bCs/>
          <w:szCs w:val="24"/>
          <w:rtl/>
        </w:rPr>
        <w:t>التقييم المتكامل لأداء إدارة الشؤون المالية العامة</w:t>
      </w:r>
    </w:p>
    <w:p w:rsidR="0043675C" w:rsidRPr="008A55EF" w:rsidRDefault="0043675C" w:rsidP="00621A52">
      <w:pPr>
        <w:bidi/>
        <w:spacing w:after="0"/>
        <w:ind w:left="360"/>
        <w:contextualSpacing/>
        <w:jc w:val="both"/>
        <w:rPr>
          <w:rFonts w:ascii="Simplified Arabic" w:hAnsi="Simplified Arabic" w:cs="Simplified Arabic"/>
          <w:b/>
          <w:szCs w:val="24"/>
        </w:rPr>
      </w:pPr>
    </w:p>
    <w:p w:rsidR="0043675C" w:rsidRPr="008A55EF" w:rsidRDefault="00721209" w:rsidP="00621A52">
      <w:pPr>
        <w:bidi/>
        <w:spacing w:after="0" w:line="280" w:lineRule="auto"/>
        <w:jc w:val="both"/>
        <w:rPr>
          <w:rFonts w:ascii="Simplified Arabic" w:hAnsi="Simplified Arabic" w:cs="Simplified Arabic"/>
          <w:szCs w:val="24"/>
        </w:rPr>
      </w:pPr>
      <w:bookmarkStart w:id="159" w:name="OLE_LINK122"/>
      <w:bookmarkStart w:id="160" w:name="OLE_LINK123"/>
      <w:bookmarkStart w:id="161" w:name="OLE_LINK146"/>
      <w:bookmarkStart w:id="162" w:name="OLE_LINK147"/>
      <w:bookmarkStart w:id="163" w:name="OLE_LINK150"/>
      <w:bookmarkStart w:id="164" w:name="OLE_LINK151"/>
      <w:bookmarkStart w:id="165" w:name="OLE_LINK166"/>
      <w:bookmarkStart w:id="166" w:name="OLE_LINK169"/>
      <w:bookmarkStart w:id="167" w:name="OLE_LINK170"/>
      <w:bookmarkStart w:id="168" w:name="OLE_LINK171"/>
      <w:bookmarkStart w:id="169" w:name="OLE_LINK174"/>
      <w:bookmarkStart w:id="170" w:name="OLE_LINK175"/>
      <w:bookmarkStart w:id="171" w:name="OLE_LINK176"/>
      <w:bookmarkStart w:id="172" w:name="OLE_LINK177"/>
      <w:bookmarkStart w:id="173" w:name="OLE_LINK178"/>
      <w:bookmarkStart w:id="174" w:name="OLE_LINK179"/>
      <w:bookmarkStart w:id="175" w:name="OLE_LINK180"/>
      <w:bookmarkStart w:id="176" w:name="OLE_LINK167"/>
      <w:bookmarkStart w:id="177" w:name="OLE_LINK168"/>
      <w:bookmarkStart w:id="178" w:name="OLE_LINK172"/>
      <w:bookmarkStart w:id="179" w:name="OLE_LINK173"/>
      <w:bookmarkStart w:id="180" w:name="OLE_LINK181"/>
      <w:bookmarkStart w:id="181" w:name="OLE_LINK182"/>
      <w:bookmarkStart w:id="182" w:name="OLE_LINK254"/>
      <w:bookmarkStart w:id="183" w:name="OLE_LINK255"/>
      <w:r w:rsidRPr="008A55EF">
        <w:rPr>
          <w:rFonts w:ascii="Simplified Arabic" w:hAnsi="Simplified Arabic" w:cs="Simplified Arabic"/>
          <w:bCs/>
          <w:rtl/>
        </w:rPr>
        <w:lastRenderedPageBreak/>
        <w:t>واجهت السلطة الفلسطينية تحدياتٍ كبيرة أثناء سعيها لتحسين إدارة الشؤون المالية العامة.</w:t>
      </w:r>
      <w:r w:rsidR="00691E27" w:rsidRPr="008A55EF">
        <w:rPr>
          <w:rFonts w:ascii="Simplified Arabic" w:hAnsi="Simplified Arabic" w:cs="Simplified Arabic"/>
          <w:bCs/>
          <w:rtl/>
        </w:rPr>
        <w:t xml:space="preserve"> </w:t>
      </w:r>
      <w:r w:rsidRPr="008A55EF">
        <w:rPr>
          <w:rFonts w:ascii="Simplified Arabic" w:hAnsi="Simplified Arabic" w:cs="Simplified Arabic"/>
          <w:rtl/>
        </w:rPr>
        <w:t>فعقب إجراء انتخابات عام 2006 والفصل بين الضفة الغربية وقطاع غزة، نشأت أزمةٌ مالية وتوقف عمل العديد من إجراءات إدارة الشؤون المالية العامة وممارساتها.</w:t>
      </w:r>
      <w:r w:rsidR="00691E27" w:rsidRPr="008A55EF">
        <w:rPr>
          <w:rFonts w:ascii="Simplified Arabic" w:hAnsi="Simplified Arabic" w:cs="Simplified Arabic"/>
          <w:rtl/>
        </w:rPr>
        <w:t xml:space="preserve"> </w:t>
      </w:r>
      <w:r w:rsidRPr="008A55EF">
        <w:rPr>
          <w:rFonts w:ascii="Simplified Arabic" w:hAnsi="Simplified Arabic" w:cs="Simplified Arabic"/>
          <w:rtl/>
        </w:rPr>
        <w:t>وبدأت إصلاحات إدارة الشؤون المالية العامة بتشكيل حكومة انتقالية في عام 2007. وتضمنت الإصلاحات بناء أنظمة أساسية لإدارة الشؤون المالية العامة من البداية تقريباً في ظل أوضاع بالغة الصعوبة، وإنشاء مؤسسات لإدارة الشؤون المالية العامة في الضفة الغربية لتحل محل المؤسسات التي كانت تعمل سابقاً في قطاع غزة.</w:t>
      </w:r>
      <w:r w:rsidR="00691E27" w:rsidRPr="008A55EF">
        <w:rPr>
          <w:rFonts w:ascii="Simplified Arabic" w:hAnsi="Simplified Arabic" w:cs="Simplified Arabic"/>
          <w:rtl/>
        </w:rPr>
        <w:t xml:space="preserve"> </w:t>
      </w:r>
      <w:r w:rsidRPr="008A55EF">
        <w:rPr>
          <w:rFonts w:ascii="Simplified Arabic" w:hAnsi="Simplified Arabic" w:cs="Simplified Arabic"/>
          <w:rtl/>
        </w:rPr>
        <w:t>وخلال هذه الفترة الزمنية القصيرة نسبياً، تم إحراز تقدم رائع في هذا الصدد.</w:t>
      </w:r>
      <w:r w:rsidR="00691E27" w:rsidRPr="008A55EF">
        <w:rPr>
          <w:rFonts w:ascii="Simplified Arabic" w:hAnsi="Simplified Arabic" w:cs="Simplified Arabic"/>
          <w:rtl/>
        </w:rPr>
        <w:t xml:space="preserve"> </w:t>
      </w:r>
      <w:r w:rsidRPr="008A55EF">
        <w:rPr>
          <w:rFonts w:ascii="Simplified Arabic" w:hAnsi="Simplified Arabic" w:cs="Simplified Arabic"/>
          <w:rtl/>
        </w:rPr>
        <w:t>ويشمل هذا التقدم:</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نقل مقر إدارة الموازنة في رام الله؛ وتطوير حساب الخزانة الموحد؛ وتطبيق نظام جديد ومتكامل لمعلومات إدارة الشؤون المالية</w:t>
      </w:r>
      <w:r w:rsidR="00691E27" w:rsidRPr="008A55EF">
        <w:rPr>
          <w:rStyle w:val="FootnoteReference"/>
          <w:rFonts w:ascii="Simplified Arabic" w:hAnsi="Simplified Arabic" w:cs="Simplified Arabic"/>
          <w:bCs/>
          <w:rtl/>
        </w:rPr>
        <w:footnoteReference w:id="5"/>
      </w:r>
      <w:r w:rsidRPr="008A55EF">
        <w:rPr>
          <w:rFonts w:ascii="Simplified Arabic" w:hAnsi="Simplified Arabic" w:cs="Simplified Arabic"/>
          <w:szCs w:val="24"/>
          <w:rtl/>
        </w:rPr>
        <w:t xml:space="preserve"> يستند إلى تصنيف حديث للموازنة يتسق مع كتيب</w:t>
      </w:r>
      <w:r w:rsidRPr="008A55EF">
        <w:rPr>
          <w:rFonts w:ascii="Simplified Arabic" w:hAnsi="Simplified Arabic" w:cs="Simplified Arabic"/>
        </w:rPr>
        <w:t xml:space="preserve"> </w:t>
      </w:r>
      <w:r w:rsidRPr="008A55EF">
        <w:rPr>
          <w:rFonts w:ascii="Simplified Arabic" w:hAnsi="Simplified Arabic" w:cs="Simplified Arabic"/>
          <w:szCs w:val="24"/>
          <w:rtl/>
        </w:rPr>
        <w:t>الإحصاءات</w:t>
      </w:r>
      <w:r w:rsidRPr="008A55EF">
        <w:rPr>
          <w:rFonts w:ascii="Simplified Arabic" w:hAnsi="Simplified Arabic" w:cs="Simplified Arabic"/>
        </w:rPr>
        <w:t xml:space="preserve"> </w:t>
      </w:r>
      <w:r w:rsidRPr="008A55EF">
        <w:rPr>
          <w:rFonts w:ascii="Simplified Arabic" w:hAnsi="Simplified Arabic" w:cs="Simplified Arabic"/>
          <w:szCs w:val="24"/>
          <w:rtl/>
        </w:rPr>
        <w:t>المالية</w:t>
      </w:r>
      <w:r w:rsidRPr="008A55EF">
        <w:rPr>
          <w:rFonts w:ascii="Simplified Arabic" w:hAnsi="Simplified Arabic" w:cs="Simplified Arabic"/>
        </w:rPr>
        <w:t xml:space="preserve"> </w:t>
      </w:r>
      <w:r w:rsidRPr="008A55EF">
        <w:rPr>
          <w:rFonts w:ascii="Simplified Arabic" w:hAnsi="Simplified Arabic" w:cs="Simplified Arabic"/>
          <w:szCs w:val="24"/>
          <w:rtl/>
        </w:rPr>
        <w:t>الحكومية 2001 وتصنيف وظائف الحكومة؛ وإنشاء مكتب لإدارة الديون؛ وإعادة تطبيق إعداد التقارير الشهرية والقوائم المالية السنوية</w:t>
      </w:r>
      <w:r w:rsidR="00691E27" w:rsidRPr="008A55EF">
        <w:rPr>
          <w:rStyle w:val="FootnoteReference"/>
          <w:rFonts w:ascii="Simplified Arabic" w:hAnsi="Simplified Arabic" w:cs="Simplified Arabic"/>
          <w:bCs/>
          <w:rtl/>
        </w:rPr>
        <w:footnoteReference w:id="6"/>
      </w:r>
      <w:r w:rsidRPr="008A55EF">
        <w:rPr>
          <w:rFonts w:ascii="Simplified Arabic" w:hAnsi="Simplified Arabic" w:cs="Simplified Arabic"/>
          <w:szCs w:val="24"/>
          <w:rtl/>
        </w:rPr>
        <w:t xml:space="preserve">؛ وتطوير عمليات المراجعة الداخلية والخارجية. </w:t>
      </w:r>
    </w:p>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rsidR="0043675C" w:rsidRPr="008A55EF" w:rsidRDefault="0043675C" w:rsidP="00621A52">
      <w:pPr>
        <w:bidi/>
        <w:spacing w:after="0"/>
        <w:jc w:val="both"/>
        <w:rPr>
          <w:rFonts w:ascii="Simplified Arabic" w:hAnsi="Simplified Arabic" w:cs="Simplified Arabic"/>
          <w:szCs w:val="24"/>
        </w:rPr>
      </w:pPr>
    </w:p>
    <w:p w:rsidR="0043675C" w:rsidRPr="008A55EF" w:rsidRDefault="00721209" w:rsidP="00621A52">
      <w:pPr>
        <w:bidi/>
        <w:spacing w:after="0" w:line="280" w:lineRule="auto"/>
        <w:jc w:val="both"/>
        <w:rPr>
          <w:rFonts w:ascii="Simplified Arabic" w:hAnsi="Simplified Arabic" w:cs="Simplified Arabic"/>
          <w:szCs w:val="24"/>
        </w:rPr>
      </w:pPr>
      <w:r w:rsidRPr="008A55EF">
        <w:rPr>
          <w:rFonts w:ascii="Simplified Arabic" w:hAnsi="Simplified Arabic" w:cs="Simplified Arabic"/>
          <w:bCs/>
          <w:rtl/>
        </w:rPr>
        <w:t>ويُظهر تقييم نظام إدارة الشؤون المالية العامة مقارنةً بمؤشرات الإنفاق العام والمساءلة المالية صورةً عامة أكثر إيجابية من عام 2007:</w:t>
      </w:r>
      <w:r w:rsidRPr="008A55EF">
        <w:rPr>
          <w:rFonts w:ascii="Simplified Arabic" w:hAnsi="Simplified Arabic" w:cs="Simplified Arabic"/>
          <w:rtl/>
        </w:rPr>
        <w:t xml:space="preserve"> فعلى أساس الـــ25 مؤشراً التي تم تقييمها عامي 2007 و2013، هناك 22 مؤشراً للأداء </w:t>
      </w:r>
      <w:r w:rsidRPr="008A55EF">
        <w:rPr>
          <w:rFonts w:ascii="Simplified Arabic" w:hAnsi="Simplified Arabic" w:cs="Simplified Arabic"/>
          <w:sz w:val="24"/>
        </w:rPr>
        <w:t>(PI)</w:t>
      </w:r>
      <w:r w:rsidRPr="008A55EF">
        <w:rPr>
          <w:rFonts w:ascii="Simplified Arabic" w:hAnsi="Simplified Arabic" w:cs="Simplified Arabic"/>
          <w:rtl/>
        </w:rPr>
        <w:t xml:space="preserve"> تتعلق بالنظام الحكومي لإدارة الشؤون المالية العامة الذي تتحمل السلطة الفلسطينية وحدها مسؤوليته، وثلاثة مؤشرات أخرى </w:t>
      </w:r>
      <w:r w:rsidRPr="008A55EF">
        <w:rPr>
          <w:rFonts w:ascii="Simplified Arabic" w:hAnsi="Simplified Arabic" w:cs="Simplified Arabic"/>
          <w:sz w:val="24"/>
        </w:rPr>
        <w:t>(D)</w:t>
      </w:r>
      <w:r w:rsidRPr="008A55EF">
        <w:rPr>
          <w:rFonts w:ascii="Simplified Arabic" w:hAnsi="Simplified Arabic" w:cs="Simplified Arabic"/>
          <w:rtl/>
        </w:rPr>
        <w:t xml:space="preserve"> تتعلق بممارسات الجهات المانحة؛ وبالتالي يتحمل مسؤوليتها بالأساس مجتمع المانحين الذي يساند السلطة الفلسطينية. وبشكل عام، هناك 21 من أصل 22 مؤشراً تتعلق بأداء السلطة الفلسطينية يتم تقييمها إما أعلى (10 مؤشرات) من المؤشرات المقاسة في عام 2007،</w:t>
      </w:r>
      <w:r w:rsidR="00691E27" w:rsidRPr="008A55EF">
        <w:rPr>
          <w:rStyle w:val="FootnoteReference"/>
          <w:rFonts w:ascii="Simplified Arabic" w:hAnsi="Simplified Arabic" w:cs="Simplified Arabic"/>
          <w:bCs/>
          <w:rtl/>
        </w:rPr>
        <w:footnoteReference w:id="7"/>
      </w:r>
      <w:r w:rsidR="00691E27" w:rsidRPr="008A55EF">
        <w:rPr>
          <w:rFonts w:ascii="Simplified Arabic" w:hAnsi="Simplified Arabic" w:cs="Simplified Arabic"/>
          <w:rtl/>
        </w:rPr>
        <w:t xml:space="preserve"> </w:t>
      </w:r>
      <w:r w:rsidRPr="008A55EF">
        <w:rPr>
          <w:rFonts w:ascii="Simplified Arabic" w:hAnsi="Simplified Arabic" w:cs="Simplified Arabic"/>
          <w:rtl/>
        </w:rPr>
        <w:t>أو مساوية لها (11 مؤشراً). وتجدر الإشارة إلى أن هذه المقارنة تأخذ بعين الاعتبارات إعادة تقييم خمسة مؤشرات تم تصنيفها تصنيفا خاطئا في عام 2007، إما بسبب سوء تفسير بعض إجراءات إدارة الشؤون المالية العامة (مفهوم الالتزام تحديداً)</w:t>
      </w:r>
      <w:r w:rsidR="00691E27" w:rsidRPr="008A55EF">
        <w:rPr>
          <w:rStyle w:val="FootnoteReference"/>
          <w:rFonts w:ascii="Simplified Arabic" w:hAnsi="Simplified Arabic" w:cs="Simplified Arabic"/>
          <w:bCs/>
          <w:rtl/>
        </w:rPr>
        <w:footnoteReference w:id="8"/>
      </w:r>
      <w:r w:rsidRPr="008A55EF">
        <w:rPr>
          <w:rFonts w:ascii="Simplified Arabic" w:hAnsi="Simplified Arabic" w:cs="Simplified Arabic"/>
          <w:rtl/>
        </w:rPr>
        <w:t xml:space="preserve"> أو لمجرد خطأ في طريقة التصنيف الترتيبي.</w:t>
      </w:r>
      <w:r w:rsidRPr="008A55EF">
        <w:rPr>
          <w:rFonts w:ascii="Simplified Arabic" w:hAnsi="Simplified Arabic" w:cs="Simplified Arabic"/>
          <w:szCs w:val="24"/>
        </w:rPr>
        <w:t xml:space="preserve"> </w:t>
      </w:r>
      <w:r w:rsidRPr="008A55EF">
        <w:rPr>
          <w:rFonts w:ascii="Simplified Arabic" w:hAnsi="Simplified Arabic" w:cs="Simplified Arabic"/>
          <w:rtl/>
        </w:rPr>
        <w:t>وهناك مؤشر واحد فقط متعلق بالسلطة الفلسطينية يقل تصنيفه بالفعل عن تصنيف عام 2007.</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ومن بين المؤشرات الثلاثة المتعلقة بممارسات الجهات المانحة،</w:t>
      </w:r>
      <w:r w:rsidR="00691E27" w:rsidRPr="008A55EF">
        <w:rPr>
          <w:rStyle w:val="FootnoteReference"/>
          <w:rFonts w:ascii="Simplified Arabic" w:hAnsi="Simplified Arabic" w:cs="Simplified Arabic"/>
          <w:bCs/>
          <w:rtl/>
        </w:rPr>
        <w:footnoteReference w:id="9"/>
      </w:r>
      <w:r w:rsidRPr="008A55EF">
        <w:rPr>
          <w:rFonts w:ascii="Simplified Arabic" w:hAnsi="Simplified Arabic" w:cs="Simplified Arabic"/>
          <w:szCs w:val="24"/>
          <w:rtl/>
        </w:rPr>
        <w:t xml:space="preserve"> يوجد مؤشر واحد يُظهر تحسناً فيما يظل المؤشران الآخران بنفس وضعهما بعد إعادة تقييم درجات تصنيف عام 2007.</w:t>
      </w:r>
      <w:r w:rsidR="00691E27" w:rsidRPr="008A55EF">
        <w:rPr>
          <w:rFonts w:ascii="Simplified Arabic" w:hAnsi="Simplified Arabic" w:cs="Simplified Arabic"/>
          <w:szCs w:val="24"/>
          <w:rtl/>
        </w:rPr>
        <w:t xml:space="preserve"> </w:t>
      </w:r>
    </w:p>
    <w:p w:rsidR="0043675C" w:rsidRPr="008A55EF" w:rsidRDefault="0043675C" w:rsidP="00621A52">
      <w:pPr>
        <w:bidi/>
        <w:spacing w:after="0"/>
        <w:jc w:val="both"/>
        <w:rPr>
          <w:rFonts w:ascii="Simplified Arabic" w:hAnsi="Simplified Arabic" w:cs="Simplified Arabic"/>
          <w:szCs w:val="24"/>
        </w:rPr>
      </w:pPr>
    </w:p>
    <w:p w:rsidR="0043675C" w:rsidRPr="008A55EF" w:rsidRDefault="00721209" w:rsidP="00621A52">
      <w:pPr>
        <w:bidi/>
        <w:spacing w:after="0" w:line="280" w:lineRule="auto"/>
        <w:jc w:val="both"/>
        <w:rPr>
          <w:rFonts w:ascii="Simplified Arabic" w:hAnsi="Simplified Arabic" w:cs="Simplified Arabic"/>
          <w:szCs w:val="24"/>
        </w:rPr>
      </w:pPr>
      <w:bookmarkStart w:id="184" w:name="OLE_LINK195"/>
      <w:bookmarkStart w:id="185" w:name="OLE_LINK198"/>
      <w:bookmarkStart w:id="186" w:name="OLE_LINK199"/>
      <w:bookmarkStart w:id="187" w:name="OLE_LINK200"/>
      <w:r w:rsidRPr="008A55EF">
        <w:rPr>
          <w:rFonts w:ascii="Simplified Arabic" w:hAnsi="Simplified Arabic" w:cs="Simplified Arabic"/>
          <w:bCs/>
          <w:rtl/>
        </w:rPr>
        <w:lastRenderedPageBreak/>
        <w:t>أحرزت السلطة الفلسطينية تقدماً كبيراً في المؤشرات المتعلقة بالشمولية والشفافية والرقابة والمراجعة، وبعض المؤشرات المتعلقة بالمحاسبة ورفع التقارير.</w:t>
      </w:r>
      <w:r w:rsidR="00691E27" w:rsidRPr="008A55EF">
        <w:rPr>
          <w:rFonts w:ascii="Simplified Arabic" w:hAnsi="Simplified Arabic" w:cs="Simplified Arabic"/>
          <w:bCs/>
          <w:rtl/>
        </w:rPr>
        <w:t xml:space="preserve"> </w:t>
      </w:r>
      <w:r w:rsidRPr="008A55EF">
        <w:rPr>
          <w:rFonts w:ascii="Simplified Arabic" w:hAnsi="Simplified Arabic" w:cs="Simplified Arabic"/>
          <w:rtl/>
        </w:rPr>
        <w:t>ويتراوح تصنيف هذه المؤشرات بين "</w:t>
      </w:r>
      <w:r w:rsidRPr="008A55EF">
        <w:rPr>
          <w:rFonts w:ascii="Simplified Arabic" w:hAnsi="Simplified Arabic" w:cs="Simplified Arabic"/>
          <w:sz w:val="24"/>
        </w:rPr>
        <w:t>B</w:t>
      </w:r>
      <w:r w:rsidRPr="008A55EF">
        <w:rPr>
          <w:rFonts w:ascii="Simplified Arabic" w:hAnsi="Simplified Arabic" w:cs="Simplified Arabic"/>
          <w:rtl/>
        </w:rPr>
        <w:t>" و"</w:t>
      </w:r>
      <w:r w:rsidRPr="008A55EF">
        <w:rPr>
          <w:rFonts w:ascii="Simplified Arabic" w:hAnsi="Simplified Arabic" w:cs="Simplified Arabic"/>
          <w:sz w:val="24"/>
        </w:rPr>
        <w:t>C</w:t>
      </w:r>
      <w:r w:rsidRPr="008A55EF">
        <w:rPr>
          <w:rFonts w:ascii="Simplified Arabic" w:hAnsi="Simplified Arabic" w:cs="Simplified Arabic"/>
          <w:rtl/>
        </w:rPr>
        <w:t>"، وبعضها يكون تصنيفه "</w:t>
      </w:r>
      <w:r w:rsidRPr="008A55EF">
        <w:rPr>
          <w:rFonts w:ascii="Simplified Arabic" w:hAnsi="Simplified Arabic" w:cs="Simplified Arabic"/>
          <w:sz w:val="24"/>
        </w:rPr>
        <w:t>A</w:t>
      </w:r>
      <w:r w:rsidRPr="008A55EF">
        <w:rPr>
          <w:rFonts w:ascii="Simplified Arabic" w:hAnsi="Simplified Arabic" w:cs="Simplified Arabic"/>
          <w:rtl/>
        </w:rPr>
        <w:t>" على مستوى المؤشرات الفرعية.</w:t>
      </w:r>
      <w:r w:rsidR="00691E27" w:rsidRPr="008A55EF">
        <w:rPr>
          <w:rFonts w:ascii="Simplified Arabic" w:hAnsi="Simplified Arabic" w:cs="Simplified Arabic"/>
          <w:rtl/>
        </w:rPr>
        <w:t xml:space="preserve"> </w:t>
      </w:r>
      <w:r w:rsidRPr="008A55EF">
        <w:rPr>
          <w:rFonts w:ascii="Simplified Arabic" w:hAnsi="Simplified Arabic" w:cs="Simplified Arabic"/>
          <w:rtl/>
        </w:rPr>
        <w:t>ويؤكد هذا الجهود التي بذلتها السلطة الفلسطينية في هذا الشأن والإنجازات التي تحققت في فترة زمنية قصيرة نسبياً في مجالات من بينها الرقابة على مجمل مخاطر المالية العامة، وتسهيل حصول الجمهور على المعلومات الخاصة بالمالية العامة، وإدارة النقدية والديون، والقوائم المالية السنوية، وعمليات المراجعة الخارجية.</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ويشكّل هذا تحسناً كبيراً داخل منطقة الشرق الأوسط وشمال أفريقيا حيث يتسم أداء البلدان الأخرى عادةً بالضعف في هذه المجالات.</w:t>
      </w:r>
      <w:r w:rsidRPr="008A55EF">
        <w:rPr>
          <w:rFonts w:ascii="Simplified Arabic" w:hAnsi="Simplified Arabic" w:cs="Simplified Arabic"/>
          <w:szCs w:val="24"/>
        </w:rPr>
        <w:t xml:space="preserve"> </w:t>
      </w:r>
    </w:p>
    <w:bookmarkEnd w:id="184"/>
    <w:bookmarkEnd w:id="185"/>
    <w:bookmarkEnd w:id="186"/>
    <w:bookmarkEnd w:id="187"/>
    <w:p w:rsidR="0043675C" w:rsidRPr="008A55EF" w:rsidRDefault="0043675C" w:rsidP="00621A52">
      <w:pPr>
        <w:bidi/>
        <w:spacing w:after="0"/>
        <w:jc w:val="both"/>
        <w:rPr>
          <w:rFonts w:ascii="Simplified Arabic" w:hAnsi="Simplified Arabic" w:cs="Simplified Arabic"/>
          <w:szCs w:val="24"/>
        </w:rPr>
      </w:pPr>
    </w:p>
    <w:p w:rsidR="0043675C" w:rsidRPr="008A55EF" w:rsidRDefault="00721209" w:rsidP="00621A52">
      <w:pPr>
        <w:bidi/>
        <w:spacing w:after="0" w:line="280" w:lineRule="auto"/>
        <w:jc w:val="both"/>
        <w:rPr>
          <w:rFonts w:ascii="Simplified Arabic" w:hAnsi="Simplified Arabic" w:cs="Simplified Arabic"/>
          <w:szCs w:val="24"/>
        </w:rPr>
      </w:pPr>
      <w:bookmarkStart w:id="188" w:name="OLE_LINK201"/>
      <w:bookmarkStart w:id="189" w:name="OLE_LINK202"/>
      <w:bookmarkStart w:id="190" w:name="OLE_LINK203"/>
      <w:bookmarkStart w:id="191" w:name="OLE_LINK204"/>
      <w:bookmarkStart w:id="192" w:name="OLE_LINK205"/>
      <w:bookmarkStart w:id="193" w:name="OLE_LINK206"/>
      <w:bookmarkStart w:id="194" w:name="OLE_LINK207"/>
      <w:r w:rsidRPr="008A55EF">
        <w:rPr>
          <w:rFonts w:ascii="Simplified Arabic" w:hAnsi="Simplified Arabic" w:cs="Simplified Arabic"/>
          <w:bCs/>
          <w:rtl/>
        </w:rPr>
        <w:t>تم الكشف أيضاً عن أوجه قصور في أنظمة إعداد الموازنة وتنفيذ الموازنة والمحاسبة/رفع التقارير.</w:t>
      </w:r>
      <w:r w:rsidRPr="008A55EF">
        <w:rPr>
          <w:rFonts w:ascii="Simplified Arabic" w:hAnsi="Simplified Arabic" w:cs="Simplified Arabic"/>
          <w:szCs w:val="24"/>
        </w:rPr>
        <w:t xml:space="preserve"> </w:t>
      </w:r>
      <w:r w:rsidRPr="008A55EF">
        <w:rPr>
          <w:rFonts w:ascii="Simplified Arabic" w:hAnsi="Simplified Arabic" w:cs="Simplified Arabic"/>
          <w:rtl/>
        </w:rPr>
        <w:t>ويتراوح تصنيف جميع المؤشرات المرتبطة بذلك بين "</w:t>
      </w:r>
      <w:r w:rsidRPr="008A55EF">
        <w:rPr>
          <w:rFonts w:ascii="Simplified Arabic" w:hAnsi="Simplified Arabic" w:cs="Simplified Arabic"/>
          <w:sz w:val="24"/>
        </w:rPr>
        <w:t>C</w:t>
      </w:r>
      <w:r w:rsidRPr="008A55EF">
        <w:rPr>
          <w:rFonts w:ascii="Simplified Arabic" w:hAnsi="Simplified Arabic" w:cs="Simplified Arabic"/>
          <w:rtl/>
        </w:rPr>
        <w:t>" و"</w:t>
      </w:r>
      <w:r w:rsidRPr="008A55EF">
        <w:rPr>
          <w:rFonts w:ascii="Simplified Arabic" w:hAnsi="Simplified Arabic" w:cs="Simplified Arabic"/>
          <w:sz w:val="24"/>
        </w:rPr>
        <w:t>D</w:t>
      </w:r>
      <w:r w:rsidRPr="008A55EF">
        <w:rPr>
          <w:rFonts w:ascii="Simplified Arabic" w:hAnsi="Simplified Arabic" w:cs="Simplified Arabic"/>
          <w:rtl/>
        </w:rPr>
        <w:t>". وقد فرضت الأزمة المالية في السنوات الأخيرة ضغوطاً كبيرة على نظام إدارة الشؤون المالية العامة، وأدت إلى تضخيم أثر هذه المشكلات وإعاقة تطبيق إصلاحات ملائمة على تنفيذ الموازنة.</w:t>
      </w:r>
      <w:r w:rsidR="00691E27" w:rsidRPr="008A55EF">
        <w:rPr>
          <w:rFonts w:ascii="Simplified Arabic" w:hAnsi="Simplified Arabic" w:cs="Simplified Arabic"/>
          <w:rtl/>
        </w:rPr>
        <w:t xml:space="preserve"> </w:t>
      </w:r>
      <w:r w:rsidRPr="008A55EF">
        <w:rPr>
          <w:rFonts w:ascii="Simplified Arabic" w:hAnsi="Simplified Arabic" w:cs="Simplified Arabic"/>
          <w:rtl/>
        </w:rPr>
        <w:t>كما أثرّ تزايد حالة عدم اليقين بشأن نقص الموارد والنقدية على إجراءات إعداد الموازنة التي لم يتم تعديلها بما يكفي للتعامل مع القيود الجديدة.</w:t>
      </w:r>
      <w:r w:rsidR="00691E27" w:rsidRPr="008A55EF">
        <w:rPr>
          <w:rFonts w:ascii="Simplified Arabic" w:hAnsi="Simplified Arabic" w:cs="Simplified Arabic"/>
          <w:rtl/>
        </w:rPr>
        <w:t xml:space="preserve"> </w:t>
      </w:r>
      <w:r w:rsidRPr="008A55EF">
        <w:rPr>
          <w:rFonts w:ascii="Simplified Arabic" w:hAnsi="Simplified Arabic" w:cs="Simplified Arabic"/>
          <w:rtl/>
        </w:rPr>
        <w:t>كذلك لم تقدم أنظمة المحاسبة ورفع التقارير صورة دقيقة للمتأخرات ولم تعرضها كأحد أهداف المالية العامة لأغراض رصدها.</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بالإضافة إلى ذلك، أدى فصل قطاع غزة إلى زيادة الأعباء على المالية العامة للسلطة الفلسطينية التي يجب عليها مواصلة تمويل النفقات في القطاع، بينما لم تعد تتلقى إيرادات منه.</w:t>
      </w:r>
      <w:r w:rsidR="00691E27" w:rsidRPr="008A55EF">
        <w:rPr>
          <w:rFonts w:ascii="Simplified Arabic" w:hAnsi="Simplified Arabic" w:cs="Simplified Arabic"/>
          <w:szCs w:val="24"/>
          <w:rtl/>
        </w:rPr>
        <w:t xml:space="preserve"> </w:t>
      </w:r>
    </w:p>
    <w:bookmarkEnd w:id="188"/>
    <w:bookmarkEnd w:id="189"/>
    <w:bookmarkEnd w:id="190"/>
    <w:bookmarkEnd w:id="191"/>
    <w:bookmarkEnd w:id="192"/>
    <w:bookmarkEnd w:id="193"/>
    <w:bookmarkEnd w:id="194"/>
    <w:p w:rsidR="0043675C" w:rsidRPr="008A55EF" w:rsidRDefault="0043675C" w:rsidP="00621A52">
      <w:pPr>
        <w:bidi/>
        <w:spacing w:after="0"/>
        <w:jc w:val="both"/>
        <w:rPr>
          <w:rFonts w:ascii="Simplified Arabic" w:hAnsi="Simplified Arabic" w:cs="Simplified Arabic"/>
          <w:szCs w:val="24"/>
        </w:rPr>
      </w:pPr>
    </w:p>
    <w:p w:rsidR="0043675C" w:rsidRPr="008A55EF" w:rsidRDefault="00721209" w:rsidP="00621A52">
      <w:pPr>
        <w:bidi/>
        <w:spacing w:line="280" w:lineRule="auto"/>
        <w:rPr>
          <w:rFonts w:ascii="Simplified Arabic" w:hAnsi="Simplified Arabic" w:cs="Simplified Arabic"/>
          <w:b/>
          <w:szCs w:val="24"/>
        </w:rPr>
      </w:pPr>
      <w:bookmarkStart w:id="195" w:name="OLE_LINK235"/>
      <w:bookmarkStart w:id="196" w:name="OLE_LINK236"/>
      <w:bookmarkStart w:id="197" w:name="OLE_LINK237"/>
      <w:bookmarkStart w:id="198" w:name="OLE_LINK238"/>
      <w:bookmarkStart w:id="199" w:name="OLE_LINK239"/>
      <w:bookmarkStart w:id="200" w:name="OLE_LINK240"/>
      <w:bookmarkStart w:id="201" w:name="OLE_LINK212"/>
      <w:bookmarkStart w:id="202" w:name="OLE_LINK213"/>
      <w:bookmarkStart w:id="203" w:name="OLE_LINK214"/>
      <w:bookmarkStart w:id="204" w:name="OLE_LINK215"/>
      <w:bookmarkStart w:id="205" w:name="OLE_LINK216"/>
      <w:bookmarkStart w:id="206" w:name="OLE_LINK217"/>
      <w:bookmarkStart w:id="207" w:name="OLE_LINK220"/>
      <w:bookmarkStart w:id="208" w:name="OLE_LINK221"/>
      <w:bookmarkStart w:id="209" w:name="OLE_LINK224"/>
      <w:bookmarkStart w:id="210" w:name="OLE_LINK225"/>
      <w:bookmarkStart w:id="211" w:name="OLE_LINK233"/>
      <w:bookmarkStart w:id="212" w:name="OLE_LINK234"/>
      <w:bookmarkStart w:id="213" w:name="OLE_LINK208"/>
      <w:bookmarkStart w:id="214" w:name="OLE_LINK209"/>
      <w:r w:rsidRPr="008A55EF">
        <w:rPr>
          <w:rFonts w:ascii="Simplified Arabic" w:hAnsi="Simplified Arabic" w:cs="Simplified Arabic"/>
          <w:szCs w:val="24"/>
          <w:rtl/>
        </w:rPr>
        <w:t>ويمكن تلخيص الأداء مقارنةً بمجالات الأداء السبعة للإنفاق العام والمساءلة المالية على النحو التالي:</w:t>
      </w:r>
    </w:p>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rsidR="0043675C" w:rsidRPr="008A55EF" w:rsidRDefault="00721209" w:rsidP="00621A52">
      <w:pPr>
        <w:pStyle w:val="ListParagraph"/>
        <w:bidi/>
        <w:spacing w:line="280" w:lineRule="auto"/>
        <w:ind w:left="0"/>
        <w:jc w:val="both"/>
        <w:rPr>
          <w:rFonts w:ascii="Simplified Arabic" w:hAnsi="Simplified Arabic" w:cs="Simplified Arabic"/>
          <w:b/>
          <w:color w:val="000000"/>
          <w:szCs w:val="24"/>
        </w:rPr>
      </w:pPr>
      <w:r w:rsidRPr="008A55EF">
        <w:rPr>
          <w:rFonts w:ascii="Times New Roman" w:hAnsi="Times New Roman" w:cs="Times New Roman"/>
          <w:b/>
          <w:szCs w:val="24"/>
        </w:rPr>
        <w:t>●</w:t>
      </w:r>
      <w:r w:rsidRPr="008A55EF">
        <w:rPr>
          <w:rFonts w:ascii="Simplified Arabic" w:hAnsi="Simplified Arabic" w:cs="Simplified Arabic"/>
          <w:b/>
          <w:szCs w:val="24"/>
        </w:rPr>
        <w:tab/>
      </w:r>
      <w:r w:rsidRPr="008A55EF">
        <w:rPr>
          <w:rFonts w:ascii="Simplified Arabic" w:hAnsi="Simplified Arabic" w:cs="Simplified Arabic"/>
          <w:bCs/>
          <w:rtl/>
        </w:rPr>
        <w:t>بالنسبة لمصداقية الموازنة (</w:t>
      </w:r>
      <w:r w:rsidRPr="008A55EF">
        <w:rPr>
          <w:rFonts w:ascii="Simplified Arabic" w:hAnsi="Simplified Arabic" w:cs="Simplified Arabic"/>
          <w:bCs/>
          <w:sz w:val="24"/>
        </w:rPr>
        <w:t>PI-1</w:t>
      </w:r>
      <w:r w:rsidRPr="008A55EF">
        <w:rPr>
          <w:rFonts w:ascii="Simplified Arabic" w:hAnsi="Simplified Arabic" w:cs="Simplified Arabic"/>
          <w:bCs/>
          <w:rtl/>
        </w:rPr>
        <w:t xml:space="preserve"> إلى </w:t>
      </w:r>
      <w:r w:rsidRPr="008A55EF">
        <w:rPr>
          <w:rFonts w:ascii="Simplified Arabic" w:hAnsi="Simplified Arabic" w:cs="Simplified Arabic"/>
          <w:bCs/>
          <w:sz w:val="24"/>
        </w:rPr>
        <w:t>PI-4</w:t>
      </w:r>
      <w:r w:rsidRPr="008A55EF">
        <w:rPr>
          <w:rFonts w:ascii="Simplified Arabic" w:hAnsi="Simplified Arabic" w:cs="Simplified Arabic"/>
          <w:bCs/>
          <w:rtl/>
        </w:rPr>
        <w:t>)، يظهر التقييم صورة متباينة إلى حد ما.</w:t>
      </w:r>
      <w:r w:rsidR="00691E27" w:rsidRPr="008A55EF">
        <w:rPr>
          <w:rFonts w:ascii="Simplified Arabic" w:hAnsi="Simplified Arabic" w:cs="Simplified Arabic"/>
          <w:b/>
          <w:rtl/>
        </w:rPr>
        <w:t xml:space="preserve"> </w:t>
      </w:r>
      <w:r w:rsidRPr="008A55EF">
        <w:rPr>
          <w:rFonts w:ascii="Simplified Arabic" w:hAnsi="Simplified Arabic" w:cs="Simplified Arabic"/>
          <w:b/>
          <w:rtl/>
        </w:rPr>
        <w:t>ففي حين ظل انحراف النفقات والإيرادات الفعلية عن المبالغ الأصلية المدرجة بالموازنة ضمن الحدود المقبولة، استمر المؤشر الذي يقيس المتأخرات في تصنيفه السيئ (</w:t>
      </w:r>
      <w:r w:rsidRPr="008A55EF">
        <w:rPr>
          <w:rFonts w:ascii="Simplified Arabic" w:hAnsi="Simplified Arabic" w:cs="Simplified Arabic"/>
          <w:b/>
          <w:sz w:val="24"/>
        </w:rPr>
        <w:t>D</w:t>
      </w:r>
      <w:r w:rsidRPr="008A55EF">
        <w:rPr>
          <w:rFonts w:ascii="Simplified Arabic" w:hAnsi="Simplified Arabic" w:cs="Simplified Arabic"/>
          <w:b/>
          <w:rtl/>
        </w:rPr>
        <w:t xml:space="preserve"> في 2013 مقابل </w:t>
      </w:r>
      <w:r w:rsidRPr="008A55EF">
        <w:rPr>
          <w:rFonts w:ascii="Simplified Arabic" w:hAnsi="Simplified Arabic" w:cs="Simplified Arabic"/>
          <w:b/>
          <w:sz w:val="24"/>
        </w:rPr>
        <w:t>D+</w:t>
      </w:r>
      <w:r w:rsidRPr="008A55EF">
        <w:rPr>
          <w:rFonts w:ascii="Simplified Arabic" w:hAnsi="Simplified Arabic" w:cs="Simplified Arabic"/>
          <w:b/>
          <w:rtl/>
        </w:rPr>
        <w:t xml:space="preserve"> في 2007).</w:t>
      </w:r>
      <w:r w:rsidR="00691E27" w:rsidRPr="008A55EF">
        <w:rPr>
          <w:rStyle w:val="FootnoteReference"/>
          <w:rFonts w:ascii="Simplified Arabic" w:hAnsi="Simplified Arabic" w:cs="Simplified Arabic"/>
          <w:b/>
          <w:rtl/>
        </w:rPr>
        <w:footnoteReference w:id="10"/>
      </w:r>
      <w:r w:rsidRPr="008A55EF">
        <w:rPr>
          <w:rFonts w:ascii="Simplified Arabic" w:hAnsi="Simplified Arabic" w:cs="Simplified Arabic"/>
          <w:b/>
          <w:rtl/>
        </w:rPr>
        <w:t xml:space="preserve"> وقد زادت المدفوعات المتأخرة من 3 في المائة من الموازنة التشغيلية في 2010 إلى 17.7 في المائة في عام 2012، وهو ما يعكس اتجاه الإنفاق الفعلي الذي يتجاوز باطراد الموارد الفعلية.</w:t>
      </w:r>
      <w:r w:rsidR="00691E27" w:rsidRPr="008A55EF">
        <w:rPr>
          <w:rFonts w:ascii="Simplified Arabic" w:hAnsi="Simplified Arabic" w:cs="Simplified Arabic"/>
          <w:b/>
          <w:rtl/>
        </w:rPr>
        <w:t xml:space="preserve"> </w:t>
      </w:r>
      <w:r w:rsidRPr="008A55EF">
        <w:rPr>
          <w:rFonts w:ascii="Simplified Arabic" w:hAnsi="Simplified Arabic" w:cs="Simplified Arabic"/>
          <w:b/>
          <w:rtl/>
        </w:rPr>
        <w:t>وهذا ليس ناتجاً في الأساس عن تجاوز النفقات الفعلية لسقوف الموازنة الأولية، بل نتيجة القصور في ضبط الإنفاق وفق الموارد الفعلية، لاسيما في مساندة الموازنة التي يمولها المانحون (انظر أدناه).</w:t>
      </w:r>
      <w:r w:rsidR="00691E27" w:rsidRPr="008A55EF">
        <w:rPr>
          <w:rFonts w:ascii="Simplified Arabic" w:hAnsi="Simplified Arabic" w:cs="Simplified Arabic"/>
          <w:b/>
          <w:rtl/>
        </w:rPr>
        <w:t xml:space="preserve"> </w:t>
      </w:r>
      <w:r w:rsidRPr="008A55EF">
        <w:rPr>
          <w:rFonts w:ascii="Simplified Arabic" w:hAnsi="Simplified Arabic" w:cs="Simplified Arabic"/>
          <w:b/>
          <w:rtl/>
        </w:rPr>
        <w:t>ويعكس ذلك أيضاً أوجه القصور في مراقبة نظام تنفيذ الموازنة ورصده وعمليات المحاسبة/رفع التقارير الخاصة به والتي يؤيدها التحليل المتقارب للمؤشرات ذات الصلة.</w:t>
      </w:r>
      <w:r w:rsidR="00691E27" w:rsidRPr="008A55EF">
        <w:rPr>
          <w:rStyle w:val="FootnoteReference"/>
          <w:rFonts w:ascii="Simplified Arabic" w:hAnsi="Simplified Arabic" w:cs="Simplified Arabic"/>
          <w:b/>
          <w:rtl/>
        </w:rPr>
        <w:footnoteReference w:id="11"/>
      </w:r>
      <w:r w:rsidR="00691E27" w:rsidRPr="008A55EF">
        <w:rPr>
          <w:rFonts w:ascii="Simplified Arabic" w:hAnsi="Simplified Arabic" w:cs="Simplified Arabic"/>
          <w:b/>
          <w:rtl/>
        </w:rPr>
        <w:t xml:space="preserve"> </w:t>
      </w:r>
      <w:r w:rsidRPr="008A55EF">
        <w:rPr>
          <w:rFonts w:ascii="Simplified Arabic" w:hAnsi="Simplified Arabic" w:cs="Simplified Arabic"/>
          <w:b/>
          <w:rtl/>
        </w:rPr>
        <w:t xml:space="preserve">وتُعزَى الزيادة الكبيرة والمفاجئة في المتأخرات من 394 مليون شيكل إسرائيلي جديد في 2010 إلى 2226 مليون شيكل إسرائيلي جديد في 2012، بدرجة كبيرة إلى الأزمة المالية الأخيرة مدفوعةً ببعض القيود على النشاط الاقتصادي جراء الظروف السياسية المحلية والعجز في الإيرادات المحلية ومساندة الموازنة. وقد قامت السلطة الفلسطينية بمحاولاتٍ </w:t>
      </w:r>
      <w:r w:rsidRPr="008A55EF">
        <w:rPr>
          <w:rFonts w:ascii="Simplified Arabic" w:hAnsi="Simplified Arabic" w:cs="Simplified Arabic"/>
          <w:b/>
          <w:rtl/>
        </w:rPr>
        <w:lastRenderedPageBreak/>
        <w:t>للحد من الأثر السلبي للمتأخرات على القطاع الخاص باللجوء إلى سوق الديون المحلية بشكل دوري، وهو ما يؤثر أيضاً على وضع السلطة الفلسطينية أمام القطاع المصرفي.</w:t>
      </w:r>
      <w:r w:rsidR="00691E27" w:rsidRPr="008A55EF">
        <w:rPr>
          <w:rFonts w:ascii="Simplified Arabic" w:hAnsi="Simplified Arabic" w:cs="Simplified Arabic"/>
          <w:b/>
          <w:rtl/>
        </w:rPr>
        <w:t xml:space="preserve"> </w:t>
      </w:r>
      <w:r w:rsidRPr="008A55EF">
        <w:rPr>
          <w:rFonts w:ascii="Simplified Arabic" w:hAnsi="Simplified Arabic" w:cs="Simplified Arabic"/>
          <w:b/>
          <w:szCs w:val="24"/>
          <w:rtl/>
        </w:rPr>
        <w:t>ولا تعالج هذه الإجراءات القصيرة المدى الاختلال الهيكلي بين الإيرادات والنفقات.</w:t>
      </w:r>
      <w:r w:rsidRPr="008A55EF">
        <w:rPr>
          <w:rFonts w:ascii="Simplified Arabic" w:hAnsi="Simplified Arabic" w:cs="Simplified Arabic"/>
          <w:b/>
          <w:szCs w:val="24"/>
        </w:rPr>
        <w:t xml:space="preserve"> </w:t>
      </w:r>
    </w:p>
    <w:p w:rsidR="0043675C" w:rsidRPr="008A55EF" w:rsidRDefault="00721209" w:rsidP="00E33ABE">
      <w:pPr>
        <w:numPr>
          <w:ilvl w:val="0"/>
          <w:numId w:val="7"/>
        </w:numPr>
        <w:autoSpaceDE w:val="0"/>
        <w:autoSpaceDN w:val="0"/>
        <w:bidi/>
        <w:adjustRightInd w:val="0"/>
        <w:spacing w:after="0" w:line="280" w:lineRule="auto"/>
        <w:ind w:left="0" w:firstLine="0"/>
        <w:jc w:val="both"/>
        <w:rPr>
          <w:rFonts w:ascii="Simplified Arabic" w:hAnsi="Simplified Arabic" w:cs="Simplified Arabic"/>
          <w:szCs w:val="24"/>
        </w:rPr>
      </w:pPr>
      <w:r w:rsidRPr="008A55EF">
        <w:rPr>
          <w:rFonts w:ascii="Simplified Arabic" w:hAnsi="Simplified Arabic" w:cs="Simplified Arabic"/>
          <w:bCs/>
          <w:color w:val="000000"/>
          <w:rtl/>
        </w:rPr>
        <w:t>تحسنت شمولية وشفافية الموازنة (</w:t>
      </w:r>
      <w:r w:rsidRPr="008A55EF">
        <w:rPr>
          <w:rFonts w:ascii="Simplified Arabic" w:hAnsi="Simplified Arabic" w:cs="Simplified Arabic"/>
          <w:bCs/>
          <w:color w:val="000000"/>
          <w:sz w:val="24"/>
        </w:rPr>
        <w:t>PI-5</w:t>
      </w:r>
      <w:r w:rsidRPr="008A55EF">
        <w:rPr>
          <w:rFonts w:ascii="Simplified Arabic" w:hAnsi="Simplified Arabic" w:cs="Simplified Arabic"/>
          <w:bCs/>
          <w:color w:val="000000"/>
          <w:rtl/>
        </w:rPr>
        <w:t xml:space="preserve"> إلى </w:t>
      </w:r>
      <w:r w:rsidRPr="008A55EF">
        <w:rPr>
          <w:rFonts w:ascii="Simplified Arabic" w:hAnsi="Simplified Arabic" w:cs="Simplified Arabic"/>
          <w:bCs/>
          <w:color w:val="000000"/>
          <w:sz w:val="24"/>
        </w:rPr>
        <w:t>PI-10</w:t>
      </w:r>
      <w:r w:rsidRPr="008A55EF">
        <w:rPr>
          <w:rFonts w:ascii="Simplified Arabic" w:hAnsi="Simplified Arabic" w:cs="Simplified Arabic"/>
          <w:bCs/>
          <w:color w:val="000000"/>
          <w:rtl/>
        </w:rPr>
        <w:t>)، لكن هناك حاجة لبذل مزيد من الجهود.</w:t>
      </w:r>
      <w:r w:rsidRPr="008A55EF">
        <w:rPr>
          <w:rFonts w:ascii="Simplified Arabic" w:hAnsi="Simplified Arabic" w:cs="Simplified Arabic"/>
          <w:b/>
          <w:color w:val="000000"/>
          <w:szCs w:val="24"/>
        </w:rPr>
        <w:t xml:space="preserve"> </w:t>
      </w:r>
      <w:r w:rsidRPr="008A55EF">
        <w:rPr>
          <w:rFonts w:ascii="Simplified Arabic" w:hAnsi="Simplified Arabic" w:cs="Simplified Arabic"/>
          <w:color w:val="000000"/>
          <w:rtl/>
        </w:rPr>
        <w:t>بشكل عام، تحسنت شفافية معلومات الموازنة وإمكانية وصول الجمهور إليها.</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وهذا ما ينطبق أيضاً على تصنيف الموازنة الذي يستند إلى معايير ملائمة لصياغة الموازنة وتنفيذها، وإن كانت هناك حاجة لمزيد من التحسينات لضمان الاتساق مع تصنيف وظائف الحكومة بصورة أفضل.</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szCs w:val="24"/>
          <w:rtl/>
        </w:rPr>
        <w:t>ويمكن أن يُتاح للجمهور مزيد من المعلومات المطلوبة لإدخال تحسينات أخرى على شفافية الموازنة، إما فوراً (مثل الإفصاح عن الديون)</w:t>
      </w:r>
      <w:r w:rsidR="00691E27" w:rsidRPr="008A55EF">
        <w:rPr>
          <w:rStyle w:val="FootnoteReference"/>
          <w:rFonts w:ascii="Simplified Arabic" w:hAnsi="Simplified Arabic" w:cs="Simplified Arabic"/>
          <w:bCs/>
          <w:rtl/>
        </w:rPr>
        <w:footnoteReference w:id="12"/>
      </w:r>
      <w:r w:rsidRPr="008A55EF">
        <w:rPr>
          <w:rFonts w:ascii="Simplified Arabic" w:hAnsi="Simplified Arabic" w:cs="Simplified Arabic"/>
          <w:color w:val="000000"/>
          <w:szCs w:val="24"/>
          <w:rtl/>
        </w:rPr>
        <w:t xml:space="preserve"> أو في المستقبل القريب (الإفصاح للجمهور عن إرساء عقود التوريدات بمجرد تنفيذ قانون التوريدات الجديد).</w:t>
      </w:r>
      <w:r w:rsidR="00691E27" w:rsidRPr="008A55EF">
        <w:rPr>
          <w:rStyle w:val="FootnoteReference"/>
          <w:rFonts w:ascii="Simplified Arabic" w:hAnsi="Simplified Arabic" w:cs="Simplified Arabic"/>
          <w:bCs/>
          <w:rtl/>
        </w:rPr>
        <w:footnoteReference w:id="13"/>
      </w:r>
      <w:r w:rsidRPr="008A55EF">
        <w:rPr>
          <w:rFonts w:ascii="Simplified Arabic" w:hAnsi="Simplified Arabic" w:cs="Simplified Arabic"/>
          <w:color w:val="000000"/>
          <w:szCs w:val="24"/>
          <w:rtl/>
        </w:rPr>
        <w:t xml:space="preserve"> ويجب أن يُنظر إلى الإفصاح للجمهور عن الموازنة المقترحة قبل إقرارها من الهيئة التشريعية باعتبارها جزءاً من إستراتيجية "المكاسب السريعة".</w:t>
      </w:r>
      <w:r w:rsidR="00691E27" w:rsidRPr="008A55EF">
        <w:rPr>
          <w:rStyle w:val="FootnoteReference"/>
          <w:rFonts w:ascii="Simplified Arabic" w:hAnsi="Simplified Arabic" w:cs="Simplified Arabic"/>
          <w:bCs/>
          <w:rtl/>
        </w:rPr>
        <w:footnoteReference w:id="14"/>
      </w:r>
      <w:r w:rsidRPr="008A55EF">
        <w:rPr>
          <w:rFonts w:ascii="Simplified Arabic" w:hAnsi="Simplified Arabic" w:cs="Simplified Arabic"/>
          <w:color w:val="000000"/>
          <w:szCs w:val="24"/>
          <w:rtl/>
        </w:rPr>
        <w:t xml:space="preserve"> </w:t>
      </w:r>
    </w:p>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215" w:name="OLE_LINK183"/>
      <w:bookmarkStart w:id="216" w:name="OLE_LINK184"/>
      <w:r w:rsidRPr="008A55EF">
        <w:rPr>
          <w:rFonts w:ascii="Simplified Arabic" w:hAnsi="Simplified Arabic" w:cs="Simplified Arabic"/>
          <w:color w:val="000000"/>
          <w:szCs w:val="24"/>
          <w:rtl/>
        </w:rPr>
        <w:t>وتتطلب شفافية العلاقات المالية العامة بين الحكومة المركزية وأجهزة الحكم المحلي (البلديات والقرى) تقليل فترات التأخير في تحويلات الموازنة ووضع قواعد أكثر شفافية في معايرة وتحويل الموارد إلى البلديات.</w:t>
      </w:r>
      <w:r w:rsidR="00691E27" w:rsidRPr="008A55EF">
        <w:rPr>
          <w:rFonts w:ascii="Simplified Arabic" w:hAnsi="Simplified Arabic" w:cs="Simplified Arabic"/>
          <w:color w:val="000000"/>
          <w:szCs w:val="24"/>
          <w:rtl/>
        </w:rPr>
        <w:t xml:space="preserve"> </w:t>
      </w:r>
    </w:p>
    <w:bookmarkEnd w:id="215"/>
    <w:bookmarkEnd w:id="216"/>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217" w:name="OLE_LINK189"/>
      <w:bookmarkStart w:id="218" w:name="OLE_LINK190"/>
      <w:bookmarkStart w:id="219" w:name="OLE_LINK185"/>
      <w:bookmarkStart w:id="220" w:name="OLE_LINK186"/>
      <w:bookmarkStart w:id="221" w:name="OLE_LINK191"/>
      <w:bookmarkStart w:id="222" w:name="OLE_LINK192"/>
      <w:bookmarkStart w:id="223" w:name="OLE_LINK187"/>
      <w:bookmarkStart w:id="224" w:name="OLE_LINK188"/>
      <w:bookmarkStart w:id="225" w:name="OLE_LINK193"/>
      <w:bookmarkStart w:id="226" w:name="OLE_LINK194"/>
      <w:r w:rsidRPr="008A55EF">
        <w:rPr>
          <w:rFonts w:ascii="Simplified Arabic" w:hAnsi="Simplified Arabic" w:cs="Simplified Arabic"/>
          <w:color w:val="000000"/>
          <w:szCs w:val="24"/>
          <w:rtl/>
        </w:rPr>
        <w:t>وفي حين تكون الأموال الخارجة عن الموازنة هامشيةً، فإن تقارير المعلومات الخاصة بالأنشطة التي يمولها المانحون تكون شاملةً بالنسبة للأموال الموجهة من خلال حساب الخزانة الموحد وتفتقر إلى الدقة والشمول في حالة الأموال الأخرى، وهو ما يُعزى جزئياً إلى عدم الارتباط بين قواعد بيانات المشروعات التي تديرها وزارة المالية ووزارة التخطيط والتنمية الإدارية.</w:t>
      </w:r>
      <w:r w:rsidR="00691E27" w:rsidRPr="008A55EF">
        <w:rPr>
          <w:rFonts w:ascii="Simplified Arabic" w:hAnsi="Simplified Arabic" w:cs="Simplified Arabic"/>
          <w:color w:val="000000"/>
          <w:szCs w:val="24"/>
          <w:rtl/>
        </w:rPr>
        <w:t xml:space="preserve"> </w:t>
      </w:r>
    </w:p>
    <w:bookmarkEnd w:id="217"/>
    <w:bookmarkEnd w:id="218"/>
    <w:bookmarkEnd w:id="219"/>
    <w:bookmarkEnd w:id="220"/>
    <w:bookmarkEnd w:id="221"/>
    <w:bookmarkEnd w:id="222"/>
    <w:bookmarkEnd w:id="223"/>
    <w:bookmarkEnd w:id="224"/>
    <w:bookmarkEnd w:id="225"/>
    <w:bookmarkEnd w:id="226"/>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b/>
          <w:color w:val="000000"/>
          <w:szCs w:val="24"/>
        </w:rPr>
      </w:pPr>
      <w:bookmarkStart w:id="227" w:name="OLE_LINK210"/>
      <w:bookmarkStart w:id="228" w:name="OLE_LINK211"/>
      <w:bookmarkStart w:id="229" w:name="OLE_LINK218"/>
      <w:bookmarkStart w:id="230" w:name="OLE_LINK219"/>
      <w:bookmarkStart w:id="231" w:name="OLE_LINK222"/>
      <w:bookmarkStart w:id="232" w:name="OLE_LINK223"/>
      <w:bookmarkStart w:id="233" w:name="OLE_LINK226"/>
      <w:bookmarkStart w:id="234" w:name="OLE_LINK227"/>
      <w:r w:rsidRPr="008A55EF">
        <w:rPr>
          <w:rFonts w:ascii="Simplified Arabic" w:hAnsi="Simplified Arabic" w:cs="Simplified Arabic"/>
          <w:color w:val="000000"/>
          <w:szCs w:val="24"/>
          <w:rtl/>
        </w:rPr>
        <w:t>وتتحمل الحكومة المركزية مخاطر كبيرة على المالية العامة تزداد حدتها بسبب خسائر شركات المرافق الفلسطينية المحلية.</w:t>
      </w:r>
      <w:r w:rsidR="00691E27" w:rsidRPr="008A55EF">
        <w:rPr>
          <w:rStyle w:val="FootnoteReference"/>
          <w:rFonts w:ascii="Simplified Arabic" w:hAnsi="Simplified Arabic" w:cs="Simplified Arabic"/>
          <w:bCs/>
          <w:rtl/>
        </w:rPr>
        <w:footnoteReference w:id="15"/>
      </w:r>
      <w:r w:rsidRPr="008A55EF">
        <w:rPr>
          <w:rFonts w:ascii="Simplified Arabic" w:hAnsi="Simplified Arabic" w:cs="Simplified Arabic"/>
          <w:color w:val="000000"/>
          <w:szCs w:val="24"/>
          <w:rtl/>
        </w:rPr>
        <w:t xml:space="preserve"> وتتأثر القدرة على التصدي لهذا الوضع بشدة جراء إقدام حكومة إسرائيل على اقتطاع الفواتير غير المسددة تلقائياً من إيرادات المقاصة التي تحصّلها لحساب السلطة الفلسطينية؛ وهو تصرّف ترى السلطة أنه يقلل كثيراً حافز الشركات الفلسطينية المحلية </w:t>
      </w:r>
      <w:r w:rsidRPr="008A55EF">
        <w:rPr>
          <w:rFonts w:ascii="Simplified Arabic" w:hAnsi="Simplified Arabic" w:cs="Simplified Arabic"/>
          <w:color w:val="000000"/>
          <w:szCs w:val="24"/>
          <w:rtl/>
        </w:rPr>
        <w:lastRenderedPageBreak/>
        <w:t xml:space="preserve">على تحسين معدلات التحصيل. وتتحمل السلطة الفلسطينية أيضاً خطراً على ماليتها العامة ينجم عن "خطابات التغطية" التي تصدرها البلديات للمقاولين بغرض الحصول على تسهيلات مصرفية. </w:t>
      </w:r>
    </w:p>
    <w:bookmarkEnd w:id="227"/>
    <w:bookmarkEnd w:id="228"/>
    <w:bookmarkEnd w:id="229"/>
    <w:bookmarkEnd w:id="230"/>
    <w:bookmarkEnd w:id="231"/>
    <w:bookmarkEnd w:id="232"/>
    <w:bookmarkEnd w:id="233"/>
    <w:bookmarkEnd w:id="234"/>
    <w:p w:rsidR="0043675C" w:rsidRPr="008A55EF" w:rsidRDefault="0043675C" w:rsidP="00621A52">
      <w:pPr>
        <w:bidi/>
        <w:spacing w:after="0"/>
        <w:rPr>
          <w:rFonts w:ascii="Simplified Arabic" w:hAnsi="Simplified Arabic" w:cs="Simplified Arabic"/>
          <w:b/>
          <w:szCs w:val="24"/>
        </w:rPr>
      </w:pPr>
    </w:p>
    <w:p w:rsidR="0043675C" w:rsidRPr="008A55EF" w:rsidRDefault="00721209" w:rsidP="00E33ABE">
      <w:pPr>
        <w:numPr>
          <w:ilvl w:val="0"/>
          <w:numId w:val="7"/>
        </w:numPr>
        <w:bidi/>
        <w:spacing w:after="0" w:line="280" w:lineRule="auto"/>
        <w:ind w:left="0" w:firstLine="0"/>
        <w:contextualSpacing/>
        <w:jc w:val="both"/>
        <w:rPr>
          <w:rFonts w:ascii="Simplified Arabic" w:hAnsi="Simplified Arabic" w:cs="Simplified Arabic"/>
          <w:szCs w:val="24"/>
        </w:rPr>
      </w:pPr>
      <w:bookmarkStart w:id="235" w:name="OLE_LINK230"/>
      <w:bookmarkStart w:id="236" w:name="OLE_LINK231"/>
      <w:bookmarkStart w:id="237" w:name="OLE_LINK244"/>
      <w:bookmarkStart w:id="238" w:name="OLE_LINK245"/>
      <w:r w:rsidRPr="008A55EF">
        <w:rPr>
          <w:rFonts w:ascii="Simplified Arabic" w:hAnsi="Simplified Arabic" w:cs="Simplified Arabic"/>
          <w:bCs/>
          <w:rtl/>
        </w:rPr>
        <w:t xml:space="preserve">يتطلب وضع موازنة متعددة السنوات </w:t>
      </w:r>
      <w:r w:rsidRPr="008A55EF">
        <w:rPr>
          <w:rFonts w:ascii="Simplified Arabic" w:hAnsi="Simplified Arabic" w:cs="Simplified Arabic"/>
          <w:bCs/>
          <w:sz w:val="24"/>
        </w:rPr>
        <w:t>(PI-12)</w:t>
      </w:r>
      <w:r w:rsidRPr="008A55EF">
        <w:rPr>
          <w:rFonts w:ascii="Simplified Arabic" w:hAnsi="Simplified Arabic" w:cs="Simplified Arabic"/>
          <w:bCs/>
          <w:rtl/>
        </w:rPr>
        <w:t xml:space="preserve"> ومستندة إلى السياسات </w:t>
      </w:r>
      <w:r w:rsidRPr="008A55EF">
        <w:rPr>
          <w:rFonts w:ascii="Simplified Arabic" w:hAnsi="Simplified Arabic" w:cs="Simplified Arabic"/>
          <w:bCs/>
          <w:sz w:val="24"/>
        </w:rPr>
        <w:t>(PI-11)</w:t>
      </w:r>
      <w:r w:rsidRPr="008A55EF">
        <w:rPr>
          <w:rFonts w:ascii="Simplified Arabic" w:hAnsi="Simplified Arabic" w:cs="Simplified Arabic"/>
          <w:bCs/>
          <w:rtl/>
        </w:rPr>
        <w:t xml:space="preserve"> مزيداً من إجراءات التدعيم.</w:t>
      </w:r>
      <w:r w:rsidR="00691E27" w:rsidRPr="008A55EF">
        <w:rPr>
          <w:rFonts w:ascii="Simplified Arabic" w:hAnsi="Simplified Arabic" w:cs="Simplified Arabic"/>
          <w:bCs/>
          <w:rtl/>
        </w:rPr>
        <w:t xml:space="preserve"> </w:t>
      </w:r>
      <w:r w:rsidRPr="008A55EF">
        <w:rPr>
          <w:rFonts w:ascii="Simplified Arabic" w:hAnsi="Simplified Arabic" w:cs="Simplified Arabic"/>
          <w:rtl/>
        </w:rPr>
        <w:t>على الرغم من تحسين إجراءات النظام</w:t>
      </w:r>
      <w:r w:rsidRPr="008A55EF">
        <w:rPr>
          <w:rFonts w:ascii="Simplified Arabic" w:hAnsi="Simplified Arabic" w:cs="Simplified Arabic"/>
          <w:sz w:val="24"/>
        </w:rPr>
        <w:t xml:space="preserve"> </w:t>
      </w:r>
      <w:r w:rsidRPr="008A55EF">
        <w:rPr>
          <w:rFonts w:ascii="Simplified Arabic" w:hAnsi="Simplified Arabic" w:cs="Simplified Arabic"/>
          <w:rtl/>
        </w:rPr>
        <w:t>المتكامل</w:t>
      </w:r>
      <w:r w:rsidRPr="008A55EF">
        <w:rPr>
          <w:rFonts w:ascii="Simplified Arabic" w:hAnsi="Simplified Arabic" w:cs="Simplified Arabic"/>
          <w:sz w:val="24"/>
        </w:rPr>
        <w:t xml:space="preserve"> </w:t>
      </w:r>
      <w:r w:rsidRPr="008A55EF">
        <w:rPr>
          <w:rFonts w:ascii="Simplified Arabic" w:hAnsi="Simplified Arabic" w:cs="Simplified Arabic"/>
          <w:rtl/>
        </w:rPr>
        <w:t>لمعلومات</w:t>
      </w:r>
      <w:r w:rsidRPr="008A55EF">
        <w:rPr>
          <w:rFonts w:ascii="Simplified Arabic" w:hAnsi="Simplified Arabic" w:cs="Simplified Arabic"/>
          <w:sz w:val="24"/>
        </w:rPr>
        <w:t xml:space="preserve"> </w:t>
      </w:r>
      <w:r w:rsidRPr="008A55EF">
        <w:rPr>
          <w:rFonts w:ascii="Simplified Arabic" w:hAnsi="Simplified Arabic" w:cs="Simplified Arabic"/>
          <w:rtl/>
        </w:rPr>
        <w:t>إدارة</w:t>
      </w:r>
      <w:r w:rsidRPr="008A55EF">
        <w:rPr>
          <w:rFonts w:ascii="Simplified Arabic" w:hAnsi="Simplified Arabic" w:cs="Simplified Arabic"/>
          <w:sz w:val="24"/>
        </w:rPr>
        <w:t xml:space="preserve"> </w:t>
      </w:r>
      <w:r w:rsidRPr="008A55EF">
        <w:rPr>
          <w:rFonts w:ascii="Simplified Arabic" w:hAnsi="Simplified Arabic" w:cs="Simplified Arabic"/>
          <w:rtl/>
        </w:rPr>
        <w:t>الشؤون المالية الخاصة بإعداد تقديرات الموازنة وانتظام عمليات التبادل بين الوزارات التنفيذية ووزارة المالية، فإن المبادئ الأساسية التي تحكم عملية إعداد الموازنة لا تتسق مع معايير الممارسات الجيدة للإنفاق العام والمساءلة المالية، ولم يتم تعديلها جيداً بحيث تناسب السياق الحالي للمالية العامة.</w:t>
      </w:r>
      <w:r w:rsidR="00691E27" w:rsidRPr="008A55EF">
        <w:rPr>
          <w:rFonts w:ascii="Simplified Arabic" w:hAnsi="Simplified Arabic" w:cs="Simplified Arabic"/>
          <w:bCs/>
          <w:rtl/>
        </w:rPr>
        <w:t xml:space="preserve"> </w:t>
      </w:r>
      <w:r w:rsidRPr="008A55EF">
        <w:rPr>
          <w:rFonts w:ascii="Simplified Arabic" w:hAnsi="Simplified Arabic" w:cs="Simplified Arabic"/>
          <w:rtl/>
        </w:rPr>
        <w:t>ويقوم تنظيم هذا الإجراء بالأساس على منشور إعلامي للموازنة يحدد الجدول الزمني والآليات والسياق المالي للموازنة.</w:t>
      </w:r>
      <w:r w:rsidRPr="008A55EF">
        <w:rPr>
          <w:rFonts w:ascii="Simplified Arabic" w:hAnsi="Simplified Arabic" w:cs="Simplified Arabic"/>
          <w:szCs w:val="24"/>
        </w:rPr>
        <w:t xml:space="preserve"> </w:t>
      </w:r>
      <w:r w:rsidRPr="008A55EF">
        <w:rPr>
          <w:rFonts w:ascii="Simplified Arabic" w:hAnsi="Simplified Arabic" w:cs="Simplified Arabic"/>
          <w:rtl/>
        </w:rPr>
        <w:t>إلا أنه يكشف عن العديد من أوجه القصور من بينها:</w:t>
      </w:r>
      <w:r w:rsidRPr="008A55EF">
        <w:rPr>
          <w:rFonts w:ascii="Simplified Arabic" w:hAnsi="Simplified Arabic" w:cs="Simplified Arabic"/>
          <w:szCs w:val="24"/>
        </w:rPr>
        <w:t xml:space="preserve"> </w:t>
      </w:r>
      <w:r w:rsidRPr="008A55EF">
        <w:rPr>
          <w:rFonts w:ascii="Simplified Arabic" w:hAnsi="Simplified Arabic" w:cs="Simplified Arabic"/>
          <w:szCs w:val="24"/>
          <w:rtl/>
        </w:rPr>
        <w:t>(1) القِصر النسبي للفترة الزمنية المعطاة للوزارات التنفيذية لإعداد طلبات الموازنة التفصيلية الخاصة بها؛</w:t>
      </w:r>
      <w:r w:rsidR="00691E27" w:rsidRPr="008A55EF">
        <w:rPr>
          <w:rStyle w:val="FootnoteReference"/>
          <w:rFonts w:ascii="Simplified Arabic" w:hAnsi="Simplified Arabic" w:cs="Simplified Arabic"/>
          <w:bCs/>
          <w:rtl/>
        </w:rPr>
        <w:footnoteReference w:id="16"/>
      </w:r>
      <w:r w:rsidR="00691E27" w:rsidRPr="008A55EF">
        <w:rPr>
          <w:rFonts w:ascii="Simplified Arabic" w:hAnsi="Simplified Arabic" w:cs="Simplified Arabic"/>
          <w:szCs w:val="24"/>
          <w:rtl/>
        </w:rPr>
        <w:t xml:space="preserve"> </w:t>
      </w:r>
      <w:r w:rsidRPr="008A55EF">
        <w:rPr>
          <w:rFonts w:ascii="Simplified Arabic" w:hAnsi="Simplified Arabic" w:cs="Simplified Arabic"/>
          <w:szCs w:val="24"/>
          <w:rtl/>
        </w:rPr>
        <w:t>و(2) تأخر مرحلة إصدار سقوف الموازنات للوزارات التنفيذية؛ و(3) تأخر المرحلة التي يشارك خلالها مجلس الوزراء في تحديد سقوف موازنات الوزارات.</w:t>
      </w:r>
      <w:r w:rsidR="00691E27" w:rsidRPr="008A55EF">
        <w:rPr>
          <w:rFonts w:ascii="Simplified Arabic" w:hAnsi="Simplified Arabic" w:cs="Simplified Arabic"/>
          <w:szCs w:val="24"/>
          <w:rtl/>
        </w:rPr>
        <w:t xml:space="preserve"> </w:t>
      </w:r>
    </w:p>
    <w:bookmarkEnd w:id="235"/>
    <w:bookmarkEnd w:id="236"/>
    <w:bookmarkEnd w:id="237"/>
    <w:bookmarkEnd w:id="238"/>
    <w:p w:rsidR="0043675C" w:rsidRPr="008A55EF" w:rsidRDefault="0043675C" w:rsidP="00621A52">
      <w:pPr>
        <w:bidi/>
        <w:spacing w:after="0"/>
        <w:contextualSpacing/>
        <w:jc w:val="both"/>
        <w:rPr>
          <w:rFonts w:ascii="Simplified Arabic" w:hAnsi="Simplified Arabic" w:cs="Simplified Arabic"/>
          <w:szCs w:val="24"/>
        </w:rPr>
      </w:pPr>
    </w:p>
    <w:p w:rsidR="0043675C" w:rsidRPr="008A55EF" w:rsidRDefault="00721209" w:rsidP="00621A52">
      <w:pPr>
        <w:bidi/>
        <w:spacing w:after="0" w:line="280" w:lineRule="auto"/>
        <w:contextualSpacing/>
        <w:jc w:val="both"/>
        <w:rPr>
          <w:rFonts w:ascii="Simplified Arabic" w:hAnsi="Simplified Arabic" w:cs="Simplified Arabic"/>
          <w:szCs w:val="24"/>
        </w:rPr>
      </w:pPr>
      <w:bookmarkStart w:id="239" w:name="OLE_LINK196"/>
      <w:bookmarkStart w:id="240" w:name="OLE_LINK197"/>
      <w:bookmarkStart w:id="241" w:name="OLE_LINK228"/>
      <w:bookmarkStart w:id="242" w:name="OLE_LINK229"/>
      <w:bookmarkStart w:id="243" w:name="OLE_LINK232"/>
      <w:bookmarkStart w:id="244" w:name="OLE_LINK241"/>
      <w:bookmarkStart w:id="245" w:name="OLE_LINK242"/>
      <w:bookmarkStart w:id="246" w:name="OLE_LINK243"/>
      <w:bookmarkStart w:id="247" w:name="OLE_LINK246"/>
      <w:bookmarkStart w:id="248" w:name="OLE_LINK247"/>
      <w:bookmarkStart w:id="249" w:name="OLE_LINK248"/>
      <w:bookmarkStart w:id="250" w:name="OLE_LINK249"/>
      <w:bookmarkStart w:id="251" w:name="OLE_LINK488"/>
      <w:bookmarkStart w:id="252" w:name="OLE_LINK489"/>
      <w:r w:rsidRPr="008A55EF">
        <w:rPr>
          <w:rFonts w:ascii="Simplified Arabic" w:hAnsi="Simplified Arabic" w:cs="Simplified Arabic"/>
          <w:rtl/>
        </w:rPr>
        <w:t>وعادةً ما تعكس أوجه القصور هذه اتباع نَهْج "تصاعدي" خلافاً للنَهْج "التنازلي" الذي يتم بموجبه تحديد سقوف الموازنة بواسطة وزارة المالية وإقرارها من جانب مجلس الوزراء في مرحلة سابقة، بمجرد الانتهاء من التقديرات الاقتصادية ومجمل توقعات المالية العامة، لتُستخدم بعد ذلك كأساس لطلبات الموازنة الخاصة بالوزارات التنفيذية.</w:t>
      </w:r>
      <w:r w:rsidR="00691E27" w:rsidRPr="008A55EF">
        <w:rPr>
          <w:rFonts w:ascii="Simplified Arabic" w:hAnsi="Simplified Arabic" w:cs="Simplified Arabic"/>
          <w:rtl/>
        </w:rPr>
        <w:t xml:space="preserve"> </w:t>
      </w:r>
      <w:r w:rsidRPr="008A55EF">
        <w:rPr>
          <w:rFonts w:ascii="Simplified Arabic" w:hAnsi="Simplified Arabic" w:cs="Simplified Arabic"/>
          <w:b/>
          <w:rtl/>
        </w:rPr>
        <w:t>وواجهت السلطة الفلسطينية بعض الصعوبات في تطبيق نَهْج "تنازلي" كهذا بسبب:</w:t>
      </w:r>
      <w:r w:rsidR="00691E27" w:rsidRPr="008A55EF">
        <w:rPr>
          <w:rFonts w:ascii="Simplified Arabic" w:hAnsi="Simplified Arabic" w:cs="Simplified Arabic"/>
          <w:bCs/>
          <w:rtl/>
        </w:rPr>
        <w:t xml:space="preserve"> </w:t>
      </w:r>
      <w:r w:rsidRPr="008A55EF">
        <w:rPr>
          <w:rFonts w:ascii="Simplified Arabic" w:hAnsi="Simplified Arabic" w:cs="Simplified Arabic"/>
          <w:szCs w:val="24"/>
          <w:rtl/>
        </w:rPr>
        <w:t>(1) لم تكتمل قدرات وزارة المالية على إعداد إطار متوسط المدى للمالية العامة إلا مؤخراً مع إنشاء وحدة المالية العامة الكلية؛ و(2) اتضحت صعوبة تحقيق الانضباط المالي المطلوب من الوزارات التنفيذية في معايرة تقديرات الموازنة الخاصة بهم، في ظل السياق الحالي للمالية العامة.</w:t>
      </w:r>
      <w:r w:rsidR="00691E27" w:rsidRPr="008A55EF">
        <w:rPr>
          <w:rFonts w:ascii="Simplified Arabic" w:hAnsi="Simplified Arabic" w:cs="Simplified Arabic"/>
          <w:szCs w:val="24"/>
          <w:rtl/>
        </w:rPr>
        <w:t xml:space="preserve"> </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rsidR="0043675C" w:rsidRPr="008A55EF" w:rsidRDefault="0043675C" w:rsidP="00621A52">
      <w:pPr>
        <w:bidi/>
        <w:spacing w:after="0"/>
        <w:contextualSpacing/>
        <w:jc w:val="both"/>
        <w:rPr>
          <w:rFonts w:ascii="Simplified Arabic" w:hAnsi="Simplified Arabic" w:cs="Simplified Arabic"/>
          <w:szCs w:val="24"/>
        </w:rPr>
      </w:pPr>
    </w:p>
    <w:p w:rsidR="0043675C" w:rsidRPr="008A55EF" w:rsidRDefault="00721209" w:rsidP="00E33ABE">
      <w:pPr>
        <w:numPr>
          <w:ilvl w:val="0"/>
          <w:numId w:val="7"/>
        </w:numPr>
        <w:bidi/>
        <w:spacing w:after="0" w:line="280" w:lineRule="auto"/>
        <w:ind w:left="0" w:firstLine="0"/>
        <w:contextualSpacing/>
        <w:jc w:val="both"/>
        <w:rPr>
          <w:rFonts w:ascii="Simplified Arabic" w:hAnsi="Simplified Arabic" w:cs="Simplified Arabic"/>
          <w:szCs w:val="24"/>
        </w:rPr>
      </w:pPr>
      <w:r w:rsidRPr="008A55EF">
        <w:rPr>
          <w:rFonts w:ascii="Simplified Arabic" w:hAnsi="Simplified Arabic" w:cs="Simplified Arabic"/>
          <w:bCs/>
          <w:rtl/>
        </w:rPr>
        <w:t>يجري حالياً إجراء إصلاحات في هذا المجال.</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إلا أن تحديد رصيد موازنة النفقات المتكررة وإجماليات سقوف الموازنة في مرحلة مبكرة من إجراء إعداد الموازنة سيظل أمراً صعباً بسبب حالة عدم اليقين لسياق الموازنة، لاسيما انعدام إمكانية التنبؤ بمساندة الموازنة المباشرة التي يقدمها بعض المانحين.</w:t>
      </w:r>
      <w:r w:rsidR="00691E27" w:rsidRPr="008A55EF">
        <w:rPr>
          <w:rFonts w:ascii="Simplified Arabic" w:hAnsi="Simplified Arabic" w:cs="Simplified Arabic"/>
          <w:szCs w:val="24"/>
          <w:rtl/>
        </w:rPr>
        <w:t xml:space="preserve"> </w:t>
      </w:r>
    </w:p>
    <w:p w:rsidR="0043675C" w:rsidRPr="008A55EF" w:rsidRDefault="0043675C" w:rsidP="00621A52">
      <w:pPr>
        <w:bidi/>
        <w:spacing w:after="0"/>
        <w:jc w:val="both"/>
        <w:rPr>
          <w:rFonts w:ascii="Simplified Arabic" w:hAnsi="Simplified Arabic" w:cs="Simplified Arabic"/>
          <w:szCs w:val="24"/>
        </w:rPr>
      </w:pPr>
    </w:p>
    <w:p w:rsidR="0043675C" w:rsidRPr="008A55EF" w:rsidRDefault="00721209" w:rsidP="00621A52">
      <w:pPr>
        <w:bidi/>
        <w:spacing w:after="0" w:line="280" w:lineRule="auto"/>
        <w:jc w:val="both"/>
        <w:rPr>
          <w:rFonts w:ascii="Simplified Arabic" w:hAnsi="Simplified Arabic" w:cs="Simplified Arabic"/>
          <w:szCs w:val="24"/>
        </w:rPr>
      </w:pPr>
      <w:bookmarkStart w:id="253" w:name="OLE_LINK256"/>
      <w:bookmarkStart w:id="254" w:name="OLE_LINK257"/>
      <w:bookmarkStart w:id="255" w:name="OLE_LINK258"/>
      <w:bookmarkStart w:id="256" w:name="OLE_LINK259"/>
      <w:bookmarkStart w:id="257" w:name="OLE_LINK260"/>
      <w:bookmarkStart w:id="258" w:name="OLE_LINK261"/>
      <w:r w:rsidRPr="008A55EF">
        <w:rPr>
          <w:rFonts w:ascii="Simplified Arabic" w:hAnsi="Simplified Arabic" w:cs="Simplified Arabic"/>
          <w:rtl/>
        </w:rPr>
        <w:t>وكانت هناك معوقات أمام تبني رؤية متعددة السنوات لسياسة المالية العامة وتخطيط الإنفاق وإعداد الموازنة بسبب عدم وجود إطار</w:t>
      </w:r>
      <w:r w:rsidRPr="008A55EF">
        <w:rPr>
          <w:rFonts w:ascii="Simplified Arabic" w:hAnsi="Simplified Arabic" w:cs="Simplified Arabic"/>
          <w:sz w:val="24"/>
        </w:rPr>
        <w:t xml:space="preserve"> </w:t>
      </w:r>
      <w:r w:rsidRPr="008A55EF">
        <w:rPr>
          <w:rFonts w:ascii="Simplified Arabic" w:hAnsi="Simplified Arabic" w:cs="Simplified Arabic"/>
          <w:rtl/>
        </w:rPr>
        <w:t>متوسط</w:t>
      </w:r>
      <w:r w:rsidRPr="008A55EF">
        <w:rPr>
          <w:rFonts w:ascii="Simplified Arabic" w:hAnsi="Simplified Arabic" w:cs="Simplified Arabic"/>
          <w:sz w:val="24"/>
        </w:rPr>
        <w:t xml:space="preserve"> </w:t>
      </w:r>
      <w:r w:rsidRPr="008A55EF">
        <w:rPr>
          <w:rFonts w:ascii="Simplified Arabic" w:hAnsi="Simplified Arabic" w:cs="Simplified Arabic"/>
          <w:rtl/>
        </w:rPr>
        <w:t>المدى</w:t>
      </w:r>
      <w:r w:rsidRPr="008A55EF">
        <w:rPr>
          <w:rFonts w:ascii="Simplified Arabic" w:hAnsi="Simplified Arabic" w:cs="Simplified Arabic"/>
          <w:sz w:val="24"/>
        </w:rPr>
        <w:t xml:space="preserve"> </w:t>
      </w:r>
      <w:r w:rsidRPr="008A55EF">
        <w:rPr>
          <w:rFonts w:ascii="Simplified Arabic" w:hAnsi="Simplified Arabic" w:cs="Simplified Arabic"/>
          <w:rtl/>
        </w:rPr>
        <w:t>للمالية</w:t>
      </w:r>
      <w:r w:rsidRPr="008A55EF">
        <w:rPr>
          <w:rFonts w:ascii="Simplified Arabic" w:hAnsi="Simplified Arabic" w:cs="Simplified Arabic"/>
          <w:sz w:val="24"/>
        </w:rPr>
        <w:t xml:space="preserve"> </w:t>
      </w:r>
      <w:r w:rsidRPr="008A55EF">
        <w:rPr>
          <w:rFonts w:ascii="Simplified Arabic" w:hAnsi="Simplified Arabic" w:cs="Simplified Arabic"/>
          <w:rtl/>
        </w:rPr>
        <w:t>العامة، وتحليلٍ للقدرة على تحمل الديون، ومحدودية نطاق تغطية الإستراتيجيات القطاعية محددة التكاليف، واحتمالية عدم اتساقها مع تقديرات المالية العامة، وضعف إدماج الموازنات الاستثمارية مع تقديرات الإنفاق الآجلة.</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إلا أن آفاق عام 2013 وما بعده تبدو أفضل، وهو ما يعكسه تطوير وحدة المالية العامة الكلية والإصلاحات الجارية على تخطيط الإنفاق وإعداد الموازنة في وزارة المالية.</w:t>
      </w:r>
      <w:r w:rsidR="00691E27" w:rsidRPr="008A55EF">
        <w:rPr>
          <w:rFonts w:ascii="Simplified Arabic" w:hAnsi="Simplified Arabic" w:cs="Simplified Arabic"/>
          <w:szCs w:val="24"/>
          <w:rtl/>
        </w:rPr>
        <w:t xml:space="preserve"> </w:t>
      </w:r>
    </w:p>
    <w:bookmarkEnd w:id="253"/>
    <w:bookmarkEnd w:id="254"/>
    <w:bookmarkEnd w:id="255"/>
    <w:bookmarkEnd w:id="256"/>
    <w:bookmarkEnd w:id="257"/>
    <w:bookmarkEnd w:id="258"/>
    <w:p w:rsidR="0043675C" w:rsidRPr="008A55EF" w:rsidRDefault="0043675C" w:rsidP="00621A52">
      <w:pPr>
        <w:bidi/>
        <w:spacing w:after="0"/>
        <w:jc w:val="both"/>
        <w:rPr>
          <w:rFonts w:ascii="Simplified Arabic" w:hAnsi="Simplified Arabic" w:cs="Simplified Arabic"/>
          <w:b/>
          <w:szCs w:val="24"/>
        </w:rPr>
      </w:pPr>
    </w:p>
    <w:p w:rsidR="0043675C" w:rsidRPr="008A55EF" w:rsidRDefault="00721209" w:rsidP="00E33ABE">
      <w:pPr>
        <w:numPr>
          <w:ilvl w:val="0"/>
          <w:numId w:val="7"/>
        </w:numPr>
        <w:autoSpaceDE w:val="0"/>
        <w:autoSpaceDN w:val="0"/>
        <w:bidi/>
        <w:adjustRightInd w:val="0"/>
        <w:spacing w:after="0" w:line="280" w:lineRule="auto"/>
        <w:ind w:left="0" w:firstLine="0"/>
        <w:jc w:val="both"/>
        <w:rPr>
          <w:rFonts w:ascii="Simplified Arabic" w:hAnsi="Simplified Arabic" w:cs="Simplified Arabic"/>
          <w:szCs w:val="24"/>
        </w:rPr>
      </w:pPr>
      <w:r w:rsidRPr="008A55EF">
        <w:rPr>
          <w:rFonts w:ascii="Simplified Arabic" w:hAnsi="Simplified Arabic" w:cs="Simplified Arabic"/>
          <w:bCs/>
          <w:color w:val="000000"/>
          <w:szCs w:val="24"/>
          <w:rtl/>
        </w:rPr>
        <w:t>يتطلب تحديد مجموعة من الإجراءات لإمكانية التنبؤ بالإنفاق والرقابة في تنفيذ الموازنة (</w:t>
      </w:r>
      <w:r w:rsidRPr="008A55EF">
        <w:rPr>
          <w:rFonts w:ascii="Simplified Arabic" w:hAnsi="Simplified Arabic" w:cs="Simplified Arabic"/>
          <w:b/>
          <w:color w:val="000000"/>
        </w:rPr>
        <w:t>PI-13</w:t>
      </w:r>
      <w:r w:rsidRPr="008A55EF">
        <w:rPr>
          <w:rFonts w:ascii="Simplified Arabic" w:hAnsi="Simplified Arabic" w:cs="Simplified Arabic"/>
          <w:bCs/>
          <w:color w:val="000000"/>
          <w:szCs w:val="24"/>
          <w:rtl/>
        </w:rPr>
        <w:t xml:space="preserve"> إلى </w:t>
      </w:r>
      <w:r w:rsidRPr="008A55EF">
        <w:rPr>
          <w:rFonts w:ascii="Simplified Arabic" w:hAnsi="Simplified Arabic" w:cs="Simplified Arabic"/>
          <w:b/>
          <w:color w:val="000000"/>
        </w:rPr>
        <w:t>PI-21</w:t>
      </w:r>
      <w:r w:rsidRPr="008A55EF">
        <w:rPr>
          <w:rFonts w:ascii="Simplified Arabic" w:hAnsi="Simplified Arabic" w:cs="Simplified Arabic"/>
          <w:bCs/>
          <w:color w:val="000000"/>
          <w:szCs w:val="24"/>
          <w:rtl/>
        </w:rPr>
        <w:t>) إدخالَ تحسينات كبيرة للتصدي للسياق الحالي الحافل بالتحديات.</w:t>
      </w:r>
      <w:r w:rsidRPr="008A55EF">
        <w:rPr>
          <w:rFonts w:ascii="Simplified Arabic" w:hAnsi="Simplified Arabic" w:cs="Simplified Arabic"/>
          <w:color w:val="000000"/>
          <w:szCs w:val="24"/>
          <w:rtl/>
        </w:rPr>
        <w:t xml:space="preserve"> ومن بين المجالات الأربعة التي جرى تقييمها (إدارة الضرائب، والتوريدات، وتنفيذ الموازنة، والرقابة الداخلية)، هناك مجالان لم تتم مراجعتهما في عام 2007 (إدارة الضرائب والتوريدات) ولا يتسنى إجراء تقييم للتقدم المحرز فيهما.</w:t>
      </w:r>
      <w:r w:rsidR="00691E27" w:rsidRPr="008A55EF">
        <w:rPr>
          <w:rFonts w:ascii="Simplified Arabic" w:hAnsi="Simplified Arabic" w:cs="Simplified Arabic"/>
          <w:color w:val="000000"/>
          <w:szCs w:val="24"/>
          <w:rtl/>
        </w:rPr>
        <w:t xml:space="preserve"> </w:t>
      </w:r>
    </w:p>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259" w:name="OLE_LINK267"/>
      <w:bookmarkStart w:id="260" w:name="OLE_LINK271"/>
      <w:bookmarkStart w:id="261" w:name="OLE_LINK272"/>
      <w:bookmarkStart w:id="262" w:name="OLE_LINK268"/>
      <w:bookmarkStart w:id="263" w:name="OLE_LINK273"/>
      <w:bookmarkStart w:id="264" w:name="OLE_LINK274"/>
      <w:bookmarkStart w:id="265" w:name="OLE_LINK269"/>
      <w:bookmarkStart w:id="266" w:name="OLE_LINK270"/>
      <w:bookmarkStart w:id="267" w:name="OLE_LINK277"/>
      <w:bookmarkStart w:id="268" w:name="OLE_LINK278"/>
      <w:bookmarkStart w:id="269" w:name="OLE_LINK275"/>
      <w:bookmarkStart w:id="270" w:name="OLE_LINK276"/>
      <w:bookmarkStart w:id="271" w:name="OLE_LINK279"/>
      <w:bookmarkStart w:id="272" w:name="OLE_LINK280"/>
      <w:bookmarkStart w:id="273" w:name="OLE_LINK281"/>
      <w:bookmarkStart w:id="274" w:name="OLE_LINK282"/>
      <w:bookmarkStart w:id="275" w:name="OLE_LINK283"/>
      <w:bookmarkStart w:id="276" w:name="OLE_LINK284"/>
      <w:bookmarkStart w:id="277" w:name="OLE_LINK285"/>
      <w:bookmarkStart w:id="278" w:name="OLE_LINK286"/>
      <w:bookmarkStart w:id="279" w:name="OLE_LINK287"/>
      <w:bookmarkStart w:id="280" w:name="OLE_LINK289"/>
      <w:bookmarkStart w:id="281" w:name="OLE_LINK290"/>
      <w:bookmarkStart w:id="282" w:name="OLE_LINK288"/>
      <w:bookmarkStart w:id="283" w:name="OLE_LINK291"/>
      <w:bookmarkStart w:id="284" w:name="OLE_LINK292"/>
      <w:r w:rsidRPr="008A55EF">
        <w:rPr>
          <w:rFonts w:ascii="Simplified Arabic" w:hAnsi="Simplified Arabic" w:cs="Simplified Arabic"/>
          <w:bCs/>
          <w:color w:val="000000"/>
          <w:rtl/>
        </w:rPr>
        <w:t>وبالنسبة لإدارة الضرائب (</w:t>
      </w:r>
      <w:r w:rsidRPr="008A55EF">
        <w:rPr>
          <w:rFonts w:ascii="Simplified Arabic" w:hAnsi="Simplified Arabic" w:cs="Simplified Arabic"/>
          <w:bCs/>
          <w:color w:val="000000"/>
          <w:sz w:val="24"/>
        </w:rPr>
        <w:t>PI-13</w:t>
      </w:r>
      <w:r w:rsidRPr="008A55EF">
        <w:rPr>
          <w:rFonts w:ascii="Simplified Arabic" w:hAnsi="Simplified Arabic" w:cs="Simplified Arabic"/>
          <w:bCs/>
          <w:color w:val="000000"/>
          <w:rtl/>
        </w:rPr>
        <w:t xml:space="preserve"> إلى </w:t>
      </w:r>
      <w:r w:rsidRPr="008A55EF">
        <w:rPr>
          <w:rFonts w:ascii="Simplified Arabic" w:hAnsi="Simplified Arabic" w:cs="Simplified Arabic"/>
          <w:bCs/>
          <w:color w:val="000000"/>
          <w:sz w:val="24"/>
        </w:rPr>
        <w:t>PI-15</w:t>
      </w:r>
      <w:r w:rsidRPr="008A55EF">
        <w:rPr>
          <w:rFonts w:ascii="Simplified Arabic" w:hAnsi="Simplified Arabic" w:cs="Simplified Arabic"/>
          <w:bCs/>
          <w:color w:val="000000"/>
          <w:rtl/>
        </w:rPr>
        <w:t>)، فقد بدأ تطويرها وهي مبشرة للغاية من حيث تحقيق نواتج سريعة للمالية العامة.</w:t>
      </w:r>
      <w:r w:rsidR="00691E27" w:rsidRPr="008A55EF">
        <w:rPr>
          <w:rFonts w:ascii="Simplified Arabic" w:hAnsi="Simplified Arabic" w:cs="Simplified Arabic"/>
          <w:bCs/>
          <w:color w:val="000000"/>
          <w:rtl/>
        </w:rPr>
        <w:t xml:space="preserve"> </w:t>
      </w:r>
      <w:r w:rsidRPr="008A55EF">
        <w:rPr>
          <w:rFonts w:ascii="Simplified Arabic" w:hAnsi="Simplified Arabic" w:cs="Simplified Arabic"/>
          <w:color w:val="000000"/>
          <w:rtl/>
        </w:rPr>
        <w:t>وفي حين تُعد إدارة الضرائب العقارية الأكثر تقدماً في عمليات تسجيل دافعي الضرائب وفرض الضرائب، فإن أنظمة الضرائب الأخرى (ضريبة الدخل، وضريبة القيمة المضافة، والرسوم الجمركية) تفتقر إلى التطوير.</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فقواعد البيانات الخاصة بكل ضريبة لم يتم ربطها بعد بحيث تسمح بتسجيل الضرائب وفرضها بشكل أفضل.</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وهناك مشكلات أخرى ذات صلة من بينها:</w:t>
      </w: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rtl/>
        </w:rPr>
        <w:t>لا تزال الصلاحيات التقديرية مرتفعةً بالنسبة لبعض الضرائب؛ ويؤدي عدم وجود نظام وسيط للطعن والاستئناف إلى إعاقة شفافية آليات الشكاوى؛ ولا يتم تطبيق نظام للعقوبات بشكل كافٍ؛ وتفرض المتأخرات الضخمة أعباءً على معدلات تحصيل الضرائب.</w:t>
      </w:r>
      <w:r w:rsidR="00691E27" w:rsidRPr="008A55EF">
        <w:rPr>
          <w:rStyle w:val="FootnoteReference"/>
          <w:rFonts w:ascii="Simplified Arabic" w:hAnsi="Simplified Arabic" w:cs="Simplified Arabic"/>
          <w:bCs/>
          <w:rtl/>
        </w:rPr>
        <w:footnoteReference w:id="17"/>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 xml:space="preserve">ويساند برنامج المساعدات الفنية الذي تموله </w:t>
      </w:r>
      <w:r w:rsidRPr="008A55EF">
        <w:rPr>
          <w:rFonts w:ascii="Simplified Arabic" w:hAnsi="Simplified Arabic" w:cs="Simplified Arabic"/>
          <w:rtl/>
        </w:rPr>
        <w:t>الوكالة الأمريكية للتنمية الدولية ووزارة التنمية الدولية البريطانية تنفيذَ خطة شاملة تمتد لثلاث سنوات وتستهدف تحسين الامتثال الضريبي تمشياً مع توصيات صندوق النقد الدولي.</w:t>
      </w:r>
      <w:r w:rsidR="00691E27" w:rsidRPr="008A55EF">
        <w:rPr>
          <w:rFonts w:ascii="Simplified Arabic" w:hAnsi="Simplified Arabic" w:cs="Simplified Arabic"/>
          <w:rtl/>
        </w:rPr>
        <w:t xml:space="preserve"> </w:t>
      </w:r>
      <w:r w:rsidRPr="008A55EF">
        <w:rPr>
          <w:rFonts w:ascii="Simplified Arabic" w:hAnsi="Simplified Arabic" w:cs="Simplified Arabic"/>
          <w:color w:val="000000"/>
          <w:rtl/>
        </w:rPr>
        <w:t>وقد تم تنفيذ بعض ملامح هذه الخطة أو اقترب الانتهاء من تنفيذها، مثل نظام تكنولوجيا المعلومات لإدارة الإيرادات.</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وفي ظل السياق الحالي بوجود عجز حاد في أموال المانحين، تنظر السلطة الفلسطينية إلى هذا الإصلاح على أنه يمكن أن يؤدي إلى زيادة الإيرادات المحلية بنسبة 20 في المائة.</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szCs w:val="24"/>
          <w:rtl/>
        </w:rPr>
        <w:t>ولهذا، فهو يشكّل أولوية عليا للسلطة الفلسطينية.</w:t>
      </w:r>
    </w:p>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285" w:name="OLE_LINK293"/>
      <w:bookmarkStart w:id="286" w:name="OLE_LINK294"/>
      <w:bookmarkStart w:id="287" w:name="OLE_LINK297"/>
      <w:bookmarkStart w:id="288" w:name="OLE_LINK298"/>
      <w:r w:rsidRPr="008A55EF">
        <w:rPr>
          <w:rFonts w:ascii="Simplified Arabic" w:hAnsi="Simplified Arabic" w:cs="Simplified Arabic"/>
          <w:bCs/>
          <w:color w:val="000000"/>
          <w:rtl/>
        </w:rPr>
        <w:t>يجري حالياً إصلاح نظام التوريدات (</w:t>
      </w:r>
      <w:r w:rsidRPr="008A55EF">
        <w:rPr>
          <w:rFonts w:ascii="Simplified Arabic" w:hAnsi="Simplified Arabic" w:cs="Simplified Arabic"/>
          <w:bCs/>
          <w:color w:val="000000"/>
          <w:sz w:val="24"/>
        </w:rPr>
        <w:t>PI-19</w:t>
      </w:r>
      <w:r w:rsidRPr="008A55EF">
        <w:rPr>
          <w:rFonts w:ascii="Simplified Arabic" w:hAnsi="Simplified Arabic" w:cs="Simplified Arabic"/>
          <w:bCs/>
          <w:color w:val="000000"/>
          <w:rtl/>
        </w:rPr>
        <w:t>) الذي ينبغي أن يمثل نقلة هائلة نحو تبني الممارسات السليمة.</w:t>
      </w:r>
      <w:r w:rsidR="00691E27" w:rsidRPr="008A55EF">
        <w:rPr>
          <w:rFonts w:ascii="Simplified Arabic" w:hAnsi="Simplified Arabic" w:cs="Simplified Arabic"/>
          <w:bCs/>
          <w:color w:val="000000"/>
          <w:rtl/>
        </w:rPr>
        <w:t xml:space="preserve"> </w:t>
      </w:r>
      <w:r w:rsidRPr="008A55EF">
        <w:rPr>
          <w:rFonts w:ascii="Simplified Arabic" w:hAnsi="Simplified Arabic" w:cs="Simplified Arabic"/>
          <w:color w:val="000000"/>
          <w:rtl/>
        </w:rPr>
        <w:t>وقد تم سن قانون جديد في عام 2011 والذي نصَّ على إنشاء مجلس أعلى للتوريدات كجهة مستقلة تتولى رصد الإطار التنظيمي للتوريدات.</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كما صدرت اللوائح التنفيذية في عام 2013 لتباشر هذه الجهة الجديدة عملها بشكل كامل.</w:t>
      </w: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rtl/>
        </w:rPr>
        <w:t>وما أن يتم تنفيذ هذا الإصلاح، سيصبح نظام التوريدات متسقاً مع الممارسات الدولية السليمة.</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وأثناء إجراء هذا التقييم، لم تكن جميع الأحكام المتعلقة بإطار التوريدات القانوني والتنظيمي الجديد قد تم تنفيذها.</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szCs w:val="24"/>
          <w:rtl/>
        </w:rPr>
        <w:t xml:space="preserve">وهذا يفسر سبب التصنيف الحالي المنخفض نسبياً </w:t>
      </w:r>
      <w:r w:rsidRPr="008A55EF">
        <w:rPr>
          <w:rFonts w:ascii="Simplified Arabic" w:hAnsi="Simplified Arabic" w:cs="Simplified Arabic"/>
          <w:color w:val="000000"/>
        </w:rPr>
        <w:t>(C+)</w:t>
      </w:r>
      <w:r w:rsidRPr="008A55EF">
        <w:rPr>
          <w:rFonts w:ascii="Simplified Arabic" w:hAnsi="Simplified Arabic" w:cs="Simplified Arabic"/>
          <w:color w:val="000000"/>
          <w:szCs w:val="24"/>
          <w:rtl/>
        </w:rPr>
        <w:t xml:space="preserve"> على الرغم من توقع تحسنه في المستقبل القريب.</w:t>
      </w:r>
      <w:r w:rsidR="00691E27" w:rsidRPr="008A55EF">
        <w:rPr>
          <w:rFonts w:ascii="Simplified Arabic" w:hAnsi="Simplified Arabic" w:cs="Simplified Arabic"/>
          <w:color w:val="000000"/>
          <w:szCs w:val="24"/>
          <w:rtl/>
        </w:rPr>
        <w:t xml:space="preserve"> </w:t>
      </w:r>
    </w:p>
    <w:bookmarkEnd w:id="285"/>
    <w:bookmarkEnd w:id="286"/>
    <w:bookmarkEnd w:id="287"/>
    <w:bookmarkEnd w:id="288"/>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289" w:name="OLE_LINK301"/>
      <w:bookmarkStart w:id="290" w:name="OLE_LINK302"/>
      <w:bookmarkStart w:id="291" w:name="OLE_LINK304"/>
      <w:bookmarkStart w:id="292" w:name="OLE_LINK305"/>
      <w:bookmarkStart w:id="293" w:name="OLE_LINK306"/>
      <w:bookmarkStart w:id="294" w:name="OLE_LINK307"/>
      <w:bookmarkStart w:id="295" w:name="OLE_LINK303"/>
      <w:bookmarkStart w:id="296" w:name="OLE_LINK308"/>
      <w:bookmarkStart w:id="297" w:name="OLE_LINK309"/>
      <w:bookmarkStart w:id="298" w:name="OLE_LINK310"/>
      <w:bookmarkStart w:id="299" w:name="OLE_LINK311"/>
      <w:bookmarkStart w:id="300" w:name="OLE_LINK312"/>
      <w:bookmarkStart w:id="301" w:name="OLE_LINK313"/>
      <w:bookmarkStart w:id="302" w:name="OLE_LINK314"/>
      <w:bookmarkStart w:id="303" w:name="OLE_LINK315"/>
      <w:bookmarkStart w:id="304" w:name="OLE_LINK316"/>
      <w:bookmarkStart w:id="305" w:name="OLE_LINK317"/>
      <w:bookmarkStart w:id="306" w:name="OLE_LINK318"/>
      <w:bookmarkStart w:id="307" w:name="OLE_LINK319"/>
      <w:bookmarkStart w:id="308" w:name="OLE_LINK320"/>
      <w:r w:rsidRPr="008A55EF">
        <w:rPr>
          <w:rFonts w:ascii="Simplified Arabic" w:hAnsi="Simplified Arabic" w:cs="Simplified Arabic"/>
          <w:bCs/>
          <w:color w:val="000000"/>
          <w:rtl/>
        </w:rPr>
        <w:t xml:space="preserve">لم تتحسن إمكانية التنبؤ في تنفيذ الموازنة </w:t>
      </w:r>
      <w:r w:rsidRPr="008A55EF">
        <w:rPr>
          <w:rFonts w:ascii="Simplified Arabic" w:hAnsi="Simplified Arabic" w:cs="Simplified Arabic"/>
          <w:b/>
          <w:color w:val="000000"/>
          <w:sz w:val="24"/>
        </w:rPr>
        <w:t>(PI-16)</w:t>
      </w:r>
      <w:r w:rsidRPr="008A55EF">
        <w:rPr>
          <w:rFonts w:ascii="Simplified Arabic" w:hAnsi="Simplified Arabic" w:cs="Simplified Arabic"/>
          <w:bCs/>
          <w:color w:val="000000"/>
          <w:rtl/>
        </w:rPr>
        <w:t xml:space="preserve"> خلال السنوات الأخيرة</w:t>
      </w:r>
      <w:r w:rsidRPr="008A55EF">
        <w:rPr>
          <w:rFonts w:ascii="Simplified Arabic" w:hAnsi="Simplified Arabic" w:cs="Simplified Arabic"/>
          <w:color w:val="000000"/>
          <w:rtl/>
        </w:rPr>
        <w:t>، برغم إحراز تقدم جيد في تطبيق النظام</w:t>
      </w:r>
      <w:r w:rsidRPr="008A55EF">
        <w:rPr>
          <w:rFonts w:ascii="Simplified Arabic" w:hAnsi="Simplified Arabic" w:cs="Simplified Arabic"/>
          <w:color w:val="000000"/>
          <w:sz w:val="24"/>
        </w:rPr>
        <w:t xml:space="preserve"> </w:t>
      </w:r>
      <w:r w:rsidRPr="008A55EF">
        <w:rPr>
          <w:rFonts w:ascii="Simplified Arabic" w:hAnsi="Simplified Arabic" w:cs="Simplified Arabic"/>
          <w:color w:val="000000"/>
          <w:rtl/>
        </w:rPr>
        <w:t>المتكامل</w:t>
      </w:r>
      <w:r w:rsidRPr="008A55EF">
        <w:rPr>
          <w:rFonts w:ascii="Simplified Arabic" w:hAnsi="Simplified Arabic" w:cs="Simplified Arabic"/>
          <w:color w:val="000000"/>
          <w:sz w:val="24"/>
        </w:rPr>
        <w:t xml:space="preserve"> </w:t>
      </w:r>
      <w:r w:rsidRPr="008A55EF">
        <w:rPr>
          <w:rFonts w:ascii="Simplified Arabic" w:hAnsi="Simplified Arabic" w:cs="Simplified Arabic"/>
          <w:color w:val="000000"/>
          <w:rtl/>
        </w:rPr>
        <w:t>لمعلومات</w:t>
      </w:r>
      <w:r w:rsidRPr="008A55EF">
        <w:rPr>
          <w:rFonts w:ascii="Simplified Arabic" w:hAnsi="Simplified Arabic" w:cs="Simplified Arabic"/>
          <w:color w:val="000000"/>
          <w:sz w:val="24"/>
        </w:rPr>
        <w:t xml:space="preserve"> </w:t>
      </w:r>
      <w:r w:rsidRPr="008A55EF">
        <w:rPr>
          <w:rFonts w:ascii="Simplified Arabic" w:hAnsi="Simplified Arabic" w:cs="Simplified Arabic"/>
          <w:color w:val="000000"/>
          <w:rtl/>
        </w:rPr>
        <w:t>إدارة الشؤون</w:t>
      </w:r>
      <w:r w:rsidRPr="008A55EF">
        <w:rPr>
          <w:rFonts w:ascii="Simplified Arabic" w:hAnsi="Simplified Arabic" w:cs="Simplified Arabic"/>
          <w:color w:val="000000"/>
          <w:sz w:val="24"/>
        </w:rPr>
        <w:t xml:space="preserve"> </w:t>
      </w:r>
      <w:r w:rsidRPr="008A55EF">
        <w:rPr>
          <w:rFonts w:ascii="Simplified Arabic" w:hAnsi="Simplified Arabic" w:cs="Simplified Arabic"/>
          <w:color w:val="000000"/>
          <w:rtl/>
        </w:rPr>
        <w:t>المالية وتجميع الموارد من خلال نظام حساب الخزانة الموحد.</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وخلال فترة السنوات 2010 – 2012، توقفت المحاولات التي بُذِلت في عام 2009 لوضع خطة سنوية للنقدية ونظام لمراقبة الالتزام بغية معالجة تزايد حالة عدم اليقين، على وجه الخصوص، حول المساندة الخارجية المباشرة للموازنة وتقلب إيرادات المقاصة.</w:t>
      </w:r>
      <w:r w:rsidR="00691E27" w:rsidRPr="008A55EF">
        <w:rPr>
          <w:rStyle w:val="FootnoteReference"/>
          <w:rFonts w:ascii="Simplified Arabic" w:hAnsi="Simplified Arabic" w:cs="Simplified Arabic"/>
          <w:bCs/>
          <w:rtl/>
        </w:rPr>
        <w:footnoteReference w:id="18"/>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 xml:space="preserve">ويرجع السبب الرئيسي في ذلك إلى تدهور وضع المالية </w:t>
      </w:r>
      <w:r w:rsidRPr="008A55EF">
        <w:rPr>
          <w:rFonts w:ascii="Simplified Arabic" w:hAnsi="Simplified Arabic" w:cs="Simplified Arabic"/>
          <w:color w:val="000000"/>
          <w:rtl/>
        </w:rPr>
        <w:lastRenderedPageBreak/>
        <w:t>العامة الذي حرم السلطة الفلسطينية مما كان يشجّعها على الشروع في ذلك الإصلاح، وجعلها تكرس كامل طاقتها لتلبية الاحتياجات الأكثر إلحاحاً لتأمين تنفيذ الموازنة.</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ونتيجةً لذلك، تم تنفيذ الموازنة في إطار نظام لترشيد النقدية في عامي 2011 و2012، بدلاً من اتباع إجراءات منظمة لتخطيط النقدية.</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szCs w:val="24"/>
          <w:rtl/>
        </w:rPr>
        <w:t>وبرغم ذلك، عجز هذا النظام عن منع الاضطراب في سداد الرواتب ولم يسمح بأفقٍ للإنفاق يتجاوز مداه الزمني أكثر من شهر واحد.</w:t>
      </w:r>
      <w:r w:rsidR="00691E27" w:rsidRPr="008A55EF">
        <w:rPr>
          <w:rStyle w:val="FootnoteReference"/>
          <w:rFonts w:ascii="Simplified Arabic" w:hAnsi="Simplified Arabic" w:cs="Simplified Arabic"/>
          <w:bCs/>
          <w:rtl/>
        </w:rPr>
        <w:footnoteReference w:id="19"/>
      </w:r>
      <w:r w:rsidR="00985178" w:rsidRPr="008A55EF">
        <w:rPr>
          <w:rFonts w:ascii="Simplified Arabic" w:hAnsi="Simplified Arabic" w:cs="Simplified Arabic"/>
          <w:color w:val="000000"/>
          <w:szCs w:val="24"/>
          <w:rtl/>
        </w:rPr>
        <w:t xml:space="preserve"> </w:t>
      </w:r>
    </w:p>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309" w:name="OLE_LINK321"/>
      <w:bookmarkStart w:id="310" w:name="OLE_LINK322"/>
      <w:bookmarkStart w:id="311" w:name="OLE_LINK325"/>
      <w:bookmarkStart w:id="312" w:name="OLE_LINK326"/>
      <w:r w:rsidRPr="008A55EF">
        <w:rPr>
          <w:rFonts w:ascii="Simplified Arabic" w:hAnsi="Simplified Arabic" w:cs="Simplified Arabic"/>
          <w:bCs/>
          <w:color w:val="000000"/>
          <w:rtl/>
        </w:rPr>
        <w:t xml:space="preserve">يظهر تسجيل الديون وتوحيد الأرصدة النقدية </w:t>
      </w:r>
      <w:r w:rsidRPr="008A55EF">
        <w:rPr>
          <w:rFonts w:ascii="Simplified Arabic" w:hAnsi="Simplified Arabic" w:cs="Simplified Arabic"/>
          <w:bCs/>
          <w:color w:val="000000"/>
          <w:sz w:val="24"/>
        </w:rPr>
        <w:t>(PI-17)</w:t>
      </w:r>
      <w:r w:rsidRPr="008A55EF">
        <w:rPr>
          <w:rFonts w:ascii="Simplified Arabic" w:hAnsi="Simplified Arabic" w:cs="Simplified Arabic"/>
          <w:bCs/>
          <w:color w:val="000000"/>
          <w:rtl/>
        </w:rPr>
        <w:t xml:space="preserve"> تطوراً متفاوتاً، لكنه إيجابي في مجمله.</w:t>
      </w:r>
      <w:r w:rsidRPr="008A55EF">
        <w:rPr>
          <w:rFonts w:ascii="Simplified Arabic" w:hAnsi="Simplified Arabic" w:cs="Simplified Arabic"/>
          <w:b/>
          <w:color w:val="000000"/>
          <w:szCs w:val="24"/>
        </w:rPr>
        <w:t xml:space="preserve"> </w:t>
      </w:r>
      <w:r w:rsidRPr="008A55EF">
        <w:rPr>
          <w:rFonts w:ascii="Simplified Arabic" w:hAnsi="Simplified Arabic" w:cs="Simplified Arabic"/>
          <w:color w:val="000000"/>
          <w:rtl/>
        </w:rPr>
        <w:t>فقد تحسّن تسجيل الديون بدرجة كبيرة منذ نقل مقر مكتب إدارة الديون إلى الضفة الغربية.</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szCs w:val="24"/>
          <w:rtl/>
        </w:rPr>
        <w:t>ويتم إمساك سجلات شاملة للديون المحلية والأجنبية بما في ذلك متأخرات الديون، وهو إنجاز تحقق مؤخراً في عام 2013. ولا يزال يلزم توخي الحذر لضمان الاستمرار في تسجيل جميع القروض، بما فيها القروض غير المخدومة، والحفاظ على النظام الجديد.</w:t>
      </w:r>
      <w:r w:rsidR="00691E27" w:rsidRPr="008A55EF">
        <w:rPr>
          <w:rStyle w:val="FootnoteReference"/>
          <w:rFonts w:ascii="Simplified Arabic" w:hAnsi="Simplified Arabic" w:cs="Simplified Arabic"/>
          <w:bCs/>
          <w:rtl/>
        </w:rPr>
        <w:footnoteReference w:id="20"/>
      </w:r>
      <w:r w:rsidR="00985178" w:rsidRPr="008A55EF">
        <w:rPr>
          <w:rFonts w:ascii="Simplified Arabic" w:hAnsi="Simplified Arabic" w:cs="Simplified Arabic"/>
          <w:color w:val="000000"/>
          <w:szCs w:val="24"/>
          <w:rtl/>
        </w:rPr>
        <w:t xml:space="preserve"> </w:t>
      </w:r>
      <w:r w:rsidRPr="008A55EF">
        <w:rPr>
          <w:rFonts w:ascii="Simplified Arabic" w:hAnsi="Simplified Arabic" w:cs="Simplified Arabic"/>
          <w:color w:val="000000"/>
          <w:szCs w:val="24"/>
          <w:rtl/>
        </w:rPr>
        <w:t>ويُعتبَر توحيد الأرصدة النقدية مرضياً ومتسقاً مع تشغيل نظام حساب الخزانة الموحد، لكن لم يتم توسيع نطاقه بعد ليشمل هيئة البترول وأموال مشاريع المانحين.</w:t>
      </w:r>
      <w:r w:rsidR="00691E27" w:rsidRPr="008A55EF">
        <w:rPr>
          <w:rFonts w:ascii="Simplified Arabic" w:hAnsi="Simplified Arabic" w:cs="Simplified Arabic"/>
          <w:color w:val="000000"/>
          <w:szCs w:val="24"/>
          <w:rtl/>
        </w:rPr>
        <w:t xml:space="preserve"> </w:t>
      </w:r>
    </w:p>
    <w:bookmarkEnd w:id="309"/>
    <w:bookmarkEnd w:id="310"/>
    <w:bookmarkEnd w:id="311"/>
    <w:bookmarkEnd w:id="312"/>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313" w:name="OLE_LINK329"/>
      <w:bookmarkStart w:id="314" w:name="OLE_LINK330"/>
      <w:bookmarkStart w:id="315" w:name="OLE_LINK333"/>
      <w:bookmarkStart w:id="316" w:name="OLE_LINK334"/>
      <w:bookmarkStart w:id="317" w:name="OLE_LINK331"/>
      <w:bookmarkStart w:id="318" w:name="OLE_LINK332"/>
      <w:bookmarkStart w:id="319" w:name="OLE_LINK335"/>
      <w:r w:rsidRPr="008A55EF">
        <w:rPr>
          <w:rFonts w:ascii="Simplified Arabic" w:hAnsi="Simplified Arabic" w:cs="Simplified Arabic"/>
          <w:bCs/>
          <w:color w:val="000000"/>
          <w:rtl/>
        </w:rPr>
        <w:t>شهدت أنظمة الرقابة الداخلية (</w:t>
      </w:r>
      <w:r w:rsidRPr="008A55EF">
        <w:rPr>
          <w:rFonts w:ascii="Simplified Arabic" w:hAnsi="Simplified Arabic" w:cs="Simplified Arabic"/>
          <w:bCs/>
          <w:color w:val="000000"/>
          <w:sz w:val="24"/>
        </w:rPr>
        <w:t>PI-18</w:t>
      </w:r>
      <w:r w:rsidRPr="008A55EF">
        <w:rPr>
          <w:rFonts w:ascii="Simplified Arabic" w:hAnsi="Simplified Arabic" w:cs="Simplified Arabic"/>
          <w:bCs/>
          <w:color w:val="000000"/>
          <w:rtl/>
        </w:rPr>
        <w:t xml:space="preserve"> و</w:t>
      </w:r>
      <w:r w:rsidRPr="008A55EF">
        <w:rPr>
          <w:rFonts w:ascii="Simplified Arabic" w:hAnsi="Simplified Arabic" w:cs="Simplified Arabic"/>
          <w:bCs/>
          <w:color w:val="000000"/>
          <w:sz w:val="24"/>
        </w:rPr>
        <w:t>PI-20</w:t>
      </w:r>
      <w:r w:rsidRPr="008A55EF">
        <w:rPr>
          <w:rFonts w:ascii="Simplified Arabic" w:hAnsi="Simplified Arabic" w:cs="Simplified Arabic"/>
          <w:bCs/>
          <w:color w:val="000000"/>
          <w:rtl/>
        </w:rPr>
        <w:t xml:space="preserve">) والمراجعة </w:t>
      </w:r>
      <w:r w:rsidRPr="008A55EF">
        <w:rPr>
          <w:rFonts w:ascii="Simplified Arabic" w:hAnsi="Simplified Arabic" w:cs="Simplified Arabic"/>
          <w:bCs/>
          <w:color w:val="000000"/>
          <w:sz w:val="24"/>
        </w:rPr>
        <w:t>(PI-21)</w:t>
      </w:r>
      <w:r w:rsidRPr="008A55EF">
        <w:rPr>
          <w:rFonts w:ascii="Simplified Arabic" w:hAnsi="Simplified Arabic" w:cs="Simplified Arabic"/>
          <w:bCs/>
          <w:color w:val="000000"/>
          <w:rtl/>
        </w:rPr>
        <w:t xml:space="preserve"> تطوراً كبيراً خلال فترة زمنية قصيرة، لكنها لم تستطع الحد من الاضطرابات الأخيرة في تنفيذ الموازنة.</w:t>
      </w:r>
      <w:r w:rsidRPr="008A55EF">
        <w:rPr>
          <w:rFonts w:ascii="Simplified Arabic" w:hAnsi="Simplified Arabic" w:cs="Simplified Arabic"/>
          <w:b/>
          <w:color w:val="000000"/>
          <w:szCs w:val="24"/>
        </w:rPr>
        <w:t xml:space="preserve"> </w:t>
      </w:r>
      <w:r w:rsidRPr="008A55EF">
        <w:rPr>
          <w:rFonts w:ascii="Simplified Arabic" w:hAnsi="Simplified Arabic" w:cs="Simplified Arabic"/>
          <w:color w:val="000000"/>
          <w:rtl/>
        </w:rPr>
        <w:t>كما تحسنت الرقابة الداخلية على كشوف الرواتب والنفقات خلاف الأجور بفضل جهود بناء القدرات وتطوير الشبكات التي تربط الوزارات التنفيذية.</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لكن لا تزال تنعدم مراقبة الارتباطات التي تُعد أحد الأسباب الرئيسية لزيادة المتأخرات.</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 xml:space="preserve">وهذا يفسّر انخفاض تصنيف </w:t>
      </w:r>
      <w:r w:rsidRPr="008A55EF">
        <w:rPr>
          <w:rFonts w:ascii="Simplified Arabic" w:hAnsi="Simplified Arabic" w:cs="Simplified Arabic"/>
          <w:color w:val="000000"/>
          <w:sz w:val="24"/>
        </w:rPr>
        <w:t>(D+)</w:t>
      </w:r>
      <w:r w:rsidRPr="008A55EF">
        <w:rPr>
          <w:rFonts w:ascii="Simplified Arabic" w:hAnsi="Simplified Arabic" w:cs="Simplified Arabic"/>
          <w:color w:val="000000"/>
          <w:rtl/>
        </w:rPr>
        <w:t xml:space="preserve"> المؤشر المتعلق بالنفقات خلاف الرواتب.</w:t>
      </w:r>
      <w:r w:rsidR="00691E27" w:rsidRPr="008A55EF">
        <w:rPr>
          <w:rStyle w:val="FootnoteReference"/>
          <w:rFonts w:ascii="Simplified Arabic" w:hAnsi="Simplified Arabic" w:cs="Simplified Arabic"/>
          <w:bCs/>
          <w:rtl/>
        </w:rPr>
        <w:footnoteReference w:id="21"/>
      </w:r>
      <w:r w:rsidR="00985178"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 xml:space="preserve">لكن لا يجب النظر إلى ذلك باعتباره قصوراً في نظام الرقابة الداخلية في حد ذاته، وهو ما يدل عليه التصنيف الجيد </w:t>
      </w:r>
      <w:r w:rsidRPr="008A55EF">
        <w:rPr>
          <w:rFonts w:ascii="Simplified Arabic" w:hAnsi="Simplified Arabic" w:cs="Simplified Arabic"/>
          <w:color w:val="000000"/>
          <w:sz w:val="24"/>
        </w:rPr>
        <w:t>(B+)</w:t>
      </w:r>
      <w:r w:rsidRPr="008A55EF">
        <w:rPr>
          <w:rFonts w:ascii="Simplified Arabic" w:hAnsi="Simplified Arabic" w:cs="Simplified Arabic"/>
          <w:color w:val="000000"/>
          <w:rtl/>
        </w:rPr>
        <w:t xml:space="preserve"> للرقابة على كشوف الرواتب التي تقوم بها نفس الوحدات؛ بل هو نتيجة لقصور في نظام إدارة الشؤون المالية العامة الذي لا يعترف بالارتباطات.</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szCs w:val="24"/>
          <w:rtl/>
        </w:rPr>
        <w:t>وقد تطورت عمليات المراجعة الداخلية في تغطيتها ونطاقها، لاسيما مع إنشاء وحدة التنسيق المركزية التي تتسق مع الممارسات السليمة؛ ويعكس التصنيف "</w:t>
      </w:r>
      <w:r w:rsidRPr="008A55EF">
        <w:rPr>
          <w:rFonts w:ascii="Simplified Arabic" w:hAnsi="Simplified Arabic" w:cs="Simplified Arabic"/>
          <w:color w:val="000000"/>
        </w:rPr>
        <w:t>C+</w:t>
      </w:r>
      <w:r w:rsidRPr="008A55EF">
        <w:rPr>
          <w:rFonts w:ascii="Simplified Arabic" w:hAnsi="Simplified Arabic" w:cs="Simplified Arabic"/>
          <w:color w:val="000000"/>
          <w:szCs w:val="24"/>
          <w:rtl/>
        </w:rPr>
        <w:t>"</w:t>
      </w:r>
      <w:r w:rsidR="00691E27" w:rsidRPr="008A55EF">
        <w:rPr>
          <w:rStyle w:val="FootnoteReference"/>
          <w:rFonts w:ascii="Simplified Arabic" w:hAnsi="Simplified Arabic" w:cs="Simplified Arabic"/>
          <w:bCs/>
          <w:rtl/>
        </w:rPr>
        <w:footnoteReference w:id="22"/>
      </w:r>
      <w:r w:rsidR="00691E27" w:rsidRPr="008A55EF">
        <w:rPr>
          <w:rFonts w:ascii="Simplified Arabic" w:hAnsi="Simplified Arabic" w:cs="Simplified Arabic"/>
          <w:color w:val="000000"/>
          <w:szCs w:val="24"/>
          <w:rtl/>
        </w:rPr>
        <w:t xml:space="preserve"> </w:t>
      </w:r>
      <w:r w:rsidRPr="008A55EF">
        <w:rPr>
          <w:rFonts w:ascii="Simplified Arabic" w:hAnsi="Simplified Arabic" w:cs="Simplified Arabic"/>
          <w:color w:val="000000"/>
          <w:szCs w:val="24"/>
          <w:rtl/>
        </w:rPr>
        <w:t>هذا التحسن من خلال نسبة المراجعة النظامية التي تصل إلى 50 في المائة من إجمالي نشاط المراجعة ورفع التقارير ومتابعة التوصيات.</w:t>
      </w:r>
      <w:r w:rsidR="00691E27" w:rsidRPr="008A55EF">
        <w:rPr>
          <w:rStyle w:val="FootnoteReference"/>
          <w:rFonts w:ascii="Simplified Arabic" w:hAnsi="Simplified Arabic" w:cs="Simplified Arabic"/>
          <w:bCs/>
          <w:rtl/>
        </w:rPr>
        <w:footnoteReference w:id="23"/>
      </w:r>
      <w:r w:rsidR="00691E27" w:rsidRPr="008A55EF">
        <w:rPr>
          <w:rFonts w:ascii="Simplified Arabic" w:hAnsi="Simplified Arabic" w:cs="Simplified Arabic"/>
          <w:color w:val="000000"/>
          <w:szCs w:val="24"/>
          <w:rtl/>
        </w:rPr>
        <w:t xml:space="preserve"> </w:t>
      </w:r>
      <w:r w:rsidRPr="008A55EF">
        <w:rPr>
          <w:rFonts w:ascii="Simplified Arabic" w:hAnsi="Simplified Arabic" w:cs="Simplified Arabic"/>
          <w:color w:val="000000"/>
          <w:szCs w:val="24"/>
          <w:rtl/>
        </w:rPr>
        <w:t xml:space="preserve">وتتم حالياً مساندة تطوير المراجعة الداخلية من خلال مشروع للمساعدات الفنية يموله الاتحاد الأوروبي. </w:t>
      </w:r>
    </w:p>
    <w:bookmarkEnd w:id="313"/>
    <w:bookmarkEnd w:id="314"/>
    <w:bookmarkEnd w:id="315"/>
    <w:bookmarkEnd w:id="316"/>
    <w:bookmarkEnd w:id="317"/>
    <w:bookmarkEnd w:id="318"/>
    <w:bookmarkEnd w:id="319"/>
    <w:p w:rsidR="0043675C" w:rsidRPr="008A55EF" w:rsidRDefault="0043675C" w:rsidP="00621A52">
      <w:pPr>
        <w:bidi/>
        <w:spacing w:after="0"/>
        <w:contextualSpacing/>
        <w:jc w:val="both"/>
        <w:rPr>
          <w:rFonts w:ascii="Simplified Arabic" w:hAnsi="Simplified Arabic" w:cs="Simplified Arabic"/>
          <w:szCs w:val="24"/>
          <w:highlight w:val="yellow"/>
        </w:rPr>
      </w:pPr>
    </w:p>
    <w:p w:rsidR="0043675C" w:rsidRPr="008A55EF" w:rsidRDefault="00721209" w:rsidP="00E33ABE">
      <w:pPr>
        <w:pStyle w:val="ListParagraph"/>
        <w:numPr>
          <w:ilvl w:val="0"/>
          <w:numId w:val="14"/>
        </w:numPr>
        <w:tabs>
          <w:tab w:val="left" w:pos="0"/>
        </w:tabs>
        <w:autoSpaceDE w:val="0"/>
        <w:autoSpaceDN w:val="0"/>
        <w:bidi/>
        <w:adjustRightInd w:val="0"/>
        <w:spacing w:after="0" w:line="280" w:lineRule="auto"/>
        <w:ind w:left="0" w:firstLine="0"/>
        <w:jc w:val="both"/>
        <w:rPr>
          <w:rFonts w:ascii="Simplified Arabic" w:hAnsi="Simplified Arabic" w:cs="Simplified Arabic"/>
          <w:szCs w:val="24"/>
        </w:rPr>
      </w:pPr>
      <w:bookmarkStart w:id="320" w:name="OLE_LINK347"/>
      <w:bookmarkStart w:id="321" w:name="OLE_LINK348"/>
      <w:bookmarkStart w:id="322" w:name="OLE_LINK349"/>
      <w:bookmarkStart w:id="323" w:name="OLE_LINK350"/>
      <w:bookmarkStart w:id="324" w:name="OLE_LINK343"/>
      <w:bookmarkStart w:id="325" w:name="OLE_LINK344"/>
      <w:bookmarkStart w:id="326" w:name="OLE_LINK345"/>
      <w:bookmarkStart w:id="327" w:name="OLE_LINK346"/>
      <w:bookmarkStart w:id="328" w:name="OLE_LINK341"/>
      <w:bookmarkStart w:id="329" w:name="OLE_LINK342"/>
      <w:bookmarkStart w:id="330" w:name="OLE_LINK351"/>
      <w:bookmarkStart w:id="331" w:name="OLE_LINK352"/>
      <w:bookmarkStart w:id="332" w:name="OLE_LINK366"/>
      <w:bookmarkStart w:id="333" w:name="OLE_LINK367"/>
      <w:r w:rsidRPr="008A55EF">
        <w:rPr>
          <w:rFonts w:ascii="Simplified Arabic" w:hAnsi="Simplified Arabic" w:cs="Simplified Arabic"/>
          <w:bCs/>
          <w:color w:val="000000"/>
          <w:rtl/>
        </w:rPr>
        <w:t>هناك حاجة إلى تحسين عملية إعداد التقارير المحاسبية والمالية (</w:t>
      </w:r>
      <w:r w:rsidRPr="008A55EF">
        <w:rPr>
          <w:rFonts w:ascii="Simplified Arabic" w:hAnsi="Simplified Arabic" w:cs="Simplified Arabic"/>
          <w:bCs/>
          <w:color w:val="000000"/>
          <w:sz w:val="24"/>
        </w:rPr>
        <w:t>PI-22</w:t>
      </w:r>
      <w:r w:rsidRPr="008A55EF">
        <w:rPr>
          <w:rFonts w:ascii="Simplified Arabic" w:hAnsi="Simplified Arabic" w:cs="Simplified Arabic"/>
          <w:bCs/>
          <w:color w:val="000000"/>
          <w:rtl/>
        </w:rPr>
        <w:t xml:space="preserve"> إلى </w:t>
      </w:r>
      <w:r w:rsidRPr="008A55EF">
        <w:rPr>
          <w:rFonts w:ascii="Simplified Arabic" w:hAnsi="Simplified Arabic" w:cs="Simplified Arabic"/>
          <w:bCs/>
          <w:color w:val="000000"/>
          <w:sz w:val="24"/>
        </w:rPr>
        <w:t>PI-25</w:t>
      </w:r>
      <w:r w:rsidRPr="008A55EF">
        <w:rPr>
          <w:rFonts w:ascii="Simplified Arabic" w:hAnsi="Simplified Arabic" w:cs="Simplified Arabic"/>
          <w:bCs/>
          <w:color w:val="000000"/>
          <w:rtl/>
        </w:rPr>
        <w:t>).</w:t>
      </w:r>
      <w:r w:rsidR="00691E27" w:rsidRPr="008A55EF">
        <w:rPr>
          <w:rFonts w:ascii="Simplified Arabic" w:hAnsi="Simplified Arabic" w:cs="Simplified Arabic"/>
          <w:bCs/>
          <w:color w:val="000000"/>
          <w:rtl/>
        </w:rPr>
        <w:t xml:space="preserve"> </w:t>
      </w:r>
      <w:r w:rsidRPr="008A55EF">
        <w:rPr>
          <w:rFonts w:ascii="Simplified Arabic" w:hAnsi="Simplified Arabic" w:cs="Simplified Arabic"/>
          <w:color w:val="000000"/>
          <w:rtl/>
        </w:rPr>
        <w:t xml:space="preserve">فضمان المساءلة لنظام إدارة الشؤون المالية العامة يتطلّب بشكل جوهري تطبيق إجراءات جيدة التوقيت وموثوق بها لعمليات تسوية الحسابات وإعداد التقارير المالية </w:t>
      </w:r>
      <w:r w:rsidRPr="008A55EF">
        <w:rPr>
          <w:rFonts w:ascii="Simplified Arabic" w:hAnsi="Simplified Arabic" w:cs="Simplified Arabic"/>
          <w:color w:val="000000"/>
          <w:rtl/>
        </w:rPr>
        <w:lastRenderedPageBreak/>
        <w:t>والقوائم المالية السنوية.</w:t>
      </w:r>
      <w:r w:rsidR="00691E27" w:rsidRPr="008A55EF">
        <w:rPr>
          <w:rStyle w:val="FootnoteReference"/>
          <w:rFonts w:ascii="Simplified Arabic" w:hAnsi="Simplified Arabic" w:cs="Simplified Arabic"/>
          <w:bCs/>
          <w:rtl/>
        </w:rPr>
        <w:footnoteReference w:id="24"/>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وفي حين تُصنَّف التسويات المصرفية في المستوى "</w:t>
      </w:r>
      <w:r w:rsidRPr="008A55EF">
        <w:rPr>
          <w:rFonts w:ascii="Simplified Arabic" w:hAnsi="Simplified Arabic" w:cs="Simplified Arabic"/>
          <w:color w:val="000000"/>
          <w:sz w:val="24"/>
        </w:rPr>
        <w:t>B</w:t>
      </w:r>
      <w:r w:rsidRPr="008A55EF">
        <w:rPr>
          <w:rFonts w:ascii="Simplified Arabic" w:hAnsi="Simplified Arabic" w:cs="Simplified Arabic"/>
          <w:color w:val="000000"/>
          <w:rtl/>
        </w:rPr>
        <w:t xml:space="preserve">" بفضل تطبيق </w:t>
      </w:r>
      <w:r w:rsidRPr="008A55EF">
        <w:rPr>
          <w:rFonts w:ascii="Simplified Arabic" w:hAnsi="Simplified Arabic" w:cs="Simplified Arabic"/>
          <w:rtl/>
        </w:rPr>
        <w:t>النظام المتكامل لمعلومات إدارة الشؤون المالية ونظام حساب الخزانة الموحد، فلا يوجد سوى مؤشرين آخرين يتم تصنيفهما في المستويين "</w:t>
      </w:r>
      <w:r w:rsidRPr="008A55EF">
        <w:rPr>
          <w:rFonts w:ascii="Simplified Arabic" w:hAnsi="Simplified Arabic" w:cs="Simplified Arabic"/>
          <w:color w:val="000000"/>
          <w:sz w:val="24"/>
        </w:rPr>
        <w:t>C</w:t>
      </w:r>
      <w:r w:rsidRPr="008A55EF">
        <w:rPr>
          <w:rFonts w:ascii="Simplified Arabic" w:hAnsi="Simplified Arabic" w:cs="Simplified Arabic"/>
          <w:color w:val="000000"/>
          <w:rtl/>
        </w:rPr>
        <w:t>"</w:t>
      </w:r>
      <w:r w:rsidRPr="008A55EF">
        <w:rPr>
          <w:rFonts w:ascii="Simplified Arabic" w:hAnsi="Simplified Arabic" w:cs="Simplified Arabic"/>
          <w:color w:val="000000"/>
          <w:sz w:val="24"/>
        </w:rPr>
        <w:t xml:space="preserve"> </w:t>
      </w:r>
      <w:r w:rsidRPr="008A55EF">
        <w:rPr>
          <w:rFonts w:ascii="Simplified Arabic" w:hAnsi="Simplified Arabic" w:cs="Simplified Arabic"/>
          <w:color w:val="000000"/>
          <w:rtl/>
        </w:rPr>
        <w:t>و"</w:t>
      </w:r>
      <w:r w:rsidRPr="008A55EF">
        <w:rPr>
          <w:rFonts w:ascii="Simplified Arabic" w:hAnsi="Simplified Arabic" w:cs="Simplified Arabic"/>
          <w:color w:val="000000"/>
          <w:sz w:val="24"/>
        </w:rPr>
        <w:t xml:space="preserve"> C+</w:t>
      </w:r>
      <w:r w:rsidRPr="008A55EF">
        <w:rPr>
          <w:rFonts w:ascii="Simplified Arabic" w:hAnsi="Simplified Arabic" w:cs="Simplified Arabic"/>
          <w:color w:val="000000"/>
          <w:rtl/>
        </w:rPr>
        <w:t xml:space="preserve">" رغم وجود </w:t>
      </w:r>
      <w:r w:rsidRPr="008A55EF">
        <w:rPr>
          <w:rFonts w:ascii="Simplified Arabic" w:hAnsi="Simplified Arabic" w:cs="Simplified Arabic"/>
          <w:rtl/>
        </w:rPr>
        <w:t>النظام المتكامل لمعلومات إدارة الشؤون المالية الذي أدى إلى إعداد تقارير مالية أكثر دقة وملاءمة من حيث التوقيت.</w:t>
      </w:r>
      <w:r w:rsidR="00691E27" w:rsidRPr="008A55EF">
        <w:rPr>
          <w:rStyle w:val="FootnoteReference"/>
          <w:rFonts w:ascii="Simplified Arabic" w:hAnsi="Simplified Arabic" w:cs="Simplified Arabic"/>
          <w:bCs/>
          <w:rtl/>
        </w:rPr>
        <w:footnoteReference w:id="25"/>
      </w:r>
      <w:r w:rsidR="00691E27" w:rsidRPr="008A55EF">
        <w:rPr>
          <w:rFonts w:ascii="Simplified Arabic" w:hAnsi="Simplified Arabic" w:cs="Simplified Arabic"/>
          <w:rtl/>
        </w:rPr>
        <w:t xml:space="preserve"> </w:t>
      </w:r>
      <w:r w:rsidRPr="008A55EF">
        <w:rPr>
          <w:rFonts w:ascii="Simplified Arabic" w:hAnsi="Simplified Arabic" w:cs="Simplified Arabic"/>
          <w:rtl/>
        </w:rPr>
        <w:t>وتلتزم الممارسات المحاسبية القائمة ببعض المعايير الدولية، لاسيما المعايير</w:t>
      </w:r>
      <w:r w:rsidRPr="008A55EF">
        <w:rPr>
          <w:rFonts w:ascii="Simplified Arabic" w:hAnsi="Simplified Arabic" w:cs="Simplified Arabic"/>
          <w:sz w:val="24"/>
        </w:rPr>
        <w:t xml:space="preserve"> </w:t>
      </w:r>
      <w:r w:rsidRPr="008A55EF">
        <w:rPr>
          <w:rFonts w:ascii="Simplified Arabic" w:hAnsi="Simplified Arabic" w:cs="Simplified Arabic"/>
          <w:rtl/>
        </w:rPr>
        <w:t>الدولية</w:t>
      </w:r>
      <w:r w:rsidRPr="008A55EF">
        <w:rPr>
          <w:rFonts w:ascii="Simplified Arabic" w:hAnsi="Simplified Arabic" w:cs="Simplified Arabic"/>
          <w:sz w:val="24"/>
        </w:rPr>
        <w:t xml:space="preserve"> </w:t>
      </w:r>
      <w:r w:rsidRPr="008A55EF">
        <w:rPr>
          <w:rFonts w:ascii="Simplified Arabic" w:hAnsi="Simplified Arabic" w:cs="Simplified Arabic"/>
          <w:rtl/>
        </w:rPr>
        <w:t>للمحاسبة</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القطاع</w:t>
      </w:r>
      <w:r w:rsidRPr="008A55EF">
        <w:rPr>
          <w:rFonts w:ascii="Simplified Arabic" w:hAnsi="Simplified Arabic" w:cs="Simplified Arabic"/>
          <w:sz w:val="24"/>
        </w:rPr>
        <w:t xml:space="preserve"> </w:t>
      </w:r>
      <w:r w:rsidRPr="008A55EF">
        <w:rPr>
          <w:rFonts w:ascii="Simplified Arabic" w:hAnsi="Simplified Arabic" w:cs="Simplified Arabic"/>
          <w:rtl/>
        </w:rPr>
        <w:t>العام.</w:t>
      </w:r>
      <w:r w:rsidR="00691E27" w:rsidRPr="008A55EF">
        <w:rPr>
          <w:rFonts w:ascii="Simplified Arabic" w:hAnsi="Simplified Arabic" w:cs="Simplified Arabic"/>
          <w:rtl/>
        </w:rPr>
        <w:t xml:space="preserve"> </w:t>
      </w:r>
      <w:r w:rsidRPr="008A55EF">
        <w:rPr>
          <w:rFonts w:ascii="Simplified Arabic" w:hAnsi="Simplified Arabic" w:cs="Simplified Arabic"/>
          <w:color w:val="000000"/>
          <w:szCs w:val="24"/>
          <w:rtl/>
        </w:rPr>
        <w:t>ويتعلق ذلك ببعض المفاهيم العامة (تقديم كشوف الحسابات) وبعض المفاهيم الأكثر تحديداً (المتأخرات).</w:t>
      </w:r>
      <w:r w:rsidR="00691E27" w:rsidRPr="008A55EF">
        <w:rPr>
          <w:rStyle w:val="FootnoteReference"/>
          <w:rFonts w:ascii="Simplified Arabic" w:hAnsi="Simplified Arabic" w:cs="Simplified Arabic"/>
          <w:bCs/>
          <w:rtl/>
        </w:rPr>
        <w:footnoteReference w:id="26"/>
      </w:r>
      <w:r w:rsidR="00691E27" w:rsidRPr="008A55EF">
        <w:rPr>
          <w:rFonts w:ascii="Simplified Arabic" w:hAnsi="Simplified Arabic" w:cs="Simplified Arabic"/>
          <w:color w:val="000000"/>
          <w:szCs w:val="24"/>
          <w:rtl/>
        </w:rPr>
        <w:t xml:space="preserve"> </w:t>
      </w:r>
      <w:r w:rsidRPr="008A55EF">
        <w:rPr>
          <w:rFonts w:ascii="Simplified Arabic" w:hAnsi="Simplified Arabic" w:cs="Simplified Arabic"/>
          <w:color w:val="000000"/>
          <w:szCs w:val="24"/>
          <w:rtl/>
        </w:rPr>
        <w:t xml:space="preserve">ويُبرز هذا التقييم ضرورة تحسين النظام المحاسبي والنظام المتكامل </w:t>
      </w:r>
      <w:r w:rsidRPr="008A55EF">
        <w:rPr>
          <w:rFonts w:ascii="Simplified Arabic" w:hAnsi="Simplified Arabic" w:cs="Simplified Arabic"/>
          <w:szCs w:val="24"/>
          <w:rtl/>
        </w:rPr>
        <w:t>لمعلومات إدارة الشؤون المالية (يلزم إجراء تحسينات لإصدار وإدارة الصورة العمرية للمتأخرات وترحيلها). وفيما يتعلق بتقديم الحسابات المالية، تم الاتساق بشكل عام مع المعايير</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الدولية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للمحاسبة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في</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القطاع</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العام، لكنَّ الامتثال التام يتطلّب إجراء مزيد من التحسينات.</w:t>
      </w:r>
      <w:r w:rsidRPr="008A55EF">
        <w:rPr>
          <w:rFonts w:ascii="Simplified Arabic" w:hAnsi="Simplified Arabic" w:cs="Simplified Arabic"/>
          <w:color w:val="000000"/>
          <w:szCs w:val="24"/>
        </w:rPr>
        <w:t xml:space="preserve"> </w:t>
      </w:r>
    </w:p>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334" w:name="OLE_LINK355"/>
      <w:bookmarkStart w:id="335" w:name="OLE_LINK356"/>
      <w:bookmarkStart w:id="336" w:name="OLE_LINK357"/>
      <w:bookmarkStart w:id="337" w:name="OLE_LINK358"/>
      <w:bookmarkStart w:id="338" w:name="OLE_LINK359"/>
      <w:bookmarkStart w:id="339" w:name="OLE_LINK360"/>
      <w:bookmarkStart w:id="340" w:name="OLE_LINK361"/>
      <w:bookmarkStart w:id="341" w:name="OLE_LINK262"/>
      <w:bookmarkStart w:id="342" w:name="OLE_LINK263"/>
      <w:bookmarkStart w:id="343" w:name="OLE_LINK264"/>
      <w:bookmarkStart w:id="344" w:name="OLE_LINK265"/>
      <w:r w:rsidRPr="008A55EF">
        <w:rPr>
          <w:rFonts w:ascii="Simplified Arabic" w:hAnsi="Simplified Arabic" w:cs="Simplified Arabic"/>
          <w:color w:val="000000"/>
          <w:rtl/>
        </w:rPr>
        <w:t>ومن ناحية أخرى، تُعتبَر تغطية القوائم المالية الموحدة مرضيةً، برغم إمكانية تحسين دقة توقيت إصدارها (هناك حالياً تأخيرٌ مدته 15 شهراً).</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szCs w:val="24"/>
          <w:rtl/>
        </w:rPr>
        <w:t xml:space="preserve">وقد طرأ تحسّن كبير على نوعية التقارير المالية التي تصدر خلال العام (التقارير الشهرية والفصلية والسنوية) من </w:t>
      </w:r>
      <w:r w:rsidRPr="008A55EF">
        <w:rPr>
          <w:rFonts w:ascii="Simplified Arabic" w:hAnsi="Simplified Arabic" w:cs="Simplified Arabic"/>
          <w:szCs w:val="24"/>
          <w:rtl/>
        </w:rPr>
        <w:t>النظام المتكامل لمعلومات إدارة الشؤون المالية، لاسيما من خلال عرضها الذي يتوافق مع كتيب</w:t>
      </w:r>
      <w:r w:rsidRPr="008A55EF">
        <w:rPr>
          <w:rFonts w:ascii="Simplified Arabic" w:hAnsi="Simplified Arabic" w:cs="Simplified Arabic"/>
        </w:rPr>
        <w:t xml:space="preserve"> </w:t>
      </w:r>
      <w:r w:rsidRPr="008A55EF">
        <w:rPr>
          <w:rFonts w:ascii="Simplified Arabic" w:hAnsi="Simplified Arabic" w:cs="Simplified Arabic"/>
          <w:szCs w:val="24"/>
          <w:rtl/>
        </w:rPr>
        <w:t>الإحصاءات</w:t>
      </w:r>
      <w:r w:rsidRPr="008A55EF">
        <w:rPr>
          <w:rFonts w:ascii="Simplified Arabic" w:hAnsi="Simplified Arabic" w:cs="Simplified Arabic"/>
        </w:rPr>
        <w:t xml:space="preserve"> </w:t>
      </w:r>
      <w:r w:rsidRPr="008A55EF">
        <w:rPr>
          <w:rFonts w:ascii="Simplified Arabic" w:hAnsi="Simplified Arabic" w:cs="Simplified Arabic"/>
          <w:szCs w:val="24"/>
          <w:rtl/>
        </w:rPr>
        <w:t>المالية</w:t>
      </w:r>
      <w:r w:rsidRPr="008A55EF">
        <w:rPr>
          <w:rFonts w:ascii="Simplified Arabic" w:hAnsi="Simplified Arabic" w:cs="Simplified Arabic"/>
        </w:rPr>
        <w:t xml:space="preserve"> </w:t>
      </w:r>
      <w:r w:rsidRPr="008A55EF">
        <w:rPr>
          <w:rFonts w:ascii="Simplified Arabic" w:hAnsi="Simplified Arabic" w:cs="Simplified Arabic"/>
          <w:szCs w:val="24"/>
          <w:rtl/>
        </w:rPr>
        <w:t>الحكومية 2001 بصورة شبه كاملة. إلا أن نوعية هذه التقارير تتأثر سلباً بنقص المعلومات عن الارتباطات تمشياً مع الممارسات السليمة، برغم احتواء هذه التقارير على عرض ثنائي واضح على أساس النقدية والارتباطات.</w:t>
      </w:r>
      <w:r w:rsidR="00691E27" w:rsidRPr="008A55EF">
        <w:rPr>
          <w:rStyle w:val="FootnoteReference"/>
          <w:rFonts w:ascii="Simplified Arabic" w:hAnsi="Simplified Arabic" w:cs="Simplified Arabic"/>
          <w:bCs/>
          <w:rtl/>
        </w:rPr>
        <w:footnoteReference w:id="27"/>
      </w:r>
    </w:p>
    <w:bookmarkEnd w:id="334"/>
    <w:bookmarkEnd w:id="335"/>
    <w:bookmarkEnd w:id="336"/>
    <w:bookmarkEnd w:id="337"/>
    <w:bookmarkEnd w:id="338"/>
    <w:bookmarkEnd w:id="339"/>
    <w:bookmarkEnd w:id="340"/>
    <w:bookmarkEnd w:id="341"/>
    <w:bookmarkEnd w:id="342"/>
    <w:bookmarkEnd w:id="343"/>
    <w:bookmarkEnd w:id="344"/>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345" w:name="OLE_LINK296"/>
      <w:bookmarkStart w:id="346" w:name="OLE_LINK323"/>
      <w:bookmarkStart w:id="347" w:name="OLE_LINK324"/>
      <w:bookmarkStart w:id="348" w:name="OLE_LINK327"/>
      <w:bookmarkStart w:id="349" w:name="OLE_LINK328"/>
      <w:r w:rsidRPr="008A55EF">
        <w:rPr>
          <w:rFonts w:ascii="Simplified Arabic" w:hAnsi="Simplified Arabic" w:cs="Simplified Arabic"/>
          <w:color w:val="000000"/>
          <w:szCs w:val="24"/>
          <w:rtl/>
        </w:rPr>
        <w:t>وكما هو الحال في العديد من البلدان، يكون هناك نقص في المعلومات المالية المتوفرة عن الموارد التي تتسلمها وحدات تقديم الخدمات.</w:t>
      </w:r>
      <w:r w:rsidR="00691E27" w:rsidRPr="008A55EF">
        <w:rPr>
          <w:rStyle w:val="FootnoteReference"/>
          <w:rFonts w:ascii="Simplified Arabic" w:hAnsi="Simplified Arabic" w:cs="Simplified Arabic"/>
          <w:bCs/>
          <w:rtl/>
        </w:rPr>
        <w:footnoteReference w:id="28"/>
      </w:r>
      <w:r w:rsidRPr="008A55EF">
        <w:rPr>
          <w:rFonts w:ascii="Simplified Arabic" w:hAnsi="Simplified Arabic" w:cs="Simplified Arabic"/>
          <w:color w:val="000000"/>
          <w:szCs w:val="24"/>
          <w:rtl/>
        </w:rPr>
        <w:t xml:space="preserve"> فلا يوجد جمع روتيني للبيانات والمعلومات (من خلال </w:t>
      </w:r>
      <w:r w:rsidRPr="008A55EF">
        <w:rPr>
          <w:rFonts w:ascii="Simplified Arabic" w:hAnsi="Simplified Arabic" w:cs="Simplified Arabic"/>
          <w:szCs w:val="24"/>
          <w:rtl/>
        </w:rPr>
        <w:t>النظام المتكامل لمعلومات إدارة الشؤون المالية) من الوحدات الرئيسية (المدارس الابتدائية والمراكز الصحية الرئيسية)، كما لم يتم إجراء استقصاءات أو تحليلات على أساس العينات. ولهذا، لا يمكن بوجه عام تقييم تكلفة الخدمات حسب وحدة تقديم الخدمات وتقييم أدائها.</w:t>
      </w:r>
      <w:r w:rsidR="00691E27" w:rsidRPr="008A55EF">
        <w:rPr>
          <w:rFonts w:ascii="Simplified Arabic" w:hAnsi="Simplified Arabic" w:cs="Simplified Arabic"/>
          <w:szCs w:val="24"/>
          <w:rtl/>
        </w:rPr>
        <w:t xml:space="preserve"> </w:t>
      </w:r>
    </w:p>
    <w:bookmarkEnd w:id="345"/>
    <w:bookmarkEnd w:id="346"/>
    <w:bookmarkEnd w:id="347"/>
    <w:bookmarkEnd w:id="348"/>
    <w:bookmarkEnd w:id="349"/>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E33ABE">
      <w:pPr>
        <w:numPr>
          <w:ilvl w:val="0"/>
          <w:numId w:val="7"/>
        </w:numPr>
        <w:autoSpaceDE w:val="0"/>
        <w:autoSpaceDN w:val="0"/>
        <w:bidi/>
        <w:adjustRightInd w:val="0"/>
        <w:spacing w:after="0" w:line="280" w:lineRule="auto"/>
        <w:ind w:left="0" w:firstLine="0"/>
        <w:jc w:val="both"/>
        <w:rPr>
          <w:rFonts w:ascii="Simplified Arabic" w:hAnsi="Simplified Arabic" w:cs="Simplified Arabic"/>
          <w:szCs w:val="24"/>
        </w:rPr>
      </w:pPr>
      <w:bookmarkStart w:id="350" w:name="OLE_LINK353"/>
      <w:bookmarkStart w:id="351" w:name="OLE_LINK354"/>
      <w:bookmarkStart w:id="352" w:name="OLE_LINK364"/>
      <w:bookmarkStart w:id="353" w:name="OLE_LINK365"/>
      <w:bookmarkStart w:id="354" w:name="OLE_LINK372"/>
      <w:bookmarkStart w:id="355" w:name="OLE_LINK373"/>
      <w:bookmarkStart w:id="356" w:name="OLE_LINK374"/>
      <w:bookmarkStart w:id="357" w:name="OLE_LINK375"/>
      <w:bookmarkStart w:id="358" w:name="OLE_LINK266"/>
      <w:bookmarkStart w:id="359" w:name="OLE_LINK295"/>
      <w:r w:rsidRPr="008A55EF">
        <w:rPr>
          <w:rFonts w:ascii="Simplified Arabic" w:hAnsi="Simplified Arabic" w:cs="Simplified Arabic"/>
          <w:bCs/>
          <w:color w:val="000000"/>
          <w:rtl/>
        </w:rPr>
        <w:t>فيما يتعلق بالتدقيق والمراجعة الخارجية، تم تقييم مؤشر واحد فقط (</w:t>
      </w:r>
      <w:r w:rsidRPr="008A55EF">
        <w:rPr>
          <w:rFonts w:ascii="Simplified Arabic" w:hAnsi="Simplified Arabic" w:cs="Simplified Arabic"/>
          <w:bCs/>
          <w:color w:val="000000"/>
          <w:sz w:val="24"/>
        </w:rPr>
        <w:t>PI-26</w:t>
      </w:r>
      <w:r w:rsidRPr="008A55EF">
        <w:rPr>
          <w:rFonts w:ascii="Simplified Arabic" w:hAnsi="Simplified Arabic" w:cs="Simplified Arabic"/>
          <w:bCs/>
          <w:color w:val="000000"/>
          <w:rtl/>
        </w:rPr>
        <w:t>) لعمليات المراجعة الخارجية؛ ففي ظل عدم وجود هيئة تشريعية تقوم بوظائفها، لم يتسن تقييم المؤشرات الأخرى.</w:t>
      </w:r>
      <w:r w:rsidRPr="008A55EF">
        <w:rPr>
          <w:rFonts w:ascii="Simplified Arabic" w:hAnsi="Simplified Arabic" w:cs="Simplified Arabic"/>
          <w:b/>
          <w:color w:val="000000"/>
          <w:szCs w:val="24"/>
        </w:rPr>
        <w:t xml:space="preserve"> </w:t>
      </w:r>
      <w:r w:rsidRPr="008A55EF">
        <w:rPr>
          <w:rFonts w:ascii="Simplified Arabic" w:hAnsi="Simplified Arabic" w:cs="Simplified Arabic"/>
          <w:color w:val="000000"/>
          <w:rtl/>
        </w:rPr>
        <w:t>وقد تحسّنت عمليات المراجعة الخارجية بدرجة كبيرة مقارنةً بعام 2007. وتُصنَّف أبعاد المؤشر الثلاثة في المستويات "</w:t>
      </w:r>
      <w:r w:rsidRPr="008A55EF">
        <w:rPr>
          <w:rFonts w:ascii="Simplified Arabic" w:hAnsi="Simplified Arabic" w:cs="Simplified Arabic"/>
          <w:color w:val="000000"/>
          <w:sz w:val="24"/>
        </w:rPr>
        <w:t>B</w:t>
      </w:r>
      <w:r w:rsidRPr="008A55EF">
        <w:rPr>
          <w:rFonts w:ascii="Simplified Arabic" w:hAnsi="Simplified Arabic" w:cs="Simplified Arabic"/>
          <w:color w:val="000000"/>
          <w:rtl/>
        </w:rPr>
        <w:t>" أو "</w:t>
      </w:r>
      <w:r w:rsidRPr="008A55EF">
        <w:rPr>
          <w:rFonts w:ascii="Simplified Arabic" w:hAnsi="Simplified Arabic" w:cs="Simplified Arabic"/>
          <w:color w:val="000000"/>
          <w:sz w:val="24"/>
        </w:rPr>
        <w:t>C</w:t>
      </w:r>
      <w:r w:rsidRPr="008A55EF">
        <w:rPr>
          <w:rFonts w:ascii="Simplified Arabic" w:hAnsi="Simplified Arabic" w:cs="Simplified Arabic"/>
          <w:color w:val="000000"/>
          <w:rtl/>
        </w:rPr>
        <w:t>"، مما يُظهر ثبات عملية التطوير بدرجة معينة.</w:t>
      </w: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rtl/>
        </w:rPr>
        <w:t xml:space="preserve">ويتسم نطاق وتغطية </w:t>
      </w:r>
      <w:r w:rsidRPr="008A55EF">
        <w:rPr>
          <w:rFonts w:ascii="Simplified Arabic" w:hAnsi="Simplified Arabic" w:cs="Simplified Arabic"/>
          <w:color w:val="000000"/>
          <w:rtl/>
        </w:rPr>
        <w:lastRenderedPageBreak/>
        <w:t>عمليات المراجعة الخارجية بالشمول (المراجعة السنوية لكيانات الموازنة الموحدة البالغة 51 كياناً التي تشكّل موازنة السلطة الفلسطينية)، وتتسق طبيعة عمليات المراجعة، بما في ذلك بعض جوانب مراجعات الأداء، مع معايير المراجعة.</w:t>
      </w: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rtl/>
        </w:rPr>
        <w:t xml:space="preserve">وتتم مراجعة القوائم المالية في غضون فترة قوامها 11 شهراً تشمل الوقت الذي تستغرقه وزارة المالية في تعديل عرض هذه القوائم لتكون متوافقةً مع </w:t>
      </w:r>
      <w:r w:rsidRPr="008A55EF">
        <w:rPr>
          <w:rFonts w:ascii="Simplified Arabic" w:hAnsi="Simplified Arabic" w:cs="Simplified Arabic"/>
          <w:rtl/>
        </w:rPr>
        <w:t>المعايير</w:t>
      </w:r>
      <w:r w:rsidRPr="008A55EF">
        <w:rPr>
          <w:rFonts w:ascii="Simplified Arabic" w:hAnsi="Simplified Arabic" w:cs="Simplified Arabic"/>
          <w:sz w:val="24"/>
        </w:rPr>
        <w:t xml:space="preserve"> </w:t>
      </w:r>
      <w:r w:rsidRPr="008A55EF">
        <w:rPr>
          <w:rFonts w:ascii="Simplified Arabic" w:hAnsi="Simplified Arabic" w:cs="Simplified Arabic"/>
          <w:rtl/>
        </w:rPr>
        <w:t>الدولية</w:t>
      </w:r>
      <w:r w:rsidRPr="008A55EF">
        <w:rPr>
          <w:rFonts w:ascii="Simplified Arabic" w:hAnsi="Simplified Arabic" w:cs="Simplified Arabic"/>
          <w:sz w:val="24"/>
        </w:rPr>
        <w:t xml:space="preserve"> </w:t>
      </w:r>
      <w:r w:rsidRPr="008A55EF">
        <w:rPr>
          <w:rFonts w:ascii="Simplified Arabic" w:hAnsi="Simplified Arabic" w:cs="Simplified Arabic"/>
          <w:rtl/>
        </w:rPr>
        <w:t>للمحاسبة</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القطاع</w:t>
      </w:r>
      <w:r w:rsidRPr="008A55EF">
        <w:rPr>
          <w:rFonts w:ascii="Simplified Arabic" w:hAnsi="Simplified Arabic" w:cs="Simplified Arabic"/>
          <w:sz w:val="24"/>
        </w:rPr>
        <w:t xml:space="preserve"> </w:t>
      </w:r>
      <w:r w:rsidRPr="008A55EF">
        <w:rPr>
          <w:rFonts w:ascii="Simplified Arabic" w:hAnsi="Simplified Arabic" w:cs="Simplified Arabic"/>
          <w:rtl/>
        </w:rPr>
        <w:t>العام.</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 xml:space="preserve">وهناك شواهد على متابعة توصيات </w:t>
      </w:r>
      <w:r w:rsidRPr="008A55EF">
        <w:rPr>
          <w:rFonts w:ascii="Simplified Arabic" w:hAnsi="Simplified Arabic" w:cs="Simplified Arabic"/>
          <w:rtl/>
        </w:rPr>
        <w:t>ديوان</w:t>
      </w:r>
      <w:r w:rsidRPr="008A55EF">
        <w:rPr>
          <w:rFonts w:ascii="Simplified Arabic" w:hAnsi="Simplified Arabic" w:cs="Simplified Arabic"/>
          <w:sz w:val="24"/>
        </w:rPr>
        <w:t xml:space="preserve"> </w:t>
      </w:r>
      <w:r w:rsidRPr="008A55EF">
        <w:rPr>
          <w:rFonts w:ascii="Simplified Arabic" w:hAnsi="Simplified Arabic" w:cs="Simplified Arabic"/>
          <w:rtl/>
        </w:rPr>
        <w:t>الرقابة</w:t>
      </w:r>
      <w:r w:rsidRPr="008A55EF">
        <w:rPr>
          <w:rFonts w:ascii="Simplified Arabic" w:hAnsi="Simplified Arabic" w:cs="Simplified Arabic"/>
          <w:sz w:val="24"/>
        </w:rPr>
        <w:t xml:space="preserve"> </w:t>
      </w:r>
      <w:r w:rsidRPr="008A55EF">
        <w:rPr>
          <w:rFonts w:ascii="Simplified Arabic" w:hAnsi="Simplified Arabic" w:cs="Simplified Arabic"/>
          <w:rtl/>
        </w:rPr>
        <w:t>المالية</w:t>
      </w:r>
      <w:r w:rsidRPr="008A55EF">
        <w:rPr>
          <w:rFonts w:ascii="Simplified Arabic" w:hAnsi="Simplified Arabic" w:cs="Simplified Arabic"/>
          <w:sz w:val="24"/>
        </w:rPr>
        <w:t xml:space="preserve"> </w:t>
      </w:r>
      <w:r w:rsidRPr="008A55EF">
        <w:rPr>
          <w:rFonts w:ascii="Simplified Arabic" w:hAnsi="Simplified Arabic" w:cs="Simplified Arabic"/>
          <w:rtl/>
        </w:rPr>
        <w:t>والإدارية.</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szCs w:val="24"/>
          <w:rtl/>
        </w:rPr>
        <w:t xml:space="preserve">ويُعد هذا التحسّن في عمليات المراجعة الخارجية نقطة قوة حقيقة يجب أن تؤدي إلى زيادة الثقة في تدقيق تنفيذ الموازنة وفي القوائم المالية للسلطة الفلسطينية. ويقوم مشروع يموله الاتحاد الأوروبي حالياً بمساندة بناء القدرات في </w:t>
      </w:r>
      <w:r w:rsidRPr="008A55EF">
        <w:rPr>
          <w:rFonts w:ascii="Simplified Arabic" w:hAnsi="Simplified Arabic" w:cs="Simplified Arabic"/>
          <w:szCs w:val="24"/>
          <w:rtl/>
        </w:rPr>
        <w:t>ديوان</w:t>
      </w:r>
      <w:r w:rsidRPr="008A55EF">
        <w:rPr>
          <w:rFonts w:ascii="Simplified Arabic" w:hAnsi="Simplified Arabic" w:cs="Simplified Arabic"/>
        </w:rPr>
        <w:t xml:space="preserve"> </w:t>
      </w:r>
      <w:r w:rsidRPr="008A55EF">
        <w:rPr>
          <w:rFonts w:ascii="Simplified Arabic" w:hAnsi="Simplified Arabic" w:cs="Simplified Arabic"/>
          <w:szCs w:val="24"/>
          <w:rtl/>
        </w:rPr>
        <w:t>الرقابة</w:t>
      </w:r>
      <w:r w:rsidRPr="008A55EF">
        <w:rPr>
          <w:rFonts w:ascii="Simplified Arabic" w:hAnsi="Simplified Arabic" w:cs="Simplified Arabic"/>
        </w:rPr>
        <w:t xml:space="preserve"> </w:t>
      </w:r>
      <w:r w:rsidRPr="008A55EF">
        <w:rPr>
          <w:rFonts w:ascii="Simplified Arabic" w:hAnsi="Simplified Arabic" w:cs="Simplified Arabic"/>
          <w:szCs w:val="24"/>
          <w:rtl/>
        </w:rPr>
        <w:t>المالية</w:t>
      </w:r>
      <w:r w:rsidRPr="008A55EF">
        <w:rPr>
          <w:rFonts w:ascii="Simplified Arabic" w:hAnsi="Simplified Arabic" w:cs="Simplified Arabic"/>
        </w:rPr>
        <w:t xml:space="preserve"> </w:t>
      </w:r>
      <w:r w:rsidRPr="008A55EF">
        <w:rPr>
          <w:rFonts w:ascii="Simplified Arabic" w:hAnsi="Simplified Arabic" w:cs="Simplified Arabic"/>
          <w:szCs w:val="24"/>
          <w:rtl/>
        </w:rPr>
        <w:t>والإدارية.</w:t>
      </w:r>
      <w:r w:rsidRPr="008A55EF">
        <w:rPr>
          <w:rFonts w:ascii="Simplified Arabic" w:hAnsi="Simplified Arabic" w:cs="Simplified Arabic"/>
          <w:color w:val="000000"/>
          <w:szCs w:val="24"/>
          <w:rtl/>
        </w:rPr>
        <w:t xml:space="preserve"> </w:t>
      </w:r>
    </w:p>
    <w:bookmarkEnd w:id="350"/>
    <w:bookmarkEnd w:id="351"/>
    <w:bookmarkEnd w:id="352"/>
    <w:bookmarkEnd w:id="353"/>
    <w:bookmarkEnd w:id="354"/>
    <w:bookmarkEnd w:id="355"/>
    <w:bookmarkEnd w:id="356"/>
    <w:bookmarkEnd w:id="357"/>
    <w:bookmarkEnd w:id="358"/>
    <w:bookmarkEnd w:id="359"/>
    <w:p w:rsidR="0043675C" w:rsidRPr="008A55EF" w:rsidRDefault="0043675C" w:rsidP="00621A52">
      <w:pPr>
        <w:autoSpaceDE w:val="0"/>
        <w:autoSpaceDN w:val="0"/>
        <w:bidi/>
        <w:adjustRightInd w:val="0"/>
        <w:spacing w:after="0"/>
        <w:jc w:val="both"/>
        <w:rPr>
          <w:rFonts w:ascii="Simplified Arabic" w:hAnsi="Simplified Arabic" w:cs="Simplified Arabic"/>
          <w:color w:val="000000"/>
          <w:szCs w:val="24"/>
        </w:rPr>
      </w:pPr>
    </w:p>
    <w:p w:rsidR="0043675C" w:rsidRPr="008A55EF" w:rsidRDefault="00721209" w:rsidP="00E33ABE">
      <w:pPr>
        <w:numPr>
          <w:ilvl w:val="0"/>
          <w:numId w:val="7"/>
        </w:numPr>
        <w:autoSpaceDE w:val="0"/>
        <w:autoSpaceDN w:val="0"/>
        <w:bidi/>
        <w:adjustRightInd w:val="0"/>
        <w:spacing w:after="0" w:line="280" w:lineRule="auto"/>
        <w:ind w:left="0" w:firstLine="0"/>
        <w:jc w:val="both"/>
        <w:rPr>
          <w:rFonts w:ascii="Simplified Arabic" w:hAnsi="Simplified Arabic" w:cs="Simplified Arabic"/>
          <w:szCs w:val="24"/>
        </w:rPr>
      </w:pPr>
      <w:bookmarkStart w:id="360" w:name="OLE_LINK299"/>
      <w:bookmarkStart w:id="361" w:name="OLE_LINK300"/>
      <w:bookmarkStart w:id="362" w:name="OLE_LINK336"/>
      <w:bookmarkStart w:id="363" w:name="OLE_LINK337"/>
      <w:bookmarkStart w:id="364" w:name="OLE_LINK338"/>
      <w:bookmarkStart w:id="365" w:name="OLE_LINK339"/>
      <w:bookmarkStart w:id="366" w:name="OLE_LINK340"/>
      <w:bookmarkStart w:id="367" w:name="OLE_LINK362"/>
      <w:bookmarkStart w:id="368" w:name="OLE_LINK363"/>
      <w:bookmarkStart w:id="369" w:name="OLE_LINK368"/>
      <w:bookmarkStart w:id="370" w:name="OLE_LINK369"/>
      <w:bookmarkStart w:id="371" w:name="OLE_LINK376"/>
      <w:bookmarkStart w:id="372" w:name="OLE_LINK377"/>
      <w:bookmarkStart w:id="373" w:name="OLE_LINK378"/>
      <w:bookmarkStart w:id="374" w:name="OLE_LINK379"/>
      <w:bookmarkStart w:id="375" w:name="OLE_LINK380"/>
      <w:bookmarkStart w:id="376" w:name="OLE_LINK381"/>
      <w:bookmarkStart w:id="377" w:name="OLE_LINK382"/>
      <w:bookmarkStart w:id="378" w:name="OLE_LINK386"/>
      <w:bookmarkStart w:id="379" w:name="OLE_LINK387"/>
      <w:bookmarkStart w:id="380" w:name="OLE_LINK385"/>
      <w:bookmarkStart w:id="381" w:name="OLE_LINK396"/>
      <w:bookmarkStart w:id="382" w:name="OLE_LINK397"/>
      <w:bookmarkStart w:id="383" w:name="OLE_LINK394"/>
      <w:bookmarkStart w:id="384" w:name="OLE_LINK395"/>
      <w:bookmarkStart w:id="385" w:name="OLE_LINK398"/>
      <w:bookmarkStart w:id="386" w:name="OLE_LINK399"/>
      <w:bookmarkStart w:id="387" w:name="OLE_LINK388"/>
      <w:bookmarkStart w:id="388" w:name="OLE_LINK389"/>
      <w:bookmarkStart w:id="389" w:name="OLE_LINK400"/>
      <w:bookmarkStart w:id="390" w:name="OLE_LINK390"/>
      <w:bookmarkStart w:id="391" w:name="OLE_LINK391"/>
      <w:bookmarkStart w:id="392" w:name="OLE_LINK392"/>
      <w:bookmarkStart w:id="393" w:name="OLE_LINK393"/>
      <w:bookmarkStart w:id="394" w:name="OLE_LINK401"/>
      <w:bookmarkStart w:id="395" w:name="OLE_LINK402"/>
      <w:bookmarkStart w:id="396" w:name="OLE_LINK403"/>
      <w:bookmarkStart w:id="397" w:name="OLE_LINK404"/>
      <w:bookmarkStart w:id="398" w:name="OLE_LINK405"/>
      <w:bookmarkStart w:id="399" w:name="OLE_LINK406"/>
      <w:bookmarkStart w:id="400" w:name="OLE_LINK407"/>
      <w:bookmarkStart w:id="401" w:name="OLE_LINK408"/>
      <w:bookmarkStart w:id="402" w:name="OLE_LINK409"/>
      <w:bookmarkStart w:id="403" w:name="OLE_LINK412"/>
      <w:bookmarkStart w:id="404" w:name="OLE_LINK413"/>
      <w:bookmarkStart w:id="405" w:name="OLE_LINK414"/>
      <w:bookmarkStart w:id="406" w:name="OLE_LINK415"/>
      <w:bookmarkStart w:id="407" w:name="OLE_LINK416"/>
      <w:bookmarkStart w:id="408" w:name="OLE_LINK417"/>
      <w:r w:rsidRPr="008A55EF">
        <w:rPr>
          <w:rFonts w:ascii="Simplified Arabic" w:hAnsi="Simplified Arabic" w:cs="Simplified Arabic"/>
          <w:bCs/>
          <w:color w:val="000000"/>
          <w:rtl/>
        </w:rPr>
        <w:t>في السياق الحالي لنظام إدارة الشؤون المالية العامة الذي يعتمد بشدة على مساندة المانحين، يشكّل غياب تحسين ممارسات الجهات المانحة (</w:t>
      </w:r>
      <w:r w:rsidRPr="008A55EF">
        <w:rPr>
          <w:rFonts w:ascii="Simplified Arabic" w:hAnsi="Simplified Arabic" w:cs="Simplified Arabic"/>
          <w:bCs/>
          <w:color w:val="000000"/>
          <w:sz w:val="24"/>
        </w:rPr>
        <w:t>D1</w:t>
      </w:r>
      <w:r w:rsidRPr="008A55EF">
        <w:rPr>
          <w:rFonts w:ascii="Simplified Arabic" w:hAnsi="Simplified Arabic" w:cs="Simplified Arabic"/>
          <w:bCs/>
          <w:color w:val="000000"/>
          <w:rtl/>
        </w:rPr>
        <w:t xml:space="preserve"> إلى </w:t>
      </w:r>
      <w:r w:rsidRPr="008A55EF">
        <w:rPr>
          <w:rFonts w:ascii="Simplified Arabic" w:hAnsi="Simplified Arabic" w:cs="Simplified Arabic"/>
          <w:bCs/>
          <w:color w:val="000000"/>
          <w:sz w:val="24"/>
        </w:rPr>
        <w:t>D3</w:t>
      </w:r>
      <w:r w:rsidRPr="008A55EF">
        <w:rPr>
          <w:rFonts w:ascii="Simplified Arabic" w:hAnsi="Simplified Arabic" w:cs="Simplified Arabic"/>
          <w:bCs/>
          <w:color w:val="000000"/>
          <w:rtl/>
        </w:rPr>
        <w:t>) أحد الشواغل ويزيد من التحديات التي تواجهها السلطة الفلسطينية لتحسين إعداد الموازنة وتنفيذها.</w:t>
      </w:r>
      <w:r w:rsidR="00691E27" w:rsidRPr="008A55EF">
        <w:rPr>
          <w:rFonts w:ascii="Simplified Arabic" w:hAnsi="Simplified Arabic" w:cs="Simplified Arabic"/>
          <w:bCs/>
          <w:color w:val="000000"/>
          <w:rtl/>
        </w:rPr>
        <w:t xml:space="preserve"> </w:t>
      </w:r>
      <w:r w:rsidRPr="008A55EF">
        <w:rPr>
          <w:rFonts w:ascii="Simplified Arabic" w:hAnsi="Simplified Arabic" w:cs="Simplified Arabic"/>
          <w:color w:val="000000"/>
          <w:rtl/>
        </w:rPr>
        <w:t>وقد تحسنت معلومية المساندة المباشرة للموازنة تحسنا طفيفا، بينما ظلت نوعية المعلومات بشأن وضع الموازنة ورفع التقارير عن المعونات الأجنبية ونسبة المعونات الأجنبية المدارة في إطار الإجراءات الوطنية عند مستوى غير مُرضٍ.</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ويؤكد هذا التقييم الانخفاض المطرد في المستويات الفعلية لمساندة الموازنة بالقيمة المطلقة خلال الفترة 2010-2012 (-30 في المائة)، وهو ما يشكّل تحدياً أمام السلطة الفلسطينية لأنه لا يمكن توقع تحقيق زيادة في الإيرادات المحلية تعوّض هذا الانخفاض إلا على المدى المتوسط والبعيد.</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كما تجاوزت المستويات الفعلية لمساندة الموازنة توقعات المانحين المقدمة قبل بداية السنة المالية، لكنها كانت أقل من المبالغ المدرجة في موازنة السلطة الفلسطينية. ويُظهر التقييم أيضاً أن مبلغ مساندة الموازنة الذي أدرجته السلطة في الموازنات السنوية كان أعلى من إجمالي مبلغ تقديرات المانحين.</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ويمثل الفارق بين هذين المبلغين (المتوقع والمدرج بالموازنة) فجوة تمويلية إضافية.</w:t>
      </w: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rtl/>
        </w:rPr>
        <w:t>وفي السنوات الأخيرة، بالغت السلطة الفلسطينية باطراد في تقدير المبلغ الإجمالي لمساندة الموازنة بغرض:</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(1) إحداث توازن مع ميل بعض الجهات المانحة الثنائية لصرف مساندتها في الموعد المقرر وبحدٍ لا يتجاوز المبلغ المتعهد به؛</w:t>
      </w:r>
      <w:r w:rsidR="00691E27" w:rsidRPr="008A55EF">
        <w:rPr>
          <w:rStyle w:val="FootnoteReference"/>
          <w:rFonts w:ascii="Simplified Arabic" w:hAnsi="Simplified Arabic" w:cs="Simplified Arabic"/>
          <w:bCs/>
          <w:rtl/>
        </w:rPr>
        <w:footnoteReference w:id="29"/>
      </w:r>
      <w:r w:rsidRPr="008A55EF">
        <w:rPr>
          <w:rFonts w:ascii="Simplified Arabic" w:hAnsi="Simplified Arabic" w:cs="Simplified Arabic"/>
          <w:color w:val="000000"/>
          <w:rtl/>
        </w:rPr>
        <w:t xml:space="preserve"> و(2) تأكيد الحاجة المستمرة إلى تمويل إضافي من مجتمع المانحين.</w:t>
      </w:r>
      <w:r w:rsidR="00691E27" w:rsidRPr="008A55EF">
        <w:rPr>
          <w:rStyle w:val="FootnoteReference"/>
          <w:rFonts w:ascii="Simplified Arabic" w:hAnsi="Simplified Arabic" w:cs="Simplified Arabic"/>
          <w:bCs/>
          <w:rtl/>
        </w:rPr>
        <w:footnoteReference w:id="30"/>
      </w:r>
      <w:r w:rsidRPr="008A55EF">
        <w:rPr>
          <w:rFonts w:ascii="Simplified Arabic" w:hAnsi="Simplified Arabic" w:cs="Simplified Arabic"/>
          <w:color w:val="000000"/>
          <w:rtl/>
        </w:rPr>
        <w:t xml:space="preserve"> وترجع الصعوبات في تكوين صورة دقيقة وشاملة للمشروعات الممولة من المانحين إلى التفاوت في جودة ودقة توقيت المعلومات ذات الصلة التي ينقلها شركاء التنمية.</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وأحد أسباب ذلك هو عدم التوافق بدرجة كافية بين تصنيف قواعد البيانات التي تستخدمها وزارة المالية (</w:t>
      </w:r>
      <w:r w:rsidRPr="008A55EF">
        <w:rPr>
          <w:rFonts w:ascii="Simplified Arabic" w:hAnsi="Simplified Arabic" w:cs="Simplified Arabic"/>
          <w:rtl/>
        </w:rPr>
        <w:t>النظام المتكامل لمعلومات إدارة الشؤون المالية) ووزارة</w:t>
      </w:r>
      <w:r w:rsidRPr="008A55EF">
        <w:rPr>
          <w:rFonts w:ascii="Simplified Arabic" w:hAnsi="Simplified Arabic" w:cs="Simplified Arabic"/>
          <w:sz w:val="24"/>
        </w:rPr>
        <w:t xml:space="preserve"> </w:t>
      </w:r>
      <w:r w:rsidRPr="008A55EF">
        <w:rPr>
          <w:rFonts w:ascii="Simplified Arabic" w:hAnsi="Simplified Arabic" w:cs="Simplified Arabic"/>
          <w:rtl/>
        </w:rPr>
        <w:t>التخطيط</w:t>
      </w:r>
      <w:r w:rsidRPr="008A55EF">
        <w:rPr>
          <w:rFonts w:ascii="Simplified Arabic" w:hAnsi="Simplified Arabic" w:cs="Simplified Arabic"/>
          <w:sz w:val="24"/>
        </w:rPr>
        <w:t xml:space="preserve"> </w:t>
      </w:r>
      <w:r w:rsidRPr="008A55EF">
        <w:rPr>
          <w:rFonts w:ascii="Simplified Arabic" w:hAnsi="Simplified Arabic" w:cs="Simplified Arabic"/>
          <w:rtl/>
        </w:rPr>
        <w:t>والتنمية</w:t>
      </w:r>
      <w:r w:rsidRPr="008A55EF">
        <w:rPr>
          <w:rFonts w:ascii="Simplified Arabic" w:hAnsi="Simplified Arabic" w:cs="Simplified Arabic"/>
          <w:sz w:val="24"/>
        </w:rPr>
        <w:t xml:space="preserve"> </w:t>
      </w:r>
      <w:r w:rsidRPr="008A55EF">
        <w:rPr>
          <w:rFonts w:ascii="Simplified Arabic" w:hAnsi="Simplified Arabic" w:cs="Simplified Arabic"/>
          <w:rtl/>
        </w:rPr>
        <w:t>الإدارية (برنامج إصلاحات المساعدات الإنمائية).</w:t>
      </w:r>
      <w:r w:rsidR="00691E27" w:rsidRPr="008A55EF">
        <w:rPr>
          <w:rFonts w:ascii="Simplified Arabic" w:hAnsi="Simplified Arabic" w:cs="Simplified Arabic"/>
          <w:rtl/>
        </w:rPr>
        <w:t xml:space="preserve"> </w:t>
      </w:r>
      <w:r w:rsidRPr="008A55EF">
        <w:rPr>
          <w:rFonts w:ascii="Simplified Arabic" w:hAnsi="Simplified Arabic" w:cs="Simplified Arabic"/>
          <w:color w:val="000000"/>
          <w:rtl/>
        </w:rPr>
        <w:t>وأخيراً، لا تتم إدارة معظم المعونات الأجنبية من خلال الإجراءات الوطنية.</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szCs w:val="24"/>
          <w:rtl/>
        </w:rPr>
        <w:t>ويرى المانحون أن أحد الأسباب وراء تدني استخدام الإجراءات الوطنية في تنفيذ البرامج والمشروعات هو عدم قيام ديوان</w:t>
      </w:r>
      <w:r w:rsidRPr="008A55EF">
        <w:rPr>
          <w:rFonts w:ascii="Simplified Arabic" w:hAnsi="Simplified Arabic" w:cs="Simplified Arabic"/>
        </w:rPr>
        <w:t xml:space="preserve"> </w:t>
      </w:r>
      <w:r w:rsidRPr="008A55EF">
        <w:rPr>
          <w:rFonts w:ascii="Simplified Arabic" w:hAnsi="Simplified Arabic" w:cs="Simplified Arabic"/>
          <w:szCs w:val="24"/>
          <w:rtl/>
        </w:rPr>
        <w:t>الرقابة</w:t>
      </w:r>
      <w:r w:rsidRPr="008A55EF">
        <w:rPr>
          <w:rFonts w:ascii="Simplified Arabic" w:hAnsi="Simplified Arabic" w:cs="Simplified Arabic"/>
        </w:rPr>
        <w:t xml:space="preserve"> </w:t>
      </w:r>
      <w:r w:rsidRPr="008A55EF">
        <w:rPr>
          <w:rFonts w:ascii="Simplified Arabic" w:hAnsi="Simplified Arabic" w:cs="Simplified Arabic"/>
          <w:szCs w:val="24"/>
          <w:rtl/>
        </w:rPr>
        <w:t>المالية</w:t>
      </w:r>
      <w:r w:rsidRPr="008A55EF">
        <w:rPr>
          <w:rFonts w:ascii="Simplified Arabic" w:hAnsi="Simplified Arabic" w:cs="Simplified Arabic"/>
        </w:rPr>
        <w:t xml:space="preserve"> </w:t>
      </w:r>
      <w:r w:rsidRPr="008A55EF">
        <w:rPr>
          <w:rFonts w:ascii="Simplified Arabic" w:hAnsi="Simplified Arabic" w:cs="Simplified Arabic"/>
          <w:szCs w:val="24"/>
          <w:rtl/>
        </w:rPr>
        <w:t>والإدارية بمراجعة المشروعات، بل يقوم بذلك مراجعون من القطاع الخاص.</w:t>
      </w:r>
      <w:r w:rsidR="00691E27" w:rsidRPr="008A55EF">
        <w:rPr>
          <w:rFonts w:ascii="Simplified Arabic" w:hAnsi="Simplified Arabic" w:cs="Simplified Arabic"/>
          <w:szCs w:val="24"/>
          <w:rtl/>
        </w:rPr>
        <w:t xml:space="preserve"> </w:t>
      </w:r>
    </w:p>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rsidR="0043675C" w:rsidRPr="008A55EF" w:rsidRDefault="0043675C" w:rsidP="00621A52">
      <w:pPr>
        <w:bidi/>
        <w:spacing w:after="0"/>
        <w:jc w:val="both"/>
        <w:rPr>
          <w:rFonts w:ascii="Simplified Arabic" w:hAnsi="Simplified Arabic" w:cs="Simplified Arabic"/>
          <w:b/>
          <w:szCs w:val="24"/>
        </w:rPr>
      </w:pPr>
    </w:p>
    <w:p w:rsidR="0043675C" w:rsidRPr="008A55EF" w:rsidRDefault="0043675C" w:rsidP="00621A52">
      <w:pPr>
        <w:bidi/>
        <w:spacing w:after="0"/>
        <w:rPr>
          <w:rFonts w:ascii="Simplified Arabic" w:hAnsi="Simplified Arabic" w:cs="Simplified Arabic"/>
          <w:b/>
          <w:szCs w:val="24"/>
        </w:rPr>
      </w:pPr>
    </w:p>
    <w:p w:rsidR="0043675C" w:rsidRPr="008A55EF" w:rsidRDefault="00721209" w:rsidP="00E33ABE">
      <w:pPr>
        <w:numPr>
          <w:ilvl w:val="0"/>
          <w:numId w:val="6"/>
        </w:numPr>
        <w:bidi/>
        <w:spacing w:after="0" w:line="280" w:lineRule="auto"/>
        <w:contextualSpacing/>
        <w:jc w:val="both"/>
        <w:rPr>
          <w:rFonts w:ascii="Simplified Arabic" w:hAnsi="Simplified Arabic" w:cs="Simplified Arabic"/>
          <w:szCs w:val="24"/>
        </w:rPr>
      </w:pPr>
      <w:bookmarkStart w:id="409" w:name="OLE_LINK418"/>
      <w:bookmarkStart w:id="410" w:name="OLE_LINK419"/>
      <w:r w:rsidRPr="008A55EF">
        <w:rPr>
          <w:rFonts w:ascii="Simplified Arabic" w:hAnsi="Simplified Arabic" w:cs="Simplified Arabic"/>
          <w:bCs/>
          <w:szCs w:val="24"/>
          <w:rtl/>
        </w:rPr>
        <w:lastRenderedPageBreak/>
        <w:t>تقييم أثر نقاط الضعف في إدارة الشؤون المالية العامة</w:t>
      </w:r>
      <w:r w:rsidR="00691E27" w:rsidRPr="008A55EF">
        <w:rPr>
          <w:rFonts w:ascii="Simplified Arabic" w:hAnsi="Simplified Arabic" w:cs="Simplified Arabic"/>
          <w:bCs/>
          <w:szCs w:val="24"/>
          <w:rtl/>
        </w:rPr>
        <w:t xml:space="preserve"> </w:t>
      </w:r>
    </w:p>
    <w:bookmarkEnd w:id="409"/>
    <w:bookmarkEnd w:id="410"/>
    <w:p w:rsidR="0043675C" w:rsidRPr="008A55EF" w:rsidRDefault="0043675C" w:rsidP="00621A52">
      <w:pPr>
        <w:bidi/>
        <w:spacing w:after="0"/>
        <w:ind w:left="720"/>
        <w:contextualSpacing/>
        <w:jc w:val="both"/>
        <w:rPr>
          <w:rFonts w:ascii="Simplified Arabic" w:hAnsi="Simplified Arabic" w:cs="Simplified Arabic"/>
          <w:b/>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411" w:name="OLE_LINK421"/>
      <w:bookmarkStart w:id="412" w:name="OLE_LINK422"/>
      <w:r w:rsidRPr="008A55EF">
        <w:rPr>
          <w:rFonts w:ascii="Simplified Arabic" w:hAnsi="Simplified Arabic" w:cs="Simplified Arabic"/>
          <w:bCs/>
          <w:color w:val="000000"/>
          <w:rtl/>
        </w:rPr>
        <w:t xml:space="preserve">تم تحديد معظم المشكلات التي رصدها التقييم الحالي للإنفاق العام </w:t>
      </w:r>
      <w:r w:rsidRPr="008A55EF">
        <w:rPr>
          <w:rFonts w:ascii="Simplified Arabic" w:hAnsi="Simplified Arabic" w:cs="Simplified Arabic"/>
          <w:bCs/>
          <w:rtl/>
        </w:rPr>
        <w:t xml:space="preserve">والمساءلة المالية بالفعل في التقييمات السابقة لإدارة الشؤون المالية العامة، </w:t>
      </w:r>
      <w:r w:rsidRPr="008A55EF">
        <w:rPr>
          <w:rFonts w:ascii="Simplified Arabic" w:hAnsi="Simplified Arabic" w:cs="Simplified Arabic"/>
          <w:b/>
          <w:rtl/>
        </w:rPr>
        <w:t>والتي من بينها:</w:t>
      </w:r>
      <w:r w:rsidR="00691E27" w:rsidRPr="008A55EF">
        <w:rPr>
          <w:rFonts w:ascii="Simplified Arabic" w:hAnsi="Simplified Arabic" w:cs="Simplified Arabic"/>
          <w:b/>
          <w:rtl/>
        </w:rPr>
        <w:t xml:space="preserve"> </w:t>
      </w:r>
      <w:r w:rsidRPr="008A55EF">
        <w:rPr>
          <w:rFonts w:ascii="Simplified Arabic" w:hAnsi="Simplified Arabic" w:cs="Simplified Arabic"/>
          <w:b/>
          <w:color w:val="000000"/>
          <w:szCs w:val="24"/>
          <w:rtl/>
        </w:rPr>
        <w:t>الحاجة إلى تحسين إجراء إعداد الموازنة الأولي بالتركيز بشكل خاص على أُطر المالية العامة متعددة السنوات؛ وعدم وجود أدوات لتخطيط النقدية ومراقبة الارتباطات كإحدى العقبات الرئيسية أمام تنفيذ الموازنة وضبط المتأخرات بسلاسة؛ عدم وجود سياسات محاسبية سليمة بغض النظر عن قدرة</w:t>
      </w:r>
      <w:r w:rsidRPr="008A55EF">
        <w:rPr>
          <w:rFonts w:ascii="Simplified Arabic" w:hAnsi="Simplified Arabic" w:cs="Simplified Arabic"/>
          <w:bCs/>
          <w:color w:val="000000"/>
          <w:szCs w:val="24"/>
          <w:rtl/>
        </w:rPr>
        <w:t xml:space="preserve"> </w:t>
      </w:r>
      <w:r w:rsidRPr="008A55EF">
        <w:rPr>
          <w:rFonts w:ascii="Simplified Arabic" w:hAnsi="Simplified Arabic" w:cs="Simplified Arabic"/>
          <w:szCs w:val="24"/>
          <w:rtl/>
        </w:rPr>
        <w:t>النظام المتكامل لمعلومات إدارة الشؤون المالية على معالجتها؛ وأخيراً الحاجة إلى تحسين الضوابط الداخلية.</w:t>
      </w:r>
      <w:r w:rsidRPr="008A55EF">
        <w:rPr>
          <w:rFonts w:ascii="Simplified Arabic" w:hAnsi="Simplified Arabic" w:cs="Simplified Arabic"/>
          <w:bCs/>
          <w:color w:val="000000"/>
          <w:szCs w:val="24"/>
          <w:rtl/>
        </w:rPr>
        <w:t xml:space="preserve"> </w:t>
      </w:r>
    </w:p>
    <w:bookmarkEnd w:id="411"/>
    <w:bookmarkEnd w:id="412"/>
    <w:p w:rsidR="0043675C" w:rsidRPr="008A55EF" w:rsidRDefault="0043675C" w:rsidP="00621A52">
      <w:pPr>
        <w:autoSpaceDE w:val="0"/>
        <w:autoSpaceDN w:val="0"/>
        <w:bidi/>
        <w:adjustRightInd w:val="0"/>
        <w:spacing w:after="0"/>
        <w:jc w:val="both"/>
        <w:rPr>
          <w:rFonts w:ascii="Simplified Arabic" w:hAnsi="Simplified Arabic" w:cs="Simplified Arabic"/>
          <w:b/>
          <w:color w:val="000000"/>
          <w:szCs w:val="24"/>
        </w:rPr>
      </w:pPr>
    </w:p>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bookmarkStart w:id="413" w:name="OLE_LINK425"/>
      <w:bookmarkStart w:id="414" w:name="OLE_LINK426"/>
      <w:bookmarkStart w:id="415" w:name="OLE_LINK427"/>
      <w:bookmarkStart w:id="416" w:name="OLE_LINK428"/>
      <w:bookmarkStart w:id="417" w:name="OLE_LINK429"/>
      <w:bookmarkStart w:id="418" w:name="OLE_LINK430"/>
      <w:r w:rsidRPr="008A55EF">
        <w:rPr>
          <w:rFonts w:ascii="Simplified Arabic" w:hAnsi="Simplified Arabic" w:cs="Simplified Arabic"/>
          <w:bCs/>
          <w:color w:val="000000"/>
          <w:szCs w:val="24"/>
          <w:rtl/>
        </w:rPr>
        <w:t>مع ذلك، قام تقييم الإنفاق العام والمساءلة المالية لعام 2013 بتنقيح التحليل وتحديد الارتباط الملموس بين نقاط الضعف هذه،</w:t>
      </w:r>
      <w:r w:rsidRPr="008A55EF">
        <w:rPr>
          <w:rFonts w:ascii="Simplified Arabic" w:hAnsi="Simplified Arabic" w:cs="Simplified Arabic"/>
          <w:color w:val="000000"/>
          <w:szCs w:val="24"/>
          <w:rtl/>
        </w:rPr>
        <w:t xml:space="preserve"> على النحو التالي:</w:t>
      </w:r>
      <w:r w:rsidR="00691E27" w:rsidRPr="008A55EF">
        <w:rPr>
          <w:rFonts w:ascii="Simplified Arabic" w:hAnsi="Simplified Arabic" w:cs="Simplified Arabic"/>
          <w:bCs/>
          <w:color w:val="000000"/>
          <w:szCs w:val="24"/>
          <w:rtl/>
        </w:rPr>
        <w:t xml:space="preserve"> </w:t>
      </w:r>
    </w:p>
    <w:bookmarkEnd w:id="413"/>
    <w:bookmarkEnd w:id="414"/>
    <w:bookmarkEnd w:id="415"/>
    <w:bookmarkEnd w:id="416"/>
    <w:bookmarkEnd w:id="417"/>
    <w:bookmarkEnd w:id="418"/>
    <w:p w:rsidR="0043675C" w:rsidRPr="008A55EF" w:rsidRDefault="0043675C" w:rsidP="00621A52">
      <w:pPr>
        <w:autoSpaceDE w:val="0"/>
        <w:autoSpaceDN w:val="0"/>
        <w:bidi/>
        <w:adjustRightInd w:val="0"/>
        <w:spacing w:after="0"/>
        <w:jc w:val="both"/>
        <w:rPr>
          <w:rFonts w:ascii="Simplified Arabic" w:hAnsi="Simplified Arabic" w:cs="Simplified Arabic"/>
          <w:b/>
          <w:color w:val="000000"/>
          <w:szCs w:val="24"/>
        </w:rPr>
      </w:pPr>
    </w:p>
    <w:p w:rsidR="0043675C" w:rsidRPr="008A55EF" w:rsidRDefault="00721209" w:rsidP="00E33ABE">
      <w:pPr>
        <w:numPr>
          <w:ilvl w:val="0"/>
          <w:numId w:val="4"/>
        </w:numPr>
        <w:autoSpaceDE w:val="0"/>
        <w:autoSpaceDN w:val="0"/>
        <w:bidi/>
        <w:adjustRightInd w:val="0"/>
        <w:spacing w:after="0" w:line="280" w:lineRule="auto"/>
        <w:ind w:left="360"/>
        <w:jc w:val="both"/>
        <w:rPr>
          <w:rFonts w:ascii="Simplified Arabic" w:hAnsi="Simplified Arabic" w:cs="Simplified Arabic"/>
          <w:b/>
          <w:sz w:val="24"/>
          <w:szCs w:val="24"/>
        </w:rPr>
      </w:pPr>
      <w:r w:rsidRPr="008A55EF">
        <w:rPr>
          <w:rFonts w:ascii="Simplified Arabic" w:hAnsi="Simplified Arabic" w:cs="Simplified Arabic"/>
          <w:color w:val="000000"/>
          <w:rtl/>
        </w:rPr>
        <w:t>لا تراعي عملية إعداد الموازنة بقدر كافٍ سقوف الموازنة الأولية وغير القابلة للتجاوز التي اعتمدها مجلس الوزراء للاسترشاد بها في إعداد الموازنة السنوية، كما يتسم التنسيق بين وزارة المالية ووزارة التخطيط والتنمية الإدارية في إعداد الموازنة بالضعف.</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b/>
          <w:color w:val="000000"/>
          <w:szCs w:val="24"/>
          <w:rtl/>
        </w:rPr>
        <w:t>وينتج عن هذه الآلية "التصاعدية" السائدة عدم تقيّد كثير من الوزارات التنفيذية بسقوف الموازنة والالتزام بها بشكل كافٍ، وهو ما يؤدي إلى مشكلات أثناء تنفيذ الموازنة.</w:t>
      </w:r>
      <w:r w:rsidR="00691E27" w:rsidRPr="008A55EF">
        <w:rPr>
          <w:rStyle w:val="FootnoteReference"/>
          <w:rFonts w:ascii="Simplified Arabic" w:hAnsi="Simplified Arabic" w:cs="Simplified Arabic"/>
          <w:b/>
          <w:rtl/>
        </w:rPr>
        <w:footnoteReference w:id="31"/>
      </w:r>
    </w:p>
    <w:p w:rsidR="0043675C" w:rsidRPr="008A55EF" w:rsidRDefault="0043675C" w:rsidP="00621A52">
      <w:pPr>
        <w:autoSpaceDE w:val="0"/>
        <w:autoSpaceDN w:val="0"/>
        <w:bidi/>
        <w:adjustRightInd w:val="0"/>
        <w:spacing w:after="0"/>
        <w:ind w:left="360"/>
        <w:jc w:val="both"/>
        <w:rPr>
          <w:rFonts w:ascii="Simplified Arabic" w:hAnsi="Simplified Arabic" w:cs="Simplified Arabic"/>
          <w:b/>
          <w:color w:val="000000"/>
          <w:sz w:val="24"/>
          <w:szCs w:val="24"/>
        </w:rPr>
      </w:pPr>
    </w:p>
    <w:p w:rsidR="0043675C" w:rsidRPr="008A55EF" w:rsidRDefault="00721209" w:rsidP="00E33ABE">
      <w:pPr>
        <w:numPr>
          <w:ilvl w:val="0"/>
          <w:numId w:val="4"/>
        </w:numPr>
        <w:autoSpaceDE w:val="0"/>
        <w:autoSpaceDN w:val="0"/>
        <w:bidi/>
        <w:adjustRightInd w:val="0"/>
        <w:spacing w:after="0" w:line="280" w:lineRule="auto"/>
        <w:ind w:left="360"/>
        <w:jc w:val="both"/>
        <w:rPr>
          <w:rFonts w:ascii="Simplified Arabic" w:hAnsi="Simplified Arabic" w:cs="Simplified Arabic"/>
          <w:b/>
          <w:szCs w:val="24"/>
        </w:rPr>
      </w:pPr>
      <w:bookmarkStart w:id="419" w:name="OLE_LINK442"/>
      <w:bookmarkStart w:id="420" w:name="OLE_LINK443"/>
      <w:r w:rsidRPr="008A55EF">
        <w:rPr>
          <w:rFonts w:ascii="Simplified Arabic" w:hAnsi="Simplified Arabic" w:cs="Simplified Arabic"/>
          <w:b/>
          <w:color w:val="000000"/>
          <w:rtl/>
        </w:rPr>
        <w:t>لا يتم تعديل عملية تنفيذ الموازنة بشكلٍ استباقي لتراعي توافر الإيرادات، بل تستمر إلى حد معين مدفوعةً بالموازنة الأصلية المعتمدة، وليس وفقاً لوضع الإيرادات الفعلية وخطة واقعية للنقدية.</w:t>
      </w:r>
      <w:r w:rsidR="00691E27" w:rsidRPr="008A55EF">
        <w:rPr>
          <w:rFonts w:ascii="Simplified Arabic" w:hAnsi="Simplified Arabic" w:cs="Simplified Arabic"/>
          <w:b/>
          <w:color w:val="000000"/>
          <w:rtl/>
        </w:rPr>
        <w:t xml:space="preserve"> </w:t>
      </w:r>
      <w:r w:rsidRPr="008A55EF">
        <w:rPr>
          <w:rFonts w:ascii="Simplified Arabic" w:hAnsi="Simplified Arabic" w:cs="Simplified Arabic"/>
          <w:b/>
          <w:color w:val="000000"/>
          <w:szCs w:val="24"/>
          <w:rtl/>
        </w:rPr>
        <w:t xml:space="preserve">ونتيجة ذلك هي فشل عملية إعداد الموازنة في التكيّف وفقاً للإيرادات الفعلية واتباع نَهْج قصير المدى لترشيد النقدية بدلاً من التخطيط لها بشكل منظّم، وهو ما يسهم في تراكم المتأخرات التي تتفاقم بسبب عدم مراقبة الارتباطات وانخفاض معدل تحصيل الضرائب الحالي. </w:t>
      </w:r>
    </w:p>
    <w:bookmarkEnd w:id="419"/>
    <w:bookmarkEnd w:id="420"/>
    <w:p w:rsidR="0043675C" w:rsidRPr="008A55EF" w:rsidRDefault="0043675C" w:rsidP="00621A52">
      <w:pPr>
        <w:autoSpaceDE w:val="0"/>
        <w:autoSpaceDN w:val="0"/>
        <w:bidi/>
        <w:adjustRightInd w:val="0"/>
        <w:spacing w:after="0"/>
        <w:ind w:left="360"/>
        <w:jc w:val="both"/>
        <w:rPr>
          <w:rFonts w:ascii="Simplified Arabic" w:hAnsi="Simplified Arabic" w:cs="Simplified Arabic"/>
          <w:b/>
          <w:color w:val="000000"/>
          <w:szCs w:val="24"/>
        </w:rPr>
      </w:pPr>
    </w:p>
    <w:p w:rsidR="0043675C" w:rsidRPr="008A55EF" w:rsidRDefault="00721209" w:rsidP="00E33ABE">
      <w:pPr>
        <w:numPr>
          <w:ilvl w:val="0"/>
          <w:numId w:val="4"/>
        </w:numPr>
        <w:autoSpaceDE w:val="0"/>
        <w:autoSpaceDN w:val="0"/>
        <w:bidi/>
        <w:adjustRightInd w:val="0"/>
        <w:spacing w:after="0" w:line="280" w:lineRule="auto"/>
        <w:ind w:left="360"/>
        <w:jc w:val="both"/>
        <w:rPr>
          <w:rFonts w:ascii="Simplified Arabic" w:hAnsi="Simplified Arabic" w:cs="Simplified Arabic"/>
          <w:b/>
          <w:szCs w:val="24"/>
        </w:rPr>
      </w:pPr>
      <w:bookmarkStart w:id="421" w:name="OLE_LINK448"/>
      <w:bookmarkStart w:id="422" w:name="OLE_LINK449"/>
      <w:bookmarkStart w:id="423" w:name="OLE_LINK450"/>
      <w:bookmarkStart w:id="424" w:name="OLE_LINK451"/>
      <w:bookmarkStart w:id="425" w:name="OLE_LINK452"/>
      <w:bookmarkStart w:id="426" w:name="OLE_LINK453"/>
      <w:r w:rsidRPr="008A55EF">
        <w:rPr>
          <w:rFonts w:ascii="Simplified Arabic" w:hAnsi="Simplified Arabic" w:cs="Simplified Arabic"/>
          <w:b/>
          <w:color w:val="000000"/>
          <w:rtl/>
        </w:rPr>
        <w:t>تُعد عملية المحاسبة ورفع التقارير، التي لا تركّز بدرجة كافية على عرض المتأخرات، مؤشراً رئيسياً على ضعف الصلة بين إعداد الموازنة وتنفيذها.</w:t>
      </w:r>
      <w:r w:rsidR="00691E27" w:rsidRPr="008A55EF">
        <w:rPr>
          <w:rFonts w:ascii="Simplified Arabic" w:hAnsi="Simplified Arabic" w:cs="Simplified Arabic"/>
          <w:b/>
          <w:color w:val="000000"/>
          <w:rtl/>
        </w:rPr>
        <w:t xml:space="preserve"> </w:t>
      </w:r>
      <w:r w:rsidRPr="008A55EF">
        <w:rPr>
          <w:rFonts w:ascii="Simplified Arabic" w:hAnsi="Simplified Arabic" w:cs="Simplified Arabic"/>
          <w:b/>
          <w:color w:val="000000"/>
          <w:rtl/>
        </w:rPr>
        <w:t>ونتيجة ذلك هي عدم التصدي لتراكم المتأخرات باعتباره هدفاً لانضباط المالية العامة، بل خياراً ضمن خيارات كثيرة مثل زيادة الدين المحلي لمعالجة نقص الموارد.</w:t>
      </w:r>
      <w:r w:rsidRPr="008A55EF">
        <w:rPr>
          <w:rFonts w:ascii="Simplified Arabic" w:hAnsi="Simplified Arabic" w:cs="Simplified Arabic"/>
          <w:b/>
          <w:color w:val="000000"/>
          <w:szCs w:val="24"/>
        </w:rPr>
        <w:t xml:space="preserve"> </w:t>
      </w:r>
      <w:r w:rsidRPr="008A55EF">
        <w:rPr>
          <w:rFonts w:ascii="Simplified Arabic" w:hAnsi="Simplified Arabic" w:cs="Simplified Arabic"/>
          <w:b/>
          <w:color w:val="000000"/>
          <w:szCs w:val="24"/>
          <w:rtl/>
        </w:rPr>
        <w:t xml:space="preserve">ولا تزال تجري هذه الإدارة المزدوجة لسياسة المالية العامة- زيادة المتأخرات و/أو زيادة الدين المحلي- في عام 2013، ويُحتمل استمرارها في المدى القصير إلى المتوسط نظراً لكِبَر مبلغ المتأخرات المتراكمة. ويلزم وضع خطة متوسطة المدى لمعالجة تراكم المتأخرات. </w:t>
      </w:r>
    </w:p>
    <w:bookmarkEnd w:id="421"/>
    <w:bookmarkEnd w:id="422"/>
    <w:bookmarkEnd w:id="423"/>
    <w:bookmarkEnd w:id="424"/>
    <w:bookmarkEnd w:id="425"/>
    <w:bookmarkEnd w:id="426"/>
    <w:p w:rsidR="0043675C" w:rsidRPr="008A55EF" w:rsidRDefault="0043675C" w:rsidP="00621A52">
      <w:pPr>
        <w:autoSpaceDE w:val="0"/>
        <w:autoSpaceDN w:val="0"/>
        <w:bidi/>
        <w:adjustRightInd w:val="0"/>
        <w:spacing w:after="0"/>
        <w:ind w:left="360"/>
        <w:jc w:val="both"/>
        <w:rPr>
          <w:rFonts w:ascii="Simplified Arabic" w:hAnsi="Simplified Arabic" w:cs="Simplified Arabic"/>
          <w:b/>
          <w:color w:val="000000"/>
          <w:szCs w:val="24"/>
        </w:rPr>
      </w:pPr>
    </w:p>
    <w:p w:rsidR="0043675C" w:rsidRPr="008A55EF" w:rsidRDefault="00721209" w:rsidP="00E33ABE">
      <w:pPr>
        <w:numPr>
          <w:ilvl w:val="0"/>
          <w:numId w:val="4"/>
        </w:numPr>
        <w:autoSpaceDE w:val="0"/>
        <w:autoSpaceDN w:val="0"/>
        <w:bidi/>
        <w:adjustRightInd w:val="0"/>
        <w:spacing w:after="0" w:line="280" w:lineRule="auto"/>
        <w:ind w:left="360"/>
        <w:jc w:val="both"/>
        <w:rPr>
          <w:rFonts w:ascii="Simplified Arabic" w:hAnsi="Simplified Arabic" w:cs="Simplified Arabic"/>
          <w:szCs w:val="24"/>
        </w:rPr>
      </w:pPr>
      <w:bookmarkStart w:id="427" w:name="OLE_LINK462"/>
      <w:bookmarkStart w:id="428" w:name="OLE_LINK463"/>
      <w:bookmarkStart w:id="429" w:name="OLE_LINK464"/>
      <w:bookmarkStart w:id="430" w:name="OLE_LINK465"/>
      <w:bookmarkStart w:id="431" w:name="OLE_LINK466"/>
      <w:bookmarkStart w:id="432" w:name="OLE_LINK467"/>
      <w:r w:rsidRPr="008A55EF">
        <w:rPr>
          <w:rFonts w:ascii="Simplified Arabic" w:hAnsi="Simplified Arabic" w:cs="Simplified Arabic"/>
          <w:color w:val="000000"/>
          <w:rtl/>
        </w:rPr>
        <w:lastRenderedPageBreak/>
        <w:t>تدرج السلطة الفلسطينية (بالموازنة) المساندة المباشرة للموازنة بمستويات أعلى من توقعات المانحين، والتي تفتقر إلى جدول زمني واقعي للصرف.</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ونتيجة ذلك هي الاحتياج إلى تمويل إضافي يغطي نسبة مساندة الموازنة التي تُدرج في الموازنة بقيمة أكبر من التوقعات، لكي يتم سد عجز الموازنة.</w:t>
      </w:r>
      <w:r w:rsidR="00691E27" w:rsidRPr="008A55EF">
        <w:rPr>
          <w:rFonts w:ascii="Simplified Arabic" w:hAnsi="Simplified Arabic" w:cs="Simplified Arabic"/>
          <w:color w:val="000000"/>
          <w:rtl/>
        </w:rPr>
        <w:t xml:space="preserve"> </w:t>
      </w:r>
      <w:r w:rsidRPr="008A55EF">
        <w:rPr>
          <w:rFonts w:ascii="Simplified Arabic" w:hAnsi="Simplified Arabic" w:cs="Simplified Arabic"/>
          <w:color w:val="000000"/>
          <w:szCs w:val="24"/>
          <w:rtl/>
        </w:rPr>
        <w:t xml:space="preserve">ويؤدي هذا الوضع إلى زيادة تفاقم التفتت الموجود في عملية تنفيذ الموازنة، كما يسهم في تراكم المتأخرات. </w:t>
      </w:r>
    </w:p>
    <w:bookmarkEnd w:id="427"/>
    <w:bookmarkEnd w:id="428"/>
    <w:bookmarkEnd w:id="429"/>
    <w:bookmarkEnd w:id="430"/>
    <w:bookmarkEnd w:id="431"/>
    <w:bookmarkEnd w:id="432"/>
    <w:p w:rsidR="0043675C" w:rsidRPr="008A55EF" w:rsidRDefault="0043675C" w:rsidP="00621A52">
      <w:pPr>
        <w:bidi/>
        <w:spacing w:after="0"/>
        <w:jc w:val="both"/>
        <w:rPr>
          <w:rFonts w:ascii="Simplified Arabic" w:hAnsi="Simplified Arabic" w:cs="Simplified Arabic"/>
          <w:b/>
          <w:szCs w:val="24"/>
        </w:rPr>
      </w:pPr>
    </w:p>
    <w:p w:rsidR="0043675C" w:rsidRPr="008A55EF" w:rsidRDefault="0043675C" w:rsidP="00621A52">
      <w:pPr>
        <w:bidi/>
        <w:spacing w:after="0"/>
        <w:rPr>
          <w:rFonts w:ascii="Simplified Arabic" w:hAnsi="Simplified Arabic" w:cs="Simplified Arabic"/>
          <w:szCs w:val="24"/>
        </w:rPr>
      </w:pPr>
    </w:p>
    <w:p w:rsidR="0043675C" w:rsidRPr="008A55EF" w:rsidRDefault="00721209" w:rsidP="00E33ABE">
      <w:pPr>
        <w:numPr>
          <w:ilvl w:val="0"/>
          <w:numId w:val="6"/>
        </w:numPr>
        <w:bidi/>
        <w:spacing w:after="0" w:line="280" w:lineRule="auto"/>
        <w:contextualSpacing/>
        <w:jc w:val="both"/>
        <w:rPr>
          <w:rFonts w:ascii="Simplified Arabic" w:hAnsi="Simplified Arabic" w:cs="Simplified Arabic"/>
          <w:b/>
          <w:szCs w:val="24"/>
        </w:rPr>
      </w:pPr>
      <w:r w:rsidRPr="008A55EF">
        <w:rPr>
          <w:rFonts w:ascii="Simplified Arabic" w:hAnsi="Simplified Arabic" w:cs="Simplified Arabic"/>
          <w:bCs/>
          <w:szCs w:val="24"/>
          <w:rtl/>
        </w:rPr>
        <w:t>آفاق خطط وتنفيذ الإصلاح</w:t>
      </w:r>
    </w:p>
    <w:p w:rsidR="0043675C" w:rsidRPr="008A55EF" w:rsidRDefault="0043675C" w:rsidP="00621A52">
      <w:pPr>
        <w:bidi/>
        <w:spacing w:after="0"/>
        <w:ind w:left="720"/>
        <w:contextualSpacing/>
        <w:jc w:val="both"/>
        <w:rPr>
          <w:rFonts w:ascii="Simplified Arabic" w:hAnsi="Simplified Arabic" w:cs="Simplified Arabic"/>
          <w:b/>
          <w:szCs w:val="24"/>
        </w:rPr>
      </w:pPr>
    </w:p>
    <w:p w:rsidR="0043675C" w:rsidRPr="008A55EF" w:rsidRDefault="00721209" w:rsidP="00621A52">
      <w:pPr>
        <w:bidi/>
        <w:spacing w:line="280" w:lineRule="auto"/>
        <w:contextualSpacing/>
        <w:jc w:val="both"/>
        <w:rPr>
          <w:rFonts w:ascii="Simplified Arabic" w:hAnsi="Simplified Arabic" w:cs="Simplified Arabic"/>
          <w:szCs w:val="24"/>
        </w:rPr>
      </w:pPr>
      <w:bookmarkStart w:id="433" w:name="OLE_LINK476"/>
      <w:bookmarkStart w:id="434" w:name="OLE_LINK477"/>
      <w:bookmarkStart w:id="435" w:name="OLE_LINK478"/>
      <w:bookmarkStart w:id="436" w:name="OLE_LINK479"/>
      <w:bookmarkStart w:id="437" w:name="OLE_LINK480"/>
      <w:bookmarkStart w:id="438" w:name="OLE_LINK481"/>
      <w:bookmarkStart w:id="439" w:name="OLE_LINK482"/>
      <w:bookmarkStart w:id="440" w:name="OLE_LINK483"/>
      <w:bookmarkStart w:id="441" w:name="OLE_LINK484"/>
      <w:bookmarkStart w:id="442" w:name="OLE_LINK485"/>
      <w:bookmarkStart w:id="443" w:name="OLE_LINK486"/>
      <w:bookmarkStart w:id="444" w:name="OLE_LINK487"/>
      <w:bookmarkStart w:id="445" w:name="OLE_LINK472"/>
      <w:bookmarkStart w:id="446" w:name="OLE_LINK473"/>
      <w:bookmarkStart w:id="447" w:name="OLE_LINK474"/>
      <w:bookmarkStart w:id="448" w:name="OLE_LINK475"/>
      <w:r w:rsidRPr="008A55EF">
        <w:rPr>
          <w:rFonts w:ascii="Simplified Arabic" w:hAnsi="Simplified Arabic" w:cs="Simplified Arabic"/>
          <w:bCs/>
          <w:rtl/>
        </w:rPr>
        <w:t>رغم التحديات التي تكتنف السياق السياسي والمؤسسي في السنوات الأخيرة، تصدّر إصلاح إدارة الشؤون المالية العامة جدول أعمال السلطة الفلسطينية.</w:t>
      </w:r>
      <w:r w:rsidRPr="008A55EF">
        <w:rPr>
          <w:rFonts w:ascii="Simplified Arabic" w:hAnsi="Simplified Arabic" w:cs="Simplified Arabic"/>
          <w:rtl/>
        </w:rPr>
        <w:t xml:space="preserve"> فقد بُذِلت جهود كبيرة سعياً لتطبيق الممارسات الدولية السليمة، وهناك اتفاق عام بين السلطة ومجتمع التنمية الدولية على مواصلة هذه الجهود.</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وتشمل الإنجازات الفعلية ما يلي:</w:t>
      </w:r>
      <w:r w:rsidRPr="008A55EF">
        <w:rPr>
          <w:rFonts w:ascii="Simplified Arabic" w:hAnsi="Simplified Arabic" w:cs="Simplified Arabic"/>
          <w:szCs w:val="24"/>
        </w:rPr>
        <w:t xml:space="preserve"> </w:t>
      </w:r>
    </w:p>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rsidR="0043675C" w:rsidRPr="008A55EF" w:rsidRDefault="00721209" w:rsidP="00E33ABE">
      <w:pPr>
        <w:pStyle w:val="ListParagraph"/>
        <w:numPr>
          <w:ilvl w:val="0"/>
          <w:numId w:val="9"/>
        </w:numPr>
        <w:bidi/>
        <w:spacing w:line="280" w:lineRule="auto"/>
        <w:ind w:left="360"/>
        <w:jc w:val="both"/>
        <w:rPr>
          <w:rFonts w:ascii="Simplified Arabic" w:hAnsi="Simplified Arabic" w:cs="Simplified Arabic"/>
          <w:szCs w:val="24"/>
        </w:rPr>
      </w:pPr>
      <w:r w:rsidRPr="008A55EF">
        <w:rPr>
          <w:rFonts w:ascii="Simplified Arabic" w:hAnsi="Simplified Arabic" w:cs="Simplified Arabic"/>
          <w:szCs w:val="24"/>
          <w:rtl/>
        </w:rPr>
        <w:t>الإصلاح المؤسسي في وزارة المالية، منذ فصل قطاع غزة في عام 2007، لجمع إداراتها الرئيسية معاً، إلى جانب تحسين التنظيم وإدارة المسؤوليات وتحقيق الانسجام بين الموظفين كماً وكيفا.</w:t>
      </w:r>
      <w:r w:rsidR="00691E27" w:rsidRPr="008A55EF">
        <w:rPr>
          <w:rFonts w:ascii="Simplified Arabic" w:hAnsi="Simplified Arabic" w:cs="Simplified Arabic"/>
          <w:szCs w:val="24"/>
          <w:rtl/>
        </w:rPr>
        <w:t xml:space="preserve"> </w:t>
      </w:r>
    </w:p>
    <w:p w:rsidR="0043675C" w:rsidRPr="008A55EF" w:rsidRDefault="0043675C" w:rsidP="00621A52">
      <w:pPr>
        <w:pStyle w:val="ListParagraph"/>
        <w:bidi/>
        <w:ind w:left="360"/>
        <w:jc w:val="both"/>
        <w:rPr>
          <w:rFonts w:ascii="Simplified Arabic" w:hAnsi="Simplified Arabic" w:cs="Simplified Arabic"/>
          <w:szCs w:val="24"/>
        </w:rPr>
      </w:pPr>
    </w:p>
    <w:p w:rsidR="0043675C" w:rsidRPr="008A55EF" w:rsidRDefault="00721209" w:rsidP="00E33ABE">
      <w:pPr>
        <w:pStyle w:val="ListParagraph"/>
        <w:numPr>
          <w:ilvl w:val="0"/>
          <w:numId w:val="9"/>
        </w:numPr>
        <w:bidi/>
        <w:spacing w:after="0" w:line="280" w:lineRule="auto"/>
        <w:ind w:left="360"/>
        <w:jc w:val="both"/>
        <w:rPr>
          <w:rFonts w:ascii="Simplified Arabic" w:hAnsi="Simplified Arabic" w:cs="Simplified Arabic"/>
          <w:szCs w:val="24"/>
        </w:rPr>
      </w:pPr>
      <w:r w:rsidRPr="008A55EF">
        <w:rPr>
          <w:rFonts w:ascii="Simplified Arabic" w:hAnsi="Simplified Arabic" w:cs="Simplified Arabic"/>
          <w:szCs w:val="24"/>
          <w:rtl/>
        </w:rPr>
        <w:t>إنشاء وحدة المالية العامة الكلية مؤخراً التي يُفترض أن تساعد وزارة المالية على وضع إطار متوسط المدى للمالية العامة والمحافظة عليه كخطوة أولية ضمن عملية إعداد الموازنة "التنازلية"، وعلى دعم ربط إعداد الموازنة بالتخطيط.</w:t>
      </w:r>
      <w:r w:rsidR="00691E27" w:rsidRPr="008A55EF">
        <w:rPr>
          <w:rFonts w:ascii="Simplified Arabic" w:hAnsi="Simplified Arabic" w:cs="Simplified Arabic"/>
          <w:szCs w:val="24"/>
          <w:rtl/>
        </w:rPr>
        <w:t xml:space="preserve"> </w:t>
      </w:r>
    </w:p>
    <w:p w:rsidR="0043675C" w:rsidRPr="008A55EF" w:rsidRDefault="0043675C" w:rsidP="00621A52">
      <w:pPr>
        <w:bidi/>
        <w:spacing w:after="0"/>
        <w:jc w:val="both"/>
        <w:rPr>
          <w:rFonts w:ascii="Simplified Arabic" w:hAnsi="Simplified Arabic" w:cs="Simplified Arabic"/>
          <w:szCs w:val="24"/>
        </w:rPr>
      </w:pPr>
    </w:p>
    <w:p w:rsidR="0043675C" w:rsidRPr="008A55EF" w:rsidRDefault="00721209" w:rsidP="00E33ABE">
      <w:pPr>
        <w:numPr>
          <w:ilvl w:val="0"/>
          <w:numId w:val="8"/>
        </w:numPr>
        <w:bidi/>
        <w:spacing w:after="0" w:line="280" w:lineRule="auto"/>
        <w:ind w:left="360"/>
        <w:contextualSpacing/>
        <w:jc w:val="both"/>
        <w:rPr>
          <w:rFonts w:ascii="Simplified Arabic" w:hAnsi="Simplified Arabic" w:cs="Simplified Arabic"/>
          <w:szCs w:val="24"/>
        </w:rPr>
      </w:pPr>
      <w:bookmarkStart w:id="449" w:name="OLE_LINK383"/>
      <w:bookmarkStart w:id="450" w:name="OLE_LINK384"/>
      <w:r w:rsidRPr="008A55EF">
        <w:rPr>
          <w:rFonts w:ascii="Simplified Arabic" w:hAnsi="Simplified Arabic" w:cs="Simplified Arabic"/>
          <w:rtl/>
        </w:rPr>
        <w:t>النجاح في تطوير نظام متكامل لمعلومات إدارة الشؤون المالية يستند إلى تصنيف للموازنة يتوافق مع كتيب</w:t>
      </w:r>
      <w:r w:rsidRPr="008A55EF">
        <w:rPr>
          <w:rFonts w:ascii="Simplified Arabic" w:hAnsi="Simplified Arabic" w:cs="Simplified Arabic"/>
          <w:sz w:val="24"/>
        </w:rPr>
        <w:t xml:space="preserve"> </w:t>
      </w:r>
      <w:r w:rsidRPr="008A55EF">
        <w:rPr>
          <w:rFonts w:ascii="Simplified Arabic" w:hAnsi="Simplified Arabic" w:cs="Simplified Arabic"/>
          <w:rtl/>
        </w:rPr>
        <w:t>الإحصاءات</w:t>
      </w:r>
      <w:r w:rsidRPr="008A55EF">
        <w:rPr>
          <w:rFonts w:ascii="Simplified Arabic" w:hAnsi="Simplified Arabic" w:cs="Simplified Arabic"/>
          <w:sz w:val="24"/>
        </w:rPr>
        <w:t xml:space="preserve"> </w:t>
      </w:r>
      <w:r w:rsidRPr="008A55EF">
        <w:rPr>
          <w:rFonts w:ascii="Simplified Arabic" w:hAnsi="Simplified Arabic" w:cs="Simplified Arabic"/>
          <w:rtl/>
        </w:rPr>
        <w:t>المالية</w:t>
      </w:r>
      <w:r w:rsidRPr="008A55EF">
        <w:rPr>
          <w:rFonts w:ascii="Simplified Arabic" w:hAnsi="Simplified Arabic" w:cs="Simplified Arabic"/>
          <w:sz w:val="24"/>
        </w:rPr>
        <w:t xml:space="preserve"> </w:t>
      </w:r>
      <w:r w:rsidRPr="008A55EF">
        <w:rPr>
          <w:rFonts w:ascii="Simplified Arabic" w:hAnsi="Simplified Arabic" w:cs="Simplified Arabic"/>
          <w:rtl/>
        </w:rPr>
        <w:t>الحكومية 2001 بصورة شبه كاملة، وتعميمه على جميع الوزارات التنفيذية والهيئات لضمان تحسين مستوى نزاهة ومساءلة نظام إدارة الشؤون المالية العامة على أساس روتيني.</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ويُعتبر هذا ضماناً إضافياً لاستخدام مساندة الموازنة الممولة من المانحين، وهو ما يُعد إنجازاً في هذه المنطقة.</w:t>
      </w:r>
      <w:r w:rsidR="00691E27" w:rsidRPr="008A55EF">
        <w:rPr>
          <w:rFonts w:ascii="Simplified Arabic" w:hAnsi="Simplified Arabic" w:cs="Simplified Arabic"/>
          <w:szCs w:val="24"/>
          <w:rtl/>
        </w:rPr>
        <w:t xml:space="preserve"> </w:t>
      </w:r>
    </w:p>
    <w:bookmarkEnd w:id="449"/>
    <w:bookmarkEnd w:id="450"/>
    <w:p w:rsidR="0043675C" w:rsidRPr="008A55EF" w:rsidRDefault="0043675C" w:rsidP="00621A52">
      <w:pPr>
        <w:bidi/>
        <w:spacing w:after="0"/>
        <w:ind w:left="360"/>
        <w:contextualSpacing/>
        <w:jc w:val="both"/>
        <w:rPr>
          <w:rFonts w:ascii="Simplified Arabic" w:hAnsi="Simplified Arabic" w:cs="Simplified Arabic"/>
          <w:szCs w:val="24"/>
        </w:rPr>
      </w:pPr>
    </w:p>
    <w:p w:rsidR="0043675C" w:rsidRPr="008A55EF" w:rsidRDefault="00721209" w:rsidP="00E33ABE">
      <w:pPr>
        <w:numPr>
          <w:ilvl w:val="0"/>
          <w:numId w:val="8"/>
        </w:numPr>
        <w:bidi/>
        <w:spacing w:line="280" w:lineRule="auto"/>
        <w:ind w:left="360"/>
        <w:contextualSpacing/>
        <w:jc w:val="both"/>
        <w:rPr>
          <w:rFonts w:ascii="Simplified Arabic" w:hAnsi="Simplified Arabic" w:cs="Simplified Arabic"/>
          <w:szCs w:val="24"/>
        </w:rPr>
      </w:pPr>
      <w:bookmarkStart w:id="451" w:name="OLE_LINK423"/>
      <w:bookmarkStart w:id="452" w:name="OLE_LINK424"/>
      <w:r w:rsidRPr="008A55EF">
        <w:rPr>
          <w:rFonts w:ascii="Simplified Arabic" w:hAnsi="Simplified Arabic" w:cs="Simplified Arabic"/>
          <w:rtl/>
        </w:rPr>
        <w:t>وضع مجموعة واسعة من وظائف الرقابة والمراجعة (الداخلية والخارجية على حد سواء)؛ ويشكّل تطوير الرقابة المالية الداخلية في جميع الوزارات التنفيذية (بالإضافة إلى نظام الرقابة لدى كلٍ منها) تطوراً مُبشراً يُحتمل أن يؤدي إلى تعزيز مساءلة النظام.</w:t>
      </w:r>
      <w:r w:rsidR="00691E27" w:rsidRPr="008A55EF">
        <w:rPr>
          <w:rFonts w:ascii="Simplified Arabic" w:hAnsi="Simplified Arabic" w:cs="Simplified Arabic"/>
          <w:rtl/>
        </w:rPr>
        <w:t xml:space="preserve"> </w:t>
      </w:r>
      <w:r w:rsidRPr="008A55EF">
        <w:rPr>
          <w:rFonts w:ascii="Simplified Arabic" w:hAnsi="Simplified Arabic" w:cs="Simplified Arabic"/>
          <w:rtl/>
        </w:rPr>
        <w:t>والمثير للإعجاب هو القيام بتطوير المراجعة الداخلية في الوزارات التنفيذية، بالإضافة إلى بذل الجهود لزيادة قدرات ومهام عمليات المراجعة الخارجية</w:t>
      </w:r>
      <w:r w:rsidR="00691E27" w:rsidRPr="008A55EF">
        <w:rPr>
          <w:rStyle w:val="FootnoteReference"/>
          <w:rFonts w:ascii="Simplified Arabic" w:hAnsi="Simplified Arabic" w:cs="Simplified Arabic"/>
          <w:bCs/>
          <w:rtl/>
        </w:rPr>
        <w:footnoteReference w:id="32"/>
      </w:r>
      <w:r w:rsidRPr="008A55EF">
        <w:rPr>
          <w:rFonts w:ascii="Simplified Arabic" w:hAnsi="Simplified Arabic" w:cs="Simplified Arabic"/>
          <w:rtl/>
        </w:rPr>
        <w:t>، في هذه الفترة الزمنية القصيرة.</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ويُعتبر هذا إنجازاً لافتاً في منطقة يقل فيها النجاح عادةً في هذا المجال.</w:t>
      </w:r>
      <w:r w:rsidR="00691E27" w:rsidRPr="008A55EF">
        <w:rPr>
          <w:rFonts w:ascii="Simplified Arabic" w:hAnsi="Simplified Arabic" w:cs="Simplified Arabic"/>
          <w:szCs w:val="24"/>
          <w:rtl/>
        </w:rPr>
        <w:t xml:space="preserve"> </w:t>
      </w:r>
    </w:p>
    <w:bookmarkEnd w:id="451"/>
    <w:bookmarkEnd w:id="452"/>
    <w:p w:rsidR="0043675C" w:rsidRPr="008A55EF" w:rsidRDefault="0043675C" w:rsidP="00621A52">
      <w:pPr>
        <w:bidi/>
        <w:contextualSpacing/>
        <w:jc w:val="both"/>
        <w:rPr>
          <w:rFonts w:ascii="Simplified Arabic" w:hAnsi="Simplified Arabic" w:cs="Simplified Arabic"/>
          <w:szCs w:val="24"/>
        </w:rPr>
      </w:pPr>
    </w:p>
    <w:p w:rsidR="0043675C" w:rsidRPr="008A55EF" w:rsidRDefault="00721209" w:rsidP="00E33ABE">
      <w:pPr>
        <w:numPr>
          <w:ilvl w:val="0"/>
          <w:numId w:val="8"/>
        </w:numPr>
        <w:bidi/>
        <w:spacing w:line="280" w:lineRule="auto"/>
        <w:ind w:left="360"/>
        <w:contextualSpacing/>
        <w:jc w:val="both"/>
        <w:rPr>
          <w:rFonts w:ascii="Simplified Arabic" w:hAnsi="Simplified Arabic" w:cs="Simplified Arabic"/>
          <w:szCs w:val="24"/>
        </w:rPr>
      </w:pPr>
      <w:r w:rsidRPr="008A55EF">
        <w:rPr>
          <w:rFonts w:ascii="Simplified Arabic" w:hAnsi="Simplified Arabic" w:cs="Simplified Arabic"/>
          <w:szCs w:val="24"/>
          <w:rtl/>
        </w:rPr>
        <w:lastRenderedPageBreak/>
        <w:t>وضع ترتيبات مصرفية ملائمة مثل نظام حساب الخزانة الموحد لتحسين تجميع الموارد المالية وتقليل المخاطر الناشئة عن التفويض الأخير بنقل مسؤولية إجراءات المدفوعات إلى الوزارات التنفيذية من خلال النظام المتكامل لمعلومات إدارة الشؤون المالية والحسابات الفرعية المصرفية الخاصة بها.</w:t>
      </w:r>
      <w:r w:rsidR="00691E27" w:rsidRPr="008A55EF">
        <w:rPr>
          <w:rFonts w:ascii="Simplified Arabic" w:hAnsi="Simplified Arabic" w:cs="Simplified Arabic"/>
          <w:szCs w:val="24"/>
          <w:rtl/>
        </w:rPr>
        <w:t xml:space="preserve"> </w:t>
      </w:r>
    </w:p>
    <w:p w:rsidR="0043675C" w:rsidRPr="008A55EF" w:rsidRDefault="0043675C" w:rsidP="00621A52">
      <w:pPr>
        <w:bidi/>
        <w:ind w:left="360"/>
        <w:contextualSpacing/>
        <w:jc w:val="both"/>
        <w:rPr>
          <w:rFonts w:ascii="Simplified Arabic" w:hAnsi="Simplified Arabic" w:cs="Simplified Arabic"/>
          <w:szCs w:val="24"/>
        </w:rPr>
      </w:pPr>
    </w:p>
    <w:p w:rsidR="0043675C" w:rsidRPr="008A55EF" w:rsidRDefault="00721209" w:rsidP="00621A52">
      <w:pPr>
        <w:bidi/>
        <w:spacing w:line="280" w:lineRule="auto"/>
        <w:jc w:val="both"/>
        <w:rPr>
          <w:rFonts w:ascii="Simplified Arabic" w:hAnsi="Simplified Arabic" w:cs="Simplified Arabic"/>
          <w:szCs w:val="24"/>
        </w:rPr>
      </w:pPr>
      <w:bookmarkStart w:id="453" w:name="OLE_LINK438"/>
      <w:bookmarkStart w:id="454" w:name="OLE_LINK439"/>
      <w:bookmarkStart w:id="455" w:name="OLE_LINK440"/>
      <w:bookmarkStart w:id="456" w:name="OLE_LINK441"/>
      <w:bookmarkStart w:id="457" w:name="OLE_LINK444"/>
      <w:bookmarkStart w:id="458" w:name="OLE_LINK445"/>
      <w:bookmarkStart w:id="459" w:name="OLE_LINK446"/>
      <w:bookmarkStart w:id="460" w:name="OLE_LINK447"/>
      <w:bookmarkStart w:id="461" w:name="OLE_LINK454"/>
      <w:bookmarkStart w:id="462" w:name="OLE_LINK455"/>
      <w:bookmarkStart w:id="463" w:name="OLE_LINK458"/>
      <w:bookmarkStart w:id="464" w:name="OLE_LINK459"/>
      <w:bookmarkStart w:id="465" w:name="OLE_LINK434"/>
      <w:bookmarkStart w:id="466" w:name="OLE_LINK435"/>
      <w:bookmarkStart w:id="467" w:name="OLE_LINK436"/>
      <w:bookmarkStart w:id="468" w:name="OLE_LINK437"/>
      <w:r w:rsidRPr="008A55EF">
        <w:rPr>
          <w:rFonts w:ascii="Simplified Arabic" w:hAnsi="Simplified Arabic" w:cs="Simplified Arabic"/>
          <w:bCs/>
          <w:rtl/>
        </w:rPr>
        <w:t>كانت الإنجازات التي تحققت في مجال توحيد الموازنة أقل نجاحاً</w:t>
      </w:r>
      <w:r w:rsidRPr="008A55EF">
        <w:rPr>
          <w:rFonts w:ascii="Simplified Arabic" w:hAnsi="Simplified Arabic" w:cs="Simplified Arabic"/>
          <w:rtl/>
        </w:rPr>
        <w:t xml:space="preserve"> مثل إعداد موازنة برامجية، وربط التخطيط الإستراتيجي بإعداد الموازنة، والتنبؤ المالي، وإطار المالية العامة المتوسط المدى.</w:t>
      </w:r>
      <w:r w:rsidRPr="008A55EF">
        <w:rPr>
          <w:rFonts w:ascii="Simplified Arabic" w:hAnsi="Simplified Arabic" w:cs="Simplified Arabic"/>
          <w:szCs w:val="24"/>
        </w:rPr>
        <w:t xml:space="preserve"> </w:t>
      </w:r>
      <w:r w:rsidRPr="008A55EF">
        <w:rPr>
          <w:rFonts w:ascii="Simplified Arabic" w:hAnsi="Simplified Arabic" w:cs="Simplified Arabic"/>
          <w:rtl/>
        </w:rPr>
        <w:t>وذلك لا يجب النظر إليه بشكل سلبي.</w:t>
      </w:r>
      <w:r w:rsidRPr="008A55EF">
        <w:rPr>
          <w:rFonts w:ascii="Simplified Arabic" w:hAnsi="Simplified Arabic" w:cs="Simplified Arabic"/>
          <w:szCs w:val="24"/>
        </w:rPr>
        <w:t xml:space="preserve"> </w:t>
      </w:r>
      <w:r w:rsidRPr="008A55EF">
        <w:rPr>
          <w:rFonts w:ascii="Simplified Arabic" w:hAnsi="Simplified Arabic" w:cs="Simplified Arabic"/>
          <w:rtl/>
        </w:rPr>
        <w:t>فهذه الإصلاحات تستغرق وقتاً في العادة وتعيقها بيئة المالية العامة الحافلة بالتحديات خلال الفترة الأخيرة.</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كما لم يتم إعطاؤها أولوية قصوى في ظل الحاجة إلى توحيد نظام إدارة الشؤون المالية العامة وإعادة إنشاء مؤسسات وأنظمة إدارة الشؤون المالية العامة في الضفة الغربية بعد عام 2007. إلا أنه يُتوقع إعطاء دفعة واعدة جديدة لهذه الإصلاحات في المستقبل القريب.</w:t>
      </w:r>
      <w:r w:rsidR="00691E27" w:rsidRPr="008A55EF">
        <w:rPr>
          <w:rStyle w:val="FootnoteReference"/>
          <w:rFonts w:ascii="Simplified Arabic" w:hAnsi="Simplified Arabic" w:cs="Simplified Arabic"/>
          <w:bCs/>
          <w:rtl/>
        </w:rPr>
        <w:footnoteReference w:id="33"/>
      </w:r>
      <w:r w:rsidRPr="008A55EF">
        <w:rPr>
          <w:rFonts w:ascii="Simplified Arabic" w:hAnsi="Simplified Arabic" w:cs="Simplified Arabic"/>
          <w:szCs w:val="24"/>
          <w:rtl/>
        </w:rPr>
        <w:t xml:space="preserve"> </w:t>
      </w:r>
    </w:p>
    <w:p w:rsidR="0043675C" w:rsidRPr="008A55EF" w:rsidRDefault="00721209" w:rsidP="00621A52">
      <w:pPr>
        <w:bidi/>
        <w:spacing w:line="280" w:lineRule="auto"/>
        <w:jc w:val="both"/>
        <w:rPr>
          <w:rFonts w:ascii="Simplified Arabic" w:hAnsi="Simplified Arabic" w:cs="Simplified Arabic"/>
          <w:szCs w:val="24"/>
        </w:rPr>
      </w:pPr>
      <w:bookmarkStart w:id="469" w:name="OLE_LINK460"/>
      <w:bookmarkStart w:id="470" w:name="OLE_LINK461"/>
      <w:bookmarkStart w:id="471" w:name="OLE_LINK469"/>
      <w:bookmarkStart w:id="472" w:name="OLE_LINK470"/>
      <w:bookmarkStart w:id="473" w:name="OLE_LINK471"/>
      <w:bookmarkStart w:id="474" w:name="OLE_LINK490"/>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8A55EF">
        <w:rPr>
          <w:rFonts w:ascii="Simplified Arabic" w:hAnsi="Simplified Arabic" w:cs="Simplified Arabic"/>
          <w:bCs/>
          <w:rtl/>
        </w:rPr>
        <w:t>لا تزال هناك احتمالية مرتفعة لاستمرار ضغوط المالية العامة التي تؤثر في أجندة إصلاح إدارة الشؤون المالية العامة.</w:t>
      </w:r>
      <w:r w:rsidR="00691E27" w:rsidRPr="008A55EF">
        <w:rPr>
          <w:rFonts w:ascii="Simplified Arabic" w:hAnsi="Simplified Arabic" w:cs="Simplified Arabic"/>
          <w:bCs/>
          <w:rtl/>
        </w:rPr>
        <w:t xml:space="preserve"> </w:t>
      </w:r>
      <w:r w:rsidRPr="008A55EF">
        <w:rPr>
          <w:rFonts w:ascii="Simplified Arabic" w:hAnsi="Simplified Arabic" w:cs="Simplified Arabic"/>
          <w:rtl/>
        </w:rPr>
        <w:t>فلا يوجد في الأفق المنظور مستوى ثابت لمساندة جوهرية للموازنة، ولا يُتوقع ارتفاع إيرادات السلطة الفلسطينية نتيجة إصلاح إدارة الضرائب إلا على المدى المتوسط.</w:t>
      </w:r>
      <w:r w:rsidR="00691E27" w:rsidRPr="008A55EF">
        <w:rPr>
          <w:rFonts w:ascii="Simplified Arabic" w:hAnsi="Simplified Arabic" w:cs="Simplified Arabic"/>
          <w:rtl/>
        </w:rPr>
        <w:t xml:space="preserve"> </w:t>
      </w:r>
      <w:r w:rsidRPr="008A55EF">
        <w:rPr>
          <w:rFonts w:ascii="Simplified Arabic" w:hAnsi="Simplified Arabic" w:cs="Simplified Arabic"/>
          <w:rtl/>
        </w:rPr>
        <w:t>بالإضافة إلى ذلك، لا تزال أجواء عدم اليقين تخيّم على البيئة السياسية.</w:t>
      </w:r>
      <w:r w:rsidRPr="008A55EF">
        <w:rPr>
          <w:rFonts w:ascii="Simplified Arabic" w:hAnsi="Simplified Arabic" w:cs="Simplified Arabic"/>
          <w:szCs w:val="24"/>
        </w:rPr>
        <w:t xml:space="preserve"> </w:t>
      </w:r>
      <w:r w:rsidRPr="008A55EF">
        <w:rPr>
          <w:rFonts w:ascii="Simplified Arabic" w:hAnsi="Simplified Arabic" w:cs="Simplified Arabic"/>
          <w:rtl/>
        </w:rPr>
        <w:t>وفي هذا السياق، ستظل هناك ضغوط كبيرة على نظام إدارة الشؤون المالية العامة وأجندة إصلاحاته، مع إمكانية حدوث تغييرات صعوداً وهبوطاً في مسيرة هذه الإصلاحات.</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وسيتطلب ذلك قيام السلطة الفلسطينية ببذل جهود مستمرة بمرور الوقت للحفاظ على زخم هذه الإصلاحات ومعالجة مواطن الضعف النظامية الواردة أعلاه.</w:t>
      </w:r>
      <w:r w:rsidR="00691E27" w:rsidRPr="008A55EF">
        <w:rPr>
          <w:rFonts w:ascii="Simplified Arabic" w:hAnsi="Simplified Arabic" w:cs="Simplified Arabic"/>
          <w:szCs w:val="24"/>
          <w:rtl/>
        </w:rPr>
        <w:t xml:space="preserve"> </w:t>
      </w:r>
    </w:p>
    <w:bookmarkEnd w:id="469"/>
    <w:bookmarkEnd w:id="470"/>
    <w:bookmarkEnd w:id="471"/>
    <w:bookmarkEnd w:id="472"/>
    <w:bookmarkEnd w:id="473"/>
    <w:bookmarkEnd w:id="474"/>
    <w:p w:rsidR="0043675C" w:rsidRPr="008A55EF" w:rsidRDefault="00721209" w:rsidP="00621A52">
      <w:pPr>
        <w:autoSpaceDE w:val="0"/>
        <w:autoSpaceDN w:val="0"/>
        <w:bidi/>
        <w:adjustRightInd w:val="0"/>
        <w:spacing w:after="0" w:line="280" w:lineRule="auto"/>
        <w:jc w:val="both"/>
        <w:rPr>
          <w:rFonts w:ascii="Simplified Arabic" w:hAnsi="Simplified Arabic" w:cs="Simplified Arabic"/>
          <w:szCs w:val="24"/>
        </w:rPr>
      </w:pPr>
      <w:r w:rsidRPr="008A55EF">
        <w:rPr>
          <w:rFonts w:ascii="Simplified Arabic" w:hAnsi="Simplified Arabic" w:cs="Simplified Arabic"/>
          <w:bCs/>
          <w:rtl/>
        </w:rPr>
        <w:t>يمكن لإصلاحات إدارة الشؤون المالية العامة التي تحققت حتى الآن إحراز مزيد من التقدم الملحوظ إذا ما تم تناولها بطريقة أقل تجزؤاً.</w:t>
      </w:r>
      <w:r w:rsidR="00691E27" w:rsidRPr="008A55EF">
        <w:rPr>
          <w:rFonts w:ascii="Simplified Arabic" w:hAnsi="Simplified Arabic" w:cs="Simplified Arabic"/>
          <w:bCs/>
          <w:rtl/>
        </w:rPr>
        <w:t xml:space="preserve"> </w:t>
      </w:r>
      <w:r w:rsidRPr="008A55EF">
        <w:rPr>
          <w:rFonts w:ascii="Simplified Arabic" w:hAnsi="Simplified Arabic" w:cs="Simplified Arabic"/>
          <w:rtl/>
        </w:rPr>
        <w:t>ويشير التقييم الحالي للإنفاق العام والمساءلة المالية إلى نقاط الضعف المصاحبة لكلٍ من هذه الإنجازات الإيجابية والتي يجب معالجتها بشكلٍ ملائم.</w:t>
      </w:r>
      <w:r w:rsidR="00691E27" w:rsidRPr="008A55EF">
        <w:rPr>
          <w:rFonts w:ascii="Simplified Arabic" w:hAnsi="Simplified Arabic" w:cs="Simplified Arabic"/>
          <w:rtl/>
        </w:rPr>
        <w:t xml:space="preserve"> </w:t>
      </w:r>
      <w:r w:rsidRPr="008A55EF">
        <w:rPr>
          <w:rFonts w:ascii="Simplified Arabic" w:hAnsi="Simplified Arabic" w:cs="Simplified Arabic"/>
          <w:rtl/>
        </w:rPr>
        <w:t>وتكون بعض نقاط الضعف هذه خطيرةً وتؤثر سلباً على نوعية نظام إدارة الشؤون المالية العامة بأكمله.</w:t>
      </w:r>
      <w:r w:rsidRPr="008A55EF">
        <w:rPr>
          <w:rFonts w:ascii="Simplified Arabic" w:hAnsi="Simplified Arabic" w:cs="Simplified Arabic"/>
          <w:szCs w:val="24"/>
        </w:rPr>
        <w:t xml:space="preserve"> </w:t>
      </w:r>
      <w:r w:rsidRPr="008A55EF">
        <w:rPr>
          <w:rFonts w:ascii="Simplified Arabic" w:hAnsi="Simplified Arabic" w:cs="Simplified Arabic"/>
          <w:rtl/>
        </w:rPr>
        <w:t>فعلى سبيل المثال، يثير تراكم المتأخرات غير المنضبط مخاطرَ نظامية جسيمة قد تزداد سوءاً في غياب الإصلاحات.</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وتتمثل إحدى النتائج الرئيسية لتقييم الإنفاق العام والمساءلة المالية في أوجه الصلة التي تم اكتشافها بين بعض نقاط الضعف الأساسية؛ فمنها على سبيل المثال الصلة بين إعداد الموازنة، وتنفيذ الموازنة، وعدم وجود تخطيط للنقدية، ومراقبة الارتباطات، والمتأخرات، وضعف العمليات المحاسبية؛ وهي أشياء يجب معالجتها في إطار إستراتيجية أكثر تكاملاً لإصلاح إدارة الشؤون المالية العامة.</w:t>
      </w:r>
      <w:r w:rsidR="00691E27" w:rsidRPr="008A55EF">
        <w:rPr>
          <w:rFonts w:ascii="Simplified Arabic" w:hAnsi="Simplified Arabic" w:cs="Simplified Arabic"/>
          <w:szCs w:val="24"/>
          <w:rtl/>
        </w:rPr>
        <w:t xml:space="preserve"> </w:t>
      </w:r>
    </w:p>
    <w:p w:rsidR="0043675C" w:rsidRPr="008A55EF" w:rsidRDefault="0043675C" w:rsidP="00621A52">
      <w:pPr>
        <w:autoSpaceDE w:val="0"/>
        <w:autoSpaceDN w:val="0"/>
        <w:bidi/>
        <w:adjustRightInd w:val="0"/>
        <w:spacing w:after="0"/>
        <w:jc w:val="both"/>
        <w:rPr>
          <w:rFonts w:ascii="Simplified Arabic" w:hAnsi="Simplified Arabic" w:cs="Simplified Arabic"/>
          <w:szCs w:val="24"/>
        </w:rPr>
      </w:pPr>
    </w:p>
    <w:p w:rsidR="0043675C" w:rsidRPr="008A55EF" w:rsidRDefault="00721209" w:rsidP="00621A52">
      <w:pPr>
        <w:bidi/>
        <w:spacing w:after="0" w:line="280" w:lineRule="auto"/>
        <w:jc w:val="both"/>
        <w:rPr>
          <w:rFonts w:ascii="Simplified Arabic" w:hAnsi="Simplified Arabic" w:cs="Simplified Arabic"/>
          <w:szCs w:val="24"/>
        </w:rPr>
      </w:pPr>
      <w:bookmarkStart w:id="475" w:name="OLE_LINK491"/>
      <w:bookmarkStart w:id="476" w:name="OLE_LINK492"/>
      <w:r w:rsidRPr="008A55EF">
        <w:rPr>
          <w:rFonts w:ascii="Simplified Arabic" w:hAnsi="Simplified Arabic" w:cs="Simplified Arabic"/>
          <w:bCs/>
          <w:szCs w:val="24"/>
          <w:rtl/>
        </w:rPr>
        <w:t>يمكن لنَهْج إستراتيجي محدّث لإصلاح إدارة الشؤون المالية العامة أن يعزز نقاط القوة في النظام الحالي لإدارة الشؤون المالية العامة</w:t>
      </w:r>
      <w:r w:rsidRPr="008A55EF">
        <w:rPr>
          <w:rFonts w:ascii="Simplified Arabic" w:hAnsi="Simplified Arabic" w:cs="Simplified Arabic"/>
          <w:szCs w:val="24"/>
          <w:rtl/>
        </w:rPr>
        <w:t xml:space="preserve"> عن طريق استخدام وتحسين وظائف النظام المتكامل لمعلومات إدارة الشؤون المالية، وقدرات المراقبة/المراجعة الموجودة، والإصلاحات المحتملة؛ ومن بين الدروس المكتسبة من الخبرة المتراكمة مع إجراء إصلاحات توحيد الموازنة: </w:t>
      </w:r>
    </w:p>
    <w:bookmarkEnd w:id="475"/>
    <w:bookmarkEnd w:id="476"/>
    <w:p w:rsidR="0043675C" w:rsidRPr="008A55EF" w:rsidRDefault="0043675C" w:rsidP="00621A52">
      <w:pPr>
        <w:bidi/>
        <w:spacing w:after="0"/>
        <w:jc w:val="both"/>
        <w:rPr>
          <w:rFonts w:ascii="Simplified Arabic" w:hAnsi="Simplified Arabic" w:cs="Simplified Arabic"/>
          <w:szCs w:val="24"/>
        </w:rPr>
      </w:pPr>
    </w:p>
    <w:p w:rsidR="0043675C" w:rsidRPr="008A55EF" w:rsidRDefault="00721209" w:rsidP="00E33ABE">
      <w:pPr>
        <w:numPr>
          <w:ilvl w:val="0"/>
          <w:numId w:val="5"/>
        </w:numPr>
        <w:bidi/>
        <w:spacing w:after="0" w:line="280" w:lineRule="auto"/>
        <w:ind w:left="360"/>
        <w:contextualSpacing/>
        <w:jc w:val="both"/>
        <w:rPr>
          <w:rFonts w:ascii="Simplified Arabic" w:hAnsi="Simplified Arabic" w:cs="Simplified Arabic"/>
          <w:szCs w:val="24"/>
        </w:rPr>
      </w:pPr>
      <w:bookmarkStart w:id="477" w:name="OLE_LINK497"/>
      <w:bookmarkStart w:id="478" w:name="OLE_LINK498"/>
      <w:bookmarkStart w:id="479" w:name="OLE_LINK499"/>
      <w:bookmarkStart w:id="480" w:name="OLE_LINK500"/>
      <w:r w:rsidRPr="008A55EF">
        <w:rPr>
          <w:rFonts w:ascii="Simplified Arabic" w:hAnsi="Simplified Arabic" w:cs="Simplified Arabic"/>
          <w:rtl/>
        </w:rPr>
        <w:t>التحوّل نحو تطبيق عملية "تنازلية" في إعداد الموازنة لضمان قيام الوزارات التنفيذية ببناء تقديرات الموازنة الخاصة بها بطريقة أكثر واقعية.</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ويلزم زيادة التنسيق بين وزارة المالية ووزارة التخطيط والتنمية الإدارية لوضع إطار متوسط المدى للمالية العامة يكون موثوقاً به لتُستقَى منه سقوف الموازنة السنوية.</w:t>
      </w:r>
      <w:r w:rsidR="00691E27" w:rsidRPr="008A55EF">
        <w:rPr>
          <w:rFonts w:ascii="Simplified Arabic" w:hAnsi="Simplified Arabic" w:cs="Simplified Arabic"/>
          <w:szCs w:val="24"/>
          <w:rtl/>
        </w:rPr>
        <w:t xml:space="preserve"> </w:t>
      </w:r>
    </w:p>
    <w:bookmarkEnd w:id="477"/>
    <w:bookmarkEnd w:id="478"/>
    <w:bookmarkEnd w:id="479"/>
    <w:bookmarkEnd w:id="480"/>
    <w:p w:rsidR="0043675C" w:rsidRPr="008A55EF" w:rsidRDefault="0043675C" w:rsidP="00621A52">
      <w:pPr>
        <w:bidi/>
        <w:spacing w:after="0"/>
        <w:ind w:left="360"/>
        <w:contextualSpacing/>
        <w:jc w:val="both"/>
        <w:rPr>
          <w:rFonts w:ascii="Simplified Arabic" w:hAnsi="Simplified Arabic" w:cs="Simplified Arabic"/>
          <w:szCs w:val="24"/>
        </w:rPr>
      </w:pPr>
    </w:p>
    <w:p w:rsidR="0043675C" w:rsidRPr="008A55EF" w:rsidRDefault="00721209" w:rsidP="00E33ABE">
      <w:pPr>
        <w:numPr>
          <w:ilvl w:val="0"/>
          <w:numId w:val="5"/>
        </w:numPr>
        <w:bidi/>
        <w:spacing w:after="0" w:line="280" w:lineRule="auto"/>
        <w:ind w:left="360"/>
        <w:contextualSpacing/>
        <w:jc w:val="both"/>
        <w:rPr>
          <w:rFonts w:ascii="Simplified Arabic" w:hAnsi="Simplified Arabic" w:cs="Simplified Arabic"/>
          <w:szCs w:val="24"/>
        </w:rPr>
      </w:pPr>
      <w:bookmarkStart w:id="481" w:name="OLE_LINK456"/>
      <w:bookmarkStart w:id="482" w:name="OLE_LINK457"/>
      <w:bookmarkStart w:id="483" w:name="OLE_LINK493"/>
      <w:bookmarkStart w:id="484" w:name="OLE_LINK494"/>
      <w:bookmarkStart w:id="485" w:name="OLE_LINK495"/>
      <w:bookmarkStart w:id="486" w:name="OLE_LINK496"/>
      <w:r w:rsidRPr="008A55EF">
        <w:rPr>
          <w:rFonts w:ascii="Simplified Arabic" w:hAnsi="Simplified Arabic" w:cs="Simplified Arabic"/>
          <w:rtl/>
        </w:rPr>
        <w:t>تطوير تخطيط النقدية ومراقبة الارتباطات لتبسيط تنفيذ الموازنة بالاعتماد على:</w:t>
      </w:r>
      <w:r w:rsidR="00691E27"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(1) الفهم الجيد لهذه المفاهيم بين القائمين على تنفيذ الموازنة، و(2) وجود بعض الوظائف المرتبطة في النظام المتكامل لمعلومات إدارة الشؤون المالية، و(3) تغطية شبكة المراقبين الداخليين والماليين في الوزارات التنفيذية. </w:t>
      </w:r>
    </w:p>
    <w:bookmarkEnd w:id="481"/>
    <w:bookmarkEnd w:id="482"/>
    <w:bookmarkEnd w:id="483"/>
    <w:bookmarkEnd w:id="484"/>
    <w:bookmarkEnd w:id="485"/>
    <w:bookmarkEnd w:id="486"/>
    <w:p w:rsidR="0043675C" w:rsidRPr="008A55EF" w:rsidRDefault="0043675C" w:rsidP="00621A52">
      <w:pPr>
        <w:bidi/>
        <w:spacing w:after="0"/>
        <w:jc w:val="both"/>
        <w:rPr>
          <w:rFonts w:ascii="Simplified Arabic" w:hAnsi="Simplified Arabic" w:cs="Simplified Arabic"/>
          <w:szCs w:val="24"/>
        </w:rPr>
      </w:pPr>
    </w:p>
    <w:p w:rsidR="0043675C" w:rsidRPr="008A55EF" w:rsidRDefault="00721209" w:rsidP="00E33ABE">
      <w:pPr>
        <w:numPr>
          <w:ilvl w:val="0"/>
          <w:numId w:val="5"/>
        </w:numPr>
        <w:bidi/>
        <w:spacing w:after="0" w:line="280" w:lineRule="auto"/>
        <w:ind w:left="360"/>
        <w:contextualSpacing/>
        <w:jc w:val="both"/>
        <w:rPr>
          <w:rFonts w:ascii="Simplified Arabic" w:hAnsi="Simplified Arabic" w:cs="Simplified Arabic"/>
          <w:szCs w:val="24"/>
        </w:rPr>
      </w:pPr>
      <w:r w:rsidRPr="008A55EF">
        <w:rPr>
          <w:rFonts w:ascii="Simplified Arabic" w:hAnsi="Simplified Arabic" w:cs="Simplified Arabic"/>
          <w:szCs w:val="24"/>
          <w:rtl/>
        </w:rPr>
        <w:t>تحسين السياسة المحاسبية، لاسيما لعرض المتأخرات كهدف جديد للمالية العامة لأغراض رصد الموازنة.</w:t>
      </w:r>
      <w:r w:rsidR="00691E27" w:rsidRPr="008A55EF">
        <w:rPr>
          <w:rFonts w:ascii="Simplified Arabic" w:hAnsi="Simplified Arabic" w:cs="Simplified Arabic"/>
          <w:szCs w:val="24"/>
          <w:rtl/>
        </w:rPr>
        <w:t xml:space="preserve"> </w:t>
      </w:r>
    </w:p>
    <w:p w:rsidR="0043675C" w:rsidRPr="008A55EF" w:rsidRDefault="0043675C" w:rsidP="00621A52">
      <w:pPr>
        <w:bidi/>
        <w:ind w:left="720"/>
        <w:contextualSpacing/>
        <w:jc w:val="both"/>
        <w:rPr>
          <w:rFonts w:ascii="Simplified Arabic" w:hAnsi="Simplified Arabic" w:cs="Simplified Arabic"/>
          <w:szCs w:val="24"/>
        </w:rPr>
      </w:pPr>
    </w:p>
    <w:p w:rsidR="0043675C" w:rsidRPr="008A55EF" w:rsidRDefault="0043675C" w:rsidP="00621A52">
      <w:pPr>
        <w:autoSpaceDE w:val="0"/>
        <w:autoSpaceDN w:val="0"/>
        <w:bidi/>
        <w:adjustRightInd w:val="0"/>
        <w:spacing w:after="0"/>
        <w:jc w:val="both"/>
        <w:rPr>
          <w:rFonts w:ascii="Simplified Arabic" w:hAnsi="Simplified Arabic" w:cs="Simplified Arabic"/>
          <w:szCs w:val="24"/>
        </w:rPr>
      </w:pPr>
    </w:p>
    <w:p w:rsidR="0043675C" w:rsidRPr="008A55EF" w:rsidRDefault="0043675C" w:rsidP="00621A52">
      <w:pPr>
        <w:autoSpaceDE w:val="0"/>
        <w:autoSpaceDN w:val="0"/>
        <w:bidi/>
        <w:adjustRightInd w:val="0"/>
        <w:spacing w:after="0"/>
        <w:rPr>
          <w:rFonts w:ascii="Simplified Arabic" w:hAnsi="Simplified Arabic" w:cs="Simplified Arabic"/>
          <w:szCs w:val="24"/>
        </w:rPr>
      </w:pPr>
    </w:p>
    <w:p w:rsidR="0043675C" w:rsidRPr="008A55EF" w:rsidRDefault="0043675C" w:rsidP="00621A52">
      <w:pPr>
        <w:autoSpaceDE w:val="0"/>
        <w:autoSpaceDN w:val="0"/>
        <w:bidi/>
        <w:adjustRightInd w:val="0"/>
        <w:spacing w:after="0" w:line="240" w:lineRule="auto"/>
        <w:jc w:val="both"/>
        <w:rPr>
          <w:rFonts w:ascii="Simplified Arabic" w:hAnsi="Simplified Arabic" w:cs="Simplified Arabic"/>
          <w:szCs w:val="24"/>
        </w:rPr>
      </w:pPr>
    </w:p>
    <w:p w:rsidR="0043675C" w:rsidRPr="008A55EF" w:rsidRDefault="0043675C" w:rsidP="00621A52">
      <w:pPr>
        <w:autoSpaceDE w:val="0"/>
        <w:autoSpaceDN w:val="0"/>
        <w:bidi/>
        <w:adjustRightInd w:val="0"/>
        <w:spacing w:after="0" w:line="240" w:lineRule="auto"/>
        <w:rPr>
          <w:rFonts w:ascii="Simplified Arabic" w:hAnsi="Simplified Arabic" w:cs="Simplified Arabic"/>
          <w:szCs w:val="24"/>
        </w:rPr>
      </w:pPr>
    </w:p>
    <w:p w:rsidR="0043675C" w:rsidRPr="008A55EF" w:rsidRDefault="0043675C" w:rsidP="00621A52">
      <w:pPr>
        <w:autoSpaceDE w:val="0"/>
        <w:autoSpaceDN w:val="0"/>
        <w:bidi/>
        <w:adjustRightInd w:val="0"/>
        <w:spacing w:after="0" w:line="240" w:lineRule="auto"/>
        <w:rPr>
          <w:rFonts w:ascii="Simplified Arabic" w:hAnsi="Simplified Arabic" w:cs="Simplified Arabic"/>
          <w:szCs w:val="24"/>
        </w:rPr>
      </w:pPr>
    </w:p>
    <w:p w:rsidR="0043675C" w:rsidRPr="008A55EF" w:rsidRDefault="0043675C" w:rsidP="00621A52">
      <w:pPr>
        <w:autoSpaceDE w:val="0"/>
        <w:autoSpaceDN w:val="0"/>
        <w:bidi/>
        <w:adjustRightInd w:val="0"/>
        <w:spacing w:after="0" w:line="240" w:lineRule="auto"/>
        <w:rPr>
          <w:rFonts w:ascii="Simplified Arabic" w:hAnsi="Simplified Arabic" w:cs="Simplified Arabic"/>
          <w:szCs w:val="24"/>
        </w:rPr>
      </w:pPr>
    </w:p>
    <w:p w:rsidR="0043675C" w:rsidRPr="008A55EF" w:rsidRDefault="0043675C" w:rsidP="00621A52">
      <w:pPr>
        <w:autoSpaceDE w:val="0"/>
        <w:autoSpaceDN w:val="0"/>
        <w:bidi/>
        <w:adjustRightInd w:val="0"/>
        <w:spacing w:after="0" w:line="240" w:lineRule="auto"/>
        <w:rPr>
          <w:rFonts w:ascii="Simplified Arabic" w:hAnsi="Simplified Arabic" w:cs="Simplified Arabic"/>
          <w:szCs w:val="24"/>
        </w:rPr>
      </w:pPr>
    </w:p>
    <w:p w:rsidR="0043675C" w:rsidRPr="008A55EF" w:rsidRDefault="0043675C" w:rsidP="00621A52">
      <w:pPr>
        <w:autoSpaceDE w:val="0"/>
        <w:autoSpaceDN w:val="0"/>
        <w:bidi/>
        <w:adjustRightInd w:val="0"/>
        <w:spacing w:after="0" w:line="240" w:lineRule="auto"/>
        <w:rPr>
          <w:rFonts w:ascii="Simplified Arabic" w:hAnsi="Simplified Arabic" w:cs="Simplified Arabic"/>
          <w:szCs w:val="24"/>
        </w:rPr>
      </w:pPr>
    </w:p>
    <w:p w:rsidR="00691E27" w:rsidRPr="008A55EF" w:rsidRDefault="00691E27" w:rsidP="00621A52">
      <w:pPr>
        <w:bidi/>
        <w:rPr>
          <w:rFonts w:ascii="Simplified Arabic" w:hAnsi="Simplified Arabic" w:cs="Simplified Arabic"/>
          <w:bCs/>
          <w:rtl/>
        </w:rPr>
      </w:pPr>
      <w:r w:rsidRPr="008A55EF">
        <w:rPr>
          <w:rFonts w:ascii="Simplified Arabic" w:hAnsi="Simplified Arabic" w:cs="Simplified Arabic"/>
          <w:bCs/>
          <w:rtl/>
        </w:rPr>
        <w:br w:type="page"/>
      </w:r>
    </w:p>
    <w:p w:rsidR="0043675C" w:rsidRPr="008A55EF" w:rsidRDefault="00721209" w:rsidP="00621A52">
      <w:pPr>
        <w:bidi/>
        <w:spacing w:after="0" w:line="240" w:lineRule="auto"/>
        <w:rPr>
          <w:rFonts w:ascii="Simplified Arabic" w:hAnsi="Simplified Arabic" w:cs="Simplified Arabic"/>
          <w:szCs w:val="24"/>
          <w:rtl/>
          <w:lang w:bidi="ar-EG"/>
        </w:rPr>
      </w:pPr>
      <w:r w:rsidRPr="008A55EF">
        <w:rPr>
          <w:rFonts w:ascii="Simplified Arabic" w:hAnsi="Simplified Arabic" w:cs="Simplified Arabic"/>
          <w:bCs/>
          <w:rtl/>
        </w:rPr>
        <w:lastRenderedPageBreak/>
        <w:t>الشكل 1</w:t>
      </w:r>
      <w:r w:rsidRPr="008A55EF">
        <w:rPr>
          <w:rFonts w:ascii="Simplified Arabic" w:hAnsi="Simplified Arabic" w:cs="Simplified Arabic"/>
          <w:bCs/>
          <w:sz w:val="24"/>
        </w:rPr>
        <w:t>:</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ملخص تقييم الإنفاق العام والمساءلة المالية لعام 2013</w:t>
      </w:r>
    </w:p>
    <w:tbl>
      <w:tblPr>
        <w:tblStyle w:val="TableGrid"/>
        <w:bidiVisual/>
        <w:tblW w:w="10368" w:type="dxa"/>
        <w:tblLayout w:type="fixed"/>
        <w:tblLook w:val="04A0" w:firstRow="1" w:lastRow="0" w:firstColumn="1" w:lastColumn="0" w:noHBand="0" w:noVBand="1"/>
      </w:tblPr>
      <w:tblGrid>
        <w:gridCol w:w="1146"/>
        <w:gridCol w:w="5982"/>
        <w:gridCol w:w="810"/>
        <w:gridCol w:w="1260"/>
        <w:gridCol w:w="1170"/>
      </w:tblGrid>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bookmarkStart w:id="487" w:name="OLE_LINK501"/>
            <w:bookmarkStart w:id="488" w:name="OLE_LINK502"/>
            <w:bookmarkStart w:id="489" w:name="OLE_LINK503"/>
            <w:bookmarkStart w:id="490" w:name="OLE_LINK504"/>
            <w:r w:rsidRPr="008A55EF">
              <w:rPr>
                <w:rFonts w:ascii="Simplified Arabic" w:hAnsi="Simplified Arabic" w:cs="Simplified Arabic"/>
                <w:bCs/>
                <w:szCs w:val="24"/>
                <w:rtl/>
              </w:rPr>
              <w:t>المؤشر</w:t>
            </w:r>
            <w:bookmarkEnd w:id="487"/>
            <w:bookmarkEnd w:id="488"/>
            <w:bookmarkEnd w:id="489"/>
            <w:bookmarkEnd w:id="490"/>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bCs/>
                <w:szCs w:val="24"/>
                <w:rtl/>
              </w:rPr>
              <w:t>وصف المؤشر</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bCs/>
                <w:szCs w:val="24"/>
                <w:rtl/>
              </w:rPr>
              <w:t>تصنيف عام 2007</w:t>
            </w:r>
          </w:p>
        </w:tc>
        <w:tc>
          <w:tcPr>
            <w:tcW w:w="1260" w:type="dxa"/>
          </w:tcPr>
          <w:p w:rsidR="0043675C" w:rsidRPr="008A55EF" w:rsidRDefault="00721209" w:rsidP="00621A52">
            <w:pPr>
              <w:bidi/>
              <w:ind w:right="-108"/>
              <w:rPr>
                <w:rFonts w:ascii="Simplified Arabic" w:hAnsi="Simplified Arabic" w:cs="Simplified Arabic"/>
                <w:szCs w:val="24"/>
                <w:rtl/>
              </w:rPr>
            </w:pPr>
            <w:r w:rsidRPr="008A55EF">
              <w:rPr>
                <w:rFonts w:ascii="Simplified Arabic" w:hAnsi="Simplified Arabic" w:cs="Simplified Arabic"/>
                <w:bCs/>
                <w:szCs w:val="24"/>
                <w:rtl/>
              </w:rPr>
              <w:t>تصنيف عام 2013</w:t>
            </w:r>
          </w:p>
        </w:tc>
        <w:tc>
          <w:tcPr>
            <w:tcW w:w="1170" w:type="dxa"/>
          </w:tcPr>
          <w:p w:rsidR="0043675C" w:rsidRPr="008A55EF" w:rsidRDefault="00721209" w:rsidP="00621A52">
            <w:pPr>
              <w:bidi/>
              <w:ind w:right="-108"/>
              <w:rPr>
                <w:rFonts w:ascii="Simplified Arabic" w:hAnsi="Simplified Arabic" w:cs="Simplified Arabic"/>
                <w:szCs w:val="24"/>
                <w:rtl/>
                <w:lang w:bidi="ar-EG"/>
              </w:rPr>
            </w:pPr>
            <w:r w:rsidRPr="008A55EF">
              <w:rPr>
                <w:rFonts w:ascii="Simplified Arabic" w:hAnsi="Simplified Arabic" w:cs="Simplified Arabic"/>
                <w:bCs/>
                <w:szCs w:val="24"/>
                <w:rtl/>
              </w:rPr>
              <w:t>الاختلاف</w:t>
            </w:r>
          </w:p>
        </w:tc>
      </w:tr>
      <w:tr w:rsidR="0043675C" w:rsidRPr="008A55EF" w:rsidTr="00691E27">
        <w:trPr>
          <w:gridAfter w:val="1"/>
          <w:wAfter w:w="1170" w:type="dxa"/>
        </w:trPr>
        <w:tc>
          <w:tcPr>
            <w:tcW w:w="9198" w:type="dxa"/>
            <w:gridSpan w:val="4"/>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bCs/>
                <w:rtl/>
              </w:rPr>
              <w:t>نواتج إدارة الشؤون المالية العامة</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مصداقية الموازنة</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1</w:t>
            </w:r>
          </w:p>
        </w:tc>
        <w:tc>
          <w:tcPr>
            <w:tcW w:w="5982"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مُجمل نواتج الإنفاق مقارنة بالموازنة الأصلية الموافق عليها</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B</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A</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2</w:t>
            </w:r>
          </w:p>
        </w:tc>
        <w:tc>
          <w:tcPr>
            <w:tcW w:w="5982"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تشكيلة نواتج الإنفاق مقارنةً بالموازنة الأصلية الموافق عليها</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bookmarkStart w:id="491" w:name="OLE_LINK505"/>
            <w:bookmarkStart w:id="492" w:name="OLE_LINK506"/>
            <w:r w:rsidRPr="008A55EF">
              <w:rPr>
                <w:rFonts w:ascii="Simplified Arabic" w:hAnsi="Simplified Arabic" w:cs="Simplified Arabic"/>
                <w:szCs w:val="24"/>
              </w:rPr>
              <w:t>C+</w:t>
            </w:r>
            <w:bookmarkEnd w:id="491"/>
            <w:bookmarkEnd w:id="492"/>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3</w:t>
            </w:r>
          </w:p>
        </w:tc>
        <w:tc>
          <w:tcPr>
            <w:tcW w:w="5982"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مُجمل نواتج الإيرادات مقارنةً بالموازنة الأصلية الموافق عليها</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B</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B</w:t>
            </w:r>
          </w:p>
        </w:tc>
        <w:tc>
          <w:tcPr>
            <w:tcW w:w="1170" w:type="dxa"/>
          </w:tcPr>
          <w:p w:rsidR="0043675C" w:rsidRPr="008A55EF" w:rsidRDefault="00721209" w:rsidP="00621A52">
            <w:pPr>
              <w:bidi/>
              <w:jc w:val="center"/>
              <w:rPr>
                <w:rFonts w:ascii="Simplified Arabic" w:hAnsi="Simplified Arabic" w:cs="Simplified Arabic"/>
                <w:b/>
                <w:szCs w:val="24"/>
              </w:rPr>
            </w:pPr>
            <w:r w:rsidRPr="008A55EF">
              <w:rPr>
                <w:rFonts w:ascii="Simplified Arabic" w:hAnsi="Simplified Arabic" w:cs="Simplified Arabic"/>
                <w:b/>
                <w:szCs w:val="24"/>
              </w:rPr>
              <w:t>-</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4</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أصل ورصد متأخرات مدفوعات الإنفاق</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170" w:type="dxa"/>
          </w:tcPr>
          <w:p w:rsidR="0043675C" w:rsidRPr="008A55EF" w:rsidRDefault="00721209" w:rsidP="00E33ABE">
            <w:pPr>
              <w:pStyle w:val="ListParagraph"/>
              <w:numPr>
                <w:ilvl w:val="0"/>
                <w:numId w:val="13"/>
              </w:numPr>
              <w:bidi/>
              <w:jc w:val="center"/>
              <w:rPr>
                <w:rFonts w:ascii="Simplified Arabic" w:hAnsi="Simplified Arabic" w:cs="Simplified Arabic"/>
                <w:b/>
                <w:sz w:val="28"/>
                <w:szCs w:val="24"/>
              </w:rPr>
            </w:pPr>
            <w:r w:rsidRPr="008A55EF">
              <w:rPr>
                <w:rFonts w:ascii="Simplified Arabic" w:hAnsi="Simplified Arabic" w:cs="Simplified Arabic"/>
                <w:b/>
                <w:sz w:val="28"/>
                <w:szCs w:val="24"/>
              </w:rPr>
              <w:t>*</w:t>
            </w:r>
          </w:p>
        </w:tc>
      </w:tr>
      <w:tr w:rsidR="0043675C" w:rsidRPr="008A55EF" w:rsidTr="00691E27">
        <w:tc>
          <w:tcPr>
            <w:tcW w:w="10368" w:type="dxa"/>
            <w:gridSpan w:val="5"/>
          </w:tcPr>
          <w:p w:rsidR="0043675C" w:rsidRPr="008A55EF" w:rsidRDefault="00721209" w:rsidP="00621A52">
            <w:pPr>
              <w:bidi/>
              <w:rPr>
                <w:rFonts w:ascii="Simplified Arabic" w:hAnsi="Simplified Arabic" w:cs="Simplified Arabic"/>
                <w:szCs w:val="24"/>
                <w:rtl/>
              </w:rPr>
            </w:pPr>
            <w:bookmarkStart w:id="493" w:name="OLE_LINK507"/>
            <w:bookmarkStart w:id="494" w:name="OLE_LINK508"/>
            <w:r w:rsidRPr="008A55EF">
              <w:rPr>
                <w:rFonts w:ascii="Simplified Arabic" w:hAnsi="Simplified Arabic" w:cs="Simplified Arabic"/>
                <w:bCs/>
                <w:sz w:val="24"/>
              </w:rPr>
              <w:t xml:space="preserve"> </w:t>
            </w:r>
            <w:r w:rsidRPr="008A55EF">
              <w:rPr>
                <w:rFonts w:ascii="Simplified Arabic" w:hAnsi="Simplified Arabic" w:cs="Simplified Arabic"/>
                <w:bCs/>
                <w:rtl/>
              </w:rPr>
              <w:t>القضايا المشتركة الرئيسية:</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الشمولية والشفافية</w:t>
            </w:r>
            <w:bookmarkEnd w:id="493"/>
            <w:bookmarkEnd w:id="494"/>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5</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تبويب الموازنة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B</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6</w:t>
            </w:r>
          </w:p>
        </w:tc>
        <w:tc>
          <w:tcPr>
            <w:tcW w:w="5982"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شمولية المعلومات التي تتضمنها وثائق الموازنة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B</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B</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b/>
                <w:szCs w:val="24"/>
              </w:rPr>
              <w:t>-</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7</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مدى العمليات الحكومية غير المبلّغ عنها</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b/>
                <w:szCs w:val="24"/>
              </w:rPr>
              <w:t>-</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8</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شفافية العلاقات المالية العامة بين الأجهزة والهيئات الحكومية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170" w:type="dxa"/>
          </w:tcPr>
          <w:p w:rsidR="0043675C" w:rsidRPr="008A55EF" w:rsidRDefault="00721209" w:rsidP="00E33ABE">
            <w:pPr>
              <w:pStyle w:val="ListParagraph"/>
              <w:numPr>
                <w:ilvl w:val="0"/>
                <w:numId w:val="12"/>
              </w:numPr>
              <w:bidi/>
              <w:jc w:val="center"/>
              <w:rPr>
                <w:rFonts w:ascii="Simplified Arabic" w:hAnsi="Simplified Arabic" w:cs="Simplified Arabic"/>
                <w:b/>
                <w:sz w:val="28"/>
                <w:szCs w:val="24"/>
              </w:rPr>
            </w:pPr>
            <w:r w:rsidRPr="008A55EF">
              <w:rPr>
                <w:rFonts w:ascii="Simplified Arabic" w:hAnsi="Simplified Arabic" w:cs="Simplified Arabic"/>
                <w:b/>
                <w:sz w:val="28"/>
                <w:szCs w:val="24"/>
              </w:rPr>
              <w:t>*</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9</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الرقابة على مُجمل مخاطر المالية العامة من جهات القطاع العام الأخرى</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b/>
                <w:szCs w:val="24"/>
              </w:rPr>
              <w:t>-</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10</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قدرة الجمهور على الوصول إلى المعلومات عن المالية العامة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B</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0368" w:type="dxa"/>
            <w:gridSpan w:val="5"/>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bCs/>
                <w:szCs w:val="24"/>
                <w:rtl/>
              </w:rPr>
              <w:t>دورة الموازنة</w:t>
            </w:r>
          </w:p>
        </w:tc>
      </w:tr>
      <w:tr w:rsidR="0043675C" w:rsidRPr="008A55EF" w:rsidTr="00691E27">
        <w:tc>
          <w:tcPr>
            <w:tcW w:w="10368" w:type="dxa"/>
            <w:gridSpan w:val="5"/>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bCs/>
                <w:szCs w:val="24"/>
                <w:rtl/>
              </w:rPr>
              <w:t xml:space="preserve"> وضع الموازنة استناداً إلى السياسات</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Pr>
              <w:t>PI 11</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النظامية والمشاركة في دورة وضع الموازنة السنوية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b/>
                <w:szCs w:val="24"/>
              </w:rPr>
              <w:t>-</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12</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منظور متعدد السنوات في التخطيط المالي وسياسات الإنفاق ووضع الموازنة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b/>
                <w:szCs w:val="24"/>
              </w:rPr>
              <w:t>-</w:t>
            </w:r>
          </w:p>
        </w:tc>
      </w:tr>
      <w:tr w:rsidR="0043675C" w:rsidRPr="008A55EF" w:rsidTr="00691E27">
        <w:tc>
          <w:tcPr>
            <w:tcW w:w="10368" w:type="dxa"/>
            <w:gridSpan w:val="5"/>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bCs/>
                <w:szCs w:val="24"/>
                <w:rtl/>
              </w:rPr>
              <w:t xml:space="preserve"> المعلومية والرقابة في تنفيذ الموازنة</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Pr>
              <w:t>PI 13</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شفافية واجبات والتزامات دافعي الضرائب (الممولين)</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غير مصنَّف</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170" w:type="dxa"/>
          </w:tcPr>
          <w:p w:rsidR="0043675C" w:rsidRPr="008A55EF" w:rsidRDefault="00721209" w:rsidP="00621A52">
            <w:pPr>
              <w:bidi/>
              <w:jc w:val="center"/>
              <w:rPr>
                <w:rFonts w:ascii="Simplified Arabic" w:hAnsi="Simplified Arabic" w:cs="Simplified Arabic"/>
                <w:szCs w:val="24"/>
                <w:rtl/>
              </w:rPr>
            </w:pPr>
            <w:r w:rsidRPr="008A55EF">
              <w:rPr>
                <w:rFonts w:ascii="Simplified Arabic" w:hAnsi="Simplified Arabic" w:cs="Simplified Arabic"/>
                <w:szCs w:val="24"/>
                <w:rtl/>
              </w:rPr>
              <w:t>لا يوجد</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14</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فعالية إجراءات تسجيل دافعي الضرائب وفرض الضرائب</w:t>
            </w:r>
          </w:p>
        </w:tc>
        <w:tc>
          <w:tcPr>
            <w:tcW w:w="810"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غير مصنَّف</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170" w:type="dxa"/>
          </w:tcPr>
          <w:p w:rsidR="0043675C" w:rsidRPr="008A55EF" w:rsidRDefault="00721209" w:rsidP="00621A52">
            <w:pPr>
              <w:bidi/>
              <w:jc w:val="center"/>
              <w:rPr>
                <w:rFonts w:ascii="Simplified Arabic" w:hAnsi="Simplified Arabic" w:cs="Simplified Arabic"/>
                <w:szCs w:val="24"/>
                <w:rtl/>
                <w:lang w:bidi="ar-EG"/>
              </w:rPr>
            </w:pPr>
            <w:r w:rsidRPr="008A55EF">
              <w:rPr>
                <w:rFonts w:ascii="Simplified Arabic" w:hAnsi="Simplified Arabic" w:cs="Simplified Arabic"/>
                <w:szCs w:val="24"/>
                <w:rtl/>
              </w:rPr>
              <w:t>لا يوجد</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Pr>
              <w:t>PI 15</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فعالية تحصيل متأخرات الضرائب</w:t>
            </w:r>
          </w:p>
        </w:tc>
        <w:tc>
          <w:tcPr>
            <w:tcW w:w="810"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غير مصنَّف</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170" w:type="dxa"/>
          </w:tcPr>
          <w:p w:rsidR="0043675C" w:rsidRPr="008A55EF" w:rsidRDefault="00721209" w:rsidP="00621A52">
            <w:pPr>
              <w:bidi/>
              <w:jc w:val="center"/>
              <w:rPr>
                <w:rFonts w:ascii="Simplified Arabic" w:hAnsi="Simplified Arabic" w:cs="Simplified Arabic"/>
                <w:szCs w:val="24"/>
                <w:rtl/>
              </w:rPr>
            </w:pPr>
            <w:bookmarkStart w:id="495" w:name="OLE_LINK509"/>
            <w:bookmarkStart w:id="496" w:name="OLE_LINK510"/>
            <w:r w:rsidRPr="008A55EF">
              <w:rPr>
                <w:rFonts w:ascii="Simplified Arabic" w:hAnsi="Simplified Arabic" w:cs="Simplified Arabic"/>
                <w:szCs w:val="24"/>
                <w:rtl/>
              </w:rPr>
              <w:t>لا يوجد</w:t>
            </w:r>
            <w:bookmarkEnd w:id="495"/>
            <w:bookmarkEnd w:id="496"/>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Pr>
              <w:t>PI 16</w:t>
            </w:r>
          </w:p>
        </w:tc>
        <w:tc>
          <w:tcPr>
            <w:tcW w:w="5982"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معلوميّة توفّر الموارد المالية لارتباطات الإنفاق</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p w:rsidR="0043675C" w:rsidRPr="008A55EF" w:rsidRDefault="0043675C" w:rsidP="00621A52">
            <w:pPr>
              <w:bidi/>
              <w:rPr>
                <w:rFonts w:ascii="Simplified Arabic" w:hAnsi="Simplified Arabic" w:cs="Simplified Arabic"/>
                <w:sz w:val="24"/>
                <w:rtl/>
                <w:lang w:bidi="ar-EG"/>
              </w:rPr>
            </w:pP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A"/>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17</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تسجيل وإدارة شؤون الأرصدة النقدية والديون والضمانات</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B</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18</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فعالية ضوابط سجلات الرواتب</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B+</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lastRenderedPageBreak/>
              <w:t>PI 19</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المنافسة، وتحقيق القيمة مقابل المال، والضوابط في التوريدات</w:t>
            </w:r>
          </w:p>
        </w:tc>
        <w:tc>
          <w:tcPr>
            <w:tcW w:w="810"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غير مصنَّف</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170" w:type="dxa"/>
          </w:tcPr>
          <w:p w:rsidR="0043675C" w:rsidRPr="008A55EF" w:rsidRDefault="00721209" w:rsidP="00621A52">
            <w:pPr>
              <w:bidi/>
              <w:jc w:val="center"/>
              <w:rPr>
                <w:rFonts w:ascii="Simplified Arabic" w:hAnsi="Simplified Arabic" w:cs="Simplified Arabic"/>
                <w:szCs w:val="24"/>
                <w:rtl/>
              </w:rPr>
            </w:pPr>
            <w:r w:rsidRPr="008A55EF">
              <w:rPr>
                <w:rFonts w:ascii="Simplified Arabic" w:hAnsi="Simplified Arabic" w:cs="Simplified Arabic"/>
                <w:szCs w:val="24"/>
                <w:rtl/>
              </w:rPr>
              <w:t>لا يوجد</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Pr>
              <w:t>PI 20</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فعالية</w:t>
            </w:r>
            <w:r w:rsidRPr="008A55EF">
              <w:rPr>
                <w:rFonts w:ascii="Simplified Arabic" w:hAnsi="Simplified Arabic" w:cs="Simplified Arabic"/>
              </w:rPr>
              <w:t xml:space="preserve"> </w:t>
            </w:r>
            <w:r w:rsidRPr="008A55EF">
              <w:rPr>
                <w:rFonts w:ascii="Simplified Arabic" w:hAnsi="Simplified Arabic" w:cs="Simplified Arabic"/>
                <w:szCs w:val="24"/>
                <w:rtl/>
              </w:rPr>
              <w:t>الضوابط</w:t>
            </w:r>
            <w:r w:rsidRPr="008A55EF">
              <w:rPr>
                <w:rFonts w:ascii="Simplified Arabic" w:hAnsi="Simplified Arabic" w:cs="Simplified Arabic"/>
              </w:rPr>
              <w:t xml:space="preserve"> </w:t>
            </w:r>
            <w:r w:rsidRPr="008A55EF">
              <w:rPr>
                <w:rFonts w:ascii="Simplified Arabic" w:hAnsi="Simplified Arabic" w:cs="Simplified Arabic"/>
                <w:szCs w:val="24"/>
                <w:rtl/>
              </w:rPr>
              <w:t>الداخلية</w:t>
            </w:r>
            <w:r w:rsidRPr="008A55EF">
              <w:rPr>
                <w:rFonts w:ascii="Simplified Arabic" w:hAnsi="Simplified Arabic" w:cs="Simplified Arabic"/>
              </w:rPr>
              <w:t xml:space="preserve"> </w:t>
            </w:r>
            <w:r w:rsidRPr="008A55EF">
              <w:rPr>
                <w:rFonts w:ascii="Simplified Arabic" w:hAnsi="Simplified Arabic" w:cs="Simplified Arabic"/>
                <w:szCs w:val="24"/>
                <w:rtl/>
              </w:rPr>
              <w:t>بالنسبة</w:t>
            </w:r>
            <w:r w:rsidRPr="008A55EF">
              <w:rPr>
                <w:rFonts w:ascii="Simplified Arabic" w:hAnsi="Simplified Arabic" w:cs="Simplified Arabic"/>
              </w:rPr>
              <w:t xml:space="preserve"> </w:t>
            </w:r>
            <w:r w:rsidRPr="008A55EF">
              <w:rPr>
                <w:rFonts w:ascii="Simplified Arabic" w:hAnsi="Simplified Arabic" w:cs="Simplified Arabic"/>
                <w:szCs w:val="24"/>
                <w:rtl/>
              </w:rPr>
              <w:t>لإنفاق</w:t>
            </w:r>
            <w:r w:rsidRPr="008A55EF">
              <w:rPr>
                <w:rFonts w:ascii="Simplified Arabic" w:hAnsi="Simplified Arabic" w:cs="Simplified Arabic"/>
              </w:rPr>
              <w:t xml:space="preserve"> </w:t>
            </w:r>
            <w:r w:rsidRPr="008A55EF">
              <w:rPr>
                <w:rFonts w:ascii="Simplified Arabic" w:hAnsi="Simplified Arabic" w:cs="Simplified Arabic"/>
                <w:szCs w:val="24"/>
                <w:rtl/>
              </w:rPr>
              <w:t>غير</w:t>
            </w:r>
            <w:r w:rsidRPr="008A55EF">
              <w:rPr>
                <w:rFonts w:ascii="Simplified Arabic" w:hAnsi="Simplified Arabic" w:cs="Simplified Arabic"/>
              </w:rPr>
              <w:t xml:space="preserve"> </w:t>
            </w:r>
            <w:r w:rsidRPr="008A55EF">
              <w:rPr>
                <w:rFonts w:ascii="Simplified Arabic" w:hAnsi="Simplified Arabic" w:cs="Simplified Arabic"/>
                <w:szCs w:val="24"/>
                <w:rtl/>
              </w:rPr>
              <w:t>الرواتب</w:t>
            </w:r>
            <w:r w:rsidRPr="008A55EF">
              <w:rPr>
                <w:rFonts w:ascii="Simplified Arabic" w:hAnsi="Simplified Arabic" w:cs="Simplified Arabic"/>
              </w:rPr>
              <w:t xml:space="preserve"> </w:t>
            </w:r>
            <w:r w:rsidRPr="008A55EF">
              <w:rPr>
                <w:rFonts w:ascii="Simplified Arabic" w:hAnsi="Simplified Arabic" w:cs="Simplified Arabic"/>
                <w:szCs w:val="24"/>
                <w:rtl/>
              </w:rPr>
              <w:t>والأجور</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rPr>
            </w:pPr>
            <w:bookmarkStart w:id="497" w:name="OLE_LINK511"/>
            <w:bookmarkStart w:id="498" w:name="OLE_LINK512"/>
            <w:r w:rsidRPr="008A55EF">
              <w:rPr>
                <w:rFonts w:ascii="Simplified Arabic" w:hAnsi="Simplified Arabic" w:cs="Simplified Arabic"/>
                <w:szCs w:val="24"/>
              </w:rPr>
              <w:t>D+</w:t>
            </w:r>
            <w:bookmarkEnd w:id="497"/>
            <w:bookmarkEnd w:id="498"/>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b/>
                <w:szCs w:val="24"/>
              </w:rPr>
              <w:t>-</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21</w:t>
            </w:r>
          </w:p>
        </w:tc>
        <w:tc>
          <w:tcPr>
            <w:tcW w:w="5982"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فعالية المراجعة الداخلية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0368" w:type="dxa"/>
            <w:gridSpan w:val="5"/>
          </w:tcPr>
          <w:p w:rsidR="0043675C" w:rsidRPr="008A55EF" w:rsidRDefault="00721209" w:rsidP="00621A52">
            <w:pPr>
              <w:bidi/>
              <w:rPr>
                <w:rFonts w:ascii="Simplified Arabic" w:hAnsi="Simplified Arabic" w:cs="Simplified Arabic"/>
                <w:szCs w:val="24"/>
                <w:rtl/>
              </w:rPr>
            </w:pPr>
            <w:bookmarkStart w:id="499" w:name="OLE_LINK513"/>
            <w:r w:rsidRPr="008A55EF">
              <w:rPr>
                <w:rFonts w:ascii="Simplified Arabic" w:hAnsi="Simplified Arabic" w:cs="Simplified Arabic"/>
                <w:bCs/>
                <w:szCs w:val="24"/>
                <w:rtl/>
              </w:rPr>
              <w:t xml:space="preserve"> المحاسبة والتسجيل ورفع التقارير</w:t>
            </w:r>
            <w:bookmarkEnd w:id="499"/>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Pr>
              <w:t>PI 22</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دورية وانتظام تسوية المحاسبات</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 xml:space="preserve"> B</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23</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توافر المعلومات عن الموارد التي تتلقاها وحدات تقديم الخدمة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b/>
                <w:szCs w:val="24"/>
              </w:rPr>
              <w:t>-</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24</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نوعية وإحكام توقيت التقارير عن الموازنة في سنتها</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B</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170" w:type="dxa"/>
          </w:tcPr>
          <w:p w:rsidR="0043675C" w:rsidRPr="008A55EF" w:rsidRDefault="00721209" w:rsidP="00E33ABE">
            <w:pPr>
              <w:pStyle w:val="ListParagraph"/>
              <w:numPr>
                <w:ilvl w:val="0"/>
                <w:numId w:val="11"/>
              </w:numPr>
              <w:bidi/>
              <w:jc w:val="center"/>
              <w:rPr>
                <w:rFonts w:ascii="Simplified Arabic" w:hAnsi="Simplified Arabic" w:cs="Simplified Arabic"/>
                <w:b/>
                <w:sz w:val="28"/>
                <w:szCs w:val="24"/>
              </w:rPr>
            </w:pPr>
            <w:r w:rsidRPr="008A55EF">
              <w:rPr>
                <w:rFonts w:ascii="Simplified Arabic" w:hAnsi="Simplified Arabic" w:cs="Simplified Arabic"/>
                <w:b/>
                <w:sz w:val="28"/>
                <w:szCs w:val="24"/>
              </w:rPr>
              <w:t>*</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25</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نوعية وإحكام توقيت البيانات المالية السنوية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0368" w:type="dxa"/>
            <w:gridSpan w:val="5"/>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bCs/>
                <w:szCs w:val="24"/>
                <w:rtl/>
              </w:rPr>
              <w:t xml:space="preserve"> التدقيق والمراجعة الخارجية</w:t>
            </w:r>
            <w:r w:rsidRPr="008A55EF">
              <w:rPr>
                <w:rFonts w:ascii="Simplified Arabic" w:hAnsi="Simplified Arabic" w:cs="Simplified Arabic"/>
                <w:b/>
                <w:szCs w:val="24"/>
              </w:rPr>
              <w:t xml:space="preserve"> </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Pr>
              <w:t>PI 26</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نطاق وطبيعة ومتابعة المراجعة الخارجية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PI 27</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تمحيص الهيئة التشريعية لقانون الموازنة السنوية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غير مستخدم</w:t>
            </w:r>
          </w:p>
        </w:tc>
        <w:tc>
          <w:tcPr>
            <w:tcW w:w="1170" w:type="dxa"/>
          </w:tcPr>
          <w:p w:rsidR="0043675C" w:rsidRPr="008A55EF" w:rsidRDefault="00721209" w:rsidP="00621A52">
            <w:pPr>
              <w:bidi/>
              <w:jc w:val="center"/>
              <w:rPr>
                <w:rFonts w:ascii="Simplified Arabic" w:hAnsi="Simplified Arabic" w:cs="Simplified Arabic"/>
                <w:szCs w:val="24"/>
                <w:rtl/>
                <w:lang w:bidi="ar-EG"/>
              </w:rPr>
            </w:pPr>
            <w:r w:rsidRPr="008A55EF">
              <w:rPr>
                <w:rFonts w:ascii="Simplified Arabic" w:hAnsi="Simplified Arabic" w:cs="Simplified Arabic"/>
                <w:szCs w:val="24"/>
                <w:rtl/>
              </w:rPr>
              <w:t>غير مستخدم</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Pr>
              <w:t>PI 28</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تمحيص الهيئة التشريعية لتقارير الموازنة الخارجية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tl/>
              </w:rPr>
              <w:t>غير مستخدم</w:t>
            </w:r>
          </w:p>
        </w:tc>
        <w:tc>
          <w:tcPr>
            <w:tcW w:w="1170" w:type="dxa"/>
          </w:tcPr>
          <w:p w:rsidR="0043675C" w:rsidRPr="008A55EF" w:rsidRDefault="00721209" w:rsidP="00621A52">
            <w:pPr>
              <w:bidi/>
              <w:jc w:val="center"/>
              <w:rPr>
                <w:rFonts w:ascii="Simplified Arabic" w:hAnsi="Simplified Arabic" w:cs="Simplified Arabic"/>
                <w:szCs w:val="24"/>
                <w:rtl/>
                <w:lang w:bidi="ar-EG"/>
              </w:rPr>
            </w:pPr>
            <w:r w:rsidRPr="008A55EF">
              <w:rPr>
                <w:rFonts w:ascii="Simplified Arabic" w:hAnsi="Simplified Arabic" w:cs="Simplified Arabic"/>
                <w:szCs w:val="24"/>
                <w:rtl/>
              </w:rPr>
              <w:t>غير مستخدم</w:t>
            </w:r>
          </w:p>
        </w:tc>
      </w:tr>
      <w:tr w:rsidR="0043675C" w:rsidRPr="008A55EF" w:rsidTr="00691E27">
        <w:tc>
          <w:tcPr>
            <w:tcW w:w="10368" w:type="dxa"/>
            <w:gridSpan w:val="5"/>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bCs/>
                <w:szCs w:val="24"/>
                <w:rtl/>
              </w:rPr>
              <w:t>ممارسات الجهات المانحة</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D1</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معلومية المساندة المباشرة للموازنة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170" w:type="dxa"/>
          </w:tcPr>
          <w:p w:rsidR="0043675C" w:rsidRPr="008A55EF" w:rsidRDefault="00721209" w:rsidP="00621A52">
            <w:pPr>
              <w:bidi/>
              <w:jc w:val="center"/>
              <w:rPr>
                <w:rFonts w:ascii="Simplified Arabic" w:hAnsi="Simplified Arabic" w:cs="Simplified Arabic"/>
                <w:szCs w:val="24"/>
              </w:rPr>
            </w:pPr>
            <w:r w:rsidRPr="008A55EF">
              <w:rPr>
                <w:rFonts w:ascii="Simplified Arabic" w:hAnsi="Simplified Arabic" w:cs="Simplified Arabic"/>
              </w:rPr>
              <w:sym w:font="Wingdings" w:char="F0E9"/>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D2</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المعلومات المالية التي تتيحها الجهات المانحة بشأن وضع الموازنة ورفع التقارير عن المعونات للمشروعات والبرامج</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w:t>
            </w:r>
          </w:p>
        </w:tc>
        <w:tc>
          <w:tcPr>
            <w:tcW w:w="1170" w:type="dxa"/>
          </w:tcPr>
          <w:p w:rsidR="0043675C" w:rsidRPr="008A55EF" w:rsidRDefault="00721209" w:rsidP="00E33ABE">
            <w:pPr>
              <w:pStyle w:val="ListParagraph"/>
              <w:numPr>
                <w:ilvl w:val="0"/>
                <w:numId w:val="10"/>
              </w:numPr>
              <w:bidi/>
              <w:jc w:val="center"/>
              <w:rPr>
                <w:rFonts w:ascii="Simplified Arabic" w:hAnsi="Simplified Arabic" w:cs="Simplified Arabic"/>
                <w:b/>
                <w:sz w:val="28"/>
                <w:szCs w:val="24"/>
              </w:rPr>
            </w:pPr>
            <w:r w:rsidRPr="008A55EF">
              <w:rPr>
                <w:rFonts w:ascii="Simplified Arabic" w:hAnsi="Simplified Arabic" w:cs="Simplified Arabic"/>
                <w:b/>
                <w:sz w:val="28"/>
                <w:szCs w:val="24"/>
              </w:rPr>
              <w:t>*</w:t>
            </w:r>
          </w:p>
        </w:tc>
      </w:tr>
      <w:tr w:rsidR="0043675C" w:rsidRPr="008A55EF" w:rsidTr="00691E27">
        <w:tc>
          <w:tcPr>
            <w:tcW w:w="1146"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D3</w:t>
            </w:r>
          </w:p>
        </w:tc>
        <w:tc>
          <w:tcPr>
            <w:tcW w:w="5982" w:type="dxa"/>
          </w:tcPr>
          <w:p w:rsidR="0043675C" w:rsidRPr="008A55EF" w:rsidRDefault="00721209" w:rsidP="00621A52">
            <w:pPr>
              <w:bidi/>
              <w:rPr>
                <w:rFonts w:ascii="Simplified Arabic" w:hAnsi="Simplified Arabic" w:cs="Simplified Arabic"/>
                <w:szCs w:val="24"/>
                <w:rtl/>
                <w:lang w:bidi="ar-EG"/>
              </w:rPr>
            </w:pPr>
            <w:r w:rsidRPr="008A55EF">
              <w:rPr>
                <w:rFonts w:ascii="Simplified Arabic" w:hAnsi="Simplified Arabic" w:cs="Simplified Arabic"/>
                <w:szCs w:val="24"/>
                <w:rtl/>
              </w:rPr>
              <w:t>نسبة</w:t>
            </w:r>
            <w:r w:rsidRPr="008A55EF">
              <w:rPr>
                <w:rFonts w:ascii="Simplified Arabic" w:hAnsi="Simplified Arabic" w:cs="Simplified Arabic"/>
              </w:rPr>
              <w:t xml:space="preserve"> </w:t>
            </w:r>
            <w:r w:rsidRPr="008A55EF">
              <w:rPr>
                <w:rFonts w:ascii="Simplified Arabic" w:hAnsi="Simplified Arabic" w:cs="Simplified Arabic"/>
                <w:szCs w:val="24"/>
                <w:rtl/>
              </w:rPr>
              <w:t>المعونات</w:t>
            </w:r>
            <w:r w:rsidRPr="008A55EF">
              <w:rPr>
                <w:rFonts w:ascii="Simplified Arabic" w:hAnsi="Simplified Arabic" w:cs="Simplified Arabic"/>
              </w:rPr>
              <w:t xml:space="preserve"> </w:t>
            </w:r>
            <w:r w:rsidRPr="008A55EF">
              <w:rPr>
                <w:rFonts w:ascii="Simplified Arabic" w:hAnsi="Simplified Arabic" w:cs="Simplified Arabic"/>
                <w:szCs w:val="24"/>
                <w:rtl/>
              </w:rPr>
              <w:t>التي</w:t>
            </w:r>
            <w:r w:rsidRPr="008A55EF">
              <w:rPr>
                <w:rFonts w:ascii="Simplified Arabic" w:hAnsi="Simplified Arabic" w:cs="Simplified Arabic"/>
              </w:rPr>
              <w:t xml:space="preserve"> </w:t>
            </w:r>
            <w:r w:rsidRPr="008A55EF">
              <w:rPr>
                <w:rFonts w:ascii="Simplified Arabic" w:hAnsi="Simplified Arabic" w:cs="Simplified Arabic"/>
                <w:szCs w:val="24"/>
                <w:rtl/>
              </w:rPr>
              <w:t>تتم</w:t>
            </w:r>
            <w:r w:rsidRPr="008A55EF">
              <w:rPr>
                <w:rFonts w:ascii="Simplified Arabic" w:hAnsi="Simplified Arabic" w:cs="Simplified Arabic"/>
              </w:rPr>
              <w:t xml:space="preserve"> </w:t>
            </w:r>
            <w:r w:rsidRPr="008A55EF">
              <w:rPr>
                <w:rFonts w:ascii="Simplified Arabic" w:hAnsi="Simplified Arabic" w:cs="Simplified Arabic"/>
                <w:szCs w:val="24"/>
                <w:rtl/>
              </w:rPr>
              <w:t>إدارة</w:t>
            </w:r>
            <w:r w:rsidRPr="008A55EF">
              <w:rPr>
                <w:rFonts w:ascii="Simplified Arabic" w:hAnsi="Simplified Arabic" w:cs="Simplified Arabic"/>
              </w:rPr>
              <w:t xml:space="preserve"> </w:t>
            </w:r>
            <w:r w:rsidRPr="008A55EF">
              <w:rPr>
                <w:rFonts w:ascii="Simplified Arabic" w:hAnsi="Simplified Arabic" w:cs="Simplified Arabic"/>
                <w:szCs w:val="24"/>
                <w:rtl/>
              </w:rPr>
              <w:t>شؤونها</w:t>
            </w:r>
            <w:r w:rsidRPr="008A55EF">
              <w:rPr>
                <w:rFonts w:ascii="Simplified Arabic" w:hAnsi="Simplified Arabic" w:cs="Simplified Arabic"/>
              </w:rPr>
              <w:t xml:space="preserve"> </w:t>
            </w:r>
            <w:r w:rsidRPr="008A55EF">
              <w:rPr>
                <w:rFonts w:ascii="Simplified Arabic" w:hAnsi="Simplified Arabic" w:cs="Simplified Arabic"/>
                <w:szCs w:val="24"/>
                <w:rtl/>
              </w:rPr>
              <w:t>باستخدام</w:t>
            </w:r>
            <w:r w:rsidRPr="008A55EF">
              <w:rPr>
                <w:rFonts w:ascii="Simplified Arabic" w:hAnsi="Simplified Arabic" w:cs="Simplified Arabic"/>
              </w:rPr>
              <w:t xml:space="preserve"> </w:t>
            </w:r>
            <w:r w:rsidRPr="008A55EF">
              <w:rPr>
                <w:rFonts w:ascii="Simplified Arabic" w:hAnsi="Simplified Arabic" w:cs="Simplified Arabic"/>
                <w:szCs w:val="24"/>
                <w:rtl/>
              </w:rPr>
              <w:t>إجراءات</w:t>
            </w:r>
            <w:r w:rsidRPr="008A55EF">
              <w:rPr>
                <w:rFonts w:ascii="Simplified Arabic" w:hAnsi="Simplified Arabic" w:cs="Simplified Arabic"/>
              </w:rPr>
              <w:t xml:space="preserve"> </w:t>
            </w:r>
            <w:r w:rsidRPr="008A55EF">
              <w:rPr>
                <w:rFonts w:ascii="Simplified Arabic" w:hAnsi="Simplified Arabic" w:cs="Simplified Arabic"/>
                <w:szCs w:val="24"/>
                <w:rtl/>
              </w:rPr>
              <w:t>البلدان</w:t>
            </w:r>
            <w:r w:rsidRPr="008A55EF">
              <w:rPr>
                <w:rFonts w:ascii="Simplified Arabic" w:hAnsi="Simplified Arabic" w:cs="Simplified Arabic"/>
              </w:rPr>
              <w:t xml:space="preserve"> </w:t>
            </w:r>
            <w:r w:rsidRPr="008A55EF">
              <w:rPr>
                <w:rFonts w:ascii="Simplified Arabic" w:hAnsi="Simplified Arabic" w:cs="Simplified Arabic"/>
                <w:szCs w:val="24"/>
                <w:rtl/>
              </w:rPr>
              <w:t>المعنيّة</w:t>
            </w:r>
          </w:p>
        </w:tc>
        <w:tc>
          <w:tcPr>
            <w:tcW w:w="810" w:type="dxa"/>
          </w:tcPr>
          <w:p w:rsidR="0043675C" w:rsidRPr="008A55EF" w:rsidRDefault="00721209" w:rsidP="00621A52">
            <w:pPr>
              <w:bidi/>
              <w:rPr>
                <w:rFonts w:ascii="Simplified Arabic" w:hAnsi="Simplified Arabic" w:cs="Simplified Arabic"/>
                <w:szCs w:val="24"/>
                <w:rtl/>
              </w:rPr>
            </w:pPr>
            <w:r w:rsidRPr="008A55EF">
              <w:rPr>
                <w:rFonts w:ascii="Simplified Arabic" w:hAnsi="Simplified Arabic" w:cs="Simplified Arabic"/>
                <w:szCs w:val="24"/>
              </w:rPr>
              <w:t>C</w:t>
            </w:r>
          </w:p>
        </w:tc>
        <w:tc>
          <w:tcPr>
            <w:tcW w:w="1260" w:type="dxa"/>
          </w:tcPr>
          <w:p w:rsidR="0043675C" w:rsidRPr="008A55EF" w:rsidRDefault="00721209" w:rsidP="00621A52">
            <w:pPr>
              <w:bidi/>
              <w:rPr>
                <w:rFonts w:ascii="Simplified Arabic" w:hAnsi="Simplified Arabic" w:cs="Simplified Arabic"/>
                <w:szCs w:val="24"/>
                <w:rtl/>
              </w:rPr>
            </w:pPr>
            <w:bookmarkStart w:id="500" w:name="OLE_LINK514"/>
            <w:bookmarkStart w:id="501" w:name="OLE_LINK515"/>
            <w:r w:rsidRPr="008A55EF">
              <w:rPr>
                <w:rFonts w:ascii="Simplified Arabic" w:hAnsi="Simplified Arabic" w:cs="Simplified Arabic"/>
                <w:szCs w:val="24"/>
              </w:rPr>
              <w:t>D</w:t>
            </w:r>
            <w:bookmarkEnd w:id="500"/>
            <w:bookmarkEnd w:id="501"/>
          </w:p>
        </w:tc>
        <w:tc>
          <w:tcPr>
            <w:tcW w:w="1170" w:type="dxa"/>
          </w:tcPr>
          <w:p w:rsidR="0043675C" w:rsidRPr="008A55EF" w:rsidRDefault="00721209" w:rsidP="00E33ABE">
            <w:pPr>
              <w:pStyle w:val="ListParagraph"/>
              <w:numPr>
                <w:ilvl w:val="0"/>
                <w:numId w:val="10"/>
              </w:numPr>
              <w:bidi/>
              <w:jc w:val="center"/>
              <w:rPr>
                <w:rFonts w:ascii="Simplified Arabic" w:hAnsi="Simplified Arabic" w:cs="Simplified Arabic"/>
                <w:b/>
                <w:sz w:val="28"/>
                <w:szCs w:val="24"/>
              </w:rPr>
            </w:pPr>
            <w:r w:rsidRPr="008A55EF">
              <w:rPr>
                <w:rFonts w:ascii="Simplified Arabic" w:hAnsi="Simplified Arabic" w:cs="Simplified Arabic"/>
                <w:b/>
                <w:sz w:val="28"/>
                <w:szCs w:val="24"/>
              </w:rPr>
              <w:t>*</w:t>
            </w:r>
          </w:p>
        </w:tc>
      </w:tr>
    </w:tbl>
    <w:p w:rsidR="0043675C" w:rsidRPr="008A55EF" w:rsidRDefault="0043675C" w:rsidP="00621A52">
      <w:pPr>
        <w:bidi/>
        <w:spacing w:after="0"/>
        <w:ind w:left="-425"/>
        <w:rPr>
          <w:rFonts w:ascii="Simplified Arabic" w:hAnsi="Simplified Arabic" w:cs="Simplified Arabic"/>
          <w:szCs w:val="24"/>
        </w:rPr>
      </w:pPr>
    </w:p>
    <w:p w:rsidR="00721209" w:rsidRPr="008A55EF" w:rsidRDefault="00721209" w:rsidP="00621A52">
      <w:pPr>
        <w:bidi/>
        <w:spacing w:line="280" w:lineRule="auto"/>
        <w:ind w:left="-540" w:firstLine="540"/>
        <w:rPr>
          <w:rFonts w:ascii="Simplified Arabic" w:hAnsi="Simplified Arabic" w:cs="Simplified Arabic"/>
          <w:szCs w:val="24"/>
          <w:rtl/>
        </w:rPr>
      </w:pPr>
      <w:bookmarkStart w:id="502" w:name="OLE_LINK1"/>
      <w:bookmarkStart w:id="503" w:name="OLE_LINK2"/>
      <w:bookmarkStart w:id="504" w:name="OLE_LINK516"/>
      <w:bookmarkStart w:id="505" w:name="OLE_LINK517"/>
      <w:r w:rsidRPr="008A55EF">
        <w:rPr>
          <w:rFonts w:ascii="Simplified Arabic" w:hAnsi="Simplified Arabic" w:cs="Simplified Arabic"/>
        </w:rPr>
        <w:t>*</w:t>
      </w:r>
      <w:r w:rsidRPr="008A55EF">
        <w:rPr>
          <w:rFonts w:ascii="Simplified Arabic" w:hAnsi="Simplified Arabic" w:cs="Simplified Arabic"/>
          <w:szCs w:val="24"/>
          <w:rtl/>
        </w:rPr>
        <w:t xml:space="preserve">مؤشر 2007 الذي تم تصنيفه بشكل خاطئ </w:t>
      </w:r>
      <w:bookmarkEnd w:id="502"/>
      <w:bookmarkEnd w:id="503"/>
      <w:bookmarkEnd w:id="504"/>
      <w:bookmarkEnd w:id="505"/>
    </w:p>
    <w:p w:rsidR="00621A52" w:rsidRPr="008A55EF" w:rsidRDefault="00621A52" w:rsidP="00621A52">
      <w:pPr>
        <w:pStyle w:val="Heading1"/>
        <w:bidi/>
        <w:spacing w:line="280" w:lineRule="auto"/>
        <w:rPr>
          <w:rFonts w:ascii="Simplified Arabic" w:hAnsi="Simplified Arabic" w:cs="Simplified Arabic"/>
          <w:bCs w:val="0"/>
          <w:szCs w:val="24"/>
        </w:rPr>
      </w:pPr>
      <w:bookmarkStart w:id="506" w:name="_Toc365292038"/>
      <w:r w:rsidRPr="008A55EF">
        <w:rPr>
          <w:rFonts w:ascii="Simplified Arabic" w:hAnsi="Simplified Arabic" w:cs="Simplified Arabic"/>
          <w:szCs w:val="24"/>
          <w:rtl/>
        </w:rPr>
        <w:t>القسم الأول- مقدمة</w:t>
      </w:r>
      <w:bookmarkEnd w:id="506"/>
    </w:p>
    <w:p w:rsidR="00621A52" w:rsidRPr="008A55EF" w:rsidRDefault="00621A52" w:rsidP="00621A52">
      <w:pPr>
        <w:bidi/>
        <w:rPr>
          <w:rFonts w:ascii="Simplified Arabic" w:hAnsi="Simplified Arabic" w:cs="Simplified Arabic"/>
          <w:szCs w:val="24"/>
        </w:rPr>
      </w:pPr>
    </w:p>
    <w:p w:rsidR="00621A52" w:rsidRPr="008A55EF" w:rsidRDefault="00621A52" w:rsidP="00E33ABE">
      <w:pPr>
        <w:pStyle w:val="ListParagraph"/>
        <w:numPr>
          <w:ilvl w:val="0"/>
          <w:numId w:val="21"/>
        </w:numPr>
        <w:bidi/>
        <w:spacing w:line="280" w:lineRule="auto"/>
        <w:jc w:val="both"/>
        <w:rPr>
          <w:rFonts w:ascii="Simplified Arabic" w:hAnsi="Simplified Arabic" w:cs="Simplified Arabic"/>
          <w:szCs w:val="24"/>
        </w:rPr>
      </w:pPr>
      <w:bookmarkStart w:id="507" w:name="OLE_LINK531"/>
      <w:bookmarkStart w:id="508" w:name="OLE_LINK521"/>
      <w:bookmarkStart w:id="509" w:name="OLE_LINK522"/>
      <w:r w:rsidRPr="008A55EF">
        <w:rPr>
          <w:rFonts w:ascii="Simplified Arabic" w:hAnsi="Simplified Arabic" w:cs="Simplified Arabic"/>
          <w:rtl/>
        </w:rPr>
        <w:t>الغرض من تقييم الإنفاق العام والمساءلة المالية هو استعراض أداء إطار إدارة الشؤون المالية العامة لدى السلطة الفلسطينية.</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ويتناول هذا التقييم بالبحث التقدم المحرز منذ إجراء تقييم الإنفاق العام والمساءلة المالية غير الرسمي في عام 2007، ويوفر خط أساس لمساندة السلطة الفلسطينية في تنقيح الإستراتيجية الحالية لإصلاح إدارة الشؤون المالية العامة، عند الاقتضاء. </w:t>
      </w:r>
    </w:p>
    <w:p w:rsidR="00621A52" w:rsidRPr="008A55EF" w:rsidRDefault="00621A52" w:rsidP="00E33ABE">
      <w:pPr>
        <w:pStyle w:val="ListParagraph"/>
        <w:numPr>
          <w:ilvl w:val="0"/>
          <w:numId w:val="21"/>
        </w:numPr>
        <w:bidi/>
        <w:spacing w:line="280" w:lineRule="auto"/>
        <w:jc w:val="both"/>
        <w:rPr>
          <w:rFonts w:ascii="Simplified Arabic" w:hAnsi="Simplified Arabic" w:cs="Simplified Arabic"/>
          <w:szCs w:val="24"/>
        </w:rPr>
      </w:pPr>
      <w:bookmarkStart w:id="510" w:name="OLE_LINK532"/>
      <w:bookmarkStart w:id="511" w:name="OLE_LINK533"/>
      <w:bookmarkStart w:id="512" w:name="OLE_LINK534"/>
      <w:bookmarkStart w:id="513" w:name="OLE_LINK535"/>
      <w:bookmarkStart w:id="514" w:name="OLE_LINK536"/>
      <w:bookmarkStart w:id="515" w:name="OLE_LINK537"/>
      <w:bookmarkStart w:id="516" w:name="OLE_LINK538"/>
      <w:bookmarkStart w:id="517" w:name="OLE_LINK539"/>
      <w:bookmarkEnd w:id="507"/>
      <w:bookmarkEnd w:id="508"/>
      <w:bookmarkEnd w:id="509"/>
      <w:r w:rsidRPr="008A55EF">
        <w:rPr>
          <w:rFonts w:ascii="Simplified Arabic" w:hAnsi="Simplified Arabic" w:cs="Simplified Arabic"/>
          <w:szCs w:val="24"/>
          <w:rtl/>
        </w:rPr>
        <w:lastRenderedPageBreak/>
        <w:t>تم إجراء هذا التقييم باتباع منهجية إطار قياس أداء الإنفاق العام والمساءلة المالية بصورتها المعدلة في يناير/كانون الثاني 2011. وقد تم استخدام مجموعة الإرشادات المنهجية بأكملها التي قدمتها أمانة الإنفاق العام والمساءلة المالية، بما في ذلك المبادئ التوجيهية ذاتها والإيضاحات المختلفة بشأن استخدام المبادئ التوجيهية الصادرة منذ عام 2005.</w:t>
      </w:r>
      <w:r w:rsidRPr="008A55EF">
        <w:rPr>
          <w:rStyle w:val="FootnoteReference"/>
          <w:rFonts w:ascii="Simplified Arabic" w:hAnsi="Simplified Arabic" w:cs="Simplified Arabic"/>
          <w:bCs/>
          <w:rtl/>
        </w:rPr>
        <w:footnoteReference w:id="34"/>
      </w:r>
      <w:r w:rsidR="00985178" w:rsidRPr="008A55EF">
        <w:rPr>
          <w:rFonts w:ascii="Simplified Arabic" w:hAnsi="Simplified Arabic" w:cs="Simplified Arabic"/>
          <w:szCs w:val="24"/>
          <w:rtl/>
        </w:rPr>
        <w:t xml:space="preserve"> </w:t>
      </w:r>
    </w:p>
    <w:p w:rsidR="00621A52" w:rsidRPr="008A55EF" w:rsidRDefault="00621A52" w:rsidP="00E33ABE">
      <w:pPr>
        <w:pStyle w:val="ListParagraph"/>
        <w:numPr>
          <w:ilvl w:val="0"/>
          <w:numId w:val="21"/>
        </w:numPr>
        <w:bidi/>
        <w:spacing w:line="280" w:lineRule="auto"/>
        <w:jc w:val="both"/>
        <w:rPr>
          <w:rFonts w:ascii="Simplified Arabic" w:hAnsi="Simplified Arabic" w:cs="Simplified Arabic"/>
          <w:szCs w:val="24"/>
        </w:rPr>
      </w:pPr>
      <w:bookmarkStart w:id="518" w:name="OLE_LINK542"/>
      <w:bookmarkStart w:id="519" w:name="OLE_LINK543"/>
      <w:bookmarkStart w:id="520" w:name="OLE_LINK544"/>
      <w:bookmarkStart w:id="521" w:name="OLE_LINK545"/>
      <w:bookmarkStart w:id="522" w:name="OLE_LINK546"/>
      <w:bookmarkStart w:id="523" w:name="OLE_LINK547"/>
      <w:bookmarkStart w:id="524" w:name="OLE_LINK548"/>
      <w:bookmarkEnd w:id="510"/>
      <w:bookmarkEnd w:id="511"/>
      <w:bookmarkEnd w:id="512"/>
      <w:bookmarkEnd w:id="513"/>
      <w:bookmarkEnd w:id="514"/>
      <w:bookmarkEnd w:id="515"/>
      <w:bookmarkEnd w:id="516"/>
      <w:bookmarkEnd w:id="517"/>
      <w:r w:rsidRPr="008A55EF">
        <w:rPr>
          <w:rFonts w:ascii="Simplified Arabic" w:hAnsi="Simplified Arabic" w:cs="Simplified Arabic"/>
          <w:rtl/>
        </w:rPr>
        <w:t>بناء على طلب السلطة الفلسطينية، تم إجراء هذا التقييم بواسطة فريق من الجهات المانحة يضم ممثلين عن الاتحاد الأوروبي وبرنامج الأمم المتحدة الإنمائي وفرنسا، وتحت قيادة البنك الدولي وبمساندةٍ مالية من وزارة</w:t>
      </w:r>
      <w:r w:rsidRPr="008A55EF">
        <w:rPr>
          <w:rFonts w:ascii="Simplified Arabic" w:hAnsi="Simplified Arabic" w:cs="Simplified Arabic"/>
          <w:sz w:val="24"/>
        </w:rPr>
        <w:t xml:space="preserve"> </w:t>
      </w:r>
      <w:r w:rsidRPr="008A55EF">
        <w:rPr>
          <w:rFonts w:ascii="Simplified Arabic" w:hAnsi="Simplified Arabic" w:cs="Simplified Arabic"/>
          <w:rtl/>
        </w:rPr>
        <w:t>التنمية</w:t>
      </w:r>
      <w:r w:rsidRPr="008A55EF">
        <w:rPr>
          <w:rFonts w:ascii="Simplified Arabic" w:hAnsi="Simplified Arabic" w:cs="Simplified Arabic"/>
          <w:sz w:val="24"/>
        </w:rPr>
        <w:t xml:space="preserve"> </w:t>
      </w:r>
      <w:r w:rsidRPr="008A55EF">
        <w:rPr>
          <w:rFonts w:ascii="Simplified Arabic" w:hAnsi="Simplified Arabic" w:cs="Simplified Arabic"/>
          <w:rtl/>
        </w:rPr>
        <w:t>الدولية</w:t>
      </w:r>
      <w:r w:rsidRPr="008A55EF">
        <w:rPr>
          <w:rFonts w:ascii="Simplified Arabic" w:hAnsi="Simplified Arabic" w:cs="Simplified Arabic"/>
          <w:sz w:val="24"/>
        </w:rPr>
        <w:t xml:space="preserve"> </w:t>
      </w:r>
      <w:r w:rsidRPr="008A55EF">
        <w:rPr>
          <w:rFonts w:ascii="Simplified Arabic" w:hAnsi="Simplified Arabic" w:cs="Simplified Arabic"/>
          <w:rtl/>
        </w:rPr>
        <w:t>البريطانية.</w:t>
      </w:r>
      <w:r w:rsidR="00985178" w:rsidRPr="008A55EF">
        <w:rPr>
          <w:rFonts w:ascii="Simplified Arabic" w:hAnsi="Simplified Arabic" w:cs="Simplified Arabic"/>
          <w:rtl/>
        </w:rPr>
        <w:t xml:space="preserve"> </w:t>
      </w:r>
      <w:r w:rsidRPr="008A55EF">
        <w:rPr>
          <w:rFonts w:ascii="Simplified Arabic" w:hAnsi="Simplified Arabic" w:cs="Simplified Arabic"/>
          <w:rtl/>
        </w:rPr>
        <w:t>وقد أُجرِي استعراض النظراء لهذا العمل بواسطة كلٍ من مركز</w:t>
      </w:r>
      <w:r w:rsidRPr="008A55EF">
        <w:rPr>
          <w:rFonts w:ascii="Simplified Arabic" w:hAnsi="Simplified Arabic" w:cs="Simplified Arabic"/>
          <w:sz w:val="24"/>
        </w:rPr>
        <w:t xml:space="preserve"> </w:t>
      </w:r>
      <w:r w:rsidRPr="008A55EF">
        <w:rPr>
          <w:rFonts w:ascii="Simplified Arabic" w:hAnsi="Simplified Arabic" w:cs="Simplified Arabic"/>
          <w:rtl/>
        </w:rPr>
        <w:t>الشرق</w:t>
      </w:r>
      <w:r w:rsidRPr="008A55EF">
        <w:rPr>
          <w:rFonts w:ascii="Simplified Arabic" w:hAnsi="Simplified Arabic" w:cs="Simplified Arabic"/>
          <w:sz w:val="24"/>
        </w:rPr>
        <w:t xml:space="preserve"> </w:t>
      </w:r>
      <w:r w:rsidRPr="008A55EF">
        <w:rPr>
          <w:rFonts w:ascii="Simplified Arabic" w:hAnsi="Simplified Arabic" w:cs="Simplified Arabic"/>
          <w:rtl/>
        </w:rPr>
        <w:t>الأوسط</w:t>
      </w:r>
      <w:r w:rsidRPr="008A55EF">
        <w:rPr>
          <w:rFonts w:ascii="Simplified Arabic" w:hAnsi="Simplified Arabic" w:cs="Simplified Arabic"/>
          <w:sz w:val="24"/>
        </w:rPr>
        <w:t xml:space="preserve"> </w:t>
      </w:r>
      <w:r w:rsidRPr="008A55EF">
        <w:rPr>
          <w:rFonts w:ascii="Simplified Arabic" w:hAnsi="Simplified Arabic" w:cs="Simplified Arabic"/>
          <w:rtl/>
        </w:rPr>
        <w:t>للمساعدة</w:t>
      </w:r>
      <w:r w:rsidRPr="008A55EF">
        <w:rPr>
          <w:rFonts w:ascii="Simplified Arabic" w:hAnsi="Simplified Arabic" w:cs="Simplified Arabic"/>
          <w:sz w:val="24"/>
        </w:rPr>
        <w:t xml:space="preserve"> </w:t>
      </w:r>
      <w:r w:rsidRPr="008A55EF">
        <w:rPr>
          <w:rFonts w:ascii="Simplified Arabic" w:hAnsi="Simplified Arabic" w:cs="Simplified Arabic"/>
          <w:rtl/>
        </w:rPr>
        <w:t>الفنية التابع لصندوق النقد الدولي وأمانة الإنفاق العام والمساءلة المالية لغرض ضبط الجودة.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كما تم إدراج تعليقاتهما على المسودة الأولى، وكذلك تعليقات السلطة الفلسطينية، متي كانت ملائمةً كتصويبات أو تعديلات في النص الحالي.</w:t>
      </w:r>
    </w:p>
    <w:p w:rsidR="00621A52" w:rsidRPr="008A55EF" w:rsidRDefault="00621A52" w:rsidP="00E33ABE">
      <w:pPr>
        <w:pStyle w:val="ListParagraph"/>
        <w:numPr>
          <w:ilvl w:val="0"/>
          <w:numId w:val="21"/>
        </w:numPr>
        <w:bidi/>
        <w:spacing w:line="280" w:lineRule="auto"/>
        <w:jc w:val="both"/>
        <w:rPr>
          <w:rFonts w:ascii="Simplified Arabic" w:hAnsi="Simplified Arabic" w:cs="Simplified Arabic"/>
          <w:szCs w:val="24"/>
        </w:rPr>
      </w:pPr>
      <w:bookmarkStart w:id="525" w:name="OLE_LINK549"/>
      <w:bookmarkStart w:id="526" w:name="OLE_LINK550"/>
      <w:bookmarkStart w:id="527" w:name="OLE_LINK551"/>
      <w:bookmarkStart w:id="528" w:name="OLE_LINK552"/>
      <w:bookmarkStart w:id="529" w:name="OLE_LINK553"/>
      <w:bookmarkStart w:id="530" w:name="OLE_LINK554"/>
      <w:bookmarkEnd w:id="518"/>
      <w:bookmarkEnd w:id="519"/>
      <w:bookmarkEnd w:id="520"/>
      <w:bookmarkEnd w:id="521"/>
      <w:bookmarkEnd w:id="522"/>
      <w:bookmarkEnd w:id="523"/>
      <w:bookmarkEnd w:id="524"/>
      <w:r w:rsidRPr="008A55EF">
        <w:rPr>
          <w:rFonts w:ascii="Simplified Arabic" w:hAnsi="Simplified Arabic" w:cs="Simplified Arabic"/>
          <w:rtl/>
        </w:rPr>
        <w:t>يستند هذا التقييم إلى تقارير سابقة صادرة عن البنك الدولي وصندوق النقد الدولي بشأن مختلف جوانب نظام إدارة الشؤون المالية العامة للسلطة الفلسطينية.</w:t>
      </w:r>
      <w:r w:rsidRPr="008A55EF">
        <w:rPr>
          <w:rFonts w:ascii="Simplified Arabic" w:hAnsi="Simplified Arabic" w:cs="Simplified Arabic"/>
          <w:szCs w:val="24"/>
        </w:rPr>
        <w:t xml:space="preserve"> </w:t>
      </w:r>
      <w:r w:rsidRPr="008A55EF">
        <w:rPr>
          <w:rFonts w:ascii="Simplified Arabic" w:hAnsi="Simplified Arabic" w:cs="Simplified Arabic"/>
          <w:rtl/>
        </w:rPr>
        <w:t>وفي عام 2007، أجرى البنك الدولي استعراضاً للإنفاق العام تضمّن تصنيفاً موجزاً لــ27 من أصل 31 مؤشراً للإنفاق العام والمساءلة المالية.</w:t>
      </w:r>
      <w:r w:rsidRPr="008A55EF">
        <w:rPr>
          <w:rStyle w:val="FootnoteReference"/>
          <w:rFonts w:ascii="Simplified Arabic" w:hAnsi="Simplified Arabic" w:cs="Simplified Arabic"/>
          <w:bCs/>
          <w:rtl/>
        </w:rPr>
        <w:footnoteReference w:id="35"/>
      </w:r>
      <w:r w:rsidRPr="008A55EF">
        <w:rPr>
          <w:rFonts w:ascii="Simplified Arabic" w:hAnsi="Simplified Arabic" w:cs="Simplified Arabic"/>
          <w:rtl/>
        </w:rPr>
        <w:t xml:space="preserve"> ومع أنه لم يكن تقريراً مكتملاً وشاملاً للإنفاق العام والمساءلة المالية، إلا أنه ورد بهذا التقرير لأغراض المقارنة.</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ويتضمن الملحق الخامس قائمةً كاملةً بتقارير المساعدات الفنية السابقة للبنك الدولي وصندوق النقد الدولي. </w:t>
      </w:r>
    </w:p>
    <w:p w:rsidR="00621A52" w:rsidRPr="008A55EF" w:rsidRDefault="00621A52" w:rsidP="00E33ABE">
      <w:pPr>
        <w:pStyle w:val="ListParagraph"/>
        <w:numPr>
          <w:ilvl w:val="0"/>
          <w:numId w:val="21"/>
        </w:numPr>
        <w:bidi/>
        <w:spacing w:line="280" w:lineRule="auto"/>
        <w:jc w:val="both"/>
        <w:rPr>
          <w:rFonts w:ascii="Simplified Arabic" w:hAnsi="Simplified Arabic" w:cs="Simplified Arabic"/>
          <w:szCs w:val="24"/>
        </w:rPr>
      </w:pPr>
      <w:bookmarkStart w:id="531" w:name="OLE_LINK555"/>
      <w:bookmarkStart w:id="532" w:name="OLE_LINK556"/>
      <w:bookmarkStart w:id="533" w:name="OLE_LINK557"/>
      <w:bookmarkStart w:id="534" w:name="OLE_LINK558"/>
      <w:bookmarkEnd w:id="525"/>
      <w:bookmarkEnd w:id="526"/>
      <w:bookmarkEnd w:id="527"/>
      <w:bookmarkEnd w:id="528"/>
      <w:bookmarkEnd w:id="529"/>
      <w:bookmarkEnd w:id="530"/>
      <w:r w:rsidRPr="008A55EF">
        <w:rPr>
          <w:rFonts w:ascii="Simplified Arabic" w:hAnsi="Simplified Arabic" w:cs="Simplified Arabic"/>
          <w:rtl/>
        </w:rPr>
        <w:t>تم تنسيق مدخلات السلطة الفلسطينية لهذا التقييم بواسطة السيدة ليلى</w:t>
      </w:r>
      <w:r w:rsidRPr="008A55EF">
        <w:rPr>
          <w:rFonts w:ascii="Simplified Arabic" w:hAnsi="Simplified Arabic" w:cs="Simplified Arabic"/>
          <w:sz w:val="24"/>
        </w:rPr>
        <w:t xml:space="preserve"> </w:t>
      </w:r>
      <w:r w:rsidRPr="008A55EF">
        <w:rPr>
          <w:rFonts w:ascii="Simplified Arabic" w:hAnsi="Simplified Arabic" w:cs="Simplified Arabic"/>
          <w:rtl/>
        </w:rPr>
        <w:t>صبيح</w:t>
      </w:r>
      <w:r w:rsidRPr="008A55EF">
        <w:rPr>
          <w:rFonts w:ascii="Simplified Arabic" w:hAnsi="Simplified Arabic" w:cs="Simplified Arabic"/>
          <w:sz w:val="24"/>
        </w:rPr>
        <w:t xml:space="preserve"> </w:t>
      </w:r>
      <w:r w:rsidRPr="008A55EF">
        <w:rPr>
          <w:rFonts w:ascii="Simplified Arabic" w:hAnsi="Simplified Arabic" w:cs="Simplified Arabic"/>
          <w:rtl/>
        </w:rPr>
        <w:t>الغريب،</w:t>
      </w:r>
      <w:r w:rsidRPr="008A55EF">
        <w:rPr>
          <w:rFonts w:ascii="Simplified Arabic" w:hAnsi="Simplified Arabic" w:cs="Simplified Arabic"/>
          <w:sz w:val="24"/>
        </w:rPr>
        <w:t xml:space="preserve"> </w:t>
      </w:r>
      <w:r w:rsidRPr="008A55EF">
        <w:rPr>
          <w:rFonts w:ascii="Simplified Arabic" w:hAnsi="Simplified Arabic" w:cs="Simplified Arabic"/>
          <w:rtl/>
        </w:rPr>
        <w:t>القائمة</w:t>
      </w:r>
      <w:r w:rsidRPr="008A55EF">
        <w:rPr>
          <w:rFonts w:ascii="Simplified Arabic" w:hAnsi="Simplified Arabic" w:cs="Simplified Arabic"/>
          <w:sz w:val="24"/>
        </w:rPr>
        <w:t xml:space="preserve"> </w:t>
      </w:r>
      <w:r w:rsidRPr="008A55EF">
        <w:rPr>
          <w:rFonts w:ascii="Simplified Arabic" w:hAnsi="Simplified Arabic" w:cs="Simplified Arabic"/>
          <w:rtl/>
        </w:rPr>
        <w:t>بأعمال</w:t>
      </w:r>
      <w:r w:rsidRPr="008A55EF">
        <w:rPr>
          <w:rFonts w:ascii="Simplified Arabic" w:hAnsi="Simplified Arabic" w:cs="Simplified Arabic"/>
          <w:sz w:val="24"/>
        </w:rPr>
        <w:t xml:space="preserve"> </w:t>
      </w:r>
      <w:r w:rsidRPr="008A55EF">
        <w:rPr>
          <w:rFonts w:ascii="Simplified Arabic" w:hAnsi="Simplified Arabic" w:cs="Simplified Arabic"/>
          <w:rtl/>
        </w:rPr>
        <w:t>المدير</w:t>
      </w:r>
      <w:r w:rsidRPr="008A55EF">
        <w:rPr>
          <w:rFonts w:ascii="Simplified Arabic" w:hAnsi="Simplified Arabic" w:cs="Simplified Arabic"/>
          <w:sz w:val="24"/>
        </w:rPr>
        <w:t xml:space="preserve"> </w:t>
      </w:r>
      <w:r w:rsidRPr="008A55EF">
        <w:rPr>
          <w:rFonts w:ascii="Simplified Arabic" w:hAnsi="Simplified Arabic" w:cs="Simplified Arabic"/>
          <w:rtl/>
        </w:rPr>
        <w:t>العام</w:t>
      </w:r>
      <w:r w:rsidRPr="008A55EF">
        <w:rPr>
          <w:rFonts w:ascii="Simplified Arabic" w:hAnsi="Simplified Arabic" w:cs="Simplified Arabic"/>
          <w:sz w:val="24"/>
        </w:rPr>
        <w:t xml:space="preserve"> </w:t>
      </w:r>
      <w:r w:rsidRPr="008A55EF">
        <w:rPr>
          <w:rFonts w:ascii="Simplified Arabic" w:hAnsi="Simplified Arabic" w:cs="Simplified Arabic"/>
          <w:rtl/>
        </w:rPr>
        <w:t>للعلاقات</w:t>
      </w:r>
      <w:r w:rsidRPr="008A55EF">
        <w:rPr>
          <w:rFonts w:ascii="Simplified Arabic" w:hAnsi="Simplified Arabic" w:cs="Simplified Arabic"/>
          <w:sz w:val="24"/>
        </w:rPr>
        <w:t xml:space="preserve"> </w:t>
      </w:r>
      <w:r w:rsidRPr="008A55EF">
        <w:rPr>
          <w:rFonts w:ascii="Simplified Arabic" w:hAnsi="Simplified Arabic" w:cs="Simplified Arabic"/>
          <w:rtl/>
        </w:rPr>
        <w:t>الدولية</w:t>
      </w:r>
      <w:r w:rsidRPr="008A55EF">
        <w:rPr>
          <w:rFonts w:ascii="Simplified Arabic" w:hAnsi="Simplified Arabic" w:cs="Simplified Arabic"/>
          <w:sz w:val="24"/>
        </w:rPr>
        <w:t xml:space="preserve"> </w:t>
      </w:r>
      <w:r w:rsidRPr="008A55EF">
        <w:rPr>
          <w:rFonts w:ascii="Simplified Arabic" w:hAnsi="Simplified Arabic" w:cs="Simplified Arabic"/>
          <w:rtl/>
        </w:rPr>
        <w:t>والمشاريع، ومدراء العموم في وزارة المالية.</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فبالإضافة إلى تقديم بيانات مرجعية ومستندات، قاموا بالتنسيق لعقد مجموعة كاملة من الاجتماعات بناء على طلب فريق التقييم، وبمساندة تقديم ملاحظات مؤقتة ونهائية إلى وزارة المالية حول نتائج التقييم. </w:t>
      </w:r>
    </w:p>
    <w:p w:rsidR="00621A52" w:rsidRPr="008A55EF" w:rsidRDefault="00621A52" w:rsidP="00E33ABE">
      <w:pPr>
        <w:pStyle w:val="ListParagraph"/>
        <w:numPr>
          <w:ilvl w:val="0"/>
          <w:numId w:val="21"/>
        </w:numPr>
        <w:bidi/>
        <w:spacing w:line="280" w:lineRule="auto"/>
        <w:jc w:val="both"/>
        <w:rPr>
          <w:rFonts w:ascii="Simplified Arabic" w:hAnsi="Simplified Arabic" w:cs="Simplified Arabic"/>
          <w:szCs w:val="24"/>
        </w:rPr>
      </w:pPr>
      <w:bookmarkStart w:id="535" w:name="OLE_LINK559"/>
      <w:bookmarkStart w:id="536" w:name="OLE_LINK560"/>
      <w:bookmarkStart w:id="537" w:name="OLE_LINK561"/>
      <w:bookmarkEnd w:id="531"/>
      <w:bookmarkEnd w:id="532"/>
      <w:bookmarkEnd w:id="533"/>
      <w:bookmarkEnd w:id="534"/>
      <w:r w:rsidRPr="008A55EF">
        <w:rPr>
          <w:rFonts w:ascii="Simplified Arabic" w:hAnsi="Simplified Arabic" w:cs="Simplified Arabic"/>
          <w:rtl/>
        </w:rPr>
        <w:t>يستند هذا التقييم إلى مستندات متاحة للجمهور ومعلومات مكمِّلة قدمتها السلطة الفلسطينية وأصحاب المصلحة الآخرون.</w:t>
      </w:r>
      <w:r w:rsidR="00985178" w:rsidRPr="008A55EF">
        <w:rPr>
          <w:rFonts w:ascii="Simplified Arabic" w:hAnsi="Simplified Arabic" w:cs="Simplified Arabic"/>
          <w:rtl/>
        </w:rPr>
        <w:t xml:space="preserve"> </w:t>
      </w:r>
      <w:r w:rsidRPr="008A55EF">
        <w:rPr>
          <w:rFonts w:ascii="Simplified Arabic" w:hAnsi="Simplified Arabic" w:cs="Simplified Arabic"/>
          <w:rtl/>
        </w:rPr>
        <w:t>ويشمل ذلك مستندات الموازنة السنوية، وتقارير نواتج المالية العامة السنوية، وبعض التقارير المعدة بمعرفة أصحاب المصلحة المختلفين.</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وقد روجعت المعلومات المجمّعة مراجعة مزدوجة مقابل مصادر مختلفة وخلال سلسلة من المقابلات المتعمقة مع مسؤولي السلطة الفلسطينية. </w:t>
      </w:r>
    </w:p>
    <w:p w:rsidR="00621A52" w:rsidRPr="008A55EF" w:rsidRDefault="00621A52" w:rsidP="00E33ABE">
      <w:pPr>
        <w:pStyle w:val="ListParagraph"/>
        <w:numPr>
          <w:ilvl w:val="0"/>
          <w:numId w:val="21"/>
        </w:numPr>
        <w:bidi/>
        <w:spacing w:line="280" w:lineRule="auto"/>
        <w:jc w:val="both"/>
        <w:rPr>
          <w:rFonts w:ascii="Simplified Arabic" w:hAnsi="Simplified Arabic" w:cs="Simplified Arabic"/>
          <w:szCs w:val="24"/>
        </w:rPr>
      </w:pPr>
      <w:bookmarkStart w:id="538" w:name="OLE_LINK564"/>
      <w:bookmarkStart w:id="539" w:name="OLE_LINK565"/>
      <w:bookmarkEnd w:id="535"/>
      <w:bookmarkEnd w:id="536"/>
      <w:bookmarkEnd w:id="537"/>
      <w:r w:rsidRPr="008A55EF">
        <w:rPr>
          <w:rFonts w:ascii="Simplified Arabic" w:hAnsi="Simplified Arabic" w:cs="Simplified Arabic"/>
          <w:szCs w:val="24"/>
          <w:rtl/>
        </w:rPr>
        <w:t>تم عقد مجموعة واسعة من المقابلات للحصول على أدلة والتحقق من صحتها، من بينها مقابلات مع أعضاء في السلطة التنفيذية وديوان</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الرقابة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المالية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والإدارية وشركاء التنمية.</w:t>
      </w:r>
      <w:r w:rsidRPr="008A55EF">
        <w:rPr>
          <w:rFonts w:ascii="Simplified Arabic" w:hAnsi="Simplified Arabic" w:cs="Simplified Arabic"/>
          <w:szCs w:val="24"/>
        </w:rPr>
        <w:t xml:space="preserve"> </w:t>
      </w:r>
      <w:r w:rsidRPr="008A55EF">
        <w:rPr>
          <w:rFonts w:ascii="Simplified Arabic" w:hAnsi="Simplified Arabic" w:cs="Simplified Arabic"/>
          <w:rtl/>
        </w:rPr>
        <w:t>وداخل السلطة التنفيذية، تم عقد مقابلات مع مسؤولين بجميع الإدارات ذات الصلة في وزارة المالية ووزارة التخطيط والتنمية الإدارية ووزارات الحكم المحلي والتعليم والصحة والأشغال العامة.</w:t>
      </w:r>
      <w:r w:rsidR="00985178" w:rsidRPr="008A55EF">
        <w:rPr>
          <w:rFonts w:ascii="Simplified Arabic" w:hAnsi="Simplified Arabic" w:cs="Simplified Arabic"/>
          <w:rtl/>
        </w:rPr>
        <w:t xml:space="preserve"> </w:t>
      </w:r>
      <w:r w:rsidRPr="008A55EF">
        <w:rPr>
          <w:rFonts w:ascii="Simplified Arabic" w:hAnsi="Simplified Arabic" w:cs="Simplified Arabic"/>
          <w:rtl/>
        </w:rPr>
        <w:t>كما عُقدِت اجتماعات مع ممثلين عن بلدتين والعديد من المنظمات غير الحكومية.</w:t>
      </w:r>
      <w:r w:rsidR="00985178" w:rsidRPr="008A55EF">
        <w:rPr>
          <w:rFonts w:ascii="Simplified Arabic" w:hAnsi="Simplified Arabic" w:cs="Simplified Arabic"/>
          <w:rtl/>
        </w:rPr>
        <w:t xml:space="preserve"> </w:t>
      </w:r>
      <w:r w:rsidRPr="008A55EF">
        <w:rPr>
          <w:rFonts w:ascii="Simplified Arabic" w:hAnsi="Simplified Arabic" w:cs="Simplified Arabic"/>
          <w:rtl/>
        </w:rPr>
        <w:t>ويتضمن الملحق الثاني قائمة كاملة بأصحاب المصلحة الذين تمت استشارتهم.</w:t>
      </w:r>
    </w:p>
    <w:bookmarkEnd w:id="538"/>
    <w:bookmarkEnd w:id="539"/>
    <w:p w:rsidR="00621A52" w:rsidRPr="008A55EF" w:rsidRDefault="00621A52" w:rsidP="00E33ABE">
      <w:pPr>
        <w:pStyle w:val="ListParagraph"/>
        <w:numPr>
          <w:ilvl w:val="0"/>
          <w:numId w:val="21"/>
        </w:numPr>
        <w:bidi/>
        <w:spacing w:line="280" w:lineRule="auto"/>
        <w:jc w:val="both"/>
        <w:rPr>
          <w:rFonts w:ascii="Simplified Arabic" w:hAnsi="Simplified Arabic" w:cs="Simplified Arabic"/>
          <w:szCs w:val="24"/>
          <w:rtl/>
          <w:lang w:bidi="ar-EG"/>
        </w:rPr>
      </w:pPr>
      <w:r w:rsidRPr="008A55EF">
        <w:rPr>
          <w:rFonts w:ascii="Simplified Arabic" w:hAnsi="Simplified Arabic" w:cs="Simplified Arabic"/>
          <w:rtl/>
        </w:rPr>
        <w:lastRenderedPageBreak/>
        <w:t>يشمل نطاق التقييم إدارة الشؤون المالية العامة بالحكومة المركزية وأجهزة الحكم المحلي (البلديات والقرى) والجهات العامة المستقلة التي تنضوي جميعها تحت مظلة صندوق الاستثمار الفلسطيني.</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ويوضح الجدول التالي كيفية تقاسم النفقات بين هذه المؤسسات.</w:t>
      </w:r>
      <w:r w:rsidRPr="008A55EF">
        <w:rPr>
          <w:rFonts w:ascii="Simplified Arabic" w:hAnsi="Simplified Arabic" w:cs="Simplified Arabic"/>
          <w:szCs w:val="24"/>
        </w:rPr>
        <w:t xml:space="preserve"> </w:t>
      </w:r>
      <w:r w:rsidRPr="008A55EF">
        <w:rPr>
          <w:rFonts w:ascii="Simplified Arabic" w:hAnsi="Simplified Arabic" w:cs="Simplified Arabic"/>
          <w:rtl/>
        </w:rPr>
        <w:t>وتمثل نفقات الحكومة المركزية الجزء الأكبر من إجمالي النفقات.</w:t>
      </w:r>
      <w:r w:rsidRPr="008A55EF">
        <w:rPr>
          <w:rFonts w:ascii="Simplified Arabic" w:hAnsi="Simplified Arabic" w:cs="Simplified Arabic"/>
          <w:szCs w:val="24"/>
        </w:rPr>
        <w:t xml:space="preserve"> </w:t>
      </w:r>
    </w:p>
    <w:tbl>
      <w:tblPr>
        <w:tblStyle w:val="TableGrid"/>
        <w:bidiVisual/>
        <w:tblW w:w="0" w:type="auto"/>
        <w:tblLayout w:type="fixed"/>
        <w:tblLook w:val="04A0" w:firstRow="1" w:lastRow="0" w:firstColumn="1" w:lastColumn="0" w:noHBand="0" w:noVBand="1"/>
      </w:tblPr>
      <w:tblGrid>
        <w:gridCol w:w="3888"/>
        <w:gridCol w:w="2496"/>
        <w:gridCol w:w="3192"/>
      </w:tblGrid>
      <w:tr w:rsidR="00621A52" w:rsidRPr="008A55EF" w:rsidTr="00621A52">
        <w:tc>
          <w:tcPr>
            <w:tcW w:w="3888" w:type="dxa"/>
            <w:shd w:val="clear" w:color="auto" w:fill="C6D9F1"/>
          </w:tcPr>
          <w:p w:rsidR="00621A52" w:rsidRPr="008A55EF" w:rsidRDefault="00621A52" w:rsidP="00621A52">
            <w:pPr>
              <w:bidi/>
              <w:rPr>
                <w:rFonts w:ascii="Simplified Arabic" w:hAnsi="Simplified Arabic" w:cs="Simplified Arabic"/>
                <w:szCs w:val="24"/>
                <w:rtl/>
              </w:rPr>
            </w:pPr>
            <w:r w:rsidRPr="008A55EF">
              <w:rPr>
                <w:rFonts w:ascii="Simplified Arabic" w:hAnsi="Simplified Arabic" w:cs="Simplified Arabic"/>
                <w:bCs/>
                <w:szCs w:val="24"/>
                <w:rtl/>
              </w:rPr>
              <w:t>المؤسسات</w:t>
            </w:r>
          </w:p>
        </w:tc>
        <w:tc>
          <w:tcPr>
            <w:tcW w:w="2496" w:type="dxa"/>
            <w:shd w:val="clear" w:color="auto" w:fill="C6D9F1"/>
          </w:tcPr>
          <w:p w:rsidR="00621A52" w:rsidRPr="008A55EF" w:rsidRDefault="00621A52" w:rsidP="00621A52">
            <w:pPr>
              <w:bidi/>
              <w:rPr>
                <w:rFonts w:ascii="Simplified Arabic" w:hAnsi="Simplified Arabic" w:cs="Simplified Arabic"/>
                <w:szCs w:val="24"/>
                <w:rtl/>
              </w:rPr>
            </w:pPr>
            <w:r w:rsidRPr="008A55EF">
              <w:rPr>
                <w:rFonts w:ascii="Simplified Arabic" w:hAnsi="Simplified Arabic" w:cs="Simplified Arabic"/>
                <w:bCs/>
                <w:szCs w:val="24"/>
                <w:rtl/>
              </w:rPr>
              <w:t>عدد الجهات</w:t>
            </w:r>
          </w:p>
        </w:tc>
        <w:tc>
          <w:tcPr>
            <w:tcW w:w="3192" w:type="dxa"/>
            <w:shd w:val="clear" w:color="auto" w:fill="C6D9F1"/>
          </w:tcPr>
          <w:p w:rsidR="00621A52" w:rsidRPr="008A55EF" w:rsidRDefault="00621A52" w:rsidP="00621A52">
            <w:pPr>
              <w:bidi/>
              <w:rPr>
                <w:rFonts w:ascii="Simplified Arabic" w:hAnsi="Simplified Arabic" w:cs="Simplified Arabic"/>
                <w:szCs w:val="24"/>
                <w:rtl/>
              </w:rPr>
            </w:pPr>
            <w:r w:rsidRPr="008A55EF">
              <w:rPr>
                <w:rFonts w:ascii="Simplified Arabic" w:hAnsi="Simplified Arabic" w:cs="Simplified Arabic"/>
                <w:bCs/>
                <w:szCs w:val="24"/>
                <w:rtl/>
              </w:rPr>
              <w:t>النسبة المئوية من إجمالي النفقات العامة</w:t>
            </w:r>
            <w:r w:rsidRPr="008A55EF">
              <w:rPr>
                <w:rStyle w:val="FootnoteReference"/>
                <w:rFonts w:ascii="Simplified Arabic" w:hAnsi="Simplified Arabic" w:cs="Simplified Arabic"/>
                <w:bCs/>
                <w:rtl/>
              </w:rPr>
              <w:footnoteReference w:id="36"/>
            </w:r>
          </w:p>
        </w:tc>
      </w:tr>
      <w:tr w:rsidR="00621A52" w:rsidRPr="008A55EF" w:rsidTr="00621A52">
        <w:tc>
          <w:tcPr>
            <w:tcW w:w="3888" w:type="dxa"/>
          </w:tcPr>
          <w:p w:rsidR="00621A52" w:rsidRPr="008A55EF" w:rsidRDefault="00621A52" w:rsidP="00621A52">
            <w:pPr>
              <w:bidi/>
              <w:rPr>
                <w:rFonts w:ascii="Simplified Arabic" w:hAnsi="Simplified Arabic" w:cs="Simplified Arabic"/>
                <w:szCs w:val="24"/>
              </w:rPr>
            </w:pPr>
            <w:r w:rsidRPr="008A55EF">
              <w:rPr>
                <w:rFonts w:ascii="Simplified Arabic" w:hAnsi="Simplified Arabic" w:cs="Simplified Arabic"/>
                <w:szCs w:val="24"/>
                <w:rtl/>
              </w:rPr>
              <w:t>الحكومة المركزية</w:t>
            </w:r>
          </w:p>
          <w:p w:rsidR="00621A52" w:rsidRPr="008A55EF" w:rsidRDefault="00621A52" w:rsidP="00621A52">
            <w:pPr>
              <w:bidi/>
              <w:rPr>
                <w:rFonts w:ascii="Simplified Arabic" w:hAnsi="Simplified Arabic" w:cs="Simplified Arabic"/>
                <w:szCs w:val="24"/>
              </w:rPr>
            </w:pPr>
          </w:p>
        </w:tc>
        <w:tc>
          <w:tcPr>
            <w:tcW w:w="2496" w:type="dxa"/>
          </w:tcPr>
          <w:p w:rsidR="00621A52" w:rsidRPr="008A55EF" w:rsidRDefault="00621A52" w:rsidP="00621A52">
            <w:pPr>
              <w:bidi/>
              <w:rPr>
                <w:rFonts w:ascii="Simplified Arabic" w:hAnsi="Simplified Arabic" w:cs="Simplified Arabic"/>
                <w:szCs w:val="24"/>
              </w:rPr>
            </w:pPr>
            <w:r w:rsidRPr="008A55EF">
              <w:rPr>
                <w:rFonts w:ascii="Simplified Arabic" w:hAnsi="Simplified Arabic" w:cs="Simplified Arabic"/>
                <w:szCs w:val="24"/>
              </w:rPr>
              <w:t>51</w:t>
            </w:r>
          </w:p>
        </w:tc>
        <w:tc>
          <w:tcPr>
            <w:tcW w:w="3192" w:type="dxa"/>
          </w:tcPr>
          <w:p w:rsidR="00621A52" w:rsidRPr="008A55EF" w:rsidRDefault="00621A52" w:rsidP="00621A52">
            <w:pPr>
              <w:bidi/>
              <w:rPr>
                <w:rFonts w:ascii="Simplified Arabic" w:hAnsi="Simplified Arabic" w:cs="Simplified Arabic"/>
                <w:szCs w:val="24"/>
                <w:highlight w:val="yellow"/>
              </w:rPr>
            </w:pPr>
            <w:r w:rsidRPr="008A55EF">
              <w:rPr>
                <w:rFonts w:ascii="Simplified Arabic" w:hAnsi="Simplified Arabic" w:cs="Simplified Arabic"/>
                <w:szCs w:val="24"/>
              </w:rPr>
              <w:t>93.5</w:t>
            </w:r>
          </w:p>
        </w:tc>
      </w:tr>
      <w:tr w:rsidR="00621A52" w:rsidRPr="008A55EF" w:rsidTr="00621A52">
        <w:tc>
          <w:tcPr>
            <w:tcW w:w="3888" w:type="dxa"/>
          </w:tcPr>
          <w:p w:rsidR="00621A52" w:rsidRPr="008A55EF" w:rsidRDefault="00621A52" w:rsidP="00621A52">
            <w:pPr>
              <w:bidi/>
              <w:rPr>
                <w:rFonts w:ascii="Simplified Arabic" w:hAnsi="Simplified Arabic" w:cs="Simplified Arabic"/>
                <w:szCs w:val="24"/>
              </w:rPr>
            </w:pPr>
            <w:r w:rsidRPr="008A55EF">
              <w:rPr>
                <w:rFonts w:ascii="Simplified Arabic" w:hAnsi="Simplified Arabic" w:cs="Simplified Arabic"/>
                <w:szCs w:val="24"/>
                <w:rtl/>
              </w:rPr>
              <w:t>الهيئات الحكومية المستقلة</w:t>
            </w:r>
          </w:p>
          <w:p w:rsidR="00621A52" w:rsidRPr="008A55EF" w:rsidRDefault="00621A52" w:rsidP="00621A52">
            <w:pPr>
              <w:bidi/>
              <w:rPr>
                <w:rFonts w:ascii="Simplified Arabic" w:hAnsi="Simplified Arabic" w:cs="Simplified Arabic"/>
                <w:szCs w:val="24"/>
              </w:rPr>
            </w:pPr>
          </w:p>
        </w:tc>
        <w:tc>
          <w:tcPr>
            <w:tcW w:w="2496" w:type="dxa"/>
          </w:tcPr>
          <w:p w:rsidR="00621A52" w:rsidRPr="008A55EF" w:rsidRDefault="00621A52" w:rsidP="00621A52">
            <w:pPr>
              <w:bidi/>
              <w:rPr>
                <w:rFonts w:ascii="Simplified Arabic" w:hAnsi="Simplified Arabic" w:cs="Simplified Arabic"/>
                <w:szCs w:val="24"/>
                <w:rtl/>
              </w:rPr>
            </w:pPr>
            <w:bookmarkStart w:id="540" w:name="OLE_LINK566"/>
            <w:bookmarkStart w:id="541" w:name="OLE_LINK567"/>
            <w:r w:rsidRPr="008A55EF">
              <w:rPr>
                <w:rFonts w:ascii="Simplified Arabic" w:hAnsi="Simplified Arabic" w:cs="Simplified Arabic"/>
                <w:szCs w:val="24"/>
                <w:rtl/>
              </w:rPr>
              <w:t>12 (من بينها صندوق الاستثمار الفلسطيني)</w:t>
            </w:r>
            <w:bookmarkEnd w:id="540"/>
            <w:bookmarkEnd w:id="541"/>
          </w:p>
        </w:tc>
        <w:tc>
          <w:tcPr>
            <w:tcW w:w="3192" w:type="dxa"/>
          </w:tcPr>
          <w:p w:rsidR="00621A52" w:rsidRPr="008A55EF" w:rsidRDefault="00621A52" w:rsidP="00621A52">
            <w:pPr>
              <w:bidi/>
              <w:rPr>
                <w:rFonts w:ascii="Simplified Arabic" w:hAnsi="Simplified Arabic" w:cs="Simplified Arabic"/>
                <w:szCs w:val="24"/>
                <w:highlight w:val="yellow"/>
              </w:rPr>
            </w:pPr>
            <w:r w:rsidRPr="008A55EF">
              <w:rPr>
                <w:rFonts w:ascii="Simplified Arabic" w:hAnsi="Simplified Arabic" w:cs="Simplified Arabic"/>
                <w:szCs w:val="24"/>
              </w:rPr>
              <w:t>4.5</w:t>
            </w:r>
          </w:p>
        </w:tc>
      </w:tr>
      <w:tr w:rsidR="00621A52" w:rsidRPr="008A55EF" w:rsidTr="00621A52">
        <w:tc>
          <w:tcPr>
            <w:tcW w:w="3888" w:type="dxa"/>
          </w:tcPr>
          <w:p w:rsidR="00621A52" w:rsidRPr="008A55EF" w:rsidRDefault="00621A52" w:rsidP="00621A52">
            <w:pPr>
              <w:bidi/>
              <w:rPr>
                <w:rFonts w:ascii="Simplified Arabic" w:hAnsi="Simplified Arabic" w:cs="Simplified Arabic"/>
                <w:szCs w:val="24"/>
              </w:rPr>
            </w:pPr>
            <w:r w:rsidRPr="008A55EF">
              <w:rPr>
                <w:rFonts w:ascii="Simplified Arabic" w:hAnsi="Simplified Arabic" w:cs="Simplified Arabic"/>
                <w:szCs w:val="24"/>
                <w:rtl/>
              </w:rPr>
              <w:t>الوحدات الحكومية المحلية</w:t>
            </w:r>
          </w:p>
          <w:p w:rsidR="00621A52" w:rsidRPr="008A55EF" w:rsidRDefault="00621A52" w:rsidP="00621A52">
            <w:pPr>
              <w:bidi/>
              <w:rPr>
                <w:rFonts w:ascii="Simplified Arabic" w:hAnsi="Simplified Arabic" w:cs="Simplified Arabic"/>
                <w:szCs w:val="24"/>
              </w:rPr>
            </w:pPr>
          </w:p>
        </w:tc>
        <w:tc>
          <w:tcPr>
            <w:tcW w:w="2496" w:type="dxa"/>
          </w:tcPr>
          <w:p w:rsidR="00621A52" w:rsidRPr="008A55EF" w:rsidRDefault="00621A52" w:rsidP="00621A52">
            <w:pPr>
              <w:bidi/>
              <w:rPr>
                <w:rFonts w:ascii="Simplified Arabic" w:hAnsi="Simplified Arabic" w:cs="Simplified Arabic"/>
                <w:szCs w:val="24"/>
                <w:rtl/>
              </w:rPr>
            </w:pPr>
            <w:r w:rsidRPr="008A55EF">
              <w:rPr>
                <w:rFonts w:ascii="Simplified Arabic" w:hAnsi="Simplified Arabic" w:cs="Simplified Arabic"/>
                <w:szCs w:val="24"/>
                <w:rtl/>
              </w:rPr>
              <w:t>377 (من بينها 243 قرية)</w:t>
            </w:r>
          </w:p>
        </w:tc>
        <w:tc>
          <w:tcPr>
            <w:tcW w:w="3192" w:type="dxa"/>
          </w:tcPr>
          <w:p w:rsidR="00621A52" w:rsidRPr="008A55EF" w:rsidRDefault="00621A52" w:rsidP="00621A52">
            <w:pPr>
              <w:bidi/>
              <w:rPr>
                <w:rFonts w:ascii="Simplified Arabic" w:hAnsi="Simplified Arabic" w:cs="Simplified Arabic"/>
                <w:szCs w:val="24"/>
              </w:rPr>
            </w:pPr>
            <w:r w:rsidRPr="008A55EF">
              <w:rPr>
                <w:rFonts w:ascii="Simplified Arabic" w:hAnsi="Simplified Arabic" w:cs="Simplified Arabic"/>
                <w:szCs w:val="24"/>
              </w:rPr>
              <w:t>2</w:t>
            </w:r>
          </w:p>
        </w:tc>
      </w:tr>
    </w:tbl>
    <w:p w:rsidR="00621A52" w:rsidRPr="008A55EF" w:rsidRDefault="00621A52" w:rsidP="00621A52">
      <w:pPr>
        <w:bidi/>
        <w:rPr>
          <w:rFonts w:ascii="Simplified Arabic" w:hAnsi="Simplified Arabic" w:cs="Simplified Arabic"/>
          <w:szCs w:val="24"/>
        </w:rPr>
      </w:pPr>
      <w:r w:rsidRPr="008A55EF">
        <w:rPr>
          <w:rFonts w:ascii="Simplified Arabic" w:hAnsi="Simplified Arabic" w:cs="Simplified Arabic"/>
          <w:szCs w:val="24"/>
        </w:rPr>
        <w:br w:type="page"/>
      </w:r>
    </w:p>
    <w:p w:rsidR="00621A52" w:rsidRPr="008A55EF" w:rsidRDefault="00621A52" w:rsidP="00621A52">
      <w:pPr>
        <w:pStyle w:val="Heading1"/>
        <w:bidi/>
        <w:spacing w:line="280" w:lineRule="auto"/>
        <w:rPr>
          <w:rFonts w:ascii="Simplified Arabic" w:hAnsi="Simplified Arabic" w:cs="Simplified Arabic"/>
          <w:bCs w:val="0"/>
          <w:szCs w:val="24"/>
        </w:rPr>
      </w:pPr>
      <w:bookmarkStart w:id="542" w:name="_Toc365292039"/>
      <w:r w:rsidRPr="008A55EF">
        <w:rPr>
          <w:rFonts w:ascii="Simplified Arabic" w:hAnsi="Simplified Arabic" w:cs="Simplified Arabic"/>
          <w:szCs w:val="24"/>
          <w:rtl/>
        </w:rPr>
        <w:lastRenderedPageBreak/>
        <w:t>القسم الثاني – معلومات مرجعية عن البلد</w:t>
      </w:r>
      <w:bookmarkEnd w:id="542"/>
    </w:p>
    <w:p w:rsidR="00621A52" w:rsidRPr="008A55EF" w:rsidRDefault="00621A52" w:rsidP="007828DB">
      <w:pPr>
        <w:pStyle w:val="Heading2"/>
        <w:bidi/>
        <w:spacing w:line="280" w:lineRule="auto"/>
        <w:rPr>
          <w:rFonts w:ascii="Simplified Arabic" w:hAnsi="Simplified Arabic" w:cs="Simplified Arabic"/>
          <w:bCs w:val="0"/>
          <w:szCs w:val="24"/>
        </w:rPr>
      </w:pPr>
      <w:bookmarkStart w:id="543" w:name="_Toc365292040"/>
      <w:r w:rsidRPr="008A55EF">
        <w:rPr>
          <w:rFonts w:ascii="Simplified Arabic" w:hAnsi="Simplified Arabic" w:cs="Simplified Arabic"/>
          <w:szCs w:val="24"/>
          <w:rtl/>
        </w:rPr>
        <w:t>أ- نظرة عامة</w:t>
      </w:r>
      <w:r w:rsidRPr="008A55EF">
        <w:rPr>
          <w:rStyle w:val="FootnoteReference"/>
          <w:rFonts w:ascii="Simplified Arabic" w:hAnsi="Simplified Arabic" w:cs="Simplified Arabic"/>
          <w:rtl/>
        </w:rPr>
        <w:footnoteReference w:id="37"/>
      </w:r>
      <w:bookmarkEnd w:id="543"/>
      <w:r w:rsidRPr="008A55EF">
        <w:rPr>
          <w:rFonts w:ascii="Simplified Arabic" w:hAnsi="Simplified Arabic" w:cs="Simplified Arabic"/>
          <w:szCs w:val="24"/>
          <w:rtl/>
        </w:rPr>
        <w:t xml:space="preserve"> </w:t>
      </w:r>
    </w:p>
    <w:p w:rsidR="00621A52" w:rsidRPr="008A55EF" w:rsidRDefault="00621A52" w:rsidP="00621A52">
      <w:pPr>
        <w:pStyle w:val="ListParagraph"/>
        <w:bidi/>
        <w:rPr>
          <w:rFonts w:ascii="Simplified Arabic" w:hAnsi="Simplified Arabic" w:cs="Simplified Arabic"/>
          <w:szCs w:val="24"/>
        </w:rPr>
      </w:pP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بعد توقيع اتفاق أوسلو في عام 1993، تم إنشاء السلطة الفلسطينية في عام 1994 لتكون الجهة المسؤولة عن الضفة الغربية وقطاع غزة تحت السيطرة الفلسطينية.</w:t>
      </w:r>
      <w:r w:rsidR="00985178" w:rsidRPr="008A55EF">
        <w:rPr>
          <w:rFonts w:ascii="Simplified Arabic" w:hAnsi="Simplified Arabic" w:cs="Simplified Arabic"/>
          <w:rtl/>
        </w:rPr>
        <w:t xml:space="preserve"> </w:t>
      </w:r>
      <w:r w:rsidRPr="008A55EF">
        <w:rPr>
          <w:rFonts w:ascii="Simplified Arabic" w:hAnsi="Simplified Arabic" w:cs="Simplified Arabic"/>
          <w:rtl/>
        </w:rPr>
        <w:t>وقد تبنت السلطة الفلسطينية نموذجاً لإدارة الشؤون المالية العامة يتبع في عمومه النموذج الإنجليزي، لكن بعد سنوات من إنشائها، تركّزت السلطة بشكل متزايد في يد السلطة التنفيذية وتقلص دور البرلمان.</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وداخل السلطة التنفيذية، يمتلك الرئيس أكبر الصلاحيات ويبدو اتخاذ القرارات الجماعية محدوداً. </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 xml:space="preserve">ومع بداية اندلاع </w:t>
      </w:r>
      <w:r w:rsidRPr="008A55EF">
        <w:rPr>
          <w:rFonts w:ascii="Simplified Arabic" w:hAnsi="Simplified Arabic" w:cs="Simplified Arabic"/>
          <w:iCs/>
          <w:rtl/>
        </w:rPr>
        <w:t>الانتفاضة</w:t>
      </w:r>
      <w:r w:rsidRPr="008A55EF">
        <w:rPr>
          <w:rFonts w:ascii="Simplified Arabic" w:hAnsi="Simplified Arabic" w:cs="Simplified Arabic"/>
          <w:rtl/>
        </w:rPr>
        <w:t xml:space="preserve"> الثانية في عام 2000، تدهورت الموارد التمويلية للسلطة الفلسطينية وتم إقناع السلطة بالبدء في سلسلة من الإصلاحات، من بينها إصلاحات نظام إدارة الشؤون المالية العامة.</w:t>
      </w:r>
      <w:r w:rsidR="00985178" w:rsidRPr="008A55EF">
        <w:rPr>
          <w:rFonts w:ascii="Simplified Arabic" w:hAnsi="Simplified Arabic" w:cs="Simplified Arabic"/>
          <w:rtl/>
        </w:rPr>
        <w:t xml:space="preserve"> </w:t>
      </w:r>
      <w:r w:rsidRPr="008A55EF">
        <w:rPr>
          <w:rFonts w:ascii="Simplified Arabic" w:hAnsi="Simplified Arabic" w:cs="Simplified Arabic"/>
          <w:rtl/>
        </w:rPr>
        <w:t>وبدأت إصلاحات إدارة الشؤون المالية العامة في عام 2002 تحت قيادة سلام فياض، وزير المالية.</w:t>
      </w:r>
      <w:r w:rsidRPr="008A55EF">
        <w:rPr>
          <w:rFonts w:ascii="Simplified Arabic" w:hAnsi="Simplified Arabic" w:cs="Simplified Arabic"/>
          <w:szCs w:val="24"/>
        </w:rPr>
        <w:t xml:space="preserve"> </w:t>
      </w:r>
      <w:r w:rsidRPr="008A55EF">
        <w:rPr>
          <w:rFonts w:ascii="Simplified Arabic" w:hAnsi="Simplified Arabic" w:cs="Simplified Arabic"/>
          <w:rtl/>
        </w:rPr>
        <w:t>وكان الهدف العام من هذه الإصلاحات هو تحسين مراقبة الإنفاق والإشراف على موارد السلطة الفلسطينية.</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وانتهي بها الأمر لتصبح واحدة من بين إصلاحات إدارة الشؤون المالية العامة الأوسع نطاقاً في منطقة الشرق الأوسط وشمال أفريقيا خلال العقد الماضي. </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وقد وقعت أزمة مالية جراء فرض قيود على الموازنة من جانب إسرائيل</w:t>
      </w:r>
      <w:r w:rsidRPr="008A55EF">
        <w:rPr>
          <w:rStyle w:val="FootnoteReference"/>
          <w:rFonts w:ascii="Simplified Arabic" w:hAnsi="Simplified Arabic" w:cs="Simplified Arabic"/>
          <w:bCs/>
          <w:rtl/>
        </w:rPr>
        <w:footnoteReference w:id="38"/>
      </w:r>
      <w:r w:rsidRPr="008A55EF">
        <w:rPr>
          <w:rFonts w:ascii="Simplified Arabic" w:hAnsi="Simplified Arabic" w:cs="Simplified Arabic"/>
          <w:rtl/>
        </w:rPr>
        <w:t xml:space="preserve"> وشركاء التنمية (عقب انتخاب حكومة حماس في عام 2006)؛ ونتيجة لذلك، توقفت إصلاحات إدارة الشؤون المالية العامة بشكل عام.</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وفي منتصف عام 2007 ومع تشكيل حكومة انتقالية بقيادة سلام فياض، بدأت مرحلة ثانية من الإصلاحات استهدفت في البداية إعادة هيكلية الأنظمة التي تم وضعها في عام 2005.</w:t>
      </w:r>
      <w:r w:rsidR="00985178" w:rsidRPr="008A55EF">
        <w:rPr>
          <w:rFonts w:ascii="Simplified Arabic" w:hAnsi="Simplified Arabic" w:cs="Simplified Arabic"/>
          <w:szCs w:val="24"/>
          <w:rtl/>
        </w:rPr>
        <w:t xml:space="preserve"> </w:t>
      </w:r>
      <w:r w:rsidRPr="008A55EF">
        <w:rPr>
          <w:rFonts w:ascii="Simplified Arabic" w:hAnsi="Simplified Arabic" w:cs="Simplified Arabic"/>
          <w:rtl/>
        </w:rPr>
        <w:t>وقد تم الاعتراف بهذه الحكومة الانتقالية من جانب حكومة إسرائيل والمجتمع الدولي.</w:t>
      </w:r>
      <w:r w:rsidRPr="008A55EF">
        <w:rPr>
          <w:rFonts w:ascii="Simplified Arabic" w:hAnsi="Simplified Arabic" w:cs="Simplified Arabic"/>
          <w:szCs w:val="24"/>
        </w:rPr>
        <w:t xml:space="preserve"> </w:t>
      </w:r>
      <w:r w:rsidRPr="008A55EF">
        <w:rPr>
          <w:rFonts w:ascii="Simplified Arabic" w:hAnsi="Simplified Arabic" w:cs="Simplified Arabic"/>
          <w:rtl/>
        </w:rPr>
        <w:t>كما استأنفت حكومة إسرائيل تحويل كامل إيرادات السلطة الفلسطينية إلى جانب الفائدة المستحقة.</w:t>
      </w:r>
      <w:r w:rsidR="00985178" w:rsidRPr="008A55EF">
        <w:rPr>
          <w:rFonts w:ascii="Simplified Arabic" w:hAnsi="Simplified Arabic" w:cs="Simplified Arabic"/>
          <w:rtl/>
        </w:rPr>
        <w:t xml:space="preserve"> </w:t>
      </w:r>
      <w:r w:rsidRPr="008A55EF">
        <w:rPr>
          <w:rFonts w:ascii="Simplified Arabic" w:hAnsi="Simplified Arabic" w:cs="Simplified Arabic"/>
          <w:rtl/>
        </w:rPr>
        <w:t>ولأن الحكومة الانتقالية لا تسيطر فعلياً على قطاع غزة، فقد تضمنت المرحلة الثانية من الإصلاحات إنشاء مؤسسات في الضفة الغربية لتحل محل المؤسسات التي كانت تعمل سابقاً في قطاع غزة.</w:t>
      </w:r>
      <w:r w:rsidR="00985178" w:rsidRPr="008A55EF">
        <w:rPr>
          <w:rFonts w:ascii="Simplified Arabic" w:hAnsi="Simplified Arabic" w:cs="Simplified Arabic"/>
          <w:rtl/>
        </w:rPr>
        <w:t xml:space="preserve"> </w:t>
      </w:r>
      <w:r w:rsidRPr="008A55EF">
        <w:rPr>
          <w:rFonts w:ascii="Simplified Arabic" w:hAnsi="Simplified Arabic" w:cs="Simplified Arabic"/>
          <w:rtl/>
        </w:rPr>
        <w:t xml:space="preserve">ومنذ عام 2007، وهو العام الذي وقع فيه الفصل بين الضفة الغربية وقطاع غزة، لا توجد هيئة تشريعية تقوم بوظائفها. </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والجهات المهمة في عملية الإصلاح هي وزارة المالية، ووزارة التخطيط والتنمية الإدارية، وصندوق الاستثمار الفلسطيني الذي يتولى مسؤولية الإشراف على مؤسسات الأعمال الحكومية.</w:t>
      </w:r>
      <w:r w:rsidRPr="008A55EF">
        <w:rPr>
          <w:rFonts w:ascii="Simplified Arabic" w:hAnsi="Simplified Arabic" w:cs="Simplified Arabic"/>
          <w:szCs w:val="24"/>
        </w:rPr>
        <w:t xml:space="preserve"> </w:t>
      </w:r>
      <w:r w:rsidRPr="008A55EF">
        <w:rPr>
          <w:rFonts w:ascii="Simplified Arabic" w:hAnsi="Simplified Arabic" w:cs="Simplified Arabic"/>
          <w:rtl/>
        </w:rPr>
        <w:t>وفي عام 2005، تم إنشاء ديوان</w:t>
      </w:r>
      <w:r w:rsidRPr="008A55EF">
        <w:rPr>
          <w:rFonts w:ascii="Simplified Arabic" w:hAnsi="Simplified Arabic" w:cs="Simplified Arabic"/>
          <w:sz w:val="24"/>
        </w:rPr>
        <w:t xml:space="preserve"> </w:t>
      </w:r>
      <w:r w:rsidRPr="008A55EF">
        <w:rPr>
          <w:rFonts w:ascii="Simplified Arabic" w:hAnsi="Simplified Arabic" w:cs="Simplified Arabic"/>
          <w:rtl/>
        </w:rPr>
        <w:t>الرقابة</w:t>
      </w:r>
      <w:r w:rsidRPr="008A55EF">
        <w:rPr>
          <w:rFonts w:ascii="Simplified Arabic" w:hAnsi="Simplified Arabic" w:cs="Simplified Arabic"/>
          <w:sz w:val="24"/>
        </w:rPr>
        <w:t xml:space="preserve"> </w:t>
      </w:r>
      <w:r w:rsidRPr="008A55EF">
        <w:rPr>
          <w:rFonts w:ascii="Simplified Arabic" w:hAnsi="Simplified Arabic" w:cs="Simplified Arabic"/>
          <w:rtl/>
        </w:rPr>
        <w:t>المالية</w:t>
      </w:r>
      <w:r w:rsidRPr="008A55EF">
        <w:rPr>
          <w:rFonts w:ascii="Simplified Arabic" w:hAnsi="Simplified Arabic" w:cs="Simplified Arabic"/>
          <w:sz w:val="24"/>
        </w:rPr>
        <w:t xml:space="preserve"> </w:t>
      </w:r>
      <w:r w:rsidRPr="008A55EF">
        <w:rPr>
          <w:rFonts w:ascii="Simplified Arabic" w:hAnsi="Simplified Arabic" w:cs="Simplified Arabic"/>
          <w:rtl/>
        </w:rPr>
        <w:t>والإدارية ليتولى أداء وظيفة المراجعة الخارجية.</w:t>
      </w:r>
      <w:r w:rsidR="00985178" w:rsidRPr="008A55EF">
        <w:rPr>
          <w:rFonts w:ascii="Simplified Arabic" w:hAnsi="Simplified Arabic" w:cs="Simplified Arabic"/>
          <w:rtl/>
        </w:rPr>
        <w:t xml:space="preserve"> </w:t>
      </w:r>
      <w:r w:rsidRPr="008A55EF">
        <w:rPr>
          <w:rFonts w:ascii="Simplified Arabic" w:hAnsi="Simplified Arabic" w:cs="Simplified Arabic"/>
          <w:rtl/>
        </w:rPr>
        <w:t>وينشط عدد كبير من شركاء التنمية في الضفة الغربية وقطاع غزة، حيث يقومون بمساندة الموازنة أو تنفيذ مشروعات أو تقديم مساعدات فنية.</w:t>
      </w:r>
      <w:r w:rsidRPr="008A55EF">
        <w:rPr>
          <w:rFonts w:ascii="Simplified Arabic" w:hAnsi="Simplified Arabic" w:cs="Simplified Arabic"/>
          <w:szCs w:val="24"/>
        </w:rPr>
        <w:t xml:space="preserve"> </w:t>
      </w:r>
      <w:r w:rsidRPr="008A55EF">
        <w:rPr>
          <w:rFonts w:ascii="Simplified Arabic" w:hAnsi="Simplified Arabic" w:cs="Simplified Arabic"/>
          <w:rtl/>
        </w:rPr>
        <w:t>وفي عام 2007، أصدر البنك الدولي استعراضاً للإنفاق العام تضمّن تقييماً غير رسمي للإنفاق العام والمساءلة المالية.</w:t>
      </w:r>
      <w:r w:rsidR="00985178" w:rsidRPr="008A55EF">
        <w:rPr>
          <w:rFonts w:ascii="Simplified Arabic" w:hAnsi="Simplified Arabic" w:cs="Simplified Arabic"/>
          <w:rtl/>
        </w:rPr>
        <w:t xml:space="preserve"> </w:t>
      </w:r>
      <w:r w:rsidRPr="008A55EF">
        <w:rPr>
          <w:rFonts w:ascii="Simplified Arabic" w:hAnsi="Simplified Arabic" w:cs="Simplified Arabic"/>
          <w:rtl/>
        </w:rPr>
        <w:lastRenderedPageBreak/>
        <w:t>ومنذ عام 2007، يقدم صندوق النقد الدولي مشورة إستراتيجية حول إصلاحات تنفيذ الموازنة وإعداد الموازنة.</w:t>
      </w:r>
      <w:r w:rsidR="00985178" w:rsidRPr="008A55EF">
        <w:rPr>
          <w:rFonts w:ascii="Simplified Arabic" w:hAnsi="Simplified Arabic" w:cs="Simplified Arabic"/>
          <w:rtl/>
        </w:rPr>
        <w:t xml:space="preserve"> </w:t>
      </w:r>
      <w:r w:rsidRPr="008A55EF">
        <w:rPr>
          <w:rFonts w:ascii="Simplified Arabic" w:hAnsi="Simplified Arabic" w:cs="Simplified Arabic"/>
          <w:rtl/>
        </w:rPr>
        <w:t>ويبدي الاتحاد الأوروبي اهتماماً خاصاً بمجالات الرقابة الداخلية والمراجعة الخارجية.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كما يساند العديد من الجهات المانحة الثنائية جوانب أخرى من أجندة إصلاحات إدارة الشؤون المالية العامة.</w:t>
      </w:r>
    </w:p>
    <w:p w:rsidR="00621A52" w:rsidRPr="008A55EF" w:rsidRDefault="00621A52" w:rsidP="00621A52">
      <w:pPr>
        <w:bidi/>
        <w:jc w:val="both"/>
        <w:rPr>
          <w:rFonts w:ascii="Simplified Arabic" w:hAnsi="Simplified Arabic" w:cs="Simplified Arabic"/>
          <w:szCs w:val="24"/>
        </w:rPr>
      </w:pPr>
    </w:p>
    <w:p w:rsidR="00621A52" w:rsidRPr="008A55EF" w:rsidRDefault="00621A52" w:rsidP="007828DB">
      <w:pPr>
        <w:pStyle w:val="Heading2"/>
        <w:bidi/>
        <w:spacing w:before="0" w:line="240" w:lineRule="auto"/>
        <w:rPr>
          <w:rFonts w:ascii="Simplified Arabic" w:hAnsi="Simplified Arabic" w:cs="Simplified Arabic"/>
          <w:bCs w:val="0"/>
          <w:szCs w:val="24"/>
        </w:rPr>
      </w:pPr>
      <w:bookmarkStart w:id="544" w:name="_Toc365292041"/>
      <w:r w:rsidRPr="008A55EF">
        <w:rPr>
          <w:rFonts w:ascii="Simplified Arabic" w:hAnsi="Simplified Arabic" w:cs="Simplified Arabic"/>
          <w:szCs w:val="24"/>
          <w:rtl/>
        </w:rPr>
        <w:t>ب- الوضع الاقتصادي للبلد</w:t>
      </w:r>
      <w:r w:rsidRPr="008A55EF">
        <w:rPr>
          <w:rStyle w:val="FootnoteReference"/>
          <w:rFonts w:ascii="Simplified Arabic" w:hAnsi="Simplified Arabic" w:cs="Simplified Arabic"/>
          <w:rtl/>
        </w:rPr>
        <w:footnoteReference w:id="39"/>
      </w:r>
      <w:bookmarkEnd w:id="544"/>
    </w:p>
    <w:p w:rsidR="00621A52" w:rsidRPr="008A55EF" w:rsidRDefault="00621A52" w:rsidP="00621A52">
      <w:pPr>
        <w:bidi/>
        <w:spacing w:line="240" w:lineRule="auto"/>
        <w:rPr>
          <w:rFonts w:ascii="Simplified Arabic" w:hAnsi="Simplified Arabic" w:cs="Simplified Arabic"/>
          <w:szCs w:val="24"/>
        </w:rPr>
      </w:pPr>
    </w:p>
    <w:p w:rsidR="00621A52" w:rsidRPr="008A55EF" w:rsidRDefault="00621A52" w:rsidP="00621A52">
      <w:pPr>
        <w:bidi/>
        <w:spacing w:after="0" w:line="240" w:lineRule="auto"/>
        <w:jc w:val="both"/>
        <w:rPr>
          <w:rFonts w:ascii="Simplified Arabic" w:hAnsi="Simplified Arabic" w:cs="Simplified Arabic"/>
          <w:szCs w:val="24"/>
        </w:rPr>
      </w:pPr>
      <w:r w:rsidRPr="008A55EF">
        <w:rPr>
          <w:rFonts w:ascii="Simplified Arabic" w:hAnsi="Simplified Arabic" w:cs="Simplified Arabic"/>
          <w:rtl/>
        </w:rPr>
        <w:t xml:space="preserve">تتكون </w:t>
      </w:r>
      <w:r w:rsidRPr="008A55EF">
        <w:rPr>
          <w:rFonts w:ascii="Simplified Arabic" w:hAnsi="Simplified Arabic" w:cs="Simplified Arabic"/>
          <w:bCs/>
          <w:rtl/>
        </w:rPr>
        <w:t>الأراضي الفلسطينية</w:t>
      </w:r>
      <w:r w:rsidRPr="008A55EF">
        <w:rPr>
          <w:rFonts w:ascii="Simplified Arabic" w:hAnsi="Simplified Arabic" w:cs="Simplified Arabic"/>
          <w:rtl/>
        </w:rPr>
        <w:t xml:space="preserve"> من الضفة الغربية (بما فيها القدس الشرقية، 5640 كيلومترا مربعا) وقطاع غزة (360 كيلومترا مربعا).</w:t>
      </w:r>
      <w:r w:rsidR="00985178" w:rsidRPr="008A55EF">
        <w:rPr>
          <w:rFonts w:ascii="Simplified Arabic" w:hAnsi="Simplified Arabic" w:cs="Simplified Arabic"/>
          <w:rtl/>
        </w:rPr>
        <w:t xml:space="preserve"> </w:t>
      </w:r>
      <w:r w:rsidRPr="008A55EF">
        <w:rPr>
          <w:rFonts w:ascii="Simplified Arabic" w:hAnsi="Simplified Arabic" w:cs="Simplified Arabic"/>
          <w:rtl/>
        </w:rPr>
        <w:t>ووفقاً لاتفاقات أوسلو، تنقسم الضفة الغربية إلى ثلاث مناطق:</w:t>
      </w:r>
      <w:r w:rsidRPr="008A55EF">
        <w:rPr>
          <w:rFonts w:ascii="Simplified Arabic" w:hAnsi="Simplified Arabic" w:cs="Simplified Arabic"/>
          <w:szCs w:val="24"/>
        </w:rPr>
        <w:t xml:space="preserve"> </w:t>
      </w:r>
      <w:r w:rsidRPr="008A55EF">
        <w:rPr>
          <w:rFonts w:ascii="Simplified Arabic" w:hAnsi="Simplified Arabic" w:cs="Simplified Arabic"/>
          <w:rtl/>
        </w:rPr>
        <w:t>منطقتان خاضعتان للسيطرة الفلسطينية وتمثلان جميع المراكز السكانية الرئيسية (المنطقة "أ") ومعظم المجتمعات المحلية الريفية (المنطقة "ب").</w:t>
      </w:r>
      <w:r w:rsidR="00985178" w:rsidRPr="008A55EF">
        <w:rPr>
          <w:rFonts w:ascii="Simplified Arabic" w:hAnsi="Simplified Arabic" w:cs="Simplified Arabic"/>
          <w:rtl/>
        </w:rPr>
        <w:t xml:space="preserve"> </w:t>
      </w:r>
      <w:r w:rsidRPr="008A55EF">
        <w:rPr>
          <w:rFonts w:ascii="Simplified Arabic" w:hAnsi="Simplified Arabic" w:cs="Simplified Arabic"/>
          <w:rtl/>
        </w:rPr>
        <w:t>وتغطي المنطقة الثالثة (المنطقة "ج") حوالي 60 في المائة من الضفة الغربية ومداخل قطاع غزة، وتخضع لسيطرة الحكومة الإسرائيلية بالنسبة للشؤون الأمنية والمدنية.</w:t>
      </w:r>
      <w:r w:rsidR="00985178" w:rsidRPr="008A55EF">
        <w:rPr>
          <w:rFonts w:ascii="Simplified Arabic" w:hAnsi="Simplified Arabic" w:cs="Simplified Arabic"/>
          <w:rtl/>
        </w:rPr>
        <w:t xml:space="preserve"> </w:t>
      </w:r>
      <w:r w:rsidRPr="008A55EF">
        <w:rPr>
          <w:rFonts w:ascii="Simplified Arabic" w:hAnsi="Simplified Arabic" w:cs="Simplified Arabic"/>
          <w:rtl/>
        </w:rPr>
        <w:t>وتحكم السلطة الفلسطينية بقيادة حركة فتح الضفةَ الغربية،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بينما تحكم حركة حماس قطاع غزة بصورة مستقلة منذ عام 2007.</w:t>
      </w:r>
      <w:r w:rsidR="00985178" w:rsidRPr="008A55EF">
        <w:rPr>
          <w:rFonts w:ascii="Simplified Arabic" w:hAnsi="Simplified Arabic" w:cs="Simplified Arabic"/>
          <w:szCs w:val="24"/>
          <w:rtl/>
        </w:rPr>
        <w:t xml:space="preserve"> </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ويغلب الطابع الحضري (72 في المائة) على مجموع السكان البالغ تعدادهم 4.3 مليون نسمة (2012)، حيث يعيش 2.6 مليون في الضفة الغربية و1.6 مليون في قطاع غزة.</w:t>
      </w:r>
      <w:r w:rsidR="00985178" w:rsidRPr="008A55EF">
        <w:rPr>
          <w:rFonts w:ascii="Simplified Arabic" w:hAnsi="Simplified Arabic" w:cs="Simplified Arabic"/>
          <w:rtl/>
        </w:rPr>
        <w:t xml:space="preserve"> </w:t>
      </w:r>
      <w:r w:rsidRPr="008A55EF">
        <w:rPr>
          <w:rFonts w:ascii="Simplified Arabic" w:hAnsi="Simplified Arabic" w:cs="Simplified Arabic"/>
          <w:rtl/>
        </w:rPr>
        <w:t>ويبلغ متوسط دخل الفرد 2489 دولاراً أمريكياً (2011) عند مستوى الشريحة الدنيا من الدخل المتوسط.</w:t>
      </w:r>
      <w:r w:rsidR="00985178" w:rsidRPr="008A55EF">
        <w:rPr>
          <w:rFonts w:ascii="Simplified Arabic" w:hAnsi="Simplified Arabic" w:cs="Simplified Arabic"/>
          <w:rtl/>
        </w:rPr>
        <w:t xml:space="preserve"> </w:t>
      </w:r>
      <w:r w:rsidRPr="008A55EF">
        <w:rPr>
          <w:rFonts w:ascii="Simplified Arabic" w:hAnsi="Simplified Arabic" w:cs="Simplified Arabic"/>
          <w:rtl/>
        </w:rPr>
        <w:t>وهو يرتفع عن متوسط دخل الفرد في بعض البلدان الأخرى ضمن هذه الفئة، لكنه يقل عن المتوسط في منطقة الشرق الأوسط وشمال أفريقيا.</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وقد ارتفعت نسبة عدد الفقراء، وفقاً لخط الفقر الوطني، من 22 في المائة في 2009 لتصل إلى 26 في المائة في 2011.</w:t>
      </w:r>
      <w:r w:rsidRPr="008A55EF">
        <w:rPr>
          <w:rStyle w:val="FootnoteReference"/>
          <w:rFonts w:ascii="Simplified Arabic" w:hAnsi="Simplified Arabic" w:cs="Simplified Arabic"/>
          <w:bCs/>
          <w:rtl/>
        </w:rPr>
        <w:footnoteReference w:id="40"/>
      </w:r>
      <w:r w:rsidR="00985178" w:rsidRPr="008A55EF">
        <w:rPr>
          <w:rFonts w:ascii="Simplified Arabic" w:hAnsi="Simplified Arabic" w:cs="Simplified Arabic"/>
          <w:szCs w:val="24"/>
          <w:rtl/>
        </w:rPr>
        <w:t xml:space="preserve"> </w:t>
      </w:r>
    </w:p>
    <w:p w:rsidR="00621A52" w:rsidRPr="008A55EF" w:rsidRDefault="00621A52" w:rsidP="00621A52">
      <w:pPr>
        <w:pStyle w:val="ListParagraph"/>
        <w:bidi/>
        <w:spacing w:after="0" w:line="280" w:lineRule="auto"/>
        <w:ind w:left="0"/>
        <w:contextualSpacing w:val="0"/>
        <w:jc w:val="both"/>
        <w:rPr>
          <w:rFonts w:ascii="Simplified Arabic" w:hAnsi="Simplified Arabic" w:cs="Simplified Arabic"/>
          <w:szCs w:val="24"/>
        </w:rPr>
      </w:pPr>
      <w:r w:rsidRPr="008A55EF">
        <w:rPr>
          <w:rFonts w:ascii="Simplified Arabic" w:hAnsi="Simplified Arabic" w:cs="Simplified Arabic"/>
          <w:rtl/>
        </w:rPr>
        <w:t>وبعد</w:t>
      </w:r>
      <w:r w:rsidRPr="008A55EF">
        <w:rPr>
          <w:rFonts w:ascii="Simplified Arabic" w:hAnsi="Simplified Arabic" w:cs="Simplified Arabic"/>
          <w:sz w:val="24"/>
        </w:rPr>
        <w:t xml:space="preserve"> </w:t>
      </w:r>
      <w:r w:rsidRPr="008A55EF">
        <w:rPr>
          <w:rFonts w:ascii="Simplified Arabic" w:hAnsi="Simplified Arabic" w:cs="Simplified Arabic"/>
          <w:rtl/>
        </w:rPr>
        <w:t>النمو</w:t>
      </w:r>
      <w:r w:rsidRPr="008A55EF">
        <w:rPr>
          <w:rFonts w:ascii="Simplified Arabic" w:hAnsi="Simplified Arabic" w:cs="Simplified Arabic"/>
          <w:sz w:val="24"/>
        </w:rPr>
        <w:t xml:space="preserve"> </w:t>
      </w:r>
      <w:r w:rsidRPr="008A55EF">
        <w:rPr>
          <w:rFonts w:ascii="Simplified Arabic" w:hAnsi="Simplified Arabic" w:cs="Simplified Arabic"/>
          <w:rtl/>
        </w:rPr>
        <w:t>بمعدل</w:t>
      </w:r>
      <w:r w:rsidRPr="008A55EF">
        <w:rPr>
          <w:rFonts w:ascii="Simplified Arabic" w:hAnsi="Simplified Arabic" w:cs="Simplified Arabic"/>
          <w:sz w:val="24"/>
        </w:rPr>
        <w:t xml:space="preserve"> </w:t>
      </w:r>
      <w:r w:rsidRPr="008A55EF">
        <w:rPr>
          <w:rFonts w:ascii="Simplified Arabic" w:hAnsi="Simplified Arabic" w:cs="Simplified Arabic"/>
          <w:rtl/>
        </w:rPr>
        <w:t>سنوي</w:t>
      </w:r>
      <w:r w:rsidRPr="008A55EF">
        <w:rPr>
          <w:rFonts w:ascii="Simplified Arabic" w:hAnsi="Simplified Arabic" w:cs="Simplified Arabic"/>
          <w:sz w:val="24"/>
        </w:rPr>
        <w:t xml:space="preserve"> </w:t>
      </w:r>
      <w:r w:rsidRPr="008A55EF">
        <w:rPr>
          <w:rFonts w:ascii="Simplified Arabic" w:hAnsi="Simplified Arabic" w:cs="Simplified Arabic"/>
          <w:rtl/>
        </w:rPr>
        <w:t>بلغ</w:t>
      </w:r>
      <w:r w:rsidRPr="008A55EF">
        <w:rPr>
          <w:rFonts w:ascii="Simplified Arabic" w:hAnsi="Simplified Arabic" w:cs="Simplified Arabic"/>
          <w:sz w:val="24"/>
        </w:rPr>
        <w:t xml:space="preserve"> </w:t>
      </w:r>
      <w:r w:rsidRPr="008A55EF">
        <w:rPr>
          <w:rFonts w:ascii="Simplified Arabic" w:hAnsi="Simplified Arabic" w:cs="Simplified Arabic"/>
          <w:rtl/>
        </w:rPr>
        <w:t>11</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المائة</w:t>
      </w:r>
      <w:r w:rsidRPr="008A55EF">
        <w:rPr>
          <w:rFonts w:ascii="Simplified Arabic" w:hAnsi="Simplified Arabic" w:cs="Simplified Arabic"/>
          <w:sz w:val="24"/>
        </w:rPr>
        <w:t xml:space="preserve"> </w:t>
      </w:r>
      <w:r w:rsidRPr="008A55EF">
        <w:rPr>
          <w:rFonts w:ascii="Simplified Arabic" w:hAnsi="Simplified Arabic" w:cs="Simplified Arabic"/>
          <w:rtl/>
        </w:rPr>
        <w:t>خلال 2010-2011،</w:t>
      </w:r>
      <w:r w:rsidRPr="008A55EF">
        <w:rPr>
          <w:rFonts w:ascii="Simplified Arabic" w:hAnsi="Simplified Arabic" w:cs="Simplified Arabic"/>
          <w:sz w:val="24"/>
        </w:rPr>
        <w:t xml:space="preserve"> </w:t>
      </w:r>
      <w:r w:rsidRPr="008A55EF">
        <w:rPr>
          <w:rFonts w:ascii="Simplified Arabic" w:hAnsi="Simplified Arabic" w:cs="Simplified Arabic"/>
          <w:rtl/>
        </w:rPr>
        <w:t>شهد</w:t>
      </w:r>
      <w:r w:rsidRPr="008A55EF">
        <w:rPr>
          <w:rFonts w:ascii="Simplified Arabic" w:hAnsi="Simplified Arabic" w:cs="Simplified Arabic"/>
          <w:sz w:val="24"/>
        </w:rPr>
        <w:t xml:space="preserve"> </w:t>
      </w:r>
      <w:r w:rsidRPr="008A55EF">
        <w:rPr>
          <w:rFonts w:ascii="Simplified Arabic" w:hAnsi="Simplified Arabic" w:cs="Simplified Arabic"/>
          <w:rtl/>
        </w:rPr>
        <w:t>الاقتصاد</w:t>
      </w:r>
      <w:r w:rsidRPr="008A55EF">
        <w:rPr>
          <w:rFonts w:ascii="Simplified Arabic" w:hAnsi="Simplified Arabic" w:cs="Simplified Arabic"/>
          <w:sz w:val="24"/>
        </w:rPr>
        <w:t xml:space="preserve"> </w:t>
      </w:r>
      <w:r w:rsidRPr="008A55EF">
        <w:rPr>
          <w:rFonts w:ascii="Simplified Arabic" w:hAnsi="Simplified Arabic" w:cs="Simplified Arabic"/>
          <w:rtl/>
        </w:rPr>
        <w:t>الفلسطيني</w:t>
      </w:r>
      <w:r w:rsidRPr="008A55EF">
        <w:rPr>
          <w:rFonts w:ascii="Simplified Arabic" w:hAnsi="Simplified Arabic" w:cs="Simplified Arabic"/>
          <w:sz w:val="24"/>
        </w:rPr>
        <w:t xml:space="preserve"> </w:t>
      </w:r>
      <w:r w:rsidRPr="008A55EF">
        <w:rPr>
          <w:rFonts w:ascii="Simplified Arabic" w:hAnsi="Simplified Arabic" w:cs="Simplified Arabic"/>
          <w:rtl/>
        </w:rPr>
        <w:t>تباطؤاً</w:t>
      </w:r>
      <w:r w:rsidRPr="008A55EF">
        <w:rPr>
          <w:rFonts w:ascii="Simplified Arabic" w:hAnsi="Simplified Arabic" w:cs="Simplified Arabic"/>
          <w:sz w:val="24"/>
        </w:rPr>
        <w:t xml:space="preserve"> </w:t>
      </w:r>
      <w:r w:rsidRPr="008A55EF">
        <w:rPr>
          <w:rFonts w:ascii="Simplified Arabic" w:hAnsi="Simplified Arabic" w:cs="Simplified Arabic"/>
          <w:rtl/>
        </w:rPr>
        <w:t>كبيراً</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الآونة</w:t>
      </w:r>
      <w:r w:rsidRPr="008A55EF">
        <w:rPr>
          <w:rFonts w:ascii="Simplified Arabic" w:hAnsi="Simplified Arabic" w:cs="Simplified Arabic"/>
          <w:sz w:val="24"/>
        </w:rPr>
        <w:t xml:space="preserve"> </w:t>
      </w:r>
      <w:r w:rsidRPr="008A55EF">
        <w:rPr>
          <w:rFonts w:ascii="Simplified Arabic" w:hAnsi="Simplified Arabic" w:cs="Simplified Arabic"/>
          <w:rtl/>
        </w:rPr>
        <w:t>الأخيرة. ووفقاً</w:t>
      </w:r>
      <w:r w:rsidRPr="008A55EF">
        <w:rPr>
          <w:rFonts w:ascii="Simplified Arabic" w:hAnsi="Simplified Arabic" w:cs="Simplified Arabic"/>
          <w:sz w:val="24"/>
        </w:rPr>
        <w:t xml:space="preserve"> </w:t>
      </w:r>
      <w:r w:rsidRPr="008A55EF">
        <w:rPr>
          <w:rFonts w:ascii="Simplified Arabic" w:hAnsi="Simplified Arabic" w:cs="Simplified Arabic"/>
          <w:rtl/>
        </w:rPr>
        <w:t>للجهاز</w:t>
      </w:r>
      <w:r w:rsidRPr="008A55EF">
        <w:rPr>
          <w:rFonts w:ascii="Simplified Arabic" w:hAnsi="Simplified Arabic" w:cs="Simplified Arabic"/>
          <w:sz w:val="24"/>
        </w:rPr>
        <w:t xml:space="preserve"> </w:t>
      </w:r>
      <w:r w:rsidRPr="008A55EF">
        <w:rPr>
          <w:rFonts w:ascii="Simplified Arabic" w:hAnsi="Simplified Arabic" w:cs="Simplified Arabic"/>
          <w:rtl/>
        </w:rPr>
        <w:t>المركزي</w:t>
      </w:r>
      <w:r w:rsidRPr="008A55EF">
        <w:rPr>
          <w:rFonts w:ascii="Simplified Arabic" w:hAnsi="Simplified Arabic" w:cs="Simplified Arabic"/>
          <w:sz w:val="24"/>
        </w:rPr>
        <w:t xml:space="preserve"> </w:t>
      </w:r>
      <w:r w:rsidRPr="008A55EF">
        <w:rPr>
          <w:rFonts w:ascii="Simplified Arabic" w:hAnsi="Simplified Arabic" w:cs="Simplified Arabic"/>
          <w:rtl/>
        </w:rPr>
        <w:t>للإحصاء</w:t>
      </w:r>
      <w:r w:rsidRPr="008A55EF">
        <w:rPr>
          <w:rFonts w:ascii="Simplified Arabic" w:hAnsi="Simplified Arabic" w:cs="Simplified Arabic"/>
          <w:sz w:val="24"/>
        </w:rPr>
        <w:t xml:space="preserve"> </w:t>
      </w:r>
      <w:r w:rsidRPr="008A55EF">
        <w:rPr>
          <w:rFonts w:ascii="Simplified Arabic" w:hAnsi="Simplified Arabic" w:cs="Simplified Arabic"/>
          <w:rtl/>
        </w:rPr>
        <w:t>الفلسطيني،</w:t>
      </w:r>
      <w:r w:rsidRPr="008A55EF">
        <w:rPr>
          <w:rFonts w:ascii="Simplified Arabic" w:hAnsi="Simplified Arabic" w:cs="Simplified Arabic"/>
          <w:sz w:val="24"/>
        </w:rPr>
        <w:t xml:space="preserve"> </w:t>
      </w:r>
      <w:r w:rsidRPr="008A55EF">
        <w:rPr>
          <w:rFonts w:ascii="Simplified Arabic" w:hAnsi="Simplified Arabic" w:cs="Simplified Arabic"/>
          <w:rtl/>
        </w:rPr>
        <w:t>تراجع</w:t>
      </w:r>
      <w:r w:rsidRPr="008A55EF">
        <w:rPr>
          <w:rFonts w:ascii="Simplified Arabic" w:hAnsi="Simplified Arabic" w:cs="Simplified Arabic"/>
          <w:sz w:val="24"/>
        </w:rPr>
        <w:t xml:space="preserve"> </w:t>
      </w:r>
      <w:r w:rsidRPr="008A55EF">
        <w:rPr>
          <w:rFonts w:ascii="Simplified Arabic" w:hAnsi="Simplified Arabic" w:cs="Simplified Arabic"/>
          <w:rtl/>
        </w:rPr>
        <w:t>معدل</w:t>
      </w:r>
      <w:r w:rsidRPr="008A55EF">
        <w:rPr>
          <w:rFonts w:ascii="Simplified Arabic" w:hAnsi="Simplified Arabic" w:cs="Simplified Arabic"/>
          <w:sz w:val="24"/>
        </w:rPr>
        <w:t xml:space="preserve"> </w:t>
      </w:r>
      <w:r w:rsidRPr="008A55EF">
        <w:rPr>
          <w:rFonts w:ascii="Simplified Arabic" w:hAnsi="Simplified Arabic" w:cs="Simplified Arabic"/>
          <w:rtl/>
        </w:rPr>
        <w:t>نمو</w:t>
      </w:r>
      <w:r w:rsidRPr="008A55EF">
        <w:rPr>
          <w:rFonts w:ascii="Simplified Arabic" w:hAnsi="Simplified Arabic" w:cs="Simplified Arabic"/>
          <w:sz w:val="24"/>
        </w:rPr>
        <w:t xml:space="preserve"> </w:t>
      </w:r>
      <w:r w:rsidRPr="008A55EF">
        <w:rPr>
          <w:rFonts w:ascii="Simplified Arabic" w:hAnsi="Simplified Arabic" w:cs="Simplified Arabic"/>
          <w:rtl/>
        </w:rPr>
        <w:t>إجمالي</w:t>
      </w:r>
      <w:r w:rsidRPr="008A55EF">
        <w:rPr>
          <w:rFonts w:ascii="Simplified Arabic" w:hAnsi="Simplified Arabic" w:cs="Simplified Arabic"/>
          <w:sz w:val="24"/>
        </w:rPr>
        <w:t xml:space="preserve"> </w:t>
      </w:r>
      <w:r w:rsidRPr="008A55EF">
        <w:rPr>
          <w:rFonts w:ascii="Simplified Arabic" w:hAnsi="Simplified Arabic" w:cs="Simplified Arabic"/>
          <w:rtl/>
        </w:rPr>
        <w:t>الناتج</w:t>
      </w:r>
      <w:r w:rsidRPr="008A55EF">
        <w:rPr>
          <w:rFonts w:ascii="Simplified Arabic" w:hAnsi="Simplified Arabic" w:cs="Simplified Arabic"/>
          <w:sz w:val="24"/>
        </w:rPr>
        <w:t xml:space="preserve"> </w:t>
      </w:r>
      <w:r w:rsidRPr="008A55EF">
        <w:rPr>
          <w:rFonts w:ascii="Simplified Arabic" w:hAnsi="Simplified Arabic" w:cs="Simplified Arabic"/>
          <w:rtl/>
        </w:rPr>
        <w:t>المحلي</w:t>
      </w:r>
      <w:r w:rsidRPr="008A55EF">
        <w:rPr>
          <w:rFonts w:ascii="Simplified Arabic" w:hAnsi="Simplified Arabic" w:cs="Simplified Arabic"/>
          <w:sz w:val="24"/>
        </w:rPr>
        <w:t xml:space="preserve"> </w:t>
      </w:r>
      <w:r w:rsidRPr="008A55EF">
        <w:rPr>
          <w:rFonts w:ascii="Simplified Arabic" w:hAnsi="Simplified Arabic" w:cs="Simplified Arabic"/>
          <w:rtl/>
        </w:rPr>
        <w:t>الحقيقي</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الضفة</w:t>
      </w:r>
      <w:r w:rsidRPr="008A55EF">
        <w:rPr>
          <w:rFonts w:ascii="Simplified Arabic" w:hAnsi="Simplified Arabic" w:cs="Simplified Arabic"/>
          <w:sz w:val="24"/>
        </w:rPr>
        <w:t xml:space="preserve"> </w:t>
      </w:r>
      <w:r w:rsidRPr="008A55EF">
        <w:rPr>
          <w:rFonts w:ascii="Simplified Arabic" w:hAnsi="Simplified Arabic" w:cs="Simplified Arabic"/>
          <w:rtl/>
        </w:rPr>
        <w:t>الغربية</w:t>
      </w:r>
      <w:r w:rsidRPr="008A55EF">
        <w:rPr>
          <w:rFonts w:ascii="Simplified Arabic" w:hAnsi="Simplified Arabic" w:cs="Simplified Arabic"/>
          <w:sz w:val="24"/>
        </w:rPr>
        <w:t xml:space="preserve"> </w:t>
      </w:r>
      <w:r w:rsidRPr="008A55EF">
        <w:rPr>
          <w:rFonts w:ascii="Simplified Arabic" w:hAnsi="Simplified Arabic" w:cs="Simplified Arabic"/>
          <w:rtl/>
        </w:rPr>
        <w:t>وقطاع</w:t>
      </w:r>
      <w:r w:rsidRPr="008A55EF">
        <w:rPr>
          <w:rFonts w:ascii="Simplified Arabic" w:hAnsi="Simplified Arabic" w:cs="Simplified Arabic"/>
          <w:sz w:val="24"/>
        </w:rPr>
        <w:t xml:space="preserve"> </w:t>
      </w:r>
      <w:r w:rsidRPr="008A55EF">
        <w:rPr>
          <w:rFonts w:ascii="Simplified Arabic" w:hAnsi="Simplified Arabic" w:cs="Simplified Arabic"/>
          <w:rtl/>
        </w:rPr>
        <w:t>غزة</w:t>
      </w:r>
      <w:r w:rsidRPr="008A55EF">
        <w:rPr>
          <w:rFonts w:ascii="Simplified Arabic" w:hAnsi="Simplified Arabic" w:cs="Simplified Arabic"/>
          <w:sz w:val="24"/>
        </w:rPr>
        <w:t xml:space="preserve"> </w:t>
      </w:r>
      <w:r w:rsidRPr="008A55EF">
        <w:rPr>
          <w:rFonts w:ascii="Simplified Arabic" w:hAnsi="Simplified Arabic" w:cs="Simplified Arabic"/>
          <w:rtl/>
        </w:rPr>
        <w:t>إلى</w:t>
      </w:r>
      <w:r w:rsidRPr="008A55EF">
        <w:rPr>
          <w:rFonts w:ascii="Simplified Arabic" w:hAnsi="Simplified Arabic" w:cs="Simplified Arabic"/>
          <w:sz w:val="24"/>
        </w:rPr>
        <w:t xml:space="preserve"> </w:t>
      </w:r>
      <w:r w:rsidRPr="008A55EF">
        <w:rPr>
          <w:rFonts w:ascii="Simplified Arabic" w:hAnsi="Simplified Arabic" w:cs="Simplified Arabic"/>
          <w:rtl/>
        </w:rPr>
        <w:t>5.9</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المائة</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عام 2012،</w:t>
      </w:r>
      <w:r w:rsidRPr="008A55EF">
        <w:rPr>
          <w:rFonts w:ascii="Simplified Arabic" w:hAnsi="Simplified Arabic" w:cs="Simplified Arabic"/>
          <w:sz w:val="24"/>
        </w:rPr>
        <w:t xml:space="preserve"> </w:t>
      </w:r>
      <w:r w:rsidRPr="008A55EF">
        <w:rPr>
          <w:rFonts w:ascii="Simplified Arabic" w:hAnsi="Simplified Arabic" w:cs="Simplified Arabic"/>
          <w:rtl/>
        </w:rPr>
        <w:t>حيث</w:t>
      </w:r>
      <w:r w:rsidRPr="008A55EF">
        <w:rPr>
          <w:rFonts w:ascii="Simplified Arabic" w:hAnsi="Simplified Arabic" w:cs="Simplified Arabic"/>
          <w:sz w:val="24"/>
        </w:rPr>
        <w:t xml:space="preserve"> </w:t>
      </w:r>
      <w:r w:rsidRPr="008A55EF">
        <w:rPr>
          <w:rFonts w:ascii="Simplified Arabic" w:hAnsi="Simplified Arabic" w:cs="Simplified Arabic"/>
          <w:rtl/>
        </w:rPr>
        <w:t>هبط</w:t>
      </w:r>
      <w:r w:rsidRPr="008A55EF">
        <w:rPr>
          <w:rFonts w:ascii="Simplified Arabic" w:hAnsi="Simplified Arabic" w:cs="Simplified Arabic"/>
          <w:sz w:val="24"/>
        </w:rPr>
        <w:t xml:space="preserve"> </w:t>
      </w:r>
      <w:r w:rsidRPr="008A55EF">
        <w:rPr>
          <w:rFonts w:ascii="Simplified Arabic" w:hAnsi="Simplified Arabic" w:cs="Simplified Arabic"/>
          <w:rtl/>
        </w:rPr>
        <w:t>معدل</w:t>
      </w:r>
      <w:r w:rsidRPr="008A55EF">
        <w:rPr>
          <w:rFonts w:ascii="Simplified Arabic" w:hAnsi="Simplified Arabic" w:cs="Simplified Arabic"/>
          <w:sz w:val="24"/>
        </w:rPr>
        <w:t xml:space="preserve"> </w:t>
      </w:r>
      <w:r w:rsidRPr="008A55EF">
        <w:rPr>
          <w:rFonts w:ascii="Simplified Arabic" w:hAnsi="Simplified Arabic" w:cs="Simplified Arabic"/>
          <w:rtl/>
        </w:rPr>
        <w:t>النمو</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غزة</w:t>
      </w:r>
      <w:r w:rsidRPr="008A55EF">
        <w:rPr>
          <w:rFonts w:ascii="Simplified Arabic" w:hAnsi="Simplified Arabic" w:cs="Simplified Arabic"/>
          <w:sz w:val="24"/>
        </w:rPr>
        <w:t xml:space="preserve"> </w:t>
      </w:r>
      <w:r w:rsidRPr="008A55EF">
        <w:rPr>
          <w:rFonts w:ascii="Simplified Arabic" w:hAnsi="Simplified Arabic" w:cs="Simplified Arabic"/>
          <w:rtl/>
        </w:rPr>
        <w:t>والضفة</w:t>
      </w:r>
      <w:r w:rsidRPr="008A55EF">
        <w:rPr>
          <w:rFonts w:ascii="Simplified Arabic" w:hAnsi="Simplified Arabic" w:cs="Simplified Arabic"/>
          <w:sz w:val="24"/>
        </w:rPr>
        <w:t xml:space="preserve"> </w:t>
      </w:r>
      <w:r w:rsidRPr="008A55EF">
        <w:rPr>
          <w:rFonts w:ascii="Simplified Arabic" w:hAnsi="Simplified Arabic" w:cs="Simplified Arabic"/>
          <w:rtl/>
        </w:rPr>
        <w:t>الغربية على حد سواء</w:t>
      </w:r>
      <w:r w:rsidRPr="008A55EF">
        <w:rPr>
          <w:rFonts w:ascii="Simplified Arabic" w:hAnsi="Simplified Arabic" w:cs="Simplified Arabic"/>
          <w:sz w:val="24"/>
        </w:rPr>
        <w:t>.</w:t>
      </w:r>
      <w:r w:rsidRPr="008A55EF">
        <w:rPr>
          <w:rFonts w:ascii="Simplified Arabic" w:hAnsi="Simplified Arabic" w:cs="Simplified Arabic"/>
          <w:szCs w:val="24"/>
        </w:rPr>
        <w:t xml:space="preserve"> </w:t>
      </w:r>
      <w:r w:rsidRPr="008A55EF">
        <w:rPr>
          <w:rFonts w:ascii="Simplified Arabic" w:hAnsi="Simplified Arabic" w:cs="Simplified Arabic"/>
          <w:rtl/>
        </w:rPr>
        <w:t>وفي الفترة بين عامي 2010 و2011، بلغ متوسط معدل النمو السنوي في قطاع غزة 15 في المائة.</w:t>
      </w:r>
      <w:r w:rsidRPr="008A55EF">
        <w:rPr>
          <w:rFonts w:ascii="Simplified Arabic" w:hAnsi="Simplified Arabic" w:cs="Simplified Arabic"/>
          <w:szCs w:val="24"/>
        </w:rPr>
        <w:t xml:space="preserve"> </w:t>
      </w:r>
      <w:r w:rsidRPr="008A55EF">
        <w:rPr>
          <w:rFonts w:ascii="Simplified Arabic" w:hAnsi="Simplified Arabic" w:cs="Simplified Arabic"/>
          <w:rtl/>
        </w:rPr>
        <w:t>ومع ذلك، هبط معدل النمو في قطاع غزة إلى 6.6 في المائة في عام 2012.</w:t>
      </w:r>
      <w:r w:rsidRPr="008A55EF">
        <w:rPr>
          <w:rFonts w:ascii="Simplified Arabic" w:hAnsi="Simplified Arabic" w:cs="Simplified Arabic"/>
          <w:szCs w:val="24"/>
        </w:rPr>
        <w:t xml:space="preserve"> </w:t>
      </w:r>
      <w:r w:rsidRPr="008A55EF">
        <w:rPr>
          <w:rFonts w:ascii="Simplified Arabic" w:hAnsi="Simplified Arabic" w:cs="Simplified Arabic"/>
          <w:rtl/>
        </w:rPr>
        <w:t>ويرجع ذلك إلى انحسار تأثير الانتعاش وحدوث تراجع شديد في قطاع الزراعة وصيد الأسماك من</w:t>
      </w:r>
      <w:r w:rsidR="00985178" w:rsidRPr="008A55EF">
        <w:rPr>
          <w:rFonts w:ascii="Simplified Arabic" w:hAnsi="Simplified Arabic" w:cs="Simplified Arabic"/>
          <w:rtl/>
        </w:rPr>
        <w:t xml:space="preserve"> </w:t>
      </w:r>
      <w:r w:rsidRPr="008A55EF">
        <w:rPr>
          <w:rFonts w:ascii="Simplified Arabic" w:hAnsi="Simplified Arabic" w:cs="Simplified Arabic"/>
          <w:rtl/>
        </w:rPr>
        <w:t>جراء الانقطاع المتكرر للتيار الكهربي وسوء الأحوال المناخية.</w:t>
      </w:r>
      <w:r w:rsidRPr="008A55EF">
        <w:rPr>
          <w:rFonts w:ascii="Simplified Arabic" w:hAnsi="Simplified Arabic" w:cs="Simplified Arabic"/>
          <w:szCs w:val="24"/>
        </w:rPr>
        <w:t xml:space="preserve"> </w:t>
      </w:r>
      <w:r w:rsidRPr="008A55EF">
        <w:rPr>
          <w:rFonts w:ascii="Simplified Arabic" w:hAnsi="Simplified Arabic" w:cs="Simplified Arabic"/>
          <w:rtl/>
        </w:rPr>
        <w:t>وكان الدافع الرئيسي للنمو في الضفة الغربية هو توسع قطاع الخدمات، لاسيما الأنشطة العقارية والصحة والتعليم بالإضافة إلى تجارة الجملة والتجزئة.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وقد ارتفع متوسط نمو إجمالي الناتج المحلي الحقيقي في الضفة بنسبة تخطت 9 في المائة بين عامي 2010 و2011، إلا أنه هبط إلى 5.6 في المائة خلال عام 2012 مما يعكس انخفاض معونات المانحين وعدم إحراز مزيد من التقدم في تخفيف القيود المفروضة على الانتقال داخلياً والصادرات.</w:t>
      </w:r>
      <w:r w:rsidRPr="008A55EF">
        <w:rPr>
          <w:rFonts w:ascii="Simplified Arabic" w:hAnsi="Simplified Arabic" w:cs="Simplified Arabic"/>
          <w:szCs w:val="24"/>
        </w:rPr>
        <w:t xml:space="preserve"> </w:t>
      </w:r>
    </w:p>
    <w:p w:rsidR="00621A52" w:rsidRPr="008A55EF" w:rsidRDefault="00621A52" w:rsidP="00621A52">
      <w:pPr>
        <w:pStyle w:val="ListParagraph"/>
        <w:bidi/>
        <w:spacing w:after="0" w:line="240" w:lineRule="auto"/>
        <w:ind w:left="0"/>
        <w:contextualSpacing w:val="0"/>
        <w:jc w:val="both"/>
        <w:rPr>
          <w:rFonts w:ascii="Simplified Arabic" w:hAnsi="Simplified Arabic" w:cs="Simplified Arabic"/>
          <w:b/>
          <w:i/>
          <w:szCs w:val="24"/>
        </w:rPr>
      </w:pPr>
    </w:p>
    <w:p w:rsidR="00621A52" w:rsidRPr="008A55EF" w:rsidRDefault="00621A52" w:rsidP="00621A52">
      <w:pPr>
        <w:pStyle w:val="Caption"/>
        <w:keepNext/>
        <w:bidi/>
        <w:rPr>
          <w:rFonts w:ascii="Simplified Arabic" w:hAnsi="Simplified Arabic" w:cs="Simplified Arabic"/>
          <w:bCs w:val="0"/>
          <w:szCs w:val="24"/>
          <w:rtl/>
          <w:lang w:bidi="ar-EG"/>
        </w:rPr>
      </w:pPr>
      <w:bookmarkStart w:id="545" w:name="_Toc365547270"/>
      <w:r w:rsidRPr="008A55EF">
        <w:rPr>
          <w:rFonts w:ascii="Simplified Arabic" w:hAnsi="Simplified Arabic" w:cs="Simplified Arabic"/>
          <w:szCs w:val="24"/>
          <w:rtl/>
        </w:rPr>
        <w:t>الجدول</w:t>
      </w:r>
      <w:r w:rsidRPr="008A55EF">
        <w:rPr>
          <w:rFonts w:ascii="Simplified Arabic" w:hAnsi="Simplified Arabic" w:cs="Simplified Arabic"/>
          <w:szCs w:val="24"/>
        </w:rPr>
        <w:t xml:space="preserve"> </w:t>
      </w:r>
      <w:r w:rsidRPr="008A55EF">
        <w:rPr>
          <w:rFonts w:ascii="Simplified Arabic" w:hAnsi="Simplified Arabic" w:cs="Simplified Arabic"/>
          <w:szCs w:val="24"/>
        </w:rPr>
        <w:fldChar w:fldCharType="begin"/>
      </w:r>
      <w:r w:rsidRPr="008A55EF">
        <w:rPr>
          <w:rFonts w:ascii="Simplified Arabic" w:hAnsi="Simplified Arabic" w:cs="Simplified Arabic"/>
          <w:szCs w:val="24"/>
        </w:rPr>
        <w:instrText xml:space="preserve"> SEQ Table \* ARABIC </w:instrText>
      </w:r>
      <w:r w:rsidRPr="008A55EF">
        <w:rPr>
          <w:rFonts w:ascii="Simplified Arabic" w:hAnsi="Simplified Arabic" w:cs="Simplified Arabic"/>
          <w:szCs w:val="24"/>
        </w:rPr>
        <w:fldChar w:fldCharType="separate"/>
      </w:r>
      <w:r w:rsidRPr="008A55EF">
        <w:rPr>
          <w:rFonts w:ascii="Simplified Arabic" w:hAnsi="Simplified Arabic" w:cs="Simplified Arabic"/>
          <w:noProof/>
          <w:szCs w:val="24"/>
        </w:rPr>
        <w:t>1</w:t>
      </w:r>
      <w:r w:rsidRPr="008A55EF">
        <w:rPr>
          <w:rFonts w:ascii="Simplified Arabic" w:hAnsi="Simplified Arabic" w:cs="Simplified Arabic"/>
          <w:szCs w:val="24"/>
        </w:rPr>
        <w:fldChar w:fldCharType="end"/>
      </w:r>
      <w:r w:rsidRPr="008A55EF">
        <w:rPr>
          <w:rFonts w:ascii="Simplified Arabic" w:hAnsi="Simplified Arabic" w:cs="Simplified Arabic"/>
          <w:szCs w:val="24"/>
        </w:rPr>
        <w:t>–</w:t>
      </w:r>
      <w:r w:rsidRPr="008A55EF">
        <w:rPr>
          <w:rFonts w:ascii="Simplified Arabic" w:hAnsi="Simplified Arabic" w:cs="Simplified Arabic"/>
          <w:szCs w:val="24"/>
          <w:rtl/>
        </w:rPr>
        <w:t xml:space="preserve"> مؤشرات اقتصادية مختارة</w:t>
      </w:r>
      <w:bookmarkEnd w:id="545"/>
    </w:p>
    <w:tbl>
      <w:tblPr>
        <w:bidiVisual/>
        <w:tblW w:w="9498" w:type="dxa"/>
        <w:tblInd w:w="93" w:type="dxa"/>
        <w:tblLayout w:type="fixed"/>
        <w:tblLook w:val="04A0" w:firstRow="1" w:lastRow="0" w:firstColumn="1" w:lastColumn="0" w:noHBand="0" w:noVBand="1"/>
      </w:tblPr>
      <w:tblGrid>
        <w:gridCol w:w="2265"/>
        <w:gridCol w:w="2265"/>
        <w:gridCol w:w="956"/>
        <w:gridCol w:w="332"/>
        <w:gridCol w:w="506"/>
        <w:gridCol w:w="506"/>
        <w:gridCol w:w="506"/>
        <w:gridCol w:w="593"/>
        <w:gridCol w:w="578"/>
        <w:gridCol w:w="519"/>
        <w:gridCol w:w="236"/>
        <w:gridCol w:w="236"/>
      </w:tblGrid>
      <w:tr w:rsidR="00621A52" w:rsidRPr="008A55EF" w:rsidTr="00621A52">
        <w:trPr>
          <w:trHeight w:val="144"/>
        </w:trPr>
        <w:tc>
          <w:tcPr>
            <w:tcW w:w="2265" w:type="dxa"/>
            <w:tcBorders>
              <w:top w:val="single" w:sz="4" w:space="0" w:color="auto"/>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2265" w:type="dxa"/>
            <w:tcBorders>
              <w:top w:val="single" w:sz="4" w:space="0" w:color="auto"/>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956" w:type="dxa"/>
            <w:tcBorders>
              <w:top w:val="single" w:sz="4" w:space="0" w:color="auto"/>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332" w:type="dxa"/>
            <w:tcBorders>
              <w:top w:val="single" w:sz="4" w:space="0" w:color="auto"/>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506" w:type="dxa"/>
            <w:tcBorders>
              <w:top w:val="single" w:sz="4" w:space="0" w:color="auto"/>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506" w:type="dxa"/>
            <w:tcBorders>
              <w:top w:val="single" w:sz="4" w:space="0" w:color="auto"/>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506" w:type="dxa"/>
            <w:tcBorders>
              <w:top w:val="single" w:sz="4" w:space="0" w:color="auto"/>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593" w:type="dxa"/>
            <w:tcBorders>
              <w:top w:val="single" w:sz="4" w:space="0" w:color="auto"/>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tl/>
              </w:rPr>
              <w:t>التقدير</w:t>
            </w:r>
          </w:p>
        </w:tc>
        <w:tc>
          <w:tcPr>
            <w:tcW w:w="1097" w:type="dxa"/>
            <w:gridSpan w:val="2"/>
            <w:tcBorders>
              <w:top w:val="single" w:sz="4" w:space="0" w:color="auto"/>
              <w:left w:val="nil"/>
              <w:bottom w:val="single" w:sz="4" w:space="0" w:color="auto"/>
              <w:right w:val="nil"/>
            </w:tcBorders>
            <w:noWrap/>
            <w:vAlign w:val="bottom"/>
            <w:hideMark/>
          </w:tcPr>
          <w:p w:rsidR="00621A52" w:rsidRPr="008A55EF" w:rsidRDefault="00621A52" w:rsidP="00621A52">
            <w:pPr>
              <w:bidi/>
              <w:spacing w:after="0" w:line="240" w:lineRule="auto"/>
              <w:jc w:val="center"/>
              <w:rPr>
                <w:rFonts w:ascii="Simplified Arabic" w:hAnsi="Simplified Arabic" w:cs="Simplified Arabic"/>
                <w:rtl/>
                <w:lang w:bidi="ar-EG"/>
              </w:rPr>
            </w:pPr>
            <w:r w:rsidRPr="008A55EF">
              <w:rPr>
                <w:rFonts w:ascii="Simplified Arabic" w:hAnsi="Simplified Arabic" w:cs="Simplified Arabic"/>
                <w:color w:val="000000"/>
                <w:rtl/>
              </w:rPr>
              <w:t>التوقعات</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2265"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2265"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956"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332"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Pr>
              <w:t> </w:t>
            </w:r>
          </w:p>
        </w:tc>
        <w:tc>
          <w:tcPr>
            <w:tcW w:w="506"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2009</w:t>
            </w:r>
          </w:p>
        </w:tc>
        <w:tc>
          <w:tcPr>
            <w:tcW w:w="506"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2010</w:t>
            </w:r>
          </w:p>
        </w:tc>
        <w:tc>
          <w:tcPr>
            <w:tcW w:w="506"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2011</w:t>
            </w:r>
          </w:p>
        </w:tc>
        <w:tc>
          <w:tcPr>
            <w:tcW w:w="593"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2012</w:t>
            </w:r>
          </w:p>
        </w:tc>
        <w:tc>
          <w:tcPr>
            <w:tcW w:w="578"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2013</w:t>
            </w:r>
          </w:p>
        </w:tc>
        <w:tc>
          <w:tcPr>
            <w:tcW w:w="519"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2014</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4530" w:type="dxa"/>
            <w:gridSpan w:val="2"/>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tl/>
              </w:rPr>
              <w:t>الناتج والأسعار</w:t>
            </w:r>
            <w:r w:rsidRPr="008A55EF">
              <w:rPr>
                <w:rFonts w:ascii="Simplified Arabic" w:hAnsi="Simplified Arabic" w:cs="Simplified Arabic"/>
                <w:color w:val="000000"/>
              </w:rPr>
              <w:t xml:space="preserve"> </w:t>
            </w:r>
          </w:p>
        </w:tc>
        <w:tc>
          <w:tcPr>
            <w:tcW w:w="95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332"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3208" w:type="dxa"/>
            <w:gridSpan w:val="6"/>
            <w:tcBorders>
              <w:top w:val="single" w:sz="4" w:space="0" w:color="auto"/>
              <w:left w:val="nil"/>
              <w:bottom w:val="nil"/>
              <w:right w:val="nil"/>
            </w:tcBorders>
            <w:noWrap/>
            <w:vAlign w:val="bottom"/>
            <w:hideMark/>
          </w:tcPr>
          <w:p w:rsidR="00621A52" w:rsidRPr="008A55EF" w:rsidRDefault="00621A52" w:rsidP="00621A52">
            <w:pPr>
              <w:bidi/>
              <w:spacing w:after="0" w:line="240" w:lineRule="auto"/>
              <w:jc w:val="center"/>
              <w:rPr>
                <w:rFonts w:ascii="Simplified Arabic" w:hAnsi="Simplified Arabic" w:cs="Simplified Arabic"/>
                <w:rtl/>
                <w:lang w:bidi="ar-EG"/>
              </w:rPr>
            </w:pPr>
            <w:r w:rsidRPr="008A55EF">
              <w:rPr>
                <w:rFonts w:ascii="Simplified Arabic" w:hAnsi="Simplified Arabic" w:cs="Simplified Arabic"/>
                <w:color w:val="000000"/>
                <w:rtl/>
              </w:rPr>
              <w:t>(التغير السنوي بالنسبة المئوية)</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5486" w:type="dxa"/>
            <w:gridSpan w:val="3"/>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tl/>
              </w:rPr>
              <w:t xml:space="preserve"> إجمالي الناتج المحلي الحقيقي (أسعار السوق لعام 2004)</w:t>
            </w:r>
          </w:p>
        </w:tc>
        <w:tc>
          <w:tcPr>
            <w:tcW w:w="332"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7.4</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9.3</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12.2</w:t>
            </w:r>
          </w:p>
        </w:tc>
        <w:tc>
          <w:tcPr>
            <w:tcW w:w="593"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5.9</w:t>
            </w:r>
          </w:p>
        </w:tc>
        <w:tc>
          <w:tcPr>
            <w:tcW w:w="578"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5.0</w:t>
            </w:r>
          </w:p>
        </w:tc>
        <w:tc>
          <w:tcPr>
            <w:tcW w:w="519"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4.4</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441"/>
        </w:trPr>
        <w:tc>
          <w:tcPr>
            <w:tcW w:w="4530" w:type="dxa"/>
            <w:gridSpan w:val="2"/>
            <w:tcBorders>
              <w:top w:val="nil"/>
              <w:left w:val="nil"/>
              <w:bottom w:val="nil"/>
              <w:right w:val="nil"/>
            </w:tcBorders>
            <w:noWrap/>
            <w:vAlign w:val="bottom"/>
            <w:hideMark/>
          </w:tcPr>
          <w:p w:rsidR="00621A52" w:rsidRPr="008A55EF" w:rsidRDefault="00621A52" w:rsidP="00621A52">
            <w:pPr>
              <w:bidi/>
              <w:spacing w:after="0" w:line="240" w:lineRule="auto"/>
              <w:ind w:left="1440"/>
              <w:rPr>
                <w:rFonts w:ascii="Simplified Arabic" w:hAnsi="Simplified Arabic" w:cs="Simplified Arabic"/>
                <w:rtl/>
                <w:lang w:bidi="ar-EG"/>
              </w:rPr>
            </w:pPr>
            <w:r w:rsidRPr="008A55EF">
              <w:rPr>
                <w:rFonts w:ascii="Simplified Arabic" w:hAnsi="Simplified Arabic" w:cs="Simplified Arabic"/>
                <w:color w:val="000000"/>
                <w:rtl/>
              </w:rPr>
              <w:t xml:space="preserve"> الضفة الغربية</w:t>
            </w:r>
          </w:p>
        </w:tc>
        <w:tc>
          <w:tcPr>
            <w:tcW w:w="95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332"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7.1</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8.4</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10.4</w:t>
            </w:r>
          </w:p>
        </w:tc>
        <w:tc>
          <w:tcPr>
            <w:tcW w:w="593"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5.6</w:t>
            </w:r>
          </w:p>
        </w:tc>
        <w:tc>
          <w:tcPr>
            <w:tcW w:w="578"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4.7</w:t>
            </w:r>
          </w:p>
        </w:tc>
        <w:tc>
          <w:tcPr>
            <w:tcW w:w="519"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4.2</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4530" w:type="dxa"/>
            <w:gridSpan w:val="2"/>
            <w:tcBorders>
              <w:top w:val="nil"/>
              <w:left w:val="nil"/>
              <w:bottom w:val="nil"/>
              <w:right w:val="nil"/>
            </w:tcBorders>
            <w:noWrap/>
            <w:vAlign w:val="bottom"/>
            <w:hideMark/>
          </w:tcPr>
          <w:p w:rsidR="00621A52" w:rsidRPr="008A55EF" w:rsidRDefault="00621A52" w:rsidP="00621A52">
            <w:pPr>
              <w:bidi/>
              <w:spacing w:after="0" w:line="240" w:lineRule="auto"/>
              <w:ind w:left="1440"/>
              <w:rPr>
                <w:rFonts w:ascii="Simplified Arabic" w:hAnsi="Simplified Arabic" w:cs="Simplified Arabic"/>
                <w:rtl/>
                <w:lang w:bidi="ar-EG"/>
              </w:rPr>
            </w:pPr>
            <w:r w:rsidRPr="008A55EF">
              <w:rPr>
                <w:rFonts w:ascii="Simplified Arabic" w:hAnsi="Simplified Arabic" w:cs="Simplified Arabic"/>
                <w:color w:val="000000"/>
                <w:rtl/>
              </w:rPr>
              <w:t xml:space="preserve"> قطاع غزة</w:t>
            </w:r>
          </w:p>
        </w:tc>
        <w:tc>
          <w:tcPr>
            <w:tcW w:w="95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332"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8.4</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11.9</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17.6</w:t>
            </w:r>
          </w:p>
        </w:tc>
        <w:tc>
          <w:tcPr>
            <w:tcW w:w="593"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6.6</w:t>
            </w:r>
          </w:p>
        </w:tc>
        <w:tc>
          <w:tcPr>
            <w:tcW w:w="578"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6.0</w:t>
            </w:r>
          </w:p>
        </w:tc>
        <w:tc>
          <w:tcPr>
            <w:tcW w:w="519"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4.9</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5486" w:type="dxa"/>
            <w:gridSpan w:val="3"/>
            <w:tcBorders>
              <w:top w:val="nil"/>
              <w:left w:val="nil"/>
              <w:bottom w:val="nil"/>
              <w:right w:val="nil"/>
            </w:tcBorders>
            <w:noWrap/>
            <w:vAlign w:val="bottom"/>
            <w:hideMark/>
          </w:tcPr>
          <w:p w:rsidR="00621A52" w:rsidRPr="008A55EF" w:rsidRDefault="00621A52" w:rsidP="00621A52">
            <w:pPr>
              <w:bidi/>
              <w:spacing w:after="0" w:line="240" w:lineRule="auto"/>
              <w:ind w:left="720"/>
              <w:rPr>
                <w:rFonts w:ascii="Simplified Arabic" w:hAnsi="Simplified Arabic" w:cs="Simplified Arabic"/>
                <w:rtl/>
                <w:lang w:bidi="ar-EG"/>
              </w:rPr>
            </w:pPr>
            <w:r w:rsidRPr="008A55EF">
              <w:rPr>
                <w:rFonts w:ascii="Simplified Arabic" w:hAnsi="Simplified Arabic" w:cs="Simplified Arabic"/>
                <w:color w:val="000000"/>
                <w:rtl/>
              </w:rPr>
              <w:t xml:space="preserve"> تضخّم مؤشر أسعار المستهلكين (متوسط الفترة)</w:t>
            </w:r>
          </w:p>
        </w:tc>
        <w:tc>
          <w:tcPr>
            <w:tcW w:w="332"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2.8</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3.7</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2.9</w:t>
            </w:r>
          </w:p>
        </w:tc>
        <w:tc>
          <w:tcPr>
            <w:tcW w:w="593"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2.8</w:t>
            </w:r>
          </w:p>
        </w:tc>
        <w:tc>
          <w:tcPr>
            <w:tcW w:w="578"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2.8</w:t>
            </w:r>
          </w:p>
        </w:tc>
        <w:tc>
          <w:tcPr>
            <w:tcW w:w="519"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2.8</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5486" w:type="dxa"/>
            <w:gridSpan w:val="3"/>
            <w:tcBorders>
              <w:top w:val="nil"/>
              <w:left w:val="nil"/>
              <w:bottom w:val="nil"/>
              <w:right w:val="nil"/>
            </w:tcBorders>
            <w:noWrap/>
            <w:vAlign w:val="bottom"/>
            <w:hideMark/>
          </w:tcPr>
          <w:p w:rsidR="00621A52" w:rsidRPr="008A55EF" w:rsidRDefault="00621A52" w:rsidP="00621A52">
            <w:pPr>
              <w:bidi/>
              <w:spacing w:after="0" w:line="240" w:lineRule="auto"/>
              <w:ind w:left="720"/>
              <w:rPr>
                <w:rFonts w:ascii="Simplified Arabic" w:hAnsi="Simplified Arabic" w:cs="Simplified Arabic"/>
                <w:rtl/>
                <w:lang w:bidi="ar-EG"/>
              </w:rPr>
            </w:pPr>
            <w:r w:rsidRPr="008A55EF">
              <w:rPr>
                <w:rFonts w:ascii="Simplified Arabic" w:hAnsi="Simplified Arabic" w:cs="Simplified Arabic"/>
                <w:color w:val="000000"/>
                <w:rtl/>
              </w:rPr>
              <w:t xml:space="preserve"> تضخّم مؤشر أسعار المستهلكين (نهاية الفترة)</w:t>
            </w:r>
          </w:p>
        </w:tc>
        <w:tc>
          <w:tcPr>
            <w:tcW w:w="332"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4.3</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2.8</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2.7</w:t>
            </w:r>
          </w:p>
        </w:tc>
        <w:tc>
          <w:tcPr>
            <w:tcW w:w="593"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1.7</w:t>
            </w:r>
          </w:p>
        </w:tc>
        <w:tc>
          <w:tcPr>
            <w:tcW w:w="578"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2.8</w:t>
            </w:r>
          </w:p>
        </w:tc>
        <w:tc>
          <w:tcPr>
            <w:tcW w:w="519"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2.8</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2265"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2265"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95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332"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93"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78"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19"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2265"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2265"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95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332"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93"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78"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19"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4530" w:type="dxa"/>
            <w:gridSpan w:val="2"/>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rtl/>
                <w:lang w:bidi="ar-EG"/>
              </w:rPr>
            </w:pPr>
            <w:r w:rsidRPr="008A55EF">
              <w:rPr>
                <w:rFonts w:ascii="Simplified Arabic" w:hAnsi="Simplified Arabic" w:cs="Simplified Arabic"/>
                <w:color w:val="000000"/>
                <w:rtl/>
              </w:rPr>
              <w:t>بنود إيضاحية:</w:t>
            </w:r>
          </w:p>
        </w:tc>
        <w:tc>
          <w:tcPr>
            <w:tcW w:w="95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332"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93"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78"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19"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5818" w:type="dxa"/>
            <w:gridSpan w:val="4"/>
            <w:tcBorders>
              <w:top w:val="nil"/>
              <w:left w:val="nil"/>
              <w:bottom w:val="nil"/>
              <w:right w:val="nil"/>
            </w:tcBorders>
            <w:noWrap/>
            <w:vAlign w:val="bottom"/>
            <w:hideMark/>
          </w:tcPr>
          <w:p w:rsidR="00621A52" w:rsidRPr="008A55EF" w:rsidRDefault="00621A52" w:rsidP="00621A52">
            <w:pPr>
              <w:bidi/>
              <w:spacing w:after="0" w:line="240" w:lineRule="auto"/>
              <w:ind w:left="720"/>
              <w:rPr>
                <w:rFonts w:ascii="Simplified Arabic" w:hAnsi="Simplified Arabic" w:cs="Simplified Arabic"/>
                <w:rtl/>
                <w:lang w:bidi="ar-EG"/>
              </w:rPr>
            </w:pPr>
            <w:r w:rsidRPr="008A55EF">
              <w:rPr>
                <w:rFonts w:ascii="Simplified Arabic" w:hAnsi="Simplified Arabic" w:cs="Simplified Arabic"/>
                <w:color w:val="000000"/>
                <w:rtl/>
              </w:rPr>
              <w:t xml:space="preserve"> إجمالي الناتج المحلي الاسمي (بملايين الدولارات الأمريكية)</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6720</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8344</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9775</w:t>
            </w:r>
          </w:p>
        </w:tc>
        <w:tc>
          <w:tcPr>
            <w:tcW w:w="593"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10255</w:t>
            </w:r>
          </w:p>
        </w:tc>
        <w:tc>
          <w:tcPr>
            <w:tcW w:w="578"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11117</w:t>
            </w:r>
          </w:p>
        </w:tc>
        <w:tc>
          <w:tcPr>
            <w:tcW w:w="519"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11904</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5486" w:type="dxa"/>
            <w:gridSpan w:val="3"/>
            <w:tcBorders>
              <w:top w:val="nil"/>
              <w:left w:val="nil"/>
              <w:bottom w:val="nil"/>
              <w:right w:val="nil"/>
            </w:tcBorders>
            <w:noWrap/>
            <w:vAlign w:val="bottom"/>
            <w:hideMark/>
          </w:tcPr>
          <w:p w:rsidR="00621A52" w:rsidRPr="008A55EF" w:rsidRDefault="00621A52" w:rsidP="00621A52">
            <w:pPr>
              <w:bidi/>
              <w:spacing w:after="0" w:line="240" w:lineRule="auto"/>
              <w:ind w:left="720"/>
              <w:rPr>
                <w:rFonts w:ascii="Simplified Arabic" w:hAnsi="Simplified Arabic" w:cs="Simplified Arabic"/>
                <w:rtl/>
                <w:lang w:bidi="ar-EG"/>
              </w:rPr>
            </w:pPr>
            <w:r w:rsidRPr="008A55EF">
              <w:rPr>
                <w:rFonts w:ascii="Simplified Arabic" w:hAnsi="Simplified Arabic" w:cs="Simplified Arabic"/>
                <w:color w:val="000000"/>
                <w:rtl/>
              </w:rPr>
              <w:t xml:space="preserve"> نصيب الفرد من إجمالي الناتج المحلي الاسمي (بالدولار الأمريكي)</w:t>
            </w:r>
          </w:p>
        </w:tc>
        <w:tc>
          <w:tcPr>
            <w:tcW w:w="332"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1708</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2061</w:t>
            </w:r>
          </w:p>
        </w:tc>
        <w:tc>
          <w:tcPr>
            <w:tcW w:w="506"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2489</w:t>
            </w:r>
          </w:p>
        </w:tc>
        <w:tc>
          <w:tcPr>
            <w:tcW w:w="593"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2534</w:t>
            </w:r>
          </w:p>
        </w:tc>
        <w:tc>
          <w:tcPr>
            <w:tcW w:w="578"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2515</w:t>
            </w:r>
          </w:p>
        </w:tc>
        <w:tc>
          <w:tcPr>
            <w:tcW w:w="519" w:type="dxa"/>
            <w:tcBorders>
              <w:top w:val="nil"/>
              <w:left w:val="nil"/>
              <w:bottom w:val="nil"/>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2616</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5818" w:type="dxa"/>
            <w:gridSpan w:val="4"/>
            <w:tcBorders>
              <w:top w:val="nil"/>
              <w:left w:val="nil"/>
              <w:bottom w:val="single" w:sz="4" w:space="0" w:color="auto"/>
              <w:right w:val="nil"/>
            </w:tcBorders>
            <w:noWrap/>
            <w:vAlign w:val="bottom"/>
            <w:hideMark/>
          </w:tcPr>
          <w:p w:rsidR="00621A52" w:rsidRPr="008A55EF" w:rsidRDefault="00621A52" w:rsidP="00621A52">
            <w:pPr>
              <w:bidi/>
              <w:spacing w:after="0" w:line="240" w:lineRule="auto"/>
              <w:ind w:left="720"/>
              <w:rPr>
                <w:rFonts w:ascii="Simplified Arabic" w:hAnsi="Simplified Arabic" w:cs="Simplified Arabic"/>
                <w:rtl/>
                <w:lang w:bidi="ar-EG"/>
              </w:rPr>
            </w:pPr>
            <w:r w:rsidRPr="008A55EF">
              <w:rPr>
                <w:rFonts w:ascii="Simplified Arabic" w:hAnsi="Simplified Arabic" w:cs="Simplified Arabic"/>
                <w:color w:val="000000"/>
                <w:rtl/>
              </w:rPr>
              <w:t xml:space="preserve"> معدل البطالة (المتوسط كنسبة مئوية من القوى العاملة)</w:t>
            </w:r>
          </w:p>
        </w:tc>
        <w:tc>
          <w:tcPr>
            <w:tcW w:w="506"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25</w:t>
            </w:r>
          </w:p>
        </w:tc>
        <w:tc>
          <w:tcPr>
            <w:tcW w:w="506"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24</w:t>
            </w:r>
          </w:p>
        </w:tc>
        <w:tc>
          <w:tcPr>
            <w:tcW w:w="506"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21</w:t>
            </w:r>
          </w:p>
        </w:tc>
        <w:tc>
          <w:tcPr>
            <w:tcW w:w="593"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23</w:t>
            </w:r>
          </w:p>
        </w:tc>
        <w:tc>
          <w:tcPr>
            <w:tcW w:w="578"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22</w:t>
            </w:r>
          </w:p>
        </w:tc>
        <w:tc>
          <w:tcPr>
            <w:tcW w:w="519" w:type="dxa"/>
            <w:tcBorders>
              <w:top w:val="nil"/>
              <w:left w:val="nil"/>
              <w:bottom w:val="single" w:sz="4" w:space="0" w:color="auto"/>
              <w:right w:val="nil"/>
            </w:tcBorders>
            <w:noWrap/>
            <w:vAlign w:val="bottom"/>
            <w:hideMark/>
          </w:tcPr>
          <w:p w:rsidR="00621A52" w:rsidRPr="008A55EF" w:rsidRDefault="00621A52" w:rsidP="00621A52">
            <w:pPr>
              <w:bidi/>
              <w:spacing w:after="0" w:line="240" w:lineRule="auto"/>
              <w:rPr>
                <w:rFonts w:ascii="Simplified Arabic" w:hAnsi="Simplified Arabic" w:cs="Simplified Arabic"/>
                <w:color w:val="000000"/>
              </w:rPr>
            </w:pPr>
            <w:r w:rsidRPr="008A55EF">
              <w:rPr>
                <w:rFonts w:ascii="Simplified Arabic" w:hAnsi="Simplified Arabic" w:cs="Simplified Arabic"/>
                <w:color w:val="000000"/>
              </w:rPr>
              <w:t>21</w:t>
            </w: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hideMark/>
          </w:tcPr>
          <w:p w:rsidR="00621A52" w:rsidRPr="008A55EF" w:rsidRDefault="00621A52" w:rsidP="00621A52">
            <w:pPr>
              <w:bidi/>
              <w:rPr>
                <w:rFonts w:ascii="Simplified Arabic" w:hAnsi="Simplified Arabic" w:cs="Simplified Arabic"/>
                <w:color w:val="000000"/>
              </w:rPr>
            </w:pPr>
          </w:p>
        </w:tc>
      </w:tr>
      <w:tr w:rsidR="00621A52" w:rsidRPr="008A55EF" w:rsidTr="00621A52">
        <w:trPr>
          <w:trHeight w:val="144"/>
        </w:trPr>
        <w:tc>
          <w:tcPr>
            <w:tcW w:w="9026" w:type="dxa"/>
            <w:gridSpan w:val="10"/>
            <w:tcBorders>
              <w:top w:val="nil"/>
              <w:left w:val="nil"/>
              <w:bottom w:val="single" w:sz="4" w:space="0" w:color="auto"/>
              <w:right w:val="nil"/>
            </w:tcBorders>
            <w:noWrap/>
            <w:vAlign w:val="bottom"/>
          </w:tcPr>
          <w:p w:rsidR="00621A52" w:rsidRPr="008A55EF" w:rsidRDefault="00621A52" w:rsidP="00621A52">
            <w:pPr>
              <w:bidi/>
              <w:rPr>
                <w:rFonts w:ascii="Simplified Arabic" w:hAnsi="Simplified Arabic" w:cs="Simplified Arabic"/>
                <w:color w:val="000000"/>
              </w:rPr>
            </w:pPr>
            <w:r w:rsidRPr="008A55EF">
              <w:rPr>
                <w:rFonts w:ascii="Simplified Arabic" w:hAnsi="Simplified Arabic" w:cs="Simplified Arabic"/>
                <w:bCs/>
                <w:iCs/>
                <w:rtl/>
              </w:rPr>
              <w:t>المصادر:</w:t>
            </w:r>
            <w:r w:rsidRPr="008A55EF">
              <w:rPr>
                <w:rFonts w:ascii="Simplified Arabic" w:hAnsi="Simplified Arabic" w:cs="Simplified Arabic"/>
              </w:rPr>
              <w:t xml:space="preserve"> </w:t>
            </w:r>
            <w:r w:rsidRPr="008A55EF">
              <w:rPr>
                <w:rFonts w:ascii="Simplified Arabic" w:hAnsi="Simplified Arabic" w:cs="Simplified Arabic"/>
                <w:rtl/>
              </w:rPr>
              <w:t xml:space="preserve">الجهاز المركزي للإحصاء الفلسطيني </w:t>
            </w:r>
            <w:hyperlink r:id="rId15" w:history="1">
              <w:r w:rsidRPr="008A55EF">
                <w:rPr>
                  <w:rStyle w:val="Hyperlink"/>
                  <w:rFonts w:ascii="Simplified Arabic" w:hAnsi="Simplified Arabic" w:cs="Simplified Arabic"/>
                </w:rPr>
                <w:t>www.pcbs.gov.ps</w:t>
              </w:r>
            </w:hyperlink>
            <w:r w:rsidRPr="008A55EF">
              <w:rPr>
                <w:rFonts w:ascii="Simplified Arabic" w:hAnsi="Simplified Arabic" w:cs="Simplified Arabic"/>
                <w:bCs/>
                <w:iCs/>
                <w:rtl/>
              </w:rPr>
              <w:t xml:space="preserve"> </w:t>
            </w:r>
            <w:r w:rsidRPr="008A55EF">
              <w:rPr>
                <w:rFonts w:ascii="Simplified Arabic" w:hAnsi="Simplified Arabic" w:cs="Simplified Arabic"/>
                <w:b/>
                <w:i/>
                <w:rtl/>
              </w:rPr>
              <w:t>وصندوق النقد الدولي وتقديرات خبراء البنك الدولي.</w:t>
            </w:r>
          </w:p>
        </w:tc>
        <w:tc>
          <w:tcPr>
            <w:tcW w:w="236" w:type="dxa"/>
            <w:tcBorders>
              <w:top w:val="nil"/>
              <w:left w:val="nil"/>
              <w:bottom w:val="nil"/>
              <w:right w:val="nil"/>
            </w:tcBorders>
            <w:noWrap/>
            <w:vAlign w:val="bottom"/>
          </w:tcPr>
          <w:p w:rsidR="00621A52" w:rsidRPr="008A55EF" w:rsidRDefault="00621A52" w:rsidP="00621A52">
            <w:pPr>
              <w:bidi/>
              <w:rPr>
                <w:rFonts w:ascii="Simplified Arabic" w:hAnsi="Simplified Arabic" w:cs="Simplified Arabic"/>
                <w:color w:val="000000"/>
              </w:rPr>
            </w:pPr>
          </w:p>
        </w:tc>
        <w:tc>
          <w:tcPr>
            <w:tcW w:w="236" w:type="dxa"/>
            <w:tcBorders>
              <w:top w:val="nil"/>
              <w:left w:val="nil"/>
              <w:bottom w:val="nil"/>
              <w:right w:val="nil"/>
            </w:tcBorders>
            <w:noWrap/>
            <w:vAlign w:val="bottom"/>
          </w:tcPr>
          <w:p w:rsidR="00621A52" w:rsidRPr="008A55EF" w:rsidRDefault="00621A52" w:rsidP="00621A52">
            <w:pPr>
              <w:bidi/>
              <w:rPr>
                <w:rFonts w:ascii="Simplified Arabic" w:hAnsi="Simplified Arabic" w:cs="Simplified Arabic"/>
                <w:color w:val="000000"/>
              </w:rPr>
            </w:pPr>
          </w:p>
        </w:tc>
      </w:tr>
    </w:tbl>
    <w:p w:rsidR="00621A52" w:rsidRPr="008A55EF" w:rsidRDefault="00621A52" w:rsidP="00621A52">
      <w:pPr>
        <w:bidi/>
        <w:rPr>
          <w:rFonts w:ascii="Simplified Arabic" w:hAnsi="Simplified Arabic" w:cs="Simplified Arabic"/>
          <w:b/>
          <w:szCs w:val="24"/>
        </w:rPr>
      </w:pPr>
    </w:p>
    <w:p w:rsidR="00621A52" w:rsidRPr="008A55EF" w:rsidRDefault="00621A52" w:rsidP="00621A52">
      <w:pPr>
        <w:pStyle w:val="ListParagraph"/>
        <w:bidi/>
        <w:spacing w:after="0" w:line="280" w:lineRule="auto"/>
        <w:ind w:left="0"/>
        <w:contextualSpacing w:val="0"/>
        <w:jc w:val="both"/>
        <w:rPr>
          <w:rFonts w:ascii="Simplified Arabic" w:hAnsi="Simplified Arabic" w:cs="Simplified Arabic"/>
          <w:b/>
          <w:i/>
          <w:szCs w:val="24"/>
        </w:rPr>
      </w:pPr>
      <w:r w:rsidRPr="008A55EF">
        <w:rPr>
          <w:rFonts w:ascii="Simplified Arabic" w:hAnsi="Simplified Arabic" w:cs="Simplified Arabic"/>
          <w:b/>
          <w:i/>
          <w:rtl/>
        </w:rPr>
        <w:t>ويبرز التحليل التفصيلي لاتجاهات النمو الأخيرة في الضفة الغربية وقطاع غزة أهمية المعونات في دفع عجلة الاقتصاد.</w:t>
      </w:r>
      <w:r w:rsidRPr="008A55EF">
        <w:rPr>
          <w:rFonts w:ascii="Simplified Arabic" w:hAnsi="Simplified Arabic" w:cs="Simplified Arabic"/>
          <w:b/>
          <w:i/>
          <w:szCs w:val="24"/>
        </w:rPr>
        <w:t xml:space="preserve"> </w:t>
      </w:r>
      <w:r w:rsidRPr="008A55EF">
        <w:rPr>
          <w:rFonts w:ascii="Simplified Arabic" w:hAnsi="Simplified Arabic" w:cs="Simplified Arabic"/>
          <w:b/>
          <w:i/>
          <w:rtl/>
        </w:rPr>
        <w:t>فقد حدث معظم النمو الذي شهدته السنوات الأخيرة في القطاعات العامة وغير التجارية، حيث كان مدفوعاً بمصروفات السلطة الفلسطينية التي يساندها المانحون.</w:t>
      </w:r>
      <w:r w:rsidRPr="008A55EF">
        <w:rPr>
          <w:rFonts w:ascii="Simplified Arabic" w:hAnsi="Simplified Arabic" w:cs="Simplified Arabic"/>
          <w:b/>
          <w:i/>
          <w:szCs w:val="24"/>
        </w:rPr>
        <w:t xml:space="preserve"> </w:t>
      </w:r>
      <w:r w:rsidRPr="008A55EF">
        <w:rPr>
          <w:rFonts w:ascii="Simplified Arabic" w:hAnsi="Simplified Arabic" w:cs="Simplified Arabic"/>
          <w:b/>
          <w:i/>
          <w:rtl/>
        </w:rPr>
        <w:t xml:space="preserve">ولتوضيح ذلك، ارتفع معدل نمو الإدارة العامة والدفاع والخدمات العامة الأخرى، بما فيها الصحة والتعليم والمياه والكهرباء، من 20 في المائة من إجمالي الناتج المحلي في 1994 إلى 25 في المائة في 2012. وفي الوقت نفسه، شهد قطاعا الصناعات التحويلية </w:t>
      </w:r>
      <w:r w:rsidRPr="008A55EF">
        <w:rPr>
          <w:rFonts w:ascii="Simplified Arabic" w:hAnsi="Simplified Arabic" w:cs="Simplified Arabic"/>
          <w:b/>
          <w:i/>
          <w:rtl/>
        </w:rPr>
        <w:lastRenderedPageBreak/>
        <w:t>والزراعة، جراء القيود التي تفرضها إسرائيل على التنقل والعبور، تراجعاً من 19 إلى 10 في المائة ومن 13 إلى 5 في المائة على التوالي.</w:t>
      </w:r>
      <w:r w:rsidRPr="008A55EF">
        <w:rPr>
          <w:rFonts w:ascii="Simplified Arabic" w:hAnsi="Simplified Arabic" w:cs="Simplified Arabic"/>
          <w:b/>
          <w:i/>
          <w:szCs w:val="24"/>
        </w:rPr>
        <w:t xml:space="preserve"> </w:t>
      </w:r>
      <w:r w:rsidRPr="008A55EF">
        <w:rPr>
          <w:rFonts w:ascii="Simplified Arabic" w:hAnsi="Simplified Arabic" w:cs="Simplified Arabic"/>
          <w:b/>
          <w:i/>
          <w:szCs w:val="24"/>
          <w:rtl/>
        </w:rPr>
        <w:t>وهناك تشابه في نمط النمو في كلٍ من الضفة الغربية وقطاع غزة.</w:t>
      </w:r>
    </w:p>
    <w:p w:rsidR="00621A52" w:rsidRPr="008A55EF" w:rsidRDefault="00621A52" w:rsidP="00621A52">
      <w:pPr>
        <w:bidi/>
        <w:spacing w:after="0" w:line="280" w:lineRule="auto"/>
        <w:jc w:val="both"/>
        <w:rPr>
          <w:rFonts w:ascii="Simplified Arabic" w:hAnsi="Simplified Arabic" w:cs="Simplified Arabic"/>
          <w:szCs w:val="24"/>
        </w:rPr>
      </w:pPr>
      <w:bookmarkStart w:id="546" w:name="OLE_LINK76"/>
      <w:bookmarkStart w:id="547" w:name="OLE_LINK77"/>
      <w:bookmarkStart w:id="548" w:name="OLE_LINK78"/>
      <w:bookmarkStart w:id="549" w:name="OLE_LINK79"/>
      <w:bookmarkStart w:id="550" w:name="OLE_LINK80"/>
      <w:bookmarkStart w:id="551" w:name="OLE_LINK82"/>
      <w:bookmarkStart w:id="552" w:name="OLE_LINK83"/>
      <w:r w:rsidRPr="008A55EF">
        <w:rPr>
          <w:rFonts w:ascii="Simplified Arabic" w:hAnsi="Simplified Arabic" w:cs="Simplified Arabic"/>
          <w:rtl/>
        </w:rPr>
        <w:t>وتُعتبر نسبة صادرات السلع في الاقتصاد الفلسطيني إحدى أدنى النسب في العالم، حيث بلغت نحو 7 في المائة في 2011 (مقابل 10 في المائة تقريباً في 1996).</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وتتركز</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الصادرات</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الفلسطينية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في</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السلع</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والخدمات</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ذات</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القيمة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المضافة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المنخفضة،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وتنحصر</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الواردات</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والصادرات</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في</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عدد</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صغير</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من</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الشركاء</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التجاريين،</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إذ</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تهيمن</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إسرائيل</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على</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التجارة</w:t>
      </w:r>
      <w:r w:rsidRPr="008A55EF">
        <w:rPr>
          <w:rFonts w:ascii="Simplified Arabic" w:hAnsi="Simplified Arabic" w:cs="Simplified Arabic"/>
          <w:szCs w:val="24"/>
        </w:rPr>
        <w:t xml:space="preserve"> </w:t>
      </w:r>
      <w:r w:rsidRPr="008A55EF">
        <w:rPr>
          <w:rFonts w:ascii="Simplified Arabic" w:hAnsi="Simplified Arabic" w:cs="Simplified Arabic"/>
          <w:szCs w:val="24"/>
          <w:rtl/>
        </w:rPr>
        <w:t>الخارجية:</w:t>
      </w:r>
      <w:r w:rsidR="00985178" w:rsidRPr="008A55EF">
        <w:rPr>
          <w:rFonts w:ascii="Simplified Arabic" w:hAnsi="Simplified Arabic" w:cs="Simplified Arabic"/>
          <w:szCs w:val="24"/>
          <w:rtl/>
        </w:rPr>
        <w:t xml:space="preserve"> </w:t>
      </w:r>
      <w:r w:rsidRPr="008A55EF">
        <w:rPr>
          <w:rFonts w:ascii="Simplified Arabic" w:hAnsi="Simplified Arabic" w:cs="Simplified Arabic"/>
          <w:rtl/>
        </w:rPr>
        <w:t>أكثر من 85 في المائة من الصادرات و73 في المائة من الواردات كانت مع إسرائيل في عام 2011. وهناك شواهد عملية قوية على الارتباط بين تنويع الاقتصاد والنمو الاقتصادي.</w:t>
      </w:r>
      <w:r w:rsidR="00985178" w:rsidRPr="008A55EF">
        <w:rPr>
          <w:rFonts w:ascii="Simplified Arabic" w:hAnsi="Simplified Arabic" w:cs="Simplified Arabic"/>
          <w:rtl/>
        </w:rPr>
        <w:t xml:space="preserve"> </w:t>
      </w:r>
      <w:r w:rsidRPr="008A55EF">
        <w:rPr>
          <w:rFonts w:ascii="Simplified Arabic" w:hAnsi="Simplified Arabic" w:cs="Simplified Arabic"/>
          <w:rtl/>
        </w:rPr>
        <w:t xml:space="preserve">ويعاني الاقتصاد الفلسطيني من وضع سيئ لا يمكِّنه من الاستفادة بدرجة كافية من فرص التصدير في الأسواق العالمية، حتى وإن تم رفع القيود على الصادرات. </w:t>
      </w:r>
    </w:p>
    <w:bookmarkEnd w:id="546"/>
    <w:bookmarkEnd w:id="547"/>
    <w:bookmarkEnd w:id="548"/>
    <w:bookmarkEnd w:id="549"/>
    <w:bookmarkEnd w:id="550"/>
    <w:bookmarkEnd w:id="551"/>
    <w:bookmarkEnd w:id="552"/>
    <w:p w:rsidR="00621A52" w:rsidRPr="008A55EF" w:rsidRDefault="00621A52" w:rsidP="00621A52">
      <w:pPr>
        <w:bidi/>
        <w:spacing w:after="0"/>
        <w:jc w:val="both"/>
        <w:rPr>
          <w:rFonts w:ascii="Simplified Arabic" w:hAnsi="Simplified Arabic" w:cs="Simplified Arabic"/>
          <w:szCs w:val="24"/>
        </w:rPr>
      </w:pPr>
    </w:p>
    <w:p w:rsidR="00621A52" w:rsidRPr="008A55EF" w:rsidRDefault="00621A52" w:rsidP="00621A52">
      <w:pPr>
        <w:bidi/>
        <w:spacing w:line="280" w:lineRule="auto"/>
        <w:jc w:val="both"/>
        <w:rPr>
          <w:rFonts w:ascii="Simplified Arabic" w:hAnsi="Simplified Arabic" w:cs="Simplified Arabic"/>
          <w:szCs w:val="24"/>
        </w:rPr>
      </w:pPr>
      <w:bookmarkStart w:id="553" w:name="OLE_LINK99"/>
      <w:bookmarkStart w:id="554" w:name="OLE_LINK100"/>
      <w:bookmarkStart w:id="555" w:name="OLE_LINK101"/>
      <w:bookmarkStart w:id="556" w:name="OLE_LINK86"/>
      <w:bookmarkStart w:id="557" w:name="OLE_LINK87"/>
      <w:bookmarkStart w:id="558" w:name="OLE_LINK92"/>
      <w:bookmarkStart w:id="559" w:name="OLE_LINK93"/>
      <w:bookmarkStart w:id="560" w:name="OLE_LINK94"/>
      <w:bookmarkStart w:id="561" w:name="OLE_LINK97"/>
      <w:bookmarkStart w:id="562" w:name="OLE_LINK98"/>
      <w:r w:rsidRPr="008A55EF">
        <w:rPr>
          <w:rFonts w:ascii="Simplified Arabic" w:hAnsi="Simplified Arabic" w:cs="Simplified Arabic"/>
          <w:rtl/>
        </w:rPr>
        <w:t>ولا تزال الاستثمارات الخاصة في الأراضي الفلسطينية، والتي لا غنى عنها للحفاظ على القدرة التنافسية، منخفضةً فضلاً عن توجيه جانب كبير منها إلى القطاع غير التجاري.</w:t>
      </w:r>
      <w:r w:rsidR="00985178" w:rsidRPr="008A55EF">
        <w:rPr>
          <w:rFonts w:ascii="Simplified Arabic" w:hAnsi="Simplified Arabic" w:cs="Simplified Arabic"/>
          <w:rtl/>
        </w:rPr>
        <w:t xml:space="preserve"> </w:t>
      </w:r>
      <w:r w:rsidRPr="008A55EF">
        <w:rPr>
          <w:rFonts w:ascii="Simplified Arabic" w:hAnsi="Simplified Arabic" w:cs="Simplified Arabic"/>
          <w:rtl/>
        </w:rPr>
        <w:t>وخلال السنوات السبع الماضية، بلغت الاستثمارات الخاصة نحو 15 في المائة من إجمالي الناتج المحلي، وهي نسبة منخفضة للغاية مقارنةً بالاقتصادات الأخرى سريعة النمو.</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وكثيرٌ من هذه الاستثمارات يتم توجيهها إلى أنشطة تجارية داخلية والتنمية العقارية – وهي قرارات استثمارية كانت ستعود بنتائج مثلى إذا لم تفرض السلطات الإسرائيلية قيودا على النشاط الاقتصادي.</w:t>
      </w:r>
      <w:r w:rsidR="00985178" w:rsidRPr="008A55EF">
        <w:rPr>
          <w:rFonts w:ascii="Simplified Arabic" w:hAnsi="Simplified Arabic" w:cs="Simplified Arabic"/>
          <w:szCs w:val="24"/>
          <w:rtl/>
        </w:rPr>
        <w:t xml:space="preserve"> </w:t>
      </w:r>
      <w:r w:rsidRPr="008A55EF">
        <w:rPr>
          <w:rFonts w:ascii="Simplified Arabic" w:hAnsi="Simplified Arabic" w:cs="Simplified Arabic"/>
          <w:rtl/>
        </w:rPr>
        <w:t>وقد بلغ متوسط الاستثمار الأجنبي المباشر 1 في المائة فقط من إجمالي الناتج المحلي خلال السنوات العشر الماضية.</w:t>
      </w:r>
    </w:p>
    <w:bookmarkEnd w:id="553"/>
    <w:bookmarkEnd w:id="554"/>
    <w:bookmarkEnd w:id="555"/>
    <w:bookmarkEnd w:id="556"/>
    <w:bookmarkEnd w:id="557"/>
    <w:bookmarkEnd w:id="558"/>
    <w:bookmarkEnd w:id="559"/>
    <w:bookmarkEnd w:id="560"/>
    <w:bookmarkEnd w:id="561"/>
    <w:bookmarkEnd w:id="562"/>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ويرتفع معدل البطالة في الأراضي الفلسطينية، مع انخفاض معدلات المشاركة في القوى العاملة في كلٍ من الضفة الغربية وقطاع غزة.</w:t>
      </w:r>
      <w:r w:rsidR="00985178" w:rsidRPr="008A55EF">
        <w:rPr>
          <w:rFonts w:ascii="Simplified Arabic" w:hAnsi="Simplified Arabic" w:cs="Simplified Arabic"/>
          <w:rtl/>
        </w:rPr>
        <w:t xml:space="preserve"> </w:t>
      </w:r>
      <w:r w:rsidRPr="008A55EF">
        <w:rPr>
          <w:rFonts w:ascii="Simplified Arabic" w:hAnsi="Simplified Arabic" w:cs="Simplified Arabic"/>
          <w:rtl/>
        </w:rPr>
        <w:t>وقد ارتفع معدل البطالة الإجمالي بواقع نقطتين مئويتين في العام المنصرم ليصل إلى 22.9 في المائة بنهاية عام 2012. ولا</w:t>
      </w:r>
      <w:r w:rsidRPr="008A55EF">
        <w:rPr>
          <w:rFonts w:ascii="Simplified Arabic" w:hAnsi="Simplified Arabic" w:cs="Simplified Arabic"/>
          <w:sz w:val="24"/>
        </w:rPr>
        <w:t xml:space="preserve"> </w:t>
      </w:r>
      <w:r w:rsidRPr="008A55EF">
        <w:rPr>
          <w:rFonts w:ascii="Simplified Arabic" w:hAnsi="Simplified Arabic" w:cs="Simplified Arabic"/>
          <w:rtl/>
        </w:rPr>
        <w:t>يزال</w:t>
      </w:r>
      <w:r w:rsidRPr="008A55EF">
        <w:rPr>
          <w:rFonts w:ascii="Simplified Arabic" w:hAnsi="Simplified Arabic" w:cs="Simplified Arabic"/>
          <w:sz w:val="24"/>
        </w:rPr>
        <w:t xml:space="preserve"> </w:t>
      </w:r>
      <w:r w:rsidRPr="008A55EF">
        <w:rPr>
          <w:rFonts w:ascii="Simplified Arabic" w:hAnsi="Simplified Arabic" w:cs="Simplified Arabic"/>
          <w:rtl/>
        </w:rPr>
        <w:t>معدل</w:t>
      </w:r>
      <w:r w:rsidRPr="008A55EF">
        <w:rPr>
          <w:rFonts w:ascii="Simplified Arabic" w:hAnsi="Simplified Arabic" w:cs="Simplified Arabic"/>
          <w:sz w:val="24"/>
        </w:rPr>
        <w:t xml:space="preserve"> </w:t>
      </w:r>
      <w:r w:rsidRPr="008A55EF">
        <w:rPr>
          <w:rFonts w:ascii="Simplified Arabic" w:hAnsi="Simplified Arabic" w:cs="Simplified Arabic"/>
          <w:rtl/>
        </w:rPr>
        <w:t>البطالة</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قطاع</w:t>
      </w:r>
      <w:r w:rsidRPr="008A55EF">
        <w:rPr>
          <w:rFonts w:ascii="Simplified Arabic" w:hAnsi="Simplified Arabic" w:cs="Simplified Arabic"/>
          <w:sz w:val="24"/>
        </w:rPr>
        <w:t xml:space="preserve"> </w:t>
      </w:r>
      <w:r w:rsidRPr="008A55EF">
        <w:rPr>
          <w:rFonts w:ascii="Simplified Arabic" w:hAnsi="Simplified Arabic" w:cs="Simplified Arabic"/>
          <w:rtl/>
        </w:rPr>
        <w:t>غزة</w:t>
      </w:r>
      <w:r w:rsidRPr="008A55EF">
        <w:rPr>
          <w:rFonts w:ascii="Simplified Arabic" w:hAnsi="Simplified Arabic" w:cs="Simplified Arabic"/>
          <w:sz w:val="24"/>
        </w:rPr>
        <w:t xml:space="preserve"> </w:t>
      </w:r>
      <w:r w:rsidRPr="008A55EF">
        <w:rPr>
          <w:rFonts w:ascii="Simplified Arabic" w:hAnsi="Simplified Arabic" w:cs="Simplified Arabic"/>
          <w:rtl/>
        </w:rPr>
        <w:t>ضمن</w:t>
      </w:r>
      <w:r w:rsidRPr="008A55EF">
        <w:rPr>
          <w:rFonts w:ascii="Simplified Arabic" w:hAnsi="Simplified Arabic" w:cs="Simplified Arabic"/>
          <w:sz w:val="24"/>
        </w:rPr>
        <w:t xml:space="preserve"> </w:t>
      </w:r>
      <w:r w:rsidRPr="008A55EF">
        <w:rPr>
          <w:rFonts w:ascii="Simplified Arabic" w:hAnsi="Simplified Arabic" w:cs="Simplified Arabic"/>
          <w:rtl/>
        </w:rPr>
        <w:t>أعلى</w:t>
      </w:r>
      <w:r w:rsidRPr="008A55EF">
        <w:rPr>
          <w:rFonts w:ascii="Simplified Arabic" w:hAnsi="Simplified Arabic" w:cs="Simplified Arabic"/>
          <w:sz w:val="24"/>
        </w:rPr>
        <w:t xml:space="preserve"> </w:t>
      </w:r>
      <w:r w:rsidRPr="008A55EF">
        <w:rPr>
          <w:rFonts w:ascii="Simplified Arabic" w:hAnsi="Simplified Arabic" w:cs="Simplified Arabic"/>
          <w:rtl/>
        </w:rPr>
        <w:t>المعدلات</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العالم</w:t>
      </w:r>
      <w:r w:rsidRPr="008A55EF">
        <w:rPr>
          <w:rFonts w:ascii="Simplified Arabic" w:hAnsi="Simplified Arabic" w:cs="Simplified Arabic"/>
          <w:sz w:val="24"/>
        </w:rPr>
        <w:t xml:space="preserve"> </w:t>
      </w:r>
      <w:r w:rsidRPr="008A55EF">
        <w:rPr>
          <w:rFonts w:ascii="Simplified Arabic" w:hAnsi="Simplified Arabic" w:cs="Simplified Arabic"/>
          <w:rtl/>
        </w:rPr>
        <w:t>بنسبة</w:t>
      </w:r>
      <w:r w:rsidRPr="008A55EF">
        <w:rPr>
          <w:rFonts w:ascii="Simplified Arabic" w:hAnsi="Simplified Arabic" w:cs="Simplified Arabic"/>
          <w:sz w:val="24"/>
        </w:rPr>
        <w:t xml:space="preserve"> </w:t>
      </w:r>
      <w:r w:rsidRPr="008A55EF">
        <w:rPr>
          <w:rFonts w:ascii="Simplified Arabic" w:hAnsi="Simplified Arabic" w:cs="Simplified Arabic"/>
          <w:rtl/>
        </w:rPr>
        <w:t>قدرها</w:t>
      </w:r>
      <w:r w:rsidRPr="008A55EF">
        <w:rPr>
          <w:rFonts w:ascii="Simplified Arabic" w:hAnsi="Simplified Arabic" w:cs="Simplified Arabic"/>
          <w:sz w:val="24"/>
        </w:rPr>
        <w:t xml:space="preserve"> </w:t>
      </w:r>
      <w:r w:rsidRPr="008A55EF">
        <w:rPr>
          <w:rFonts w:ascii="Simplified Arabic" w:hAnsi="Simplified Arabic" w:cs="Simplified Arabic"/>
          <w:rtl/>
        </w:rPr>
        <w:t>32.2</w:t>
      </w:r>
      <w:r w:rsidRPr="008A55EF">
        <w:rPr>
          <w:rFonts w:ascii="Simplified Arabic" w:hAnsi="Simplified Arabic" w:cs="Simplified Arabic"/>
          <w:sz w:val="24"/>
        </w:rPr>
        <w:t xml:space="preserve"> </w:t>
      </w:r>
      <w:r w:rsidRPr="008A55EF">
        <w:rPr>
          <w:rFonts w:ascii="Simplified Arabic" w:hAnsi="Simplified Arabic" w:cs="Simplified Arabic"/>
          <w:rtl/>
        </w:rPr>
        <w:t>في</w:t>
      </w:r>
      <w:r w:rsidRPr="008A55EF">
        <w:rPr>
          <w:rFonts w:ascii="Simplified Arabic" w:hAnsi="Simplified Arabic" w:cs="Simplified Arabic"/>
          <w:sz w:val="24"/>
        </w:rPr>
        <w:t xml:space="preserve"> </w:t>
      </w:r>
      <w:r w:rsidRPr="008A55EF">
        <w:rPr>
          <w:rFonts w:ascii="Simplified Arabic" w:hAnsi="Simplified Arabic" w:cs="Simplified Arabic"/>
          <w:rtl/>
        </w:rPr>
        <w:t>المائة.</w:t>
      </w:r>
      <w:r w:rsidRPr="008A55EF">
        <w:rPr>
          <w:rFonts w:ascii="Simplified Arabic" w:hAnsi="Simplified Arabic" w:cs="Simplified Arabic"/>
          <w:szCs w:val="24"/>
        </w:rPr>
        <w:t xml:space="preserve"> </w:t>
      </w:r>
      <w:r w:rsidRPr="008A55EF">
        <w:rPr>
          <w:rFonts w:ascii="Simplified Arabic" w:hAnsi="Simplified Arabic" w:cs="Simplified Arabic"/>
          <w:rtl/>
        </w:rPr>
        <w:t>وتثير البطالة بين صفوف الشباب قلقاً خاصاً حيث تشير البيانات إلى إصابة الشباب بالإحباط من الانضمام إلى القوى العاملة بسبب نقص فرص العمل المتاحة.</w:t>
      </w:r>
      <w:r w:rsidRPr="008A55EF">
        <w:rPr>
          <w:rFonts w:ascii="Simplified Arabic" w:hAnsi="Simplified Arabic" w:cs="Simplified Arabic"/>
          <w:szCs w:val="24"/>
        </w:rPr>
        <w:t xml:space="preserve"> </w:t>
      </w:r>
      <w:r w:rsidRPr="008A55EF">
        <w:rPr>
          <w:rFonts w:ascii="Simplified Arabic" w:hAnsi="Simplified Arabic" w:cs="Simplified Arabic"/>
          <w:rtl/>
        </w:rPr>
        <w:t xml:space="preserve">وقبل اندلاع </w:t>
      </w:r>
      <w:r w:rsidRPr="008A55EF">
        <w:rPr>
          <w:rFonts w:ascii="Simplified Arabic" w:hAnsi="Simplified Arabic" w:cs="Simplified Arabic"/>
          <w:iCs/>
          <w:rtl/>
        </w:rPr>
        <w:t>الانتفاضة</w:t>
      </w:r>
      <w:r w:rsidRPr="008A55EF">
        <w:rPr>
          <w:rFonts w:ascii="Simplified Arabic" w:hAnsi="Simplified Arabic" w:cs="Simplified Arabic"/>
          <w:rtl/>
        </w:rPr>
        <w:t xml:space="preserve"> الثانية في عام 2000، كان هناك عدد كبير من الشباب الفلسطيني يعملون في إسرائيل.</w:t>
      </w:r>
      <w:r w:rsidRPr="008A55EF">
        <w:rPr>
          <w:rFonts w:ascii="Simplified Arabic" w:hAnsi="Simplified Arabic" w:cs="Simplified Arabic"/>
          <w:szCs w:val="24"/>
        </w:rPr>
        <w:t xml:space="preserve"> </w:t>
      </w:r>
      <w:r w:rsidRPr="008A55EF">
        <w:rPr>
          <w:rFonts w:ascii="Simplified Arabic" w:hAnsi="Simplified Arabic" w:cs="Simplified Arabic"/>
          <w:rtl/>
        </w:rPr>
        <w:t>وقد صار القطاع العام فعلياً رب العمل الذي يمثل الملاذ الأخير لكثير من الفلسطينيين.</w:t>
      </w:r>
      <w:r w:rsidRPr="008A55EF">
        <w:rPr>
          <w:rFonts w:ascii="Simplified Arabic" w:hAnsi="Simplified Arabic" w:cs="Simplified Arabic"/>
          <w:szCs w:val="24"/>
        </w:rPr>
        <w:t xml:space="preserve"> </w:t>
      </w:r>
      <w:r w:rsidRPr="008A55EF">
        <w:rPr>
          <w:rFonts w:ascii="Simplified Arabic" w:hAnsi="Simplified Arabic" w:cs="Simplified Arabic"/>
          <w:szCs w:val="24"/>
          <w:rtl/>
        </w:rPr>
        <w:t xml:space="preserve">فنسبة العاملين به تبلغ نحو 23 في المائة من القوى العاملة في عام 2012؛ من بينهم 38 في المائة في قطاع غزة و16.3 في المائة في الضفة الغربية. </w:t>
      </w:r>
    </w:p>
    <w:p w:rsidR="00621A52" w:rsidRPr="008A55EF" w:rsidRDefault="00621A52" w:rsidP="00621A52">
      <w:pPr>
        <w:pStyle w:val="Caption"/>
        <w:bidi/>
        <w:rPr>
          <w:rFonts w:ascii="Simplified Arabic" w:hAnsi="Simplified Arabic" w:cs="Simplified Arabic"/>
          <w:bCs w:val="0"/>
          <w:szCs w:val="24"/>
          <w:rtl/>
          <w:lang w:bidi="ar-EG"/>
        </w:rPr>
      </w:pPr>
      <w:bookmarkStart w:id="563" w:name="_Toc365547271"/>
      <w:r w:rsidRPr="008A55EF">
        <w:rPr>
          <w:rFonts w:ascii="Simplified Arabic" w:hAnsi="Simplified Arabic" w:cs="Simplified Arabic"/>
          <w:szCs w:val="24"/>
          <w:rtl/>
        </w:rPr>
        <w:t>الجدول</w:t>
      </w:r>
      <w:r w:rsidRPr="008A55EF">
        <w:rPr>
          <w:rFonts w:ascii="Simplified Arabic" w:hAnsi="Simplified Arabic" w:cs="Simplified Arabic"/>
          <w:szCs w:val="24"/>
        </w:rPr>
        <w:t xml:space="preserve"> </w:t>
      </w:r>
      <w:r w:rsidRPr="008A55EF">
        <w:rPr>
          <w:rFonts w:ascii="Simplified Arabic" w:hAnsi="Simplified Arabic" w:cs="Simplified Arabic"/>
          <w:szCs w:val="24"/>
        </w:rPr>
        <w:fldChar w:fldCharType="begin"/>
      </w:r>
      <w:r w:rsidRPr="008A55EF">
        <w:rPr>
          <w:rFonts w:ascii="Simplified Arabic" w:hAnsi="Simplified Arabic" w:cs="Simplified Arabic"/>
          <w:szCs w:val="24"/>
        </w:rPr>
        <w:instrText xml:space="preserve"> SEQ Table \* ARABIC </w:instrText>
      </w:r>
      <w:r w:rsidRPr="008A55EF">
        <w:rPr>
          <w:rFonts w:ascii="Simplified Arabic" w:hAnsi="Simplified Arabic" w:cs="Simplified Arabic"/>
          <w:szCs w:val="24"/>
        </w:rPr>
        <w:fldChar w:fldCharType="separate"/>
      </w:r>
      <w:r w:rsidRPr="008A55EF">
        <w:rPr>
          <w:rFonts w:ascii="Simplified Arabic" w:hAnsi="Simplified Arabic" w:cs="Simplified Arabic"/>
          <w:noProof/>
          <w:szCs w:val="24"/>
        </w:rPr>
        <w:t>2</w:t>
      </w:r>
      <w:r w:rsidRPr="008A55EF">
        <w:rPr>
          <w:rFonts w:ascii="Simplified Arabic" w:hAnsi="Simplified Arabic" w:cs="Simplified Arabic"/>
          <w:szCs w:val="24"/>
        </w:rPr>
        <w:fldChar w:fldCharType="end"/>
      </w:r>
      <w:r w:rsidRPr="008A55EF">
        <w:rPr>
          <w:rFonts w:ascii="Simplified Arabic" w:hAnsi="Simplified Arabic" w:cs="Simplified Arabic"/>
          <w:szCs w:val="24"/>
        </w:rPr>
        <w:t>–</w:t>
      </w:r>
      <w:r w:rsidRPr="008A55EF">
        <w:rPr>
          <w:rFonts w:ascii="Simplified Arabic" w:hAnsi="Simplified Arabic" w:cs="Simplified Arabic"/>
          <w:szCs w:val="24"/>
          <w:rtl/>
        </w:rPr>
        <w:t xml:space="preserve"> إحصاءات القوى العاملة (في نهاية 2012)</w:t>
      </w:r>
      <w:bookmarkEnd w:id="563"/>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141"/>
        <w:gridCol w:w="1291"/>
        <w:gridCol w:w="1291"/>
      </w:tblGrid>
      <w:tr w:rsidR="00621A52" w:rsidRPr="008A55EF" w:rsidTr="00621A52">
        <w:tc>
          <w:tcPr>
            <w:tcW w:w="3119" w:type="dxa"/>
            <w:tcBorders>
              <w:top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2141" w:type="dxa"/>
            <w:tcBorders>
              <w:top w:val="single" w:sz="4" w:space="0" w:color="auto"/>
            </w:tcBorders>
            <w:vAlign w:val="center"/>
          </w:tcPr>
          <w:p w:rsidR="00621A52" w:rsidRPr="008A55EF" w:rsidRDefault="00621A52" w:rsidP="00621A52">
            <w:pPr>
              <w:bidi/>
              <w:jc w:val="center"/>
              <w:rPr>
                <w:rFonts w:ascii="Simplified Arabic" w:hAnsi="Simplified Arabic" w:cs="Simplified Arabic"/>
                <w:b/>
                <w:szCs w:val="24"/>
                <w:rtl/>
              </w:rPr>
            </w:pPr>
            <w:r w:rsidRPr="008A55EF">
              <w:rPr>
                <w:rFonts w:ascii="Simplified Arabic" w:hAnsi="Simplified Arabic" w:cs="Simplified Arabic"/>
                <w:b/>
                <w:szCs w:val="24"/>
                <w:rtl/>
              </w:rPr>
              <w:t xml:space="preserve">الأراضي الفلسطينية </w:t>
            </w:r>
          </w:p>
        </w:tc>
        <w:tc>
          <w:tcPr>
            <w:tcW w:w="1291" w:type="dxa"/>
            <w:tcBorders>
              <w:top w:val="single" w:sz="4" w:space="0" w:color="auto"/>
            </w:tcBorders>
            <w:vAlign w:val="center"/>
          </w:tcPr>
          <w:p w:rsidR="00621A52" w:rsidRPr="008A55EF" w:rsidRDefault="00621A52" w:rsidP="00621A52">
            <w:pPr>
              <w:bidi/>
              <w:jc w:val="center"/>
              <w:rPr>
                <w:rFonts w:ascii="Simplified Arabic" w:hAnsi="Simplified Arabic" w:cs="Simplified Arabic"/>
                <w:b/>
                <w:szCs w:val="24"/>
                <w:rtl/>
              </w:rPr>
            </w:pPr>
            <w:r w:rsidRPr="008A55EF">
              <w:rPr>
                <w:rFonts w:ascii="Simplified Arabic" w:hAnsi="Simplified Arabic" w:cs="Simplified Arabic"/>
                <w:b/>
                <w:szCs w:val="24"/>
                <w:rtl/>
              </w:rPr>
              <w:t>الضفة الغربية</w:t>
            </w:r>
          </w:p>
        </w:tc>
        <w:tc>
          <w:tcPr>
            <w:tcW w:w="1291" w:type="dxa"/>
            <w:tcBorders>
              <w:top w:val="single" w:sz="4" w:space="0" w:color="auto"/>
            </w:tcBorders>
            <w:vAlign w:val="center"/>
          </w:tcPr>
          <w:p w:rsidR="00621A52" w:rsidRPr="008A55EF" w:rsidRDefault="00621A52" w:rsidP="00621A52">
            <w:pPr>
              <w:bidi/>
              <w:jc w:val="center"/>
              <w:rPr>
                <w:rFonts w:ascii="Simplified Arabic" w:hAnsi="Simplified Arabic" w:cs="Simplified Arabic"/>
                <w:b/>
                <w:szCs w:val="24"/>
                <w:rtl/>
              </w:rPr>
            </w:pPr>
            <w:r w:rsidRPr="008A55EF">
              <w:rPr>
                <w:rFonts w:ascii="Simplified Arabic" w:hAnsi="Simplified Arabic" w:cs="Simplified Arabic"/>
                <w:b/>
                <w:szCs w:val="24"/>
                <w:rtl/>
              </w:rPr>
              <w:t>قطاع غزة</w:t>
            </w:r>
          </w:p>
        </w:tc>
      </w:tr>
      <w:tr w:rsidR="00621A52" w:rsidRPr="008A55EF" w:rsidTr="00621A52">
        <w:tc>
          <w:tcPr>
            <w:tcW w:w="3119" w:type="dxa"/>
            <w:tcBorders>
              <w:bottom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2141"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Cs/>
                <w:sz w:val="20"/>
                <w:szCs w:val="24"/>
              </w:rPr>
            </w:pPr>
          </w:p>
        </w:tc>
        <w:tc>
          <w:tcPr>
            <w:tcW w:w="1291" w:type="dxa"/>
            <w:tcBorders>
              <w:bottom w:val="single" w:sz="4" w:space="0" w:color="auto"/>
            </w:tcBorders>
            <w:vAlign w:val="center"/>
          </w:tcPr>
          <w:p w:rsidR="00621A52" w:rsidRPr="008A55EF" w:rsidRDefault="00621A52" w:rsidP="00621A52">
            <w:pPr>
              <w:bidi/>
              <w:rPr>
                <w:rFonts w:ascii="Simplified Arabic" w:hAnsi="Simplified Arabic" w:cs="Simplified Arabic"/>
                <w:bCs/>
                <w:sz w:val="20"/>
                <w:szCs w:val="24"/>
              </w:rPr>
            </w:pPr>
          </w:p>
        </w:tc>
        <w:tc>
          <w:tcPr>
            <w:tcW w:w="1291" w:type="dxa"/>
            <w:tcBorders>
              <w:bottom w:val="single" w:sz="4" w:space="0" w:color="auto"/>
            </w:tcBorders>
            <w:vAlign w:val="center"/>
          </w:tcPr>
          <w:p w:rsidR="00621A52" w:rsidRPr="008A55EF" w:rsidRDefault="00621A52" w:rsidP="00621A52">
            <w:pPr>
              <w:bidi/>
              <w:rPr>
                <w:rFonts w:ascii="Simplified Arabic" w:hAnsi="Simplified Arabic" w:cs="Simplified Arabic"/>
                <w:bCs/>
                <w:sz w:val="20"/>
                <w:szCs w:val="24"/>
              </w:rPr>
            </w:pPr>
          </w:p>
        </w:tc>
      </w:tr>
      <w:tr w:rsidR="00621A52" w:rsidRPr="008A55EF" w:rsidTr="00621A52">
        <w:tc>
          <w:tcPr>
            <w:tcW w:w="3119" w:type="dxa"/>
          </w:tcPr>
          <w:p w:rsidR="00621A52" w:rsidRPr="008A55EF" w:rsidRDefault="00621A52" w:rsidP="00621A52">
            <w:pPr>
              <w:bidi/>
              <w:rPr>
                <w:rFonts w:ascii="Simplified Arabic" w:hAnsi="Simplified Arabic" w:cs="Simplified Arabic"/>
                <w:b/>
                <w:szCs w:val="24"/>
                <w:rtl/>
              </w:rPr>
            </w:pPr>
            <w:r w:rsidRPr="008A55EF">
              <w:rPr>
                <w:rFonts w:ascii="Simplified Arabic" w:hAnsi="Simplified Arabic" w:cs="Simplified Arabic"/>
                <w:b/>
                <w:szCs w:val="24"/>
                <w:rtl/>
              </w:rPr>
              <w:t>معدل البطالة</w:t>
            </w:r>
          </w:p>
        </w:tc>
        <w:tc>
          <w:tcPr>
            <w:tcW w:w="2141" w:type="dxa"/>
            <w:vAlign w:val="center"/>
          </w:tcPr>
          <w:p w:rsidR="00621A52" w:rsidRPr="008A55EF" w:rsidRDefault="00621A52" w:rsidP="00621A52">
            <w:pPr>
              <w:bidi/>
              <w:jc w:val="center"/>
              <w:rPr>
                <w:rFonts w:ascii="Simplified Arabic" w:hAnsi="Simplified Arabic" w:cs="Simplified Arabic"/>
                <w:bCs/>
                <w:sz w:val="20"/>
                <w:szCs w:val="24"/>
              </w:rPr>
            </w:pPr>
            <w:r w:rsidRPr="008A55EF">
              <w:rPr>
                <w:rFonts w:ascii="Simplified Arabic" w:hAnsi="Simplified Arabic" w:cs="Simplified Arabic"/>
                <w:bCs/>
                <w:sz w:val="20"/>
                <w:szCs w:val="24"/>
              </w:rPr>
              <w:t>22.9</w:t>
            </w:r>
          </w:p>
        </w:tc>
        <w:tc>
          <w:tcPr>
            <w:tcW w:w="1291" w:type="dxa"/>
            <w:vAlign w:val="center"/>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18.3</w:t>
            </w:r>
          </w:p>
        </w:tc>
        <w:tc>
          <w:tcPr>
            <w:tcW w:w="1291" w:type="dxa"/>
            <w:vAlign w:val="center"/>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32.2</w:t>
            </w:r>
          </w:p>
        </w:tc>
      </w:tr>
      <w:tr w:rsidR="00621A52" w:rsidRPr="008A55EF" w:rsidTr="00621A52">
        <w:tc>
          <w:tcPr>
            <w:tcW w:w="3119" w:type="dxa"/>
          </w:tcPr>
          <w:p w:rsidR="00621A52" w:rsidRPr="008A55EF" w:rsidRDefault="00621A52" w:rsidP="00621A52">
            <w:pPr>
              <w:bidi/>
              <w:rPr>
                <w:rFonts w:ascii="Simplified Arabic" w:hAnsi="Simplified Arabic" w:cs="Simplified Arabic"/>
                <w:b/>
                <w:szCs w:val="24"/>
                <w:rtl/>
              </w:rPr>
            </w:pPr>
            <w:r w:rsidRPr="008A55EF">
              <w:rPr>
                <w:rFonts w:ascii="Simplified Arabic" w:hAnsi="Simplified Arabic" w:cs="Simplified Arabic"/>
                <w:b/>
                <w:szCs w:val="24"/>
                <w:rtl/>
              </w:rPr>
              <w:t>البطالة المقنعة</w:t>
            </w:r>
          </w:p>
        </w:tc>
        <w:tc>
          <w:tcPr>
            <w:tcW w:w="2141" w:type="dxa"/>
            <w:vAlign w:val="center"/>
          </w:tcPr>
          <w:p w:rsidR="00621A52" w:rsidRPr="008A55EF" w:rsidRDefault="00621A52" w:rsidP="00621A52">
            <w:pPr>
              <w:bidi/>
              <w:jc w:val="center"/>
              <w:rPr>
                <w:rFonts w:ascii="Simplified Arabic" w:hAnsi="Simplified Arabic" w:cs="Simplified Arabic"/>
                <w:bCs/>
                <w:sz w:val="20"/>
                <w:szCs w:val="24"/>
              </w:rPr>
            </w:pPr>
            <w:r w:rsidRPr="008A55EF">
              <w:rPr>
                <w:rFonts w:ascii="Simplified Arabic" w:hAnsi="Simplified Arabic" w:cs="Simplified Arabic"/>
                <w:bCs/>
                <w:sz w:val="20"/>
                <w:szCs w:val="24"/>
              </w:rPr>
              <w:t>5.7</w:t>
            </w:r>
          </w:p>
        </w:tc>
        <w:tc>
          <w:tcPr>
            <w:tcW w:w="1291" w:type="dxa"/>
            <w:vAlign w:val="center"/>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5.0</w:t>
            </w:r>
          </w:p>
        </w:tc>
        <w:tc>
          <w:tcPr>
            <w:tcW w:w="1291" w:type="dxa"/>
            <w:vAlign w:val="center"/>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7.1</w:t>
            </w:r>
          </w:p>
        </w:tc>
      </w:tr>
      <w:tr w:rsidR="00621A52" w:rsidRPr="008A55EF" w:rsidTr="00621A52">
        <w:tc>
          <w:tcPr>
            <w:tcW w:w="3119" w:type="dxa"/>
          </w:tcPr>
          <w:p w:rsidR="00621A52" w:rsidRPr="008A55EF" w:rsidRDefault="00621A52" w:rsidP="00621A52">
            <w:pPr>
              <w:bidi/>
              <w:rPr>
                <w:rFonts w:ascii="Simplified Arabic" w:hAnsi="Simplified Arabic" w:cs="Simplified Arabic"/>
                <w:b/>
                <w:szCs w:val="24"/>
                <w:rtl/>
              </w:rPr>
            </w:pPr>
            <w:r w:rsidRPr="008A55EF">
              <w:rPr>
                <w:rFonts w:ascii="Simplified Arabic" w:hAnsi="Simplified Arabic" w:cs="Simplified Arabic"/>
                <w:b/>
                <w:szCs w:val="24"/>
                <w:rtl/>
              </w:rPr>
              <w:t xml:space="preserve">معدل المشاركة في القوى العاملة </w:t>
            </w:r>
          </w:p>
        </w:tc>
        <w:tc>
          <w:tcPr>
            <w:tcW w:w="2141" w:type="dxa"/>
            <w:vAlign w:val="center"/>
          </w:tcPr>
          <w:p w:rsidR="00621A52" w:rsidRPr="008A55EF" w:rsidRDefault="00621A52" w:rsidP="00621A52">
            <w:pPr>
              <w:bidi/>
              <w:jc w:val="center"/>
              <w:rPr>
                <w:rFonts w:ascii="Simplified Arabic" w:hAnsi="Simplified Arabic" w:cs="Simplified Arabic"/>
                <w:bCs/>
                <w:sz w:val="20"/>
                <w:szCs w:val="24"/>
              </w:rPr>
            </w:pPr>
            <w:r w:rsidRPr="008A55EF">
              <w:rPr>
                <w:rFonts w:ascii="Simplified Arabic" w:hAnsi="Simplified Arabic" w:cs="Simplified Arabic"/>
                <w:bCs/>
                <w:sz w:val="20"/>
                <w:szCs w:val="24"/>
              </w:rPr>
              <w:t>43.9</w:t>
            </w:r>
          </w:p>
        </w:tc>
        <w:tc>
          <w:tcPr>
            <w:tcW w:w="1291" w:type="dxa"/>
            <w:vAlign w:val="center"/>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46.1</w:t>
            </w:r>
          </w:p>
        </w:tc>
        <w:tc>
          <w:tcPr>
            <w:tcW w:w="1291" w:type="dxa"/>
            <w:vAlign w:val="center"/>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40.0</w:t>
            </w:r>
          </w:p>
        </w:tc>
      </w:tr>
      <w:tr w:rsidR="00621A52" w:rsidRPr="008A55EF" w:rsidTr="00621A52">
        <w:tc>
          <w:tcPr>
            <w:tcW w:w="3119" w:type="dxa"/>
          </w:tcPr>
          <w:p w:rsidR="00621A52" w:rsidRPr="008A55EF" w:rsidRDefault="00621A52" w:rsidP="00621A52">
            <w:pPr>
              <w:bidi/>
              <w:rPr>
                <w:rFonts w:ascii="Simplified Arabic" w:hAnsi="Simplified Arabic" w:cs="Simplified Arabic"/>
                <w:b/>
                <w:szCs w:val="24"/>
                <w:rtl/>
              </w:rPr>
            </w:pPr>
            <w:r w:rsidRPr="008A55EF">
              <w:rPr>
                <w:rFonts w:ascii="Simplified Arabic" w:hAnsi="Simplified Arabic" w:cs="Simplified Arabic"/>
                <w:b/>
                <w:szCs w:val="24"/>
                <w:rtl/>
              </w:rPr>
              <w:lastRenderedPageBreak/>
              <w:t>البطالة بين الشباب (الفئة العمرية 15-29)</w:t>
            </w:r>
          </w:p>
        </w:tc>
        <w:tc>
          <w:tcPr>
            <w:tcW w:w="2141" w:type="dxa"/>
            <w:vAlign w:val="center"/>
          </w:tcPr>
          <w:p w:rsidR="00621A52" w:rsidRPr="008A55EF" w:rsidRDefault="00621A52" w:rsidP="00621A52">
            <w:pPr>
              <w:bidi/>
              <w:jc w:val="center"/>
              <w:rPr>
                <w:rFonts w:ascii="Simplified Arabic" w:hAnsi="Simplified Arabic" w:cs="Simplified Arabic"/>
                <w:bCs/>
                <w:sz w:val="20"/>
                <w:szCs w:val="24"/>
              </w:rPr>
            </w:pPr>
            <w:r w:rsidRPr="008A55EF">
              <w:rPr>
                <w:rFonts w:ascii="Simplified Arabic" w:hAnsi="Simplified Arabic" w:cs="Simplified Arabic"/>
                <w:bCs/>
                <w:sz w:val="20"/>
                <w:szCs w:val="24"/>
              </w:rPr>
              <w:t>35.1</w:t>
            </w:r>
          </w:p>
        </w:tc>
        <w:tc>
          <w:tcPr>
            <w:tcW w:w="1291" w:type="dxa"/>
            <w:vAlign w:val="center"/>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27.9</w:t>
            </w:r>
          </w:p>
        </w:tc>
        <w:tc>
          <w:tcPr>
            <w:tcW w:w="1291" w:type="dxa"/>
            <w:vAlign w:val="center"/>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48.9</w:t>
            </w:r>
          </w:p>
        </w:tc>
      </w:tr>
      <w:tr w:rsidR="00621A52" w:rsidRPr="008A55EF" w:rsidTr="00621A52">
        <w:tc>
          <w:tcPr>
            <w:tcW w:w="311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مشاركة الشباب في القوى العاملة</w:t>
            </w:r>
            <w:r w:rsidRPr="008A55EF">
              <w:rPr>
                <w:rFonts w:ascii="Simplified Arabic" w:hAnsi="Simplified Arabic" w:cs="Simplified Arabic"/>
                <w:b/>
                <w:sz w:val="20"/>
                <w:szCs w:val="24"/>
              </w:rPr>
              <w:t xml:space="preserve"> </w:t>
            </w:r>
          </w:p>
        </w:tc>
        <w:tc>
          <w:tcPr>
            <w:tcW w:w="2141" w:type="dxa"/>
            <w:vAlign w:val="center"/>
          </w:tcPr>
          <w:p w:rsidR="00621A52" w:rsidRPr="008A55EF" w:rsidRDefault="00621A52" w:rsidP="00621A52">
            <w:pPr>
              <w:bidi/>
              <w:jc w:val="center"/>
              <w:rPr>
                <w:rFonts w:ascii="Simplified Arabic" w:hAnsi="Simplified Arabic" w:cs="Simplified Arabic"/>
                <w:bCs/>
                <w:sz w:val="20"/>
                <w:szCs w:val="24"/>
              </w:rPr>
            </w:pPr>
            <w:r w:rsidRPr="008A55EF">
              <w:rPr>
                <w:rFonts w:ascii="Simplified Arabic" w:hAnsi="Simplified Arabic" w:cs="Simplified Arabic"/>
                <w:bCs/>
                <w:sz w:val="20"/>
                <w:szCs w:val="24"/>
              </w:rPr>
              <w:t>38.0</w:t>
            </w:r>
          </w:p>
        </w:tc>
        <w:tc>
          <w:tcPr>
            <w:tcW w:w="1291" w:type="dxa"/>
            <w:vAlign w:val="center"/>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40.3</w:t>
            </w:r>
          </w:p>
        </w:tc>
        <w:tc>
          <w:tcPr>
            <w:tcW w:w="1291" w:type="dxa"/>
            <w:vAlign w:val="center"/>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34.2</w:t>
            </w:r>
          </w:p>
        </w:tc>
      </w:tr>
    </w:tbl>
    <w:p w:rsidR="00621A52" w:rsidRPr="008A55EF" w:rsidRDefault="00621A52" w:rsidP="00621A52">
      <w:pPr>
        <w:bidi/>
        <w:spacing w:after="120"/>
        <w:rPr>
          <w:rFonts w:ascii="Simplified Arabic" w:hAnsi="Simplified Arabic" w:cs="Simplified Arabic"/>
          <w:sz w:val="18"/>
          <w:szCs w:val="24"/>
        </w:rPr>
      </w:pPr>
    </w:p>
    <w:p w:rsidR="00621A52" w:rsidRPr="008A55EF" w:rsidRDefault="00621A52" w:rsidP="00621A52">
      <w:pPr>
        <w:bidi/>
        <w:spacing w:after="120" w:line="280" w:lineRule="auto"/>
        <w:rPr>
          <w:rFonts w:ascii="Simplified Arabic" w:hAnsi="Simplified Arabic" w:cs="Simplified Arabic"/>
          <w:szCs w:val="24"/>
        </w:rPr>
      </w:pPr>
      <w:r w:rsidRPr="008A55EF">
        <w:rPr>
          <w:rFonts w:ascii="Simplified Arabic" w:hAnsi="Simplified Arabic" w:cs="Simplified Arabic"/>
          <w:rtl/>
        </w:rPr>
        <w:t>المصدر:</w:t>
      </w:r>
      <w:r w:rsidRPr="008A55EF">
        <w:rPr>
          <w:rFonts w:ascii="Simplified Arabic" w:hAnsi="Simplified Arabic" w:cs="Simplified Arabic"/>
          <w:sz w:val="18"/>
          <w:szCs w:val="24"/>
        </w:rPr>
        <w:t xml:space="preserve"> </w:t>
      </w:r>
      <w:r w:rsidRPr="008A55EF">
        <w:rPr>
          <w:rFonts w:ascii="Simplified Arabic" w:hAnsi="Simplified Arabic" w:cs="Simplified Arabic"/>
          <w:szCs w:val="24"/>
          <w:rtl/>
        </w:rPr>
        <w:t>مسح القوى العاملة الاستقصائي للجهاز</w:t>
      </w:r>
      <w:r w:rsidRPr="008A55EF">
        <w:rPr>
          <w:rFonts w:ascii="Simplified Arabic" w:hAnsi="Simplified Arabic" w:cs="Simplified Arabic"/>
          <w:sz w:val="18"/>
        </w:rPr>
        <w:t xml:space="preserve"> </w:t>
      </w:r>
      <w:r w:rsidRPr="008A55EF">
        <w:rPr>
          <w:rFonts w:ascii="Simplified Arabic" w:hAnsi="Simplified Arabic" w:cs="Simplified Arabic"/>
          <w:szCs w:val="24"/>
          <w:rtl/>
        </w:rPr>
        <w:t>المركزي</w:t>
      </w:r>
      <w:r w:rsidRPr="008A55EF">
        <w:rPr>
          <w:rFonts w:ascii="Simplified Arabic" w:hAnsi="Simplified Arabic" w:cs="Simplified Arabic"/>
          <w:sz w:val="18"/>
        </w:rPr>
        <w:t xml:space="preserve"> </w:t>
      </w:r>
      <w:r w:rsidRPr="008A55EF">
        <w:rPr>
          <w:rFonts w:ascii="Simplified Arabic" w:hAnsi="Simplified Arabic" w:cs="Simplified Arabic"/>
          <w:szCs w:val="24"/>
          <w:rtl/>
        </w:rPr>
        <w:t>للإحصاء</w:t>
      </w:r>
      <w:r w:rsidRPr="008A55EF">
        <w:rPr>
          <w:rFonts w:ascii="Simplified Arabic" w:hAnsi="Simplified Arabic" w:cs="Simplified Arabic"/>
          <w:sz w:val="18"/>
        </w:rPr>
        <w:t xml:space="preserve"> </w:t>
      </w:r>
      <w:r w:rsidRPr="008A55EF">
        <w:rPr>
          <w:rFonts w:ascii="Simplified Arabic" w:hAnsi="Simplified Arabic" w:cs="Simplified Arabic"/>
          <w:szCs w:val="24"/>
          <w:rtl/>
        </w:rPr>
        <w:t>الفلسطيني</w:t>
      </w:r>
    </w:p>
    <w:p w:rsidR="00621A52" w:rsidRPr="008A55EF" w:rsidRDefault="00621A52" w:rsidP="00621A52">
      <w:pPr>
        <w:autoSpaceDE w:val="0"/>
        <w:autoSpaceDN w:val="0"/>
        <w:bidi/>
        <w:adjustRightInd w:val="0"/>
        <w:spacing w:after="0"/>
        <w:rPr>
          <w:rFonts w:ascii="Simplified Arabic" w:hAnsi="Simplified Arabic" w:cs="Simplified Arabic"/>
          <w:b/>
          <w:i/>
          <w:color w:val="000000"/>
          <w:szCs w:val="24"/>
        </w:rPr>
      </w:pPr>
    </w:p>
    <w:p w:rsidR="00621A52" w:rsidRPr="008A55EF" w:rsidRDefault="00621A52" w:rsidP="00621A52">
      <w:pPr>
        <w:autoSpaceDE w:val="0"/>
        <w:autoSpaceDN w:val="0"/>
        <w:bidi/>
        <w:adjustRightInd w:val="0"/>
        <w:spacing w:after="0" w:line="280" w:lineRule="auto"/>
        <w:jc w:val="both"/>
        <w:rPr>
          <w:rFonts w:ascii="Simplified Arabic" w:hAnsi="Simplified Arabic" w:cs="Simplified Arabic"/>
          <w:szCs w:val="24"/>
        </w:rPr>
      </w:pPr>
      <w:r w:rsidRPr="008A55EF">
        <w:rPr>
          <w:rFonts w:ascii="Simplified Arabic" w:hAnsi="Simplified Arabic" w:cs="Simplified Arabic"/>
          <w:color w:val="000000"/>
          <w:rtl/>
        </w:rPr>
        <w:t>ومن المتوقع زيادة تباطؤ النمو الاقتصادي في الضفة الغربية وقطاع غزة في عام 2013. ومن المتوقع أيضاً تراجع معدل النمو الكلي إلى 5 في المائة، وذلك بواقع 4.7 في المائة في الضفة الغربية و6 في المائة في قطاع غزة.</w:t>
      </w:r>
      <w:r w:rsidR="00985178" w:rsidRPr="008A55EF">
        <w:rPr>
          <w:rFonts w:ascii="Simplified Arabic" w:hAnsi="Simplified Arabic" w:cs="Simplified Arabic"/>
          <w:color w:val="000000"/>
          <w:rtl/>
        </w:rPr>
        <w:t xml:space="preserve"> </w:t>
      </w:r>
      <w:r w:rsidRPr="008A55EF">
        <w:rPr>
          <w:rFonts w:ascii="Simplified Arabic" w:hAnsi="Simplified Arabic" w:cs="Simplified Arabic"/>
          <w:color w:val="000000"/>
          <w:rtl/>
        </w:rPr>
        <w:t>ولا تفترض هذه التوقعات حدوث أي تخفيف كبير في القيود المفروضة على الانتقال والعبور داخل الأراضي الفلسطينية.</w:t>
      </w:r>
      <w:r w:rsidR="00985178" w:rsidRPr="008A55EF">
        <w:rPr>
          <w:rFonts w:ascii="Simplified Arabic" w:hAnsi="Simplified Arabic" w:cs="Simplified Arabic"/>
          <w:color w:val="000000"/>
          <w:rtl/>
        </w:rPr>
        <w:t xml:space="preserve"> </w:t>
      </w:r>
      <w:r w:rsidRPr="008A55EF">
        <w:rPr>
          <w:rFonts w:ascii="Simplified Arabic" w:hAnsi="Simplified Arabic" w:cs="Simplified Arabic"/>
          <w:rtl/>
        </w:rPr>
        <w:t>فمن المتوقع أن يقتصر التخفيف، لكن بدرجة متواضعة، على الضوابط المفروضة على الواردات والصادرات، ومن المتوقع كذلك عدم حدوث أي تخفيف ملموس في القيود على النشاط الاقتصادي داخل المنطقة (ج) خلال عام 2013. وتشكّل هذه القيود عائقاً كبيراً أمام نمو القطاع التجاري وبالتالي النمو الذي يقوده القطاع الخاص.</w:t>
      </w:r>
      <w:r w:rsidRPr="008A55EF">
        <w:rPr>
          <w:rFonts w:ascii="Simplified Arabic" w:hAnsi="Simplified Arabic" w:cs="Simplified Arabic"/>
          <w:color w:val="000000"/>
          <w:szCs w:val="24"/>
        </w:rPr>
        <w:t xml:space="preserve"> </w:t>
      </w:r>
      <w:r w:rsidRPr="008A55EF">
        <w:rPr>
          <w:rFonts w:ascii="Simplified Arabic" w:hAnsi="Simplified Arabic" w:cs="Simplified Arabic"/>
          <w:szCs w:val="24"/>
          <w:rtl/>
        </w:rPr>
        <w:t>ونظراً لأنه يُستبعد زيادة المعونات الأجنبية للقطاع العام بما يكفي لتعويض الأثر الناشئ عن القيود على القطاع الخاص، ونظراً للصعوبة الشديدة في أخذ قروض محلية جديدة، فمن المتوقع أن يتسبب انكماش المالية العامة في زيادة تباطؤ النمو.</w:t>
      </w:r>
      <w:r w:rsidRPr="008A55EF">
        <w:rPr>
          <w:rFonts w:ascii="Simplified Arabic" w:hAnsi="Simplified Arabic" w:cs="Simplified Arabic"/>
          <w:color w:val="000000"/>
          <w:szCs w:val="24"/>
        </w:rPr>
        <w:t xml:space="preserve"> </w:t>
      </w:r>
    </w:p>
    <w:p w:rsidR="00621A52" w:rsidRPr="008A55EF" w:rsidRDefault="00621A52" w:rsidP="00621A52">
      <w:pPr>
        <w:autoSpaceDE w:val="0"/>
        <w:autoSpaceDN w:val="0"/>
        <w:bidi/>
        <w:adjustRightInd w:val="0"/>
        <w:spacing w:after="0"/>
        <w:jc w:val="both"/>
        <w:rPr>
          <w:rFonts w:ascii="Simplified Arabic" w:hAnsi="Simplified Arabic" w:cs="Simplified Arabic"/>
          <w:color w:val="000000"/>
          <w:szCs w:val="24"/>
        </w:rPr>
      </w:pPr>
    </w:p>
    <w:p w:rsidR="00621A52" w:rsidRPr="008A55EF" w:rsidRDefault="00621A52" w:rsidP="007828DB">
      <w:pPr>
        <w:pStyle w:val="Heading2"/>
        <w:bidi/>
        <w:spacing w:line="280" w:lineRule="auto"/>
        <w:rPr>
          <w:rFonts w:ascii="Simplified Arabic" w:hAnsi="Simplified Arabic" w:cs="Simplified Arabic"/>
          <w:bCs w:val="0"/>
          <w:szCs w:val="24"/>
        </w:rPr>
      </w:pPr>
      <w:bookmarkStart w:id="564" w:name="_Toc365292042"/>
      <w:r w:rsidRPr="008A55EF">
        <w:rPr>
          <w:rFonts w:ascii="Simplified Arabic" w:hAnsi="Simplified Arabic" w:cs="Simplified Arabic"/>
          <w:szCs w:val="24"/>
          <w:rtl/>
        </w:rPr>
        <w:t>ج. نواتج الموازنة</w:t>
      </w:r>
      <w:r w:rsidRPr="008A55EF">
        <w:rPr>
          <w:rStyle w:val="FootnoteReference"/>
          <w:rFonts w:ascii="Simplified Arabic" w:hAnsi="Simplified Arabic" w:cs="Simplified Arabic"/>
          <w:rtl/>
        </w:rPr>
        <w:footnoteReference w:id="41"/>
      </w:r>
      <w:bookmarkEnd w:id="564"/>
    </w:p>
    <w:p w:rsidR="00621A52" w:rsidRPr="008A55EF" w:rsidRDefault="00621A52" w:rsidP="00621A52">
      <w:pPr>
        <w:bidi/>
        <w:rPr>
          <w:rFonts w:ascii="Simplified Arabic" w:hAnsi="Simplified Arabic" w:cs="Simplified Arabic"/>
          <w:szCs w:val="24"/>
        </w:rPr>
      </w:pPr>
    </w:p>
    <w:p w:rsidR="00621A52" w:rsidRPr="008A55EF" w:rsidRDefault="00621A52" w:rsidP="00621A52">
      <w:pPr>
        <w:bidi/>
        <w:spacing w:line="280" w:lineRule="auto"/>
        <w:jc w:val="both"/>
        <w:rPr>
          <w:rFonts w:ascii="Simplified Arabic" w:hAnsi="Simplified Arabic" w:cs="Simplified Arabic"/>
          <w:b/>
          <w:szCs w:val="24"/>
        </w:rPr>
      </w:pPr>
      <w:r w:rsidRPr="008A55EF">
        <w:rPr>
          <w:rFonts w:ascii="Simplified Arabic" w:hAnsi="Simplified Arabic" w:cs="Simplified Arabic"/>
          <w:rtl/>
        </w:rPr>
        <w:t>ازدادت الضغوط على المالية العامة للسلطة الفلسطينية بدرجة كبيرة خلال عام 2012. ويرجع ذلك بالأساس إلى ارتفاع النفقات عما هو متوقع وانخفاض الإيرادات المحلية ومستويات المساندة الخارجية للموازنة عن أهداف الموازنة.</w:t>
      </w:r>
      <w:r w:rsidR="00985178" w:rsidRPr="008A55EF">
        <w:rPr>
          <w:rFonts w:ascii="Simplified Arabic" w:hAnsi="Simplified Arabic" w:cs="Simplified Arabic"/>
          <w:rtl/>
        </w:rPr>
        <w:t xml:space="preserve"> </w:t>
      </w:r>
      <w:r w:rsidRPr="008A55EF">
        <w:rPr>
          <w:rFonts w:ascii="Simplified Arabic" w:hAnsi="Simplified Arabic" w:cs="Simplified Arabic"/>
          <w:b/>
          <w:rtl/>
        </w:rPr>
        <w:t>وانخفض إجمالي الإيرادات المحلية عن هدف الموازنة بنسبة 8 في المائة في 2011، وبنسبة 6 في المائة في 2012. كما انخفضت المساندة الخارجية للموازنة منذ عام 2010 ولم تعكس الموازنات هذا الانخفاض بالقدر الكافي.</w:t>
      </w:r>
      <w:r w:rsidR="00985178" w:rsidRPr="008A55EF">
        <w:rPr>
          <w:rFonts w:ascii="Simplified Arabic" w:hAnsi="Simplified Arabic" w:cs="Simplified Arabic"/>
          <w:b/>
          <w:rtl/>
        </w:rPr>
        <w:t xml:space="preserve"> </w:t>
      </w:r>
      <w:r w:rsidRPr="008A55EF">
        <w:rPr>
          <w:rFonts w:ascii="Simplified Arabic" w:hAnsi="Simplified Arabic" w:cs="Simplified Arabic"/>
          <w:b/>
          <w:rtl/>
        </w:rPr>
        <w:t>ولم تستطع السلطة الفلسطينية احتواء نمو الإنفاق ليصل إلى مستويات تتناسب مع مستوى الموارد المتاحة.</w:t>
      </w:r>
      <w:r w:rsidRPr="008A55EF">
        <w:rPr>
          <w:rFonts w:ascii="Simplified Arabic" w:hAnsi="Simplified Arabic" w:cs="Simplified Arabic"/>
          <w:b/>
          <w:szCs w:val="24"/>
        </w:rPr>
        <w:t xml:space="preserve"> </w:t>
      </w:r>
      <w:r w:rsidRPr="008A55EF">
        <w:rPr>
          <w:rFonts w:ascii="Simplified Arabic" w:hAnsi="Simplified Arabic" w:cs="Simplified Arabic"/>
          <w:b/>
          <w:rtl/>
        </w:rPr>
        <w:t>وقد ارتفع ميزان النفقات المتكررة بعد المساندة الخارجية للموازنة من -1.1 في المائة من إجمالي الناتج المحلي في 2010 إلى -6.9 في المائة في 2012. وفي الموازنة الأصلية المعتمدة لعام 2012، كان العجز المستهدف في موازنة النفقات المتكررة هو 3.62 مليار شيكل إسرائيلي جديد، بينما بلغ العجز الفعلي في موازنة النفقات المتكررة 5.6 مليار شيكل إسرائيلي جديد، بزيادة قدرها 55 في المائة.</w:t>
      </w:r>
      <w:r w:rsidR="00985178" w:rsidRPr="008A55EF">
        <w:rPr>
          <w:rFonts w:ascii="Simplified Arabic" w:hAnsi="Simplified Arabic" w:cs="Simplified Arabic"/>
          <w:b/>
          <w:rtl/>
        </w:rPr>
        <w:t xml:space="preserve"> </w:t>
      </w:r>
      <w:r w:rsidRPr="008A55EF">
        <w:rPr>
          <w:rFonts w:ascii="Simplified Arabic" w:hAnsi="Simplified Arabic" w:cs="Simplified Arabic"/>
          <w:b/>
          <w:szCs w:val="24"/>
          <w:rtl/>
        </w:rPr>
        <w:t xml:space="preserve">وبلغت الفجوة التمويلية الإجمالية، مع الأخذ في الاعتبار تمويل الأنشطة الإنمائية، نسبةً قدرها -7.8 في المائة من إجمالي الناتج المحلي في نهاية عام 2012، مقابل -3.2 في المائة في نهاية 2010. </w:t>
      </w:r>
    </w:p>
    <w:p w:rsidR="00621A52" w:rsidRPr="008A55EF" w:rsidRDefault="00621A52" w:rsidP="00621A52">
      <w:pPr>
        <w:bidi/>
        <w:spacing w:line="280" w:lineRule="auto"/>
        <w:jc w:val="both"/>
        <w:rPr>
          <w:rFonts w:ascii="Simplified Arabic" w:hAnsi="Simplified Arabic" w:cs="Simplified Arabic"/>
          <w:b/>
          <w:szCs w:val="24"/>
        </w:rPr>
      </w:pPr>
      <w:r w:rsidRPr="008A55EF">
        <w:rPr>
          <w:rFonts w:ascii="Simplified Arabic" w:hAnsi="Simplified Arabic" w:cs="Simplified Arabic"/>
          <w:rtl/>
        </w:rPr>
        <w:lastRenderedPageBreak/>
        <w:t>وقد أدت الفجوة بين النفقات والإيرادات إلى تراكم كبير في مستوى متأخرات الأجور وغيرها، والاقتراض دون تخطيط من القطاع المصرفي المحلي.</w:t>
      </w:r>
      <w:r w:rsidR="00985178" w:rsidRPr="008A55EF">
        <w:rPr>
          <w:rFonts w:ascii="Simplified Arabic" w:hAnsi="Simplified Arabic" w:cs="Simplified Arabic"/>
          <w:rtl/>
        </w:rPr>
        <w:t xml:space="preserve"> </w:t>
      </w:r>
      <w:r w:rsidRPr="008A55EF">
        <w:rPr>
          <w:rFonts w:ascii="Simplified Arabic" w:hAnsi="Simplified Arabic" w:cs="Simplified Arabic"/>
          <w:b/>
          <w:rtl/>
        </w:rPr>
        <w:t>ووفقاً لوزارة المالية، بلغ رصيد متأخرات السلطة الفلسطينية 2226 مليون شيكل إسرائيلي جديد في نهاية 2012، أو نسبة قدرها 18 في المائة من إجمالي الإنفاق الأساسي باستثناء خدمة الدين.</w:t>
      </w:r>
      <w:r w:rsidR="00985178" w:rsidRPr="008A55EF">
        <w:rPr>
          <w:rFonts w:ascii="Simplified Arabic" w:hAnsi="Simplified Arabic" w:cs="Simplified Arabic"/>
          <w:b/>
          <w:rtl/>
        </w:rPr>
        <w:t xml:space="preserve"> </w:t>
      </w:r>
      <w:r w:rsidRPr="008A55EF">
        <w:rPr>
          <w:rFonts w:ascii="Simplified Arabic" w:hAnsi="Simplified Arabic" w:cs="Simplified Arabic"/>
          <w:b/>
          <w:rtl/>
        </w:rPr>
        <w:t>وتُستحق المتأخرات بشكل رئيسي للموظفين الحكوميين والموردين من القطاع الخاص ونظام المعاشات التقاعدية.</w:t>
      </w:r>
      <w:r w:rsidRPr="008A55EF">
        <w:rPr>
          <w:rFonts w:ascii="Simplified Arabic" w:hAnsi="Simplified Arabic" w:cs="Simplified Arabic"/>
          <w:b/>
          <w:szCs w:val="24"/>
        </w:rPr>
        <w:t xml:space="preserve"> </w:t>
      </w:r>
      <w:r w:rsidRPr="008A55EF">
        <w:rPr>
          <w:rFonts w:ascii="Simplified Arabic" w:hAnsi="Simplified Arabic" w:cs="Simplified Arabic"/>
          <w:b/>
          <w:rtl/>
        </w:rPr>
        <w:t>ويقارن ذلك برصيد المتأخرات في ديسمبر/كانون الأول 2010 الذي بلغ 394 مليون شيكل إسرائيلي جديد، أو ثلاثة في المائة من إجمالي الإنفاق.</w:t>
      </w:r>
      <w:r w:rsidR="00985178" w:rsidRPr="008A55EF">
        <w:rPr>
          <w:rFonts w:ascii="Simplified Arabic" w:hAnsi="Simplified Arabic" w:cs="Simplified Arabic"/>
          <w:b/>
          <w:rtl/>
        </w:rPr>
        <w:t xml:space="preserve"> </w:t>
      </w:r>
      <w:r w:rsidRPr="008A55EF">
        <w:rPr>
          <w:rFonts w:ascii="Simplified Arabic" w:hAnsi="Simplified Arabic" w:cs="Simplified Arabic"/>
          <w:b/>
          <w:szCs w:val="24"/>
          <w:rtl/>
        </w:rPr>
        <w:t xml:space="preserve">وقد تسببت صعوبات المالية العامة للسلطة الفلسطينية في تأخير صرف الرواتب الشهرية للموظفين الحكوميين التي ما تزال تُصرف على شرائح منذ يونيو/حزيران 2012. كما ارتفع رصيد الدين المحلي للسلطة الفلسطينية من 4.2 مليار شيكل إسرائيلي جديد (1.1 مليار دولار أمريكي) في 2011 إلى 5.1 مليار شيكل إسرائيلي جديد (1.4 مليار دولار أمريكي)، أو 14 في المائة من إجمالي الناتج المحلي في نهاية عام 2012. </w:t>
      </w:r>
    </w:p>
    <w:p w:rsidR="00621A52" w:rsidRPr="008A55EF" w:rsidRDefault="00621A52" w:rsidP="00621A52">
      <w:pPr>
        <w:pStyle w:val="Caption"/>
        <w:bidi/>
        <w:rPr>
          <w:rFonts w:ascii="Simplified Arabic" w:hAnsi="Simplified Arabic" w:cs="Simplified Arabic"/>
          <w:b w:val="0"/>
          <w:szCs w:val="24"/>
          <w:rtl/>
          <w:lang w:bidi="ar-EG"/>
        </w:rPr>
      </w:pPr>
      <w:bookmarkStart w:id="565" w:name="_Toc365547272"/>
      <w:r w:rsidRPr="008A55EF">
        <w:rPr>
          <w:rFonts w:ascii="Simplified Arabic" w:hAnsi="Simplified Arabic" w:cs="Simplified Arabic"/>
          <w:b w:val="0"/>
          <w:szCs w:val="24"/>
          <w:rtl/>
        </w:rPr>
        <w:t>الجدول</w:t>
      </w:r>
      <w:r w:rsidRPr="008A55EF">
        <w:rPr>
          <w:rFonts w:ascii="Simplified Arabic" w:hAnsi="Simplified Arabic" w:cs="Simplified Arabic"/>
          <w:b w:val="0"/>
          <w:szCs w:val="24"/>
        </w:rPr>
        <w:t xml:space="preserve"> </w:t>
      </w:r>
      <w:r w:rsidRPr="008A55EF">
        <w:rPr>
          <w:rFonts w:ascii="Simplified Arabic" w:hAnsi="Simplified Arabic" w:cs="Simplified Arabic"/>
          <w:b w:val="0"/>
          <w:szCs w:val="24"/>
        </w:rPr>
        <w:fldChar w:fldCharType="begin"/>
      </w:r>
      <w:r w:rsidRPr="008A55EF">
        <w:rPr>
          <w:rFonts w:ascii="Simplified Arabic" w:hAnsi="Simplified Arabic" w:cs="Simplified Arabic"/>
          <w:b w:val="0"/>
          <w:szCs w:val="24"/>
        </w:rPr>
        <w:instrText xml:space="preserve"> SEQ Table \* ARABIC </w:instrText>
      </w:r>
      <w:r w:rsidRPr="008A55EF">
        <w:rPr>
          <w:rFonts w:ascii="Simplified Arabic" w:hAnsi="Simplified Arabic" w:cs="Simplified Arabic"/>
          <w:b w:val="0"/>
          <w:szCs w:val="24"/>
        </w:rPr>
        <w:fldChar w:fldCharType="separate"/>
      </w:r>
      <w:r w:rsidRPr="008A55EF">
        <w:rPr>
          <w:rFonts w:ascii="Simplified Arabic" w:hAnsi="Simplified Arabic" w:cs="Simplified Arabic"/>
          <w:b w:val="0"/>
          <w:noProof/>
          <w:szCs w:val="24"/>
        </w:rPr>
        <w:t>3</w:t>
      </w:r>
      <w:r w:rsidRPr="008A55EF">
        <w:rPr>
          <w:rFonts w:ascii="Simplified Arabic" w:hAnsi="Simplified Arabic" w:cs="Simplified Arabic"/>
          <w:b w:val="0"/>
          <w:szCs w:val="24"/>
        </w:rPr>
        <w:fldChar w:fldCharType="end"/>
      </w:r>
      <w:r w:rsidRPr="008A55EF">
        <w:rPr>
          <w:rFonts w:ascii="Simplified Arabic" w:hAnsi="Simplified Arabic" w:cs="Simplified Arabic"/>
          <w:b w:val="0"/>
          <w:szCs w:val="24"/>
        </w:rPr>
        <w:t>–</w:t>
      </w:r>
      <w:r w:rsidRPr="008A55EF">
        <w:rPr>
          <w:rFonts w:ascii="Simplified Arabic" w:hAnsi="Simplified Arabic" w:cs="Simplified Arabic"/>
          <w:b w:val="0"/>
          <w:szCs w:val="24"/>
          <w:rtl/>
        </w:rPr>
        <w:t xml:space="preserve"> السلطة الفلسطينية</w:t>
      </w:r>
      <w:r w:rsidRPr="008A55EF">
        <w:rPr>
          <w:rFonts w:ascii="Simplified Arabic" w:hAnsi="Simplified Arabic" w:cs="Simplified Arabic"/>
          <w:b w:val="0"/>
          <w:szCs w:val="24"/>
        </w:rPr>
        <w:t>:</w:t>
      </w:r>
      <w:r w:rsidRPr="008A55EF">
        <w:rPr>
          <w:rFonts w:ascii="Simplified Arabic" w:hAnsi="Simplified Arabic" w:cs="Simplified Arabic"/>
          <w:b w:val="0"/>
          <w:sz w:val="24"/>
          <w:szCs w:val="24"/>
        </w:rPr>
        <w:t xml:space="preserve"> </w:t>
      </w:r>
      <w:r w:rsidRPr="008A55EF">
        <w:rPr>
          <w:rFonts w:ascii="Simplified Arabic" w:hAnsi="Simplified Arabic" w:cs="Simplified Arabic"/>
          <w:b w:val="0"/>
          <w:szCs w:val="24"/>
          <w:rtl/>
        </w:rPr>
        <w:t>عمليات المالية العامة، 2010-2013</w:t>
      </w:r>
      <w:bookmarkEnd w:id="565"/>
    </w:p>
    <w:tbl>
      <w:tblPr>
        <w:tblStyle w:val="TableGrid3"/>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91"/>
        <w:gridCol w:w="1291"/>
        <w:gridCol w:w="1291"/>
        <w:gridCol w:w="1292"/>
      </w:tblGrid>
      <w:tr w:rsidR="00621A52" w:rsidRPr="008A55EF" w:rsidTr="00621A52">
        <w:tc>
          <w:tcPr>
            <w:tcW w:w="3969" w:type="dxa"/>
            <w:tcBorders>
              <w:top w:val="single" w:sz="4" w:space="0" w:color="auto"/>
            </w:tcBorders>
          </w:tcPr>
          <w:p w:rsidR="00621A52" w:rsidRPr="008A55EF" w:rsidRDefault="00621A52" w:rsidP="00621A52">
            <w:pPr>
              <w:bidi/>
              <w:rPr>
                <w:rFonts w:ascii="Simplified Arabic" w:hAnsi="Simplified Arabic" w:cs="Simplified Arabic"/>
                <w:bCs/>
                <w:sz w:val="20"/>
                <w:szCs w:val="24"/>
                <w:lang w:bidi="ar-EG"/>
              </w:rPr>
            </w:pPr>
          </w:p>
        </w:tc>
        <w:tc>
          <w:tcPr>
            <w:tcW w:w="1291" w:type="dxa"/>
            <w:tcBorders>
              <w:top w:val="single" w:sz="4" w:space="0" w:color="auto"/>
            </w:tcBorders>
          </w:tcPr>
          <w:p w:rsidR="00621A52" w:rsidRPr="008A55EF" w:rsidRDefault="00621A52" w:rsidP="00621A52">
            <w:pPr>
              <w:bidi/>
              <w:jc w:val="right"/>
              <w:rPr>
                <w:rFonts w:ascii="Simplified Arabic" w:hAnsi="Simplified Arabic" w:cs="Simplified Arabic"/>
                <w:bCs/>
                <w:sz w:val="20"/>
                <w:szCs w:val="24"/>
              </w:rPr>
            </w:pPr>
          </w:p>
        </w:tc>
        <w:tc>
          <w:tcPr>
            <w:tcW w:w="1291" w:type="dxa"/>
            <w:tcBorders>
              <w:top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1291" w:type="dxa"/>
            <w:tcBorders>
              <w:top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1292" w:type="dxa"/>
            <w:tcBorders>
              <w:top w:val="single" w:sz="4" w:space="0" w:color="auto"/>
            </w:tcBorders>
          </w:tcPr>
          <w:p w:rsidR="00621A52" w:rsidRPr="008A55EF" w:rsidRDefault="00621A52" w:rsidP="00621A52">
            <w:pPr>
              <w:bidi/>
              <w:rPr>
                <w:rFonts w:ascii="Simplified Arabic" w:hAnsi="Simplified Arabic" w:cs="Simplified Arabic"/>
                <w:bCs/>
                <w:sz w:val="20"/>
                <w:szCs w:val="24"/>
              </w:rPr>
            </w:pPr>
          </w:p>
        </w:tc>
      </w:tr>
      <w:tr w:rsidR="00621A52" w:rsidRPr="008A55EF" w:rsidTr="00621A52">
        <w:tc>
          <w:tcPr>
            <w:tcW w:w="3969" w:type="dxa"/>
          </w:tcPr>
          <w:p w:rsidR="00621A52" w:rsidRPr="008A55EF" w:rsidRDefault="00621A52" w:rsidP="00621A52">
            <w:pPr>
              <w:bidi/>
              <w:rPr>
                <w:rFonts w:ascii="Simplified Arabic" w:hAnsi="Simplified Arabic" w:cs="Simplified Arabic"/>
                <w:bCs/>
                <w:sz w:val="20"/>
                <w:szCs w:val="24"/>
              </w:rPr>
            </w:pP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2010</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2011</w:t>
            </w:r>
          </w:p>
        </w:tc>
        <w:tc>
          <w:tcPr>
            <w:tcW w:w="1291" w:type="dxa"/>
          </w:tcPr>
          <w:p w:rsidR="00621A52" w:rsidRPr="008A55EF" w:rsidRDefault="00621A52" w:rsidP="00621A52">
            <w:pPr>
              <w:bidi/>
              <w:rPr>
                <w:rFonts w:ascii="Simplified Arabic" w:hAnsi="Simplified Arabic" w:cs="Simplified Arabic"/>
                <w:b/>
                <w:szCs w:val="24"/>
                <w:rtl/>
              </w:rPr>
            </w:pPr>
            <w:r w:rsidRPr="008A55EF">
              <w:rPr>
                <w:rFonts w:ascii="Simplified Arabic" w:hAnsi="Simplified Arabic" w:cs="Simplified Arabic"/>
                <w:b/>
                <w:szCs w:val="24"/>
                <w:rtl/>
              </w:rPr>
              <w:t>2012 (التقديرات)</w:t>
            </w:r>
          </w:p>
        </w:tc>
        <w:tc>
          <w:tcPr>
            <w:tcW w:w="1292" w:type="dxa"/>
          </w:tcPr>
          <w:p w:rsidR="00621A52" w:rsidRPr="008A55EF" w:rsidRDefault="00621A52" w:rsidP="00621A52">
            <w:pPr>
              <w:bidi/>
              <w:rPr>
                <w:rFonts w:ascii="Simplified Arabic" w:hAnsi="Simplified Arabic" w:cs="Simplified Arabic"/>
                <w:b/>
                <w:szCs w:val="24"/>
                <w:rtl/>
              </w:rPr>
            </w:pPr>
            <w:r w:rsidRPr="008A55EF">
              <w:rPr>
                <w:rFonts w:ascii="Simplified Arabic" w:hAnsi="Simplified Arabic" w:cs="Simplified Arabic"/>
                <w:b/>
                <w:szCs w:val="24"/>
                <w:rtl/>
              </w:rPr>
              <w:t xml:space="preserve"> 2013 (التوقعات)</w:t>
            </w:r>
          </w:p>
        </w:tc>
      </w:tr>
      <w:tr w:rsidR="00621A52" w:rsidRPr="008A55EF" w:rsidTr="00621A52">
        <w:trPr>
          <w:trHeight w:val="95"/>
        </w:trPr>
        <w:tc>
          <w:tcPr>
            <w:tcW w:w="3969" w:type="dxa"/>
            <w:tcBorders>
              <w:bottom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1291" w:type="dxa"/>
            <w:tcBorders>
              <w:bottom w:val="single" w:sz="4" w:space="0" w:color="auto"/>
            </w:tcBorders>
          </w:tcPr>
          <w:p w:rsidR="00621A52" w:rsidRPr="008A55EF" w:rsidRDefault="00621A52" w:rsidP="00621A52">
            <w:pPr>
              <w:bidi/>
              <w:jc w:val="right"/>
              <w:rPr>
                <w:rFonts w:ascii="Simplified Arabic" w:hAnsi="Simplified Arabic" w:cs="Simplified Arabic"/>
                <w:bCs/>
                <w:sz w:val="20"/>
                <w:szCs w:val="24"/>
              </w:rPr>
            </w:pPr>
          </w:p>
        </w:tc>
        <w:tc>
          <w:tcPr>
            <w:tcW w:w="1291" w:type="dxa"/>
            <w:tcBorders>
              <w:bottom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1291" w:type="dxa"/>
            <w:tcBorders>
              <w:bottom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1292" w:type="dxa"/>
            <w:tcBorders>
              <w:bottom w:val="single" w:sz="4" w:space="0" w:color="auto"/>
            </w:tcBorders>
          </w:tcPr>
          <w:p w:rsidR="00621A52" w:rsidRPr="008A55EF" w:rsidRDefault="00621A52" w:rsidP="00621A52">
            <w:pPr>
              <w:bidi/>
              <w:rPr>
                <w:rFonts w:ascii="Simplified Arabic" w:hAnsi="Simplified Arabic" w:cs="Simplified Arabic"/>
                <w:bCs/>
                <w:sz w:val="20"/>
                <w:szCs w:val="24"/>
              </w:rPr>
            </w:pPr>
          </w:p>
        </w:tc>
      </w:tr>
      <w:tr w:rsidR="00621A52" w:rsidRPr="008A55EF" w:rsidTr="00621A52">
        <w:tc>
          <w:tcPr>
            <w:tcW w:w="3969" w:type="dxa"/>
            <w:tcBorders>
              <w:top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1291" w:type="dxa"/>
            <w:tcBorders>
              <w:top w:val="single" w:sz="4" w:space="0" w:color="auto"/>
            </w:tcBorders>
          </w:tcPr>
          <w:p w:rsidR="00621A52" w:rsidRPr="008A55EF" w:rsidRDefault="00621A52" w:rsidP="00621A52">
            <w:pPr>
              <w:bidi/>
              <w:jc w:val="right"/>
              <w:rPr>
                <w:rFonts w:ascii="Simplified Arabic" w:hAnsi="Simplified Arabic" w:cs="Simplified Arabic"/>
                <w:bCs/>
                <w:sz w:val="20"/>
                <w:szCs w:val="24"/>
              </w:rPr>
            </w:pPr>
          </w:p>
        </w:tc>
        <w:tc>
          <w:tcPr>
            <w:tcW w:w="1291" w:type="dxa"/>
            <w:tcBorders>
              <w:top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1291" w:type="dxa"/>
            <w:tcBorders>
              <w:top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1292" w:type="dxa"/>
            <w:tcBorders>
              <w:top w:val="single" w:sz="4" w:space="0" w:color="auto"/>
            </w:tcBorders>
          </w:tcPr>
          <w:p w:rsidR="00621A52" w:rsidRPr="008A55EF" w:rsidRDefault="00621A52" w:rsidP="00621A52">
            <w:pPr>
              <w:bidi/>
              <w:rPr>
                <w:rFonts w:ascii="Simplified Arabic" w:hAnsi="Simplified Arabic" w:cs="Simplified Arabic"/>
                <w:bCs/>
                <w:sz w:val="20"/>
                <w:szCs w:val="24"/>
              </w:rPr>
            </w:pPr>
          </w:p>
        </w:tc>
      </w:tr>
      <w:tr w:rsidR="00621A52" w:rsidRPr="008A55EF" w:rsidTr="00621A52">
        <w:trPr>
          <w:trHeight w:val="324"/>
        </w:trPr>
        <w:tc>
          <w:tcPr>
            <w:tcW w:w="3969" w:type="dxa"/>
          </w:tcPr>
          <w:p w:rsidR="00621A52" w:rsidRPr="008A55EF" w:rsidRDefault="00621A52" w:rsidP="00621A52">
            <w:pPr>
              <w:bidi/>
              <w:rPr>
                <w:rFonts w:ascii="Simplified Arabic" w:hAnsi="Simplified Arabic" w:cs="Simplified Arabic"/>
                <w:bCs/>
                <w:sz w:val="20"/>
                <w:szCs w:val="24"/>
              </w:rPr>
            </w:pPr>
          </w:p>
        </w:tc>
        <w:tc>
          <w:tcPr>
            <w:tcW w:w="1291" w:type="dxa"/>
          </w:tcPr>
          <w:p w:rsidR="00621A52" w:rsidRPr="008A55EF" w:rsidRDefault="00621A52" w:rsidP="00621A52">
            <w:pPr>
              <w:bidi/>
              <w:jc w:val="right"/>
              <w:rPr>
                <w:rFonts w:ascii="Simplified Arabic" w:hAnsi="Simplified Arabic" w:cs="Simplified Arabic"/>
                <w:bCs/>
                <w:sz w:val="20"/>
                <w:szCs w:val="24"/>
              </w:rPr>
            </w:pPr>
          </w:p>
        </w:tc>
        <w:tc>
          <w:tcPr>
            <w:tcW w:w="2582" w:type="dxa"/>
            <w:gridSpan w:val="2"/>
          </w:tcPr>
          <w:p w:rsidR="00621A52" w:rsidRPr="008A55EF" w:rsidRDefault="00621A52" w:rsidP="00621A52">
            <w:pPr>
              <w:bidi/>
              <w:jc w:val="center"/>
              <w:rPr>
                <w:rFonts w:ascii="Simplified Arabic" w:hAnsi="Simplified Arabic" w:cs="Simplified Arabic"/>
                <w:b/>
                <w:szCs w:val="24"/>
                <w:rtl/>
              </w:rPr>
            </w:pPr>
            <w:r w:rsidRPr="008A55EF">
              <w:rPr>
                <w:rFonts w:ascii="Simplified Arabic" w:hAnsi="Simplified Arabic" w:cs="Simplified Arabic"/>
                <w:b/>
                <w:szCs w:val="24"/>
                <w:rtl/>
              </w:rPr>
              <w:t>(كنسبة مئوية من إجمالي الناتج المحلي)</w:t>
            </w:r>
          </w:p>
        </w:tc>
        <w:tc>
          <w:tcPr>
            <w:tcW w:w="1292" w:type="dxa"/>
          </w:tcPr>
          <w:p w:rsidR="00621A52" w:rsidRPr="008A55EF" w:rsidRDefault="00621A52" w:rsidP="00621A52">
            <w:pPr>
              <w:bidi/>
              <w:jc w:val="right"/>
              <w:rPr>
                <w:rFonts w:ascii="Simplified Arabic" w:hAnsi="Simplified Arabic" w:cs="Simplified Arabic"/>
                <w:bCs/>
                <w:sz w:val="20"/>
                <w:szCs w:val="24"/>
              </w:rPr>
            </w:pP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rPr>
            </w:pPr>
            <w:r w:rsidRPr="008A55EF">
              <w:rPr>
                <w:rFonts w:ascii="Simplified Arabic" w:hAnsi="Simplified Arabic" w:cs="Simplified Arabic"/>
                <w:b/>
                <w:szCs w:val="24"/>
                <w:rtl/>
              </w:rPr>
              <w:t>الإيرادات</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22.0</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20.9</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21.0</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21.9</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rPr>
            </w:pPr>
            <w:r w:rsidRPr="008A55EF">
              <w:rPr>
                <w:rFonts w:ascii="Simplified Arabic" w:hAnsi="Simplified Arabic" w:cs="Simplified Arabic"/>
                <w:b/>
                <w:szCs w:val="24"/>
                <w:rtl/>
              </w:rPr>
              <w:t>النفقات المتكررة وصافي الإقراض</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36.9</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34.0</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35.8</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33.5</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0"/>
                <w:rtl/>
              </w:rPr>
              <w:t xml:space="preserve"> </w:t>
            </w:r>
            <w:r w:rsidRPr="008A55EF">
              <w:rPr>
                <w:rFonts w:ascii="Simplified Arabic" w:hAnsi="Simplified Arabic" w:cs="Simplified Arabic"/>
                <w:b/>
                <w:szCs w:val="24"/>
                <w:rtl/>
              </w:rPr>
              <w:t>نفقات الأجور</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19.4</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18.2</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17.9</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17.5</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0"/>
                <w:rtl/>
              </w:rPr>
              <w:t xml:space="preserve"> </w:t>
            </w:r>
            <w:r w:rsidRPr="008A55EF">
              <w:rPr>
                <w:rFonts w:ascii="Simplified Arabic" w:hAnsi="Simplified Arabic" w:cs="Simplified Arabic"/>
                <w:b/>
                <w:szCs w:val="24"/>
                <w:rtl/>
              </w:rPr>
              <w:t>النفقات بخلاف الأجور</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14.7</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14.3</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15.0</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14.9</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0"/>
                <w:rtl/>
              </w:rPr>
              <w:t xml:space="preserve"> </w:t>
            </w:r>
            <w:r w:rsidRPr="008A55EF">
              <w:rPr>
                <w:rFonts w:ascii="Simplified Arabic" w:hAnsi="Simplified Arabic" w:cs="Simplified Arabic"/>
                <w:b/>
                <w:szCs w:val="24"/>
                <w:rtl/>
              </w:rPr>
              <w:t>صافي الإقراض</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2.8</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1.4</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2.8</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1.2</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ميزان النفقات المتكررة (قبل المساندة الخارجية)</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-14.9</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-13.1</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-14.8</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-11.6</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النفقات الإنمائية</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3.6</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3.8</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2.5</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2.4</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الميزان الكلي (قبل المساندة الخارجية)</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-18.5</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-16.9</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-17.2</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-14.0</w:t>
            </w:r>
          </w:p>
        </w:tc>
      </w:tr>
      <w:tr w:rsidR="00621A52" w:rsidRPr="008A55EF" w:rsidTr="00621A52">
        <w:tc>
          <w:tcPr>
            <w:tcW w:w="3969" w:type="dxa"/>
          </w:tcPr>
          <w:p w:rsidR="00621A52" w:rsidRPr="008A55EF" w:rsidRDefault="00621A52" w:rsidP="00621A52">
            <w:pPr>
              <w:bidi/>
              <w:rPr>
                <w:rFonts w:ascii="Simplified Arabic" w:hAnsi="Simplified Arabic" w:cs="Simplified Arabic"/>
                <w:b/>
                <w:sz w:val="20"/>
                <w:szCs w:val="24"/>
              </w:rPr>
            </w:pPr>
          </w:p>
        </w:tc>
        <w:tc>
          <w:tcPr>
            <w:tcW w:w="1291" w:type="dxa"/>
          </w:tcPr>
          <w:p w:rsidR="00621A52" w:rsidRPr="008A55EF" w:rsidRDefault="00621A52" w:rsidP="00621A52">
            <w:pPr>
              <w:bidi/>
              <w:jc w:val="right"/>
              <w:rPr>
                <w:rFonts w:ascii="Simplified Arabic" w:hAnsi="Simplified Arabic" w:cs="Simplified Arabic"/>
                <w:bCs/>
                <w:sz w:val="20"/>
                <w:szCs w:val="24"/>
              </w:rPr>
            </w:pPr>
          </w:p>
        </w:tc>
        <w:tc>
          <w:tcPr>
            <w:tcW w:w="1291" w:type="dxa"/>
          </w:tcPr>
          <w:p w:rsidR="00621A52" w:rsidRPr="008A55EF" w:rsidRDefault="00621A52" w:rsidP="00621A52">
            <w:pPr>
              <w:bidi/>
              <w:rPr>
                <w:rFonts w:ascii="Simplified Arabic" w:hAnsi="Simplified Arabic" w:cs="Simplified Arabic"/>
                <w:bCs/>
                <w:sz w:val="20"/>
                <w:szCs w:val="24"/>
              </w:rPr>
            </w:pPr>
          </w:p>
        </w:tc>
        <w:tc>
          <w:tcPr>
            <w:tcW w:w="1291" w:type="dxa"/>
          </w:tcPr>
          <w:p w:rsidR="00621A52" w:rsidRPr="008A55EF" w:rsidRDefault="00621A52" w:rsidP="00621A52">
            <w:pPr>
              <w:bidi/>
              <w:rPr>
                <w:rFonts w:ascii="Simplified Arabic" w:hAnsi="Simplified Arabic" w:cs="Simplified Arabic"/>
                <w:bCs/>
                <w:sz w:val="20"/>
                <w:szCs w:val="24"/>
              </w:rPr>
            </w:pPr>
          </w:p>
        </w:tc>
        <w:tc>
          <w:tcPr>
            <w:tcW w:w="1292" w:type="dxa"/>
          </w:tcPr>
          <w:p w:rsidR="00621A52" w:rsidRPr="008A55EF" w:rsidRDefault="00621A52" w:rsidP="00621A52">
            <w:pPr>
              <w:bidi/>
              <w:rPr>
                <w:rFonts w:ascii="Simplified Arabic" w:hAnsi="Simplified Arabic" w:cs="Simplified Arabic"/>
                <w:bCs/>
                <w:sz w:val="20"/>
                <w:szCs w:val="24"/>
              </w:rPr>
            </w:pP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المساندة الخارجية لموازنة النفقات المتكررة (بملايين الدولارات الأمريكية)</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1,147</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814</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775</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1,000</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ميزان النفقات المتكررة (بعد المساندة الخارجية)</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-1.1</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-4.7</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-6.9</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-2.6</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التمويل الإنمائي (بملايين الدولارات الأمريكية)</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487</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605</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156</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300</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الميزان الكلي (بعد المساندة الخارجية)</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-3.2</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-6.8</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-7.8</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-2.3</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lastRenderedPageBreak/>
              <w:t>الفجوة التمويلية (الكلية)</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7.8</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2.3</w:t>
            </w:r>
          </w:p>
        </w:tc>
      </w:tr>
      <w:tr w:rsidR="00621A52" w:rsidRPr="008A55EF" w:rsidTr="00621A52">
        <w:tc>
          <w:tcPr>
            <w:tcW w:w="3969" w:type="dxa"/>
          </w:tcPr>
          <w:p w:rsidR="00621A52" w:rsidRPr="008A55EF" w:rsidRDefault="00621A52" w:rsidP="00621A52">
            <w:pPr>
              <w:bidi/>
              <w:rPr>
                <w:rFonts w:ascii="Simplified Arabic" w:hAnsi="Simplified Arabic" w:cs="Simplified Arabic"/>
                <w:b/>
                <w:sz w:val="20"/>
                <w:szCs w:val="24"/>
              </w:rPr>
            </w:pPr>
          </w:p>
        </w:tc>
        <w:tc>
          <w:tcPr>
            <w:tcW w:w="1291" w:type="dxa"/>
          </w:tcPr>
          <w:p w:rsidR="00621A52" w:rsidRPr="008A55EF" w:rsidRDefault="00621A52" w:rsidP="00621A52">
            <w:pPr>
              <w:bidi/>
              <w:jc w:val="right"/>
              <w:rPr>
                <w:rFonts w:ascii="Simplified Arabic" w:hAnsi="Simplified Arabic" w:cs="Simplified Arabic"/>
                <w:bCs/>
                <w:sz w:val="20"/>
                <w:szCs w:val="24"/>
              </w:rPr>
            </w:pPr>
          </w:p>
        </w:tc>
        <w:tc>
          <w:tcPr>
            <w:tcW w:w="1291" w:type="dxa"/>
          </w:tcPr>
          <w:p w:rsidR="00621A52" w:rsidRPr="008A55EF" w:rsidRDefault="00621A52" w:rsidP="00621A52">
            <w:pPr>
              <w:bidi/>
              <w:rPr>
                <w:rFonts w:ascii="Simplified Arabic" w:hAnsi="Simplified Arabic" w:cs="Simplified Arabic"/>
                <w:bCs/>
                <w:sz w:val="20"/>
                <w:szCs w:val="24"/>
              </w:rPr>
            </w:pPr>
          </w:p>
        </w:tc>
        <w:tc>
          <w:tcPr>
            <w:tcW w:w="1291" w:type="dxa"/>
          </w:tcPr>
          <w:p w:rsidR="00621A52" w:rsidRPr="008A55EF" w:rsidRDefault="00621A52" w:rsidP="00621A52">
            <w:pPr>
              <w:bidi/>
              <w:rPr>
                <w:rFonts w:ascii="Simplified Arabic" w:hAnsi="Simplified Arabic" w:cs="Simplified Arabic"/>
                <w:bCs/>
                <w:sz w:val="20"/>
                <w:szCs w:val="24"/>
              </w:rPr>
            </w:pPr>
          </w:p>
        </w:tc>
        <w:tc>
          <w:tcPr>
            <w:tcW w:w="1292" w:type="dxa"/>
          </w:tcPr>
          <w:p w:rsidR="00621A52" w:rsidRPr="008A55EF" w:rsidRDefault="00621A52" w:rsidP="00621A52">
            <w:pPr>
              <w:bidi/>
              <w:rPr>
                <w:rFonts w:ascii="Simplified Arabic" w:hAnsi="Simplified Arabic" w:cs="Simplified Arabic"/>
                <w:bCs/>
                <w:sz w:val="20"/>
                <w:szCs w:val="24"/>
              </w:rPr>
            </w:pP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بنود إيضاحية</w:t>
            </w:r>
          </w:p>
        </w:tc>
        <w:tc>
          <w:tcPr>
            <w:tcW w:w="1291" w:type="dxa"/>
          </w:tcPr>
          <w:p w:rsidR="00621A52" w:rsidRPr="008A55EF" w:rsidRDefault="00621A52" w:rsidP="00621A52">
            <w:pPr>
              <w:bidi/>
              <w:jc w:val="right"/>
              <w:rPr>
                <w:rFonts w:ascii="Simplified Arabic" w:hAnsi="Simplified Arabic" w:cs="Simplified Arabic"/>
                <w:bCs/>
                <w:sz w:val="20"/>
                <w:szCs w:val="24"/>
              </w:rPr>
            </w:pPr>
          </w:p>
        </w:tc>
        <w:tc>
          <w:tcPr>
            <w:tcW w:w="1291" w:type="dxa"/>
          </w:tcPr>
          <w:p w:rsidR="00621A52" w:rsidRPr="008A55EF" w:rsidRDefault="00621A52" w:rsidP="00621A52">
            <w:pPr>
              <w:bidi/>
              <w:rPr>
                <w:rFonts w:ascii="Simplified Arabic" w:hAnsi="Simplified Arabic" w:cs="Simplified Arabic"/>
                <w:bCs/>
                <w:sz w:val="20"/>
                <w:szCs w:val="24"/>
              </w:rPr>
            </w:pPr>
          </w:p>
        </w:tc>
        <w:tc>
          <w:tcPr>
            <w:tcW w:w="1291" w:type="dxa"/>
          </w:tcPr>
          <w:p w:rsidR="00621A52" w:rsidRPr="008A55EF" w:rsidRDefault="00621A52" w:rsidP="00621A52">
            <w:pPr>
              <w:bidi/>
              <w:rPr>
                <w:rFonts w:ascii="Simplified Arabic" w:hAnsi="Simplified Arabic" w:cs="Simplified Arabic"/>
                <w:bCs/>
                <w:sz w:val="20"/>
                <w:szCs w:val="24"/>
              </w:rPr>
            </w:pPr>
          </w:p>
        </w:tc>
        <w:tc>
          <w:tcPr>
            <w:tcW w:w="1292" w:type="dxa"/>
          </w:tcPr>
          <w:p w:rsidR="00621A52" w:rsidRPr="008A55EF" w:rsidRDefault="00621A52" w:rsidP="00621A52">
            <w:pPr>
              <w:bidi/>
              <w:rPr>
                <w:rFonts w:ascii="Simplified Arabic" w:hAnsi="Simplified Arabic" w:cs="Simplified Arabic"/>
                <w:bCs/>
                <w:sz w:val="20"/>
                <w:szCs w:val="24"/>
              </w:rPr>
            </w:pP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إجمالي الناتج المحلي الاسمي (بملايين الدولارات الأمريكية)</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8,331</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9,775</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9,858</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11,072</w:t>
            </w:r>
          </w:p>
        </w:tc>
      </w:tr>
      <w:tr w:rsidR="00621A52" w:rsidRPr="008A55EF" w:rsidTr="00621A52">
        <w:tc>
          <w:tcPr>
            <w:tcW w:w="3969" w:type="dxa"/>
          </w:tcPr>
          <w:p w:rsidR="00621A52" w:rsidRPr="008A55EF" w:rsidRDefault="00621A52" w:rsidP="00621A52">
            <w:pPr>
              <w:bidi/>
              <w:rPr>
                <w:rFonts w:ascii="Simplified Arabic" w:hAnsi="Simplified Arabic" w:cs="Simplified Arabic"/>
                <w:b/>
                <w:sz w:val="20"/>
                <w:szCs w:val="24"/>
              </w:rPr>
            </w:pPr>
            <w:r w:rsidRPr="008A55EF">
              <w:rPr>
                <w:rFonts w:ascii="Simplified Arabic" w:hAnsi="Simplified Arabic" w:cs="Simplified Arabic"/>
                <w:b/>
                <w:szCs w:val="24"/>
                <w:rtl/>
              </w:rPr>
              <w:t>إجمالي الناتج المحلي الاسمي (بملايين الشيكلات الإسرائيلية الجديدة)</w:t>
            </w:r>
          </w:p>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iCs/>
                <w:szCs w:val="24"/>
                <w:rtl/>
              </w:rPr>
              <w:t>المتأخرات (</w:t>
            </w:r>
            <w:r w:rsidRPr="008A55EF">
              <w:rPr>
                <w:rFonts w:ascii="Simplified Arabic" w:hAnsi="Simplified Arabic" w:cs="Simplified Arabic"/>
                <w:b/>
                <w:szCs w:val="24"/>
                <w:rtl/>
              </w:rPr>
              <w:t>بملايين الشيكلات الإسرائيلية الجديدة)</w:t>
            </w:r>
            <w:r w:rsidR="00985178" w:rsidRPr="008A55EF">
              <w:rPr>
                <w:rFonts w:ascii="Simplified Arabic" w:hAnsi="Simplified Arabic" w:cs="Simplified Arabic"/>
                <w:b/>
                <w:iCs/>
                <w:szCs w:val="20"/>
                <w:rtl/>
              </w:rPr>
              <w:t xml:space="preserve"> </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31,073</w:t>
            </w:r>
          </w:p>
          <w:p w:rsidR="00621A52" w:rsidRPr="008A55EF" w:rsidRDefault="00621A52" w:rsidP="00621A52">
            <w:pPr>
              <w:bidi/>
              <w:rPr>
                <w:rFonts w:ascii="Simplified Arabic" w:hAnsi="Simplified Arabic" w:cs="Simplified Arabic"/>
                <w:bCs/>
                <w:i/>
                <w:sz w:val="20"/>
                <w:szCs w:val="24"/>
              </w:rPr>
            </w:pPr>
            <w:r w:rsidRPr="008A55EF">
              <w:rPr>
                <w:rFonts w:ascii="Simplified Arabic" w:hAnsi="Simplified Arabic" w:cs="Simplified Arabic"/>
                <w:bCs/>
                <w:i/>
                <w:sz w:val="20"/>
                <w:szCs w:val="24"/>
              </w:rPr>
              <w:t>394</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34,996</w:t>
            </w:r>
          </w:p>
          <w:p w:rsidR="00621A52" w:rsidRPr="008A55EF" w:rsidRDefault="00621A52" w:rsidP="00621A52">
            <w:pPr>
              <w:bidi/>
              <w:rPr>
                <w:rFonts w:ascii="Simplified Arabic" w:hAnsi="Simplified Arabic" w:cs="Simplified Arabic"/>
                <w:bCs/>
                <w:i/>
                <w:sz w:val="20"/>
                <w:szCs w:val="24"/>
              </w:rPr>
            </w:pPr>
            <w:r w:rsidRPr="008A55EF">
              <w:rPr>
                <w:rFonts w:ascii="Simplified Arabic" w:hAnsi="Simplified Arabic" w:cs="Simplified Arabic"/>
                <w:bCs/>
                <w:i/>
                <w:sz w:val="20"/>
                <w:szCs w:val="24"/>
              </w:rPr>
              <w:t>1,938</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37,954</w:t>
            </w:r>
          </w:p>
          <w:p w:rsidR="00621A52" w:rsidRPr="008A55EF" w:rsidRDefault="00621A52" w:rsidP="00621A52">
            <w:pPr>
              <w:bidi/>
              <w:rPr>
                <w:rFonts w:ascii="Simplified Arabic" w:hAnsi="Simplified Arabic" w:cs="Simplified Arabic"/>
                <w:bCs/>
                <w:i/>
                <w:sz w:val="20"/>
                <w:szCs w:val="24"/>
              </w:rPr>
            </w:pPr>
            <w:r w:rsidRPr="008A55EF">
              <w:rPr>
                <w:rFonts w:ascii="Simplified Arabic" w:hAnsi="Simplified Arabic" w:cs="Simplified Arabic"/>
                <w:bCs/>
                <w:i/>
                <w:sz w:val="20"/>
                <w:szCs w:val="24"/>
              </w:rPr>
              <w:t>2,226</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40,968</w:t>
            </w:r>
          </w:p>
          <w:p w:rsidR="00621A52" w:rsidRPr="008A55EF" w:rsidRDefault="00621A52" w:rsidP="00621A52">
            <w:pPr>
              <w:bidi/>
              <w:rPr>
                <w:rFonts w:ascii="Simplified Arabic" w:hAnsi="Simplified Arabic" w:cs="Simplified Arabic"/>
                <w:b/>
                <w:i/>
                <w:szCs w:val="24"/>
                <w:rtl/>
                <w:lang w:bidi="ar-EG"/>
              </w:rPr>
            </w:pPr>
            <w:r w:rsidRPr="008A55EF">
              <w:rPr>
                <w:rFonts w:ascii="Simplified Arabic" w:hAnsi="Simplified Arabic" w:cs="Simplified Arabic"/>
                <w:b/>
                <w:i/>
                <w:szCs w:val="24"/>
                <w:rtl/>
              </w:rPr>
              <w:t>غ.م.</w:t>
            </w:r>
          </w:p>
        </w:tc>
      </w:tr>
      <w:tr w:rsidR="00621A52" w:rsidRPr="008A55EF" w:rsidTr="00621A52">
        <w:tc>
          <w:tcPr>
            <w:tcW w:w="3969" w:type="dxa"/>
          </w:tcPr>
          <w:p w:rsidR="00621A52" w:rsidRPr="008A55EF" w:rsidRDefault="00621A52" w:rsidP="00621A52">
            <w:pPr>
              <w:bidi/>
              <w:rPr>
                <w:rFonts w:ascii="Simplified Arabic" w:hAnsi="Simplified Arabic" w:cs="Simplified Arabic"/>
                <w:b/>
                <w:szCs w:val="24"/>
                <w:rtl/>
                <w:lang w:bidi="ar-EG"/>
              </w:rPr>
            </w:pPr>
            <w:r w:rsidRPr="008A55EF">
              <w:rPr>
                <w:rFonts w:ascii="Simplified Arabic" w:hAnsi="Simplified Arabic" w:cs="Simplified Arabic"/>
                <w:b/>
                <w:szCs w:val="24"/>
                <w:rtl/>
              </w:rPr>
              <w:t>سعر الصرف (شيكل إسرائيلي جديد/ دولار أمريكي)</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3.73</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3.58</w:t>
            </w:r>
          </w:p>
        </w:tc>
        <w:tc>
          <w:tcPr>
            <w:tcW w:w="1291"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3.85</w:t>
            </w:r>
          </w:p>
        </w:tc>
        <w:tc>
          <w:tcPr>
            <w:tcW w:w="1292" w:type="dxa"/>
          </w:tcPr>
          <w:p w:rsidR="00621A52" w:rsidRPr="008A55EF" w:rsidRDefault="00621A52" w:rsidP="00621A52">
            <w:pPr>
              <w:bidi/>
              <w:rPr>
                <w:rFonts w:ascii="Simplified Arabic" w:hAnsi="Simplified Arabic" w:cs="Simplified Arabic"/>
                <w:bCs/>
                <w:sz w:val="20"/>
                <w:szCs w:val="24"/>
              </w:rPr>
            </w:pPr>
            <w:r w:rsidRPr="008A55EF">
              <w:rPr>
                <w:rFonts w:ascii="Simplified Arabic" w:hAnsi="Simplified Arabic" w:cs="Simplified Arabic"/>
                <w:bCs/>
                <w:sz w:val="20"/>
                <w:szCs w:val="24"/>
              </w:rPr>
              <w:t>3.70</w:t>
            </w:r>
          </w:p>
        </w:tc>
      </w:tr>
    </w:tbl>
    <w:p w:rsidR="00621A52" w:rsidRPr="008A55EF" w:rsidRDefault="00621A52" w:rsidP="00621A52">
      <w:pPr>
        <w:bidi/>
        <w:spacing w:line="280" w:lineRule="auto"/>
        <w:rPr>
          <w:rFonts w:ascii="Simplified Arabic" w:hAnsi="Simplified Arabic" w:cs="Simplified Arabic"/>
          <w:rtl/>
        </w:rPr>
      </w:pPr>
    </w:p>
    <w:p w:rsidR="00621A52" w:rsidRPr="008A55EF" w:rsidRDefault="00621A52" w:rsidP="00621A52">
      <w:pPr>
        <w:bidi/>
        <w:spacing w:line="280" w:lineRule="auto"/>
        <w:rPr>
          <w:rFonts w:ascii="Simplified Arabic" w:hAnsi="Simplified Arabic" w:cs="Simplified Arabic"/>
          <w:szCs w:val="24"/>
        </w:rPr>
      </w:pPr>
      <w:r w:rsidRPr="008A55EF">
        <w:rPr>
          <w:rFonts w:ascii="Simplified Arabic" w:hAnsi="Simplified Arabic" w:cs="Simplified Arabic"/>
          <w:rtl/>
        </w:rPr>
        <w:t>المصدر:</w:t>
      </w:r>
      <w:r w:rsidRPr="008A55EF">
        <w:rPr>
          <w:rFonts w:ascii="Simplified Arabic" w:hAnsi="Simplified Arabic" w:cs="Simplified Arabic"/>
          <w:sz w:val="18"/>
          <w:szCs w:val="24"/>
        </w:rPr>
        <w:t xml:space="preserve"> </w:t>
      </w:r>
      <w:r w:rsidRPr="008A55EF">
        <w:rPr>
          <w:rFonts w:ascii="Simplified Arabic" w:hAnsi="Simplified Arabic" w:cs="Simplified Arabic"/>
          <w:szCs w:val="24"/>
          <w:rtl/>
        </w:rPr>
        <w:t>وزارة المالية</w:t>
      </w:r>
    </w:p>
    <w:p w:rsidR="00621A52" w:rsidRPr="008A55EF" w:rsidRDefault="00621A52" w:rsidP="00621A52">
      <w:pPr>
        <w:bidi/>
        <w:spacing w:line="280" w:lineRule="auto"/>
        <w:jc w:val="both"/>
        <w:rPr>
          <w:rFonts w:ascii="Simplified Arabic" w:hAnsi="Simplified Arabic" w:cs="Simplified Arabic"/>
          <w:rtl/>
        </w:rPr>
      </w:pPr>
    </w:p>
    <w:p w:rsidR="00621A52" w:rsidRPr="008A55EF" w:rsidRDefault="00621A52" w:rsidP="00621A52">
      <w:pPr>
        <w:bidi/>
        <w:spacing w:line="280" w:lineRule="auto"/>
        <w:jc w:val="both"/>
        <w:rPr>
          <w:rFonts w:ascii="Simplified Arabic" w:hAnsi="Simplified Arabic" w:cs="Simplified Arabic"/>
          <w:b/>
          <w:szCs w:val="24"/>
        </w:rPr>
      </w:pPr>
      <w:r w:rsidRPr="008A55EF">
        <w:rPr>
          <w:rFonts w:ascii="Simplified Arabic" w:hAnsi="Simplified Arabic" w:cs="Simplified Arabic"/>
          <w:rtl/>
        </w:rPr>
        <w:t>وفيما يتعلق بتركيبة الإنفاق الاقتصادية، ارتفعت المستويات الفعلية للنفقات خلاف الأجور والنفقات التشغيلية ارتفاعاً كبيراً عن النفقات المعتمدة في الموازنة، فيما انخفضت النفقات الرأسمالية الفعلية بدرجة كبيرة عن المبالغ المدرجة في الموازنة.</w:t>
      </w:r>
      <w:r w:rsidR="00985178" w:rsidRPr="008A55EF">
        <w:rPr>
          <w:rFonts w:ascii="Simplified Arabic" w:hAnsi="Simplified Arabic" w:cs="Simplified Arabic"/>
          <w:rtl/>
        </w:rPr>
        <w:t xml:space="preserve"> </w:t>
      </w:r>
      <w:r w:rsidRPr="008A55EF">
        <w:rPr>
          <w:rFonts w:ascii="Simplified Arabic" w:hAnsi="Simplified Arabic" w:cs="Simplified Arabic"/>
          <w:rtl/>
        </w:rPr>
        <w:t>وتجاوزت النفقات خلاف الأجور موازنتها بنسبة قدرها 16.5 في المائة، وهو ما يُعزى في الغالب إلى صرف المعاشات غير المدرجة بالموازنة للمتقاعدين في قطاع الأمن.</w:t>
      </w:r>
      <w:r w:rsidR="00985178" w:rsidRPr="008A55EF">
        <w:rPr>
          <w:rFonts w:ascii="Simplified Arabic" w:hAnsi="Simplified Arabic" w:cs="Simplified Arabic"/>
          <w:rtl/>
        </w:rPr>
        <w:t xml:space="preserve"> </w:t>
      </w:r>
      <w:r w:rsidRPr="008A55EF">
        <w:rPr>
          <w:rFonts w:ascii="Simplified Arabic" w:hAnsi="Simplified Arabic" w:cs="Simplified Arabic"/>
          <w:rtl/>
        </w:rPr>
        <w:t>كما تجاوزت النفقات التشغيلية حد الموازنة المستهدف في نهاية السنة، وهو ما يرجع بالأساس إلى ارتفاع الإنفاق الصحي عما هو متوقع حيث تشكّل الإحالات العلاجية الخارجية أسرع مكوناته نمواً.</w:t>
      </w:r>
      <w:r w:rsidR="00985178" w:rsidRPr="008A55EF">
        <w:rPr>
          <w:rFonts w:ascii="Simplified Arabic" w:hAnsi="Simplified Arabic" w:cs="Simplified Arabic"/>
          <w:rtl/>
        </w:rPr>
        <w:t xml:space="preserve"> </w:t>
      </w:r>
      <w:r w:rsidRPr="008A55EF">
        <w:rPr>
          <w:rFonts w:ascii="Simplified Arabic" w:hAnsi="Simplified Arabic" w:cs="Simplified Arabic"/>
          <w:rtl/>
        </w:rPr>
        <w:t>وللتحكم في نفقات الأجور، طبّقت السلطة الفلسطينية تجميداً</w:t>
      </w:r>
      <w:r w:rsidRPr="008A55EF">
        <w:rPr>
          <w:rFonts w:ascii="Simplified Arabic" w:hAnsi="Simplified Arabic" w:cs="Simplified Arabic"/>
          <w:sz w:val="24"/>
        </w:rPr>
        <w:t xml:space="preserve"> </w:t>
      </w:r>
      <w:r w:rsidRPr="008A55EF">
        <w:rPr>
          <w:rFonts w:ascii="Simplified Arabic" w:hAnsi="Simplified Arabic" w:cs="Simplified Arabic"/>
          <w:rtl/>
        </w:rPr>
        <w:t>للتعيينات</w:t>
      </w:r>
      <w:r w:rsidRPr="008A55EF">
        <w:rPr>
          <w:rFonts w:ascii="Simplified Arabic" w:hAnsi="Simplified Arabic" w:cs="Simplified Arabic"/>
          <w:sz w:val="24"/>
        </w:rPr>
        <w:t xml:space="preserve"> </w:t>
      </w:r>
      <w:r w:rsidRPr="008A55EF">
        <w:rPr>
          <w:rFonts w:ascii="Simplified Arabic" w:hAnsi="Simplified Arabic" w:cs="Simplified Arabic"/>
          <w:rtl/>
        </w:rPr>
        <w:t>والترقيات في منتصف عام 2012، وهو إجراء أدى إلى تقليل صافي نمو القوى العاملة في القطاع العام.</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إلا أن السلطة الفلسطينية عجزت عن استعادة السيطرة على صافي الإقراض الذي تجاوز الحد المستهدف له في الموازنة بنسبة بلغت 168 في المائة في نهاية عام 2012.</w:t>
      </w:r>
      <w:r w:rsidRPr="008A55EF">
        <w:rPr>
          <w:rStyle w:val="FootnoteReference"/>
          <w:rFonts w:ascii="Simplified Arabic" w:hAnsi="Simplified Arabic" w:cs="Simplified Arabic"/>
          <w:bCs/>
          <w:rtl/>
        </w:rPr>
        <w:footnoteReference w:id="42"/>
      </w:r>
      <w:r w:rsidR="00985178" w:rsidRPr="008A55EF">
        <w:rPr>
          <w:rFonts w:ascii="Simplified Arabic" w:hAnsi="Simplified Arabic" w:cs="Simplified Arabic"/>
          <w:szCs w:val="24"/>
          <w:rtl/>
        </w:rPr>
        <w:t xml:space="preserve"> </w:t>
      </w:r>
    </w:p>
    <w:p w:rsidR="00621A52" w:rsidRPr="008A55EF" w:rsidRDefault="00621A52" w:rsidP="00621A52">
      <w:pPr>
        <w:bidi/>
        <w:rPr>
          <w:rFonts w:ascii="Simplified Arabic" w:hAnsi="Simplified Arabic" w:cs="Simplified Arabic"/>
          <w:szCs w:val="24"/>
        </w:rPr>
      </w:pPr>
    </w:p>
    <w:p w:rsidR="00621A52" w:rsidRPr="008A55EF" w:rsidRDefault="00621A52" w:rsidP="00621A52">
      <w:pPr>
        <w:pStyle w:val="Caption"/>
        <w:bidi/>
        <w:rPr>
          <w:rFonts w:ascii="Simplified Arabic" w:hAnsi="Simplified Arabic" w:cs="Simplified Arabic"/>
          <w:bCs w:val="0"/>
          <w:szCs w:val="24"/>
          <w:rtl/>
          <w:lang w:bidi="ar-EG"/>
        </w:rPr>
      </w:pPr>
      <w:bookmarkStart w:id="566" w:name="_Toc365547273"/>
      <w:r w:rsidRPr="008A55EF">
        <w:rPr>
          <w:rFonts w:ascii="Simplified Arabic" w:hAnsi="Simplified Arabic" w:cs="Simplified Arabic"/>
          <w:szCs w:val="24"/>
          <w:rtl/>
        </w:rPr>
        <w:t>الجدول</w:t>
      </w:r>
      <w:r w:rsidRPr="008A55EF">
        <w:rPr>
          <w:rFonts w:ascii="Simplified Arabic" w:hAnsi="Simplified Arabic" w:cs="Simplified Arabic"/>
          <w:szCs w:val="24"/>
        </w:rPr>
        <w:t xml:space="preserve"> </w:t>
      </w:r>
      <w:r w:rsidRPr="008A55EF">
        <w:rPr>
          <w:rFonts w:ascii="Simplified Arabic" w:hAnsi="Simplified Arabic" w:cs="Simplified Arabic"/>
          <w:szCs w:val="24"/>
        </w:rPr>
        <w:fldChar w:fldCharType="begin"/>
      </w:r>
      <w:r w:rsidRPr="008A55EF">
        <w:rPr>
          <w:rFonts w:ascii="Simplified Arabic" w:hAnsi="Simplified Arabic" w:cs="Simplified Arabic"/>
          <w:szCs w:val="24"/>
        </w:rPr>
        <w:instrText xml:space="preserve"> SEQ Table \* ARABIC </w:instrText>
      </w:r>
      <w:r w:rsidRPr="008A55EF">
        <w:rPr>
          <w:rFonts w:ascii="Simplified Arabic" w:hAnsi="Simplified Arabic" w:cs="Simplified Arabic"/>
          <w:szCs w:val="24"/>
        </w:rPr>
        <w:fldChar w:fldCharType="separate"/>
      </w:r>
      <w:r w:rsidRPr="008A55EF">
        <w:rPr>
          <w:rFonts w:ascii="Simplified Arabic" w:hAnsi="Simplified Arabic" w:cs="Simplified Arabic"/>
          <w:szCs w:val="24"/>
        </w:rPr>
        <w:t>4</w:t>
      </w:r>
      <w:r w:rsidRPr="008A55EF">
        <w:rPr>
          <w:rFonts w:ascii="Simplified Arabic" w:hAnsi="Simplified Arabic" w:cs="Simplified Arabic"/>
          <w:szCs w:val="24"/>
        </w:rPr>
        <w:fldChar w:fldCharType="end"/>
      </w:r>
      <w:r w:rsidRPr="008A55EF">
        <w:rPr>
          <w:rFonts w:ascii="Simplified Arabic" w:hAnsi="Simplified Arabic" w:cs="Simplified Arabic"/>
          <w:szCs w:val="24"/>
        </w:rPr>
        <w:t>–</w:t>
      </w:r>
      <w:r w:rsidRPr="008A55EF">
        <w:rPr>
          <w:rFonts w:ascii="Simplified Arabic" w:hAnsi="Simplified Arabic" w:cs="Simplified Arabic"/>
          <w:szCs w:val="24"/>
          <w:rtl/>
        </w:rPr>
        <w:t xml:space="preserve"> نفقات السلطة الفلسطينية لعام 2012، الموازنة مقابل الفعلي</w:t>
      </w:r>
      <w:bookmarkEnd w:id="566"/>
    </w:p>
    <w:tbl>
      <w:tblPr>
        <w:tblStyle w:val="TableGrid"/>
        <w:bidiVisual/>
        <w:tblW w:w="99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2"/>
        <w:gridCol w:w="717"/>
        <w:gridCol w:w="779"/>
        <w:gridCol w:w="1027"/>
        <w:gridCol w:w="845"/>
        <w:gridCol w:w="973"/>
        <w:gridCol w:w="1027"/>
        <w:gridCol w:w="1059"/>
        <w:gridCol w:w="893"/>
        <w:gridCol w:w="808"/>
      </w:tblGrid>
      <w:tr w:rsidR="00621A52" w:rsidRPr="008A55EF" w:rsidTr="00621A52">
        <w:trPr>
          <w:jc w:val="center"/>
        </w:trPr>
        <w:tc>
          <w:tcPr>
            <w:tcW w:w="1812" w:type="dxa"/>
            <w:tcBorders>
              <w:top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بند الإنفاق</w:t>
            </w:r>
          </w:p>
        </w:tc>
        <w:tc>
          <w:tcPr>
            <w:tcW w:w="717" w:type="dxa"/>
            <w:tcBorders>
              <w:top w:val="single" w:sz="4" w:space="0" w:color="auto"/>
            </w:tcBorders>
          </w:tcPr>
          <w:p w:rsidR="00621A52" w:rsidRPr="008A55EF" w:rsidRDefault="00621A52" w:rsidP="00621A52">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2010</w:t>
            </w:r>
          </w:p>
        </w:tc>
        <w:tc>
          <w:tcPr>
            <w:tcW w:w="779" w:type="dxa"/>
            <w:tcBorders>
              <w:top w:val="single" w:sz="4" w:space="0" w:color="auto"/>
            </w:tcBorders>
          </w:tcPr>
          <w:p w:rsidR="00621A52" w:rsidRPr="008A55EF" w:rsidRDefault="00621A52" w:rsidP="00621A52">
            <w:pPr>
              <w:bidi/>
              <w:rPr>
                <w:rFonts w:ascii="Simplified Arabic" w:hAnsi="Simplified Arabic" w:cs="Simplified Arabic"/>
                <w:b/>
                <w:sz w:val="20"/>
                <w:szCs w:val="20"/>
              </w:rPr>
            </w:pPr>
            <w:r w:rsidRPr="008A55EF">
              <w:rPr>
                <w:rFonts w:ascii="Simplified Arabic" w:hAnsi="Simplified Arabic" w:cs="Simplified Arabic"/>
                <w:b/>
                <w:sz w:val="20"/>
                <w:szCs w:val="20"/>
              </w:rPr>
              <w:t>2010</w:t>
            </w:r>
          </w:p>
        </w:tc>
        <w:tc>
          <w:tcPr>
            <w:tcW w:w="1027" w:type="dxa"/>
            <w:tcBorders>
              <w:top w:val="single" w:sz="4" w:space="0" w:color="auto"/>
            </w:tcBorders>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في المائة</w:t>
            </w:r>
          </w:p>
        </w:tc>
        <w:tc>
          <w:tcPr>
            <w:tcW w:w="845" w:type="dxa"/>
            <w:tcBorders>
              <w:top w:val="single" w:sz="4" w:space="0" w:color="auto"/>
            </w:tcBorders>
          </w:tcPr>
          <w:p w:rsidR="00621A52" w:rsidRPr="008A55EF" w:rsidRDefault="00621A52" w:rsidP="00621A52">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2011</w:t>
            </w:r>
          </w:p>
        </w:tc>
        <w:tc>
          <w:tcPr>
            <w:tcW w:w="973" w:type="dxa"/>
            <w:tcBorders>
              <w:top w:val="single" w:sz="4" w:space="0" w:color="auto"/>
            </w:tcBorders>
          </w:tcPr>
          <w:p w:rsidR="00621A52" w:rsidRPr="008A55EF" w:rsidRDefault="00621A52" w:rsidP="00621A52">
            <w:pPr>
              <w:bidi/>
              <w:rPr>
                <w:rFonts w:ascii="Simplified Arabic" w:hAnsi="Simplified Arabic" w:cs="Simplified Arabic"/>
                <w:b/>
                <w:sz w:val="20"/>
                <w:szCs w:val="20"/>
              </w:rPr>
            </w:pPr>
            <w:r w:rsidRPr="008A55EF">
              <w:rPr>
                <w:rFonts w:ascii="Simplified Arabic" w:hAnsi="Simplified Arabic" w:cs="Simplified Arabic"/>
                <w:b/>
                <w:sz w:val="20"/>
                <w:szCs w:val="20"/>
              </w:rPr>
              <w:t>2011</w:t>
            </w:r>
          </w:p>
        </w:tc>
        <w:tc>
          <w:tcPr>
            <w:tcW w:w="1027" w:type="dxa"/>
            <w:tcBorders>
              <w:top w:val="single" w:sz="4" w:space="0" w:color="auto"/>
            </w:tcBorders>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في المائة</w:t>
            </w:r>
          </w:p>
        </w:tc>
        <w:tc>
          <w:tcPr>
            <w:tcW w:w="1059" w:type="dxa"/>
            <w:tcBorders>
              <w:top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2012</w:t>
            </w:r>
          </w:p>
        </w:tc>
        <w:tc>
          <w:tcPr>
            <w:tcW w:w="893" w:type="dxa"/>
            <w:tcBorders>
              <w:top w:val="single" w:sz="4" w:space="0" w:color="auto"/>
            </w:tcBorders>
            <w:vAlign w:val="center"/>
          </w:tcPr>
          <w:p w:rsidR="00621A52" w:rsidRPr="008A55EF" w:rsidRDefault="00621A52" w:rsidP="00621A52">
            <w:pPr>
              <w:bidi/>
              <w:rPr>
                <w:rFonts w:ascii="Simplified Arabic" w:hAnsi="Simplified Arabic" w:cs="Simplified Arabic"/>
                <w:b/>
                <w:sz w:val="20"/>
                <w:szCs w:val="20"/>
              </w:rPr>
            </w:pPr>
            <w:r w:rsidRPr="008A55EF">
              <w:rPr>
                <w:rFonts w:ascii="Simplified Arabic" w:hAnsi="Simplified Arabic" w:cs="Simplified Arabic"/>
                <w:b/>
                <w:sz w:val="20"/>
                <w:szCs w:val="20"/>
              </w:rPr>
              <w:t>2012</w:t>
            </w:r>
          </w:p>
        </w:tc>
        <w:tc>
          <w:tcPr>
            <w:tcW w:w="808" w:type="dxa"/>
            <w:tcBorders>
              <w:top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في المائة</w:t>
            </w:r>
          </w:p>
        </w:tc>
      </w:tr>
      <w:tr w:rsidR="00621A52" w:rsidRPr="008A55EF" w:rsidTr="00621A52">
        <w:trPr>
          <w:jc w:val="center"/>
        </w:trPr>
        <w:tc>
          <w:tcPr>
            <w:tcW w:w="1812" w:type="dxa"/>
            <w:tcBorders>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 xml:space="preserve">(بملايين الشيكلات </w:t>
            </w:r>
            <w:r w:rsidRPr="008A55EF">
              <w:rPr>
                <w:rFonts w:ascii="Simplified Arabic" w:hAnsi="Simplified Arabic" w:cs="Simplified Arabic"/>
                <w:b/>
                <w:sz w:val="20"/>
                <w:szCs w:val="20"/>
                <w:rtl/>
              </w:rPr>
              <w:lastRenderedPageBreak/>
              <w:t>الإسرائيلية الجديدة)</w:t>
            </w:r>
          </w:p>
        </w:tc>
        <w:tc>
          <w:tcPr>
            <w:tcW w:w="717"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lastRenderedPageBreak/>
              <w:t>الفعلي</w:t>
            </w:r>
          </w:p>
        </w:tc>
        <w:tc>
          <w:tcPr>
            <w:tcW w:w="779"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الموازنة</w:t>
            </w:r>
          </w:p>
        </w:tc>
        <w:tc>
          <w:tcPr>
            <w:tcW w:w="1027"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الفارق</w:t>
            </w:r>
          </w:p>
        </w:tc>
        <w:tc>
          <w:tcPr>
            <w:tcW w:w="845"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الفعلي</w:t>
            </w:r>
          </w:p>
        </w:tc>
        <w:tc>
          <w:tcPr>
            <w:tcW w:w="973"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الموازنة</w:t>
            </w:r>
          </w:p>
        </w:tc>
        <w:tc>
          <w:tcPr>
            <w:tcW w:w="1027"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الفارق</w:t>
            </w:r>
          </w:p>
        </w:tc>
        <w:tc>
          <w:tcPr>
            <w:tcW w:w="1059"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الفعلي</w:t>
            </w:r>
          </w:p>
        </w:tc>
        <w:tc>
          <w:tcPr>
            <w:tcW w:w="893"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الموازنة</w:t>
            </w:r>
          </w:p>
        </w:tc>
        <w:tc>
          <w:tcPr>
            <w:tcW w:w="808"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الفارق</w:t>
            </w:r>
          </w:p>
        </w:tc>
      </w:tr>
      <w:tr w:rsidR="00621A52" w:rsidRPr="008A55EF" w:rsidTr="00621A52">
        <w:trPr>
          <w:jc w:val="center"/>
        </w:trPr>
        <w:tc>
          <w:tcPr>
            <w:tcW w:w="1812" w:type="dxa"/>
            <w:tcBorders>
              <w:bottom w:val="single" w:sz="4" w:space="0" w:color="auto"/>
            </w:tcBorders>
          </w:tcPr>
          <w:p w:rsidR="00621A52" w:rsidRPr="008A55EF" w:rsidRDefault="00621A52" w:rsidP="00621A52">
            <w:pPr>
              <w:bidi/>
              <w:rPr>
                <w:rFonts w:ascii="Simplified Arabic" w:hAnsi="Simplified Arabic" w:cs="Simplified Arabic"/>
                <w:bCs/>
                <w:sz w:val="20"/>
                <w:szCs w:val="24"/>
              </w:rPr>
            </w:pPr>
          </w:p>
        </w:tc>
        <w:tc>
          <w:tcPr>
            <w:tcW w:w="717"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الدولارات الأمريكية</w:t>
            </w:r>
          </w:p>
        </w:tc>
        <w:tc>
          <w:tcPr>
            <w:tcW w:w="779"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الدولارات الأمريكية</w:t>
            </w:r>
          </w:p>
        </w:tc>
        <w:tc>
          <w:tcPr>
            <w:tcW w:w="1027"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Pr>
            </w:pPr>
          </w:p>
        </w:tc>
        <w:tc>
          <w:tcPr>
            <w:tcW w:w="845"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الشيكلات الإسرائيلية الجديدة</w:t>
            </w:r>
          </w:p>
        </w:tc>
        <w:tc>
          <w:tcPr>
            <w:tcW w:w="973"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الشيكلات الإسرائيلية الجديدة</w:t>
            </w:r>
          </w:p>
        </w:tc>
        <w:tc>
          <w:tcPr>
            <w:tcW w:w="1027"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Pr>
            </w:pPr>
          </w:p>
        </w:tc>
        <w:tc>
          <w:tcPr>
            <w:tcW w:w="1059"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الشيكلات الإسرائيلية الجديدة</w:t>
            </w:r>
          </w:p>
        </w:tc>
        <w:tc>
          <w:tcPr>
            <w:tcW w:w="893"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الشيكلات الإسرائيلية الجديدة</w:t>
            </w:r>
          </w:p>
        </w:tc>
        <w:tc>
          <w:tcPr>
            <w:tcW w:w="808" w:type="dxa"/>
            <w:tcBorders>
              <w:bottom w:val="single" w:sz="4" w:space="0" w:color="auto"/>
            </w:tcBorders>
            <w:vAlign w:val="center"/>
          </w:tcPr>
          <w:p w:rsidR="00621A52" w:rsidRPr="008A55EF" w:rsidRDefault="00621A52" w:rsidP="00621A52">
            <w:pPr>
              <w:bidi/>
              <w:jc w:val="center"/>
              <w:rPr>
                <w:rFonts w:ascii="Simplified Arabic" w:hAnsi="Simplified Arabic" w:cs="Simplified Arabic"/>
                <w:b/>
                <w:sz w:val="20"/>
                <w:szCs w:val="20"/>
              </w:rPr>
            </w:pPr>
          </w:p>
        </w:tc>
      </w:tr>
      <w:tr w:rsidR="00621A52" w:rsidRPr="008A55EF" w:rsidTr="00621A52">
        <w:trPr>
          <w:jc w:val="center"/>
        </w:trPr>
        <w:tc>
          <w:tcPr>
            <w:tcW w:w="1812" w:type="dxa"/>
          </w:tcPr>
          <w:p w:rsidR="00621A52" w:rsidRPr="008A55EF" w:rsidRDefault="00621A52" w:rsidP="00621A52">
            <w:pPr>
              <w:bidi/>
              <w:rPr>
                <w:rFonts w:ascii="Simplified Arabic" w:hAnsi="Simplified Arabic" w:cs="Simplified Arabic"/>
                <w:bCs/>
                <w:sz w:val="20"/>
                <w:szCs w:val="24"/>
              </w:rPr>
            </w:pPr>
          </w:p>
        </w:tc>
        <w:tc>
          <w:tcPr>
            <w:tcW w:w="717" w:type="dxa"/>
          </w:tcPr>
          <w:p w:rsidR="00621A52" w:rsidRPr="008A55EF" w:rsidRDefault="00621A52" w:rsidP="00621A52">
            <w:pPr>
              <w:bidi/>
              <w:jc w:val="center"/>
              <w:rPr>
                <w:rFonts w:ascii="Simplified Arabic" w:hAnsi="Simplified Arabic" w:cs="Simplified Arabic"/>
                <w:bCs/>
                <w:sz w:val="20"/>
                <w:szCs w:val="24"/>
              </w:rPr>
            </w:pPr>
          </w:p>
        </w:tc>
        <w:tc>
          <w:tcPr>
            <w:tcW w:w="779" w:type="dxa"/>
          </w:tcPr>
          <w:p w:rsidR="00621A52" w:rsidRPr="008A55EF" w:rsidRDefault="00621A52" w:rsidP="00621A52">
            <w:pPr>
              <w:bidi/>
              <w:rPr>
                <w:rFonts w:ascii="Simplified Arabic" w:hAnsi="Simplified Arabic" w:cs="Simplified Arabic"/>
                <w:bCs/>
                <w:sz w:val="20"/>
                <w:szCs w:val="24"/>
              </w:rPr>
            </w:pPr>
          </w:p>
        </w:tc>
        <w:tc>
          <w:tcPr>
            <w:tcW w:w="1027" w:type="dxa"/>
          </w:tcPr>
          <w:p w:rsidR="00621A52" w:rsidRPr="008A55EF" w:rsidRDefault="00621A52" w:rsidP="00621A52">
            <w:pPr>
              <w:bidi/>
              <w:rPr>
                <w:rFonts w:ascii="Simplified Arabic" w:hAnsi="Simplified Arabic" w:cs="Simplified Arabic"/>
                <w:bCs/>
                <w:sz w:val="20"/>
                <w:szCs w:val="24"/>
              </w:rPr>
            </w:pPr>
          </w:p>
        </w:tc>
        <w:tc>
          <w:tcPr>
            <w:tcW w:w="845" w:type="dxa"/>
          </w:tcPr>
          <w:p w:rsidR="00621A52" w:rsidRPr="008A55EF" w:rsidRDefault="00621A52" w:rsidP="00621A52">
            <w:pPr>
              <w:bidi/>
              <w:rPr>
                <w:rFonts w:ascii="Simplified Arabic" w:hAnsi="Simplified Arabic" w:cs="Simplified Arabic"/>
                <w:bCs/>
                <w:sz w:val="20"/>
                <w:szCs w:val="24"/>
              </w:rPr>
            </w:pPr>
          </w:p>
        </w:tc>
        <w:tc>
          <w:tcPr>
            <w:tcW w:w="973" w:type="dxa"/>
          </w:tcPr>
          <w:p w:rsidR="00621A52" w:rsidRPr="008A55EF" w:rsidRDefault="00621A52" w:rsidP="00621A52">
            <w:pPr>
              <w:bidi/>
              <w:rPr>
                <w:rFonts w:ascii="Simplified Arabic" w:hAnsi="Simplified Arabic" w:cs="Simplified Arabic"/>
                <w:bCs/>
                <w:sz w:val="20"/>
                <w:szCs w:val="24"/>
              </w:rPr>
            </w:pPr>
          </w:p>
        </w:tc>
        <w:tc>
          <w:tcPr>
            <w:tcW w:w="1027" w:type="dxa"/>
          </w:tcPr>
          <w:p w:rsidR="00621A52" w:rsidRPr="008A55EF" w:rsidRDefault="00621A52" w:rsidP="00621A52">
            <w:pPr>
              <w:bidi/>
              <w:rPr>
                <w:rFonts w:ascii="Simplified Arabic" w:hAnsi="Simplified Arabic" w:cs="Simplified Arabic"/>
                <w:bCs/>
                <w:sz w:val="20"/>
                <w:szCs w:val="24"/>
              </w:rPr>
            </w:pPr>
          </w:p>
        </w:tc>
        <w:tc>
          <w:tcPr>
            <w:tcW w:w="1059" w:type="dxa"/>
            <w:vAlign w:val="center"/>
          </w:tcPr>
          <w:p w:rsidR="00621A52" w:rsidRPr="008A55EF" w:rsidRDefault="00621A52" w:rsidP="00621A52">
            <w:pPr>
              <w:bidi/>
              <w:rPr>
                <w:rFonts w:ascii="Simplified Arabic" w:hAnsi="Simplified Arabic" w:cs="Simplified Arabic"/>
                <w:bCs/>
                <w:sz w:val="20"/>
                <w:szCs w:val="24"/>
              </w:rPr>
            </w:pPr>
          </w:p>
        </w:tc>
        <w:tc>
          <w:tcPr>
            <w:tcW w:w="893" w:type="dxa"/>
            <w:vAlign w:val="center"/>
          </w:tcPr>
          <w:p w:rsidR="00621A52" w:rsidRPr="008A55EF" w:rsidRDefault="00621A52" w:rsidP="00621A52">
            <w:pPr>
              <w:bidi/>
              <w:rPr>
                <w:rFonts w:ascii="Simplified Arabic" w:hAnsi="Simplified Arabic" w:cs="Simplified Arabic"/>
                <w:bCs/>
                <w:sz w:val="20"/>
                <w:szCs w:val="24"/>
              </w:rPr>
            </w:pPr>
          </w:p>
        </w:tc>
        <w:tc>
          <w:tcPr>
            <w:tcW w:w="808" w:type="dxa"/>
            <w:vAlign w:val="center"/>
          </w:tcPr>
          <w:p w:rsidR="00621A52" w:rsidRPr="008A55EF" w:rsidRDefault="00621A52" w:rsidP="00621A52">
            <w:pPr>
              <w:bidi/>
              <w:rPr>
                <w:rFonts w:ascii="Simplified Arabic" w:hAnsi="Simplified Arabic" w:cs="Simplified Arabic"/>
                <w:bCs/>
                <w:sz w:val="20"/>
                <w:szCs w:val="24"/>
              </w:rPr>
            </w:pPr>
          </w:p>
        </w:tc>
      </w:tr>
      <w:tr w:rsidR="00621A52" w:rsidRPr="008A55EF" w:rsidTr="00621A52">
        <w:trPr>
          <w:jc w:val="center"/>
        </w:trPr>
        <w:tc>
          <w:tcPr>
            <w:tcW w:w="1812" w:type="dxa"/>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 xml:space="preserve">إجمالي الإنفاق وصافي الإقراض </w:t>
            </w:r>
          </w:p>
        </w:tc>
        <w:tc>
          <w:tcPr>
            <w:tcW w:w="717" w:type="dxa"/>
          </w:tcPr>
          <w:p w:rsidR="00621A52" w:rsidRPr="008A55EF" w:rsidRDefault="00621A52" w:rsidP="00621A52">
            <w:pPr>
              <w:bidi/>
              <w:jc w:val="right"/>
              <w:rPr>
                <w:rFonts w:ascii="Simplified Arabic" w:hAnsi="Simplified Arabic" w:cs="Simplified Arabic"/>
                <w:bCs/>
                <w:sz w:val="20"/>
                <w:szCs w:val="20"/>
              </w:rPr>
            </w:pPr>
          </w:p>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3,076</w:t>
            </w:r>
          </w:p>
        </w:tc>
        <w:tc>
          <w:tcPr>
            <w:tcW w:w="779" w:type="dxa"/>
          </w:tcPr>
          <w:p w:rsidR="00621A52" w:rsidRPr="008A55EF" w:rsidRDefault="00621A52" w:rsidP="00621A52">
            <w:pPr>
              <w:bidi/>
              <w:rPr>
                <w:rFonts w:ascii="Simplified Arabic" w:hAnsi="Simplified Arabic" w:cs="Simplified Arabic"/>
                <w:bCs/>
                <w:sz w:val="20"/>
                <w:szCs w:val="20"/>
              </w:rPr>
            </w:pPr>
          </w:p>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3,170</w:t>
            </w:r>
          </w:p>
        </w:tc>
        <w:tc>
          <w:tcPr>
            <w:tcW w:w="1027" w:type="dxa"/>
          </w:tcPr>
          <w:p w:rsidR="00621A52" w:rsidRPr="008A55EF" w:rsidRDefault="00621A52" w:rsidP="00621A52">
            <w:pPr>
              <w:bidi/>
              <w:rPr>
                <w:rFonts w:ascii="Simplified Arabic" w:hAnsi="Simplified Arabic" w:cs="Simplified Arabic"/>
                <w:bCs/>
                <w:sz w:val="20"/>
                <w:szCs w:val="20"/>
              </w:rPr>
            </w:pPr>
          </w:p>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97</w:t>
            </w:r>
            <w:r w:rsidRPr="008A55EF">
              <w:rPr>
                <w:rFonts w:ascii="Simplified Arabic" w:hAnsi="Simplified Arabic" w:cs="Simplified Arabic"/>
                <w:bCs/>
                <w:sz w:val="20"/>
                <w:szCs w:val="20"/>
                <w:rtl/>
              </w:rPr>
              <w:t>%</w:t>
            </w:r>
          </w:p>
        </w:tc>
        <w:tc>
          <w:tcPr>
            <w:tcW w:w="845" w:type="dxa"/>
          </w:tcPr>
          <w:p w:rsidR="00621A52" w:rsidRPr="008A55EF" w:rsidRDefault="00621A52" w:rsidP="00621A52">
            <w:pPr>
              <w:bidi/>
              <w:rPr>
                <w:rFonts w:ascii="Simplified Arabic" w:hAnsi="Simplified Arabic" w:cs="Simplified Arabic"/>
                <w:bCs/>
                <w:sz w:val="20"/>
                <w:szCs w:val="20"/>
              </w:rPr>
            </w:pPr>
          </w:p>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11,897</w:t>
            </w:r>
          </w:p>
        </w:tc>
        <w:tc>
          <w:tcPr>
            <w:tcW w:w="973" w:type="dxa"/>
          </w:tcPr>
          <w:p w:rsidR="00621A52" w:rsidRPr="008A55EF" w:rsidRDefault="00621A52" w:rsidP="00621A52">
            <w:pPr>
              <w:bidi/>
              <w:rPr>
                <w:rFonts w:ascii="Simplified Arabic" w:hAnsi="Simplified Arabic" w:cs="Simplified Arabic"/>
                <w:bCs/>
                <w:sz w:val="20"/>
                <w:szCs w:val="20"/>
              </w:rPr>
            </w:pPr>
          </w:p>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11,960</w:t>
            </w:r>
          </w:p>
        </w:tc>
        <w:tc>
          <w:tcPr>
            <w:tcW w:w="1027" w:type="dxa"/>
          </w:tcPr>
          <w:p w:rsidR="00621A52" w:rsidRPr="008A55EF" w:rsidRDefault="00621A52" w:rsidP="00621A52">
            <w:pPr>
              <w:bidi/>
              <w:rPr>
                <w:rFonts w:ascii="Simplified Arabic" w:hAnsi="Simplified Arabic" w:cs="Simplified Arabic"/>
                <w:bCs/>
                <w:sz w:val="20"/>
                <w:szCs w:val="20"/>
              </w:rPr>
            </w:pPr>
          </w:p>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99</w:t>
            </w:r>
            <w:r w:rsidRPr="008A55EF">
              <w:rPr>
                <w:rFonts w:ascii="Simplified Arabic" w:hAnsi="Simplified Arabic" w:cs="Simplified Arabic"/>
                <w:bCs/>
                <w:sz w:val="20"/>
                <w:szCs w:val="20"/>
                <w:rtl/>
              </w:rPr>
              <w:t>%</w:t>
            </w:r>
          </w:p>
        </w:tc>
        <w:tc>
          <w:tcPr>
            <w:tcW w:w="1059" w:type="dxa"/>
            <w:vAlign w:val="center"/>
          </w:tcPr>
          <w:p w:rsidR="00621A52" w:rsidRPr="008A55EF" w:rsidRDefault="00621A52" w:rsidP="00621A52">
            <w:pPr>
              <w:bidi/>
              <w:rPr>
                <w:rFonts w:ascii="Simplified Arabic" w:hAnsi="Simplified Arabic" w:cs="Simplified Arabic"/>
                <w:bCs/>
                <w:sz w:val="20"/>
                <w:szCs w:val="20"/>
              </w:rPr>
            </w:pPr>
          </w:p>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13,593</w:t>
            </w:r>
          </w:p>
        </w:tc>
        <w:tc>
          <w:tcPr>
            <w:tcW w:w="893" w:type="dxa"/>
            <w:vAlign w:val="center"/>
          </w:tcPr>
          <w:p w:rsidR="00621A52" w:rsidRPr="008A55EF" w:rsidRDefault="00621A52" w:rsidP="00621A52">
            <w:pPr>
              <w:bidi/>
              <w:rPr>
                <w:rFonts w:ascii="Simplified Arabic" w:hAnsi="Simplified Arabic" w:cs="Simplified Arabic"/>
                <w:bCs/>
                <w:sz w:val="20"/>
                <w:szCs w:val="20"/>
              </w:rPr>
            </w:pPr>
          </w:p>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12,624</w:t>
            </w:r>
          </w:p>
        </w:tc>
        <w:tc>
          <w:tcPr>
            <w:tcW w:w="808" w:type="dxa"/>
            <w:vAlign w:val="center"/>
          </w:tcPr>
          <w:p w:rsidR="00621A52" w:rsidRPr="008A55EF" w:rsidRDefault="00621A52" w:rsidP="00621A52">
            <w:pPr>
              <w:bidi/>
              <w:rPr>
                <w:rFonts w:ascii="Simplified Arabic" w:hAnsi="Simplified Arabic" w:cs="Simplified Arabic"/>
                <w:bCs/>
                <w:sz w:val="20"/>
                <w:szCs w:val="20"/>
              </w:rPr>
            </w:pPr>
          </w:p>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108</w:t>
            </w:r>
            <w:r w:rsidRPr="008A55EF">
              <w:rPr>
                <w:rFonts w:ascii="Simplified Arabic" w:hAnsi="Simplified Arabic" w:cs="Simplified Arabic"/>
                <w:bCs/>
                <w:sz w:val="20"/>
                <w:szCs w:val="20"/>
                <w:rtl/>
              </w:rPr>
              <w:t>%</w:t>
            </w:r>
          </w:p>
        </w:tc>
      </w:tr>
      <w:tr w:rsidR="00621A52" w:rsidRPr="008A55EF" w:rsidTr="00621A52">
        <w:trPr>
          <w:jc w:val="center"/>
        </w:trPr>
        <w:tc>
          <w:tcPr>
            <w:tcW w:w="1812" w:type="dxa"/>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نفقات الأجور</w:t>
            </w:r>
          </w:p>
        </w:tc>
        <w:tc>
          <w:tcPr>
            <w:tcW w:w="71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1,613</w:t>
            </w:r>
          </w:p>
        </w:tc>
        <w:tc>
          <w:tcPr>
            <w:tcW w:w="779"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1,550</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104</w:t>
            </w:r>
            <w:r w:rsidRPr="008A55EF">
              <w:rPr>
                <w:rFonts w:ascii="Simplified Arabic" w:hAnsi="Simplified Arabic" w:cs="Simplified Arabic"/>
                <w:bCs/>
                <w:sz w:val="20"/>
                <w:szCs w:val="20"/>
                <w:rtl/>
              </w:rPr>
              <w:t>%</w:t>
            </w:r>
          </w:p>
        </w:tc>
        <w:tc>
          <w:tcPr>
            <w:tcW w:w="845"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6,381</w:t>
            </w:r>
          </w:p>
        </w:tc>
        <w:tc>
          <w:tcPr>
            <w:tcW w:w="973"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6,325</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101</w:t>
            </w:r>
            <w:r w:rsidRPr="008A55EF">
              <w:rPr>
                <w:rFonts w:ascii="Simplified Arabic" w:hAnsi="Simplified Arabic" w:cs="Simplified Arabic"/>
                <w:bCs/>
                <w:sz w:val="20"/>
                <w:szCs w:val="20"/>
                <w:rtl/>
              </w:rPr>
              <w:t>%</w:t>
            </w:r>
          </w:p>
        </w:tc>
        <w:tc>
          <w:tcPr>
            <w:tcW w:w="1059"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6,812</w:t>
            </w:r>
          </w:p>
        </w:tc>
        <w:tc>
          <w:tcPr>
            <w:tcW w:w="893"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6,831</w:t>
            </w:r>
          </w:p>
        </w:tc>
        <w:tc>
          <w:tcPr>
            <w:tcW w:w="808"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100</w:t>
            </w:r>
            <w:r w:rsidRPr="008A55EF">
              <w:rPr>
                <w:rFonts w:ascii="Simplified Arabic" w:hAnsi="Simplified Arabic" w:cs="Simplified Arabic"/>
                <w:bCs/>
                <w:sz w:val="20"/>
                <w:szCs w:val="20"/>
                <w:rtl/>
              </w:rPr>
              <w:t>%</w:t>
            </w:r>
          </w:p>
        </w:tc>
      </w:tr>
      <w:tr w:rsidR="00621A52" w:rsidRPr="008A55EF" w:rsidTr="00621A52">
        <w:trPr>
          <w:jc w:val="center"/>
        </w:trPr>
        <w:tc>
          <w:tcPr>
            <w:tcW w:w="1812" w:type="dxa"/>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النفقات خلاف الأجور</w:t>
            </w:r>
          </w:p>
        </w:tc>
        <w:tc>
          <w:tcPr>
            <w:tcW w:w="71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1,227</w:t>
            </w:r>
          </w:p>
        </w:tc>
        <w:tc>
          <w:tcPr>
            <w:tcW w:w="779"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1,370</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90</w:t>
            </w:r>
            <w:r w:rsidRPr="008A55EF">
              <w:rPr>
                <w:rFonts w:ascii="Simplified Arabic" w:hAnsi="Simplified Arabic" w:cs="Simplified Arabic"/>
                <w:bCs/>
                <w:sz w:val="20"/>
                <w:szCs w:val="20"/>
                <w:rtl/>
              </w:rPr>
              <w:t>%</w:t>
            </w:r>
          </w:p>
        </w:tc>
        <w:tc>
          <w:tcPr>
            <w:tcW w:w="845"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5,015</w:t>
            </w:r>
          </w:p>
        </w:tc>
        <w:tc>
          <w:tcPr>
            <w:tcW w:w="973"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5,043</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99</w:t>
            </w:r>
            <w:r w:rsidRPr="008A55EF">
              <w:rPr>
                <w:rFonts w:ascii="Simplified Arabic" w:hAnsi="Simplified Arabic" w:cs="Simplified Arabic"/>
                <w:bCs/>
                <w:sz w:val="20"/>
                <w:szCs w:val="20"/>
                <w:rtl/>
              </w:rPr>
              <w:t>%</w:t>
            </w:r>
          </w:p>
        </w:tc>
        <w:tc>
          <w:tcPr>
            <w:tcW w:w="1059"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5,709</w:t>
            </w:r>
          </w:p>
        </w:tc>
        <w:tc>
          <w:tcPr>
            <w:tcW w:w="893"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5,393</w:t>
            </w:r>
          </w:p>
        </w:tc>
        <w:tc>
          <w:tcPr>
            <w:tcW w:w="808"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106</w:t>
            </w:r>
            <w:r w:rsidRPr="008A55EF">
              <w:rPr>
                <w:rFonts w:ascii="Simplified Arabic" w:hAnsi="Simplified Arabic" w:cs="Simplified Arabic"/>
                <w:bCs/>
                <w:sz w:val="20"/>
                <w:szCs w:val="20"/>
                <w:rtl/>
              </w:rPr>
              <w:t>%</w:t>
            </w:r>
          </w:p>
        </w:tc>
      </w:tr>
      <w:tr w:rsidR="00621A52" w:rsidRPr="008A55EF" w:rsidTr="00621A52">
        <w:trPr>
          <w:jc w:val="center"/>
        </w:trPr>
        <w:tc>
          <w:tcPr>
            <w:tcW w:w="1812" w:type="dxa"/>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نفقات التشغيل</w:t>
            </w:r>
          </w:p>
        </w:tc>
        <w:tc>
          <w:tcPr>
            <w:tcW w:w="71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493</w:t>
            </w:r>
          </w:p>
        </w:tc>
        <w:tc>
          <w:tcPr>
            <w:tcW w:w="779"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514</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96</w:t>
            </w:r>
            <w:r w:rsidRPr="008A55EF">
              <w:rPr>
                <w:rFonts w:ascii="Simplified Arabic" w:hAnsi="Simplified Arabic" w:cs="Simplified Arabic"/>
                <w:bCs/>
                <w:sz w:val="20"/>
                <w:szCs w:val="20"/>
                <w:rtl/>
              </w:rPr>
              <w:t>%</w:t>
            </w:r>
          </w:p>
        </w:tc>
        <w:tc>
          <w:tcPr>
            <w:tcW w:w="845"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1,792</w:t>
            </w:r>
          </w:p>
        </w:tc>
        <w:tc>
          <w:tcPr>
            <w:tcW w:w="973"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1,864</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96</w:t>
            </w:r>
            <w:r w:rsidRPr="008A55EF">
              <w:rPr>
                <w:rFonts w:ascii="Simplified Arabic" w:hAnsi="Simplified Arabic" w:cs="Simplified Arabic"/>
                <w:bCs/>
                <w:sz w:val="20"/>
                <w:szCs w:val="20"/>
                <w:rtl/>
              </w:rPr>
              <w:t>%</w:t>
            </w:r>
          </w:p>
        </w:tc>
        <w:tc>
          <w:tcPr>
            <w:tcW w:w="1059"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2,257</w:t>
            </w:r>
          </w:p>
        </w:tc>
        <w:tc>
          <w:tcPr>
            <w:tcW w:w="893"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2349</w:t>
            </w:r>
          </w:p>
        </w:tc>
        <w:tc>
          <w:tcPr>
            <w:tcW w:w="808"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96</w:t>
            </w:r>
            <w:r w:rsidRPr="008A55EF">
              <w:rPr>
                <w:rFonts w:ascii="Simplified Arabic" w:hAnsi="Simplified Arabic" w:cs="Simplified Arabic"/>
                <w:bCs/>
                <w:sz w:val="20"/>
                <w:szCs w:val="20"/>
                <w:rtl/>
              </w:rPr>
              <w:t>%</w:t>
            </w:r>
          </w:p>
        </w:tc>
      </w:tr>
      <w:tr w:rsidR="00621A52" w:rsidRPr="008A55EF" w:rsidTr="00621A52">
        <w:trPr>
          <w:jc w:val="center"/>
        </w:trPr>
        <w:tc>
          <w:tcPr>
            <w:tcW w:w="1812" w:type="dxa"/>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التحويلات</w:t>
            </w:r>
          </w:p>
        </w:tc>
        <w:tc>
          <w:tcPr>
            <w:tcW w:w="71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705</w:t>
            </w:r>
          </w:p>
        </w:tc>
        <w:tc>
          <w:tcPr>
            <w:tcW w:w="779"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813</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87</w:t>
            </w:r>
            <w:r w:rsidRPr="008A55EF">
              <w:rPr>
                <w:rFonts w:ascii="Simplified Arabic" w:hAnsi="Simplified Arabic" w:cs="Simplified Arabic"/>
                <w:bCs/>
                <w:sz w:val="20"/>
                <w:szCs w:val="20"/>
                <w:rtl/>
              </w:rPr>
              <w:t>%</w:t>
            </w:r>
          </w:p>
        </w:tc>
        <w:tc>
          <w:tcPr>
            <w:tcW w:w="845"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3,165</w:t>
            </w:r>
          </w:p>
        </w:tc>
        <w:tc>
          <w:tcPr>
            <w:tcW w:w="973"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3,089</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102</w:t>
            </w:r>
            <w:r w:rsidRPr="008A55EF">
              <w:rPr>
                <w:rFonts w:ascii="Simplified Arabic" w:hAnsi="Simplified Arabic" w:cs="Simplified Arabic"/>
                <w:bCs/>
                <w:sz w:val="20"/>
                <w:szCs w:val="20"/>
                <w:rtl/>
              </w:rPr>
              <w:t>%</w:t>
            </w:r>
          </w:p>
        </w:tc>
        <w:tc>
          <w:tcPr>
            <w:tcW w:w="1059"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3,426</w:t>
            </w:r>
          </w:p>
        </w:tc>
        <w:tc>
          <w:tcPr>
            <w:tcW w:w="893"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2966</w:t>
            </w:r>
          </w:p>
        </w:tc>
        <w:tc>
          <w:tcPr>
            <w:tcW w:w="808"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115</w:t>
            </w:r>
            <w:r w:rsidRPr="008A55EF">
              <w:rPr>
                <w:rFonts w:ascii="Simplified Arabic" w:hAnsi="Simplified Arabic" w:cs="Simplified Arabic"/>
                <w:bCs/>
                <w:sz w:val="20"/>
                <w:szCs w:val="20"/>
                <w:rtl/>
              </w:rPr>
              <w:t>%</w:t>
            </w:r>
          </w:p>
        </w:tc>
      </w:tr>
      <w:tr w:rsidR="00621A52" w:rsidRPr="008A55EF" w:rsidTr="00621A52">
        <w:trPr>
          <w:jc w:val="center"/>
        </w:trPr>
        <w:tc>
          <w:tcPr>
            <w:tcW w:w="1812" w:type="dxa"/>
          </w:tcPr>
          <w:p w:rsidR="00621A52" w:rsidRPr="008A55EF" w:rsidRDefault="00621A52" w:rsidP="00621A52">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 xml:space="preserve"> رأس المال الثانوي</w:t>
            </w:r>
            <w:r w:rsidRPr="008A55EF">
              <w:rPr>
                <w:rFonts w:ascii="Simplified Arabic" w:hAnsi="Simplified Arabic" w:cs="Simplified Arabic"/>
                <w:b/>
                <w:sz w:val="20"/>
                <w:szCs w:val="20"/>
              </w:rPr>
              <w:t xml:space="preserve"> </w:t>
            </w:r>
          </w:p>
        </w:tc>
        <w:tc>
          <w:tcPr>
            <w:tcW w:w="71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29</w:t>
            </w:r>
          </w:p>
        </w:tc>
        <w:tc>
          <w:tcPr>
            <w:tcW w:w="779"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43</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67</w:t>
            </w:r>
            <w:r w:rsidRPr="008A55EF">
              <w:rPr>
                <w:rFonts w:ascii="Simplified Arabic" w:hAnsi="Simplified Arabic" w:cs="Simplified Arabic"/>
                <w:bCs/>
                <w:sz w:val="20"/>
                <w:szCs w:val="20"/>
                <w:rtl/>
              </w:rPr>
              <w:t>%</w:t>
            </w:r>
          </w:p>
        </w:tc>
        <w:tc>
          <w:tcPr>
            <w:tcW w:w="845"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58</w:t>
            </w:r>
          </w:p>
        </w:tc>
        <w:tc>
          <w:tcPr>
            <w:tcW w:w="973"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90</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64</w:t>
            </w:r>
            <w:r w:rsidRPr="008A55EF">
              <w:rPr>
                <w:rFonts w:ascii="Simplified Arabic" w:hAnsi="Simplified Arabic" w:cs="Simplified Arabic"/>
                <w:bCs/>
                <w:sz w:val="20"/>
                <w:szCs w:val="20"/>
                <w:rtl/>
              </w:rPr>
              <w:t>%</w:t>
            </w:r>
          </w:p>
        </w:tc>
        <w:tc>
          <w:tcPr>
            <w:tcW w:w="1059"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26</w:t>
            </w:r>
          </w:p>
        </w:tc>
        <w:tc>
          <w:tcPr>
            <w:tcW w:w="893"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78</w:t>
            </w:r>
          </w:p>
        </w:tc>
        <w:tc>
          <w:tcPr>
            <w:tcW w:w="808"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33</w:t>
            </w:r>
            <w:r w:rsidRPr="008A55EF">
              <w:rPr>
                <w:rFonts w:ascii="Simplified Arabic" w:hAnsi="Simplified Arabic" w:cs="Simplified Arabic"/>
                <w:bCs/>
                <w:sz w:val="20"/>
                <w:szCs w:val="20"/>
                <w:rtl/>
              </w:rPr>
              <w:t>%</w:t>
            </w:r>
          </w:p>
        </w:tc>
      </w:tr>
      <w:tr w:rsidR="00621A52" w:rsidRPr="008A55EF" w:rsidTr="00621A52">
        <w:trPr>
          <w:jc w:val="center"/>
        </w:trPr>
        <w:tc>
          <w:tcPr>
            <w:tcW w:w="1812" w:type="dxa"/>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 xml:space="preserve"> صافي الإقراض</w:t>
            </w:r>
          </w:p>
        </w:tc>
        <w:tc>
          <w:tcPr>
            <w:tcW w:w="71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236</w:t>
            </w:r>
          </w:p>
        </w:tc>
        <w:tc>
          <w:tcPr>
            <w:tcW w:w="779"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250</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94</w:t>
            </w:r>
            <w:r w:rsidRPr="008A55EF">
              <w:rPr>
                <w:rFonts w:ascii="Simplified Arabic" w:hAnsi="Simplified Arabic" w:cs="Simplified Arabic"/>
                <w:bCs/>
                <w:sz w:val="20"/>
                <w:szCs w:val="20"/>
                <w:rtl/>
              </w:rPr>
              <w:t>%</w:t>
            </w:r>
          </w:p>
        </w:tc>
        <w:tc>
          <w:tcPr>
            <w:tcW w:w="845"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500</w:t>
            </w:r>
          </w:p>
        </w:tc>
        <w:tc>
          <w:tcPr>
            <w:tcW w:w="973"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592</w:t>
            </w:r>
          </w:p>
        </w:tc>
        <w:tc>
          <w:tcPr>
            <w:tcW w:w="1027"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85</w:t>
            </w:r>
            <w:r w:rsidRPr="008A55EF">
              <w:rPr>
                <w:rFonts w:ascii="Simplified Arabic" w:hAnsi="Simplified Arabic" w:cs="Simplified Arabic"/>
                <w:bCs/>
                <w:sz w:val="20"/>
                <w:szCs w:val="20"/>
                <w:rtl/>
              </w:rPr>
              <w:t>%</w:t>
            </w:r>
          </w:p>
        </w:tc>
        <w:tc>
          <w:tcPr>
            <w:tcW w:w="1059"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1,072</w:t>
            </w:r>
          </w:p>
        </w:tc>
        <w:tc>
          <w:tcPr>
            <w:tcW w:w="893"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400</w:t>
            </w:r>
          </w:p>
        </w:tc>
        <w:tc>
          <w:tcPr>
            <w:tcW w:w="808"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268</w:t>
            </w:r>
            <w:r w:rsidRPr="008A55EF">
              <w:rPr>
                <w:rFonts w:ascii="Simplified Arabic" w:hAnsi="Simplified Arabic" w:cs="Simplified Arabic"/>
                <w:bCs/>
                <w:sz w:val="20"/>
                <w:szCs w:val="20"/>
                <w:rtl/>
              </w:rPr>
              <w:t>%</w:t>
            </w:r>
          </w:p>
        </w:tc>
      </w:tr>
    </w:tbl>
    <w:p w:rsidR="00621A52" w:rsidRPr="008A55EF" w:rsidRDefault="00621A52" w:rsidP="00621A52">
      <w:pPr>
        <w:bidi/>
        <w:spacing w:after="0" w:line="240" w:lineRule="auto"/>
        <w:rPr>
          <w:rFonts w:ascii="Simplified Arabic" w:hAnsi="Simplified Arabic" w:cs="Simplified Arabic"/>
          <w:szCs w:val="24"/>
        </w:rPr>
      </w:pPr>
    </w:p>
    <w:p w:rsidR="00621A52" w:rsidRPr="008A55EF" w:rsidRDefault="00621A52" w:rsidP="00621A52">
      <w:pPr>
        <w:bidi/>
        <w:spacing w:after="0" w:line="240" w:lineRule="auto"/>
        <w:rPr>
          <w:rFonts w:ascii="Simplified Arabic" w:hAnsi="Simplified Arabic" w:cs="Simplified Arabic"/>
          <w:szCs w:val="24"/>
        </w:rPr>
      </w:pPr>
      <w:r w:rsidRPr="008A55EF">
        <w:rPr>
          <w:rFonts w:ascii="Simplified Arabic" w:hAnsi="Simplified Arabic" w:cs="Simplified Arabic"/>
          <w:rtl/>
        </w:rPr>
        <w:t>المصدر:</w:t>
      </w:r>
      <w:r w:rsidRPr="008A55EF">
        <w:rPr>
          <w:rFonts w:ascii="Simplified Arabic" w:hAnsi="Simplified Arabic" w:cs="Simplified Arabic"/>
          <w:sz w:val="20"/>
          <w:szCs w:val="24"/>
        </w:rPr>
        <w:t xml:space="preserve"> </w:t>
      </w:r>
      <w:r w:rsidRPr="008A55EF">
        <w:rPr>
          <w:rFonts w:ascii="Simplified Arabic" w:hAnsi="Simplified Arabic" w:cs="Simplified Arabic"/>
          <w:szCs w:val="24"/>
          <w:rtl/>
        </w:rPr>
        <w:t>وزارة المالية</w:t>
      </w:r>
    </w:p>
    <w:p w:rsidR="00621A52" w:rsidRPr="008A55EF" w:rsidRDefault="00621A52" w:rsidP="00621A52">
      <w:pPr>
        <w:bidi/>
        <w:jc w:val="both"/>
        <w:rPr>
          <w:rFonts w:ascii="Simplified Arabic" w:hAnsi="Simplified Arabic" w:cs="Simplified Arabic"/>
          <w:szCs w:val="24"/>
        </w:rPr>
      </w:pP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باستثناء المتأخرات التي ترد كرقم واحد في التقارير المالية العامة للسلطة الفلسطينية، كان تخصيص السلطة الفلسطينية للنفقات المتكررة (باستثناء خدمة الدين) موجهاً بصورة رئيسية نحو قطاع الأمن والقطاع الاجتماعي في عام 2012.</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فقد شكّلت مخصصات الإنفاق الخمسة الكبرى (وزارة الداخلية والأمن، ووزارة التعليم، ووزارة الشؤون الاجتماعية، ووزارة الصحة، والمعاشات) نحو 75 في المائة من إجمالي النفقات المتكررة السنوية في عام 2012، ونسباً مماثلة في عامي 2010 و2011. </w:t>
      </w:r>
    </w:p>
    <w:p w:rsidR="00621A52" w:rsidRPr="008A55EF" w:rsidRDefault="00621A52" w:rsidP="00621A52">
      <w:pPr>
        <w:pStyle w:val="Caption"/>
        <w:keepNext/>
        <w:bidi/>
        <w:rPr>
          <w:rFonts w:ascii="Simplified Arabic" w:hAnsi="Simplified Arabic" w:cs="Simplified Arabic"/>
          <w:bCs w:val="0"/>
          <w:szCs w:val="24"/>
          <w:rtl/>
          <w:lang w:bidi="ar-EG"/>
        </w:rPr>
      </w:pPr>
      <w:bookmarkStart w:id="567" w:name="_Toc365547274"/>
      <w:r w:rsidRPr="008A55EF">
        <w:rPr>
          <w:rFonts w:ascii="Simplified Arabic" w:hAnsi="Simplified Arabic" w:cs="Simplified Arabic"/>
          <w:szCs w:val="24"/>
          <w:rtl/>
        </w:rPr>
        <w:t>الجدول</w:t>
      </w:r>
      <w:r w:rsidR="00985178" w:rsidRPr="008A55EF">
        <w:rPr>
          <w:rFonts w:ascii="Simplified Arabic" w:hAnsi="Simplified Arabic" w:cs="Simplified Arabic"/>
          <w:szCs w:val="24"/>
          <w:rtl/>
        </w:rPr>
        <w:t xml:space="preserve"> </w:t>
      </w:r>
      <w:r w:rsidRPr="008A55EF">
        <w:rPr>
          <w:rFonts w:ascii="Simplified Arabic" w:hAnsi="Simplified Arabic" w:cs="Simplified Arabic"/>
          <w:b w:val="0"/>
          <w:szCs w:val="24"/>
        </w:rPr>
        <w:fldChar w:fldCharType="begin"/>
      </w:r>
      <w:r w:rsidRPr="008A55EF">
        <w:rPr>
          <w:rFonts w:ascii="Simplified Arabic" w:hAnsi="Simplified Arabic" w:cs="Simplified Arabic"/>
          <w:b w:val="0"/>
          <w:szCs w:val="24"/>
        </w:rPr>
        <w:instrText xml:space="preserve"> SEQ Table \* ARABIC </w:instrText>
      </w:r>
      <w:r w:rsidRPr="008A55EF">
        <w:rPr>
          <w:rFonts w:ascii="Simplified Arabic" w:hAnsi="Simplified Arabic" w:cs="Simplified Arabic"/>
          <w:b w:val="0"/>
          <w:szCs w:val="24"/>
        </w:rPr>
        <w:fldChar w:fldCharType="separate"/>
      </w:r>
      <w:r w:rsidRPr="008A55EF">
        <w:rPr>
          <w:rFonts w:ascii="Simplified Arabic" w:hAnsi="Simplified Arabic" w:cs="Simplified Arabic"/>
          <w:b w:val="0"/>
          <w:szCs w:val="24"/>
        </w:rPr>
        <w:t>5</w:t>
      </w:r>
      <w:r w:rsidRPr="008A55EF">
        <w:rPr>
          <w:rFonts w:ascii="Simplified Arabic" w:hAnsi="Simplified Arabic" w:cs="Simplified Arabic"/>
          <w:b w:val="0"/>
          <w:szCs w:val="24"/>
        </w:rPr>
        <w:fldChar w:fldCharType="end"/>
      </w:r>
      <w:r w:rsidRPr="008A55EF">
        <w:rPr>
          <w:rFonts w:ascii="Simplified Arabic" w:hAnsi="Simplified Arabic" w:cs="Simplified Arabic"/>
          <w:szCs w:val="24"/>
          <w:rtl/>
        </w:rPr>
        <w:t>- النفقات المتكررة للسلطة الفلسطينية (باستثناء خدمة الدين العام)</w:t>
      </w:r>
      <w:r w:rsidRPr="008A55EF">
        <w:rPr>
          <w:rFonts w:ascii="Simplified Arabic" w:hAnsi="Simplified Arabic" w:cs="Simplified Arabic"/>
          <w:b w:val="0"/>
          <w:szCs w:val="24"/>
        </w:rPr>
        <w:t xml:space="preserve"> </w:t>
      </w:r>
      <w:r w:rsidRPr="008A55EF">
        <w:rPr>
          <w:rFonts w:ascii="Simplified Arabic" w:hAnsi="Simplified Arabic" w:cs="Simplified Arabic"/>
          <w:szCs w:val="24"/>
          <w:rtl/>
        </w:rPr>
        <w:t>حسب الجهة</w:t>
      </w:r>
      <w:bookmarkEnd w:id="567"/>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6"/>
        <w:gridCol w:w="796"/>
        <w:gridCol w:w="848"/>
        <w:gridCol w:w="848"/>
        <w:gridCol w:w="851"/>
        <w:gridCol w:w="851"/>
        <w:gridCol w:w="848"/>
        <w:gridCol w:w="851"/>
        <w:gridCol w:w="851"/>
        <w:gridCol w:w="848"/>
      </w:tblGrid>
      <w:tr w:rsidR="00621A52" w:rsidRPr="008A55EF" w:rsidTr="00621A52">
        <w:tc>
          <w:tcPr>
            <w:tcW w:w="1876" w:type="dxa"/>
            <w:tcBorders>
              <w:top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الإدارية الرئيسية</w:t>
            </w:r>
          </w:p>
        </w:tc>
        <w:tc>
          <w:tcPr>
            <w:tcW w:w="796" w:type="dxa"/>
            <w:tcBorders>
              <w:top w:val="single" w:sz="4" w:space="0" w:color="auto"/>
            </w:tcBorders>
            <w:vAlign w:val="center"/>
          </w:tcPr>
          <w:p w:rsidR="00621A52" w:rsidRPr="008A55EF" w:rsidRDefault="00621A52" w:rsidP="00621A52">
            <w:pPr>
              <w:bidi/>
              <w:rPr>
                <w:rFonts w:ascii="Simplified Arabic" w:hAnsi="Simplified Arabic" w:cs="Simplified Arabic"/>
                <w:b/>
                <w:sz w:val="20"/>
                <w:szCs w:val="20"/>
              </w:rPr>
            </w:pPr>
            <w:r w:rsidRPr="008A55EF">
              <w:rPr>
                <w:rFonts w:ascii="Simplified Arabic" w:hAnsi="Simplified Arabic" w:cs="Simplified Arabic"/>
                <w:b/>
                <w:sz w:val="20"/>
                <w:szCs w:val="20"/>
              </w:rPr>
              <w:t>2010</w:t>
            </w:r>
          </w:p>
        </w:tc>
        <w:tc>
          <w:tcPr>
            <w:tcW w:w="848" w:type="dxa"/>
            <w:tcBorders>
              <w:top w:val="single" w:sz="4" w:space="0" w:color="auto"/>
            </w:tcBorders>
            <w:vAlign w:val="center"/>
          </w:tcPr>
          <w:p w:rsidR="00621A52" w:rsidRPr="008A55EF" w:rsidRDefault="00621A52" w:rsidP="00621A52">
            <w:pPr>
              <w:bidi/>
              <w:rPr>
                <w:rFonts w:ascii="Simplified Arabic" w:hAnsi="Simplified Arabic" w:cs="Simplified Arabic"/>
                <w:b/>
                <w:sz w:val="20"/>
                <w:szCs w:val="20"/>
              </w:rPr>
            </w:pPr>
            <w:r w:rsidRPr="008A55EF">
              <w:rPr>
                <w:rFonts w:ascii="Simplified Arabic" w:hAnsi="Simplified Arabic" w:cs="Simplified Arabic"/>
                <w:b/>
                <w:sz w:val="20"/>
                <w:szCs w:val="20"/>
              </w:rPr>
              <w:t>2010</w:t>
            </w:r>
          </w:p>
        </w:tc>
        <w:tc>
          <w:tcPr>
            <w:tcW w:w="848" w:type="dxa"/>
            <w:tcBorders>
              <w:top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النسبة المئوية من الإجمالي</w:t>
            </w:r>
          </w:p>
        </w:tc>
        <w:tc>
          <w:tcPr>
            <w:tcW w:w="851" w:type="dxa"/>
            <w:tcBorders>
              <w:top w:val="single" w:sz="4" w:space="0" w:color="auto"/>
            </w:tcBorders>
            <w:vAlign w:val="center"/>
          </w:tcPr>
          <w:p w:rsidR="00621A52" w:rsidRPr="008A55EF" w:rsidRDefault="00621A52" w:rsidP="00621A52">
            <w:pPr>
              <w:bidi/>
              <w:rPr>
                <w:rFonts w:ascii="Simplified Arabic" w:hAnsi="Simplified Arabic" w:cs="Simplified Arabic"/>
                <w:b/>
                <w:sz w:val="20"/>
                <w:szCs w:val="20"/>
              </w:rPr>
            </w:pPr>
            <w:r w:rsidRPr="008A55EF">
              <w:rPr>
                <w:rFonts w:ascii="Simplified Arabic" w:hAnsi="Simplified Arabic" w:cs="Simplified Arabic"/>
                <w:b/>
                <w:sz w:val="20"/>
                <w:szCs w:val="20"/>
              </w:rPr>
              <w:t>2011</w:t>
            </w:r>
          </w:p>
        </w:tc>
        <w:tc>
          <w:tcPr>
            <w:tcW w:w="851" w:type="dxa"/>
            <w:tcBorders>
              <w:top w:val="single" w:sz="4" w:space="0" w:color="auto"/>
            </w:tcBorders>
            <w:vAlign w:val="center"/>
          </w:tcPr>
          <w:p w:rsidR="00621A52" w:rsidRPr="008A55EF" w:rsidRDefault="00621A52" w:rsidP="00621A52">
            <w:pPr>
              <w:bidi/>
              <w:rPr>
                <w:rFonts w:ascii="Simplified Arabic" w:hAnsi="Simplified Arabic" w:cs="Simplified Arabic"/>
                <w:b/>
                <w:sz w:val="20"/>
                <w:szCs w:val="20"/>
              </w:rPr>
            </w:pPr>
            <w:r w:rsidRPr="008A55EF">
              <w:rPr>
                <w:rFonts w:ascii="Simplified Arabic" w:hAnsi="Simplified Arabic" w:cs="Simplified Arabic"/>
                <w:b/>
                <w:sz w:val="20"/>
                <w:szCs w:val="20"/>
              </w:rPr>
              <w:t>2011</w:t>
            </w:r>
          </w:p>
        </w:tc>
        <w:tc>
          <w:tcPr>
            <w:tcW w:w="848" w:type="dxa"/>
            <w:tcBorders>
              <w:top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النسبة المئوية من إجمالي</w:t>
            </w:r>
          </w:p>
        </w:tc>
        <w:tc>
          <w:tcPr>
            <w:tcW w:w="851" w:type="dxa"/>
            <w:tcBorders>
              <w:top w:val="single" w:sz="4" w:space="0" w:color="auto"/>
            </w:tcBorders>
            <w:vAlign w:val="center"/>
          </w:tcPr>
          <w:p w:rsidR="00621A52" w:rsidRPr="008A55EF" w:rsidRDefault="00621A52" w:rsidP="00621A52">
            <w:pPr>
              <w:bidi/>
              <w:rPr>
                <w:rFonts w:ascii="Simplified Arabic" w:hAnsi="Simplified Arabic" w:cs="Simplified Arabic"/>
                <w:b/>
                <w:sz w:val="20"/>
                <w:szCs w:val="20"/>
              </w:rPr>
            </w:pPr>
            <w:r w:rsidRPr="008A55EF">
              <w:rPr>
                <w:rFonts w:ascii="Simplified Arabic" w:hAnsi="Simplified Arabic" w:cs="Simplified Arabic"/>
                <w:b/>
                <w:sz w:val="20"/>
                <w:szCs w:val="20"/>
              </w:rPr>
              <w:t>2012</w:t>
            </w:r>
          </w:p>
        </w:tc>
        <w:tc>
          <w:tcPr>
            <w:tcW w:w="851" w:type="dxa"/>
            <w:tcBorders>
              <w:top w:val="single" w:sz="4" w:space="0" w:color="auto"/>
            </w:tcBorders>
            <w:vAlign w:val="center"/>
          </w:tcPr>
          <w:p w:rsidR="00621A52" w:rsidRPr="008A55EF" w:rsidRDefault="00621A52" w:rsidP="00621A52">
            <w:pPr>
              <w:bidi/>
              <w:rPr>
                <w:rFonts w:ascii="Simplified Arabic" w:hAnsi="Simplified Arabic" w:cs="Simplified Arabic"/>
                <w:b/>
                <w:sz w:val="20"/>
                <w:szCs w:val="20"/>
              </w:rPr>
            </w:pPr>
            <w:r w:rsidRPr="008A55EF">
              <w:rPr>
                <w:rFonts w:ascii="Simplified Arabic" w:hAnsi="Simplified Arabic" w:cs="Simplified Arabic"/>
                <w:b/>
                <w:sz w:val="20"/>
                <w:szCs w:val="20"/>
              </w:rPr>
              <w:t>2012</w:t>
            </w:r>
          </w:p>
        </w:tc>
        <w:tc>
          <w:tcPr>
            <w:tcW w:w="848" w:type="dxa"/>
            <w:tcBorders>
              <w:top w:val="single" w:sz="4" w:space="0" w:color="auto"/>
            </w:tcBorders>
            <w:vAlign w:val="center"/>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النسبة المئوية من إجمالي</w:t>
            </w:r>
          </w:p>
        </w:tc>
      </w:tr>
      <w:tr w:rsidR="00621A52" w:rsidRPr="008A55EF" w:rsidTr="00621A52">
        <w:tc>
          <w:tcPr>
            <w:tcW w:w="1876" w:type="dxa"/>
            <w:tcBorders>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الشيكلات الإسرائيلية الجديدة)</w:t>
            </w:r>
          </w:p>
        </w:tc>
        <w:tc>
          <w:tcPr>
            <w:tcW w:w="796" w:type="dxa"/>
            <w:tcBorders>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الفعلي</w:t>
            </w:r>
          </w:p>
        </w:tc>
        <w:tc>
          <w:tcPr>
            <w:tcW w:w="848" w:type="dxa"/>
            <w:tcBorders>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الموازنة</w:t>
            </w:r>
          </w:p>
        </w:tc>
        <w:tc>
          <w:tcPr>
            <w:tcW w:w="848" w:type="dxa"/>
            <w:tcBorders>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الموازنة</w:t>
            </w:r>
          </w:p>
        </w:tc>
        <w:tc>
          <w:tcPr>
            <w:tcW w:w="851" w:type="dxa"/>
            <w:tcBorders>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الفعلي</w:t>
            </w:r>
          </w:p>
        </w:tc>
        <w:tc>
          <w:tcPr>
            <w:tcW w:w="851" w:type="dxa"/>
            <w:tcBorders>
              <w:bottom w:val="single" w:sz="4" w:space="0" w:color="auto"/>
            </w:tcBorders>
          </w:tcPr>
          <w:p w:rsidR="00621A52" w:rsidRPr="008A55EF" w:rsidRDefault="00621A52" w:rsidP="00621A52">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الموازنة</w:t>
            </w:r>
            <w:r w:rsidRPr="008A55EF">
              <w:rPr>
                <w:rFonts w:ascii="Simplified Arabic" w:hAnsi="Simplified Arabic" w:cs="Simplified Arabic"/>
                <w:b/>
                <w:sz w:val="20"/>
                <w:szCs w:val="20"/>
              </w:rPr>
              <w:t xml:space="preserve"> </w:t>
            </w:r>
          </w:p>
        </w:tc>
        <w:tc>
          <w:tcPr>
            <w:tcW w:w="848" w:type="dxa"/>
            <w:tcBorders>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الموازنة</w:t>
            </w:r>
          </w:p>
        </w:tc>
        <w:tc>
          <w:tcPr>
            <w:tcW w:w="851" w:type="dxa"/>
            <w:tcBorders>
              <w:bottom w:val="single" w:sz="4" w:space="0" w:color="auto"/>
            </w:tcBorders>
            <w:vAlign w:val="center"/>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الفعلي</w:t>
            </w:r>
          </w:p>
        </w:tc>
        <w:tc>
          <w:tcPr>
            <w:tcW w:w="851" w:type="dxa"/>
            <w:tcBorders>
              <w:bottom w:val="single" w:sz="4" w:space="0" w:color="auto"/>
            </w:tcBorders>
            <w:vAlign w:val="center"/>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الموازنة</w:t>
            </w:r>
          </w:p>
        </w:tc>
        <w:tc>
          <w:tcPr>
            <w:tcW w:w="848" w:type="dxa"/>
            <w:tcBorders>
              <w:bottom w:val="single" w:sz="4" w:space="0" w:color="auto"/>
            </w:tcBorders>
            <w:vAlign w:val="center"/>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الموازنة</w:t>
            </w:r>
          </w:p>
        </w:tc>
      </w:tr>
      <w:tr w:rsidR="00621A52" w:rsidRPr="008A55EF" w:rsidTr="00621A52">
        <w:tc>
          <w:tcPr>
            <w:tcW w:w="1876" w:type="dxa"/>
            <w:tcBorders>
              <w:top w:val="single" w:sz="4" w:space="0" w:color="auto"/>
              <w:bottom w:val="single" w:sz="4" w:space="0" w:color="auto"/>
            </w:tcBorders>
          </w:tcPr>
          <w:p w:rsidR="00621A52" w:rsidRPr="008A55EF" w:rsidRDefault="00621A52" w:rsidP="00621A52">
            <w:pPr>
              <w:bidi/>
              <w:rPr>
                <w:rFonts w:ascii="Simplified Arabic" w:hAnsi="Simplified Arabic" w:cs="Simplified Arabic"/>
                <w:bCs/>
                <w:sz w:val="20"/>
                <w:szCs w:val="20"/>
              </w:rPr>
            </w:pPr>
          </w:p>
        </w:tc>
        <w:tc>
          <w:tcPr>
            <w:tcW w:w="796" w:type="dxa"/>
            <w:tcBorders>
              <w:top w:val="single" w:sz="4" w:space="0" w:color="auto"/>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الدولارات الأمريكية</w:t>
            </w:r>
          </w:p>
        </w:tc>
        <w:tc>
          <w:tcPr>
            <w:tcW w:w="848" w:type="dxa"/>
            <w:tcBorders>
              <w:top w:val="single" w:sz="4" w:space="0" w:color="auto"/>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الدولارات الأمريكية</w:t>
            </w:r>
          </w:p>
        </w:tc>
        <w:tc>
          <w:tcPr>
            <w:tcW w:w="848" w:type="dxa"/>
            <w:tcBorders>
              <w:top w:val="single" w:sz="4" w:space="0" w:color="auto"/>
              <w:bottom w:val="single" w:sz="4" w:space="0" w:color="auto"/>
            </w:tcBorders>
          </w:tcPr>
          <w:p w:rsidR="00621A52" w:rsidRPr="008A55EF" w:rsidRDefault="00621A52" w:rsidP="00621A52">
            <w:pPr>
              <w:bidi/>
              <w:jc w:val="right"/>
              <w:rPr>
                <w:rFonts w:ascii="Simplified Arabic" w:hAnsi="Simplified Arabic" w:cs="Simplified Arabic"/>
                <w:b/>
                <w:sz w:val="20"/>
                <w:szCs w:val="20"/>
              </w:rPr>
            </w:pPr>
          </w:p>
        </w:tc>
        <w:tc>
          <w:tcPr>
            <w:tcW w:w="851" w:type="dxa"/>
            <w:tcBorders>
              <w:top w:val="single" w:sz="4" w:space="0" w:color="auto"/>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الشيكلات الإسرائيلية الجديدة</w:t>
            </w:r>
          </w:p>
        </w:tc>
        <w:tc>
          <w:tcPr>
            <w:tcW w:w="851" w:type="dxa"/>
            <w:tcBorders>
              <w:top w:val="single" w:sz="4" w:space="0" w:color="auto"/>
              <w:bottom w:val="single" w:sz="4" w:space="0" w:color="auto"/>
            </w:tcBorders>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الشيكلات الإسرائيلية الجديدة</w:t>
            </w:r>
          </w:p>
        </w:tc>
        <w:tc>
          <w:tcPr>
            <w:tcW w:w="848" w:type="dxa"/>
            <w:tcBorders>
              <w:top w:val="single" w:sz="4" w:space="0" w:color="auto"/>
              <w:bottom w:val="single" w:sz="4" w:space="0" w:color="auto"/>
            </w:tcBorders>
          </w:tcPr>
          <w:p w:rsidR="00621A52" w:rsidRPr="008A55EF" w:rsidRDefault="00621A52" w:rsidP="00621A52">
            <w:pPr>
              <w:bidi/>
              <w:jc w:val="right"/>
              <w:rPr>
                <w:rFonts w:ascii="Simplified Arabic" w:hAnsi="Simplified Arabic" w:cs="Simplified Arabic"/>
                <w:b/>
                <w:sz w:val="20"/>
                <w:szCs w:val="20"/>
              </w:rPr>
            </w:pPr>
          </w:p>
        </w:tc>
        <w:tc>
          <w:tcPr>
            <w:tcW w:w="851" w:type="dxa"/>
            <w:tcBorders>
              <w:top w:val="single" w:sz="4" w:space="0" w:color="auto"/>
              <w:bottom w:val="single" w:sz="4" w:space="0" w:color="auto"/>
            </w:tcBorders>
            <w:vAlign w:val="center"/>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الشيكلات الإسرائيلية الجديدة</w:t>
            </w:r>
          </w:p>
        </w:tc>
        <w:tc>
          <w:tcPr>
            <w:tcW w:w="851" w:type="dxa"/>
            <w:tcBorders>
              <w:top w:val="single" w:sz="4" w:space="0" w:color="auto"/>
              <w:bottom w:val="single" w:sz="4" w:space="0" w:color="auto"/>
            </w:tcBorders>
            <w:vAlign w:val="center"/>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t>بملايين الشيكلات الإسرائيلية الجديدة</w:t>
            </w:r>
          </w:p>
        </w:tc>
        <w:tc>
          <w:tcPr>
            <w:tcW w:w="848" w:type="dxa"/>
            <w:tcBorders>
              <w:top w:val="single" w:sz="4" w:space="0" w:color="auto"/>
              <w:bottom w:val="single" w:sz="4" w:space="0" w:color="auto"/>
            </w:tcBorders>
            <w:vAlign w:val="center"/>
          </w:tcPr>
          <w:p w:rsidR="00621A52" w:rsidRPr="008A55EF" w:rsidRDefault="00621A52" w:rsidP="00621A52">
            <w:pPr>
              <w:bidi/>
              <w:jc w:val="right"/>
              <w:rPr>
                <w:rFonts w:ascii="Simplified Arabic" w:hAnsi="Simplified Arabic" w:cs="Simplified Arabic"/>
                <w:b/>
                <w:sz w:val="20"/>
                <w:szCs w:val="20"/>
              </w:rPr>
            </w:pPr>
          </w:p>
        </w:tc>
      </w:tr>
      <w:tr w:rsidR="00621A52" w:rsidRPr="008A55EF" w:rsidTr="00621A52">
        <w:tc>
          <w:tcPr>
            <w:tcW w:w="1876" w:type="dxa"/>
            <w:tcBorders>
              <w:top w:val="single" w:sz="4" w:space="0" w:color="auto"/>
            </w:tcBorders>
          </w:tcPr>
          <w:p w:rsidR="00621A52" w:rsidRPr="008A55EF" w:rsidRDefault="00621A52" w:rsidP="00621A52">
            <w:pPr>
              <w:bidi/>
              <w:rPr>
                <w:rFonts w:ascii="Simplified Arabic" w:hAnsi="Simplified Arabic" w:cs="Simplified Arabic"/>
                <w:b/>
                <w:sz w:val="20"/>
                <w:szCs w:val="20"/>
              </w:rPr>
            </w:pPr>
          </w:p>
        </w:tc>
        <w:tc>
          <w:tcPr>
            <w:tcW w:w="796" w:type="dxa"/>
            <w:tcBorders>
              <w:top w:val="single" w:sz="4" w:space="0" w:color="auto"/>
            </w:tcBorders>
          </w:tcPr>
          <w:p w:rsidR="00621A52" w:rsidRPr="008A55EF" w:rsidRDefault="00621A52" w:rsidP="00621A52">
            <w:pPr>
              <w:bidi/>
              <w:jc w:val="center"/>
              <w:rPr>
                <w:rFonts w:ascii="Simplified Arabic" w:hAnsi="Simplified Arabic" w:cs="Simplified Arabic"/>
                <w:bCs/>
                <w:sz w:val="20"/>
                <w:szCs w:val="20"/>
              </w:rPr>
            </w:pPr>
          </w:p>
        </w:tc>
        <w:tc>
          <w:tcPr>
            <w:tcW w:w="848" w:type="dxa"/>
            <w:tcBorders>
              <w:top w:val="single" w:sz="4" w:space="0" w:color="auto"/>
            </w:tcBorders>
          </w:tcPr>
          <w:p w:rsidR="00621A52" w:rsidRPr="008A55EF" w:rsidRDefault="00621A52" w:rsidP="00621A52">
            <w:pPr>
              <w:bidi/>
              <w:rPr>
                <w:rFonts w:ascii="Simplified Arabic" w:hAnsi="Simplified Arabic" w:cs="Simplified Arabic"/>
                <w:bCs/>
                <w:sz w:val="20"/>
                <w:szCs w:val="20"/>
              </w:rPr>
            </w:pPr>
          </w:p>
        </w:tc>
        <w:tc>
          <w:tcPr>
            <w:tcW w:w="848" w:type="dxa"/>
            <w:tcBorders>
              <w:top w:val="single" w:sz="4" w:space="0" w:color="auto"/>
            </w:tcBorders>
          </w:tcPr>
          <w:p w:rsidR="00621A52" w:rsidRPr="008A55EF" w:rsidRDefault="00621A52" w:rsidP="00621A52">
            <w:pPr>
              <w:bidi/>
              <w:rPr>
                <w:rFonts w:ascii="Simplified Arabic" w:hAnsi="Simplified Arabic" w:cs="Simplified Arabic"/>
                <w:bCs/>
                <w:sz w:val="20"/>
                <w:szCs w:val="20"/>
              </w:rPr>
            </w:pPr>
          </w:p>
        </w:tc>
        <w:tc>
          <w:tcPr>
            <w:tcW w:w="851" w:type="dxa"/>
            <w:tcBorders>
              <w:top w:val="single" w:sz="4" w:space="0" w:color="auto"/>
            </w:tcBorders>
          </w:tcPr>
          <w:p w:rsidR="00621A52" w:rsidRPr="008A55EF" w:rsidRDefault="00621A52" w:rsidP="00621A52">
            <w:pPr>
              <w:bidi/>
              <w:rPr>
                <w:rFonts w:ascii="Simplified Arabic" w:hAnsi="Simplified Arabic" w:cs="Simplified Arabic"/>
                <w:bCs/>
                <w:sz w:val="20"/>
                <w:szCs w:val="20"/>
              </w:rPr>
            </w:pPr>
          </w:p>
        </w:tc>
        <w:tc>
          <w:tcPr>
            <w:tcW w:w="851" w:type="dxa"/>
            <w:tcBorders>
              <w:top w:val="single" w:sz="4" w:space="0" w:color="auto"/>
            </w:tcBorders>
          </w:tcPr>
          <w:p w:rsidR="00621A52" w:rsidRPr="008A55EF" w:rsidRDefault="00621A52" w:rsidP="00621A52">
            <w:pPr>
              <w:bidi/>
              <w:rPr>
                <w:rFonts w:ascii="Simplified Arabic" w:hAnsi="Simplified Arabic" w:cs="Simplified Arabic"/>
                <w:bCs/>
                <w:sz w:val="20"/>
                <w:szCs w:val="20"/>
              </w:rPr>
            </w:pPr>
          </w:p>
        </w:tc>
        <w:tc>
          <w:tcPr>
            <w:tcW w:w="848" w:type="dxa"/>
            <w:tcBorders>
              <w:top w:val="single" w:sz="4" w:space="0" w:color="auto"/>
            </w:tcBorders>
          </w:tcPr>
          <w:p w:rsidR="00621A52" w:rsidRPr="008A55EF" w:rsidRDefault="00621A52" w:rsidP="00621A52">
            <w:pPr>
              <w:bidi/>
              <w:rPr>
                <w:rFonts w:ascii="Simplified Arabic" w:hAnsi="Simplified Arabic" w:cs="Simplified Arabic"/>
                <w:bCs/>
                <w:sz w:val="20"/>
                <w:szCs w:val="20"/>
              </w:rPr>
            </w:pPr>
          </w:p>
        </w:tc>
        <w:tc>
          <w:tcPr>
            <w:tcW w:w="851" w:type="dxa"/>
            <w:tcBorders>
              <w:top w:val="single" w:sz="4" w:space="0" w:color="auto"/>
            </w:tcBorders>
            <w:vAlign w:val="center"/>
          </w:tcPr>
          <w:p w:rsidR="00621A52" w:rsidRPr="008A55EF" w:rsidRDefault="00621A52" w:rsidP="00621A52">
            <w:pPr>
              <w:bidi/>
              <w:contextualSpacing/>
              <w:jc w:val="center"/>
              <w:rPr>
                <w:rFonts w:ascii="Simplified Arabic" w:hAnsi="Simplified Arabic" w:cs="Simplified Arabic"/>
                <w:bCs/>
                <w:sz w:val="20"/>
                <w:szCs w:val="20"/>
              </w:rPr>
            </w:pPr>
          </w:p>
        </w:tc>
        <w:tc>
          <w:tcPr>
            <w:tcW w:w="851" w:type="dxa"/>
            <w:tcBorders>
              <w:top w:val="single" w:sz="4" w:space="0" w:color="auto"/>
            </w:tcBorders>
            <w:vAlign w:val="center"/>
          </w:tcPr>
          <w:p w:rsidR="00621A52" w:rsidRPr="008A55EF" w:rsidRDefault="00621A52" w:rsidP="00621A52">
            <w:pPr>
              <w:bidi/>
              <w:contextualSpacing/>
              <w:rPr>
                <w:rFonts w:ascii="Simplified Arabic" w:hAnsi="Simplified Arabic" w:cs="Simplified Arabic"/>
                <w:bCs/>
                <w:sz w:val="20"/>
                <w:szCs w:val="20"/>
              </w:rPr>
            </w:pPr>
          </w:p>
        </w:tc>
        <w:tc>
          <w:tcPr>
            <w:tcW w:w="848" w:type="dxa"/>
            <w:tcBorders>
              <w:top w:val="single" w:sz="4" w:space="0" w:color="auto"/>
            </w:tcBorders>
            <w:vAlign w:val="center"/>
          </w:tcPr>
          <w:p w:rsidR="00621A52" w:rsidRPr="008A55EF" w:rsidRDefault="00621A52" w:rsidP="00621A52">
            <w:pPr>
              <w:bidi/>
              <w:contextualSpacing/>
              <w:rPr>
                <w:rFonts w:ascii="Simplified Arabic" w:hAnsi="Simplified Arabic" w:cs="Simplified Arabic"/>
                <w:bCs/>
                <w:sz w:val="20"/>
                <w:szCs w:val="20"/>
              </w:rPr>
            </w:pPr>
          </w:p>
        </w:tc>
      </w:tr>
      <w:tr w:rsidR="00621A52" w:rsidRPr="008A55EF" w:rsidTr="00621A52">
        <w:tc>
          <w:tcPr>
            <w:tcW w:w="1876" w:type="dxa"/>
          </w:tcPr>
          <w:p w:rsidR="00621A52" w:rsidRPr="008A55EF" w:rsidRDefault="00621A52" w:rsidP="00621A52">
            <w:pPr>
              <w:bidi/>
              <w:rPr>
                <w:rFonts w:ascii="Simplified Arabic" w:hAnsi="Simplified Arabic" w:cs="Simplified Arabic"/>
                <w:b/>
                <w:sz w:val="20"/>
                <w:szCs w:val="20"/>
                <w:rtl/>
              </w:rPr>
            </w:pPr>
            <w:r w:rsidRPr="008A55EF">
              <w:rPr>
                <w:rFonts w:ascii="Simplified Arabic" w:hAnsi="Simplified Arabic" w:cs="Simplified Arabic"/>
                <w:b/>
                <w:sz w:val="20"/>
                <w:szCs w:val="20"/>
                <w:rtl/>
              </w:rPr>
              <w:lastRenderedPageBreak/>
              <w:t>وزارة الداخلية والأمن</w:t>
            </w:r>
          </w:p>
        </w:tc>
        <w:tc>
          <w:tcPr>
            <w:tcW w:w="796"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813</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757</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26.5</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3,124</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3,009</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27.0</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3,912</w:t>
            </w:r>
          </w:p>
        </w:tc>
        <w:tc>
          <w:tcPr>
            <w:tcW w:w="851" w:type="dxa"/>
          </w:tcPr>
          <w:p w:rsidR="00621A52" w:rsidRPr="008A55EF" w:rsidRDefault="00621A52" w:rsidP="00621A52">
            <w:pPr>
              <w:bidi/>
              <w:contextualSpacing/>
              <w:rPr>
                <w:rFonts w:ascii="Simplified Arabic" w:hAnsi="Simplified Arabic" w:cs="Simplified Arabic"/>
                <w:bCs/>
                <w:sz w:val="20"/>
                <w:szCs w:val="20"/>
              </w:rPr>
            </w:pPr>
            <w:r w:rsidRPr="008A55EF">
              <w:rPr>
                <w:rFonts w:ascii="Simplified Arabic" w:hAnsi="Simplified Arabic" w:cs="Simplified Arabic"/>
                <w:bCs/>
                <w:sz w:val="20"/>
                <w:szCs w:val="20"/>
              </w:rPr>
              <w:t>3,352</w:t>
            </w:r>
          </w:p>
        </w:tc>
        <w:tc>
          <w:tcPr>
            <w:tcW w:w="848" w:type="dxa"/>
          </w:tcPr>
          <w:p w:rsidR="00621A52" w:rsidRPr="008A55EF" w:rsidRDefault="00621A52" w:rsidP="00621A52">
            <w:pPr>
              <w:bidi/>
              <w:contextualSpacing/>
              <w:rPr>
                <w:rFonts w:ascii="Simplified Arabic" w:hAnsi="Simplified Arabic" w:cs="Simplified Arabic"/>
                <w:bCs/>
                <w:sz w:val="20"/>
                <w:szCs w:val="20"/>
              </w:rPr>
            </w:pPr>
            <w:r w:rsidRPr="008A55EF">
              <w:rPr>
                <w:rFonts w:ascii="Simplified Arabic" w:hAnsi="Simplified Arabic" w:cs="Simplified Arabic"/>
                <w:bCs/>
                <w:sz w:val="20"/>
                <w:szCs w:val="20"/>
              </w:rPr>
              <w:t>29.2</w:t>
            </w:r>
          </w:p>
        </w:tc>
      </w:tr>
      <w:tr w:rsidR="00621A52" w:rsidRPr="008A55EF" w:rsidTr="00621A52">
        <w:tc>
          <w:tcPr>
            <w:tcW w:w="1876" w:type="dxa"/>
          </w:tcPr>
          <w:p w:rsidR="00621A52" w:rsidRPr="008A55EF" w:rsidRDefault="00621A52" w:rsidP="00621A52">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وزارة التعليم</w:t>
            </w:r>
          </w:p>
        </w:tc>
        <w:tc>
          <w:tcPr>
            <w:tcW w:w="796"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526</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544</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19.0</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2,130</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2,352</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21.1</w:t>
            </w:r>
          </w:p>
        </w:tc>
        <w:tc>
          <w:tcPr>
            <w:tcW w:w="851"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2,206</w:t>
            </w:r>
          </w:p>
        </w:tc>
        <w:tc>
          <w:tcPr>
            <w:tcW w:w="851"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2,354</w:t>
            </w:r>
          </w:p>
        </w:tc>
        <w:tc>
          <w:tcPr>
            <w:tcW w:w="848"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20.5</w:t>
            </w:r>
          </w:p>
        </w:tc>
      </w:tr>
      <w:tr w:rsidR="00621A52" w:rsidRPr="008A55EF" w:rsidTr="00621A52">
        <w:tc>
          <w:tcPr>
            <w:tcW w:w="1876" w:type="dxa"/>
          </w:tcPr>
          <w:p w:rsidR="00621A52" w:rsidRPr="008A55EF" w:rsidRDefault="00621A52" w:rsidP="00621A52">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وزارة الشؤون الاجتماعية</w:t>
            </w:r>
          </w:p>
        </w:tc>
        <w:tc>
          <w:tcPr>
            <w:tcW w:w="796"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236</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317</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11.1</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1,015</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1,081</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9.7</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1,296</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1,132</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9.9</w:t>
            </w:r>
          </w:p>
        </w:tc>
      </w:tr>
      <w:tr w:rsidR="00621A52" w:rsidRPr="008A55EF" w:rsidTr="00621A52">
        <w:tc>
          <w:tcPr>
            <w:tcW w:w="1876" w:type="dxa"/>
          </w:tcPr>
          <w:p w:rsidR="00621A52" w:rsidRPr="008A55EF" w:rsidRDefault="00621A52" w:rsidP="00621A52">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وزارة الصحة</w:t>
            </w:r>
          </w:p>
        </w:tc>
        <w:tc>
          <w:tcPr>
            <w:tcW w:w="796"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344</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323</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11.3</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1,197</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1,228</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11.0</w:t>
            </w:r>
          </w:p>
        </w:tc>
        <w:tc>
          <w:tcPr>
            <w:tcW w:w="851"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1,177</w:t>
            </w:r>
          </w:p>
        </w:tc>
        <w:tc>
          <w:tcPr>
            <w:tcW w:w="851"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1,294</w:t>
            </w:r>
          </w:p>
        </w:tc>
        <w:tc>
          <w:tcPr>
            <w:tcW w:w="848"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11.3</w:t>
            </w:r>
          </w:p>
        </w:tc>
      </w:tr>
      <w:tr w:rsidR="00621A52" w:rsidRPr="008A55EF" w:rsidTr="00621A52">
        <w:tc>
          <w:tcPr>
            <w:tcW w:w="1876" w:type="dxa"/>
          </w:tcPr>
          <w:p w:rsidR="00621A52" w:rsidRPr="008A55EF" w:rsidRDefault="00621A52" w:rsidP="00621A52">
            <w:pPr>
              <w:bidi/>
              <w:rPr>
                <w:rFonts w:ascii="Simplified Arabic" w:hAnsi="Simplified Arabic" w:cs="Simplified Arabic"/>
                <w:b/>
                <w:sz w:val="20"/>
                <w:szCs w:val="20"/>
                <w:rtl/>
                <w:lang w:bidi="ar-EG"/>
              </w:rPr>
            </w:pPr>
            <w:bookmarkStart w:id="568" w:name="OLE_LINK250"/>
            <w:r w:rsidRPr="008A55EF">
              <w:rPr>
                <w:rFonts w:ascii="Simplified Arabic" w:hAnsi="Simplified Arabic" w:cs="Simplified Arabic"/>
                <w:b/>
                <w:sz w:val="20"/>
                <w:szCs w:val="20"/>
                <w:rtl/>
              </w:rPr>
              <w:t>معاشات المتقاعدين</w:t>
            </w:r>
            <w:bookmarkEnd w:id="568"/>
          </w:p>
        </w:tc>
        <w:tc>
          <w:tcPr>
            <w:tcW w:w="796"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184</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197</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6.9</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944</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676</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6.1</w:t>
            </w:r>
          </w:p>
        </w:tc>
        <w:tc>
          <w:tcPr>
            <w:tcW w:w="851"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447</w:t>
            </w:r>
          </w:p>
        </w:tc>
        <w:tc>
          <w:tcPr>
            <w:tcW w:w="851"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470</w:t>
            </w:r>
          </w:p>
        </w:tc>
        <w:tc>
          <w:tcPr>
            <w:tcW w:w="848"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4.1</w:t>
            </w:r>
          </w:p>
        </w:tc>
      </w:tr>
      <w:tr w:rsidR="00621A52" w:rsidRPr="008A55EF" w:rsidTr="00621A52">
        <w:tc>
          <w:tcPr>
            <w:tcW w:w="1876" w:type="dxa"/>
          </w:tcPr>
          <w:p w:rsidR="00621A52" w:rsidRPr="008A55EF" w:rsidRDefault="00621A52" w:rsidP="00621A52">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أخرى</w:t>
            </w:r>
          </w:p>
        </w:tc>
        <w:tc>
          <w:tcPr>
            <w:tcW w:w="796"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608</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720</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25.2</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2,429</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2,793</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25.1</w:t>
            </w:r>
          </w:p>
        </w:tc>
        <w:tc>
          <w:tcPr>
            <w:tcW w:w="851"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2,824</w:t>
            </w:r>
          </w:p>
        </w:tc>
        <w:tc>
          <w:tcPr>
            <w:tcW w:w="851"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2,877</w:t>
            </w:r>
          </w:p>
        </w:tc>
        <w:tc>
          <w:tcPr>
            <w:tcW w:w="848" w:type="dxa"/>
            <w:vAlign w:val="center"/>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25.0</w:t>
            </w:r>
          </w:p>
        </w:tc>
      </w:tr>
      <w:tr w:rsidR="00621A52" w:rsidRPr="008A55EF" w:rsidTr="00621A52">
        <w:tc>
          <w:tcPr>
            <w:tcW w:w="1876" w:type="dxa"/>
          </w:tcPr>
          <w:p w:rsidR="00621A52" w:rsidRPr="008A55EF" w:rsidRDefault="00621A52" w:rsidP="00621A52">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إجمالي الإنفاق (باستثناء خدمة الدين)</w:t>
            </w:r>
          </w:p>
        </w:tc>
        <w:tc>
          <w:tcPr>
            <w:tcW w:w="796"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2,711</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2,858</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100.0</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10,839</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11,139</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100.0</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11,862</w:t>
            </w:r>
          </w:p>
        </w:tc>
        <w:tc>
          <w:tcPr>
            <w:tcW w:w="851"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11,479</w:t>
            </w:r>
          </w:p>
        </w:tc>
        <w:tc>
          <w:tcPr>
            <w:tcW w:w="848" w:type="dxa"/>
          </w:tcPr>
          <w:p w:rsidR="00621A52" w:rsidRPr="008A55EF" w:rsidRDefault="00621A52" w:rsidP="00621A52">
            <w:pPr>
              <w:bidi/>
              <w:rPr>
                <w:rFonts w:ascii="Simplified Arabic" w:hAnsi="Simplified Arabic" w:cs="Simplified Arabic"/>
                <w:bCs/>
                <w:sz w:val="20"/>
                <w:szCs w:val="20"/>
              </w:rPr>
            </w:pPr>
            <w:r w:rsidRPr="008A55EF">
              <w:rPr>
                <w:rFonts w:ascii="Simplified Arabic" w:hAnsi="Simplified Arabic" w:cs="Simplified Arabic"/>
                <w:bCs/>
                <w:sz w:val="20"/>
                <w:szCs w:val="20"/>
              </w:rPr>
              <w:t>100.0</w:t>
            </w:r>
          </w:p>
        </w:tc>
      </w:tr>
    </w:tbl>
    <w:p w:rsidR="00621A52" w:rsidRPr="008A55EF" w:rsidRDefault="00621A52" w:rsidP="00621A52">
      <w:pPr>
        <w:bidi/>
        <w:rPr>
          <w:rFonts w:ascii="Simplified Arabic" w:hAnsi="Simplified Arabic" w:cs="Simplified Arabic"/>
          <w:sz w:val="20"/>
          <w:szCs w:val="24"/>
        </w:rPr>
      </w:pPr>
    </w:p>
    <w:p w:rsidR="00621A52" w:rsidRPr="008A55EF" w:rsidRDefault="00621A52" w:rsidP="00621A52">
      <w:pPr>
        <w:bidi/>
        <w:spacing w:line="280" w:lineRule="auto"/>
        <w:rPr>
          <w:rFonts w:ascii="Simplified Arabic" w:hAnsi="Simplified Arabic" w:cs="Simplified Arabic"/>
          <w:szCs w:val="24"/>
        </w:rPr>
      </w:pPr>
      <w:r w:rsidRPr="008A55EF">
        <w:rPr>
          <w:rFonts w:ascii="Simplified Arabic" w:hAnsi="Simplified Arabic" w:cs="Simplified Arabic"/>
          <w:rtl/>
        </w:rPr>
        <w:t>المصدر:</w:t>
      </w:r>
      <w:r w:rsidRPr="008A55EF">
        <w:rPr>
          <w:rFonts w:ascii="Simplified Arabic" w:hAnsi="Simplified Arabic" w:cs="Simplified Arabic"/>
          <w:sz w:val="20"/>
          <w:szCs w:val="24"/>
        </w:rPr>
        <w:t xml:space="preserve"> </w:t>
      </w:r>
      <w:r w:rsidRPr="008A55EF">
        <w:rPr>
          <w:rFonts w:ascii="Simplified Arabic" w:hAnsi="Simplified Arabic" w:cs="Simplified Arabic"/>
          <w:szCs w:val="24"/>
          <w:rtl/>
        </w:rPr>
        <w:t>وزارة المالية</w:t>
      </w:r>
    </w:p>
    <w:p w:rsidR="00621A52" w:rsidRPr="008A55EF" w:rsidRDefault="00621A52" w:rsidP="00621A52">
      <w:pPr>
        <w:bidi/>
        <w:rPr>
          <w:rFonts w:ascii="Simplified Arabic" w:hAnsi="Simplified Arabic" w:cs="Simplified Arabic"/>
          <w:szCs w:val="24"/>
        </w:rPr>
      </w:pPr>
    </w:p>
    <w:p w:rsidR="00621A52" w:rsidRPr="008A55EF" w:rsidRDefault="00985178" w:rsidP="00985178">
      <w:pPr>
        <w:pStyle w:val="Heading2"/>
        <w:bidi/>
        <w:spacing w:before="0" w:line="280" w:lineRule="auto"/>
        <w:rPr>
          <w:rFonts w:ascii="Simplified Arabic" w:hAnsi="Simplified Arabic" w:cs="Simplified Arabic"/>
          <w:bCs w:val="0"/>
          <w:szCs w:val="24"/>
        </w:rPr>
      </w:pPr>
      <w:bookmarkStart w:id="569" w:name="_Toc365292043"/>
      <w:r w:rsidRPr="008A55EF">
        <w:rPr>
          <w:rFonts w:ascii="Simplified Arabic" w:hAnsi="Simplified Arabic" w:cs="Simplified Arabic"/>
          <w:szCs w:val="24"/>
          <w:rtl/>
        </w:rPr>
        <w:t xml:space="preserve">د. </w:t>
      </w:r>
      <w:r w:rsidR="00621A52" w:rsidRPr="008A55EF">
        <w:rPr>
          <w:rFonts w:ascii="Simplified Arabic" w:hAnsi="Simplified Arabic" w:cs="Simplified Arabic"/>
          <w:szCs w:val="24"/>
          <w:rtl/>
        </w:rPr>
        <w:t>الإطار القانوني والمؤسسي لإدارة الشؤون المالية العامة</w:t>
      </w:r>
      <w:r w:rsidR="00621A52" w:rsidRPr="008A55EF">
        <w:rPr>
          <w:rStyle w:val="FootnoteReference"/>
          <w:rFonts w:ascii="Simplified Arabic" w:hAnsi="Simplified Arabic" w:cs="Simplified Arabic"/>
          <w:rtl/>
        </w:rPr>
        <w:footnoteReference w:id="43"/>
      </w:r>
      <w:bookmarkEnd w:id="569"/>
      <w:r w:rsidRPr="008A55EF">
        <w:rPr>
          <w:rFonts w:ascii="Simplified Arabic" w:hAnsi="Simplified Arabic" w:cs="Simplified Arabic"/>
          <w:szCs w:val="24"/>
          <w:rtl/>
        </w:rPr>
        <w:t xml:space="preserve"> </w:t>
      </w:r>
    </w:p>
    <w:p w:rsidR="00621A52" w:rsidRPr="008A55EF" w:rsidRDefault="00621A52" w:rsidP="00621A52">
      <w:pPr>
        <w:bidi/>
        <w:spacing w:after="0"/>
        <w:rPr>
          <w:rFonts w:ascii="Simplified Arabic" w:hAnsi="Simplified Arabic" w:cs="Simplified Arabic"/>
          <w:szCs w:val="24"/>
        </w:rPr>
      </w:pPr>
    </w:p>
    <w:p w:rsidR="00621A52" w:rsidRPr="008A55EF" w:rsidRDefault="00621A52" w:rsidP="00621A52">
      <w:pPr>
        <w:bidi/>
        <w:spacing w:after="0" w:line="280" w:lineRule="auto"/>
        <w:jc w:val="both"/>
        <w:rPr>
          <w:rFonts w:ascii="Simplified Arabic" w:hAnsi="Simplified Arabic" w:cs="Simplified Arabic"/>
          <w:szCs w:val="24"/>
        </w:rPr>
      </w:pPr>
      <w:bookmarkStart w:id="570" w:name="OLE_LINK251"/>
      <w:bookmarkStart w:id="571" w:name="OLE_LINK252"/>
      <w:bookmarkStart w:id="572" w:name="OLE_LINK253"/>
      <w:r w:rsidRPr="008A55EF">
        <w:rPr>
          <w:rFonts w:ascii="Simplified Arabic" w:hAnsi="Simplified Arabic" w:cs="Simplified Arabic"/>
          <w:szCs w:val="24"/>
          <w:rtl/>
        </w:rPr>
        <w:t>وفقاً للقانون الأساسي الفلسطيني، يقوم الهيكل الحالي للسلطة الفلسطينية على ثلاث سلطات منفصلة:</w:t>
      </w:r>
      <w:r w:rsidR="00985178" w:rsidRPr="008A55EF">
        <w:rPr>
          <w:rFonts w:ascii="Simplified Arabic" w:hAnsi="Simplified Arabic" w:cs="Simplified Arabic"/>
          <w:szCs w:val="24"/>
          <w:rtl/>
        </w:rPr>
        <w:t xml:space="preserve"> </w:t>
      </w:r>
      <w:r w:rsidRPr="008A55EF">
        <w:rPr>
          <w:rFonts w:ascii="Simplified Arabic" w:hAnsi="Simplified Arabic" w:cs="Simplified Arabic"/>
          <w:rtl/>
        </w:rPr>
        <w:t>التنفيذية والتشريعية والقضائية.</w:t>
      </w:r>
      <w:r w:rsidRPr="008A55EF">
        <w:rPr>
          <w:rFonts w:ascii="Simplified Arabic" w:hAnsi="Simplified Arabic" w:cs="Simplified Arabic"/>
          <w:szCs w:val="24"/>
        </w:rPr>
        <w:t xml:space="preserve"> </w:t>
      </w:r>
      <w:r w:rsidRPr="008A55EF">
        <w:rPr>
          <w:rFonts w:ascii="Simplified Arabic" w:hAnsi="Simplified Arabic" w:cs="Simplified Arabic"/>
          <w:rtl/>
        </w:rPr>
        <w:t>ويتم انتخاب رئيس السلطة الفلسطينية مباشرةً من قِبل الشعب.</w:t>
      </w:r>
      <w:r w:rsidR="00985178" w:rsidRPr="008A55EF">
        <w:rPr>
          <w:rFonts w:ascii="Simplified Arabic" w:hAnsi="Simplified Arabic" w:cs="Simplified Arabic"/>
          <w:rtl/>
        </w:rPr>
        <w:t xml:space="preserve"> </w:t>
      </w:r>
      <w:r w:rsidRPr="008A55EF">
        <w:rPr>
          <w:rFonts w:ascii="Simplified Arabic" w:hAnsi="Simplified Arabic" w:cs="Simplified Arabic"/>
          <w:rtl/>
        </w:rPr>
        <w:t>وفي تعديلٍ للقانون الأساسي تم إقراره في عام 2003، يقوم الرئيس بتعيين رئيس للوزراء الذي يرأس أيضاً الأجهزة الأمنية الوطنية.</w:t>
      </w:r>
      <w:r w:rsidR="00985178" w:rsidRPr="008A55EF">
        <w:rPr>
          <w:rFonts w:ascii="Simplified Arabic" w:hAnsi="Simplified Arabic" w:cs="Simplified Arabic"/>
          <w:rtl/>
        </w:rPr>
        <w:t xml:space="preserve"> </w:t>
      </w:r>
      <w:r w:rsidRPr="008A55EF">
        <w:rPr>
          <w:rFonts w:ascii="Simplified Arabic" w:hAnsi="Simplified Arabic" w:cs="Simplified Arabic"/>
          <w:rtl/>
        </w:rPr>
        <w:t>ويقوم رئيس الوزراء بتشكيل مجلس الوزراء وإدارة الحكومة، ويتبع الرئيس مباشرة.</w:t>
      </w:r>
    </w:p>
    <w:bookmarkEnd w:id="570"/>
    <w:bookmarkEnd w:id="571"/>
    <w:bookmarkEnd w:id="572"/>
    <w:p w:rsidR="00621A52" w:rsidRPr="008A55EF" w:rsidRDefault="00621A52" w:rsidP="00621A52">
      <w:pPr>
        <w:bidi/>
        <w:spacing w:after="0"/>
        <w:jc w:val="both"/>
        <w:rPr>
          <w:rFonts w:ascii="Simplified Arabic" w:hAnsi="Simplified Arabic" w:cs="Simplified Arabic"/>
          <w:szCs w:val="24"/>
        </w:rPr>
      </w:pP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szCs w:val="24"/>
          <w:rtl/>
        </w:rPr>
        <w:t>المجلس التشريعي الفلسطيني هو هيئة منتخبة تضم 132 ممثلاً وتقوم بدور البرلمان.</w:t>
      </w:r>
      <w:r w:rsidRPr="008A55EF">
        <w:rPr>
          <w:rFonts w:ascii="Simplified Arabic" w:hAnsi="Simplified Arabic" w:cs="Simplified Arabic"/>
          <w:szCs w:val="24"/>
        </w:rPr>
        <w:t xml:space="preserve"> </w:t>
      </w:r>
      <w:r w:rsidRPr="008A55EF">
        <w:rPr>
          <w:rFonts w:ascii="Simplified Arabic" w:hAnsi="Simplified Arabic" w:cs="Simplified Arabic"/>
          <w:rtl/>
        </w:rPr>
        <w:t>ويجب أن يوافق المجلس على جميع المناصب الوزارية الحكومية التي يقترحها رئيس الوزراء، كما عليه المصادقة على رئيس الوزراء نفسه عند تعيينه من قبل الرئيس.</w:t>
      </w:r>
      <w:r w:rsidRPr="008A55EF">
        <w:rPr>
          <w:rFonts w:ascii="Simplified Arabic" w:hAnsi="Simplified Arabic" w:cs="Simplified Arabic"/>
          <w:szCs w:val="24"/>
        </w:rPr>
        <w:t xml:space="preserve"> </w:t>
      </w:r>
      <w:r w:rsidRPr="008A55EF">
        <w:rPr>
          <w:rFonts w:ascii="Simplified Arabic" w:hAnsi="Simplified Arabic" w:cs="Simplified Arabic"/>
          <w:rtl/>
        </w:rPr>
        <w:t>وتم انتخاب أول مجلس تشريعي فلسطيني في عام 1996. وتقتصر سلطة هذا المجلس على السكان الفلسطينيين في الضفة الغربية وقطاع غزة، ويُعنى بالقضايا الداخلية وليس قضايا السياسة الخارجية أو القضايا المتعلقة بالعلاقات مع إسرائيل.</w:t>
      </w:r>
      <w:r w:rsidR="00985178" w:rsidRPr="008A55EF">
        <w:rPr>
          <w:rFonts w:ascii="Simplified Arabic" w:hAnsi="Simplified Arabic" w:cs="Simplified Arabic"/>
          <w:rtl/>
        </w:rPr>
        <w:t xml:space="preserve"> </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وفي انتخابات عام 2006، سيّطر حزب حماس على البرلمان فيما انتُخِب رئيس حزب فتح رئيساً، مما أدى إلى صراع بين الحزبين السياسيين الرئيسيين في الأراضي الفلسطينية المحتلة ونشوء وضع سيطرت فيه حماس على قطاع غزة وفتح على الضفة الغربية.</w:t>
      </w:r>
      <w:r w:rsidR="00985178" w:rsidRPr="008A55EF">
        <w:rPr>
          <w:rFonts w:ascii="Simplified Arabic" w:hAnsi="Simplified Arabic" w:cs="Simplified Arabic"/>
          <w:rtl/>
        </w:rPr>
        <w:t xml:space="preserve"> </w:t>
      </w:r>
      <w:r w:rsidRPr="008A55EF">
        <w:rPr>
          <w:rFonts w:ascii="Simplified Arabic" w:hAnsi="Simplified Arabic" w:cs="Simplified Arabic"/>
          <w:rtl/>
        </w:rPr>
        <w:t>وما زال هذا الوضع قائماً.</w:t>
      </w:r>
      <w:r w:rsidRPr="008A55EF">
        <w:rPr>
          <w:rFonts w:ascii="Simplified Arabic" w:hAnsi="Simplified Arabic" w:cs="Simplified Arabic"/>
          <w:szCs w:val="24"/>
        </w:rPr>
        <w:t xml:space="preserve"> </w:t>
      </w:r>
      <w:r w:rsidRPr="008A55EF">
        <w:rPr>
          <w:rFonts w:ascii="Simplified Arabic" w:hAnsi="Simplified Arabic" w:cs="Simplified Arabic"/>
          <w:szCs w:val="24"/>
          <w:rtl/>
        </w:rPr>
        <w:t xml:space="preserve">فعملياً، توجد حكومتان مختلفتان في الإستراتيجيات والبرامج على جميع المستويات. ولم ينعقد المجلس التشريعي الفلسطيني منذ عام 2007. </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lastRenderedPageBreak/>
        <w:t>وتخضع الموازنة الحكومية وإدارة الشؤون المالية العامة لمصدرين من السلطة القانونية هما:</w:t>
      </w:r>
      <w:r w:rsidRPr="008A55EF">
        <w:rPr>
          <w:rFonts w:ascii="Simplified Arabic" w:hAnsi="Simplified Arabic" w:cs="Simplified Arabic"/>
          <w:szCs w:val="24"/>
        </w:rPr>
        <w:t xml:space="preserve"> </w:t>
      </w:r>
      <w:r w:rsidRPr="008A55EF">
        <w:rPr>
          <w:rFonts w:ascii="Simplified Arabic" w:hAnsi="Simplified Arabic" w:cs="Simplified Arabic"/>
          <w:rtl/>
        </w:rPr>
        <w:t>قانون الموازنة السنوية وقانون الموازنة الأساسي رقم 7 لسنة 1998، واللذان تدير وزارة المالية تنفيذهما.</w:t>
      </w:r>
      <w:r w:rsidR="00985178" w:rsidRPr="008A55EF">
        <w:rPr>
          <w:rFonts w:ascii="Simplified Arabic" w:hAnsi="Simplified Arabic" w:cs="Simplified Arabic"/>
          <w:rtl/>
        </w:rPr>
        <w:t xml:space="preserve"> </w:t>
      </w:r>
      <w:r w:rsidRPr="008A55EF">
        <w:rPr>
          <w:rFonts w:ascii="Simplified Arabic" w:hAnsi="Simplified Arabic" w:cs="Simplified Arabic"/>
          <w:rtl/>
        </w:rPr>
        <w:t>ويمنح القانون الأول صلاحيةً سنوية، فيما يمنح الثاني صلاحيةً دائمة.</w:t>
      </w:r>
      <w:r w:rsidRPr="008A55EF">
        <w:rPr>
          <w:rFonts w:ascii="Simplified Arabic" w:hAnsi="Simplified Arabic" w:cs="Simplified Arabic"/>
          <w:szCs w:val="24"/>
        </w:rPr>
        <w:t xml:space="preserve"> </w:t>
      </w:r>
      <w:r w:rsidRPr="008A55EF">
        <w:rPr>
          <w:rFonts w:ascii="Simplified Arabic" w:hAnsi="Simplified Arabic" w:cs="Simplified Arabic"/>
          <w:rtl/>
        </w:rPr>
        <w:t>ويحدد قانون الموازنة الأساسي أدوار هيئات تحصيل الإيرادات وهيئات الإنفاق ووزارة المالية والمجلس التشريعي ومجلس الوزراء، ويُعرِّف مصطلحات مثل الأموال العامة والأموال الخاصة والنفقات الجارية النفقات والرأسمالية.</w:t>
      </w:r>
      <w:r w:rsidRPr="008A55EF">
        <w:rPr>
          <w:rFonts w:ascii="Simplified Arabic" w:hAnsi="Simplified Arabic" w:cs="Simplified Arabic"/>
          <w:szCs w:val="24"/>
        </w:rPr>
        <w:t xml:space="preserve"> </w:t>
      </w:r>
      <w:r w:rsidRPr="008A55EF">
        <w:rPr>
          <w:rFonts w:ascii="Simplified Arabic" w:hAnsi="Simplified Arabic" w:cs="Simplified Arabic"/>
          <w:rtl/>
        </w:rPr>
        <w:t>كما تصدر توجيهات المالية العامة بموجب قانون الموازنة الأساسي.</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وعلى غرار ما يحدث في بلدان أخرى، يمكن استخدام قانون الموازنة السنوية لتطبيق مبادئ جديدة لإدارة الشؤون المالية.</w:t>
      </w:r>
      <w:r w:rsidRPr="008A55EF">
        <w:rPr>
          <w:rFonts w:ascii="Simplified Arabic" w:hAnsi="Simplified Arabic" w:cs="Simplified Arabic"/>
          <w:szCs w:val="24"/>
        </w:rPr>
        <w:t xml:space="preserve"> </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szCs w:val="24"/>
          <w:rtl/>
        </w:rPr>
        <w:t>ويشمل القانون الأساسي الوزارات والهيئات والمؤسسات العامة الأخرى مثل المؤسسات المستقلة.</w:t>
      </w:r>
      <w:r w:rsidR="00985178" w:rsidRPr="008A55EF">
        <w:rPr>
          <w:rFonts w:ascii="Simplified Arabic" w:hAnsi="Simplified Arabic" w:cs="Simplified Arabic"/>
          <w:szCs w:val="24"/>
          <w:rtl/>
        </w:rPr>
        <w:t xml:space="preserve"> </w:t>
      </w:r>
      <w:r w:rsidRPr="008A55EF">
        <w:rPr>
          <w:rFonts w:ascii="Simplified Arabic" w:hAnsi="Simplified Arabic" w:cs="Simplified Arabic"/>
          <w:rtl/>
        </w:rPr>
        <w:t>ولا يغطي هذا القانون الشركات أو المؤسسات المملوكة كلياً أو جزئياً للسلطة الفلسطينية، وكذلك مؤسسات الأعمال العامة التي تعمل بموجب قانون الشركات.</w:t>
      </w:r>
      <w:r w:rsidR="00985178" w:rsidRPr="008A55EF">
        <w:rPr>
          <w:rFonts w:ascii="Simplified Arabic" w:hAnsi="Simplified Arabic" w:cs="Simplified Arabic"/>
          <w:rtl/>
        </w:rPr>
        <w:t xml:space="preserve"> </w:t>
      </w:r>
      <w:r w:rsidRPr="008A55EF">
        <w:rPr>
          <w:rFonts w:ascii="Simplified Arabic" w:hAnsi="Simplified Arabic" w:cs="Simplified Arabic"/>
          <w:rtl/>
        </w:rPr>
        <w:t>ويوفر هذا القانون أيضاً الأساس المؤسسي لعدد من العمليات والمتطلبات والمبادئ المهمة، منها على سبيل المثال:</w:t>
      </w:r>
    </w:p>
    <w:p w:rsidR="00621A52" w:rsidRPr="008A55EF" w:rsidRDefault="00621A52" w:rsidP="00E33ABE">
      <w:pPr>
        <w:pStyle w:val="ListParagraph"/>
        <w:numPr>
          <w:ilvl w:val="0"/>
          <w:numId w:val="16"/>
        </w:numPr>
        <w:bidi/>
        <w:spacing w:after="120" w:line="280" w:lineRule="auto"/>
        <w:ind w:left="714" w:hanging="357"/>
        <w:contextualSpacing w:val="0"/>
        <w:jc w:val="both"/>
        <w:rPr>
          <w:rFonts w:ascii="Simplified Arabic" w:hAnsi="Simplified Arabic" w:cs="Simplified Arabic"/>
          <w:szCs w:val="24"/>
        </w:rPr>
      </w:pPr>
      <w:r w:rsidRPr="008A55EF">
        <w:rPr>
          <w:rFonts w:ascii="Simplified Arabic" w:hAnsi="Simplified Arabic" w:cs="Simplified Arabic"/>
          <w:szCs w:val="24"/>
          <w:rtl/>
        </w:rPr>
        <w:t xml:space="preserve">إعداد الموازنات وتقديمها واعتمادها (إلى جانب جدول زمني ثابت للموازنة يحدد المواعيد المقررة لاتخاذ مختلف الإجراءات)؛ </w:t>
      </w:r>
    </w:p>
    <w:p w:rsidR="00621A52" w:rsidRPr="008A55EF" w:rsidRDefault="00621A52" w:rsidP="00E33ABE">
      <w:pPr>
        <w:pStyle w:val="ListParagraph"/>
        <w:numPr>
          <w:ilvl w:val="0"/>
          <w:numId w:val="16"/>
        </w:numPr>
        <w:bidi/>
        <w:spacing w:after="120" w:line="280" w:lineRule="auto"/>
        <w:ind w:left="714" w:hanging="357"/>
        <w:contextualSpacing w:val="0"/>
        <w:jc w:val="both"/>
        <w:rPr>
          <w:rFonts w:ascii="Simplified Arabic" w:hAnsi="Simplified Arabic" w:cs="Simplified Arabic"/>
          <w:szCs w:val="24"/>
        </w:rPr>
      </w:pPr>
      <w:r w:rsidRPr="008A55EF">
        <w:rPr>
          <w:rFonts w:ascii="Simplified Arabic" w:hAnsi="Simplified Arabic" w:cs="Simplified Arabic"/>
          <w:szCs w:val="24"/>
          <w:rtl/>
        </w:rPr>
        <w:t>الإجراء المالي في حالة عدم سن قانون الموازنة في الوقت المحدد لبداية السنة المالية؛</w:t>
      </w:r>
    </w:p>
    <w:p w:rsidR="00621A52" w:rsidRPr="008A55EF" w:rsidRDefault="00621A52" w:rsidP="00E33ABE">
      <w:pPr>
        <w:pStyle w:val="ListParagraph"/>
        <w:numPr>
          <w:ilvl w:val="0"/>
          <w:numId w:val="16"/>
        </w:numPr>
        <w:bidi/>
        <w:spacing w:after="120" w:line="280" w:lineRule="auto"/>
        <w:ind w:left="714" w:hanging="357"/>
        <w:contextualSpacing w:val="0"/>
        <w:jc w:val="both"/>
        <w:rPr>
          <w:rFonts w:ascii="Simplified Arabic" w:hAnsi="Simplified Arabic" w:cs="Simplified Arabic"/>
          <w:szCs w:val="24"/>
        </w:rPr>
      </w:pPr>
      <w:r w:rsidRPr="008A55EF">
        <w:rPr>
          <w:rFonts w:ascii="Simplified Arabic" w:hAnsi="Simplified Arabic" w:cs="Simplified Arabic"/>
          <w:szCs w:val="24"/>
          <w:rtl/>
        </w:rPr>
        <w:t xml:space="preserve">استخدام حساب الخزانة الموحد لتجميع الإيرادات الحكومية؛ </w:t>
      </w:r>
    </w:p>
    <w:p w:rsidR="00621A52" w:rsidRPr="008A55EF" w:rsidRDefault="00621A52" w:rsidP="00E33ABE">
      <w:pPr>
        <w:pStyle w:val="ListParagraph"/>
        <w:numPr>
          <w:ilvl w:val="0"/>
          <w:numId w:val="16"/>
        </w:numPr>
        <w:bidi/>
        <w:spacing w:after="120" w:line="280" w:lineRule="auto"/>
        <w:ind w:left="714" w:hanging="357"/>
        <w:contextualSpacing w:val="0"/>
        <w:jc w:val="both"/>
        <w:rPr>
          <w:rFonts w:ascii="Simplified Arabic" w:hAnsi="Simplified Arabic" w:cs="Simplified Arabic"/>
          <w:szCs w:val="24"/>
        </w:rPr>
      </w:pPr>
      <w:r w:rsidRPr="008A55EF">
        <w:rPr>
          <w:rFonts w:ascii="Simplified Arabic" w:hAnsi="Simplified Arabic" w:cs="Simplified Arabic"/>
          <w:szCs w:val="24"/>
          <w:rtl/>
        </w:rPr>
        <w:t xml:space="preserve">النفقات التي لا يتم سحبها من حساب الخزانة الموحد إلا وفقاً لقانون الموازنة؛ </w:t>
      </w:r>
    </w:p>
    <w:p w:rsidR="00621A52" w:rsidRPr="008A55EF" w:rsidRDefault="00621A52" w:rsidP="00E33ABE">
      <w:pPr>
        <w:pStyle w:val="ListParagraph"/>
        <w:numPr>
          <w:ilvl w:val="0"/>
          <w:numId w:val="16"/>
        </w:numPr>
        <w:bidi/>
        <w:spacing w:after="120" w:line="280" w:lineRule="auto"/>
        <w:ind w:left="714" w:hanging="357"/>
        <w:contextualSpacing w:val="0"/>
        <w:jc w:val="both"/>
        <w:rPr>
          <w:rFonts w:ascii="Simplified Arabic" w:hAnsi="Simplified Arabic" w:cs="Simplified Arabic"/>
          <w:szCs w:val="24"/>
        </w:rPr>
      </w:pPr>
      <w:r w:rsidRPr="008A55EF">
        <w:rPr>
          <w:rFonts w:ascii="Simplified Arabic" w:hAnsi="Simplified Arabic" w:cs="Simplified Arabic"/>
          <w:szCs w:val="24"/>
          <w:rtl/>
        </w:rPr>
        <w:t xml:space="preserve">المحتويات المطلوبة لمنشور الموازنة وقانون الموازنة السنوية والاشتراطات اللازمة ليكون هذا القانون وثيقة عامة؛ </w:t>
      </w:r>
    </w:p>
    <w:p w:rsidR="00621A52" w:rsidRPr="008A55EF" w:rsidRDefault="00621A52" w:rsidP="00E33ABE">
      <w:pPr>
        <w:pStyle w:val="ListParagraph"/>
        <w:numPr>
          <w:ilvl w:val="0"/>
          <w:numId w:val="16"/>
        </w:numPr>
        <w:bidi/>
        <w:spacing w:after="120" w:line="280" w:lineRule="auto"/>
        <w:ind w:left="714" w:hanging="357"/>
        <w:contextualSpacing w:val="0"/>
        <w:jc w:val="both"/>
        <w:rPr>
          <w:rFonts w:ascii="Simplified Arabic" w:hAnsi="Simplified Arabic" w:cs="Simplified Arabic"/>
          <w:szCs w:val="24"/>
        </w:rPr>
      </w:pPr>
      <w:r w:rsidRPr="008A55EF">
        <w:rPr>
          <w:rFonts w:ascii="Simplified Arabic" w:hAnsi="Simplified Arabic" w:cs="Simplified Arabic"/>
          <w:szCs w:val="24"/>
          <w:rtl/>
        </w:rPr>
        <w:t>تنفيذ الموازنة بما في ذلك الدور القيادي لوزارة المالية في هذا المجال؛</w:t>
      </w:r>
    </w:p>
    <w:p w:rsidR="00621A52" w:rsidRPr="008A55EF" w:rsidRDefault="00621A52" w:rsidP="00E33ABE">
      <w:pPr>
        <w:pStyle w:val="ListParagraph"/>
        <w:numPr>
          <w:ilvl w:val="0"/>
          <w:numId w:val="16"/>
        </w:numPr>
        <w:bidi/>
        <w:spacing w:after="0" w:line="240" w:lineRule="auto"/>
        <w:ind w:left="714" w:hanging="357"/>
        <w:contextualSpacing w:val="0"/>
        <w:jc w:val="both"/>
        <w:rPr>
          <w:rFonts w:ascii="Simplified Arabic" w:hAnsi="Simplified Arabic" w:cs="Simplified Arabic"/>
          <w:szCs w:val="24"/>
        </w:rPr>
      </w:pPr>
      <w:r w:rsidRPr="008A55EF">
        <w:rPr>
          <w:rFonts w:ascii="Simplified Arabic" w:hAnsi="Simplified Arabic" w:cs="Simplified Arabic"/>
          <w:szCs w:val="24"/>
          <w:rtl/>
        </w:rPr>
        <w:t>إلغاء الاعتمادات المالية غير المستخدمة في نهاية السنة؛</w:t>
      </w:r>
    </w:p>
    <w:p w:rsidR="00621A52" w:rsidRPr="008A55EF" w:rsidRDefault="00621A52" w:rsidP="00E33ABE">
      <w:pPr>
        <w:pStyle w:val="ListParagraph"/>
        <w:numPr>
          <w:ilvl w:val="0"/>
          <w:numId w:val="16"/>
        </w:numPr>
        <w:bidi/>
        <w:spacing w:after="120" w:line="280" w:lineRule="auto"/>
        <w:ind w:left="714" w:hanging="357"/>
        <w:contextualSpacing w:val="0"/>
        <w:jc w:val="both"/>
        <w:rPr>
          <w:rFonts w:ascii="Simplified Arabic" w:hAnsi="Simplified Arabic" w:cs="Simplified Arabic"/>
          <w:szCs w:val="24"/>
        </w:rPr>
      </w:pPr>
      <w:r w:rsidRPr="008A55EF">
        <w:rPr>
          <w:rFonts w:ascii="Simplified Arabic" w:hAnsi="Simplified Arabic" w:cs="Simplified Arabic"/>
          <w:szCs w:val="24"/>
          <w:rtl/>
        </w:rPr>
        <w:t xml:space="preserve">الموازنة السنوية لوضع الحد الأعلى للاقتراض الحكومي؛ </w:t>
      </w:r>
    </w:p>
    <w:p w:rsidR="00621A52" w:rsidRPr="008A55EF" w:rsidRDefault="00621A52" w:rsidP="00E33ABE">
      <w:pPr>
        <w:pStyle w:val="ListParagraph"/>
        <w:numPr>
          <w:ilvl w:val="0"/>
          <w:numId w:val="16"/>
        </w:numPr>
        <w:bidi/>
        <w:spacing w:after="120" w:line="280" w:lineRule="auto"/>
        <w:ind w:left="714" w:hanging="357"/>
        <w:contextualSpacing w:val="0"/>
        <w:jc w:val="both"/>
        <w:rPr>
          <w:rFonts w:ascii="Simplified Arabic" w:hAnsi="Simplified Arabic" w:cs="Simplified Arabic"/>
          <w:szCs w:val="24"/>
        </w:rPr>
      </w:pPr>
      <w:r w:rsidRPr="008A55EF">
        <w:rPr>
          <w:rFonts w:ascii="Simplified Arabic" w:hAnsi="Simplified Arabic" w:cs="Simplified Arabic"/>
          <w:szCs w:val="24"/>
          <w:rtl/>
        </w:rPr>
        <w:t>إجراءات إعداد وتقديم التقارير المالية والقوائم المالية السنوية.</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szCs w:val="24"/>
          <w:rtl/>
        </w:rPr>
        <w:t>وترتكز إدارة الشؤون المالية العامة على قوانين ولوائح أخرى تتضمن بشكل خاص:</w:t>
      </w:r>
    </w:p>
    <w:p w:rsidR="00621A52" w:rsidRPr="008A55EF" w:rsidRDefault="00621A52" w:rsidP="00E33ABE">
      <w:pPr>
        <w:pStyle w:val="ListParagraph"/>
        <w:numPr>
          <w:ilvl w:val="0"/>
          <w:numId w:val="20"/>
        </w:numPr>
        <w:bidi/>
        <w:spacing w:line="280" w:lineRule="auto"/>
        <w:ind w:left="720"/>
        <w:jc w:val="both"/>
        <w:rPr>
          <w:rFonts w:ascii="Simplified Arabic" w:hAnsi="Simplified Arabic" w:cs="Simplified Arabic"/>
          <w:szCs w:val="24"/>
        </w:rPr>
      </w:pPr>
      <w:r w:rsidRPr="008A55EF">
        <w:rPr>
          <w:rFonts w:ascii="Simplified Arabic" w:hAnsi="Simplified Arabic" w:cs="Simplified Arabic"/>
          <w:szCs w:val="24"/>
          <w:rtl/>
        </w:rPr>
        <w:t xml:space="preserve">اللوائح المالية الصادرة بموجب قانون الموازنة الأساسي (2009)؛ </w:t>
      </w:r>
    </w:p>
    <w:p w:rsidR="00621A52" w:rsidRPr="008A55EF" w:rsidRDefault="00621A52" w:rsidP="00E33ABE">
      <w:pPr>
        <w:pStyle w:val="ListParagraph"/>
        <w:numPr>
          <w:ilvl w:val="0"/>
          <w:numId w:val="17"/>
        </w:numPr>
        <w:bidi/>
        <w:spacing w:line="280" w:lineRule="auto"/>
        <w:jc w:val="both"/>
        <w:rPr>
          <w:rFonts w:ascii="Simplified Arabic" w:hAnsi="Simplified Arabic" w:cs="Simplified Arabic"/>
          <w:szCs w:val="24"/>
        </w:rPr>
      </w:pPr>
      <w:r w:rsidRPr="008A55EF">
        <w:rPr>
          <w:rFonts w:ascii="Simplified Arabic" w:hAnsi="Simplified Arabic" w:cs="Simplified Arabic"/>
          <w:szCs w:val="24"/>
          <w:rtl/>
        </w:rPr>
        <w:t xml:space="preserve">اللوائح الداخلية المالية الفلسطينية (قانون الشؤون المالية لسنة 1998)؛ </w:t>
      </w:r>
    </w:p>
    <w:p w:rsidR="00621A52" w:rsidRPr="008A55EF" w:rsidRDefault="00621A52" w:rsidP="00E33ABE">
      <w:pPr>
        <w:pStyle w:val="ListParagraph"/>
        <w:numPr>
          <w:ilvl w:val="0"/>
          <w:numId w:val="17"/>
        </w:numPr>
        <w:bidi/>
        <w:spacing w:line="280" w:lineRule="auto"/>
        <w:jc w:val="both"/>
        <w:rPr>
          <w:rFonts w:ascii="Simplified Arabic" w:hAnsi="Simplified Arabic" w:cs="Simplified Arabic"/>
          <w:szCs w:val="24"/>
        </w:rPr>
      </w:pPr>
      <w:r w:rsidRPr="008A55EF">
        <w:rPr>
          <w:rFonts w:ascii="Simplified Arabic" w:hAnsi="Simplified Arabic" w:cs="Simplified Arabic"/>
          <w:szCs w:val="24"/>
          <w:rtl/>
        </w:rPr>
        <w:t xml:space="preserve">قانون الدين (2005)؛ </w:t>
      </w:r>
    </w:p>
    <w:p w:rsidR="00621A52" w:rsidRPr="008A55EF" w:rsidRDefault="00621A52" w:rsidP="00E33ABE">
      <w:pPr>
        <w:pStyle w:val="ListParagraph"/>
        <w:numPr>
          <w:ilvl w:val="0"/>
          <w:numId w:val="17"/>
        </w:numPr>
        <w:bidi/>
        <w:spacing w:line="280" w:lineRule="auto"/>
        <w:jc w:val="both"/>
        <w:rPr>
          <w:rFonts w:ascii="Simplified Arabic" w:hAnsi="Simplified Arabic" w:cs="Simplified Arabic"/>
          <w:szCs w:val="24"/>
        </w:rPr>
      </w:pPr>
      <w:r w:rsidRPr="008A55EF">
        <w:rPr>
          <w:rFonts w:ascii="Simplified Arabic" w:hAnsi="Simplified Arabic" w:cs="Simplified Arabic"/>
          <w:szCs w:val="24"/>
          <w:rtl/>
        </w:rPr>
        <w:t>قانون ضريبة الدخل (رقم 8 لسنة 2011)؛</w:t>
      </w:r>
    </w:p>
    <w:p w:rsidR="00621A52" w:rsidRPr="008A55EF" w:rsidRDefault="00621A52" w:rsidP="00E33ABE">
      <w:pPr>
        <w:pStyle w:val="ListParagraph"/>
        <w:numPr>
          <w:ilvl w:val="0"/>
          <w:numId w:val="17"/>
        </w:numPr>
        <w:bidi/>
        <w:spacing w:line="280" w:lineRule="auto"/>
        <w:jc w:val="both"/>
        <w:rPr>
          <w:rFonts w:ascii="Simplified Arabic" w:hAnsi="Simplified Arabic" w:cs="Simplified Arabic"/>
          <w:szCs w:val="24"/>
        </w:rPr>
      </w:pPr>
      <w:r w:rsidRPr="008A55EF">
        <w:rPr>
          <w:rFonts w:ascii="Simplified Arabic" w:hAnsi="Simplified Arabic" w:cs="Simplified Arabic"/>
          <w:szCs w:val="24"/>
          <w:rtl/>
        </w:rPr>
        <w:t xml:space="preserve">قانون التوريدات العامة (القانون الجديد لسنة 2012)؛ </w:t>
      </w:r>
    </w:p>
    <w:p w:rsidR="00621A52" w:rsidRPr="008A55EF" w:rsidRDefault="00621A52" w:rsidP="00E33ABE">
      <w:pPr>
        <w:pStyle w:val="ListParagraph"/>
        <w:numPr>
          <w:ilvl w:val="0"/>
          <w:numId w:val="17"/>
        </w:numPr>
        <w:bidi/>
        <w:spacing w:line="280" w:lineRule="auto"/>
        <w:jc w:val="both"/>
        <w:rPr>
          <w:rFonts w:ascii="Simplified Arabic" w:hAnsi="Simplified Arabic" w:cs="Simplified Arabic"/>
          <w:szCs w:val="24"/>
        </w:rPr>
      </w:pPr>
      <w:r w:rsidRPr="008A55EF">
        <w:rPr>
          <w:rFonts w:ascii="Simplified Arabic" w:hAnsi="Simplified Arabic" w:cs="Simplified Arabic"/>
          <w:szCs w:val="24"/>
          <w:rtl/>
        </w:rPr>
        <w:lastRenderedPageBreak/>
        <w:t>قانون العطاءات والأشغال الحكومية (النظام السابق).</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في عام 2010، أعدت وزارة المالية تعديلات للوائح المالية التي تؤثر في عدد من اللوائح والممارسات، من بينها مراقبة الارتباطات ودور المراقبين الماليين ومساندة إدخال هيكل جديد لتبويب الموازنة خاص بالإعداد والتنفيذ والمحاسبة ورفع التقارير.</w:t>
      </w:r>
      <w:r w:rsidR="00985178" w:rsidRPr="008A55EF">
        <w:rPr>
          <w:rFonts w:ascii="Simplified Arabic" w:hAnsi="Simplified Arabic" w:cs="Simplified Arabic"/>
          <w:rtl/>
        </w:rPr>
        <w:t xml:space="preserve"> </w:t>
      </w:r>
      <w:r w:rsidRPr="008A55EF">
        <w:rPr>
          <w:rFonts w:ascii="Simplified Arabic" w:hAnsi="Simplified Arabic" w:cs="Simplified Arabic"/>
          <w:rtl/>
        </w:rPr>
        <w:t>وقُدِمت هذه التعديلات إلى مجلس الوزراء في عام 2011، لكن لم يتم بعد إقرارها بشكل رسمي أو مراجعتها بشكل كامل من قِبل مجتمع المانحين.</w:t>
      </w:r>
      <w:r w:rsidR="00985178" w:rsidRPr="008A55EF">
        <w:rPr>
          <w:rFonts w:ascii="Simplified Arabic" w:hAnsi="Simplified Arabic" w:cs="Simplified Arabic"/>
          <w:rtl/>
        </w:rPr>
        <w:t xml:space="preserve"> </w:t>
      </w:r>
      <w:r w:rsidRPr="008A55EF">
        <w:rPr>
          <w:rFonts w:ascii="Simplified Arabic" w:hAnsi="Simplified Arabic" w:cs="Simplified Arabic"/>
          <w:rtl/>
        </w:rPr>
        <w:t>إلا أن بعض الأساليب والإجراءات المحسّنة تم اعتمادها فعلياً من جانب المسؤولين.</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وقد أوصى صندوق النقد الدولي بأن تُتوّج هذه الجهود المبذولة لتطوير الإطار التنظيمي بإعداد وتبني قانون أساسي جديد للموازنة. </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ويغطي قانون الموازنة السنوية النفقات المتكررة بالإضافة إلى المبلغ الصغير نسبياً من النفقات الرأسمالية الذي يُموَّل من إيرادات السلطة الفلسطينية.</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ويمول المانحون معظم النفقات الرأسمالية، وتكون وزارة التخطيط والتنمية الإدارية هي الجهة المنُسِّقة لذلك. وتضطلع الوزارة بمسؤولية تنسيق المعونات وتخطيط الإنفاق الرأسمالي بموجب قانون الموازنة الأساسي. وتكون لوزير المالية بمفرده صلاحيةُ إبرام اتفاقيات القروض مع المانحين. </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وتشمل الموازنة جميع وزارات وهيئات السلطة الفلسطينية بالإضافة إلى المؤسسات العامة مثل سلطة الأراضي، وسلطة المياه الفلسطينية، وهيئة المناطق الصناعية، وسلطة جودة البيئة، ووكالة الأنباء الفلسطينية.</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وفي عام 2012، شملت الموازنة 51 جهة ضمت مزيجاً من الوزارات والهيئات الصغيرة نسبياً التي تم تجميعها في عشر فئات وظيفية عامة (الإدارة المركزية، والأمن والنظام العام، والشؤون المالية، والشؤون الخارجية، والتنمية الاقتصادية، والتعليم، والصحة، والخدمات الاجتماعية، والثقافة وخدمات المعلومات، والنقل، والاتصالات).</w:t>
      </w:r>
      <w:r w:rsidR="00985178" w:rsidRPr="008A55EF">
        <w:rPr>
          <w:rFonts w:ascii="Simplified Arabic" w:hAnsi="Simplified Arabic" w:cs="Simplified Arabic"/>
          <w:szCs w:val="24"/>
          <w:rtl/>
        </w:rPr>
        <w:t xml:space="preserve"> </w:t>
      </w:r>
    </w:p>
    <w:p w:rsidR="00621A52" w:rsidRPr="008A55EF" w:rsidRDefault="00621A52" w:rsidP="00621A52">
      <w:pPr>
        <w:bidi/>
        <w:spacing w:after="0" w:line="280" w:lineRule="auto"/>
        <w:jc w:val="both"/>
        <w:rPr>
          <w:rFonts w:ascii="Simplified Arabic" w:hAnsi="Simplified Arabic" w:cs="Simplified Arabic"/>
          <w:szCs w:val="24"/>
        </w:rPr>
      </w:pPr>
      <w:r w:rsidRPr="008A55EF">
        <w:rPr>
          <w:rFonts w:ascii="Simplified Arabic" w:hAnsi="Simplified Arabic" w:cs="Simplified Arabic"/>
          <w:rtl/>
        </w:rPr>
        <w:t>والإدارات الرئيسية بوزارة المالية التي تتولى مسؤولية إدارة الشؤون المالية العامة هي إدارة الموازنة والإدارة العامة للحسابات التي تشمل إدارات الرواتب وإدارة النقدية والرقابة.</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وفي عام 2012، اعتمدت وزارة المالية وحدة المالية العامة الكلية رسمياً ضمن برنامجها ووافقت على هيكل العاملين بها.</w:t>
      </w:r>
      <w:r w:rsidRPr="008A55EF">
        <w:rPr>
          <w:rFonts w:ascii="Simplified Arabic" w:hAnsi="Simplified Arabic" w:cs="Simplified Arabic"/>
          <w:szCs w:val="24"/>
        </w:rPr>
        <w:t xml:space="preserve"> </w:t>
      </w:r>
      <w:r w:rsidRPr="008A55EF">
        <w:rPr>
          <w:rFonts w:ascii="Simplified Arabic" w:hAnsi="Simplified Arabic" w:cs="Simplified Arabic"/>
          <w:rtl/>
        </w:rPr>
        <w:t>وقد استمر تطوير دور هذه الوحدة وقدراتها:</w:t>
      </w:r>
      <w:r w:rsidR="00985178" w:rsidRPr="008A55EF">
        <w:rPr>
          <w:rFonts w:ascii="Simplified Arabic" w:hAnsi="Simplified Arabic" w:cs="Simplified Arabic"/>
          <w:rtl/>
        </w:rPr>
        <w:t xml:space="preserve"> </w:t>
      </w:r>
      <w:r w:rsidRPr="008A55EF">
        <w:rPr>
          <w:rFonts w:ascii="Simplified Arabic" w:hAnsi="Simplified Arabic" w:cs="Simplified Arabic"/>
          <w:rtl/>
        </w:rPr>
        <w:t>تضم الوحدة حالياً خبيرين اقتصاديين، ومقرر إجراء مقابلات لتعيين مدير متفرغ.</w:t>
      </w:r>
      <w:r w:rsidR="00985178" w:rsidRPr="008A55EF">
        <w:rPr>
          <w:rFonts w:ascii="Simplified Arabic" w:hAnsi="Simplified Arabic" w:cs="Simplified Arabic"/>
          <w:rtl/>
        </w:rPr>
        <w:t xml:space="preserve"> </w:t>
      </w:r>
      <w:r w:rsidRPr="008A55EF">
        <w:rPr>
          <w:rFonts w:ascii="Simplified Arabic" w:hAnsi="Simplified Arabic" w:cs="Simplified Arabic"/>
          <w:rtl/>
        </w:rPr>
        <w:t>وتم أيضاً إحراز مزيد من التقدم في توضيح الأدوار والمسؤوليات المؤسسية لوزارة المالية ووزارة التخطيط والتنمية الإدارية فيما يتعلق بالإطار الإستراتيجي العام للتخطيط وإعداد الموازنة.</w:t>
      </w:r>
      <w:r w:rsidR="00985178" w:rsidRPr="008A55EF">
        <w:rPr>
          <w:rFonts w:ascii="Simplified Arabic" w:hAnsi="Simplified Arabic" w:cs="Simplified Arabic"/>
          <w:rtl/>
        </w:rPr>
        <w:t xml:space="preserve"> </w:t>
      </w:r>
      <w:r w:rsidRPr="008A55EF">
        <w:rPr>
          <w:rFonts w:ascii="Simplified Arabic" w:hAnsi="Simplified Arabic" w:cs="Simplified Arabic"/>
          <w:rtl/>
        </w:rPr>
        <w:t>وهناك إصلاحان جاريان سيتم إبرازهما.</w:t>
      </w:r>
      <w:r w:rsidR="00985178" w:rsidRPr="008A55EF">
        <w:rPr>
          <w:rFonts w:ascii="Simplified Arabic" w:hAnsi="Simplified Arabic" w:cs="Simplified Arabic"/>
          <w:rtl/>
        </w:rPr>
        <w:t xml:space="preserve"> </w:t>
      </w:r>
      <w:r w:rsidRPr="008A55EF">
        <w:rPr>
          <w:rFonts w:ascii="Simplified Arabic" w:hAnsi="Simplified Arabic" w:cs="Simplified Arabic"/>
          <w:rtl/>
        </w:rPr>
        <w:t>يُتوقع الاستفادة من قيام وحدة المالية العامة الكلية بوزارة المالية بوضع إطارٍ متوسط المدى للمالية العامة، كأساسٍ لتحديد سياسة المالية العامة السنوية وسقوف الموازنة.</w:t>
      </w:r>
      <w:r w:rsidR="00985178" w:rsidRPr="008A55EF">
        <w:rPr>
          <w:rFonts w:ascii="Simplified Arabic" w:hAnsi="Simplified Arabic" w:cs="Simplified Arabic"/>
          <w:rtl/>
        </w:rPr>
        <w:t xml:space="preserve"> </w:t>
      </w:r>
      <w:r w:rsidRPr="008A55EF">
        <w:rPr>
          <w:rFonts w:ascii="Simplified Arabic" w:hAnsi="Simplified Arabic" w:cs="Simplified Arabic"/>
          <w:rtl/>
        </w:rPr>
        <w:t>وهناك أيضاً إصلاحات جارية لتحسين قدرات التخطيط وإعداد الموازنة في الوزارات التنفيذية بغية إدماج النفقات المتكررة والرأسمالية بصورة أفضل (اللتين يتم التفاوض بشأنهما كلٍ على حدة مع وزارة المالية ووزارة التخطيط والتنمية الإدارية).</w:t>
      </w:r>
      <w:r w:rsidR="00985178" w:rsidRPr="008A55EF">
        <w:rPr>
          <w:rFonts w:ascii="Simplified Arabic" w:hAnsi="Simplified Arabic" w:cs="Simplified Arabic"/>
          <w:rtl/>
        </w:rPr>
        <w:t xml:space="preserve"> </w:t>
      </w:r>
      <w:r w:rsidRPr="008A55EF">
        <w:rPr>
          <w:rFonts w:ascii="Simplified Arabic" w:hAnsi="Simplified Arabic" w:cs="Simplified Arabic"/>
          <w:rtl/>
        </w:rPr>
        <w:t>وهذه الإصلاحات يلزم زيادة تعميقها.</w:t>
      </w:r>
      <w:r w:rsidRPr="008A55EF">
        <w:rPr>
          <w:rFonts w:ascii="Simplified Arabic" w:hAnsi="Simplified Arabic" w:cs="Simplified Arabic"/>
          <w:szCs w:val="24"/>
        </w:rPr>
        <w:t xml:space="preserve"> </w:t>
      </w:r>
    </w:p>
    <w:p w:rsidR="00621A52" w:rsidRPr="008A55EF" w:rsidRDefault="00621A52" w:rsidP="00621A52">
      <w:pPr>
        <w:bidi/>
        <w:spacing w:after="0"/>
        <w:jc w:val="both"/>
        <w:rPr>
          <w:rFonts w:ascii="Simplified Arabic" w:hAnsi="Simplified Arabic" w:cs="Simplified Arabic"/>
          <w:szCs w:val="24"/>
        </w:rPr>
      </w:pP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 xml:space="preserve">ومنذ عام 2009، تتم مساندة عملية إعداد الموازنة وتنفيذها بواسطة </w:t>
      </w:r>
      <w:r w:rsidRPr="008A55EF">
        <w:rPr>
          <w:rFonts w:ascii="Simplified Arabic" w:hAnsi="Simplified Arabic" w:cs="Simplified Arabic"/>
          <w:szCs w:val="24"/>
          <w:rtl/>
        </w:rPr>
        <w:t xml:space="preserve">النظام المالي المحوسب للسلطة الفلسطينية وهو </w:t>
      </w:r>
      <w:r w:rsidRPr="008A55EF">
        <w:rPr>
          <w:rFonts w:ascii="Simplified Arabic" w:hAnsi="Simplified Arabic" w:cs="Simplified Arabic"/>
          <w:rtl/>
        </w:rPr>
        <w:t>نظام</w:t>
      </w:r>
      <w:r w:rsidRPr="008A55EF">
        <w:rPr>
          <w:rFonts w:ascii="Simplified Arabic" w:hAnsi="Simplified Arabic" w:cs="Simplified Arabic"/>
          <w:sz w:val="24"/>
        </w:rPr>
        <w:t xml:space="preserve"> </w:t>
      </w:r>
      <w:r w:rsidRPr="008A55EF">
        <w:rPr>
          <w:rFonts w:ascii="Simplified Arabic" w:hAnsi="Simplified Arabic" w:cs="Simplified Arabic"/>
          <w:rtl/>
        </w:rPr>
        <w:t>متكامل</w:t>
      </w:r>
      <w:r w:rsidRPr="008A55EF">
        <w:rPr>
          <w:rFonts w:ascii="Simplified Arabic" w:hAnsi="Simplified Arabic" w:cs="Simplified Arabic"/>
          <w:sz w:val="24"/>
        </w:rPr>
        <w:t xml:space="preserve"> </w:t>
      </w:r>
      <w:r w:rsidRPr="008A55EF">
        <w:rPr>
          <w:rFonts w:ascii="Simplified Arabic" w:hAnsi="Simplified Arabic" w:cs="Simplified Arabic"/>
          <w:rtl/>
        </w:rPr>
        <w:t>لمعلومات</w:t>
      </w:r>
      <w:r w:rsidRPr="008A55EF">
        <w:rPr>
          <w:rFonts w:ascii="Simplified Arabic" w:hAnsi="Simplified Arabic" w:cs="Simplified Arabic"/>
          <w:sz w:val="24"/>
        </w:rPr>
        <w:t xml:space="preserve"> </w:t>
      </w:r>
      <w:r w:rsidRPr="008A55EF">
        <w:rPr>
          <w:rFonts w:ascii="Simplified Arabic" w:hAnsi="Simplified Arabic" w:cs="Simplified Arabic"/>
          <w:rtl/>
        </w:rPr>
        <w:t>إدارة الشؤون</w:t>
      </w:r>
      <w:r w:rsidRPr="008A55EF">
        <w:rPr>
          <w:rFonts w:ascii="Simplified Arabic" w:hAnsi="Simplified Arabic" w:cs="Simplified Arabic"/>
          <w:sz w:val="24"/>
        </w:rPr>
        <w:t xml:space="preserve"> </w:t>
      </w:r>
      <w:r w:rsidRPr="008A55EF">
        <w:rPr>
          <w:rFonts w:ascii="Simplified Arabic" w:hAnsi="Simplified Arabic" w:cs="Simplified Arabic"/>
          <w:rtl/>
        </w:rPr>
        <w:t xml:space="preserve">المالية تم تطويره (برنامج بيسان إنتربرايز). ويتم تنفيذ معظم المدفوعات، لاسيما النفقات التشغيلية وبعض النفقات </w:t>
      </w:r>
      <w:r w:rsidRPr="008A55EF">
        <w:rPr>
          <w:rFonts w:ascii="Simplified Arabic" w:hAnsi="Simplified Arabic" w:cs="Simplified Arabic"/>
          <w:rtl/>
        </w:rPr>
        <w:lastRenderedPageBreak/>
        <w:t>التحويلية، بواسطة الوزارات التنفيذية في نموذج خزانة محوَّل.</w:t>
      </w:r>
      <w:r w:rsidR="00985178" w:rsidRPr="008A55EF">
        <w:rPr>
          <w:rFonts w:ascii="Simplified Arabic" w:hAnsi="Simplified Arabic" w:cs="Simplified Arabic"/>
          <w:rtl/>
        </w:rPr>
        <w:t xml:space="preserve"> </w:t>
      </w:r>
      <w:r w:rsidRPr="008A55EF">
        <w:rPr>
          <w:rFonts w:ascii="Simplified Arabic" w:hAnsi="Simplified Arabic" w:cs="Simplified Arabic"/>
          <w:rtl/>
        </w:rPr>
        <w:t>ويتم أداء مدفوعات الرواتب وبعض المدفوعات الأخرى بشكل مركزي.</w:t>
      </w:r>
      <w:r w:rsidRPr="008A55EF">
        <w:rPr>
          <w:rFonts w:ascii="Simplified Arabic" w:hAnsi="Simplified Arabic" w:cs="Simplified Arabic"/>
          <w:szCs w:val="24"/>
        </w:rPr>
        <w:t xml:space="preserve"> </w:t>
      </w:r>
      <w:r w:rsidRPr="008A55EF">
        <w:rPr>
          <w:rFonts w:ascii="Simplified Arabic" w:hAnsi="Simplified Arabic" w:cs="Simplified Arabic"/>
          <w:rtl/>
        </w:rPr>
        <w:t>ويُفرج عن أموال الموازنة بصورة ربع سنوية على أساس تناسبي (الربع) من خلال إصدار الأوامر المالية (تُسمى أيضاً مخصصات الموازنة).</w:t>
      </w:r>
      <w:r w:rsidR="00985178" w:rsidRPr="008A55EF">
        <w:rPr>
          <w:rFonts w:ascii="Simplified Arabic" w:hAnsi="Simplified Arabic" w:cs="Simplified Arabic"/>
          <w:rtl/>
        </w:rPr>
        <w:t xml:space="preserve"> </w:t>
      </w:r>
      <w:r w:rsidRPr="008A55EF">
        <w:rPr>
          <w:rFonts w:ascii="Simplified Arabic" w:hAnsi="Simplified Arabic" w:cs="Simplified Arabic"/>
          <w:rtl/>
        </w:rPr>
        <w:t>ويضمن النظام المتكامل</w:t>
      </w:r>
      <w:r w:rsidRPr="008A55EF">
        <w:rPr>
          <w:rFonts w:ascii="Simplified Arabic" w:hAnsi="Simplified Arabic" w:cs="Simplified Arabic"/>
          <w:sz w:val="24"/>
        </w:rPr>
        <w:t xml:space="preserve"> </w:t>
      </w:r>
      <w:r w:rsidRPr="008A55EF">
        <w:rPr>
          <w:rFonts w:ascii="Simplified Arabic" w:hAnsi="Simplified Arabic" w:cs="Simplified Arabic"/>
          <w:rtl/>
        </w:rPr>
        <w:t>لمعلومات</w:t>
      </w:r>
      <w:r w:rsidRPr="008A55EF">
        <w:rPr>
          <w:rFonts w:ascii="Simplified Arabic" w:hAnsi="Simplified Arabic" w:cs="Simplified Arabic"/>
          <w:sz w:val="24"/>
        </w:rPr>
        <w:t xml:space="preserve"> </w:t>
      </w:r>
      <w:r w:rsidRPr="008A55EF">
        <w:rPr>
          <w:rFonts w:ascii="Simplified Arabic" w:hAnsi="Simplified Arabic" w:cs="Simplified Arabic"/>
          <w:rtl/>
        </w:rPr>
        <w:t>إدارة الشؤون</w:t>
      </w:r>
      <w:r w:rsidRPr="008A55EF">
        <w:rPr>
          <w:rFonts w:ascii="Simplified Arabic" w:hAnsi="Simplified Arabic" w:cs="Simplified Arabic"/>
          <w:sz w:val="24"/>
        </w:rPr>
        <w:t xml:space="preserve"> </w:t>
      </w:r>
      <w:r w:rsidRPr="008A55EF">
        <w:rPr>
          <w:rFonts w:ascii="Simplified Arabic" w:hAnsi="Simplified Arabic" w:cs="Simplified Arabic"/>
          <w:rtl/>
        </w:rPr>
        <w:t>المالية وضع ضوابط على المدفوعات مقابل الحدود النقدية القصوى، لكنه لا يُستخدم لمنع تراكم المتأخرات.</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وتم إعداد وحدة لضبط وتسجيل الارتباطات، لكن لم يتم تفعيلها بعد بطريقة منظمة.</w:t>
      </w:r>
      <w:r w:rsidR="00985178" w:rsidRPr="008A55EF">
        <w:rPr>
          <w:rFonts w:ascii="Simplified Arabic" w:hAnsi="Simplified Arabic" w:cs="Simplified Arabic"/>
          <w:szCs w:val="24"/>
          <w:rtl/>
        </w:rPr>
        <w:t xml:space="preserve"> </w:t>
      </w:r>
    </w:p>
    <w:p w:rsidR="00621A52" w:rsidRPr="008A55EF" w:rsidRDefault="00621A52" w:rsidP="00621A52">
      <w:pPr>
        <w:bidi/>
        <w:spacing w:line="280" w:lineRule="auto"/>
        <w:jc w:val="both"/>
        <w:rPr>
          <w:rFonts w:ascii="Simplified Arabic" w:hAnsi="Simplified Arabic" w:cs="Simplified Arabic"/>
          <w:szCs w:val="24"/>
        </w:rPr>
      </w:pPr>
      <w:r w:rsidRPr="008A55EF">
        <w:rPr>
          <w:rFonts w:ascii="Simplified Arabic" w:hAnsi="Simplified Arabic" w:cs="Simplified Arabic"/>
          <w:rtl/>
        </w:rPr>
        <w:t>وتمتد السنة المالية للسلطة الفلسطينية من 1 يناير/كانون الثاني إلى 31 ديسمبر/كانون الأول.</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ويستند تقييم الإنفاق العام والمساءلة المالية لعام 2013 إلى بيانات مأخوذة من آخر سنة مالية منتهية قبل التقييم (2012) والسنتين الماليتين السابقتين لها (2011 و2010). </w:t>
      </w:r>
    </w:p>
    <w:p w:rsidR="00621A52" w:rsidRPr="008A55EF" w:rsidRDefault="00621A52" w:rsidP="00985178">
      <w:pPr>
        <w:pStyle w:val="Heading2"/>
        <w:bidi/>
        <w:spacing w:before="0" w:line="280" w:lineRule="auto"/>
        <w:rPr>
          <w:rFonts w:ascii="Simplified Arabic" w:hAnsi="Simplified Arabic" w:cs="Simplified Arabic"/>
          <w:bCs w:val="0"/>
          <w:szCs w:val="24"/>
        </w:rPr>
      </w:pPr>
      <w:bookmarkStart w:id="573" w:name="_Toc365292044"/>
      <w:r w:rsidRPr="008A55EF">
        <w:rPr>
          <w:rFonts w:ascii="Simplified Arabic" w:hAnsi="Simplified Arabic" w:cs="Simplified Arabic"/>
          <w:szCs w:val="24"/>
          <w:rtl/>
        </w:rPr>
        <w:t>هـ - قضايا خاصة بالبلد</w:t>
      </w:r>
      <w:bookmarkEnd w:id="573"/>
    </w:p>
    <w:p w:rsidR="00621A52" w:rsidRPr="008A55EF" w:rsidRDefault="00621A52" w:rsidP="00621A52">
      <w:pPr>
        <w:bidi/>
        <w:spacing w:after="0"/>
        <w:rPr>
          <w:rFonts w:ascii="Simplified Arabic" w:hAnsi="Simplified Arabic" w:cs="Simplified Arabic"/>
          <w:szCs w:val="24"/>
        </w:rPr>
      </w:pPr>
    </w:p>
    <w:p w:rsidR="00621A52" w:rsidRPr="008A55EF" w:rsidRDefault="00621A52" w:rsidP="00621A52">
      <w:pPr>
        <w:bidi/>
        <w:spacing w:after="0" w:line="280" w:lineRule="auto"/>
        <w:jc w:val="both"/>
        <w:rPr>
          <w:rFonts w:ascii="Simplified Arabic" w:hAnsi="Simplified Arabic" w:cs="Simplified Arabic"/>
          <w:szCs w:val="24"/>
        </w:rPr>
      </w:pPr>
      <w:bookmarkStart w:id="574" w:name="OLE_LINK84"/>
      <w:bookmarkStart w:id="575" w:name="OLE_LINK85"/>
      <w:bookmarkStart w:id="576" w:name="OLE_LINK90"/>
      <w:bookmarkStart w:id="577" w:name="OLE_LINK91"/>
      <w:bookmarkStart w:id="578" w:name="OLE_LINK95"/>
      <w:r w:rsidRPr="008A55EF">
        <w:rPr>
          <w:rFonts w:ascii="Simplified Arabic" w:hAnsi="Simplified Arabic" w:cs="Simplified Arabic"/>
          <w:szCs w:val="24"/>
          <w:rtl/>
        </w:rPr>
        <w:t>هناك عدد من القضايا الخاصة بالبلد التي تؤثر في تقييم الإنفاق العام والمساءلة المالية.</w:t>
      </w:r>
    </w:p>
    <w:bookmarkEnd w:id="574"/>
    <w:bookmarkEnd w:id="575"/>
    <w:bookmarkEnd w:id="576"/>
    <w:bookmarkEnd w:id="577"/>
    <w:bookmarkEnd w:id="578"/>
    <w:p w:rsidR="00621A52" w:rsidRPr="008A55EF" w:rsidRDefault="00621A52" w:rsidP="00E33ABE">
      <w:pPr>
        <w:pStyle w:val="Default"/>
        <w:numPr>
          <w:ilvl w:val="0"/>
          <w:numId w:val="19"/>
        </w:numPr>
        <w:bidi/>
        <w:spacing w:before="240" w:line="280" w:lineRule="auto"/>
        <w:ind w:left="720"/>
        <w:jc w:val="both"/>
        <w:rPr>
          <w:rFonts w:ascii="Simplified Arabic" w:hAnsi="Simplified Arabic" w:cs="Simplified Arabic"/>
        </w:rPr>
      </w:pPr>
      <w:r w:rsidRPr="008A55EF">
        <w:rPr>
          <w:rFonts w:ascii="Simplified Arabic" w:hAnsi="Simplified Arabic" w:cs="Simplified Arabic"/>
          <w:bCs/>
          <w:rtl/>
        </w:rPr>
        <w:t>تنفيذ النفقات في قطاع غزة.</w:t>
      </w:r>
      <w:r w:rsidRPr="008A55EF">
        <w:rPr>
          <w:rFonts w:ascii="Simplified Arabic" w:hAnsi="Simplified Arabic" w:cs="Simplified Arabic"/>
          <w:sz w:val="22"/>
        </w:rPr>
        <w:t xml:space="preserve"> </w:t>
      </w:r>
      <w:r w:rsidRPr="008A55EF">
        <w:rPr>
          <w:rFonts w:ascii="Simplified Arabic" w:hAnsi="Simplified Arabic" w:cs="Simplified Arabic"/>
          <w:rtl/>
        </w:rPr>
        <w:t>منذ الانفصال بين حركتي فتح وحماس في عام 2007، ما تزال موازنة السلطة الفلسطينية تُنفَّذ في غزة مثلما تُنفَّذ في الأنحاء الأخرى من الأراضي الفلسطينية.</w:t>
      </w:r>
      <w:r w:rsidR="00985178" w:rsidRPr="008A55EF">
        <w:rPr>
          <w:rFonts w:ascii="Simplified Arabic" w:hAnsi="Simplified Arabic" w:cs="Simplified Arabic"/>
          <w:rtl/>
        </w:rPr>
        <w:t xml:space="preserve"> </w:t>
      </w:r>
      <w:r w:rsidRPr="008A55EF">
        <w:rPr>
          <w:rFonts w:ascii="Simplified Arabic" w:hAnsi="Simplified Arabic" w:cs="Simplified Arabic"/>
          <w:rtl/>
        </w:rPr>
        <w:t>إلا أن السلطة الفلسطينية لا تحصل على أية إيرادات محلية من القطاع.</w:t>
      </w:r>
      <w:r w:rsidR="00985178" w:rsidRPr="008A55EF">
        <w:rPr>
          <w:rFonts w:ascii="Simplified Arabic" w:hAnsi="Simplified Arabic" w:cs="Simplified Arabic"/>
          <w:rtl/>
        </w:rPr>
        <w:t xml:space="preserve"> </w:t>
      </w:r>
      <w:r w:rsidRPr="008A55EF">
        <w:rPr>
          <w:rFonts w:ascii="Simplified Arabic" w:hAnsi="Simplified Arabic" w:cs="Simplified Arabic"/>
          <w:rtl/>
        </w:rPr>
        <w:t>وتسدد السلطة الفلسطينية مركزياً فاتورة الأجور لجميع الموظفين الحكوميين في الضفة الغربية وقطاع غزة. وتورد الوزارات التنفيذية السلع والخدمات مركزياً (مثل الكتب والأدوية والأدوات المكتبية والأثاث) ويتم إرسالها إلى وحدات تقديم الخدمات في قطاع غزة (مثل المدارس).</w:t>
      </w:r>
      <w:r w:rsidR="00985178" w:rsidRPr="008A55EF">
        <w:rPr>
          <w:rFonts w:ascii="Simplified Arabic" w:hAnsi="Simplified Arabic" w:cs="Simplified Arabic"/>
          <w:rtl/>
        </w:rPr>
        <w:t xml:space="preserve"> </w:t>
      </w:r>
      <w:r w:rsidRPr="008A55EF">
        <w:rPr>
          <w:rFonts w:ascii="Simplified Arabic" w:hAnsi="Simplified Arabic" w:cs="Simplified Arabic"/>
          <w:rtl/>
        </w:rPr>
        <w:t>وتقوم الجهات المانحة بتمويل المشروعات الإنمائية التي يتم تنفيذها وإدارتها في غزة وفقاً لمتطلبات خاصة بها في الغالب.</w:t>
      </w:r>
      <w:r w:rsidR="00985178" w:rsidRPr="008A55EF">
        <w:rPr>
          <w:rFonts w:ascii="Simplified Arabic" w:hAnsi="Simplified Arabic" w:cs="Simplified Arabic"/>
          <w:rtl/>
        </w:rPr>
        <w:t xml:space="preserve"> </w:t>
      </w:r>
      <w:r w:rsidRPr="008A55EF">
        <w:rPr>
          <w:rFonts w:ascii="Simplified Arabic" w:hAnsi="Simplified Arabic" w:cs="Simplified Arabic"/>
          <w:rtl/>
        </w:rPr>
        <w:t>وبالتالي، لا تتم مراجعة نفقات السلطة الفلسطينية المنفذة في غزة بشكل مختلف عن النفقات المنفذة في أنحاء أخرى من الضفة الغربية وقطاع غزة.</w:t>
      </w:r>
      <w:r w:rsidRPr="008A55EF">
        <w:rPr>
          <w:rFonts w:ascii="Simplified Arabic" w:hAnsi="Simplified Arabic" w:cs="Simplified Arabic"/>
          <w:sz w:val="22"/>
        </w:rPr>
        <w:t xml:space="preserve"> </w:t>
      </w:r>
    </w:p>
    <w:p w:rsidR="00621A52" w:rsidRPr="008A55EF" w:rsidRDefault="00621A52" w:rsidP="00621A52">
      <w:pPr>
        <w:pStyle w:val="ListParagraph"/>
        <w:bidi/>
        <w:jc w:val="both"/>
        <w:rPr>
          <w:rFonts w:ascii="Simplified Arabic" w:hAnsi="Simplified Arabic" w:cs="Simplified Arabic"/>
          <w:szCs w:val="24"/>
        </w:rPr>
      </w:pPr>
    </w:p>
    <w:p w:rsidR="00621A52" w:rsidRPr="008A55EF" w:rsidRDefault="00621A52" w:rsidP="00E33ABE">
      <w:pPr>
        <w:pStyle w:val="ListParagraph"/>
        <w:numPr>
          <w:ilvl w:val="0"/>
          <w:numId w:val="15"/>
        </w:numPr>
        <w:bidi/>
        <w:spacing w:line="280" w:lineRule="auto"/>
        <w:jc w:val="both"/>
        <w:rPr>
          <w:rFonts w:ascii="Simplified Arabic" w:hAnsi="Simplified Arabic" w:cs="Simplified Arabic"/>
          <w:szCs w:val="24"/>
        </w:rPr>
      </w:pPr>
      <w:r w:rsidRPr="008A55EF">
        <w:rPr>
          <w:rFonts w:ascii="Simplified Arabic" w:hAnsi="Simplified Arabic" w:cs="Simplified Arabic"/>
          <w:bCs/>
          <w:rtl/>
        </w:rPr>
        <w:t>إيرادات المقاصة.</w:t>
      </w:r>
      <w:r w:rsidRPr="008A55EF">
        <w:rPr>
          <w:rFonts w:ascii="Simplified Arabic" w:hAnsi="Simplified Arabic" w:cs="Simplified Arabic"/>
          <w:szCs w:val="24"/>
        </w:rPr>
        <w:t xml:space="preserve"> </w:t>
      </w:r>
      <w:r w:rsidRPr="008A55EF">
        <w:rPr>
          <w:rFonts w:ascii="Simplified Arabic" w:hAnsi="Simplified Arabic" w:cs="Simplified Arabic"/>
          <w:rtl/>
        </w:rPr>
        <w:t>يشكّل التحويل الشهري للإيرادات التي تحصّلها حكومة إسرائيل على السلع والخدمات المتجهة إلى الضفة الغربية وقطاع غزة، جزءاً رئيسياً من إيرادات موازنة السلطة الفلسطينية.</w:t>
      </w:r>
      <w:r w:rsidR="00985178" w:rsidRPr="008A55EF">
        <w:rPr>
          <w:rFonts w:ascii="Simplified Arabic" w:hAnsi="Simplified Arabic" w:cs="Simplified Arabic"/>
          <w:rtl/>
        </w:rPr>
        <w:t xml:space="preserve"> </w:t>
      </w:r>
      <w:r w:rsidRPr="008A55EF">
        <w:rPr>
          <w:rFonts w:ascii="Simplified Arabic" w:hAnsi="Simplified Arabic" w:cs="Simplified Arabic"/>
          <w:rtl/>
        </w:rPr>
        <w:t>والمكونات الرئيسية "لإيرادات المقاصة" هي الرسوم الجمركية وضريبة القيمة المضافة ورسم الإنتاج على المنتجات البترولية.</w:t>
      </w:r>
      <w:r w:rsidR="00985178" w:rsidRPr="008A55EF">
        <w:rPr>
          <w:rFonts w:ascii="Simplified Arabic" w:hAnsi="Simplified Arabic" w:cs="Simplified Arabic"/>
          <w:rtl/>
        </w:rPr>
        <w:t xml:space="preserve"> </w:t>
      </w:r>
      <w:r w:rsidRPr="008A55EF">
        <w:rPr>
          <w:rFonts w:ascii="Simplified Arabic" w:hAnsi="Simplified Arabic" w:cs="Simplified Arabic"/>
          <w:rtl/>
        </w:rPr>
        <w:t>وفي عام 2012، بلغت إيرادات المقاصة 5617 مليون شيكل إسرائيلي جديد من إجمالي الإيرادات المحلية البالغة 7989 مليون شيكل إسرائيلي جديد، أو ما يعادل 70 في المائة من صافي الإيرادات المحلية.</w:t>
      </w:r>
      <w:r w:rsidRPr="008A55EF">
        <w:rPr>
          <w:rFonts w:ascii="Simplified Arabic" w:hAnsi="Simplified Arabic" w:cs="Simplified Arabic"/>
          <w:szCs w:val="24"/>
        </w:rPr>
        <w:t xml:space="preserve"> </w:t>
      </w:r>
      <w:r w:rsidRPr="008A55EF">
        <w:rPr>
          <w:rFonts w:ascii="Simplified Arabic" w:hAnsi="Simplified Arabic" w:cs="Simplified Arabic"/>
          <w:rtl/>
        </w:rPr>
        <w:t>واتسمت إيرادات المقاصة بنمط شهري مستقر نوعاً ما خلال عامي 2009 و2010. إلا أن هذا النمط الشهري تشوه بسبب الاضطراب في التحويلات خلال عامي 2011 و2012.</w:t>
      </w:r>
      <w:r w:rsidR="00985178" w:rsidRPr="008A55EF">
        <w:rPr>
          <w:rFonts w:ascii="Simplified Arabic" w:hAnsi="Simplified Arabic" w:cs="Simplified Arabic"/>
          <w:rtl/>
        </w:rPr>
        <w:t xml:space="preserve"> </w:t>
      </w:r>
      <w:r w:rsidRPr="008A55EF">
        <w:rPr>
          <w:rFonts w:ascii="Simplified Arabic" w:hAnsi="Simplified Arabic" w:cs="Simplified Arabic"/>
          <w:rtl/>
        </w:rPr>
        <w:t>ويثير ذلك صعوبات كبيرة في التنبؤ بإيرادات المقاصة النقدية على أساس شهري.</w:t>
      </w:r>
      <w:r w:rsidRPr="008A55EF">
        <w:rPr>
          <w:rFonts w:ascii="Simplified Arabic" w:hAnsi="Simplified Arabic" w:cs="Simplified Arabic"/>
          <w:szCs w:val="24"/>
        </w:rPr>
        <w:t xml:space="preserve"> </w:t>
      </w:r>
      <w:r w:rsidRPr="008A55EF">
        <w:rPr>
          <w:rFonts w:ascii="Simplified Arabic" w:hAnsi="Simplified Arabic" w:cs="Simplified Arabic"/>
          <w:szCs w:val="24"/>
          <w:rtl/>
        </w:rPr>
        <w:t xml:space="preserve">ومن الملاحظ أنه يتم أداء المدفوعات المستحقة و/أو استمرار أدائها في الشهر التالي عادةً، وأنه يمكن التنبؤ بإجمالي إيرادات المقاصة بدرجة أكبر على أساس سنوي. </w:t>
      </w:r>
    </w:p>
    <w:p w:rsidR="00621A52" w:rsidRPr="008A55EF" w:rsidRDefault="00621A52" w:rsidP="00621A52">
      <w:pPr>
        <w:pStyle w:val="ListParagraph"/>
        <w:bidi/>
        <w:jc w:val="both"/>
        <w:rPr>
          <w:rFonts w:ascii="Simplified Arabic" w:hAnsi="Simplified Arabic" w:cs="Simplified Arabic"/>
          <w:szCs w:val="24"/>
        </w:rPr>
      </w:pPr>
    </w:p>
    <w:p w:rsidR="00621A52" w:rsidRPr="008A55EF" w:rsidRDefault="00621A52" w:rsidP="00E33ABE">
      <w:pPr>
        <w:pStyle w:val="ListParagraph"/>
        <w:keepNext/>
        <w:keepLines/>
        <w:numPr>
          <w:ilvl w:val="0"/>
          <w:numId w:val="15"/>
        </w:numPr>
        <w:bidi/>
        <w:spacing w:after="0" w:line="240" w:lineRule="auto"/>
        <w:jc w:val="both"/>
        <w:outlineLvl w:val="0"/>
        <w:rPr>
          <w:rFonts w:ascii="Simplified Arabic" w:hAnsi="Simplified Arabic" w:cs="Simplified Arabic"/>
          <w:szCs w:val="24"/>
        </w:rPr>
      </w:pPr>
      <w:bookmarkStart w:id="579" w:name="_Toc365292045"/>
      <w:r w:rsidRPr="008A55EF">
        <w:rPr>
          <w:rFonts w:ascii="Simplified Arabic" w:hAnsi="Simplified Arabic" w:cs="Simplified Arabic"/>
          <w:bCs/>
          <w:rtl/>
        </w:rPr>
        <w:t>المجلس التشريعي.</w:t>
      </w:r>
      <w:r w:rsidRPr="008A55EF">
        <w:rPr>
          <w:rFonts w:ascii="Simplified Arabic" w:hAnsi="Simplified Arabic" w:cs="Simplified Arabic"/>
          <w:szCs w:val="24"/>
        </w:rPr>
        <w:t xml:space="preserve"> </w:t>
      </w:r>
      <w:r w:rsidRPr="008A55EF">
        <w:rPr>
          <w:rFonts w:ascii="Simplified Arabic" w:hAnsi="Simplified Arabic" w:cs="Simplified Arabic"/>
          <w:rtl/>
        </w:rPr>
        <w:t>لم ينعقد المجلس التشريعي الفلسطيني منذ عام 2007. ويقوم الرئيس الفلسطيني حالياً باعتماد الموازنة السنوية مع الأخذ بتوصيات وزير المالية.</w:t>
      </w:r>
      <w:r w:rsidR="00985178" w:rsidRPr="008A55EF">
        <w:rPr>
          <w:rFonts w:ascii="Simplified Arabic" w:hAnsi="Simplified Arabic" w:cs="Simplified Arabic"/>
          <w:rtl/>
        </w:rPr>
        <w:t xml:space="preserve"> </w:t>
      </w:r>
      <w:r w:rsidRPr="008A55EF">
        <w:rPr>
          <w:rFonts w:ascii="Simplified Arabic" w:hAnsi="Simplified Arabic" w:cs="Simplified Arabic"/>
          <w:rtl/>
        </w:rPr>
        <w:t>وفي ظل هذا الوضع، لا يتسنى تقييم مؤشرات الإنفاق العام والمساءلة المالية المتعلقة بتمحيص الهيئة التشريعية للموازنة السنوية وتمحيص تقارير الموازنة الخارجية.</w:t>
      </w:r>
      <w:r w:rsidR="00985178" w:rsidRPr="008A55EF">
        <w:rPr>
          <w:rFonts w:ascii="Simplified Arabic" w:hAnsi="Simplified Arabic" w:cs="Simplified Arabic"/>
          <w:rtl/>
        </w:rPr>
        <w:t xml:space="preserve"> </w:t>
      </w:r>
      <w:r w:rsidRPr="008A55EF">
        <w:rPr>
          <w:rFonts w:ascii="Simplified Arabic" w:hAnsi="Simplified Arabic" w:cs="Simplified Arabic"/>
          <w:szCs w:val="24"/>
          <w:rtl/>
        </w:rPr>
        <w:t xml:space="preserve">ولهذا السبب، "لا يستخدم" المؤشران </w:t>
      </w:r>
      <w:r w:rsidRPr="008A55EF">
        <w:rPr>
          <w:rFonts w:ascii="Simplified Arabic" w:hAnsi="Simplified Arabic" w:cs="Simplified Arabic"/>
        </w:rPr>
        <w:t>PI-27</w:t>
      </w:r>
      <w:r w:rsidRPr="008A55EF">
        <w:rPr>
          <w:rFonts w:ascii="Simplified Arabic" w:hAnsi="Simplified Arabic" w:cs="Simplified Arabic"/>
          <w:szCs w:val="24"/>
          <w:rtl/>
        </w:rPr>
        <w:t xml:space="preserve"> و</w:t>
      </w:r>
      <w:r w:rsidRPr="008A55EF">
        <w:rPr>
          <w:rFonts w:ascii="Simplified Arabic" w:hAnsi="Simplified Arabic" w:cs="Simplified Arabic"/>
        </w:rPr>
        <w:t>PI-28</w:t>
      </w:r>
      <w:r w:rsidRPr="008A55EF">
        <w:rPr>
          <w:rFonts w:ascii="Simplified Arabic" w:hAnsi="Simplified Arabic" w:cs="Simplified Arabic"/>
          <w:szCs w:val="24"/>
          <w:rtl/>
        </w:rPr>
        <w:t xml:space="preserve"> في تقييم عام 2013.</w:t>
      </w:r>
      <w:r w:rsidRPr="008A55EF">
        <w:rPr>
          <w:rStyle w:val="FootnoteReference"/>
          <w:rFonts w:ascii="Simplified Arabic" w:hAnsi="Simplified Arabic" w:cs="Simplified Arabic"/>
          <w:bCs/>
          <w:rtl/>
        </w:rPr>
        <w:footnoteReference w:id="44"/>
      </w:r>
      <w:bookmarkEnd w:id="579"/>
      <w:r w:rsidR="00985178" w:rsidRPr="008A55EF">
        <w:rPr>
          <w:rFonts w:ascii="Simplified Arabic" w:hAnsi="Simplified Arabic" w:cs="Simplified Arabic"/>
          <w:szCs w:val="24"/>
          <w:rtl/>
        </w:rPr>
        <w:t xml:space="preserve"> </w:t>
      </w:r>
    </w:p>
    <w:p w:rsidR="008A55EF" w:rsidRPr="008A55EF" w:rsidRDefault="008A55EF">
      <w:pPr>
        <w:rPr>
          <w:rFonts w:ascii="Simplified Arabic" w:hAnsi="Simplified Arabic" w:cs="Simplified Arabic"/>
          <w:szCs w:val="24"/>
          <w:rtl/>
        </w:rPr>
      </w:pPr>
      <w:r w:rsidRPr="008A55EF">
        <w:rPr>
          <w:rFonts w:ascii="Simplified Arabic" w:hAnsi="Simplified Arabic" w:cs="Simplified Arabic"/>
          <w:szCs w:val="24"/>
          <w:rtl/>
        </w:rPr>
        <w:br w:type="page"/>
      </w:r>
    </w:p>
    <w:p w:rsidR="008A55EF" w:rsidRPr="008A55EF" w:rsidRDefault="008A55EF" w:rsidP="008A55EF">
      <w:pPr>
        <w:pStyle w:val="Heading1"/>
        <w:bidi/>
        <w:spacing w:before="0" w:line="280" w:lineRule="auto"/>
        <w:rPr>
          <w:rFonts w:ascii="Simplified Arabic" w:hAnsi="Simplified Arabic" w:cs="Simplified Arabic"/>
          <w:bCs w:val="0"/>
          <w:szCs w:val="24"/>
        </w:rPr>
      </w:pPr>
      <w:bookmarkStart w:id="580" w:name="_Toc365292046"/>
      <w:r w:rsidRPr="008A55EF">
        <w:rPr>
          <w:rFonts w:ascii="Simplified Arabic" w:hAnsi="Simplified Arabic" w:cs="Simplified Arabic"/>
          <w:szCs w:val="24"/>
          <w:rtl/>
        </w:rPr>
        <w:lastRenderedPageBreak/>
        <w:t>الجزء الثالث – تقييم أنظمة وإجراءات ومؤسسات إدارة الشؤون المالية العامة</w:t>
      </w:r>
      <w:bookmarkEnd w:id="580"/>
      <w:r w:rsidRPr="008A55EF">
        <w:rPr>
          <w:rFonts w:ascii="Simplified Arabic" w:hAnsi="Simplified Arabic" w:cs="Simplified Arabic"/>
          <w:szCs w:val="24"/>
          <w:rtl/>
        </w:rPr>
        <w:t xml:space="preserve"> </w:t>
      </w:r>
    </w:p>
    <w:p w:rsidR="008A55EF" w:rsidRPr="008A55EF" w:rsidRDefault="008A55EF" w:rsidP="008A55EF">
      <w:pPr>
        <w:bidi/>
        <w:spacing w:after="0"/>
        <w:rPr>
          <w:rFonts w:ascii="Simplified Arabic" w:hAnsi="Simplified Arabic" w:cs="Simplified Arabic"/>
          <w:szCs w:val="24"/>
        </w:rPr>
      </w:pPr>
    </w:p>
    <w:p w:rsidR="008A55EF" w:rsidRPr="008A55EF" w:rsidRDefault="008A55EF" w:rsidP="008A55EF">
      <w:pPr>
        <w:bidi/>
        <w:spacing w:after="0" w:line="280" w:lineRule="auto"/>
        <w:jc w:val="both"/>
        <w:rPr>
          <w:rFonts w:ascii="Simplified Arabic" w:hAnsi="Simplified Arabic" w:cs="Simplified Arabic"/>
          <w:szCs w:val="24"/>
        </w:rPr>
      </w:pPr>
      <w:r w:rsidRPr="008A55EF">
        <w:rPr>
          <w:rFonts w:ascii="Simplified Arabic" w:hAnsi="Simplified Arabic" w:cs="Simplified Arabic"/>
          <w:rtl/>
        </w:rPr>
        <w:t xml:space="preserve">يمكن الاطلاع على المنهجية المعتمدة لتقييم إدارة الشؤون المالية العامة للسلطة الفلسطينية عام 2013 بزيارة الموقع: </w:t>
      </w:r>
      <w:hyperlink r:id="rId16" w:history="1">
        <w:r w:rsidRPr="008A55EF">
          <w:rPr>
            <w:rStyle w:val="Hyperlink"/>
            <w:rFonts w:ascii="Simplified Arabic" w:hAnsi="Simplified Arabic" w:cs="Simplified Arabic"/>
            <w:sz w:val="24"/>
          </w:rPr>
          <w:t>www.pefa.org</w:t>
        </w:r>
      </w:hyperlink>
      <w:r w:rsidRPr="008A55EF">
        <w:rPr>
          <w:rFonts w:ascii="Simplified Arabic" w:hAnsi="Simplified Arabic" w:cs="Simplified Arabic"/>
          <w:sz w:val="24"/>
        </w:rPr>
        <w:t xml:space="preserve"> .</w:t>
      </w:r>
      <w:r w:rsidRPr="008A55EF">
        <w:rPr>
          <w:rFonts w:ascii="Simplified Arabic" w:hAnsi="Simplified Arabic" w:cs="Simplified Arabic"/>
          <w:szCs w:val="24"/>
        </w:rPr>
        <w:t xml:space="preserve"> </w:t>
      </w:r>
      <w:r w:rsidRPr="008A55EF">
        <w:rPr>
          <w:rFonts w:ascii="Simplified Arabic" w:hAnsi="Simplified Arabic" w:cs="Simplified Arabic"/>
          <w:szCs w:val="24"/>
          <w:rtl/>
        </w:rPr>
        <w:t>فبالإضافة إلى تقديم وصف شامل لهذه المنهجية، يرد بالموقع أيضاً مزيد من التوضيح بشأن تفسير وتطبيق المبادئ التوجيهية.</w:t>
      </w:r>
      <w:r w:rsidRPr="008A55EF">
        <w:rPr>
          <w:rStyle w:val="FootnoteReference"/>
          <w:rFonts w:ascii="Simplified Arabic" w:hAnsi="Simplified Arabic" w:cs="Simplified Arabic"/>
          <w:bCs/>
          <w:rtl/>
        </w:rPr>
        <w:footnoteReference w:id="45"/>
      </w:r>
    </w:p>
    <w:p w:rsidR="008A55EF" w:rsidRPr="008A55EF" w:rsidRDefault="008A55EF" w:rsidP="008A55EF">
      <w:pPr>
        <w:bidi/>
        <w:spacing w:after="0"/>
        <w:jc w:val="both"/>
        <w:rPr>
          <w:rFonts w:ascii="Simplified Arabic" w:hAnsi="Simplified Arabic" w:cs="Simplified Arabic"/>
          <w:szCs w:val="24"/>
        </w:rPr>
      </w:pPr>
    </w:p>
    <w:p w:rsidR="008A55EF" w:rsidRPr="008A55EF" w:rsidRDefault="008A55EF" w:rsidP="008A55EF">
      <w:pPr>
        <w:bidi/>
        <w:spacing w:line="280" w:lineRule="auto"/>
        <w:jc w:val="both"/>
        <w:rPr>
          <w:rFonts w:ascii="Simplified Arabic" w:hAnsi="Simplified Arabic" w:cs="Simplified Arabic"/>
          <w:szCs w:val="24"/>
        </w:rPr>
      </w:pPr>
      <w:r w:rsidRPr="008A55EF">
        <w:rPr>
          <w:rFonts w:ascii="Simplified Arabic" w:hAnsi="Simplified Arabic" w:cs="Simplified Arabic"/>
          <w:szCs w:val="24"/>
          <w:rtl/>
        </w:rPr>
        <w:t xml:space="preserve">وتحدد منهجية الإنفاق العام والمساءلة المالية ستة أبعاد رئيسية بالغة الأهمية لتطبيق نظام منتظم وشفاف لإدارة الشؤون المالية العامة. </w:t>
      </w:r>
    </w:p>
    <w:p w:rsidR="008A55EF" w:rsidRPr="008A55EF" w:rsidRDefault="008A55EF" w:rsidP="00E33ABE">
      <w:pPr>
        <w:pStyle w:val="ListParagraph"/>
        <w:numPr>
          <w:ilvl w:val="0"/>
          <w:numId w:val="28"/>
        </w:numPr>
        <w:bidi/>
        <w:spacing w:after="240" w:line="280" w:lineRule="auto"/>
        <w:contextualSpacing w:val="0"/>
        <w:jc w:val="both"/>
        <w:rPr>
          <w:rFonts w:ascii="Simplified Arabic" w:hAnsi="Simplified Arabic" w:cs="Simplified Arabic"/>
          <w:szCs w:val="24"/>
        </w:rPr>
      </w:pPr>
      <w:r w:rsidRPr="008A55EF">
        <w:rPr>
          <w:rFonts w:ascii="Simplified Arabic" w:hAnsi="Simplified Arabic" w:cs="Simplified Arabic"/>
          <w:bCs/>
          <w:szCs w:val="24"/>
          <w:rtl/>
        </w:rPr>
        <w:t>مصداقية الموازنة</w:t>
      </w:r>
      <w:r w:rsidRPr="008A55EF">
        <w:rPr>
          <w:rFonts w:ascii="Simplified Arabic" w:hAnsi="Simplified Arabic" w:cs="Simplified Arabic"/>
          <w:szCs w:val="24"/>
          <w:rtl/>
        </w:rPr>
        <w:t xml:space="preserve"> – الموازنة واقعية ويجري تنفيذها حسب القصد منها</w:t>
      </w:r>
      <w:r w:rsidRPr="008A55EF">
        <w:rPr>
          <w:rFonts w:ascii="Simplified Arabic" w:hAnsi="Simplified Arabic" w:cs="Simplified Arabic"/>
        </w:rPr>
        <w:t>.</w:t>
      </w:r>
    </w:p>
    <w:p w:rsidR="008A55EF" w:rsidRPr="008A55EF" w:rsidRDefault="008A55EF" w:rsidP="00E33ABE">
      <w:pPr>
        <w:pStyle w:val="ListParagraph"/>
        <w:numPr>
          <w:ilvl w:val="0"/>
          <w:numId w:val="28"/>
        </w:numPr>
        <w:bidi/>
        <w:spacing w:after="240" w:line="280" w:lineRule="auto"/>
        <w:contextualSpacing w:val="0"/>
        <w:jc w:val="both"/>
        <w:rPr>
          <w:rFonts w:ascii="Simplified Arabic" w:hAnsi="Simplified Arabic" w:cs="Simplified Arabic"/>
          <w:szCs w:val="24"/>
        </w:rPr>
      </w:pPr>
      <w:r w:rsidRPr="008A55EF">
        <w:rPr>
          <w:rFonts w:ascii="Simplified Arabic" w:hAnsi="Simplified Arabic" w:cs="Simplified Arabic"/>
          <w:bCs/>
          <w:szCs w:val="24"/>
          <w:rtl/>
        </w:rPr>
        <w:t>الشمولية والشفافية</w:t>
      </w:r>
      <w:r w:rsidRPr="008A55EF">
        <w:rPr>
          <w:rFonts w:ascii="Simplified Arabic" w:hAnsi="Simplified Arabic" w:cs="Simplified Arabic"/>
          <w:szCs w:val="24"/>
          <w:rtl/>
        </w:rPr>
        <w:t xml:space="preserve"> – الرقابة على الموازنة والمخاطر المحيطة بالمالية العامة شاملة، والمعلومات عن المالية العامة والموازنة سهلة الوصول إليها بالنسبة للجمهور.</w:t>
      </w:r>
    </w:p>
    <w:p w:rsidR="008A55EF" w:rsidRPr="008A55EF" w:rsidRDefault="008A55EF" w:rsidP="00E33ABE">
      <w:pPr>
        <w:pStyle w:val="ListParagraph"/>
        <w:numPr>
          <w:ilvl w:val="0"/>
          <w:numId w:val="28"/>
        </w:numPr>
        <w:bidi/>
        <w:spacing w:after="240" w:line="280" w:lineRule="auto"/>
        <w:contextualSpacing w:val="0"/>
        <w:jc w:val="both"/>
        <w:rPr>
          <w:rFonts w:ascii="Simplified Arabic" w:hAnsi="Simplified Arabic" w:cs="Simplified Arabic"/>
          <w:szCs w:val="24"/>
        </w:rPr>
      </w:pPr>
      <w:r w:rsidRPr="008A55EF">
        <w:rPr>
          <w:rFonts w:ascii="Simplified Arabic" w:hAnsi="Simplified Arabic" w:cs="Simplified Arabic"/>
          <w:bCs/>
          <w:szCs w:val="24"/>
          <w:rtl/>
        </w:rPr>
        <w:t xml:space="preserve">إعداد الموازنة استناداً إلى السياسات </w:t>
      </w:r>
      <w:r w:rsidRPr="008A55EF">
        <w:rPr>
          <w:rFonts w:ascii="Simplified Arabic" w:hAnsi="Simplified Arabic" w:cs="Simplified Arabic"/>
        </w:rPr>
        <w:t xml:space="preserve">– </w:t>
      </w:r>
      <w:r w:rsidRPr="008A55EF">
        <w:rPr>
          <w:rFonts w:ascii="Simplified Arabic" w:hAnsi="Simplified Arabic" w:cs="Simplified Arabic"/>
          <w:szCs w:val="24"/>
          <w:rtl/>
        </w:rPr>
        <w:t>يتم إعداد الموازنة في إطار المراعاة التامة للسياسات الحكومية وآثارها من منظور متوسط المدى.</w:t>
      </w:r>
    </w:p>
    <w:p w:rsidR="008A55EF" w:rsidRPr="008A55EF" w:rsidRDefault="008A55EF" w:rsidP="00E33ABE">
      <w:pPr>
        <w:pStyle w:val="ListParagraph"/>
        <w:numPr>
          <w:ilvl w:val="0"/>
          <w:numId w:val="28"/>
        </w:numPr>
        <w:bidi/>
        <w:spacing w:after="240" w:line="280" w:lineRule="auto"/>
        <w:contextualSpacing w:val="0"/>
        <w:jc w:val="both"/>
        <w:rPr>
          <w:rFonts w:ascii="Simplified Arabic" w:hAnsi="Simplified Arabic" w:cs="Simplified Arabic"/>
          <w:szCs w:val="24"/>
        </w:rPr>
      </w:pPr>
      <w:r w:rsidRPr="008A55EF">
        <w:rPr>
          <w:rFonts w:ascii="Simplified Arabic" w:hAnsi="Simplified Arabic" w:cs="Simplified Arabic"/>
          <w:bCs/>
          <w:szCs w:val="24"/>
          <w:rtl/>
        </w:rPr>
        <w:t>المعلوميّة والرقابة في تنفيذ الموازنة</w:t>
      </w:r>
      <w:r w:rsidRPr="008A55EF">
        <w:rPr>
          <w:rFonts w:ascii="Simplified Arabic" w:hAnsi="Simplified Arabic" w:cs="Simplified Arabic"/>
          <w:szCs w:val="24"/>
          <w:rtl/>
        </w:rPr>
        <w:t xml:space="preserve"> – يجري تنفيذ الموازنة بطريقة تتسم بالانتظام والمعلومية مع وجود ترتيبات من أجل عملية الرقابة والتوجيه في استخدام الأموال العامة</w:t>
      </w:r>
      <w:r w:rsidRPr="008A55EF">
        <w:rPr>
          <w:rFonts w:ascii="Simplified Arabic" w:hAnsi="Simplified Arabic" w:cs="Simplified Arabic"/>
        </w:rPr>
        <w:t>.</w:t>
      </w:r>
    </w:p>
    <w:p w:rsidR="008A55EF" w:rsidRPr="008A55EF" w:rsidRDefault="008A55EF" w:rsidP="00E33ABE">
      <w:pPr>
        <w:pStyle w:val="ListParagraph"/>
        <w:numPr>
          <w:ilvl w:val="0"/>
          <w:numId w:val="28"/>
        </w:numPr>
        <w:bidi/>
        <w:spacing w:after="240" w:line="280" w:lineRule="auto"/>
        <w:contextualSpacing w:val="0"/>
        <w:jc w:val="both"/>
        <w:rPr>
          <w:rFonts w:ascii="Simplified Arabic" w:hAnsi="Simplified Arabic" w:cs="Simplified Arabic"/>
          <w:szCs w:val="24"/>
        </w:rPr>
      </w:pPr>
      <w:r w:rsidRPr="008A55EF">
        <w:rPr>
          <w:rFonts w:ascii="Simplified Arabic" w:hAnsi="Simplified Arabic" w:cs="Simplified Arabic"/>
          <w:bCs/>
          <w:szCs w:val="24"/>
          <w:rtl/>
        </w:rPr>
        <w:t xml:space="preserve">المحاسبة والتسجيل وإعداد التقارير المالية </w:t>
      </w:r>
      <w:r w:rsidRPr="008A55EF">
        <w:rPr>
          <w:rFonts w:ascii="Simplified Arabic" w:hAnsi="Simplified Arabic" w:cs="Simplified Arabic"/>
          <w:szCs w:val="24"/>
          <w:rtl/>
        </w:rPr>
        <w:t>– يتم إعداد سجلات ومعلومات كافية والحفاظ عليها وتعميمها بما يستوفي أغراض عملية اتخاذ القرارات، والرقابة، والإدارة، ورفع التقارير.</w:t>
      </w:r>
    </w:p>
    <w:p w:rsidR="008A55EF" w:rsidRPr="008A55EF" w:rsidRDefault="008A55EF" w:rsidP="00E33ABE">
      <w:pPr>
        <w:pStyle w:val="ListParagraph"/>
        <w:numPr>
          <w:ilvl w:val="0"/>
          <w:numId w:val="28"/>
        </w:numPr>
        <w:bidi/>
        <w:spacing w:after="240" w:line="280" w:lineRule="auto"/>
        <w:contextualSpacing w:val="0"/>
        <w:jc w:val="both"/>
        <w:rPr>
          <w:rFonts w:ascii="Simplified Arabic" w:hAnsi="Simplified Arabic" w:cs="Simplified Arabic"/>
          <w:szCs w:val="24"/>
        </w:rPr>
      </w:pPr>
      <w:r w:rsidRPr="008A55EF">
        <w:rPr>
          <w:rFonts w:ascii="Simplified Arabic" w:hAnsi="Simplified Arabic" w:cs="Simplified Arabic"/>
          <w:bCs/>
          <w:szCs w:val="24"/>
          <w:rtl/>
        </w:rPr>
        <w:t>التدقيق والمراجعة الخارجية</w:t>
      </w:r>
      <w:r w:rsidRPr="008A55EF">
        <w:rPr>
          <w:rFonts w:ascii="Simplified Arabic" w:hAnsi="Simplified Arabic" w:cs="Simplified Arabic"/>
          <w:szCs w:val="24"/>
          <w:rtl/>
        </w:rPr>
        <w:t xml:space="preserve"> – تعمل الترتيبات القانونية والمؤسسية الخاصة بالتدقيق الخارجي للأموال العامة ومتابعة السلطة التنفيذية لها بشكل فعّال.</w:t>
      </w:r>
    </w:p>
    <w:p w:rsidR="008A55EF" w:rsidRPr="008A55EF" w:rsidRDefault="008A55EF" w:rsidP="008A55EF">
      <w:pPr>
        <w:bidi/>
        <w:spacing w:line="280" w:lineRule="auto"/>
        <w:ind w:left="360"/>
        <w:jc w:val="both"/>
        <w:rPr>
          <w:rFonts w:ascii="Simplified Arabic" w:hAnsi="Simplified Arabic" w:cs="Simplified Arabic"/>
          <w:szCs w:val="24"/>
        </w:rPr>
      </w:pPr>
      <w:r w:rsidRPr="008A55EF">
        <w:rPr>
          <w:rFonts w:ascii="Simplified Arabic" w:hAnsi="Simplified Arabic" w:cs="Simplified Arabic"/>
          <w:szCs w:val="24"/>
          <w:rtl/>
        </w:rPr>
        <w:t>ويتم أيضاً قياس ممارسات الجهات المانحة:</w:t>
      </w:r>
    </w:p>
    <w:p w:rsidR="008A55EF" w:rsidRPr="008A55EF" w:rsidRDefault="008A55EF" w:rsidP="00E33ABE">
      <w:pPr>
        <w:pStyle w:val="ListParagraph"/>
        <w:numPr>
          <w:ilvl w:val="0"/>
          <w:numId w:val="28"/>
        </w:numPr>
        <w:bidi/>
        <w:spacing w:line="280" w:lineRule="auto"/>
        <w:jc w:val="both"/>
        <w:rPr>
          <w:rFonts w:ascii="Simplified Arabic" w:hAnsi="Simplified Arabic" w:cs="Simplified Arabic"/>
          <w:szCs w:val="24"/>
        </w:rPr>
      </w:pPr>
      <w:r w:rsidRPr="008A55EF">
        <w:rPr>
          <w:rFonts w:ascii="Simplified Arabic" w:hAnsi="Simplified Arabic" w:cs="Simplified Arabic"/>
          <w:bCs/>
          <w:szCs w:val="24"/>
          <w:rtl/>
        </w:rPr>
        <w:lastRenderedPageBreak/>
        <w:t>ممارسات الجهات المانحة</w:t>
      </w:r>
      <w:r w:rsidRPr="008A55EF">
        <w:rPr>
          <w:rFonts w:ascii="Simplified Arabic" w:hAnsi="Simplified Arabic" w:cs="Simplified Arabic"/>
          <w:szCs w:val="24"/>
          <w:rtl/>
        </w:rPr>
        <w:t xml:space="preserve"> - تُدرج المنح والقروض الخارجية للجهات المانحة بالموازنة ويتم صرفها مع إيلاء الاعتبار الواجب لمعلومية الموارد المالية، وتخصيص واستخدام تلك الموارد، وتعزيز استخدام الأنظمة والإجراءات الوطنية. </w:t>
      </w:r>
    </w:p>
    <w:p w:rsidR="008A55EF" w:rsidRPr="008A55EF" w:rsidRDefault="008A55EF" w:rsidP="008A55EF">
      <w:pPr>
        <w:bidi/>
        <w:spacing w:after="240" w:line="280" w:lineRule="auto"/>
        <w:jc w:val="both"/>
        <w:rPr>
          <w:rFonts w:ascii="Simplified Arabic" w:hAnsi="Simplified Arabic" w:cs="Simplified Arabic"/>
          <w:szCs w:val="24"/>
        </w:rPr>
      </w:pPr>
      <w:r w:rsidRPr="008A55EF">
        <w:rPr>
          <w:rFonts w:ascii="Simplified Arabic" w:hAnsi="Simplified Arabic" w:cs="Simplified Arabic"/>
          <w:rtl/>
        </w:rPr>
        <w:t xml:space="preserve">ويوضّح هذا الفصل درجات التصنيف التي تحققت في تقييم عام 2013 لكلٍ مؤشر يتسنى تصنيفه من المؤشرات التسعة والعشرين. </w:t>
      </w:r>
      <w:r w:rsidRPr="008A55EF">
        <w:rPr>
          <w:rFonts w:ascii="Simplified Arabic" w:hAnsi="Simplified Arabic" w:cs="Simplified Arabic"/>
          <w:szCs w:val="24"/>
          <w:rtl/>
        </w:rPr>
        <w:t xml:space="preserve">وكما ورد في القسم السابق، لم يتم تصنيف المؤشر </w:t>
      </w:r>
      <w:r w:rsidRPr="008A55EF">
        <w:rPr>
          <w:rFonts w:ascii="Simplified Arabic" w:hAnsi="Simplified Arabic" w:cs="Simplified Arabic"/>
        </w:rPr>
        <w:t>PI-27</w:t>
      </w:r>
      <w:r w:rsidRPr="008A55EF">
        <w:rPr>
          <w:rFonts w:ascii="Simplified Arabic" w:hAnsi="Simplified Arabic" w:cs="Simplified Arabic"/>
          <w:szCs w:val="24"/>
          <w:rtl/>
        </w:rPr>
        <w:t xml:space="preserve"> (المتعلق بتمحيص الهيئة التشريعية لقانون الموازنة السنوية) والمؤشر </w:t>
      </w:r>
      <w:r w:rsidRPr="008A55EF">
        <w:rPr>
          <w:rFonts w:ascii="Simplified Arabic" w:hAnsi="Simplified Arabic" w:cs="Simplified Arabic"/>
        </w:rPr>
        <w:t>PI-28</w:t>
      </w:r>
      <w:r w:rsidRPr="008A55EF">
        <w:rPr>
          <w:rFonts w:ascii="Simplified Arabic" w:hAnsi="Simplified Arabic" w:cs="Simplified Arabic"/>
          <w:szCs w:val="24"/>
          <w:rtl/>
        </w:rPr>
        <w:t xml:space="preserve"> (المتعلق بتمحيص الهيئة التشريعية لتقارير المراجعة الخارجية). </w:t>
      </w:r>
    </w:p>
    <w:p w:rsidR="008A55EF" w:rsidRPr="008A55EF" w:rsidRDefault="008A55EF" w:rsidP="008A55EF">
      <w:pPr>
        <w:bidi/>
        <w:spacing w:after="240"/>
        <w:rPr>
          <w:rFonts w:ascii="Simplified Arabic" w:hAnsi="Simplified Arabic" w:cs="Simplified Arabic"/>
          <w:szCs w:val="24"/>
        </w:rPr>
      </w:pPr>
    </w:p>
    <w:p w:rsidR="008A55EF" w:rsidRPr="008A55EF" w:rsidRDefault="008A55EF" w:rsidP="008A55EF">
      <w:pPr>
        <w:pStyle w:val="Heading2"/>
        <w:bidi/>
        <w:spacing w:line="280" w:lineRule="auto"/>
        <w:jc w:val="center"/>
        <w:rPr>
          <w:rFonts w:ascii="Simplified Arabic" w:hAnsi="Simplified Arabic" w:cs="Simplified Arabic"/>
          <w:bCs w:val="0"/>
          <w:szCs w:val="24"/>
        </w:rPr>
      </w:pPr>
      <w:bookmarkStart w:id="581" w:name="_Toc365292047"/>
      <w:r w:rsidRPr="008A55EF">
        <w:rPr>
          <w:rFonts w:ascii="Simplified Arabic" w:hAnsi="Simplified Arabic" w:cs="Simplified Arabic"/>
          <w:rtl/>
        </w:rPr>
        <w:t>نواتج إدارة الشؤون المالية العامة:</w:t>
      </w:r>
      <w:r w:rsidRPr="008A55EF">
        <w:rPr>
          <w:rFonts w:ascii="Simplified Arabic" w:hAnsi="Simplified Arabic" w:cs="Simplified Arabic"/>
          <w:bCs w:val="0"/>
          <w:szCs w:val="24"/>
        </w:rPr>
        <w:t xml:space="preserve"> </w:t>
      </w:r>
      <w:r w:rsidRPr="008A55EF">
        <w:rPr>
          <w:rFonts w:ascii="Simplified Arabic" w:hAnsi="Simplified Arabic" w:cs="Simplified Arabic"/>
          <w:szCs w:val="24"/>
          <w:rtl/>
        </w:rPr>
        <w:t>مصداقية الموازنة</w:t>
      </w:r>
      <w:bookmarkEnd w:id="581"/>
    </w:p>
    <w:p w:rsidR="008A55EF" w:rsidRPr="008A55EF" w:rsidRDefault="008A55EF" w:rsidP="008A55EF">
      <w:pPr>
        <w:bidi/>
        <w:rPr>
          <w:rFonts w:ascii="Simplified Arabic" w:hAnsi="Simplified Arabic" w:cs="Simplified Arabic"/>
          <w:szCs w:val="24"/>
        </w:rPr>
      </w:pPr>
    </w:p>
    <w:p w:rsidR="008A55EF" w:rsidRPr="008A55EF" w:rsidRDefault="008A55EF" w:rsidP="008A55EF">
      <w:pPr>
        <w:bidi/>
        <w:spacing w:line="280" w:lineRule="auto"/>
        <w:rPr>
          <w:rFonts w:ascii="Simplified Arabic" w:hAnsi="Simplified Arabic" w:cs="Simplified Arabic"/>
          <w:szCs w:val="24"/>
        </w:rPr>
      </w:pPr>
      <w:r w:rsidRPr="008A55EF">
        <w:rPr>
          <w:rFonts w:ascii="Simplified Arabic" w:hAnsi="Simplified Arabic" w:cs="Simplified Arabic"/>
          <w:b/>
          <w:szCs w:val="24"/>
        </w:rPr>
        <w:t>PI-1</w:t>
      </w:r>
      <w:r w:rsidRPr="008A55EF">
        <w:rPr>
          <w:rFonts w:ascii="Simplified Arabic" w:hAnsi="Simplified Arabic" w:cs="Simplified Arabic"/>
          <w:b/>
          <w:szCs w:val="24"/>
        </w:rPr>
        <w:tab/>
      </w:r>
      <w:r w:rsidRPr="008A55EF">
        <w:rPr>
          <w:rFonts w:ascii="Simplified Arabic" w:hAnsi="Simplified Arabic" w:cs="Simplified Arabic"/>
          <w:bCs/>
          <w:szCs w:val="24"/>
          <w:rtl/>
        </w:rPr>
        <w:t>مُجمل نواتج الإنفاق مقارنة بالموازنة الأصلية الموافق عليها</w:t>
      </w:r>
    </w:p>
    <w:p w:rsidR="008A55EF" w:rsidRPr="008A55EF" w:rsidRDefault="008A55EF" w:rsidP="008A55EF">
      <w:pPr>
        <w:bidi/>
        <w:spacing w:line="280" w:lineRule="auto"/>
        <w:jc w:val="both"/>
        <w:rPr>
          <w:rFonts w:ascii="Simplified Arabic" w:hAnsi="Simplified Arabic" w:cs="Simplified Arabic"/>
          <w:b/>
          <w:szCs w:val="24"/>
          <w:rtl/>
          <w:lang w:bidi="ar-EG"/>
        </w:rPr>
      </w:pPr>
      <w:r w:rsidRPr="008A55EF">
        <w:rPr>
          <w:rFonts w:ascii="Simplified Arabic" w:hAnsi="Simplified Arabic" w:cs="Simplified Arabic"/>
          <w:b/>
          <w:rtl/>
        </w:rPr>
        <w:t>يقيس هذا المؤشر مدى الاختلاف بين المجموع</w:t>
      </w:r>
      <w:r w:rsidRPr="008A55EF">
        <w:rPr>
          <w:rFonts w:ascii="Simplified Arabic" w:hAnsi="Simplified Arabic" w:cs="Simplified Arabic"/>
          <w:b/>
          <w:sz w:val="24"/>
        </w:rPr>
        <w:t xml:space="preserve"> </w:t>
      </w:r>
      <w:r w:rsidRPr="008A55EF">
        <w:rPr>
          <w:rFonts w:ascii="Simplified Arabic" w:hAnsi="Simplified Arabic" w:cs="Simplified Arabic"/>
          <w:b/>
          <w:rtl/>
        </w:rPr>
        <w:t>الفعلي</w:t>
      </w:r>
      <w:r w:rsidRPr="008A55EF">
        <w:rPr>
          <w:rFonts w:ascii="Simplified Arabic" w:hAnsi="Simplified Arabic" w:cs="Simplified Arabic"/>
          <w:b/>
          <w:sz w:val="24"/>
        </w:rPr>
        <w:t xml:space="preserve"> </w:t>
      </w:r>
      <w:r w:rsidRPr="008A55EF">
        <w:rPr>
          <w:rFonts w:ascii="Simplified Arabic" w:hAnsi="Simplified Arabic" w:cs="Simplified Arabic"/>
          <w:b/>
          <w:rtl/>
        </w:rPr>
        <w:t>للإنفاق</w:t>
      </w:r>
      <w:r w:rsidRPr="008A55EF">
        <w:rPr>
          <w:rFonts w:ascii="Simplified Arabic" w:hAnsi="Simplified Arabic" w:cs="Simplified Arabic"/>
          <w:b/>
          <w:sz w:val="24"/>
        </w:rPr>
        <w:t xml:space="preserve"> </w:t>
      </w:r>
      <w:r w:rsidRPr="008A55EF">
        <w:rPr>
          <w:rFonts w:ascii="Simplified Arabic" w:hAnsi="Simplified Arabic" w:cs="Simplified Arabic"/>
          <w:b/>
          <w:rtl/>
        </w:rPr>
        <w:t>ومجموع</w:t>
      </w:r>
      <w:r w:rsidRPr="008A55EF">
        <w:rPr>
          <w:rFonts w:ascii="Simplified Arabic" w:hAnsi="Simplified Arabic" w:cs="Simplified Arabic"/>
          <w:b/>
          <w:sz w:val="24"/>
        </w:rPr>
        <w:t xml:space="preserve"> </w:t>
      </w:r>
      <w:r w:rsidRPr="008A55EF">
        <w:rPr>
          <w:rFonts w:ascii="Simplified Arabic" w:hAnsi="Simplified Arabic" w:cs="Simplified Arabic"/>
          <w:b/>
          <w:rtl/>
        </w:rPr>
        <w:t>الإنفاق</w:t>
      </w:r>
      <w:r w:rsidRPr="008A55EF">
        <w:rPr>
          <w:rFonts w:ascii="Simplified Arabic" w:hAnsi="Simplified Arabic" w:cs="Simplified Arabic"/>
          <w:b/>
          <w:sz w:val="24"/>
        </w:rPr>
        <w:t xml:space="preserve"> </w:t>
      </w:r>
      <w:r w:rsidRPr="008A55EF">
        <w:rPr>
          <w:rFonts w:ascii="Simplified Arabic" w:hAnsi="Simplified Arabic" w:cs="Simplified Arabic"/>
          <w:b/>
          <w:rtl/>
        </w:rPr>
        <w:t>المحدد</w:t>
      </w:r>
      <w:r w:rsidRPr="008A55EF">
        <w:rPr>
          <w:rFonts w:ascii="Simplified Arabic" w:hAnsi="Simplified Arabic" w:cs="Simplified Arabic"/>
          <w:b/>
          <w:sz w:val="24"/>
        </w:rPr>
        <w:t xml:space="preserve"> </w:t>
      </w:r>
      <w:r w:rsidRPr="008A55EF">
        <w:rPr>
          <w:rFonts w:ascii="Simplified Arabic" w:hAnsi="Simplified Arabic" w:cs="Simplified Arabic"/>
          <w:b/>
          <w:rtl/>
        </w:rPr>
        <w:t>أصلاً</w:t>
      </w:r>
      <w:r w:rsidRPr="008A55EF">
        <w:rPr>
          <w:rFonts w:ascii="Simplified Arabic" w:hAnsi="Simplified Arabic" w:cs="Simplified Arabic"/>
          <w:b/>
          <w:sz w:val="24"/>
        </w:rPr>
        <w:t xml:space="preserve"> </w:t>
      </w:r>
      <w:r w:rsidRPr="008A55EF">
        <w:rPr>
          <w:rFonts w:ascii="Simplified Arabic" w:hAnsi="Simplified Arabic" w:cs="Simplified Arabic"/>
          <w:b/>
          <w:rtl/>
        </w:rPr>
        <w:t>في</w:t>
      </w:r>
      <w:r w:rsidRPr="008A55EF">
        <w:rPr>
          <w:rFonts w:ascii="Simplified Arabic" w:hAnsi="Simplified Arabic" w:cs="Simplified Arabic"/>
          <w:b/>
          <w:sz w:val="24"/>
        </w:rPr>
        <w:t xml:space="preserve"> </w:t>
      </w:r>
      <w:r w:rsidRPr="008A55EF">
        <w:rPr>
          <w:rFonts w:ascii="Simplified Arabic" w:hAnsi="Simplified Arabic" w:cs="Simplified Arabic"/>
          <w:b/>
          <w:rtl/>
        </w:rPr>
        <w:t>الموازنة حسبما</w:t>
      </w:r>
      <w:r w:rsidRPr="008A55EF">
        <w:rPr>
          <w:rFonts w:ascii="Simplified Arabic" w:hAnsi="Simplified Arabic" w:cs="Simplified Arabic"/>
          <w:b/>
          <w:sz w:val="24"/>
        </w:rPr>
        <w:t xml:space="preserve"> </w:t>
      </w:r>
      <w:r w:rsidRPr="008A55EF">
        <w:rPr>
          <w:rFonts w:ascii="Simplified Arabic" w:hAnsi="Simplified Arabic" w:cs="Simplified Arabic"/>
          <w:b/>
          <w:rtl/>
        </w:rPr>
        <w:t>تنص</w:t>
      </w:r>
      <w:r w:rsidRPr="008A55EF">
        <w:rPr>
          <w:rFonts w:ascii="Simplified Arabic" w:hAnsi="Simplified Arabic" w:cs="Simplified Arabic"/>
          <w:b/>
          <w:sz w:val="24"/>
        </w:rPr>
        <w:t xml:space="preserve"> </w:t>
      </w:r>
      <w:r w:rsidRPr="008A55EF">
        <w:rPr>
          <w:rFonts w:ascii="Simplified Arabic" w:hAnsi="Simplified Arabic" w:cs="Simplified Arabic"/>
          <w:b/>
          <w:rtl/>
        </w:rPr>
        <w:t>عليه</w:t>
      </w:r>
      <w:r w:rsidRPr="008A55EF">
        <w:rPr>
          <w:rFonts w:ascii="Simplified Arabic" w:hAnsi="Simplified Arabic" w:cs="Simplified Arabic"/>
          <w:b/>
          <w:sz w:val="24"/>
        </w:rPr>
        <w:t xml:space="preserve"> </w:t>
      </w:r>
      <w:r w:rsidRPr="008A55EF">
        <w:rPr>
          <w:rFonts w:ascii="Simplified Arabic" w:hAnsi="Simplified Arabic" w:cs="Simplified Arabic"/>
          <w:b/>
          <w:rtl/>
        </w:rPr>
        <w:t>وثائق</w:t>
      </w:r>
      <w:r w:rsidRPr="008A55EF">
        <w:rPr>
          <w:rFonts w:ascii="Simplified Arabic" w:hAnsi="Simplified Arabic" w:cs="Simplified Arabic"/>
          <w:b/>
          <w:sz w:val="24"/>
        </w:rPr>
        <w:t xml:space="preserve"> </w:t>
      </w:r>
      <w:r w:rsidRPr="008A55EF">
        <w:rPr>
          <w:rFonts w:ascii="Simplified Arabic" w:hAnsi="Simplified Arabic" w:cs="Simplified Arabic"/>
          <w:b/>
          <w:rtl/>
        </w:rPr>
        <w:t>الموازنة</w:t>
      </w:r>
      <w:r w:rsidRPr="008A55EF">
        <w:rPr>
          <w:rFonts w:ascii="Simplified Arabic" w:hAnsi="Simplified Arabic" w:cs="Simplified Arabic"/>
          <w:b/>
          <w:sz w:val="24"/>
        </w:rPr>
        <w:t xml:space="preserve"> </w:t>
      </w:r>
      <w:r w:rsidRPr="008A55EF">
        <w:rPr>
          <w:rFonts w:ascii="Simplified Arabic" w:hAnsi="Simplified Arabic" w:cs="Simplified Arabic"/>
          <w:b/>
          <w:rtl/>
        </w:rPr>
        <w:t>الحكومية</w:t>
      </w:r>
      <w:r w:rsidRPr="008A55EF">
        <w:rPr>
          <w:rFonts w:ascii="Simplified Arabic" w:hAnsi="Simplified Arabic" w:cs="Simplified Arabic"/>
          <w:b/>
          <w:sz w:val="24"/>
        </w:rPr>
        <w:t xml:space="preserve"> </w:t>
      </w:r>
      <w:r w:rsidRPr="008A55EF">
        <w:rPr>
          <w:rFonts w:ascii="Simplified Arabic" w:hAnsi="Simplified Arabic" w:cs="Simplified Arabic"/>
          <w:b/>
          <w:rtl/>
        </w:rPr>
        <w:t>وتقارير</w:t>
      </w:r>
      <w:r w:rsidRPr="008A55EF">
        <w:rPr>
          <w:rFonts w:ascii="Simplified Arabic" w:hAnsi="Simplified Arabic" w:cs="Simplified Arabic"/>
          <w:b/>
          <w:sz w:val="24"/>
        </w:rPr>
        <w:t xml:space="preserve"> </w:t>
      </w:r>
      <w:r w:rsidRPr="008A55EF">
        <w:rPr>
          <w:rFonts w:ascii="Simplified Arabic" w:hAnsi="Simplified Arabic" w:cs="Simplified Arabic"/>
          <w:b/>
          <w:rtl/>
        </w:rPr>
        <w:t>المالية</w:t>
      </w:r>
      <w:r w:rsidRPr="008A55EF">
        <w:rPr>
          <w:rFonts w:ascii="Simplified Arabic" w:hAnsi="Simplified Arabic" w:cs="Simplified Arabic"/>
          <w:b/>
          <w:sz w:val="24"/>
        </w:rPr>
        <w:t xml:space="preserve"> </w:t>
      </w:r>
      <w:r w:rsidRPr="008A55EF">
        <w:rPr>
          <w:rFonts w:ascii="Simplified Arabic" w:hAnsi="Simplified Arabic" w:cs="Simplified Arabic"/>
          <w:b/>
          <w:rtl/>
        </w:rPr>
        <w:t>العامة. ويهدف هذا المؤشر إلى تقييم مدى قدرة نظام إدارة الشؤون المالية العامة على إعداد وتنفيذ موازنة عامة واقعية. ويستبعد هذا المؤشر فئتي الإنفاق اللتين تقل الرقابة الحكومية عليهما.</w:t>
      </w:r>
      <w:r w:rsidRPr="008A55EF">
        <w:rPr>
          <w:rFonts w:ascii="Simplified Arabic" w:hAnsi="Simplified Arabic" w:cs="Simplified Arabic"/>
          <w:b/>
          <w:szCs w:val="24"/>
        </w:rPr>
        <w:t xml:space="preserve"> </w:t>
      </w:r>
      <w:r w:rsidRPr="008A55EF">
        <w:rPr>
          <w:rFonts w:ascii="Simplified Arabic" w:hAnsi="Simplified Arabic" w:cs="Simplified Arabic"/>
          <w:b/>
          <w:szCs w:val="24"/>
          <w:rtl/>
        </w:rPr>
        <w:t>وهاتان الفئتان هما (1) مدفوعات خدمة الديون و(2) الإنفاق على المشروعات بتمويل من الجهات المانحة.</w:t>
      </w:r>
      <w:r w:rsidRPr="008A55EF">
        <w:rPr>
          <w:rStyle w:val="FootnoteReference"/>
          <w:rFonts w:ascii="Simplified Arabic" w:hAnsi="Simplified Arabic" w:cs="Simplified Arabic"/>
          <w:b/>
          <w:rtl/>
        </w:rPr>
        <w:footnoteReference w:id="46"/>
      </w:r>
    </w:p>
    <w:tbl>
      <w:tblPr>
        <w:tblStyle w:val="TableGrid1"/>
        <w:bidiVisual/>
        <w:tblW w:w="9468" w:type="dxa"/>
        <w:tblLayout w:type="fixed"/>
        <w:tblLook w:val="0000" w:firstRow="0" w:lastRow="0" w:firstColumn="0" w:lastColumn="0" w:noHBand="0" w:noVBand="0"/>
      </w:tblPr>
      <w:tblGrid>
        <w:gridCol w:w="3770"/>
        <w:gridCol w:w="1617"/>
        <w:gridCol w:w="4081"/>
      </w:tblGrid>
      <w:tr w:rsidR="008A55EF" w:rsidRPr="008A55EF" w:rsidTr="00EB1555">
        <w:trPr>
          <w:trHeight w:val="293"/>
        </w:trPr>
        <w:tc>
          <w:tcPr>
            <w:tcW w:w="3770" w:type="dxa"/>
          </w:tcPr>
          <w:p w:rsidR="008A55EF" w:rsidRPr="008A55EF" w:rsidRDefault="008A55EF" w:rsidP="00EB1555">
            <w:pPr>
              <w:widowControl w:val="0"/>
              <w:suppressAutoHyphens/>
              <w:autoSpaceDE w:val="0"/>
              <w:bidi/>
              <w:adjustRightInd w:val="0"/>
              <w:snapToGrid w:val="0"/>
              <w:jc w:val="both"/>
              <w:textAlignment w:val="baseline"/>
              <w:rPr>
                <w:rFonts w:ascii="Simplified Arabic" w:hAnsi="Simplified Arabic" w:cs="Simplified Arabic"/>
                <w:b/>
                <w:bCs/>
                <w:color w:val="000000"/>
                <w:szCs w:val="24"/>
              </w:rPr>
            </w:pPr>
          </w:p>
        </w:tc>
        <w:tc>
          <w:tcPr>
            <w:tcW w:w="5698" w:type="dxa"/>
            <w:gridSpan w:val="2"/>
          </w:tcPr>
          <w:p w:rsidR="008A55EF" w:rsidRPr="008A55EF" w:rsidRDefault="008A55EF" w:rsidP="00EB1555">
            <w:pPr>
              <w:widowControl w:val="0"/>
              <w:suppressAutoHyphens/>
              <w:autoSpaceDE w:val="0"/>
              <w:bidi/>
              <w:adjustRightInd w:val="0"/>
              <w:snapToGrid w:val="0"/>
              <w:jc w:val="both"/>
              <w:textAlignment w:val="baseline"/>
              <w:rPr>
                <w:rFonts w:ascii="Simplified Arabic" w:hAnsi="Simplified Arabic" w:cs="Simplified Arabic"/>
                <w:b/>
                <w:bCs/>
                <w:szCs w:val="24"/>
                <w:rtl/>
                <w:lang w:bidi="ar-EG"/>
              </w:rPr>
            </w:pPr>
            <w:r w:rsidRPr="008A55EF">
              <w:rPr>
                <w:rFonts w:ascii="Simplified Arabic" w:hAnsi="Simplified Arabic" w:cs="Simplified Arabic"/>
                <w:b/>
                <w:bCs/>
                <w:color w:val="000000"/>
                <w:szCs w:val="24"/>
                <w:rtl/>
              </w:rPr>
              <w:t xml:space="preserve">الحد الأدنى من المتطلبات (طريقة التصنيف الترتيبي </w:t>
            </w:r>
            <w:r w:rsidRPr="008A55EF">
              <w:rPr>
                <w:rFonts w:ascii="Simplified Arabic" w:hAnsi="Simplified Arabic" w:cs="Simplified Arabic"/>
                <w:b/>
                <w:bCs/>
                <w:color w:val="000000"/>
              </w:rPr>
              <w:t>M1</w:t>
            </w:r>
            <w:r w:rsidRPr="008A55EF">
              <w:rPr>
                <w:rFonts w:ascii="Simplified Arabic" w:hAnsi="Simplified Arabic" w:cs="Simplified Arabic"/>
                <w:b/>
                <w:bCs/>
                <w:color w:val="000000"/>
                <w:szCs w:val="24"/>
                <w:rtl/>
              </w:rPr>
              <w:t>)</w:t>
            </w:r>
          </w:p>
        </w:tc>
      </w:tr>
      <w:tr w:rsidR="008A55EF" w:rsidRPr="008A55EF" w:rsidTr="00EB1555">
        <w:trPr>
          <w:trHeight w:val="252"/>
        </w:trPr>
        <w:tc>
          <w:tcPr>
            <w:tcW w:w="3770" w:type="dxa"/>
            <w:vMerge w:val="restart"/>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Cs/>
                <w:szCs w:val="24"/>
                <w:rtl/>
                <w:lang w:bidi="ar-EG"/>
              </w:rPr>
            </w:pPr>
            <w:r w:rsidRPr="008A55EF">
              <w:rPr>
                <w:rFonts w:ascii="Simplified Arabic" w:hAnsi="Simplified Arabic" w:cs="Simplified Arabic"/>
                <w:bCs/>
                <w:color w:val="000000"/>
                <w:szCs w:val="24"/>
                <w:rtl/>
              </w:rPr>
              <w:t xml:space="preserve">المؤشر </w:t>
            </w:r>
            <w:r w:rsidRPr="008A55EF">
              <w:rPr>
                <w:rFonts w:ascii="Simplified Arabic" w:hAnsi="Simplified Arabic" w:cs="Simplified Arabic"/>
                <w:bCs/>
                <w:color w:val="000000"/>
              </w:rPr>
              <w:t>PI-1</w:t>
            </w:r>
            <w:r w:rsidRPr="008A55EF">
              <w:rPr>
                <w:rFonts w:ascii="Simplified Arabic" w:hAnsi="Simplified Arabic" w:cs="Simplified Arabic"/>
                <w:bCs/>
                <w:color w:val="000000"/>
                <w:szCs w:val="24"/>
                <w:rtl/>
              </w:rPr>
              <w:t>.</w:t>
            </w:r>
            <w:r w:rsidRPr="008A55EF">
              <w:rPr>
                <w:rFonts w:ascii="Simplified Arabic" w:hAnsi="Simplified Arabic" w:cs="Simplified Arabic"/>
                <w:bCs/>
                <w:color w:val="000000"/>
              </w:rPr>
              <w:t xml:space="preserve"> </w:t>
            </w:r>
            <w:r w:rsidRPr="008A55EF">
              <w:rPr>
                <w:rFonts w:ascii="Simplified Arabic" w:hAnsi="Simplified Arabic" w:cs="Simplified Arabic"/>
                <w:bCs/>
                <w:color w:val="000000"/>
                <w:szCs w:val="24"/>
                <w:rtl/>
              </w:rPr>
              <w:t>مُجمل نواتج الإنفاق مقارنةً بالموازنة الأصلية الموافق عليها</w:t>
            </w:r>
          </w:p>
        </w:tc>
        <w:tc>
          <w:tcPr>
            <w:tcW w:w="1617" w:type="dxa"/>
          </w:tcPr>
          <w:p w:rsidR="008A55EF" w:rsidRPr="008A55EF" w:rsidRDefault="008A55EF" w:rsidP="00EB1555">
            <w:pPr>
              <w:widowControl w:val="0"/>
              <w:suppressAutoHyphens/>
              <w:autoSpaceDE w:val="0"/>
              <w:adjustRightInd w:val="0"/>
              <w:snapToGrid w:val="0"/>
              <w:jc w:val="center"/>
              <w:textAlignment w:val="baseline"/>
              <w:rPr>
                <w:rFonts w:ascii="Simplified Arabic" w:hAnsi="Simplified Arabic" w:cs="Simplified Arabic"/>
                <w:b/>
                <w:bCs/>
                <w:color w:val="000000"/>
                <w:szCs w:val="24"/>
              </w:rPr>
            </w:pPr>
            <w:r w:rsidRPr="008A55EF">
              <w:rPr>
                <w:rFonts w:ascii="Simplified Arabic" w:hAnsi="Simplified Arabic" w:cs="Simplified Arabic"/>
                <w:b/>
                <w:bCs/>
                <w:color w:val="000000"/>
                <w:szCs w:val="24"/>
              </w:rPr>
              <w:t>2007</w:t>
            </w:r>
          </w:p>
        </w:tc>
        <w:tc>
          <w:tcPr>
            <w:tcW w:w="4081" w:type="dxa"/>
          </w:tcPr>
          <w:p w:rsidR="008A55EF" w:rsidRPr="008A55EF" w:rsidRDefault="008A55EF" w:rsidP="00EB1555">
            <w:pPr>
              <w:widowControl w:val="0"/>
              <w:suppressAutoHyphens/>
              <w:autoSpaceDE w:val="0"/>
              <w:adjustRightInd w:val="0"/>
              <w:snapToGrid w:val="0"/>
              <w:textAlignment w:val="baseline"/>
              <w:rPr>
                <w:rFonts w:ascii="Simplified Arabic" w:hAnsi="Simplified Arabic" w:cs="Simplified Arabic"/>
                <w:b/>
                <w:bCs/>
                <w:color w:val="000000"/>
                <w:szCs w:val="24"/>
              </w:rPr>
            </w:pPr>
            <w:r w:rsidRPr="008A55EF">
              <w:rPr>
                <w:rFonts w:ascii="Simplified Arabic" w:hAnsi="Simplified Arabic" w:cs="Simplified Arabic"/>
                <w:b/>
                <w:bCs/>
                <w:color w:val="000000"/>
                <w:szCs w:val="24"/>
              </w:rPr>
              <w:t>2013</w:t>
            </w:r>
          </w:p>
        </w:tc>
      </w:tr>
      <w:tr w:rsidR="008A55EF" w:rsidRPr="008A55EF" w:rsidTr="00EB1555">
        <w:trPr>
          <w:trHeight w:val="252"/>
        </w:trPr>
        <w:tc>
          <w:tcPr>
            <w:tcW w:w="3770" w:type="dxa"/>
            <w:vMerge/>
          </w:tcPr>
          <w:p w:rsidR="008A55EF" w:rsidRPr="008A55EF" w:rsidRDefault="008A55EF" w:rsidP="00EB1555">
            <w:pPr>
              <w:widowControl w:val="0"/>
              <w:suppressAutoHyphens/>
              <w:autoSpaceDE w:val="0"/>
              <w:bidi/>
              <w:adjustRightInd w:val="0"/>
              <w:snapToGrid w:val="0"/>
              <w:jc w:val="both"/>
              <w:textAlignment w:val="baseline"/>
              <w:rPr>
                <w:rFonts w:ascii="Simplified Arabic" w:hAnsi="Simplified Arabic" w:cs="Simplified Arabic"/>
                <w:bCs/>
                <w:color w:val="000000"/>
                <w:szCs w:val="24"/>
              </w:rPr>
            </w:pPr>
          </w:p>
        </w:tc>
        <w:tc>
          <w:tcPr>
            <w:tcW w:w="1617" w:type="dxa"/>
          </w:tcPr>
          <w:p w:rsidR="008A55EF" w:rsidRPr="008A55EF" w:rsidRDefault="008A55EF" w:rsidP="00EB1555">
            <w:pPr>
              <w:widowControl w:val="0"/>
              <w:suppressAutoHyphens/>
              <w:autoSpaceDE w:val="0"/>
              <w:bidi/>
              <w:adjustRightInd w:val="0"/>
              <w:snapToGrid w:val="0"/>
              <w:jc w:val="both"/>
              <w:textAlignment w:val="baseline"/>
              <w:rPr>
                <w:rFonts w:ascii="Simplified Arabic" w:hAnsi="Simplified Arabic" w:cs="Simplified Arabic"/>
                <w:b/>
                <w:bCs/>
                <w:szCs w:val="24"/>
                <w:rtl/>
                <w:lang w:bidi="ar-EG"/>
              </w:rPr>
            </w:pPr>
            <w:r w:rsidRPr="008A55EF">
              <w:rPr>
                <w:rFonts w:ascii="Simplified Arabic" w:hAnsi="Simplified Arabic" w:cs="Simplified Arabic"/>
                <w:b/>
                <w:color w:val="000000"/>
                <w:szCs w:val="24"/>
                <w:rtl/>
              </w:rPr>
              <w:t xml:space="preserve">درجة التصنيف الترتيبي </w:t>
            </w:r>
            <w:r w:rsidRPr="008A55EF">
              <w:rPr>
                <w:rFonts w:ascii="Simplified Arabic" w:hAnsi="Simplified Arabic" w:cs="Simplified Arabic"/>
                <w:b/>
                <w:color w:val="000000"/>
              </w:rPr>
              <w:t>B</w:t>
            </w:r>
            <w:r w:rsidRPr="008A55EF">
              <w:rPr>
                <w:rFonts w:ascii="Simplified Arabic" w:hAnsi="Simplified Arabic" w:cs="Simplified Arabic"/>
                <w:b/>
                <w:color w:val="000000"/>
                <w:szCs w:val="24"/>
                <w:rtl/>
              </w:rPr>
              <w:t xml:space="preserve"> </w:t>
            </w:r>
          </w:p>
        </w:tc>
        <w:tc>
          <w:tcPr>
            <w:tcW w:w="4081" w:type="dxa"/>
          </w:tcPr>
          <w:p w:rsidR="008A55EF" w:rsidRPr="008A55EF" w:rsidRDefault="008A55EF" w:rsidP="00EB1555">
            <w:pPr>
              <w:widowControl w:val="0"/>
              <w:suppressAutoHyphens/>
              <w:autoSpaceDE w:val="0"/>
              <w:bidi/>
              <w:adjustRightInd w:val="0"/>
              <w:snapToGrid w:val="0"/>
              <w:jc w:val="both"/>
              <w:textAlignment w:val="baseline"/>
              <w:rPr>
                <w:rFonts w:ascii="Simplified Arabic" w:hAnsi="Simplified Arabic" w:cs="Simplified Arabic"/>
                <w:bCs/>
                <w:szCs w:val="24"/>
              </w:rPr>
            </w:pPr>
            <w:r w:rsidRPr="008A55EF">
              <w:rPr>
                <w:rFonts w:ascii="Simplified Arabic" w:hAnsi="Simplified Arabic" w:cs="Simplified Arabic"/>
                <w:bCs/>
                <w:rtl/>
              </w:rPr>
              <w:t>التصنيف الترتيبي:</w:t>
            </w:r>
            <w:r w:rsidRPr="008A55EF">
              <w:rPr>
                <w:rFonts w:ascii="Simplified Arabic" w:hAnsi="Simplified Arabic" w:cs="Simplified Arabic"/>
                <w:bCs/>
                <w:szCs w:val="24"/>
              </w:rPr>
              <w:t xml:space="preserve"> </w:t>
            </w:r>
            <w:r w:rsidRPr="008A55EF">
              <w:rPr>
                <w:rFonts w:ascii="Simplified Arabic" w:hAnsi="Simplified Arabic" w:cs="Simplified Arabic"/>
                <w:bCs/>
                <w:szCs w:val="24"/>
                <w:rtl/>
              </w:rPr>
              <w:t>A</w:t>
            </w:r>
          </w:p>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bCs/>
                <w:szCs w:val="24"/>
                <w:rtl/>
                <w:lang w:bidi="ar-EG"/>
              </w:rPr>
            </w:pPr>
            <w:r w:rsidRPr="008A55EF">
              <w:rPr>
                <w:rFonts w:ascii="Simplified Arabic" w:hAnsi="Simplified Arabic" w:cs="Simplified Arabic"/>
                <w:b/>
                <w:szCs w:val="24"/>
                <w:rtl/>
              </w:rPr>
              <w:t>لم ينحرف الإنفاق الأساسي الفعلي عن الإنفاق المُبيّن في الموازنة بمقدار يتجاوز خمسة في المائة من الإنفاق المُبيّن في الموازنة في أكثر من سنة واحدة من آخر ثلاث سنوات.</w:t>
            </w:r>
          </w:p>
        </w:tc>
      </w:tr>
    </w:tbl>
    <w:p w:rsidR="008A55EF" w:rsidRPr="008A55EF" w:rsidRDefault="008A55EF" w:rsidP="008A55EF">
      <w:pPr>
        <w:bidi/>
        <w:spacing w:after="120"/>
        <w:rPr>
          <w:rFonts w:ascii="Simplified Arabic" w:hAnsi="Simplified Arabic" w:cs="Simplified Arabic"/>
          <w:b/>
          <w:szCs w:val="24"/>
        </w:rPr>
      </w:pPr>
    </w:p>
    <w:p w:rsidR="008A55EF" w:rsidRPr="008A55EF" w:rsidRDefault="008A55EF" w:rsidP="008A55EF">
      <w:pPr>
        <w:bidi/>
        <w:spacing w:after="120" w:line="280" w:lineRule="auto"/>
        <w:jc w:val="both"/>
        <w:rPr>
          <w:rFonts w:ascii="Simplified Arabic" w:hAnsi="Simplified Arabic" w:cs="Simplified Arabic"/>
          <w:b/>
          <w:szCs w:val="24"/>
        </w:rPr>
      </w:pPr>
      <w:r w:rsidRPr="008A55EF">
        <w:rPr>
          <w:rFonts w:ascii="Simplified Arabic" w:hAnsi="Simplified Arabic" w:cs="Simplified Arabic"/>
          <w:b/>
          <w:rtl/>
        </w:rPr>
        <w:lastRenderedPageBreak/>
        <w:t xml:space="preserve">بيانات هذا المؤشر مأخوذةٌ من قوانين الموازنة العامة المصادق عليها والتقارير المالية السنوية للسنوات 2010 و2011 و2012 الصادرة عن وزارة المالية. ويوضح الجدول أدناه البيانات التي تم جمعها وتصنيفها. </w:t>
      </w:r>
      <w:r w:rsidRPr="008A55EF">
        <w:rPr>
          <w:rFonts w:ascii="Simplified Arabic" w:hAnsi="Simplified Arabic" w:cs="Simplified Arabic"/>
          <w:b/>
          <w:szCs w:val="24"/>
          <w:rtl/>
        </w:rPr>
        <w:t>وترد بالملحق الرابع حسابات تفصيلية وفقاً للمنهجية المطلوبة.</w:t>
      </w:r>
      <w:r w:rsidRPr="008A55EF">
        <w:rPr>
          <w:rFonts w:ascii="Simplified Arabic" w:hAnsi="Simplified Arabic" w:cs="Simplified Arabic"/>
          <w:b/>
          <w:szCs w:val="24"/>
        </w:rPr>
        <w:t xml:space="preserve"> </w:t>
      </w:r>
    </w:p>
    <w:p w:rsidR="008A55EF" w:rsidRPr="008A55EF" w:rsidRDefault="008A55EF" w:rsidP="008A55EF">
      <w:pPr>
        <w:bidi/>
        <w:spacing w:line="280" w:lineRule="auto"/>
        <w:rPr>
          <w:rFonts w:ascii="Simplified Arabic" w:hAnsi="Simplified Arabic" w:cs="Simplified Arabic"/>
          <w:szCs w:val="24"/>
          <w:rtl/>
          <w:lang w:bidi="ar-EG"/>
        </w:rPr>
      </w:pPr>
      <w:r w:rsidRPr="008A55EF">
        <w:rPr>
          <w:rFonts w:ascii="Simplified Arabic" w:hAnsi="Simplified Arabic" w:cs="Simplified Arabic"/>
          <w:bCs/>
          <w:rtl/>
        </w:rPr>
        <w:t xml:space="preserve">الجدول </w:t>
      </w:r>
      <w:r w:rsidRPr="008A55EF">
        <w:rPr>
          <w:rFonts w:ascii="Simplified Arabic" w:hAnsi="Simplified Arabic" w:cs="Simplified Arabic"/>
          <w:bCs/>
          <w:sz w:val="24"/>
        </w:rPr>
        <w:t>PI-1</w:t>
      </w:r>
      <w:r w:rsidRPr="008A55EF">
        <w:rPr>
          <w:rFonts w:ascii="Simplified Arabic" w:hAnsi="Simplified Arabic" w:cs="Simplified Arabic"/>
          <w:bCs/>
          <w:rtl/>
        </w:rPr>
        <w:t>:</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مخصصات الموازنة ونواتج الإنفاق الفعلي، 2010-2012</w:t>
      </w:r>
    </w:p>
    <w:tbl>
      <w:tblPr>
        <w:tblStyle w:val="TableGrid"/>
        <w:bidiVisual/>
        <w:tblW w:w="0" w:type="auto"/>
        <w:tblLayout w:type="fixed"/>
        <w:tblLook w:val="04A0" w:firstRow="1" w:lastRow="0" w:firstColumn="1" w:lastColumn="0" w:noHBand="0" w:noVBand="1"/>
      </w:tblPr>
      <w:tblGrid>
        <w:gridCol w:w="2988"/>
        <w:gridCol w:w="1530"/>
        <w:gridCol w:w="2070"/>
        <w:gridCol w:w="1776"/>
      </w:tblGrid>
      <w:tr w:rsidR="008A55EF" w:rsidRPr="008A55EF" w:rsidTr="00EB1555">
        <w:tc>
          <w:tcPr>
            <w:tcW w:w="2988" w:type="dxa"/>
          </w:tcPr>
          <w:p w:rsidR="008A55EF" w:rsidRPr="008A55EF" w:rsidRDefault="008A55EF" w:rsidP="00EB1555">
            <w:pPr>
              <w:bidi/>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الإنفاق المخصص</w:t>
            </w:r>
          </w:p>
        </w:tc>
        <w:tc>
          <w:tcPr>
            <w:tcW w:w="1530" w:type="dxa"/>
          </w:tcPr>
          <w:p w:rsidR="008A55EF" w:rsidRPr="008A55EF" w:rsidRDefault="008A55EF" w:rsidP="00EB1555">
            <w:pPr>
              <w:jc w:val="center"/>
              <w:rPr>
                <w:rFonts w:ascii="Simplified Arabic" w:hAnsi="Simplified Arabic" w:cs="Simplified Arabic"/>
                <w:b/>
                <w:sz w:val="20"/>
                <w:szCs w:val="20"/>
              </w:rPr>
            </w:pPr>
            <w:r w:rsidRPr="008A55EF">
              <w:rPr>
                <w:rFonts w:ascii="Simplified Arabic" w:hAnsi="Simplified Arabic" w:cs="Simplified Arabic"/>
                <w:b/>
                <w:sz w:val="20"/>
                <w:szCs w:val="20"/>
              </w:rPr>
              <w:t>2010</w:t>
            </w:r>
          </w:p>
          <w:p w:rsidR="008A55EF" w:rsidRPr="008A55EF" w:rsidRDefault="008A55EF" w:rsidP="00EB1555">
            <w:pPr>
              <w:bidi/>
              <w:jc w:val="center"/>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(بملايين الدولارات الأمريكية)</w:t>
            </w:r>
          </w:p>
        </w:tc>
        <w:tc>
          <w:tcPr>
            <w:tcW w:w="2070" w:type="dxa"/>
          </w:tcPr>
          <w:p w:rsidR="008A55EF" w:rsidRPr="008A55EF" w:rsidRDefault="008A55EF" w:rsidP="00EB1555">
            <w:pPr>
              <w:jc w:val="center"/>
              <w:rPr>
                <w:rFonts w:ascii="Simplified Arabic" w:hAnsi="Simplified Arabic" w:cs="Simplified Arabic"/>
                <w:b/>
                <w:sz w:val="20"/>
                <w:szCs w:val="20"/>
              </w:rPr>
            </w:pPr>
            <w:r w:rsidRPr="008A55EF">
              <w:rPr>
                <w:rFonts w:ascii="Simplified Arabic" w:hAnsi="Simplified Arabic" w:cs="Simplified Arabic"/>
                <w:b/>
                <w:sz w:val="20"/>
                <w:szCs w:val="20"/>
              </w:rPr>
              <w:t>2011</w:t>
            </w:r>
          </w:p>
          <w:p w:rsidR="008A55EF" w:rsidRPr="008A55EF" w:rsidRDefault="008A55EF" w:rsidP="00EB1555">
            <w:pPr>
              <w:bidi/>
              <w:jc w:val="center"/>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بملايين الشيكلات الإسرائيلية الجديدة</w:t>
            </w:r>
          </w:p>
        </w:tc>
        <w:tc>
          <w:tcPr>
            <w:tcW w:w="1776" w:type="dxa"/>
          </w:tcPr>
          <w:p w:rsidR="008A55EF" w:rsidRPr="008A55EF" w:rsidRDefault="008A55EF" w:rsidP="00EB1555">
            <w:pPr>
              <w:jc w:val="center"/>
              <w:rPr>
                <w:rFonts w:ascii="Simplified Arabic" w:hAnsi="Simplified Arabic" w:cs="Simplified Arabic"/>
                <w:b/>
                <w:sz w:val="20"/>
                <w:szCs w:val="20"/>
              </w:rPr>
            </w:pPr>
            <w:r w:rsidRPr="008A55EF">
              <w:rPr>
                <w:rFonts w:ascii="Simplified Arabic" w:hAnsi="Simplified Arabic" w:cs="Simplified Arabic"/>
                <w:b/>
                <w:sz w:val="20"/>
                <w:szCs w:val="20"/>
              </w:rPr>
              <w:t>2012</w:t>
            </w:r>
          </w:p>
          <w:p w:rsidR="008A55EF" w:rsidRPr="008A55EF" w:rsidRDefault="008A55EF" w:rsidP="00EB1555">
            <w:pPr>
              <w:bidi/>
              <w:jc w:val="center"/>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بملايين الشيكلات الإسرائيلية الجديدة</w:t>
            </w:r>
          </w:p>
        </w:tc>
      </w:tr>
      <w:tr w:rsidR="008A55EF" w:rsidRPr="008A55EF" w:rsidTr="00EB1555">
        <w:tc>
          <w:tcPr>
            <w:tcW w:w="298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الإنفاق حسب الموازنة الموافق عليها</w:t>
            </w:r>
          </w:p>
        </w:tc>
        <w:tc>
          <w:tcPr>
            <w:tcW w:w="1530" w:type="dxa"/>
          </w:tcPr>
          <w:p w:rsidR="008A55EF" w:rsidRPr="008A55EF" w:rsidRDefault="008A55EF" w:rsidP="008A55EF">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2,858</w:t>
            </w:r>
          </w:p>
        </w:tc>
        <w:tc>
          <w:tcPr>
            <w:tcW w:w="2070" w:type="dxa"/>
          </w:tcPr>
          <w:p w:rsidR="008A55EF" w:rsidRPr="008A55EF" w:rsidRDefault="008A55EF" w:rsidP="008A55EF">
            <w:pPr>
              <w:bidi/>
              <w:rPr>
                <w:rFonts w:ascii="Simplified Arabic" w:hAnsi="Simplified Arabic" w:cs="Simplified Arabic"/>
                <w:b/>
                <w:sz w:val="20"/>
                <w:szCs w:val="20"/>
              </w:rPr>
            </w:pPr>
            <w:r w:rsidRPr="008A55EF">
              <w:rPr>
                <w:rFonts w:ascii="Simplified Arabic" w:hAnsi="Simplified Arabic" w:cs="Simplified Arabic"/>
                <w:b/>
                <w:sz w:val="20"/>
                <w:szCs w:val="20"/>
              </w:rPr>
              <w:t>11,139</w:t>
            </w:r>
          </w:p>
        </w:tc>
        <w:tc>
          <w:tcPr>
            <w:tcW w:w="1776" w:type="dxa"/>
          </w:tcPr>
          <w:p w:rsidR="008A55EF" w:rsidRPr="008A55EF" w:rsidRDefault="008A55EF" w:rsidP="008A55EF">
            <w:pPr>
              <w:bidi/>
              <w:rPr>
                <w:rFonts w:ascii="Simplified Arabic" w:hAnsi="Simplified Arabic" w:cs="Simplified Arabic"/>
                <w:b/>
                <w:sz w:val="20"/>
                <w:szCs w:val="20"/>
              </w:rPr>
            </w:pPr>
            <w:r w:rsidRPr="008A55EF">
              <w:rPr>
                <w:rFonts w:ascii="Simplified Arabic" w:hAnsi="Simplified Arabic" w:cs="Simplified Arabic"/>
                <w:b/>
                <w:sz w:val="20"/>
                <w:szCs w:val="20"/>
              </w:rPr>
              <w:t>11,479</w:t>
            </w:r>
          </w:p>
        </w:tc>
      </w:tr>
      <w:tr w:rsidR="008A55EF" w:rsidRPr="008A55EF" w:rsidTr="00EB1555">
        <w:tc>
          <w:tcPr>
            <w:tcW w:w="298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الفعلي</w:t>
            </w:r>
          </w:p>
        </w:tc>
        <w:tc>
          <w:tcPr>
            <w:tcW w:w="1530" w:type="dxa"/>
          </w:tcPr>
          <w:p w:rsidR="008A55EF" w:rsidRPr="008A55EF" w:rsidRDefault="008A55EF" w:rsidP="008A55EF">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2,711</w:t>
            </w:r>
          </w:p>
        </w:tc>
        <w:tc>
          <w:tcPr>
            <w:tcW w:w="2070" w:type="dxa"/>
          </w:tcPr>
          <w:p w:rsidR="008A55EF" w:rsidRPr="008A55EF" w:rsidRDefault="008A55EF" w:rsidP="008A55EF">
            <w:pPr>
              <w:bidi/>
              <w:rPr>
                <w:rFonts w:ascii="Simplified Arabic" w:hAnsi="Simplified Arabic" w:cs="Simplified Arabic"/>
                <w:b/>
                <w:sz w:val="20"/>
                <w:szCs w:val="20"/>
              </w:rPr>
            </w:pPr>
            <w:r w:rsidRPr="008A55EF">
              <w:rPr>
                <w:rFonts w:ascii="Simplified Arabic" w:hAnsi="Simplified Arabic" w:cs="Simplified Arabic"/>
                <w:b/>
                <w:sz w:val="20"/>
                <w:szCs w:val="20"/>
              </w:rPr>
              <w:t>10,839</w:t>
            </w:r>
          </w:p>
        </w:tc>
        <w:tc>
          <w:tcPr>
            <w:tcW w:w="1776" w:type="dxa"/>
          </w:tcPr>
          <w:p w:rsidR="008A55EF" w:rsidRPr="008A55EF" w:rsidRDefault="008A55EF" w:rsidP="008A55EF">
            <w:pPr>
              <w:bidi/>
              <w:rPr>
                <w:rFonts w:ascii="Simplified Arabic" w:hAnsi="Simplified Arabic" w:cs="Simplified Arabic"/>
                <w:b/>
                <w:sz w:val="20"/>
                <w:szCs w:val="20"/>
              </w:rPr>
            </w:pPr>
            <w:r w:rsidRPr="008A55EF">
              <w:rPr>
                <w:rFonts w:ascii="Simplified Arabic" w:hAnsi="Simplified Arabic" w:cs="Simplified Arabic"/>
                <w:b/>
                <w:sz w:val="20"/>
                <w:szCs w:val="20"/>
              </w:rPr>
              <w:t>11,862</w:t>
            </w:r>
          </w:p>
        </w:tc>
      </w:tr>
      <w:tr w:rsidR="008A55EF" w:rsidRPr="008A55EF" w:rsidTr="00EB1555">
        <w:tc>
          <w:tcPr>
            <w:tcW w:w="298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الفارق</w:t>
            </w:r>
          </w:p>
        </w:tc>
        <w:tc>
          <w:tcPr>
            <w:tcW w:w="1530" w:type="dxa"/>
          </w:tcPr>
          <w:p w:rsidR="008A55EF" w:rsidRPr="008A55EF" w:rsidRDefault="008A55EF" w:rsidP="008A55EF">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-147</w:t>
            </w:r>
          </w:p>
        </w:tc>
        <w:tc>
          <w:tcPr>
            <w:tcW w:w="2070" w:type="dxa"/>
          </w:tcPr>
          <w:p w:rsidR="008A55EF" w:rsidRPr="008A55EF" w:rsidRDefault="008A55EF" w:rsidP="008A55EF">
            <w:pPr>
              <w:bidi/>
              <w:rPr>
                <w:rFonts w:ascii="Simplified Arabic" w:hAnsi="Simplified Arabic" w:cs="Simplified Arabic"/>
                <w:b/>
                <w:sz w:val="20"/>
                <w:szCs w:val="20"/>
              </w:rPr>
            </w:pPr>
            <w:r w:rsidRPr="008A55EF">
              <w:rPr>
                <w:rFonts w:ascii="Simplified Arabic" w:hAnsi="Simplified Arabic" w:cs="Simplified Arabic"/>
                <w:b/>
                <w:sz w:val="20"/>
                <w:szCs w:val="20"/>
              </w:rPr>
              <w:t>-299</w:t>
            </w:r>
          </w:p>
        </w:tc>
        <w:tc>
          <w:tcPr>
            <w:tcW w:w="1776" w:type="dxa"/>
          </w:tcPr>
          <w:p w:rsidR="008A55EF" w:rsidRPr="008A55EF" w:rsidRDefault="008A55EF" w:rsidP="008A55EF">
            <w:pPr>
              <w:bidi/>
              <w:rPr>
                <w:rFonts w:ascii="Simplified Arabic" w:hAnsi="Simplified Arabic" w:cs="Simplified Arabic"/>
                <w:b/>
                <w:sz w:val="20"/>
                <w:szCs w:val="20"/>
              </w:rPr>
            </w:pPr>
            <w:r w:rsidRPr="008A55EF">
              <w:rPr>
                <w:rFonts w:ascii="Simplified Arabic" w:hAnsi="Simplified Arabic" w:cs="Simplified Arabic"/>
                <w:b/>
                <w:sz w:val="20"/>
                <w:szCs w:val="20"/>
              </w:rPr>
              <w:t>383</w:t>
            </w:r>
          </w:p>
        </w:tc>
      </w:tr>
      <w:tr w:rsidR="008A55EF" w:rsidRPr="008A55EF" w:rsidTr="00EB1555">
        <w:tc>
          <w:tcPr>
            <w:tcW w:w="2988" w:type="dxa"/>
          </w:tcPr>
          <w:p w:rsidR="008A55EF" w:rsidRPr="008A55EF" w:rsidRDefault="008A55EF" w:rsidP="00EB1555">
            <w:pPr>
              <w:bidi/>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النسبة المئوية للفارق</w:t>
            </w:r>
          </w:p>
        </w:tc>
        <w:tc>
          <w:tcPr>
            <w:tcW w:w="1530" w:type="dxa"/>
          </w:tcPr>
          <w:p w:rsidR="008A55EF" w:rsidRPr="008A55EF" w:rsidRDefault="008A55EF" w:rsidP="008A55EF">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5.1</w:t>
            </w:r>
            <w:r>
              <w:rPr>
                <w:rFonts w:ascii="Simplified Arabic" w:hAnsi="Simplified Arabic" w:cs="Simplified Arabic" w:hint="cs"/>
                <w:b/>
                <w:sz w:val="20"/>
                <w:szCs w:val="20"/>
                <w:rtl/>
              </w:rPr>
              <w:t>%</w:t>
            </w:r>
          </w:p>
        </w:tc>
        <w:tc>
          <w:tcPr>
            <w:tcW w:w="2070" w:type="dxa"/>
          </w:tcPr>
          <w:p w:rsidR="008A55EF" w:rsidRPr="008A55EF" w:rsidRDefault="008A55EF" w:rsidP="008A55EF">
            <w:pPr>
              <w:bidi/>
              <w:rPr>
                <w:rFonts w:ascii="Simplified Arabic" w:hAnsi="Simplified Arabic" w:cs="Simplified Arabic"/>
                <w:b/>
                <w:sz w:val="20"/>
                <w:szCs w:val="20"/>
              </w:rPr>
            </w:pPr>
            <w:r w:rsidRPr="008A55EF">
              <w:rPr>
                <w:rFonts w:ascii="Simplified Arabic" w:hAnsi="Simplified Arabic" w:cs="Simplified Arabic"/>
                <w:b/>
                <w:sz w:val="20"/>
                <w:szCs w:val="20"/>
              </w:rPr>
              <w:t>2.7</w:t>
            </w:r>
            <w:r>
              <w:rPr>
                <w:rFonts w:ascii="Simplified Arabic" w:hAnsi="Simplified Arabic" w:cs="Simplified Arabic" w:hint="cs"/>
                <w:b/>
                <w:sz w:val="20"/>
                <w:szCs w:val="20"/>
                <w:rtl/>
              </w:rPr>
              <w:t>%</w:t>
            </w:r>
          </w:p>
        </w:tc>
        <w:tc>
          <w:tcPr>
            <w:tcW w:w="1776" w:type="dxa"/>
          </w:tcPr>
          <w:p w:rsidR="008A55EF" w:rsidRPr="008A55EF" w:rsidRDefault="008A55EF" w:rsidP="008A55EF">
            <w:pPr>
              <w:bidi/>
              <w:rPr>
                <w:rFonts w:ascii="Simplified Arabic" w:hAnsi="Simplified Arabic" w:cs="Simplified Arabic"/>
                <w:b/>
                <w:sz w:val="20"/>
                <w:szCs w:val="20"/>
              </w:rPr>
            </w:pPr>
            <w:r w:rsidRPr="008A55EF">
              <w:rPr>
                <w:rFonts w:ascii="Simplified Arabic" w:hAnsi="Simplified Arabic" w:cs="Simplified Arabic"/>
                <w:b/>
                <w:sz w:val="20"/>
                <w:szCs w:val="20"/>
              </w:rPr>
              <w:t>3.3</w:t>
            </w:r>
            <w:r>
              <w:rPr>
                <w:rFonts w:ascii="Simplified Arabic" w:hAnsi="Simplified Arabic" w:cs="Simplified Arabic" w:hint="cs"/>
                <w:b/>
                <w:sz w:val="20"/>
                <w:szCs w:val="20"/>
                <w:rtl/>
              </w:rPr>
              <w:t>%</w:t>
            </w:r>
          </w:p>
        </w:tc>
      </w:tr>
    </w:tbl>
    <w:p w:rsidR="008A55EF" w:rsidRPr="008A55EF" w:rsidRDefault="008A55EF" w:rsidP="008A55EF">
      <w:pPr>
        <w:bidi/>
        <w:spacing w:line="280" w:lineRule="auto"/>
        <w:rPr>
          <w:rFonts w:ascii="Simplified Arabic" w:hAnsi="Simplified Arabic" w:cs="Simplified Arabic"/>
          <w:b/>
          <w:szCs w:val="24"/>
        </w:rPr>
      </w:pPr>
      <w:r w:rsidRPr="008A55EF">
        <w:rPr>
          <w:rFonts w:ascii="Simplified Arabic" w:hAnsi="Simplified Arabic" w:cs="Simplified Arabic"/>
          <w:b/>
          <w:rtl/>
        </w:rPr>
        <w:t>ملاحظة:</w:t>
      </w:r>
      <w:r w:rsidRPr="008A55EF">
        <w:rPr>
          <w:rFonts w:ascii="Simplified Arabic" w:hAnsi="Simplified Arabic" w:cs="Simplified Arabic"/>
          <w:b/>
          <w:sz w:val="20"/>
          <w:szCs w:val="24"/>
        </w:rPr>
        <w:t xml:space="preserve"> </w:t>
      </w:r>
      <w:r w:rsidRPr="008A55EF">
        <w:rPr>
          <w:rFonts w:ascii="Simplified Arabic" w:hAnsi="Simplified Arabic" w:cs="Simplified Arabic"/>
          <w:b/>
          <w:rtl/>
        </w:rPr>
        <w:t xml:space="preserve">يستثني الإنفاق المخصص الديون والإنفاق على المشروعات بتمويل خارجي. </w:t>
      </w:r>
      <w:r w:rsidRPr="008A55EF">
        <w:rPr>
          <w:rFonts w:ascii="Simplified Arabic" w:hAnsi="Simplified Arabic" w:cs="Simplified Arabic"/>
          <w:b/>
          <w:szCs w:val="24"/>
          <w:rtl/>
        </w:rPr>
        <w:t xml:space="preserve">وتُتاح بيانات عام 2010 بالدولار الأمريكي فقط (لا يؤثر هذا في النتيجة بالنسبة المئوية).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szCs w:val="24"/>
          <w:rtl/>
        </w:rPr>
        <w:t xml:space="preserve">انحرف مجموع الإنفاق الأساسي عن مخصصات الموازنة الأصلية بأكثر من خمسة في المائة في 2010 فقط (5.1 في المائة)؛ وكان الانحراف أقل من خمسة في المائة في 2011 (2.7 في المائة) و2012 (3.3 في المائة).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ويشير هذا المؤشر، الذي يُنظر إليه بمفرده، إلى قدرة كبيرة على تنفيذ خطط الإنفاق وفقاً للموازنة الموافق عليها.</w:t>
      </w:r>
      <w:r w:rsidRPr="008A55EF">
        <w:rPr>
          <w:rFonts w:ascii="Simplified Arabic" w:hAnsi="Simplified Arabic" w:cs="Simplified Arabic"/>
          <w:b/>
          <w:szCs w:val="24"/>
        </w:rPr>
        <w:t xml:space="preserve"> </w:t>
      </w:r>
      <w:r w:rsidRPr="008A55EF">
        <w:rPr>
          <w:rFonts w:ascii="Simplified Arabic" w:hAnsi="Simplified Arabic" w:cs="Simplified Arabic"/>
          <w:b/>
          <w:rtl/>
        </w:rPr>
        <w:t xml:space="preserve">لكن هذه الرؤية تُعتبر مضللة لأن بيانات الإنفاق لا تظهر تراكم المتأخرات (التي ترد بصورة منفصلة كرقم موحد في التقارير المالية للسلطة الفلسطينية). وكما هو مبيّن في الجدول "3" بالقسم الثاني، كان هناك تدهور حاد في الميزان المالي للنفقات المتكررة بعد المساندة الخارجية للموازنة والذي زاد من -1.1 في المائة عام 2010 إلى -6.9 في المائة من إجمالي الناتج المحلي عام 2012. ولم يكن يتسنى زيادة الإنفاق الفعلي على الإيرادات إلا بحدوث زيادة كبيرة في المتأخرات (انظر </w:t>
      </w:r>
      <w:r w:rsidRPr="008A55EF">
        <w:rPr>
          <w:rFonts w:ascii="Simplified Arabic" w:hAnsi="Simplified Arabic" w:cs="Simplified Arabic"/>
          <w:b/>
          <w:sz w:val="24"/>
        </w:rPr>
        <w:t>PI-4</w:t>
      </w:r>
      <w:r w:rsidRPr="008A55EF">
        <w:rPr>
          <w:rFonts w:ascii="Simplified Arabic" w:hAnsi="Simplified Arabic" w:cs="Simplified Arabic"/>
          <w:b/>
          <w:rtl/>
        </w:rPr>
        <w:t>) وفي الاقتراض غير المخطط له من النظام المصرفي المحلي.</w:t>
      </w:r>
      <w:r w:rsidRPr="008A55EF">
        <w:rPr>
          <w:rFonts w:ascii="Simplified Arabic" w:hAnsi="Simplified Arabic" w:cs="Simplified Arabic"/>
          <w:b/>
          <w:szCs w:val="24"/>
        </w:rPr>
        <w:t xml:space="preserve"> </w:t>
      </w:r>
      <w:r w:rsidRPr="008A55EF">
        <w:rPr>
          <w:rFonts w:ascii="Simplified Arabic" w:hAnsi="Simplified Arabic" w:cs="Simplified Arabic"/>
          <w:b/>
          <w:szCs w:val="24"/>
          <w:rtl/>
        </w:rPr>
        <w:t>وفي عام 2012، بلغ صافي الإقراض المحلي 1.1 مليار شيكل إسرائيلي مرتفعاً بنسبة 268 في المائة عن الرقم المدرج بالموازنة، وهو 0.4 مليار شيكل إسرائيلي جديد.</w:t>
      </w:r>
      <w:r w:rsidRPr="008A55EF">
        <w:rPr>
          <w:rStyle w:val="FootnoteReference"/>
          <w:rFonts w:ascii="Simplified Arabic" w:hAnsi="Simplified Arabic" w:cs="Simplified Arabic"/>
          <w:b/>
          <w:rtl/>
        </w:rPr>
        <w:footnoteReference w:id="47"/>
      </w:r>
    </w:p>
    <w:p w:rsidR="008A55EF" w:rsidRPr="008A55EF" w:rsidRDefault="008A55EF" w:rsidP="008A55EF">
      <w:pPr>
        <w:bidi/>
        <w:spacing w:line="280" w:lineRule="auto"/>
        <w:rPr>
          <w:rFonts w:ascii="Simplified Arabic" w:hAnsi="Simplified Arabic" w:cs="Simplified Arabic"/>
          <w:b/>
          <w:szCs w:val="24"/>
        </w:rPr>
      </w:pPr>
      <w:r w:rsidRPr="008A55EF">
        <w:rPr>
          <w:rFonts w:ascii="Simplified Arabic" w:hAnsi="Simplified Arabic" w:cs="Simplified Arabic"/>
          <w:b/>
          <w:iCs/>
          <w:szCs w:val="24"/>
          <w:u w:val="single"/>
          <w:rtl/>
        </w:rPr>
        <w:t xml:space="preserve">وفي تقييم الإنفاق العام والمساءلة المالية لعام 2007، تم تصنيف المؤشر </w:t>
      </w:r>
      <w:r w:rsidRPr="008A55EF">
        <w:rPr>
          <w:rFonts w:ascii="Simplified Arabic" w:hAnsi="Simplified Arabic" w:cs="Simplified Arabic"/>
          <w:b/>
          <w:iCs/>
          <w:u w:val="single"/>
        </w:rPr>
        <w:t>PI-1</w:t>
      </w:r>
      <w:r w:rsidRPr="008A55EF">
        <w:rPr>
          <w:rFonts w:ascii="Simplified Arabic" w:hAnsi="Simplified Arabic" w:cs="Simplified Arabic"/>
          <w:b/>
          <w:iCs/>
          <w:szCs w:val="24"/>
          <w:u w:val="single"/>
          <w:rtl/>
        </w:rPr>
        <w:t xml:space="preserve"> في المستوى </w:t>
      </w:r>
      <w:r w:rsidRPr="008A55EF">
        <w:rPr>
          <w:rFonts w:ascii="Simplified Arabic" w:hAnsi="Simplified Arabic" w:cs="Simplified Arabic"/>
          <w:b/>
          <w:iCs/>
          <w:u w:val="single"/>
        </w:rPr>
        <w:t>B</w:t>
      </w:r>
      <w:r w:rsidRPr="008A55EF">
        <w:rPr>
          <w:rFonts w:ascii="Simplified Arabic" w:hAnsi="Simplified Arabic" w:cs="Simplified Arabic"/>
          <w:b/>
          <w:iCs/>
          <w:szCs w:val="24"/>
          <w:u w:val="single"/>
          <w:rtl/>
        </w:rPr>
        <w:t xml:space="preserve">. وانحرف الإنفاق الفعلي عن الإنفاق المبين في الموازنة بواقع 6.3 في المائة و4.2 في المائة و13.9 في المائة في أعوام 2003 و2004 و2005 على التوالي. </w:t>
      </w:r>
    </w:p>
    <w:p w:rsidR="008A55EF" w:rsidRPr="008A55EF" w:rsidRDefault="008A55EF" w:rsidP="008A55EF">
      <w:pPr>
        <w:bidi/>
        <w:rPr>
          <w:rFonts w:ascii="Simplified Arabic" w:hAnsi="Simplified Arabic" w:cs="Simplified Arabic"/>
          <w:b/>
          <w:szCs w:val="24"/>
        </w:rPr>
      </w:pPr>
    </w:p>
    <w:p w:rsidR="008A55EF" w:rsidRPr="008A55EF" w:rsidRDefault="008A55EF" w:rsidP="008A55EF">
      <w:pPr>
        <w:bidi/>
        <w:spacing w:line="280" w:lineRule="auto"/>
        <w:rPr>
          <w:rFonts w:ascii="Simplified Arabic" w:hAnsi="Simplified Arabic" w:cs="Simplified Arabic"/>
          <w:szCs w:val="24"/>
        </w:rPr>
      </w:pPr>
      <w:r w:rsidRPr="008A55EF">
        <w:rPr>
          <w:rFonts w:ascii="Simplified Arabic" w:hAnsi="Simplified Arabic" w:cs="Simplified Arabic"/>
          <w:b/>
          <w:szCs w:val="24"/>
        </w:rPr>
        <w:lastRenderedPageBreak/>
        <w:t>PI-2</w:t>
      </w:r>
      <w:r w:rsidRPr="008A55EF">
        <w:rPr>
          <w:rFonts w:ascii="Simplified Arabic" w:hAnsi="Simplified Arabic" w:cs="Simplified Arabic"/>
          <w:b/>
          <w:szCs w:val="24"/>
        </w:rPr>
        <w:tab/>
      </w:r>
      <w:r w:rsidRPr="008A55EF">
        <w:rPr>
          <w:rFonts w:ascii="Simplified Arabic" w:hAnsi="Simplified Arabic" w:cs="Simplified Arabic"/>
          <w:bCs/>
          <w:szCs w:val="24"/>
          <w:rtl/>
        </w:rPr>
        <w:t>تشكيلة نواتج الإنفاق مقارنةً بالموازنة الأصلية الموافق عليها</w:t>
      </w:r>
    </w:p>
    <w:p w:rsidR="008A55EF" w:rsidRPr="008A55EF" w:rsidRDefault="008A55EF" w:rsidP="008A55EF">
      <w:pPr>
        <w:bidi/>
        <w:spacing w:line="280" w:lineRule="auto"/>
        <w:jc w:val="both"/>
        <w:rPr>
          <w:rFonts w:ascii="Simplified Arabic" w:hAnsi="Simplified Arabic" w:cs="Simplified Arabic"/>
          <w:b/>
          <w:szCs w:val="24"/>
          <w:rtl/>
          <w:lang w:bidi="ar-EG"/>
        </w:rPr>
      </w:pPr>
      <w:r w:rsidRPr="008A55EF">
        <w:rPr>
          <w:rFonts w:ascii="Simplified Arabic" w:hAnsi="Simplified Arabic" w:cs="Simplified Arabic"/>
          <w:b/>
          <w:rtl/>
        </w:rPr>
        <w:t xml:space="preserve">يقيس هذا المؤشر مدى تجاوز التباين في تشكيلة الإنفاق الأساسي لمجموع الانحراف في الإنفاق الأساسي (حسبما يحدده المؤشر </w:t>
      </w:r>
      <w:r w:rsidRPr="008A55EF">
        <w:rPr>
          <w:rFonts w:ascii="Simplified Arabic" w:hAnsi="Simplified Arabic" w:cs="Simplified Arabic"/>
          <w:b/>
          <w:sz w:val="24"/>
        </w:rPr>
        <w:t>PI-1</w:t>
      </w:r>
      <w:r w:rsidRPr="008A55EF">
        <w:rPr>
          <w:rFonts w:ascii="Simplified Arabic" w:hAnsi="Simplified Arabic" w:cs="Simplified Arabic"/>
          <w:b/>
          <w:rtl/>
        </w:rPr>
        <w:t>) خلال السنوات الأخيرة الماضية.</w:t>
      </w:r>
      <w:r w:rsidRPr="008A55EF">
        <w:rPr>
          <w:rFonts w:ascii="Simplified Arabic" w:hAnsi="Simplified Arabic" w:cs="Simplified Arabic"/>
          <w:b/>
          <w:szCs w:val="24"/>
        </w:rPr>
        <w:t xml:space="preserve"> </w:t>
      </w:r>
      <w:r w:rsidRPr="008A55EF">
        <w:rPr>
          <w:rFonts w:ascii="Simplified Arabic" w:hAnsi="Simplified Arabic" w:cs="Simplified Arabic"/>
          <w:b/>
          <w:szCs w:val="24"/>
          <w:rtl/>
        </w:rPr>
        <w:t xml:space="preserve">وتم تعديل طريقة التصنيف الترتيبي منذ إجراء تقييم عام 2007 بتضمين بُعد ثانٍ لمخصصات الطوارئ (نظراً لأن الإنفاق المقيّد على باب مخصص الطوارئ يمثل انحرافاً عن مقاصد السياسة) وبإجراء تنقيح في طريقة حساب التباين في تشكيلة الإنفاق. </w:t>
      </w:r>
    </w:p>
    <w:tbl>
      <w:tblPr>
        <w:bidiVisual/>
        <w:tblW w:w="9270" w:type="dxa"/>
        <w:tblInd w:w="108" w:type="dxa"/>
        <w:tblLayout w:type="fixed"/>
        <w:tblLook w:val="0000" w:firstRow="0" w:lastRow="0" w:firstColumn="0" w:lastColumn="0" w:noHBand="0" w:noVBand="0"/>
      </w:tblPr>
      <w:tblGrid>
        <w:gridCol w:w="3770"/>
        <w:gridCol w:w="1360"/>
        <w:gridCol w:w="4140"/>
      </w:tblGrid>
      <w:tr w:rsidR="008A55EF" w:rsidRPr="008A55EF" w:rsidTr="00EB1555">
        <w:trPr>
          <w:trHeight w:val="293"/>
        </w:trPr>
        <w:tc>
          <w:tcPr>
            <w:tcW w:w="3770" w:type="dxa"/>
            <w:tcBorders>
              <w:top w:val="single" w:sz="8" w:space="0" w:color="000000"/>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color w:val="000000"/>
                <w:szCs w:val="24"/>
              </w:rPr>
            </w:pPr>
          </w:p>
        </w:tc>
        <w:tc>
          <w:tcPr>
            <w:tcW w:w="5500" w:type="dxa"/>
            <w:gridSpan w:val="2"/>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الحد الأدنى من المتطلبات (طريقة التصنيف الترتيبي </w:t>
            </w:r>
            <w:r w:rsidRPr="008A55EF">
              <w:rPr>
                <w:rFonts w:ascii="Simplified Arabic" w:hAnsi="Simplified Arabic" w:cs="Simplified Arabic"/>
                <w:color w:val="000000"/>
              </w:rPr>
              <w:t>M1</w:t>
            </w:r>
            <w:r w:rsidRPr="008A55EF">
              <w:rPr>
                <w:rFonts w:ascii="Simplified Arabic" w:hAnsi="Simplified Arabic" w:cs="Simplified Arabic"/>
                <w:color w:val="000000"/>
                <w:szCs w:val="24"/>
                <w:rtl/>
              </w:rPr>
              <w:t>)</w:t>
            </w:r>
          </w:p>
        </w:tc>
      </w:tr>
      <w:tr w:rsidR="008A55EF" w:rsidRPr="008A55EF" w:rsidTr="00EB1555">
        <w:trPr>
          <w:trHeight w:val="252"/>
        </w:trPr>
        <w:tc>
          <w:tcPr>
            <w:tcW w:w="3770" w:type="dxa"/>
            <w:vMerge w:val="restart"/>
            <w:tcBorders>
              <w:top w:val="single" w:sz="8" w:space="0" w:color="000000"/>
              <w:lef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 xml:space="preserve">المؤشر </w:t>
            </w:r>
            <w:r w:rsidRPr="008A55EF">
              <w:rPr>
                <w:rFonts w:ascii="Simplified Arabic" w:hAnsi="Simplified Arabic" w:cs="Simplified Arabic"/>
                <w:bCs/>
                <w:color w:val="000000"/>
              </w:rPr>
              <w:t>PI-2</w:t>
            </w:r>
            <w:r w:rsidRPr="008A55EF">
              <w:rPr>
                <w:rFonts w:ascii="Simplified Arabic" w:hAnsi="Simplified Arabic" w:cs="Simplified Arabic"/>
                <w:bCs/>
                <w:color w:val="000000"/>
                <w:szCs w:val="24"/>
                <w:rtl/>
              </w:rPr>
              <w:t>. تشكيلة نواتج الإنفاق مقارنةً بالموازنة الأصلية الموافق عليها</w:t>
            </w:r>
          </w:p>
        </w:tc>
        <w:tc>
          <w:tcPr>
            <w:tcW w:w="136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Pr>
              <w:t>2007</w:t>
            </w:r>
          </w:p>
        </w:tc>
        <w:tc>
          <w:tcPr>
            <w:tcW w:w="414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Pr>
              <w:t>2013</w:t>
            </w:r>
          </w:p>
        </w:tc>
      </w:tr>
      <w:tr w:rsidR="008A55EF" w:rsidRPr="008A55EF" w:rsidTr="00EB1555">
        <w:trPr>
          <w:trHeight w:val="252"/>
        </w:trPr>
        <w:tc>
          <w:tcPr>
            <w:tcW w:w="3770" w:type="dxa"/>
            <w:vMerge/>
            <w:tcBorders>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tc>
        <w:tc>
          <w:tcPr>
            <w:tcW w:w="136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 xml:space="preserve">درجة التصنيف الترتيبي </w:t>
            </w:r>
            <w:r w:rsidRPr="008A55EF">
              <w:rPr>
                <w:rFonts w:ascii="Simplified Arabic" w:hAnsi="Simplified Arabic" w:cs="Simplified Arabic"/>
                <w:bCs/>
                <w:color w:val="000000"/>
              </w:rPr>
              <w:t xml:space="preserve">C </w:t>
            </w:r>
          </w:p>
        </w:tc>
        <w:tc>
          <w:tcPr>
            <w:tcW w:w="414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color w:val="000000"/>
                <w:szCs w:val="24"/>
              </w:rPr>
            </w:pPr>
            <w:r w:rsidRPr="008A55EF">
              <w:rPr>
                <w:rFonts w:ascii="Simplified Arabic" w:hAnsi="Simplified Arabic" w:cs="Simplified Arabic"/>
                <w:bCs/>
                <w:rtl/>
              </w:rPr>
              <w:t>التصنيف الترتيبي:</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C+</w:t>
            </w:r>
          </w:p>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szCs w:val="24"/>
              </w:rPr>
            </w:pPr>
            <w:r w:rsidRPr="008A55EF">
              <w:rPr>
                <w:rFonts w:ascii="Simplified Arabic" w:hAnsi="Simplified Arabic" w:cs="Simplified Arabic"/>
                <w:b/>
                <w:szCs w:val="24"/>
                <w:rtl/>
              </w:rPr>
              <w:t xml:space="preserve">(1) تجاوز التباين في تشكيلة الإنفاق 15 في المائة في إحدى السنوات المالية الثلاث الأخيرة (درجة التصنيف الترتيبي </w:t>
            </w:r>
            <w:r w:rsidRPr="008A55EF">
              <w:rPr>
                <w:rFonts w:ascii="Simplified Arabic" w:hAnsi="Simplified Arabic" w:cs="Simplified Arabic"/>
                <w:b/>
              </w:rPr>
              <w:t>C</w:t>
            </w:r>
            <w:r w:rsidRPr="008A55EF">
              <w:rPr>
                <w:rFonts w:ascii="Simplified Arabic" w:hAnsi="Simplified Arabic" w:cs="Simplified Arabic"/>
                <w:b/>
                <w:szCs w:val="24"/>
                <w:rtl/>
              </w:rPr>
              <w:t xml:space="preserve">) </w:t>
            </w:r>
          </w:p>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
                <w:color w:val="000000"/>
                <w:szCs w:val="24"/>
                <w:rtl/>
              </w:rPr>
              <w:t xml:space="preserve">(2) بلغ متوسط الإنفاق المقيّد على باب مخصص الطوارئ أقلَ من ثلاثة في المائة من الموازنة الأصلية (درجة التصنيف الترتيبي </w:t>
            </w:r>
            <w:r w:rsidRPr="008A55EF">
              <w:rPr>
                <w:rFonts w:ascii="Simplified Arabic" w:hAnsi="Simplified Arabic" w:cs="Simplified Arabic"/>
                <w:b/>
                <w:color w:val="000000"/>
              </w:rPr>
              <w:t>A</w:t>
            </w:r>
            <w:r w:rsidRPr="008A55EF">
              <w:rPr>
                <w:rFonts w:ascii="Simplified Arabic" w:hAnsi="Simplified Arabic" w:cs="Simplified Arabic"/>
                <w:b/>
                <w:color w:val="000000"/>
                <w:szCs w:val="24"/>
                <w:rtl/>
              </w:rPr>
              <w:t xml:space="preserve">) </w:t>
            </w:r>
          </w:p>
        </w:tc>
      </w:tr>
    </w:tbl>
    <w:p w:rsidR="008A55EF" w:rsidRPr="008A55EF" w:rsidRDefault="008A55EF" w:rsidP="008A55EF">
      <w:pPr>
        <w:bidi/>
        <w:spacing w:after="0"/>
        <w:jc w:val="both"/>
        <w:rPr>
          <w:rFonts w:ascii="Simplified Arabic" w:hAnsi="Simplified Arabic" w:cs="Simplified Arabic"/>
          <w:b/>
          <w:szCs w:val="24"/>
        </w:rPr>
      </w:pPr>
    </w:p>
    <w:p w:rsidR="008A55EF" w:rsidRPr="008A55EF" w:rsidRDefault="008A55EF" w:rsidP="008A55EF">
      <w:pPr>
        <w:bidi/>
        <w:spacing w:after="120" w:line="280" w:lineRule="auto"/>
        <w:jc w:val="both"/>
        <w:rPr>
          <w:rFonts w:ascii="Simplified Arabic" w:hAnsi="Simplified Arabic" w:cs="Simplified Arabic"/>
          <w:b/>
          <w:szCs w:val="24"/>
        </w:rPr>
      </w:pPr>
      <w:r w:rsidRPr="008A55EF">
        <w:rPr>
          <w:rFonts w:ascii="Simplified Arabic" w:hAnsi="Simplified Arabic" w:cs="Simplified Arabic"/>
          <w:b/>
          <w:rtl/>
        </w:rPr>
        <w:t xml:space="preserve">بيانات هذا المؤشر مأخوذةٌ من قوانين الموازنة العامة المصادق عليها والتقارير المالية السنوية لأعوام 2010 و2011 و2012 الصادرة عن وزارة المالية. ويوضح الجدول أدناه البيانات التي تم جمعها وتصنيفها. </w:t>
      </w:r>
      <w:r w:rsidRPr="008A55EF">
        <w:rPr>
          <w:rFonts w:ascii="Simplified Arabic" w:hAnsi="Simplified Arabic" w:cs="Simplified Arabic"/>
          <w:b/>
          <w:szCs w:val="24"/>
          <w:rtl/>
        </w:rPr>
        <w:t>وترد بالملحق الرابع حسابات تفصيلية وفقاً للطريقة المطلوبة.</w:t>
      </w:r>
      <w:r w:rsidRPr="008A55EF">
        <w:rPr>
          <w:rFonts w:ascii="Simplified Arabic" w:hAnsi="Simplified Arabic" w:cs="Simplified Arabic"/>
          <w:b/>
          <w:szCs w:val="24"/>
        </w:rPr>
        <w:t xml:space="preserve"> </w:t>
      </w:r>
    </w:p>
    <w:p w:rsidR="008A55EF" w:rsidRPr="008A55EF" w:rsidRDefault="008A55EF" w:rsidP="008A55EF">
      <w:pPr>
        <w:bidi/>
        <w:spacing w:after="120" w:line="280" w:lineRule="auto"/>
        <w:rPr>
          <w:rFonts w:ascii="Simplified Arabic" w:hAnsi="Simplified Arabic" w:cs="Simplified Arabic"/>
          <w:szCs w:val="24"/>
          <w:rtl/>
          <w:lang w:bidi="ar-EG"/>
        </w:rPr>
      </w:pPr>
      <w:r w:rsidRPr="008A55EF">
        <w:rPr>
          <w:rFonts w:ascii="Simplified Arabic" w:hAnsi="Simplified Arabic" w:cs="Simplified Arabic"/>
          <w:bCs/>
          <w:rtl/>
        </w:rPr>
        <w:t xml:space="preserve">الجدول </w:t>
      </w:r>
      <w:r w:rsidRPr="008A55EF">
        <w:rPr>
          <w:rFonts w:ascii="Simplified Arabic" w:hAnsi="Simplified Arabic" w:cs="Simplified Arabic"/>
          <w:bCs/>
          <w:sz w:val="24"/>
        </w:rPr>
        <w:t>PI-2</w:t>
      </w:r>
      <w:r w:rsidRPr="008A55EF">
        <w:rPr>
          <w:rFonts w:ascii="Simplified Arabic" w:hAnsi="Simplified Arabic" w:cs="Simplified Arabic"/>
          <w:bCs/>
          <w:rtl/>
        </w:rPr>
        <w:t>:</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تشكيلة الإنفاق، التباين بين مخصصات الموازنة ونواتجها</w:t>
      </w:r>
    </w:p>
    <w:tbl>
      <w:tblPr>
        <w:tblStyle w:val="TableGrid"/>
        <w:bidiVisual/>
        <w:tblW w:w="0" w:type="auto"/>
        <w:tblInd w:w="108" w:type="dxa"/>
        <w:tblLayout w:type="fixed"/>
        <w:tblLook w:val="04A0" w:firstRow="1" w:lastRow="0" w:firstColumn="1" w:lastColumn="0" w:noHBand="0" w:noVBand="1"/>
      </w:tblPr>
      <w:tblGrid>
        <w:gridCol w:w="4678"/>
        <w:gridCol w:w="1370"/>
        <w:gridCol w:w="1370"/>
        <w:gridCol w:w="1371"/>
      </w:tblGrid>
      <w:tr w:rsidR="008A55EF" w:rsidRPr="008A55EF" w:rsidTr="00EB1555">
        <w:tc>
          <w:tcPr>
            <w:tcW w:w="4678" w:type="dxa"/>
          </w:tcPr>
          <w:p w:rsidR="008A55EF" w:rsidRPr="008A55EF" w:rsidRDefault="008A55EF" w:rsidP="00EB1555">
            <w:pPr>
              <w:bidi/>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تباين الإنفاق ومخصص الطوارئ</w:t>
            </w:r>
          </w:p>
        </w:tc>
        <w:tc>
          <w:tcPr>
            <w:tcW w:w="1370" w:type="dxa"/>
            <w:vAlign w:val="center"/>
          </w:tcPr>
          <w:p w:rsidR="008A55EF" w:rsidRPr="008A55EF" w:rsidRDefault="008A55EF" w:rsidP="00EB1555">
            <w:pPr>
              <w:jc w:val="center"/>
              <w:rPr>
                <w:rFonts w:ascii="Simplified Arabic" w:hAnsi="Simplified Arabic" w:cs="Simplified Arabic"/>
                <w:b/>
                <w:sz w:val="20"/>
                <w:szCs w:val="20"/>
              </w:rPr>
            </w:pPr>
            <w:r w:rsidRPr="008A55EF">
              <w:rPr>
                <w:rFonts w:ascii="Simplified Arabic" w:hAnsi="Simplified Arabic" w:cs="Simplified Arabic"/>
                <w:b/>
                <w:sz w:val="20"/>
                <w:szCs w:val="20"/>
              </w:rPr>
              <w:t>2010</w:t>
            </w:r>
          </w:p>
          <w:p w:rsidR="008A55EF" w:rsidRPr="008A55EF" w:rsidRDefault="008A55EF" w:rsidP="00EB1555">
            <w:pPr>
              <w:bidi/>
              <w:jc w:val="center"/>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(بملايين الدولارات الأمريكية)</w:t>
            </w:r>
          </w:p>
        </w:tc>
        <w:tc>
          <w:tcPr>
            <w:tcW w:w="1370" w:type="dxa"/>
          </w:tcPr>
          <w:p w:rsidR="008A55EF" w:rsidRPr="008A55EF" w:rsidRDefault="008A55EF" w:rsidP="00EB1555">
            <w:pPr>
              <w:jc w:val="center"/>
              <w:rPr>
                <w:rFonts w:ascii="Simplified Arabic" w:hAnsi="Simplified Arabic" w:cs="Simplified Arabic"/>
                <w:b/>
                <w:sz w:val="20"/>
                <w:szCs w:val="20"/>
              </w:rPr>
            </w:pPr>
            <w:r w:rsidRPr="008A55EF">
              <w:rPr>
                <w:rFonts w:ascii="Simplified Arabic" w:hAnsi="Simplified Arabic" w:cs="Simplified Arabic"/>
                <w:b/>
                <w:sz w:val="20"/>
                <w:szCs w:val="20"/>
              </w:rPr>
              <w:t>2011</w:t>
            </w:r>
          </w:p>
          <w:p w:rsidR="008A55EF" w:rsidRPr="008A55EF" w:rsidRDefault="008A55EF" w:rsidP="00EB1555">
            <w:pPr>
              <w:bidi/>
              <w:jc w:val="center"/>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بملايين الشيكلات الإسرائيلية الجديدة</w:t>
            </w:r>
          </w:p>
        </w:tc>
        <w:tc>
          <w:tcPr>
            <w:tcW w:w="1371" w:type="dxa"/>
          </w:tcPr>
          <w:p w:rsidR="008A55EF" w:rsidRPr="008A55EF" w:rsidRDefault="008A55EF" w:rsidP="00EB1555">
            <w:pPr>
              <w:jc w:val="center"/>
              <w:rPr>
                <w:rFonts w:ascii="Simplified Arabic" w:hAnsi="Simplified Arabic" w:cs="Simplified Arabic"/>
                <w:b/>
                <w:sz w:val="20"/>
                <w:szCs w:val="20"/>
              </w:rPr>
            </w:pPr>
            <w:r w:rsidRPr="008A55EF">
              <w:rPr>
                <w:rFonts w:ascii="Simplified Arabic" w:hAnsi="Simplified Arabic" w:cs="Simplified Arabic"/>
                <w:b/>
                <w:sz w:val="20"/>
                <w:szCs w:val="20"/>
              </w:rPr>
              <w:t>2012</w:t>
            </w:r>
          </w:p>
          <w:p w:rsidR="008A55EF" w:rsidRPr="008A55EF" w:rsidRDefault="008A55EF" w:rsidP="00EB1555">
            <w:pPr>
              <w:bidi/>
              <w:jc w:val="center"/>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بملايين الشيكلات الإسرائيلية الجديدة</w:t>
            </w:r>
          </w:p>
        </w:tc>
      </w:tr>
      <w:tr w:rsidR="008A55EF" w:rsidRPr="008A55EF" w:rsidTr="00EB1555">
        <w:tc>
          <w:tcPr>
            <w:tcW w:w="467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الموازنة الأصلية الموافق عليها</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2,858</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11,139</w:t>
            </w:r>
          </w:p>
        </w:tc>
        <w:tc>
          <w:tcPr>
            <w:tcW w:w="1371"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11,479</w:t>
            </w:r>
          </w:p>
        </w:tc>
      </w:tr>
      <w:tr w:rsidR="008A55EF" w:rsidRPr="008A55EF" w:rsidTr="00EB1555">
        <w:tc>
          <w:tcPr>
            <w:tcW w:w="467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مجموع نواتج الإنفاق</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2,711</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10,839</w:t>
            </w:r>
          </w:p>
        </w:tc>
        <w:tc>
          <w:tcPr>
            <w:tcW w:w="1371"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11,862</w:t>
            </w:r>
          </w:p>
        </w:tc>
      </w:tr>
      <w:tr w:rsidR="008A55EF" w:rsidRPr="008A55EF" w:rsidTr="00EB1555">
        <w:tc>
          <w:tcPr>
            <w:tcW w:w="467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الفارق المطلق</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-147</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-300</w:t>
            </w:r>
          </w:p>
        </w:tc>
        <w:tc>
          <w:tcPr>
            <w:tcW w:w="1371"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383</w:t>
            </w:r>
          </w:p>
        </w:tc>
      </w:tr>
      <w:tr w:rsidR="008A55EF" w:rsidRPr="008A55EF" w:rsidTr="00EB1555">
        <w:tc>
          <w:tcPr>
            <w:tcW w:w="467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 xml:space="preserve">النسبة المئوية للفارق بين المعتمد والفعلي </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5.1</w:t>
            </w:r>
            <w:r w:rsidRPr="008A55EF">
              <w:rPr>
                <w:rFonts w:ascii="Simplified Arabic" w:hAnsi="Simplified Arabic" w:cs="Simplified Arabic" w:hint="cs"/>
                <w:bCs/>
                <w:sz w:val="20"/>
                <w:szCs w:val="20"/>
                <w:rtl/>
              </w:rPr>
              <w:t>%</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2.7</w:t>
            </w:r>
            <w:r w:rsidRPr="008A55EF">
              <w:rPr>
                <w:rFonts w:ascii="Simplified Arabic" w:hAnsi="Simplified Arabic" w:cs="Simplified Arabic" w:hint="cs"/>
                <w:bCs/>
                <w:sz w:val="20"/>
                <w:szCs w:val="20"/>
                <w:rtl/>
              </w:rPr>
              <w:t>%</w:t>
            </w:r>
          </w:p>
        </w:tc>
        <w:tc>
          <w:tcPr>
            <w:tcW w:w="1371"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3.3</w:t>
            </w:r>
            <w:r w:rsidRPr="008A55EF">
              <w:rPr>
                <w:rFonts w:ascii="Simplified Arabic" w:hAnsi="Simplified Arabic" w:cs="Simplified Arabic" w:hint="cs"/>
                <w:bCs/>
                <w:sz w:val="20"/>
                <w:szCs w:val="20"/>
                <w:rtl/>
              </w:rPr>
              <w:t>%</w:t>
            </w:r>
          </w:p>
        </w:tc>
      </w:tr>
      <w:tr w:rsidR="008A55EF" w:rsidRPr="008A55EF" w:rsidTr="00EB1555">
        <w:tc>
          <w:tcPr>
            <w:tcW w:w="467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مخصص الطوارئ</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218</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65</w:t>
            </w:r>
          </w:p>
        </w:tc>
        <w:tc>
          <w:tcPr>
            <w:tcW w:w="1371"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6</w:t>
            </w:r>
          </w:p>
        </w:tc>
      </w:tr>
      <w:tr w:rsidR="008A55EF" w:rsidRPr="008A55EF" w:rsidTr="00EB1555">
        <w:tc>
          <w:tcPr>
            <w:tcW w:w="467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مخصص الطوارئ كنسبة مئوية من الموازنة الموافق عليها</w:t>
            </w:r>
          </w:p>
        </w:tc>
        <w:tc>
          <w:tcPr>
            <w:tcW w:w="1370" w:type="dxa"/>
            <w:vAlign w:val="center"/>
          </w:tcPr>
          <w:p w:rsidR="008A55EF" w:rsidRPr="008A55EF" w:rsidRDefault="008A55EF" w:rsidP="008A55EF">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7.6</w:t>
            </w:r>
            <w:r w:rsidRPr="008A55EF">
              <w:rPr>
                <w:rFonts w:ascii="Simplified Arabic" w:hAnsi="Simplified Arabic" w:cs="Simplified Arabic" w:hint="cs"/>
                <w:b/>
                <w:sz w:val="20"/>
                <w:szCs w:val="20"/>
                <w:rtl/>
              </w:rPr>
              <w:t>%</w:t>
            </w:r>
          </w:p>
        </w:tc>
        <w:tc>
          <w:tcPr>
            <w:tcW w:w="1370" w:type="dxa"/>
            <w:vAlign w:val="center"/>
          </w:tcPr>
          <w:p w:rsidR="008A55EF" w:rsidRPr="008A55EF" w:rsidRDefault="008A55EF" w:rsidP="008A55EF">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0.6</w:t>
            </w:r>
            <w:r w:rsidRPr="008A55EF">
              <w:rPr>
                <w:rFonts w:ascii="Simplified Arabic" w:hAnsi="Simplified Arabic" w:cs="Simplified Arabic" w:hint="cs"/>
                <w:b/>
                <w:sz w:val="20"/>
                <w:szCs w:val="20"/>
                <w:rtl/>
              </w:rPr>
              <w:t>%</w:t>
            </w:r>
          </w:p>
        </w:tc>
        <w:tc>
          <w:tcPr>
            <w:tcW w:w="1371" w:type="dxa"/>
            <w:vAlign w:val="center"/>
          </w:tcPr>
          <w:p w:rsidR="008A55EF" w:rsidRPr="008A55EF" w:rsidRDefault="008A55EF" w:rsidP="008A55EF">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0.1</w:t>
            </w:r>
            <w:r w:rsidRPr="008A55EF">
              <w:rPr>
                <w:rFonts w:ascii="Simplified Arabic" w:hAnsi="Simplified Arabic" w:cs="Simplified Arabic" w:hint="cs"/>
                <w:b/>
                <w:sz w:val="20"/>
                <w:szCs w:val="20"/>
                <w:rtl/>
              </w:rPr>
              <w:t>%</w:t>
            </w:r>
          </w:p>
        </w:tc>
      </w:tr>
      <w:tr w:rsidR="008A55EF" w:rsidRPr="008A55EF" w:rsidTr="00EB1555">
        <w:tc>
          <w:tcPr>
            <w:tcW w:w="467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 xml:space="preserve">نواتج الإنفاق مخصوماً منها مخصص الطوارئ </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2,493</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10,774</w:t>
            </w:r>
          </w:p>
        </w:tc>
        <w:tc>
          <w:tcPr>
            <w:tcW w:w="1371"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11,856</w:t>
            </w:r>
          </w:p>
        </w:tc>
      </w:tr>
      <w:tr w:rsidR="008A55EF" w:rsidRPr="008A55EF" w:rsidTr="00EB1555">
        <w:tc>
          <w:tcPr>
            <w:tcW w:w="467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t xml:space="preserve">مجموع الانحرافات (بالقيمة المطلقة) </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591</w:t>
            </w:r>
          </w:p>
        </w:tc>
        <w:tc>
          <w:tcPr>
            <w:tcW w:w="1370"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1,193</w:t>
            </w:r>
          </w:p>
        </w:tc>
        <w:tc>
          <w:tcPr>
            <w:tcW w:w="1371" w:type="dxa"/>
            <w:vAlign w:val="center"/>
          </w:tcPr>
          <w:p w:rsidR="008A55EF" w:rsidRPr="008A55EF" w:rsidRDefault="008A55EF" w:rsidP="008A55EF">
            <w:pPr>
              <w:bidi/>
              <w:jc w:val="center"/>
              <w:rPr>
                <w:rFonts w:ascii="Simplified Arabic" w:hAnsi="Simplified Arabic" w:cs="Simplified Arabic"/>
                <w:bCs/>
                <w:sz w:val="20"/>
                <w:szCs w:val="20"/>
              </w:rPr>
            </w:pPr>
            <w:r w:rsidRPr="008A55EF">
              <w:rPr>
                <w:rFonts w:ascii="Simplified Arabic" w:hAnsi="Simplified Arabic" w:cs="Simplified Arabic"/>
                <w:bCs/>
                <w:sz w:val="20"/>
                <w:szCs w:val="20"/>
              </w:rPr>
              <w:t>1,328</w:t>
            </w:r>
          </w:p>
        </w:tc>
      </w:tr>
      <w:tr w:rsidR="008A55EF" w:rsidRPr="008A55EF" w:rsidTr="00EB1555">
        <w:tc>
          <w:tcPr>
            <w:tcW w:w="4678" w:type="dxa"/>
          </w:tcPr>
          <w:p w:rsidR="008A55EF" w:rsidRPr="008A55EF" w:rsidRDefault="008A55EF" w:rsidP="00EB1555">
            <w:pPr>
              <w:bidi/>
              <w:rPr>
                <w:rFonts w:ascii="Simplified Arabic" w:hAnsi="Simplified Arabic" w:cs="Simplified Arabic"/>
                <w:b/>
                <w:sz w:val="20"/>
                <w:szCs w:val="20"/>
                <w:rtl/>
                <w:lang w:bidi="ar-EG"/>
              </w:rPr>
            </w:pPr>
            <w:r w:rsidRPr="008A55EF">
              <w:rPr>
                <w:rFonts w:ascii="Simplified Arabic" w:hAnsi="Simplified Arabic" w:cs="Simplified Arabic"/>
                <w:b/>
                <w:sz w:val="20"/>
                <w:szCs w:val="20"/>
                <w:rtl/>
              </w:rPr>
              <w:lastRenderedPageBreak/>
              <w:t>التباين كنسبة مئوية من الإنفاق الموافق عليه</w:t>
            </w:r>
          </w:p>
        </w:tc>
        <w:tc>
          <w:tcPr>
            <w:tcW w:w="1370" w:type="dxa"/>
            <w:vAlign w:val="center"/>
          </w:tcPr>
          <w:p w:rsidR="008A55EF" w:rsidRPr="008A55EF" w:rsidRDefault="008A55EF" w:rsidP="008A55EF">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23.7</w:t>
            </w:r>
            <w:r w:rsidRPr="008A55EF">
              <w:rPr>
                <w:rFonts w:ascii="Simplified Arabic" w:hAnsi="Simplified Arabic" w:cs="Simplified Arabic" w:hint="cs"/>
                <w:b/>
                <w:sz w:val="20"/>
                <w:szCs w:val="20"/>
                <w:rtl/>
              </w:rPr>
              <w:t>%</w:t>
            </w:r>
          </w:p>
        </w:tc>
        <w:tc>
          <w:tcPr>
            <w:tcW w:w="1370" w:type="dxa"/>
            <w:vAlign w:val="center"/>
          </w:tcPr>
          <w:p w:rsidR="008A55EF" w:rsidRPr="008A55EF" w:rsidRDefault="008A55EF" w:rsidP="008A55EF">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11.1</w:t>
            </w:r>
            <w:r w:rsidRPr="008A55EF">
              <w:rPr>
                <w:rFonts w:ascii="Simplified Arabic" w:hAnsi="Simplified Arabic" w:cs="Simplified Arabic" w:hint="cs"/>
                <w:b/>
                <w:sz w:val="20"/>
                <w:szCs w:val="20"/>
                <w:rtl/>
              </w:rPr>
              <w:t>%</w:t>
            </w:r>
          </w:p>
        </w:tc>
        <w:tc>
          <w:tcPr>
            <w:tcW w:w="1371" w:type="dxa"/>
            <w:vAlign w:val="center"/>
          </w:tcPr>
          <w:p w:rsidR="008A55EF" w:rsidRPr="008A55EF" w:rsidRDefault="008A55EF" w:rsidP="008A55EF">
            <w:pPr>
              <w:bidi/>
              <w:jc w:val="center"/>
              <w:rPr>
                <w:rFonts w:ascii="Simplified Arabic" w:hAnsi="Simplified Arabic" w:cs="Simplified Arabic"/>
                <w:b/>
                <w:sz w:val="20"/>
                <w:szCs w:val="20"/>
              </w:rPr>
            </w:pPr>
            <w:r w:rsidRPr="008A55EF">
              <w:rPr>
                <w:rFonts w:ascii="Simplified Arabic" w:hAnsi="Simplified Arabic" w:cs="Simplified Arabic"/>
                <w:b/>
                <w:sz w:val="20"/>
                <w:szCs w:val="20"/>
              </w:rPr>
              <w:t>11.2</w:t>
            </w:r>
            <w:r w:rsidRPr="008A55EF">
              <w:rPr>
                <w:rFonts w:ascii="Simplified Arabic" w:hAnsi="Simplified Arabic" w:cs="Simplified Arabic" w:hint="cs"/>
                <w:b/>
                <w:sz w:val="20"/>
                <w:szCs w:val="20"/>
                <w:rtl/>
              </w:rPr>
              <w:t>%</w:t>
            </w:r>
          </w:p>
        </w:tc>
      </w:tr>
    </w:tbl>
    <w:p w:rsidR="008A55EF" w:rsidRPr="008A55EF" w:rsidRDefault="008A55EF" w:rsidP="008A55EF">
      <w:pPr>
        <w:bidi/>
        <w:spacing w:after="0" w:line="240" w:lineRule="auto"/>
        <w:rPr>
          <w:rFonts w:ascii="Simplified Arabic" w:hAnsi="Simplified Arabic" w:cs="Simplified Arabic"/>
          <w:b/>
          <w:szCs w:val="24"/>
        </w:rPr>
      </w:pPr>
      <w:r w:rsidRPr="008A55EF">
        <w:rPr>
          <w:rFonts w:ascii="Simplified Arabic" w:hAnsi="Simplified Arabic" w:cs="Simplified Arabic"/>
          <w:b/>
          <w:rtl/>
        </w:rPr>
        <w:t>المصدر:</w:t>
      </w:r>
      <w:r w:rsidRPr="008A55EF">
        <w:rPr>
          <w:rFonts w:ascii="Simplified Arabic" w:hAnsi="Simplified Arabic" w:cs="Simplified Arabic"/>
          <w:b/>
          <w:sz w:val="20"/>
          <w:szCs w:val="24"/>
        </w:rPr>
        <w:t xml:space="preserve"> </w:t>
      </w:r>
      <w:r w:rsidRPr="008A55EF">
        <w:rPr>
          <w:rFonts w:ascii="Simplified Arabic" w:hAnsi="Simplified Arabic" w:cs="Simplified Arabic"/>
          <w:b/>
          <w:szCs w:val="24"/>
          <w:rtl/>
        </w:rPr>
        <w:t>وزارة المالية</w:t>
      </w:r>
    </w:p>
    <w:p w:rsidR="008A55EF" w:rsidRPr="008A55EF" w:rsidRDefault="008A55EF" w:rsidP="008A55EF">
      <w:pPr>
        <w:bidi/>
        <w:spacing w:after="0" w:line="240" w:lineRule="auto"/>
        <w:rPr>
          <w:rFonts w:ascii="Simplified Arabic" w:hAnsi="Simplified Arabic" w:cs="Simplified Arabic"/>
          <w:b/>
          <w:sz w:val="20"/>
          <w:szCs w:val="24"/>
        </w:rPr>
      </w:pPr>
    </w:p>
    <w:p w:rsidR="008A55EF" w:rsidRPr="008A55EF" w:rsidRDefault="008A55EF" w:rsidP="008A55EF">
      <w:pPr>
        <w:bidi/>
        <w:spacing w:after="0" w:line="240" w:lineRule="auto"/>
        <w:rPr>
          <w:rFonts w:ascii="Simplified Arabic" w:hAnsi="Simplified Arabic" w:cs="Simplified Arabic"/>
          <w:b/>
          <w:szCs w:val="24"/>
        </w:rPr>
      </w:pPr>
      <w:r w:rsidRPr="008A55EF">
        <w:rPr>
          <w:rFonts w:ascii="Simplified Arabic" w:hAnsi="Simplified Arabic" w:cs="Simplified Arabic"/>
          <w:b/>
          <w:rtl/>
        </w:rPr>
        <w:t>ملاحظة:</w:t>
      </w:r>
      <w:r w:rsidRPr="008A55EF">
        <w:rPr>
          <w:rFonts w:ascii="Simplified Arabic" w:hAnsi="Simplified Arabic" w:cs="Simplified Arabic"/>
          <w:b/>
          <w:sz w:val="20"/>
          <w:szCs w:val="24"/>
        </w:rPr>
        <w:t xml:space="preserve"> </w:t>
      </w:r>
      <w:r w:rsidRPr="008A55EF">
        <w:rPr>
          <w:rFonts w:ascii="Simplified Arabic" w:hAnsi="Simplified Arabic" w:cs="Simplified Arabic"/>
          <w:b/>
          <w:rtl/>
        </w:rPr>
        <w:t>يراعي هذا المؤشر انحراف الإنفاق في جميع الوزارات.</w:t>
      </w:r>
      <w:r w:rsidRPr="008A55EF">
        <w:rPr>
          <w:rFonts w:ascii="Simplified Arabic" w:hAnsi="Simplified Arabic" w:cs="Simplified Arabic"/>
          <w:b/>
          <w:sz w:val="20"/>
          <w:szCs w:val="24"/>
        </w:rPr>
        <w:t xml:space="preserve"> </w:t>
      </w:r>
      <w:r w:rsidRPr="008A55EF">
        <w:rPr>
          <w:rFonts w:ascii="Simplified Arabic" w:hAnsi="Simplified Arabic" w:cs="Simplified Arabic"/>
          <w:b/>
          <w:szCs w:val="24"/>
          <w:rtl/>
        </w:rPr>
        <w:t>ويأخذ هذا المؤشر مجموع انحرافات الإنفاق بالقيمة المطلقة ويعبر عنه كنسبة مئوية من نواتج الإنفاق مخصوماً منها مخصص الطوارئ.</w:t>
      </w:r>
    </w:p>
    <w:p w:rsidR="008A55EF" w:rsidRDefault="008A55EF" w:rsidP="008A55EF">
      <w:pPr>
        <w:bidi/>
        <w:spacing w:before="60" w:after="240" w:line="280" w:lineRule="auto"/>
        <w:jc w:val="both"/>
        <w:rPr>
          <w:rFonts w:ascii="Simplified Arabic" w:hAnsi="Simplified Arabic" w:cs="Simplified Arabic"/>
          <w:bCs/>
          <w:rtl/>
        </w:rPr>
      </w:pPr>
    </w:p>
    <w:p w:rsidR="008A55EF" w:rsidRPr="008A55EF" w:rsidRDefault="008A55EF" w:rsidP="008A55EF">
      <w:pPr>
        <w:bidi/>
        <w:spacing w:before="60" w:after="240" w:line="280" w:lineRule="auto"/>
        <w:jc w:val="both"/>
        <w:rPr>
          <w:rFonts w:ascii="Simplified Arabic" w:hAnsi="Simplified Arabic" w:cs="Simplified Arabic"/>
          <w:szCs w:val="24"/>
        </w:rPr>
      </w:pPr>
      <w:r w:rsidRPr="008A55EF">
        <w:rPr>
          <w:rFonts w:ascii="Simplified Arabic" w:hAnsi="Simplified Arabic" w:cs="Simplified Arabic"/>
          <w:bCs/>
          <w:rtl/>
        </w:rPr>
        <w:t>البعد (1):</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 xml:space="preserve">مدى التباين في تشكيلة الإنفاق خلال السنوات الثلاث الماضية مع استبعاد مخصصات الطوارئ.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 xml:space="preserve">لم يزد التباين في تشكيلة الإنفاق كنسبة مئوية من الإنفاق المعتمد على 15 في المائة إلا في سنة واحدةٍ من السنوات المالية الثلاث الماضية (23.7 في المائة عام 2010)؛ حيث بلغ 11.1 في المائة و11.2 في المائة عامي 2011 و2012 على التوالي. وقد سجّلت وزارة الداخلية والأمن (+11 في المائة) والمعاشات التقاعدية (+45 في المائة) نسبتي التباين الأكبر، بالقيمة المطلقة وكنسبة مئوية، في تشكيلة الإنفاق خلال هذه الفترة لكلٍ من وزارات الداخلية والأمن والتعليم والصحة والشؤون الاجتماعية وموازنة المعاشات التقاعدية التي تشكل معاً نحو 75 في المائة من إجمالي إنفاق السلطة الفلسطينية. </w:t>
      </w:r>
      <w:r w:rsidRPr="008A55EF">
        <w:rPr>
          <w:rFonts w:ascii="Simplified Arabic" w:hAnsi="Simplified Arabic" w:cs="Simplified Arabic"/>
          <w:b/>
          <w:szCs w:val="24"/>
          <w:rtl/>
        </w:rPr>
        <w:t xml:space="preserve">وبالمقارنة، بلغ التباين لكلٍ من وزارتي الصحة والتعليم -8 في المائة و-6 في المائة على التوالي. </w:t>
      </w:r>
    </w:p>
    <w:p w:rsidR="008A55EF" w:rsidRPr="008A55EF" w:rsidRDefault="008A55EF" w:rsidP="008A55EF">
      <w:pPr>
        <w:bidi/>
        <w:spacing w:line="280" w:lineRule="auto"/>
        <w:jc w:val="both"/>
        <w:rPr>
          <w:rFonts w:ascii="Simplified Arabic" w:hAnsi="Simplified Arabic" w:cs="Simplified Arabic"/>
          <w:szCs w:val="24"/>
        </w:rPr>
      </w:pPr>
      <w:r w:rsidRPr="008A55EF">
        <w:rPr>
          <w:rFonts w:ascii="Simplified Arabic" w:hAnsi="Simplified Arabic" w:cs="Simplified Arabic"/>
          <w:bCs/>
          <w:rtl/>
        </w:rPr>
        <w:t>البعد (2):</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متوسط الإنفاق</w:t>
      </w:r>
      <w:r w:rsidRPr="008A55EF">
        <w:rPr>
          <w:rFonts w:ascii="Simplified Arabic" w:hAnsi="Simplified Arabic" w:cs="Simplified Arabic"/>
          <w:bCs/>
        </w:rPr>
        <w:t xml:space="preserve"> </w:t>
      </w:r>
      <w:r w:rsidRPr="008A55EF">
        <w:rPr>
          <w:rFonts w:ascii="Simplified Arabic" w:hAnsi="Simplified Arabic" w:cs="Simplified Arabic"/>
          <w:bCs/>
          <w:szCs w:val="24"/>
          <w:rtl/>
        </w:rPr>
        <w:t>المقيّد</w:t>
      </w:r>
      <w:r w:rsidRPr="008A55EF">
        <w:rPr>
          <w:rFonts w:ascii="Simplified Arabic" w:hAnsi="Simplified Arabic" w:cs="Simplified Arabic"/>
          <w:bCs/>
        </w:rPr>
        <w:t xml:space="preserve"> </w:t>
      </w:r>
      <w:r w:rsidRPr="008A55EF">
        <w:rPr>
          <w:rFonts w:ascii="Simplified Arabic" w:hAnsi="Simplified Arabic" w:cs="Simplified Arabic"/>
          <w:bCs/>
          <w:szCs w:val="24"/>
          <w:rtl/>
        </w:rPr>
        <w:t>على</w:t>
      </w:r>
      <w:r w:rsidRPr="008A55EF">
        <w:rPr>
          <w:rFonts w:ascii="Simplified Arabic" w:hAnsi="Simplified Arabic" w:cs="Simplified Arabic"/>
          <w:bCs/>
        </w:rPr>
        <w:t xml:space="preserve"> </w:t>
      </w:r>
      <w:r w:rsidRPr="008A55EF">
        <w:rPr>
          <w:rFonts w:ascii="Simplified Arabic" w:hAnsi="Simplified Arabic" w:cs="Simplified Arabic"/>
          <w:bCs/>
          <w:szCs w:val="24"/>
          <w:rtl/>
        </w:rPr>
        <w:t>باب</w:t>
      </w:r>
      <w:r w:rsidRPr="008A55EF">
        <w:rPr>
          <w:rFonts w:ascii="Simplified Arabic" w:hAnsi="Simplified Arabic" w:cs="Simplified Arabic"/>
          <w:bCs/>
        </w:rPr>
        <w:t xml:space="preserve"> </w:t>
      </w:r>
      <w:r w:rsidRPr="008A55EF">
        <w:rPr>
          <w:rFonts w:ascii="Simplified Arabic" w:hAnsi="Simplified Arabic" w:cs="Simplified Arabic"/>
          <w:bCs/>
          <w:szCs w:val="24"/>
          <w:rtl/>
        </w:rPr>
        <w:t>مخصص</w:t>
      </w:r>
      <w:r w:rsidRPr="008A55EF">
        <w:rPr>
          <w:rFonts w:ascii="Simplified Arabic" w:hAnsi="Simplified Arabic" w:cs="Simplified Arabic"/>
          <w:bCs/>
        </w:rPr>
        <w:t xml:space="preserve"> </w:t>
      </w:r>
      <w:r w:rsidRPr="008A55EF">
        <w:rPr>
          <w:rFonts w:ascii="Simplified Arabic" w:hAnsi="Simplified Arabic" w:cs="Simplified Arabic"/>
          <w:bCs/>
          <w:szCs w:val="24"/>
          <w:rtl/>
        </w:rPr>
        <w:t>الطوارئ خلال السنوات الثلاث الماضية</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 xml:space="preserve">بلغ متوسط الإنفاق الفعلي المقيّد على باب مخصص الطوارئ خلال السنوات الثلاث الماضية 2.8 في المائة من الموازنة الأصلية. </w:t>
      </w:r>
      <w:r w:rsidRPr="008A55EF">
        <w:rPr>
          <w:rFonts w:ascii="Simplified Arabic" w:hAnsi="Simplified Arabic" w:cs="Simplified Arabic"/>
          <w:b/>
          <w:szCs w:val="24"/>
          <w:rtl/>
        </w:rPr>
        <w:t>وهذه ليست نسبة كبيرة.</w:t>
      </w:r>
      <w:r w:rsidRPr="008A55EF">
        <w:rPr>
          <w:rFonts w:ascii="Simplified Arabic" w:hAnsi="Simplified Arabic" w:cs="Simplified Arabic"/>
          <w:b/>
          <w:szCs w:val="24"/>
        </w:rPr>
        <w:t xml:space="preserve"> </w:t>
      </w:r>
    </w:p>
    <w:p w:rsidR="008A55EF" w:rsidRPr="008A55EF" w:rsidRDefault="008A55EF" w:rsidP="008A55EF">
      <w:pPr>
        <w:bidi/>
        <w:spacing w:after="0" w:line="280" w:lineRule="auto"/>
        <w:jc w:val="both"/>
        <w:rPr>
          <w:rFonts w:ascii="Simplified Arabic" w:hAnsi="Simplified Arabic" w:cs="Simplified Arabic"/>
          <w:b/>
          <w:i/>
          <w:szCs w:val="24"/>
        </w:rPr>
      </w:pPr>
      <w:r w:rsidRPr="008A55EF">
        <w:rPr>
          <w:rFonts w:ascii="Simplified Arabic" w:hAnsi="Simplified Arabic" w:cs="Simplified Arabic"/>
          <w:b/>
          <w:iCs/>
          <w:szCs w:val="24"/>
          <w:rtl/>
        </w:rPr>
        <w:t xml:space="preserve">وفي تقييم الإنفاق العام والمساءلة المالية لعام 2007، تم تصنيف المؤشر </w:t>
      </w:r>
      <w:r w:rsidRPr="008A55EF">
        <w:rPr>
          <w:rFonts w:ascii="Simplified Arabic" w:hAnsi="Simplified Arabic" w:cs="Simplified Arabic"/>
          <w:b/>
          <w:iCs/>
        </w:rPr>
        <w:t>PI-2</w:t>
      </w:r>
      <w:r w:rsidRPr="008A55EF">
        <w:rPr>
          <w:rFonts w:ascii="Simplified Arabic" w:hAnsi="Simplified Arabic" w:cs="Simplified Arabic"/>
          <w:b/>
          <w:iCs/>
          <w:szCs w:val="24"/>
          <w:rtl/>
        </w:rPr>
        <w:t xml:space="preserve"> في المستوى </w:t>
      </w:r>
      <w:r w:rsidRPr="008A55EF">
        <w:rPr>
          <w:rFonts w:ascii="Simplified Arabic" w:hAnsi="Simplified Arabic" w:cs="Simplified Arabic"/>
          <w:b/>
          <w:iCs/>
        </w:rPr>
        <w:t>C</w:t>
      </w:r>
      <w:r w:rsidRPr="008A55EF">
        <w:rPr>
          <w:rFonts w:ascii="Simplified Arabic" w:hAnsi="Simplified Arabic" w:cs="Simplified Arabic"/>
          <w:b/>
          <w:iCs/>
          <w:szCs w:val="24"/>
          <w:rtl/>
        </w:rPr>
        <w:t xml:space="preserve">. وتجاوز التباين في تشكيلة الإنفاق مجموع الانحراف في الإنفاق الأساسي بنسبة 25.7 في المائة عام 2003، وأكثر من 6 في المائة عام 2004، وبنسبة 5.8 في المائة عام 2005. ولم يكن قياس استخدام مخصصات الطوارئ جزءاً من التصنيف في عام 2007. </w:t>
      </w:r>
    </w:p>
    <w:p w:rsidR="008A55EF" w:rsidRPr="008A55EF" w:rsidRDefault="008A55EF" w:rsidP="008A55EF">
      <w:pPr>
        <w:bidi/>
        <w:spacing w:after="0"/>
        <w:jc w:val="both"/>
        <w:rPr>
          <w:rFonts w:ascii="Simplified Arabic" w:hAnsi="Simplified Arabic" w:cs="Simplified Arabic"/>
          <w:b/>
          <w:szCs w:val="24"/>
        </w:rPr>
      </w:pPr>
    </w:p>
    <w:p w:rsidR="008A55EF" w:rsidRPr="008A55EF" w:rsidRDefault="008A55EF" w:rsidP="008A55EF">
      <w:pPr>
        <w:bidi/>
        <w:spacing w:line="280" w:lineRule="auto"/>
        <w:jc w:val="both"/>
        <w:rPr>
          <w:rFonts w:ascii="Simplified Arabic" w:hAnsi="Simplified Arabic" w:cs="Simplified Arabic"/>
          <w:szCs w:val="24"/>
        </w:rPr>
      </w:pPr>
      <w:r w:rsidRPr="008A55EF">
        <w:rPr>
          <w:rFonts w:ascii="Simplified Arabic" w:hAnsi="Simplified Arabic" w:cs="Simplified Arabic"/>
          <w:b/>
          <w:szCs w:val="24"/>
        </w:rPr>
        <w:t>PI-3</w:t>
      </w:r>
      <w:r w:rsidRPr="008A55EF">
        <w:rPr>
          <w:rFonts w:ascii="Simplified Arabic" w:hAnsi="Simplified Arabic" w:cs="Simplified Arabic"/>
          <w:b/>
          <w:szCs w:val="24"/>
        </w:rPr>
        <w:tab/>
      </w:r>
      <w:r w:rsidRPr="008A55EF">
        <w:rPr>
          <w:rFonts w:ascii="Simplified Arabic" w:hAnsi="Simplified Arabic" w:cs="Simplified Arabic"/>
          <w:bCs/>
          <w:szCs w:val="24"/>
          <w:rtl/>
        </w:rPr>
        <w:t>مُجمل نواتج الإيرادات مقارنةً بالموازنة الأصلية الموافق عليها</w:t>
      </w:r>
    </w:p>
    <w:p w:rsidR="008A55EF" w:rsidRPr="008A55EF" w:rsidRDefault="008A55EF" w:rsidP="008A55EF">
      <w:pPr>
        <w:bidi/>
        <w:spacing w:line="280" w:lineRule="auto"/>
        <w:jc w:val="both"/>
        <w:rPr>
          <w:rFonts w:ascii="Simplified Arabic" w:hAnsi="Simplified Arabic" w:cs="Simplified Arabic"/>
          <w:b/>
          <w:szCs w:val="24"/>
          <w:rtl/>
          <w:lang w:bidi="ar-EG"/>
        </w:rPr>
      </w:pPr>
      <w:r w:rsidRPr="008A55EF">
        <w:rPr>
          <w:rFonts w:ascii="Simplified Arabic" w:hAnsi="Simplified Arabic" w:cs="Simplified Arabic"/>
          <w:b/>
          <w:rtl/>
        </w:rPr>
        <w:t>يقيس هذا المؤشر</w:t>
      </w:r>
      <w:r w:rsidRPr="008A55EF">
        <w:rPr>
          <w:rFonts w:ascii="Simplified Arabic" w:hAnsi="Simplified Arabic" w:cs="Simplified Arabic"/>
          <w:b/>
          <w:sz w:val="24"/>
        </w:rPr>
        <w:t xml:space="preserve"> </w:t>
      </w:r>
      <w:r w:rsidRPr="008A55EF">
        <w:rPr>
          <w:rFonts w:ascii="Simplified Arabic" w:hAnsi="Simplified Arabic" w:cs="Simplified Arabic"/>
          <w:b/>
          <w:rtl/>
        </w:rPr>
        <w:t>الجباية الفعلية للإيرادات المحلية مقارنةً بتقديرات الإيرادات المحلية في الموازنة الأصلية الموافق عليها.</w:t>
      </w:r>
      <w:r w:rsidRPr="008A55EF">
        <w:rPr>
          <w:rFonts w:ascii="Simplified Arabic" w:hAnsi="Simplified Arabic" w:cs="Simplified Arabic"/>
          <w:b/>
          <w:szCs w:val="24"/>
        </w:rPr>
        <w:t xml:space="preserve"> </w:t>
      </w:r>
      <w:r w:rsidRPr="008A55EF">
        <w:rPr>
          <w:rFonts w:ascii="Simplified Arabic" w:hAnsi="Simplified Arabic" w:cs="Simplified Arabic"/>
          <w:b/>
          <w:szCs w:val="24"/>
          <w:rtl/>
        </w:rPr>
        <w:t xml:space="preserve">ويستبعد هذا المؤشر مساندة الموازنة (أي الإيرادات الخارجية) لكنه يشمل جميع مكوّنات الإيرادات المحلية الضريبية وغير الضريبية. </w:t>
      </w:r>
    </w:p>
    <w:tbl>
      <w:tblPr>
        <w:bidiVisual/>
        <w:tblW w:w="9270" w:type="dxa"/>
        <w:tblInd w:w="108" w:type="dxa"/>
        <w:tblLayout w:type="fixed"/>
        <w:tblLook w:val="0000" w:firstRow="0" w:lastRow="0" w:firstColumn="0" w:lastColumn="0" w:noHBand="0" w:noVBand="0"/>
      </w:tblPr>
      <w:tblGrid>
        <w:gridCol w:w="3770"/>
        <w:gridCol w:w="2330"/>
        <w:gridCol w:w="3170"/>
      </w:tblGrid>
      <w:tr w:rsidR="008A55EF" w:rsidRPr="008A55EF" w:rsidTr="00EB1555">
        <w:trPr>
          <w:trHeight w:val="293"/>
        </w:trPr>
        <w:tc>
          <w:tcPr>
            <w:tcW w:w="3770" w:type="dxa"/>
            <w:tcBorders>
              <w:top w:val="single" w:sz="8" w:space="0" w:color="000000"/>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color w:val="000000"/>
                <w:szCs w:val="24"/>
              </w:rPr>
            </w:pPr>
          </w:p>
        </w:tc>
        <w:tc>
          <w:tcPr>
            <w:tcW w:w="5500" w:type="dxa"/>
            <w:gridSpan w:val="2"/>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الحد الأدنى من المتطلبات (طريقة التصنيف الترتيبي </w:t>
            </w:r>
            <w:r w:rsidRPr="008A55EF">
              <w:rPr>
                <w:rFonts w:ascii="Simplified Arabic" w:hAnsi="Simplified Arabic" w:cs="Simplified Arabic"/>
                <w:color w:val="000000"/>
              </w:rPr>
              <w:t>M1</w:t>
            </w:r>
            <w:r w:rsidRPr="008A55EF">
              <w:rPr>
                <w:rFonts w:ascii="Simplified Arabic" w:hAnsi="Simplified Arabic" w:cs="Simplified Arabic"/>
                <w:color w:val="000000"/>
                <w:szCs w:val="24"/>
                <w:rtl/>
              </w:rPr>
              <w:t>)</w:t>
            </w:r>
          </w:p>
        </w:tc>
      </w:tr>
      <w:tr w:rsidR="008A55EF" w:rsidRPr="008A55EF" w:rsidTr="00EB1555">
        <w:trPr>
          <w:trHeight w:val="252"/>
        </w:trPr>
        <w:tc>
          <w:tcPr>
            <w:tcW w:w="3770" w:type="dxa"/>
            <w:vMerge w:val="restart"/>
            <w:tcBorders>
              <w:top w:val="single" w:sz="8" w:space="0" w:color="000000"/>
              <w:lef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 xml:space="preserve">المؤشر </w:t>
            </w:r>
            <w:r w:rsidRPr="008A55EF">
              <w:rPr>
                <w:rFonts w:ascii="Simplified Arabic" w:hAnsi="Simplified Arabic" w:cs="Simplified Arabic"/>
                <w:bCs/>
                <w:color w:val="000000"/>
              </w:rPr>
              <w:t>PI-3</w:t>
            </w:r>
            <w:r w:rsidRPr="008A55EF">
              <w:rPr>
                <w:rFonts w:ascii="Simplified Arabic" w:hAnsi="Simplified Arabic" w:cs="Simplified Arabic"/>
                <w:bCs/>
                <w:color w:val="000000"/>
                <w:szCs w:val="24"/>
                <w:rtl/>
              </w:rPr>
              <w:t xml:space="preserve">. </w:t>
            </w:r>
            <w:r w:rsidRPr="008A55EF">
              <w:rPr>
                <w:rFonts w:ascii="Simplified Arabic" w:hAnsi="Simplified Arabic" w:cs="Simplified Arabic"/>
                <w:bCs/>
                <w:szCs w:val="24"/>
                <w:rtl/>
              </w:rPr>
              <w:t>مُجمل نواتج الإيرادات مقارنةً بالموازنة الأصلية الموافق عليها</w:t>
            </w:r>
          </w:p>
        </w:tc>
        <w:tc>
          <w:tcPr>
            <w:tcW w:w="233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Pr>
              <w:t>2007</w:t>
            </w:r>
          </w:p>
        </w:tc>
        <w:tc>
          <w:tcPr>
            <w:tcW w:w="317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Pr>
              <w:t>2013</w:t>
            </w:r>
          </w:p>
        </w:tc>
      </w:tr>
      <w:tr w:rsidR="008A55EF" w:rsidRPr="008A55EF" w:rsidTr="00EB1555">
        <w:trPr>
          <w:trHeight w:val="252"/>
        </w:trPr>
        <w:tc>
          <w:tcPr>
            <w:tcW w:w="3770" w:type="dxa"/>
            <w:vMerge/>
            <w:tcBorders>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tc>
        <w:tc>
          <w:tcPr>
            <w:tcW w:w="233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szCs w:val="24"/>
                <w:rtl/>
                <w:lang w:bidi="ar-EG"/>
              </w:rPr>
            </w:pPr>
            <w:r w:rsidRPr="008A55EF">
              <w:rPr>
                <w:rFonts w:ascii="Simplified Arabic" w:hAnsi="Simplified Arabic" w:cs="Simplified Arabic"/>
                <w:b/>
                <w:color w:val="000000"/>
                <w:szCs w:val="24"/>
                <w:rtl/>
              </w:rPr>
              <w:t xml:space="preserve">درجة التصنيف الترتيبي </w:t>
            </w:r>
            <w:r w:rsidRPr="008A55EF">
              <w:rPr>
                <w:rFonts w:ascii="Simplified Arabic" w:hAnsi="Simplified Arabic" w:cs="Simplified Arabic"/>
                <w:b/>
                <w:color w:val="000000"/>
              </w:rPr>
              <w:t>B</w:t>
            </w:r>
            <w:r w:rsidRPr="008A55EF">
              <w:rPr>
                <w:rFonts w:ascii="Simplified Arabic" w:hAnsi="Simplified Arabic" w:cs="Simplified Arabic"/>
                <w:b/>
                <w:color w:val="000000"/>
                <w:szCs w:val="24"/>
                <w:rtl/>
              </w:rPr>
              <w:t xml:space="preserve"> </w:t>
            </w:r>
          </w:p>
          <w:p w:rsidR="008A55EF" w:rsidRPr="008A55EF" w:rsidRDefault="008A55EF" w:rsidP="008A55EF">
            <w:pPr>
              <w:bidi/>
              <w:jc w:val="right"/>
              <w:rPr>
                <w:rFonts w:ascii="Simplified Arabic" w:hAnsi="Simplified Arabic" w:cs="Simplified Arabic"/>
                <w:szCs w:val="24"/>
                <w:rtl/>
                <w:lang w:bidi="ar-EG"/>
              </w:rPr>
            </w:pPr>
          </w:p>
        </w:tc>
        <w:tc>
          <w:tcPr>
            <w:tcW w:w="317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color w:val="000000"/>
                <w:szCs w:val="24"/>
              </w:rPr>
            </w:pPr>
            <w:r w:rsidRPr="008A55EF">
              <w:rPr>
                <w:rFonts w:ascii="Simplified Arabic" w:hAnsi="Simplified Arabic" w:cs="Simplified Arabic"/>
                <w:bCs/>
                <w:color w:val="000000"/>
                <w:szCs w:val="24"/>
                <w:rtl/>
              </w:rPr>
              <w:lastRenderedPageBreak/>
              <w:t xml:space="preserve">درجة التصنيف الترتيبي </w:t>
            </w:r>
            <w:r w:rsidRPr="008A55EF">
              <w:rPr>
                <w:rFonts w:ascii="Simplified Arabic" w:hAnsi="Simplified Arabic" w:cs="Simplified Arabic"/>
                <w:bCs/>
                <w:color w:val="000000"/>
              </w:rPr>
              <w:t>B</w:t>
            </w:r>
            <w:r w:rsidRPr="008A55EF">
              <w:rPr>
                <w:rFonts w:ascii="Simplified Arabic" w:hAnsi="Simplified Arabic" w:cs="Simplified Arabic"/>
                <w:bCs/>
                <w:color w:val="000000"/>
                <w:szCs w:val="24"/>
                <w:rtl/>
              </w:rPr>
              <w:t xml:space="preserve"> </w:t>
            </w:r>
          </w:p>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szCs w:val="24"/>
                <w:rtl/>
                <w:lang w:bidi="ar-EG"/>
              </w:rPr>
            </w:pPr>
            <w:r w:rsidRPr="008A55EF">
              <w:rPr>
                <w:rFonts w:ascii="Simplified Arabic" w:hAnsi="Simplified Arabic" w:cs="Simplified Arabic"/>
                <w:b/>
                <w:color w:val="000000"/>
                <w:szCs w:val="24"/>
                <w:rtl/>
              </w:rPr>
              <w:lastRenderedPageBreak/>
              <w:t>تراوحت الإيرادات المحلية بين 94 في المائة و112 في المائة من الإيرادات المحلية المدرجة بالموازنة في اثنتين من السنوات المالية الثلاث الماضية.</w:t>
            </w:r>
          </w:p>
        </w:tc>
      </w:tr>
    </w:tbl>
    <w:p w:rsidR="008A55EF" w:rsidRPr="008A55EF" w:rsidRDefault="008A55EF" w:rsidP="008A55EF">
      <w:pPr>
        <w:bidi/>
        <w:spacing w:after="0"/>
        <w:rPr>
          <w:rFonts w:ascii="Simplified Arabic" w:hAnsi="Simplified Arabic" w:cs="Simplified Arabic"/>
          <w:b/>
          <w:szCs w:val="24"/>
        </w:rPr>
      </w:pP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 xml:space="preserve">وعلى غرار مؤشري الأداء </w:t>
      </w:r>
      <w:r w:rsidRPr="008A55EF">
        <w:rPr>
          <w:rFonts w:ascii="Simplified Arabic" w:hAnsi="Simplified Arabic" w:cs="Simplified Arabic"/>
          <w:b/>
          <w:sz w:val="24"/>
        </w:rPr>
        <w:t>PI-1</w:t>
      </w:r>
      <w:r w:rsidRPr="008A55EF">
        <w:rPr>
          <w:rFonts w:ascii="Simplified Arabic" w:hAnsi="Simplified Arabic" w:cs="Simplified Arabic"/>
          <w:b/>
          <w:rtl/>
        </w:rPr>
        <w:t xml:space="preserve"> و</w:t>
      </w:r>
      <w:r w:rsidRPr="008A55EF">
        <w:rPr>
          <w:rFonts w:ascii="Simplified Arabic" w:hAnsi="Simplified Arabic" w:cs="Simplified Arabic"/>
          <w:b/>
          <w:sz w:val="24"/>
        </w:rPr>
        <w:t>PI-2</w:t>
      </w:r>
      <w:r w:rsidRPr="008A55EF">
        <w:rPr>
          <w:rFonts w:ascii="Simplified Arabic" w:hAnsi="Simplified Arabic" w:cs="Simplified Arabic"/>
          <w:b/>
          <w:rtl/>
        </w:rPr>
        <w:t xml:space="preserve">، فإن بيانات هذا المؤشر مأخوذةٌ من قوانين الموازنة العامة المصادق عليها والتقارير المالية السنوية لأعوام 2010 و2011 و2012 الصادرة عن وزارة المالية. </w:t>
      </w:r>
      <w:r w:rsidRPr="008A55EF">
        <w:rPr>
          <w:rFonts w:ascii="Simplified Arabic" w:hAnsi="Simplified Arabic" w:cs="Simplified Arabic"/>
          <w:b/>
          <w:szCs w:val="24"/>
          <w:rtl/>
        </w:rPr>
        <w:t xml:space="preserve">وقد تغيّرت طريقة التصنيف الترتيبي منذ تقييم عام 2007، مع وجود اختلاف رئيسي يتمثل في أن التحصيل الزائد صار تُعد الآن جزءاً من التقييم. </w:t>
      </w:r>
    </w:p>
    <w:p w:rsidR="008A55EF" w:rsidRPr="008A55EF" w:rsidRDefault="008A55EF" w:rsidP="008A55EF">
      <w:pPr>
        <w:bidi/>
        <w:spacing w:after="120" w:line="280" w:lineRule="auto"/>
        <w:rPr>
          <w:rFonts w:ascii="Simplified Arabic" w:hAnsi="Simplified Arabic" w:cs="Simplified Arabic"/>
          <w:szCs w:val="24"/>
          <w:rtl/>
          <w:lang w:bidi="ar-EG"/>
        </w:rPr>
      </w:pPr>
      <w:r w:rsidRPr="008A55EF">
        <w:rPr>
          <w:rFonts w:ascii="Simplified Arabic" w:hAnsi="Simplified Arabic" w:cs="Simplified Arabic"/>
          <w:bCs/>
          <w:rtl/>
        </w:rPr>
        <w:t xml:space="preserve">الجدول </w:t>
      </w:r>
      <w:r w:rsidRPr="008A55EF">
        <w:rPr>
          <w:rFonts w:ascii="Simplified Arabic" w:hAnsi="Simplified Arabic" w:cs="Simplified Arabic"/>
          <w:bCs/>
          <w:sz w:val="24"/>
        </w:rPr>
        <w:t>PI-3</w:t>
      </w:r>
      <w:r w:rsidRPr="008A55EF">
        <w:rPr>
          <w:rFonts w:ascii="Simplified Arabic" w:hAnsi="Simplified Arabic" w:cs="Simplified Arabic"/>
          <w:bCs/>
          <w:rtl/>
        </w:rPr>
        <w:t>:</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تباين الإيرادات</w:t>
      </w:r>
    </w:p>
    <w:tbl>
      <w:tblPr>
        <w:tblStyle w:val="TableGrid"/>
        <w:bidiVisual/>
        <w:tblW w:w="0" w:type="auto"/>
        <w:tblLayout w:type="fixed"/>
        <w:tblLook w:val="04A0" w:firstRow="1" w:lastRow="0" w:firstColumn="1" w:lastColumn="0" w:noHBand="0" w:noVBand="1"/>
      </w:tblPr>
      <w:tblGrid>
        <w:gridCol w:w="1800"/>
        <w:gridCol w:w="722"/>
        <w:gridCol w:w="821"/>
        <w:gridCol w:w="821"/>
        <w:gridCol w:w="821"/>
        <w:gridCol w:w="821"/>
        <w:gridCol w:w="821"/>
        <w:gridCol w:w="821"/>
        <w:gridCol w:w="821"/>
        <w:gridCol w:w="822"/>
      </w:tblGrid>
      <w:tr w:rsidR="008A55EF" w:rsidRPr="008A55EF" w:rsidTr="00EB1555">
        <w:tc>
          <w:tcPr>
            <w:tcW w:w="1800" w:type="dxa"/>
          </w:tcPr>
          <w:p w:rsidR="008A55EF" w:rsidRPr="008A55EF" w:rsidRDefault="008A55EF" w:rsidP="00EB1555">
            <w:pPr>
              <w:bidi/>
              <w:jc w:val="center"/>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تباين الإيرادات</w:t>
            </w:r>
          </w:p>
        </w:tc>
        <w:tc>
          <w:tcPr>
            <w:tcW w:w="2364" w:type="dxa"/>
            <w:gridSpan w:val="3"/>
          </w:tcPr>
          <w:p w:rsidR="008A55EF" w:rsidRPr="008A55EF" w:rsidRDefault="008A55EF" w:rsidP="00EB1555">
            <w:pPr>
              <w:jc w:val="center"/>
              <w:rPr>
                <w:rFonts w:ascii="Simplified Arabic" w:hAnsi="Simplified Arabic" w:cs="Simplified Arabic"/>
                <w:b/>
                <w:sz w:val="20"/>
                <w:szCs w:val="20"/>
              </w:rPr>
            </w:pPr>
            <w:r w:rsidRPr="008A55EF">
              <w:rPr>
                <w:rFonts w:ascii="Simplified Arabic" w:hAnsi="Simplified Arabic" w:cs="Simplified Arabic"/>
                <w:b/>
                <w:sz w:val="20"/>
                <w:szCs w:val="20"/>
              </w:rPr>
              <w:t>2010</w:t>
            </w:r>
          </w:p>
          <w:p w:rsidR="008A55EF" w:rsidRPr="008A55EF" w:rsidRDefault="008A55EF" w:rsidP="00EB1555">
            <w:pPr>
              <w:bidi/>
              <w:jc w:val="center"/>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(بملايين الدولارات الأمريكية)</w:t>
            </w:r>
          </w:p>
        </w:tc>
        <w:tc>
          <w:tcPr>
            <w:tcW w:w="2463" w:type="dxa"/>
            <w:gridSpan w:val="3"/>
          </w:tcPr>
          <w:p w:rsidR="008A55EF" w:rsidRPr="008A55EF" w:rsidRDefault="008A55EF" w:rsidP="00EB1555">
            <w:pPr>
              <w:jc w:val="center"/>
              <w:rPr>
                <w:rFonts w:ascii="Simplified Arabic" w:hAnsi="Simplified Arabic" w:cs="Simplified Arabic"/>
                <w:b/>
                <w:sz w:val="20"/>
                <w:szCs w:val="20"/>
              </w:rPr>
            </w:pPr>
            <w:r w:rsidRPr="008A55EF">
              <w:rPr>
                <w:rFonts w:ascii="Simplified Arabic" w:hAnsi="Simplified Arabic" w:cs="Simplified Arabic"/>
                <w:b/>
                <w:sz w:val="20"/>
                <w:szCs w:val="20"/>
              </w:rPr>
              <w:t>2011</w:t>
            </w:r>
          </w:p>
          <w:p w:rsidR="008A55EF" w:rsidRPr="008A55EF" w:rsidRDefault="008A55EF" w:rsidP="00EB1555">
            <w:pPr>
              <w:bidi/>
              <w:jc w:val="center"/>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(بملايين الشيكلات الإسرائيلية الجديدة)</w:t>
            </w:r>
          </w:p>
        </w:tc>
        <w:tc>
          <w:tcPr>
            <w:tcW w:w="2464" w:type="dxa"/>
            <w:gridSpan w:val="3"/>
          </w:tcPr>
          <w:p w:rsidR="008A55EF" w:rsidRPr="008A55EF" w:rsidRDefault="008A55EF" w:rsidP="00EB1555">
            <w:pPr>
              <w:jc w:val="center"/>
              <w:rPr>
                <w:rFonts w:ascii="Simplified Arabic" w:hAnsi="Simplified Arabic" w:cs="Simplified Arabic"/>
                <w:b/>
                <w:sz w:val="20"/>
                <w:szCs w:val="20"/>
              </w:rPr>
            </w:pPr>
            <w:r w:rsidRPr="008A55EF">
              <w:rPr>
                <w:rFonts w:ascii="Simplified Arabic" w:hAnsi="Simplified Arabic" w:cs="Simplified Arabic"/>
                <w:b/>
                <w:sz w:val="20"/>
                <w:szCs w:val="20"/>
              </w:rPr>
              <w:t>2012</w:t>
            </w:r>
          </w:p>
          <w:p w:rsidR="008A55EF" w:rsidRPr="008A55EF" w:rsidRDefault="008A55EF" w:rsidP="00EB1555">
            <w:pPr>
              <w:bidi/>
              <w:jc w:val="center"/>
              <w:rPr>
                <w:rFonts w:ascii="Simplified Arabic" w:hAnsi="Simplified Arabic" w:cs="Simplified Arabic"/>
                <w:sz w:val="20"/>
                <w:szCs w:val="20"/>
                <w:rtl/>
                <w:lang w:bidi="ar-EG"/>
              </w:rPr>
            </w:pPr>
            <w:r w:rsidRPr="008A55EF">
              <w:rPr>
                <w:rFonts w:ascii="Simplified Arabic" w:hAnsi="Simplified Arabic" w:cs="Simplified Arabic"/>
                <w:bCs/>
                <w:sz w:val="20"/>
                <w:szCs w:val="20"/>
                <w:rtl/>
              </w:rPr>
              <w:t>(بملايين الشيكلات الإسرائيلية الجديدة)</w:t>
            </w:r>
          </w:p>
        </w:tc>
      </w:tr>
      <w:tr w:rsidR="008A55EF" w:rsidRPr="008A55EF" w:rsidTr="00EB1555">
        <w:tc>
          <w:tcPr>
            <w:tcW w:w="1800" w:type="dxa"/>
          </w:tcPr>
          <w:p w:rsidR="008A55EF" w:rsidRPr="008A55EF" w:rsidRDefault="008A55EF" w:rsidP="00EB1555">
            <w:pPr>
              <w:bidi/>
              <w:rPr>
                <w:rFonts w:ascii="Simplified Arabic" w:hAnsi="Simplified Arabic" w:cs="Simplified Arabic"/>
                <w:bCs/>
                <w:sz w:val="20"/>
                <w:szCs w:val="20"/>
              </w:rPr>
            </w:pPr>
          </w:p>
        </w:tc>
        <w:tc>
          <w:tcPr>
            <w:tcW w:w="722" w:type="dxa"/>
          </w:tcPr>
          <w:p w:rsidR="008A55EF" w:rsidRPr="008A55EF" w:rsidRDefault="008A55EF" w:rsidP="00EB1555">
            <w:pPr>
              <w:bidi/>
              <w:jc w:val="center"/>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الموازنة</w:t>
            </w:r>
          </w:p>
        </w:tc>
        <w:tc>
          <w:tcPr>
            <w:tcW w:w="821" w:type="dxa"/>
          </w:tcPr>
          <w:p w:rsidR="008A55EF" w:rsidRPr="008A55EF" w:rsidRDefault="008A55EF" w:rsidP="00EB1555">
            <w:pPr>
              <w:bidi/>
              <w:jc w:val="center"/>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الفعلي</w:t>
            </w:r>
          </w:p>
        </w:tc>
        <w:tc>
          <w:tcPr>
            <w:tcW w:w="821" w:type="dxa"/>
          </w:tcPr>
          <w:p w:rsidR="008A55EF" w:rsidRPr="008A55EF" w:rsidRDefault="008A55EF" w:rsidP="00EB1555">
            <w:pPr>
              <w:bidi/>
              <w:jc w:val="center"/>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النسبة المئوية للتباين</w:t>
            </w:r>
          </w:p>
        </w:tc>
        <w:tc>
          <w:tcPr>
            <w:tcW w:w="821" w:type="dxa"/>
          </w:tcPr>
          <w:p w:rsidR="008A55EF" w:rsidRPr="008A55EF" w:rsidRDefault="008A55EF" w:rsidP="00EB1555">
            <w:pPr>
              <w:bidi/>
              <w:jc w:val="center"/>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الموازنة</w:t>
            </w:r>
          </w:p>
        </w:tc>
        <w:tc>
          <w:tcPr>
            <w:tcW w:w="821" w:type="dxa"/>
          </w:tcPr>
          <w:p w:rsidR="008A55EF" w:rsidRPr="008A55EF" w:rsidRDefault="008A55EF" w:rsidP="00EB1555">
            <w:pPr>
              <w:bidi/>
              <w:jc w:val="center"/>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الفعلي</w:t>
            </w:r>
          </w:p>
        </w:tc>
        <w:tc>
          <w:tcPr>
            <w:tcW w:w="821" w:type="dxa"/>
          </w:tcPr>
          <w:p w:rsidR="008A55EF" w:rsidRPr="008A55EF" w:rsidRDefault="008A55EF" w:rsidP="00EB1555">
            <w:pPr>
              <w:bidi/>
              <w:jc w:val="center"/>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النسبة المئوية للتباين</w:t>
            </w:r>
          </w:p>
        </w:tc>
        <w:tc>
          <w:tcPr>
            <w:tcW w:w="821" w:type="dxa"/>
          </w:tcPr>
          <w:p w:rsidR="008A55EF" w:rsidRPr="008A55EF" w:rsidRDefault="008A55EF" w:rsidP="00EB1555">
            <w:pPr>
              <w:bidi/>
              <w:jc w:val="center"/>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الموازنة</w:t>
            </w:r>
          </w:p>
        </w:tc>
        <w:tc>
          <w:tcPr>
            <w:tcW w:w="821" w:type="dxa"/>
          </w:tcPr>
          <w:p w:rsidR="008A55EF" w:rsidRPr="008A55EF" w:rsidRDefault="008A55EF" w:rsidP="00EB1555">
            <w:pPr>
              <w:bidi/>
              <w:jc w:val="center"/>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الفعلي</w:t>
            </w:r>
          </w:p>
        </w:tc>
        <w:tc>
          <w:tcPr>
            <w:tcW w:w="822" w:type="dxa"/>
          </w:tcPr>
          <w:p w:rsidR="008A55EF" w:rsidRPr="008A55EF" w:rsidRDefault="008A55EF" w:rsidP="00EB1555">
            <w:pPr>
              <w:bidi/>
              <w:jc w:val="center"/>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النسبة المئوية للتباين</w:t>
            </w:r>
          </w:p>
        </w:tc>
      </w:tr>
      <w:tr w:rsidR="008A55EF" w:rsidRPr="008A55EF" w:rsidTr="00EB1555">
        <w:tc>
          <w:tcPr>
            <w:tcW w:w="1800" w:type="dxa"/>
          </w:tcPr>
          <w:p w:rsidR="008A55EF" w:rsidRPr="008A55EF" w:rsidRDefault="008A55EF" w:rsidP="00EB1555">
            <w:pPr>
              <w:bidi/>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صافي الإيرادات</w:t>
            </w:r>
          </w:p>
        </w:tc>
        <w:tc>
          <w:tcPr>
            <w:tcW w:w="722"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1,927</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1,927</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100</w:t>
            </w:r>
            <w:r w:rsidRPr="008A55EF">
              <w:rPr>
                <w:rFonts w:ascii="Simplified Arabic" w:hAnsi="Simplified Arabic" w:cs="Simplified Arabic" w:hint="cs"/>
                <w:bCs/>
                <w:sz w:val="18"/>
                <w:szCs w:val="18"/>
                <w:rtl/>
              </w:rPr>
              <w:t>%</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7,951</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7,321</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92</w:t>
            </w:r>
            <w:r w:rsidRPr="008A55EF">
              <w:rPr>
                <w:rFonts w:ascii="Simplified Arabic" w:hAnsi="Simplified Arabic" w:cs="Simplified Arabic" w:hint="cs"/>
                <w:bCs/>
                <w:sz w:val="18"/>
                <w:szCs w:val="18"/>
                <w:rtl/>
              </w:rPr>
              <w:t>%</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8,492</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7,989</w:t>
            </w:r>
          </w:p>
        </w:tc>
        <w:tc>
          <w:tcPr>
            <w:tcW w:w="822"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94</w:t>
            </w:r>
            <w:r w:rsidRPr="008A55EF">
              <w:rPr>
                <w:rFonts w:ascii="Simplified Arabic" w:hAnsi="Simplified Arabic" w:cs="Simplified Arabic" w:hint="cs"/>
                <w:bCs/>
                <w:sz w:val="18"/>
                <w:szCs w:val="18"/>
                <w:rtl/>
              </w:rPr>
              <w:t>%</w:t>
            </w:r>
          </w:p>
        </w:tc>
      </w:tr>
      <w:tr w:rsidR="008A55EF" w:rsidRPr="008A55EF" w:rsidTr="00EB1555">
        <w:tc>
          <w:tcPr>
            <w:tcW w:w="1800" w:type="dxa"/>
          </w:tcPr>
          <w:p w:rsidR="008A55EF" w:rsidRPr="008A55EF" w:rsidRDefault="008A55EF" w:rsidP="00EB1555">
            <w:pPr>
              <w:bidi/>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 xml:space="preserve"> المحلية</w:t>
            </w:r>
          </w:p>
        </w:tc>
        <w:tc>
          <w:tcPr>
            <w:tcW w:w="722"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707</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745</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5.3</w:t>
            </w:r>
            <w:r w:rsidRPr="008A55EF">
              <w:rPr>
                <w:rFonts w:ascii="Simplified Arabic" w:hAnsi="Simplified Arabic" w:cs="Simplified Arabic" w:hint="cs"/>
                <w:bCs/>
                <w:sz w:val="18"/>
                <w:szCs w:val="18"/>
                <w:rtl/>
              </w:rPr>
              <w:t>%</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3,004</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2,642</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-12.1</w:t>
            </w:r>
            <w:r w:rsidRPr="008A55EF">
              <w:rPr>
                <w:rFonts w:ascii="Simplified Arabic" w:hAnsi="Simplified Arabic" w:cs="Simplified Arabic" w:hint="cs"/>
                <w:bCs/>
                <w:sz w:val="18"/>
                <w:szCs w:val="18"/>
                <w:rtl/>
              </w:rPr>
              <w:t>%</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3,087</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2,806</w:t>
            </w:r>
          </w:p>
        </w:tc>
        <w:tc>
          <w:tcPr>
            <w:tcW w:w="822"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-9.1</w:t>
            </w:r>
            <w:r w:rsidRPr="008A55EF">
              <w:rPr>
                <w:rFonts w:ascii="Simplified Arabic" w:hAnsi="Simplified Arabic" w:cs="Simplified Arabic" w:hint="cs"/>
                <w:bCs/>
                <w:sz w:val="18"/>
                <w:szCs w:val="18"/>
                <w:rtl/>
              </w:rPr>
              <w:t>%</w:t>
            </w:r>
          </w:p>
        </w:tc>
      </w:tr>
      <w:tr w:rsidR="008A55EF" w:rsidRPr="008A55EF" w:rsidTr="00EB1555">
        <w:tc>
          <w:tcPr>
            <w:tcW w:w="1800" w:type="dxa"/>
          </w:tcPr>
          <w:p w:rsidR="008A55EF" w:rsidRPr="008A55EF" w:rsidRDefault="008A55EF" w:rsidP="00EB1555">
            <w:pPr>
              <w:bidi/>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 xml:space="preserve"> المقاصة</w:t>
            </w:r>
          </w:p>
        </w:tc>
        <w:tc>
          <w:tcPr>
            <w:tcW w:w="722"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1,320</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1,258</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-4.6</w:t>
            </w:r>
            <w:r w:rsidRPr="008A55EF">
              <w:rPr>
                <w:rFonts w:ascii="Simplified Arabic" w:hAnsi="Simplified Arabic" w:cs="Simplified Arabic" w:hint="cs"/>
                <w:bCs/>
                <w:sz w:val="18"/>
                <w:szCs w:val="18"/>
                <w:rtl/>
              </w:rPr>
              <w:t>%</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5,335</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5,095</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-4.5</w:t>
            </w:r>
            <w:r w:rsidRPr="008A55EF">
              <w:rPr>
                <w:rFonts w:ascii="Simplified Arabic" w:hAnsi="Simplified Arabic" w:cs="Simplified Arabic" w:hint="cs"/>
                <w:bCs/>
                <w:sz w:val="18"/>
                <w:szCs w:val="18"/>
                <w:rtl/>
              </w:rPr>
              <w:t>%</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5,859</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5,617</w:t>
            </w:r>
          </w:p>
        </w:tc>
        <w:tc>
          <w:tcPr>
            <w:tcW w:w="822"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-4.1</w:t>
            </w:r>
            <w:r w:rsidRPr="008A55EF">
              <w:rPr>
                <w:rFonts w:ascii="Simplified Arabic" w:hAnsi="Simplified Arabic" w:cs="Simplified Arabic" w:hint="cs"/>
                <w:bCs/>
                <w:sz w:val="18"/>
                <w:szCs w:val="18"/>
                <w:rtl/>
              </w:rPr>
              <w:t>%</w:t>
            </w:r>
          </w:p>
        </w:tc>
      </w:tr>
      <w:tr w:rsidR="008A55EF" w:rsidRPr="008A55EF" w:rsidTr="00EB1555">
        <w:tc>
          <w:tcPr>
            <w:tcW w:w="1800" w:type="dxa"/>
          </w:tcPr>
          <w:p w:rsidR="008A55EF" w:rsidRPr="008A55EF" w:rsidRDefault="008A55EF" w:rsidP="00EB1555">
            <w:pPr>
              <w:bidi/>
              <w:rPr>
                <w:rFonts w:ascii="Simplified Arabic" w:hAnsi="Simplified Arabic" w:cs="Simplified Arabic"/>
                <w:bCs/>
                <w:sz w:val="20"/>
                <w:szCs w:val="20"/>
                <w:rtl/>
                <w:lang w:bidi="ar-EG"/>
              </w:rPr>
            </w:pPr>
            <w:r w:rsidRPr="008A55EF">
              <w:rPr>
                <w:rFonts w:ascii="Simplified Arabic" w:hAnsi="Simplified Arabic" w:cs="Simplified Arabic"/>
                <w:bCs/>
                <w:sz w:val="20"/>
                <w:szCs w:val="20"/>
                <w:rtl/>
              </w:rPr>
              <w:t xml:space="preserve"> مستردات الضرائب</w:t>
            </w:r>
          </w:p>
        </w:tc>
        <w:tc>
          <w:tcPr>
            <w:tcW w:w="722"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-100</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-76</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-23.7</w:t>
            </w:r>
            <w:r w:rsidRPr="008A55EF">
              <w:rPr>
                <w:rFonts w:ascii="Simplified Arabic" w:hAnsi="Simplified Arabic" w:cs="Simplified Arabic" w:hint="cs"/>
                <w:bCs/>
                <w:sz w:val="18"/>
                <w:szCs w:val="18"/>
                <w:rtl/>
              </w:rPr>
              <w:t>%</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-388</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-416</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7.2</w:t>
            </w:r>
            <w:r w:rsidRPr="008A55EF">
              <w:rPr>
                <w:rFonts w:ascii="Simplified Arabic" w:hAnsi="Simplified Arabic" w:cs="Simplified Arabic" w:hint="cs"/>
                <w:bCs/>
                <w:sz w:val="18"/>
                <w:szCs w:val="18"/>
                <w:rtl/>
              </w:rPr>
              <w:t>%</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-454</w:t>
            </w:r>
          </w:p>
        </w:tc>
        <w:tc>
          <w:tcPr>
            <w:tcW w:w="821"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-434</w:t>
            </w:r>
          </w:p>
        </w:tc>
        <w:tc>
          <w:tcPr>
            <w:tcW w:w="822" w:type="dxa"/>
          </w:tcPr>
          <w:p w:rsidR="008A55EF" w:rsidRPr="008A55EF" w:rsidRDefault="008A55EF" w:rsidP="008A55EF">
            <w:pPr>
              <w:bidi/>
              <w:rPr>
                <w:rFonts w:ascii="Simplified Arabic" w:hAnsi="Simplified Arabic" w:cs="Simplified Arabic"/>
                <w:bCs/>
                <w:sz w:val="18"/>
                <w:szCs w:val="18"/>
              </w:rPr>
            </w:pPr>
            <w:r w:rsidRPr="008A55EF">
              <w:rPr>
                <w:rFonts w:ascii="Simplified Arabic" w:hAnsi="Simplified Arabic" w:cs="Simplified Arabic"/>
                <w:bCs/>
                <w:sz w:val="18"/>
                <w:szCs w:val="18"/>
              </w:rPr>
              <w:t>-4.4</w:t>
            </w:r>
            <w:r w:rsidRPr="008A55EF">
              <w:rPr>
                <w:rFonts w:ascii="Simplified Arabic" w:hAnsi="Simplified Arabic" w:cs="Simplified Arabic" w:hint="cs"/>
                <w:bCs/>
                <w:sz w:val="18"/>
                <w:szCs w:val="18"/>
                <w:rtl/>
              </w:rPr>
              <w:t>%</w:t>
            </w:r>
          </w:p>
        </w:tc>
      </w:tr>
    </w:tbl>
    <w:p w:rsidR="008A55EF" w:rsidRPr="008A55EF" w:rsidRDefault="008A55EF" w:rsidP="008A55EF">
      <w:pPr>
        <w:bidi/>
        <w:spacing w:before="60" w:after="240" w:line="280" w:lineRule="auto"/>
        <w:rPr>
          <w:rFonts w:ascii="Simplified Arabic" w:hAnsi="Simplified Arabic" w:cs="Simplified Arabic"/>
          <w:b/>
          <w:szCs w:val="24"/>
        </w:rPr>
      </w:pPr>
      <w:r w:rsidRPr="008A55EF">
        <w:rPr>
          <w:rFonts w:ascii="Simplified Arabic" w:hAnsi="Simplified Arabic" w:cs="Simplified Arabic"/>
          <w:b/>
          <w:rtl/>
        </w:rPr>
        <w:t>المصدر:</w:t>
      </w:r>
      <w:r w:rsidRPr="008A55EF">
        <w:rPr>
          <w:rFonts w:ascii="Simplified Arabic" w:hAnsi="Simplified Arabic" w:cs="Simplified Arabic"/>
          <w:b/>
          <w:sz w:val="20"/>
          <w:szCs w:val="24"/>
        </w:rPr>
        <w:t xml:space="preserve"> </w:t>
      </w:r>
      <w:r w:rsidRPr="008A55EF">
        <w:rPr>
          <w:rFonts w:ascii="Simplified Arabic" w:hAnsi="Simplified Arabic" w:cs="Simplified Arabic"/>
          <w:b/>
          <w:szCs w:val="24"/>
          <w:rtl/>
        </w:rPr>
        <w:t>وزارة المالية</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تتألف الإيرادات المحلية للسلطة الفلسطينية من:</w:t>
      </w:r>
      <w:r w:rsidRPr="008A55EF">
        <w:rPr>
          <w:rFonts w:ascii="Simplified Arabic" w:hAnsi="Simplified Arabic" w:cs="Simplified Arabic"/>
          <w:b/>
          <w:szCs w:val="24"/>
        </w:rPr>
        <w:t xml:space="preserve"> </w:t>
      </w:r>
      <w:r w:rsidRPr="008A55EF">
        <w:rPr>
          <w:rFonts w:ascii="Simplified Arabic" w:hAnsi="Simplified Arabic" w:cs="Simplified Arabic"/>
          <w:b/>
          <w:szCs w:val="24"/>
          <w:rtl/>
        </w:rPr>
        <w:t xml:space="preserve">(1) الإيرادات الضريبية التي تشمل ضريبة الدخل وضريبة القيمة المضافة وضريبة الأملاك؛ و(2) الإيرادات غير الضريبية التي تشمل إيراد الممتلكات، والفائدة، ومبيعات السلع والخدمات، والغرامات، والجزاءات.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szCs w:val="24"/>
          <w:rtl/>
        </w:rPr>
        <w:t>وتشمل إيرادات المقاصة ضريبة القيمة المضافة ورسوم الإنتاج على المنتجات البترولية والرسوم الأخرى التي تحصّلها السلطات الإسرائيلية وتحولها إلى السلطة الفلسطينية بصفة منتظمة.</w:t>
      </w:r>
      <w:r w:rsidRPr="008A55EF">
        <w:rPr>
          <w:rFonts w:ascii="Simplified Arabic" w:hAnsi="Simplified Arabic" w:cs="Simplified Arabic"/>
          <w:b/>
          <w:szCs w:val="24"/>
        </w:rPr>
        <w:t xml:space="preserve">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 xml:space="preserve">وبلغت الإيرادات المحلية الفعلية (شاملةً إيرادات المقاصة) كنسبة مئوية من الموازنة الموافق عليها 92 في المائة عام 2011؛ وقلّت النسبة المئوية لهذا الفارق في عامي 2010 و2012: </w:t>
      </w:r>
      <w:r w:rsidRPr="008A55EF">
        <w:rPr>
          <w:rFonts w:ascii="Simplified Arabic" w:hAnsi="Simplified Arabic" w:cs="Simplified Arabic"/>
          <w:b/>
          <w:szCs w:val="24"/>
          <w:rtl/>
        </w:rPr>
        <w:t>100 في المائة و94 في المائة على التوالي.</w:t>
      </w:r>
      <w:r w:rsidRPr="008A55EF">
        <w:rPr>
          <w:rFonts w:ascii="Simplified Arabic" w:hAnsi="Simplified Arabic" w:cs="Simplified Arabic"/>
          <w:b/>
          <w:szCs w:val="24"/>
        </w:rPr>
        <w:t xml:space="preserve">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lastRenderedPageBreak/>
        <w:t>وتقوم وحدة المالية العامة الكلية في وزارة المالية بإجراء توقّع للإيرادات خلال عملية إعداد الموازنة.</w:t>
      </w:r>
      <w:r w:rsidRPr="008A55EF">
        <w:rPr>
          <w:rFonts w:ascii="Simplified Arabic" w:hAnsi="Simplified Arabic" w:cs="Simplified Arabic"/>
          <w:b/>
          <w:szCs w:val="24"/>
        </w:rPr>
        <w:t xml:space="preserve"> </w:t>
      </w:r>
      <w:r w:rsidRPr="008A55EF">
        <w:rPr>
          <w:rFonts w:ascii="Simplified Arabic" w:hAnsi="Simplified Arabic" w:cs="Simplified Arabic"/>
          <w:b/>
          <w:rtl/>
        </w:rPr>
        <w:t xml:space="preserve">وتقدم إدارة الإيرادات تقديراتٍ متعلقة بالإيرادات المحلية وإيرادات المقاصة إلى وحدة المالية العامة الكلية. وتستند التقديرات إلى البيانات المجمّعة من مختلف الإدارات التي تدير الضرائب المختلفة لإصدار التوقعات. ويتم الاسترشاد حالياً في إجراء توقعات الإيرادات المحلية، برغم أنها تتم بطريقة بدائية، بفرضيات الاقتصاد الكلي العامة (مثل إجمالي الناتج المحلي، والتضخم، ومعدل الاستهلاك) ومدخلات إدارات الإيرادات المختلفة بشأن معدلات التحصيل السابقة وتقديراتها لنمو معدلات تحصيل الضرائب. </w:t>
      </w:r>
      <w:r w:rsidRPr="008A55EF">
        <w:rPr>
          <w:rFonts w:ascii="Simplified Arabic" w:hAnsi="Simplified Arabic" w:cs="Simplified Arabic"/>
          <w:b/>
          <w:szCs w:val="24"/>
          <w:rtl/>
        </w:rPr>
        <w:t xml:space="preserve">وتتفاوت دقة التوقعات المتعلقة بالإيرادات المحلية. </w:t>
      </w:r>
    </w:p>
    <w:p w:rsidR="008A55EF" w:rsidRPr="008A55EF" w:rsidRDefault="008A55EF" w:rsidP="00E33ABE">
      <w:pPr>
        <w:pStyle w:val="ListParagraph"/>
        <w:numPr>
          <w:ilvl w:val="0"/>
          <w:numId w:val="24"/>
        </w:numPr>
        <w:bidi/>
        <w:spacing w:after="120" w:line="280" w:lineRule="auto"/>
        <w:ind w:left="714" w:hanging="357"/>
        <w:contextualSpacing w:val="0"/>
        <w:jc w:val="both"/>
        <w:rPr>
          <w:rFonts w:ascii="Simplified Arabic" w:hAnsi="Simplified Arabic" w:cs="Simplified Arabic"/>
          <w:b/>
          <w:szCs w:val="24"/>
        </w:rPr>
      </w:pPr>
      <w:r w:rsidRPr="008A55EF">
        <w:rPr>
          <w:rFonts w:ascii="Simplified Arabic" w:hAnsi="Simplified Arabic" w:cs="Simplified Arabic"/>
          <w:b/>
          <w:rtl/>
        </w:rPr>
        <w:t xml:space="preserve">تمت المبالغة في تقدير الضرائب المحلية (33 في المائة من الإيرادات المحلية عام 2012) في العامين الماضيين. </w:t>
      </w:r>
      <w:r w:rsidRPr="008A55EF">
        <w:rPr>
          <w:rFonts w:ascii="Simplified Arabic" w:hAnsi="Simplified Arabic" w:cs="Simplified Arabic"/>
          <w:b/>
          <w:szCs w:val="24"/>
          <w:rtl/>
        </w:rPr>
        <w:t xml:space="preserve">وانخفضت الإيرادات المحلية الفعلية بنسبة 12 في المائة و9 في المائة عن التقديرات الأصلية المعتمدة عامي 2011 و2012 على التوالي. </w:t>
      </w:r>
    </w:p>
    <w:p w:rsidR="008A55EF" w:rsidRPr="008A55EF" w:rsidRDefault="008A55EF" w:rsidP="00E33ABE">
      <w:pPr>
        <w:pStyle w:val="ListParagraph"/>
        <w:numPr>
          <w:ilvl w:val="0"/>
          <w:numId w:val="24"/>
        </w:numPr>
        <w:bidi/>
        <w:spacing w:line="280" w:lineRule="auto"/>
        <w:jc w:val="both"/>
        <w:rPr>
          <w:rFonts w:ascii="Simplified Arabic" w:hAnsi="Simplified Arabic" w:cs="Simplified Arabic"/>
          <w:b/>
          <w:szCs w:val="24"/>
        </w:rPr>
      </w:pPr>
      <w:r w:rsidRPr="008A55EF">
        <w:rPr>
          <w:rFonts w:ascii="Simplified Arabic" w:hAnsi="Simplified Arabic" w:cs="Simplified Arabic"/>
          <w:b/>
          <w:szCs w:val="24"/>
          <w:rtl/>
        </w:rPr>
        <w:t>يتعذر التنبؤ بإيرادات المقاصة (66 في المائة من الإيرادات المحلية عام 2012) على أساس شهري بسبب الظروف السياسية (فعلى سبيل المثال، الاضطراب في تحويل الإيرادات) والمشكلات المالية الأخرى (ارتفاع الخصومات التي تستقطعها حكومة إسرائيل عما هو متوقع في بعض الشهور لتسوية المتأخرات المستحقة لشركة كهرباء إسرائيل والمتراكمة على البلديات الفلسطينية).</w:t>
      </w:r>
      <w:r w:rsidRPr="008A55EF">
        <w:rPr>
          <w:rStyle w:val="FootnoteReference"/>
          <w:rFonts w:ascii="Simplified Arabic" w:hAnsi="Simplified Arabic" w:cs="Simplified Arabic"/>
          <w:b/>
          <w:rtl/>
        </w:rPr>
        <w:footnoteReference w:id="48"/>
      </w:r>
      <w:r w:rsidRPr="008A55EF">
        <w:rPr>
          <w:rFonts w:ascii="Simplified Arabic" w:hAnsi="Simplified Arabic" w:cs="Simplified Arabic"/>
          <w:b/>
          <w:szCs w:val="24"/>
          <w:rtl/>
        </w:rPr>
        <w:t xml:space="preserve"> وأما في إطار زمني أطول (ربع سنوي وسنوي)، فكان اتجاه متوسط تدفق إيرادات المقاصة مستقراً خلال السنوات الثلاث الماضية. </w:t>
      </w:r>
    </w:p>
    <w:p w:rsidR="008A55EF" w:rsidRPr="008A55EF" w:rsidRDefault="008A55EF" w:rsidP="008A55EF">
      <w:pPr>
        <w:bidi/>
        <w:spacing w:line="280" w:lineRule="auto"/>
        <w:jc w:val="both"/>
        <w:rPr>
          <w:rFonts w:ascii="Simplified Arabic" w:hAnsi="Simplified Arabic" w:cs="Simplified Arabic"/>
          <w:b/>
          <w:i/>
          <w:szCs w:val="24"/>
        </w:rPr>
      </w:pPr>
      <w:r w:rsidRPr="008A55EF">
        <w:rPr>
          <w:rFonts w:ascii="Simplified Arabic" w:hAnsi="Simplified Arabic" w:cs="Simplified Arabic"/>
          <w:b/>
          <w:iCs/>
          <w:szCs w:val="24"/>
          <w:rtl/>
        </w:rPr>
        <w:t xml:space="preserve">وفي تقييم الإنفاق العام والمساءلة المالية لعام 2007، تم تصنيف المؤشر </w:t>
      </w:r>
      <w:r w:rsidRPr="008A55EF">
        <w:rPr>
          <w:rFonts w:ascii="Simplified Arabic" w:hAnsi="Simplified Arabic" w:cs="Simplified Arabic"/>
          <w:b/>
          <w:iCs/>
        </w:rPr>
        <w:t>PI-3</w:t>
      </w:r>
      <w:r w:rsidRPr="008A55EF">
        <w:rPr>
          <w:rFonts w:ascii="Simplified Arabic" w:hAnsi="Simplified Arabic" w:cs="Simplified Arabic"/>
          <w:b/>
          <w:iCs/>
          <w:szCs w:val="24"/>
          <w:rtl/>
        </w:rPr>
        <w:t xml:space="preserve"> أيضاً في المستوى </w:t>
      </w:r>
      <w:r w:rsidRPr="008A55EF">
        <w:rPr>
          <w:rFonts w:ascii="Simplified Arabic" w:hAnsi="Simplified Arabic" w:cs="Simplified Arabic"/>
          <w:b/>
          <w:iCs/>
        </w:rPr>
        <w:t>B</w:t>
      </w:r>
      <w:r w:rsidRPr="008A55EF">
        <w:rPr>
          <w:rFonts w:ascii="Simplified Arabic" w:hAnsi="Simplified Arabic" w:cs="Simplified Arabic"/>
          <w:b/>
          <w:iCs/>
          <w:szCs w:val="24"/>
          <w:rtl/>
        </w:rPr>
        <w:t xml:space="preserve">. وتجاوزت الجباية الفعلية للإيرادات المحلية توقعات الإيرادات بنسبة 30.4 في المائة عام 2003، وبنسبة 6.1 في المائة عام 2004، وبنسبة 23.8 في المائة عام 2005. </w:t>
      </w:r>
    </w:p>
    <w:p w:rsidR="008A55EF" w:rsidRPr="008A55EF" w:rsidRDefault="008A55EF" w:rsidP="008A55EF">
      <w:pPr>
        <w:bidi/>
        <w:jc w:val="both"/>
        <w:rPr>
          <w:rFonts w:ascii="Simplified Arabic" w:hAnsi="Simplified Arabic" w:cs="Simplified Arabic"/>
          <w:b/>
          <w:szCs w:val="24"/>
        </w:rPr>
      </w:pPr>
    </w:p>
    <w:p w:rsidR="008A55EF" w:rsidRPr="008A55EF" w:rsidRDefault="008A55EF" w:rsidP="008A55EF">
      <w:pPr>
        <w:bidi/>
        <w:spacing w:line="280" w:lineRule="auto"/>
        <w:jc w:val="both"/>
        <w:rPr>
          <w:rFonts w:ascii="Simplified Arabic" w:hAnsi="Simplified Arabic" w:cs="Simplified Arabic"/>
          <w:szCs w:val="24"/>
        </w:rPr>
      </w:pPr>
      <w:r w:rsidRPr="008A55EF">
        <w:rPr>
          <w:rFonts w:ascii="Simplified Arabic" w:hAnsi="Simplified Arabic" w:cs="Simplified Arabic"/>
          <w:b/>
          <w:szCs w:val="24"/>
        </w:rPr>
        <w:t>PI-4</w:t>
      </w:r>
      <w:r w:rsidRPr="008A55EF">
        <w:rPr>
          <w:rFonts w:ascii="Simplified Arabic" w:hAnsi="Simplified Arabic" w:cs="Simplified Arabic"/>
          <w:b/>
          <w:szCs w:val="24"/>
        </w:rPr>
        <w:tab/>
      </w:r>
      <w:r w:rsidRPr="008A55EF">
        <w:rPr>
          <w:rFonts w:ascii="Simplified Arabic" w:hAnsi="Simplified Arabic" w:cs="Simplified Arabic"/>
          <w:bCs/>
          <w:szCs w:val="24"/>
          <w:rtl/>
        </w:rPr>
        <w:t>أصل ورصد متأخرات مدفوعات الإنفاق</w:t>
      </w:r>
    </w:p>
    <w:p w:rsidR="008A55EF" w:rsidRPr="008A55EF" w:rsidRDefault="008A55EF" w:rsidP="008A55EF">
      <w:pPr>
        <w:bidi/>
        <w:spacing w:line="280" w:lineRule="auto"/>
        <w:jc w:val="both"/>
        <w:rPr>
          <w:rFonts w:ascii="Simplified Arabic" w:hAnsi="Simplified Arabic" w:cs="Simplified Arabic"/>
          <w:b/>
          <w:szCs w:val="24"/>
          <w:rtl/>
          <w:lang w:bidi="ar-EG"/>
        </w:rPr>
      </w:pPr>
      <w:r w:rsidRPr="008A55EF">
        <w:rPr>
          <w:rFonts w:ascii="Simplified Arabic" w:hAnsi="Simplified Arabic" w:cs="Simplified Arabic"/>
          <w:b/>
          <w:rtl/>
        </w:rPr>
        <w:t>يقيس هذا المؤشر مستوى المتأخرات ومدى توفّر ودقة البيانات من أجل متابعة رصيد المتأخرات.</w:t>
      </w:r>
      <w:r w:rsidRPr="008A55EF">
        <w:rPr>
          <w:rFonts w:ascii="Simplified Arabic" w:hAnsi="Simplified Arabic" w:cs="Simplified Arabic"/>
          <w:b/>
          <w:szCs w:val="24"/>
        </w:rPr>
        <w:t xml:space="preserve"> </w:t>
      </w:r>
      <w:r w:rsidRPr="008A55EF">
        <w:rPr>
          <w:rFonts w:ascii="Simplified Arabic" w:hAnsi="Simplified Arabic" w:cs="Simplified Arabic"/>
          <w:b/>
          <w:szCs w:val="24"/>
          <w:rtl/>
        </w:rPr>
        <w:t xml:space="preserve">ولا يُعنى هذا المؤشر بقياس رصيد المتأخرات فقط، بل أيضاً برصد مدى وجود مشكلات نظامية تتسبب في توليد المتأخرات وما إذا كان قد تمت السيطرة على هذه المشكلات. </w:t>
      </w:r>
    </w:p>
    <w:tbl>
      <w:tblPr>
        <w:bidiVisual/>
        <w:tblW w:w="9270" w:type="dxa"/>
        <w:tblInd w:w="108" w:type="dxa"/>
        <w:tblLayout w:type="fixed"/>
        <w:tblLook w:val="0000" w:firstRow="0" w:lastRow="0" w:firstColumn="0" w:lastColumn="0" w:noHBand="0" w:noVBand="0"/>
      </w:tblPr>
      <w:tblGrid>
        <w:gridCol w:w="3261"/>
        <w:gridCol w:w="1842"/>
        <w:gridCol w:w="4167"/>
      </w:tblGrid>
      <w:tr w:rsidR="008A55EF" w:rsidRPr="008A55EF" w:rsidTr="00EB1555">
        <w:trPr>
          <w:trHeight w:val="293"/>
        </w:trPr>
        <w:tc>
          <w:tcPr>
            <w:tcW w:w="3261" w:type="dxa"/>
            <w:tcBorders>
              <w:top w:val="single" w:sz="8" w:space="0" w:color="000000"/>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color w:val="000000"/>
                <w:szCs w:val="24"/>
              </w:rPr>
            </w:pPr>
          </w:p>
        </w:tc>
        <w:tc>
          <w:tcPr>
            <w:tcW w:w="6009" w:type="dxa"/>
            <w:gridSpan w:val="2"/>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الحد الأدنى من المتطلبات (طريقة التصنيف الترتيبي </w:t>
            </w:r>
            <w:r w:rsidRPr="008A55EF">
              <w:rPr>
                <w:rFonts w:ascii="Simplified Arabic" w:hAnsi="Simplified Arabic" w:cs="Simplified Arabic"/>
                <w:color w:val="000000"/>
              </w:rPr>
              <w:t>M1</w:t>
            </w:r>
            <w:r w:rsidRPr="008A55EF">
              <w:rPr>
                <w:rFonts w:ascii="Simplified Arabic" w:hAnsi="Simplified Arabic" w:cs="Simplified Arabic"/>
                <w:color w:val="000000"/>
                <w:szCs w:val="24"/>
                <w:rtl/>
              </w:rPr>
              <w:t>)</w:t>
            </w:r>
          </w:p>
        </w:tc>
      </w:tr>
      <w:tr w:rsidR="008A55EF" w:rsidRPr="008A55EF" w:rsidTr="00EB1555">
        <w:trPr>
          <w:trHeight w:val="252"/>
        </w:trPr>
        <w:tc>
          <w:tcPr>
            <w:tcW w:w="3261" w:type="dxa"/>
            <w:vMerge w:val="restart"/>
            <w:tcBorders>
              <w:top w:val="single" w:sz="8" w:space="0" w:color="000000"/>
              <w:lef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Cs/>
                <w:szCs w:val="24"/>
                <w:rtl/>
              </w:rPr>
              <w:t xml:space="preserve">المؤشر </w:t>
            </w:r>
            <w:r w:rsidRPr="008A55EF">
              <w:rPr>
                <w:rFonts w:ascii="Simplified Arabic" w:hAnsi="Simplified Arabic" w:cs="Simplified Arabic"/>
                <w:bCs/>
              </w:rPr>
              <w:t>PI-4</w:t>
            </w:r>
            <w:r w:rsidRPr="008A55EF">
              <w:rPr>
                <w:rFonts w:ascii="Simplified Arabic" w:hAnsi="Simplified Arabic" w:cs="Simplified Arabic"/>
                <w:bCs/>
                <w:szCs w:val="24"/>
                <w:rtl/>
              </w:rPr>
              <w:t xml:space="preserve">. أصل ورصد متأخرات مدفوعات الإنفاق </w:t>
            </w:r>
          </w:p>
        </w:tc>
        <w:tc>
          <w:tcPr>
            <w:tcW w:w="1842"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Pr>
              <w:t>2007</w:t>
            </w:r>
          </w:p>
        </w:tc>
        <w:tc>
          <w:tcPr>
            <w:tcW w:w="4167"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Pr>
              <w:t>2013</w:t>
            </w:r>
          </w:p>
        </w:tc>
      </w:tr>
      <w:tr w:rsidR="008A55EF" w:rsidRPr="008A55EF" w:rsidTr="00EB1555">
        <w:trPr>
          <w:trHeight w:val="252"/>
        </w:trPr>
        <w:tc>
          <w:tcPr>
            <w:tcW w:w="3261" w:type="dxa"/>
            <w:vMerge/>
            <w:tcBorders>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tc>
        <w:tc>
          <w:tcPr>
            <w:tcW w:w="1842"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r w:rsidRPr="008A55EF">
              <w:rPr>
                <w:rFonts w:ascii="Simplified Arabic" w:hAnsi="Simplified Arabic" w:cs="Simplified Arabic"/>
                <w:bCs/>
                <w:color w:val="000000"/>
                <w:szCs w:val="24"/>
                <w:rtl/>
              </w:rPr>
              <w:t xml:space="preserve">درجة التصنيف </w:t>
            </w:r>
            <w:r w:rsidRPr="008A55EF">
              <w:rPr>
                <w:rFonts w:ascii="Simplified Arabic" w:hAnsi="Simplified Arabic" w:cs="Simplified Arabic"/>
                <w:bCs/>
                <w:color w:val="000000"/>
                <w:szCs w:val="24"/>
                <w:rtl/>
              </w:rPr>
              <w:lastRenderedPageBreak/>
              <w:t xml:space="preserve">الترتيبي </w:t>
            </w:r>
            <w:r w:rsidRPr="008A55EF">
              <w:rPr>
                <w:rFonts w:ascii="Simplified Arabic" w:hAnsi="Simplified Arabic" w:cs="Simplified Arabic"/>
                <w:bCs/>
                <w:color w:val="000000"/>
              </w:rPr>
              <w:t>D+</w:t>
            </w:r>
          </w:p>
          <w:p w:rsidR="008A55EF" w:rsidRPr="008A55EF" w:rsidRDefault="008A55EF" w:rsidP="00E33ABE">
            <w:pPr>
              <w:pStyle w:val="ListParagraph"/>
              <w:widowControl w:val="0"/>
              <w:numPr>
                <w:ilvl w:val="0"/>
                <w:numId w:val="22"/>
              </w:numPr>
              <w:suppressAutoHyphens/>
              <w:autoSpaceDE w:val="0"/>
              <w:bidi/>
              <w:adjustRightInd w:val="0"/>
              <w:snapToGrid w:val="0"/>
              <w:spacing w:after="0" w:line="240" w:lineRule="auto"/>
              <w:ind w:left="375" w:hanging="375"/>
              <w:jc w:val="both"/>
              <w:textAlignment w:val="baseline"/>
              <w:rPr>
                <w:rFonts w:ascii="Simplified Arabic" w:hAnsi="Simplified Arabic" w:cs="Simplified Arabic"/>
                <w:b/>
                <w:color w:val="000000"/>
                <w:szCs w:val="24"/>
              </w:rPr>
            </w:pPr>
            <w:r w:rsidRPr="008A55EF">
              <w:rPr>
                <w:rFonts w:ascii="Simplified Arabic" w:hAnsi="Simplified Arabic" w:cs="Simplified Arabic"/>
                <w:bCs/>
                <w:color w:val="000000"/>
                <w:szCs w:val="24"/>
                <w:rtl/>
              </w:rPr>
              <w:t>D</w:t>
            </w:r>
          </w:p>
          <w:p w:rsidR="008A55EF" w:rsidRPr="008A55EF" w:rsidRDefault="008A55EF" w:rsidP="00E33ABE">
            <w:pPr>
              <w:pStyle w:val="ListParagraph"/>
              <w:widowControl w:val="0"/>
              <w:numPr>
                <w:ilvl w:val="0"/>
                <w:numId w:val="22"/>
              </w:numPr>
              <w:suppressAutoHyphens/>
              <w:autoSpaceDE w:val="0"/>
              <w:bidi/>
              <w:adjustRightInd w:val="0"/>
              <w:snapToGrid w:val="0"/>
              <w:spacing w:after="0" w:line="240" w:lineRule="auto"/>
              <w:ind w:left="375" w:hanging="375"/>
              <w:jc w:val="both"/>
              <w:textAlignment w:val="baseline"/>
              <w:rPr>
                <w:rFonts w:ascii="Simplified Arabic" w:hAnsi="Simplified Arabic" w:cs="Simplified Arabic"/>
                <w:b/>
                <w:color w:val="000000"/>
                <w:szCs w:val="24"/>
              </w:rPr>
            </w:pPr>
            <w:r w:rsidRPr="008A55EF">
              <w:rPr>
                <w:rFonts w:ascii="Simplified Arabic" w:hAnsi="Simplified Arabic" w:cs="Simplified Arabic"/>
                <w:bCs/>
                <w:color w:val="000000"/>
                <w:szCs w:val="24"/>
                <w:rtl/>
              </w:rPr>
              <w:t>C</w:t>
            </w:r>
          </w:p>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Cs/>
                <w:iCs/>
                <w:color w:val="000000"/>
                <w:szCs w:val="24"/>
                <w:rtl/>
              </w:rPr>
              <w:t>ملاحظة: كان يجب تصنيف البعد (2) في المستوى "</w:t>
            </w:r>
            <w:r w:rsidRPr="008A55EF">
              <w:rPr>
                <w:rFonts w:ascii="Simplified Arabic" w:hAnsi="Simplified Arabic" w:cs="Simplified Arabic"/>
                <w:bCs/>
                <w:iCs/>
                <w:color w:val="000000"/>
              </w:rPr>
              <w:t>D</w:t>
            </w:r>
            <w:r w:rsidRPr="008A55EF">
              <w:rPr>
                <w:rFonts w:ascii="Simplified Arabic" w:hAnsi="Simplified Arabic" w:cs="Simplified Arabic"/>
                <w:bCs/>
                <w:iCs/>
                <w:color w:val="000000"/>
                <w:szCs w:val="24"/>
                <w:rtl/>
              </w:rPr>
              <w:t xml:space="preserve"> "عام 2007؛ وبالتالي تكون درجة تصنيف المؤشر </w:t>
            </w:r>
            <w:r w:rsidRPr="008A55EF">
              <w:rPr>
                <w:rFonts w:ascii="Simplified Arabic" w:hAnsi="Simplified Arabic" w:cs="Simplified Arabic"/>
                <w:bCs/>
                <w:iCs/>
                <w:color w:val="000000"/>
              </w:rPr>
              <w:t>D</w:t>
            </w:r>
            <w:r w:rsidRPr="008A55EF">
              <w:rPr>
                <w:rFonts w:ascii="Simplified Arabic" w:hAnsi="Simplified Arabic" w:cs="Simplified Arabic"/>
                <w:bCs/>
                <w:iCs/>
                <w:color w:val="000000"/>
                <w:szCs w:val="24"/>
                <w:rtl/>
              </w:rPr>
              <w:t xml:space="preserve">. </w:t>
            </w:r>
          </w:p>
        </w:tc>
        <w:tc>
          <w:tcPr>
            <w:tcW w:w="4167"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color w:val="000000"/>
                <w:szCs w:val="24"/>
              </w:rPr>
            </w:pPr>
            <w:r w:rsidRPr="008A55EF">
              <w:rPr>
                <w:rFonts w:ascii="Simplified Arabic" w:hAnsi="Simplified Arabic" w:cs="Simplified Arabic"/>
                <w:bCs/>
                <w:color w:val="000000"/>
                <w:szCs w:val="24"/>
                <w:rtl/>
              </w:rPr>
              <w:lastRenderedPageBreak/>
              <w:t xml:space="preserve">درجة التصنيف الترتيبي </w:t>
            </w:r>
            <w:r w:rsidRPr="008A55EF">
              <w:rPr>
                <w:rFonts w:ascii="Simplified Arabic" w:hAnsi="Simplified Arabic" w:cs="Simplified Arabic"/>
                <w:bCs/>
                <w:color w:val="000000"/>
              </w:rPr>
              <w:t>D</w:t>
            </w:r>
          </w:p>
          <w:p w:rsidR="008A55EF" w:rsidRPr="008A55EF" w:rsidRDefault="008A55EF" w:rsidP="00E33ABE">
            <w:pPr>
              <w:pStyle w:val="ListParagraph"/>
              <w:widowControl w:val="0"/>
              <w:numPr>
                <w:ilvl w:val="0"/>
                <w:numId w:val="23"/>
              </w:numPr>
              <w:suppressAutoHyphens/>
              <w:autoSpaceDE w:val="0"/>
              <w:bidi/>
              <w:adjustRightInd w:val="0"/>
              <w:snapToGrid w:val="0"/>
              <w:spacing w:after="0" w:line="240" w:lineRule="auto"/>
              <w:ind w:left="313" w:hanging="313"/>
              <w:textAlignment w:val="baseline"/>
              <w:rPr>
                <w:rFonts w:ascii="Simplified Arabic" w:hAnsi="Simplified Arabic" w:cs="Simplified Arabic"/>
                <w:b/>
                <w:color w:val="000000"/>
                <w:szCs w:val="24"/>
              </w:rPr>
            </w:pPr>
            <w:r w:rsidRPr="008A55EF">
              <w:rPr>
                <w:rFonts w:ascii="Simplified Arabic" w:hAnsi="Simplified Arabic" w:cs="Simplified Arabic"/>
                <w:b/>
                <w:color w:val="000000"/>
                <w:szCs w:val="24"/>
                <w:rtl/>
              </w:rPr>
              <w:lastRenderedPageBreak/>
              <w:t xml:space="preserve"> يتجاوز رصيد المتأخرات بنسبة 10 في المائة من مجموع الإنفاق (درجة التصنيف </w:t>
            </w:r>
            <w:r w:rsidRPr="008A55EF">
              <w:rPr>
                <w:rFonts w:ascii="Simplified Arabic" w:hAnsi="Simplified Arabic" w:cs="Simplified Arabic"/>
                <w:b/>
                <w:color w:val="000000"/>
              </w:rPr>
              <w:t>D</w:t>
            </w:r>
            <w:r w:rsidRPr="008A55EF">
              <w:rPr>
                <w:rFonts w:ascii="Simplified Arabic" w:hAnsi="Simplified Arabic" w:cs="Simplified Arabic"/>
                <w:b/>
                <w:color w:val="000000"/>
                <w:szCs w:val="24"/>
                <w:rtl/>
              </w:rPr>
              <w:t>)</w:t>
            </w:r>
          </w:p>
          <w:p w:rsidR="008A55EF" w:rsidRPr="008A55EF" w:rsidRDefault="008A55EF" w:rsidP="00E33ABE">
            <w:pPr>
              <w:pStyle w:val="ListParagraph"/>
              <w:widowControl w:val="0"/>
              <w:numPr>
                <w:ilvl w:val="0"/>
                <w:numId w:val="23"/>
              </w:numPr>
              <w:suppressAutoHyphens/>
              <w:autoSpaceDE w:val="0"/>
              <w:bidi/>
              <w:adjustRightInd w:val="0"/>
              <w:snapToGrid w:val="0"/>
              <w:spacing w:after="0" w:line="240" w:lineRule="auto"/>
              <w:ind w:left="313" w:hanging="313"/>
              <w:textAlignment w:val="baseline"/>
              <w:rPr>
                <w:rFonts w:ascii="Simplified Arabic" w:hAnsi="Simplified Arabic" w:cs="Simplified Arabic"/>
                <w:szCs w:val="24"/>
              </w:rPr>
            </w:pPr>
            <w:r w:rsidRPr="008A55EF">
              <w:rPr>
                <w:rFonts w:ascii="Simplified Arabic" w:hAnsi="Simplified Arabic" w:cs="Simplified Arabic"/>
                <w:b/>
                <w:color w:val="000000"/>
              </w:rPr>
              <w:t xml:space="preserve"> </w:t>
            </w:r>
            <w:r w:rsidRPr="008A55EF">
              <w:rPr>
                <w:rFonts w:ascii="Simplified Arabic" w:hAnsi="Simplified Arabic" w:cs="Simplified Arabic"/>
                <w:b/>
                <w:color w:val="000000"/>
                <w:szCs w:val="24"/>
                <w:rtl/>
              </w:rPr>
              <w:t xml:space="preserve">لا توجد بيانات موثوقة عن رصيد المتأخرات من السنتين الأخيرتين (درجة التصنيف </w:t>
            </w:r>
            <w:r w:rsidRPr="008A55EF">
              <w:rPr>
                <w:rFonts w:ascii="Simplified Arabic" w:hAnsi="Simplified Arabic" w:cs="Simplified Arabic"/>
                <w:b/>
                <w:color w:val="000000"/>
              </w:rPr>
              <w:t>D</w:t>
            </w:r>
            <w:r w:rsidRPr="008A55EF">
              <w:rPr>
                <w:rFonts w:ascii="Simplified Arabic" w:hAnsi="Simplified Arabic" w:cs="Simplified Arabic"/>
                <w:b/>
                <w:color w:val="000000"/>
                <w:szCs w:val="24"/>
                <w:rtl/>
              </w:rPr>
              <w:t>)</w:t>
            </w:r>
          </w:p>
        </w:tc>
      </w:tr>
    </w:tbl>
    <w:p w:rsidR="008A55EF" w:rsidRPr="008A55EF" w:rsidRDefault="008A55EF" w:rsidP="008A55EF">
      <w:pPr>
        <w:bidi/>
        <w:spacing w:after="120"/>
        <w:rPr>
          <w:rFonts w:ascii="Simplified Arabic" w:hAnsi="Simplified Arabic" w:cs="Simplified Arabic"/>
          <w:b/>
          <w:szCs w:val="24"/>
        </w:rPr>
      </w:pPr>
    </w:p>
    <w:p w:rsidR="008A55EF" w:rsidRPr="008A55EF" w:rsidRDefault="008A55EF" w:rsidP="008A55EF">
      <w:pPr>
        <w:bidi/>
        <w:spacing w:after="120" w:line="280" w:lineRule="auto"/>
        <w:jc w:val="both"/>
        <w:rPr>
          <w:rFonts w:ascii="Simplified Arabic" w:hAnsi="Simplified Arabic" w:cs="Simplified Arabic"/>
          <w:b/>
          <w:szCs w:val="24"/>
        </w:rPr>
      </w:pPr>
      <w:r w:rsidRPr="008A55EF">
        <w:rPr>
          <w:rFonts w:ascii="Simplified Arabic" w:hAnsi="Simplified Arabic" w:cs="Simplified Arabic"/>
          <w:bCs/>
          <w:szCs w:val="24"/>
          <w:rtl/>
        </w:rPr>
        <w:t xml:space="preserve">البعد (1) أصل ورصد متأخرات مدفوعات الإنفاق كنسبة مئوية من المجموع الفعلي للإنفاق وأي تغيّر حديث العهد في ذلك الرصيد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لم يتحسّن نظام ضبط المتأخرات منذ التقييم السابق. فقد أدى العجز في الإيرادات المدرجة بالموازنة والصعوبات في احتواء النفقات خلاف الأجور إلى زيادة كبيرة في تراكم متأخرات السلطة الفلسطينية خلال السنوات الثلاث الماضية.</w:t>
      </w:r>
      <w:r w:rsidRPr="008A55EF">
        <w:rPr>
          <w:rFonts w:ascii="Simplified Arabic" w:hAnsi="Simplified Arabic" w:cs="Simplified Arabic"/>
          <w:b/>
          <w:szCs w:val="24"/>
        </w:rPr>
        <w:t xml:space="preserve"> </w:t>
      </w:r>
      <w:r w:rsidRPr="008A55EF">
        <w:rPr>
          <w:rFonts w:ascii="Simplified Arabic" w:hAnsi="Simplified Arabic" w:cs="Simplified Arabic"/>
          <w:b/>
          <w:rtl/>
        </w:rPr>
        <w:t>ويصعب حالياً قياس الرصيد الشامل لمتأخرات النفقات خلاف الأجور نظراً لعدم وجود مراقبة ملائمة على الارتباطات.</w:t>
      </w:r>
      <w:r w:rsidRPr="008A55EF">
        <w:rPr>
          <w:rStyle w:val="FootnoteReference"/>
          <w:rFonts w:ascii="Simplified Arabic" w:hAnsi="Simplified Arabic" w:cs="Simplified Arabic"/>
          <w:b/>
          <w:rtl/>
        </w:rPr>
        <w:footnoteReference w:id="49"/>
      </w:r>
      <w:r w:rsidRPr="008A55EF">
        <w:rPr>
          <w:rFonts w:ascii="Simplified Arabic" w:hAnsi="Simplified Arabic" w:cs="Simplified Arabic"/>
          <w:b/>
          <w:rtl/>
        </w:rPr>
        <w:t xml:space="preserve"> وبالنسبة للبيانات الواردة بشأن متأخرات النفقات خلاف الأجور في التقارير المالية السنوية لوزارة المالية، فإنه يمكن اعتبارها دقيقةً رغم عدم شمولها. وبالتالي، يجب النظر إلى بيانات المتأخرات الواردة بالتقارير على أنها تمثل الحد الأدنى على الأرجح. </w:t>
      </w:r>
      <w:r w:rsidRPr="008A55EF">
        <w:rPr>
          <w:rFonts w:ascii="Simplified Arabic" w:hAnsi="Simplified Arabic" w:cs="Simplified Arabic"/>
          <w:b/>
          <w:szCs w:val="24"/>
          <w:rtl/>
        </w:rPr>
        <w:t xml:space="preserve">وعلى هذا الأساس، بلغ إجمالي صافي تراكم المتأخرات في نهاية عام 2012، وفقاً لوزارة المالية، 2226 مليون شيكل إسرائيلي جديد (570 مليون دولار أمريكي) أو 17.7 في المائة من مجموع الإنفاق كما هو محدد في المؤشر </w:t>
      </w:r>
      <w:r w:rsidRPr="008A55EF">
        <w:rPr>
          <w:rFonts w:ascii="Simplified Arabic" w:hAnsi="Simplified Arabic" w:cs="Simplified Arabic"/>
          <w:b/>
        </w:rPr>
        <w:t>PI-1</w:t>
      </w:r>
      <w:r w:rsidRPr="008A55EF">
        <w:rPr>
          <w:rFonts w:ascii="Simplified Arabic" w:hAnsi="Simplified Arabic" w:cs="Simplified Arabic"/>
          <w:b/>
          <w:szCs w:val="24"/>
          <w:rtl/>
        </w:rPr>
        <w:t>. ويشمل هذا متأخرات الأجور البالغة 816 مليون شيكل إسرائيلي جديد، والمتأخرات بخلاف الأجور البالغة 1046 مليون شيكل إسرائيلي جديد، ومتأخرات النفقات الإنمائية البالغة 124 مليون شيكل إسرائيلي جديد، ومتأخرات مستردات الضرائب البالغة 239 مليون شيكل إسرائيلي جديد.</w:t>
      </w:r>
      <w:r w:rsidRPr="008A55EF">
        <w:rPr>
          <w:rStyle w:val="FootnoteReference"/>
          <w:rFonts w:ascii="Simplified Arabic" w:hAnsi="Simplified Arabic" w:cs="Simplified Arabic"/>
          <w:b/>
          <w:rtl/>
        </w:rPr>
        <w:footnoteReference w:id="50"/>
      </w:r>
      <w:r w:rsidRPr="008A55EF">
        <w:rPr>
          <w:rFonts w:ascii="Simplified Arabic" w:hAnsi="Simplified Arabic" w:cs="Simplified Arabic"/>
          <w:b/>
          <w:szCs w:val="24"/>
          <w:rtl/>
        </w:rPr>
        <w:t xml:space="preserve"> ويبدو أن هذه البيانات تستثني متأخرات الديون</w:t>
      </w:r>
      <w:r w:rsidRPr="008A55EF">
        <w:rPr>
          <w:rStyle w:val="FootnoteReference"/>
          <w:rFonts w:ascii="Simplified Arabic" w:hAnsi="Simplified Arabic" w:cs="Simplified Arabic"/>
          <w:b/>
          <w:rtl/>
        </w:rPr>
        <w:footnoteReference w:id="51"/>
      </w:r>
      <w:r w:rsidRPr="008A55EF">
        <w:rPr>
          <w:rFonts w:ascii="Simplified Arabic" w:hAnsi="Simplified Arabic" w:cs="Simplified Arabic"/>
          <w:b/>
          <w:szCs w:val="24"/>
          <w:rtl/>
        </w:rPr>
        <w:t xml:space="preserve"> وكذلك السلفيات غير المسددة المرحَّلة من السنوات السابقة (مبالغ هامشية)؛</w:t>
      </w:r>
      <w:r w:rsidRPr="008A55EF">
        <w:rPr>
          <w:rStyle w:val="FootnoteReference"/>
          <w:rFonts w:ascii="Simplified Arabic" w:hAnsi="Simplified Arabic" w:cs="Simplified Arabic"/>
          <w:b/>
          <w:rtl/>
        </w:rPr>
        <w:footnoteReference w:id="52"/>
      </w:r>
      <w:r w:rsidRPr="008A55EF">
        <w:rPr>
          <w:rFonts w:ascii="Simplified Arabic" w:hAnsi="Simplified Arabic" w:cs="Simplified Arabic"/>
          <w:b/>
          <w:szCs w:val="24"/>
          <w:rtl/>
        </w:rPr>
        <w:t xml:space="preserve"> وذلك مقارنةً برصيد المتأخرات الذي بلغ 394 مليون شيكل إسرائيلي، أو ثلاثة في المائة من مجموع الإنفاق، في ديسمبر/كانون الأول 2010.</w:t>
      </w:r>
      <w:r w:rsidRPr="008A55EF">
        <w:rPr>
          <w:rFonts w:ascii="Simplified Arabic" w:hAnsi="Simplified Arabic" w:cs="Simplified Arabic"/>
          <w:b/>
          <w:szCs w:val="24"/>
        </w:rPr>
        <w:t xml:space="preserve"> </w:t>
      </w:r>
    </w:p>
    <w:p w:rsidR="008A55EF" w:rsidRPr="008A55EF" w:rsidRDefault="008A55EF" w:rsidP="008A55EF">
      <w:pPr>
        <w:bidi/>
        <w:spacing w:after="120"/>
        <w:rPr>
          <w:rFonts w:ascii="Simplified Arabic" w:hAnsi="Simplified Arabic" w:cs="Simplified Arabic"/>
          <w:b/>
          <w:szCs w:val="24"/>
        </w:rPr>
      </w:pPr>
    </w:p>
    <w:p w:rsidR="008A55EF" w:rsidRPr="008A55EF" w:rsidRDefault="008A55EF" w:rsidP="008A55EF">
      <w:pPr>
        <w:bidi/>
        <w:spacing w:after="120" w:line="280" w:lineRule="auto"/>
        <w:rPr>
          <w:rFonts w:ascii="Simplified Arabic" w:hAnsi="Simplified Arabic" w:cs="Simplified Arabic"/>
          <w:szCs w:val="24"/>
          <w:rtl/>
          <w:lang w:bidi="ar-EG"/>
        </w:rPr>
      </w:pPr>
      <w:r w:rsidRPr="008A55EF">
        <w:rPr>
          <w:rFonts w:ascii="Simplified Arabic" w:hAnsi="Simplified Arabic" w:cs="Simplified Arabic"/>
          <w:bCs/>
          <w:rtl/>
        </w:rPr>
        <w:lastRenderedPageBreak/>
        <w:t xml:space="preserve">الجدول </w:t>
      </w:r>
      <w:r w:rsidRPr="008A55EF">
        <w:rPr>
          <w:rFonts w:ascii="Simplified Arabic" w:hAnsi="Simplified Arabic" w:cs="Simplified Arabic"/>
          <w:bCs/>
          <w:sz w:val="24"/>
        </w:rPr>
        <w:t>PI-4</w:t>
      </w:r>
      <w:r w:rsidRPr="008A55EF">
        <w:rPr>
          <w:rFonts w:ascii="Simplified Arabic" w:hAnsi="Simplified Arabic" w:cs="Simplified Arabic"/>
          <w:bCs/>
          <w:rtl/>
        </w:rPr>
        <w:t>:</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صافي تراكم المتأخرات، يناير/كانون الثاني – ديسمبر/كانون الأول 2012</w:t>
      </w:r>
    </w:p>
    <w:tbl>
      <w:tblPr>
        <w:tblStyle w:val="TableGrid"/>
        <w:bidiVisual/>
        <w:tblW w:w="8647" w:type="dxa"/>
        <w:tblInd w:w="108" w:type="dxa"/>
        <w:tblLayout w:type="fixed"/>
        <w:tblLook w:val="04A0" w:firstRow="1" w:lastRow="0" w:firstColumn="1" w:lastColumn="0" w:noHBand="0" w:noVBand="1"/>
      </w:tblPr>
      <w:tblGrid>
        <w:gridCol w:w="3119"/>
        <w:gridCol w:w="992"/>
        <w:gridCol w:w="3544"/>
        <w:gridCol w:w="992"/>
      </w:tblGrid>
      <w:tr w:rsidR="008A55EF" w:rsidRPr="008A55EF" w:rsidTr="00EB1555">
        <w:trPr>
          <w:trHeight w:val="330"/>
        </w:trPr>
        <w:tc>
          <w:tcPr>
            <w:tcW w:w="3119"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sz w:val="20"/>
                <w:szCs w:val="20"/>
                <w:rtl/>
                <w:lang w:bidi="ar-EG"/>
              </w:rPr>
            </w:pPr>
            <w:r w:rsidRPr="008A55EF">
              <w:rPr>
                <w:rFonts w:ascii="Simplified Arabic" w:hAnsi="Simplified Arabic" w:cs="Simplified Arabic"/>
                <w:bCs/>
                <w:color w:val="000000"/>
                <w:sz w:val="20"/>
                <w:szCs w:val="20"/>
                <w:rtl/>
              </w:rPr>
              <w:t>تصنيفات الموازنة</w:t>
            </w:r>
          </w:p>
        </w:tc>
        <w:tc>
          <w:tcPr>
            <w:tcW w:w="992" w:type="dxa"/>
            <w:noWrap/>
            <w:vAlign w:val="center"/>
            <w:hideMark/>
          </w:tcPr>
          <w:p w:rsidR="008A55EF" w:rsidRPr="008A55EF" w:rsidRDefault="008A55EF" w:rsidP="00EB1555">
            <w:pPr>
              <w:widowControl w:val="0"/>
              <w:suppressAutoHyphens/>
              <w:autoSpaceDE w:val="0"/>
              <w:bidi/>
              <w:adjustRightInd w:val="0"/>
              <w:snapToGrid w:val="0"/>
              <w:jc w:val="center"/>
              <w:textAlignment w:val="baseline"/>
              <w:rPr>
                <w:rFonts w:ascii="Simplified Arabic" w:hAnsi="Simplified Arabic" w:cs="Simplified Arabic"/>
                <w:sz w:val="20"/>
                <w:szCs w:val="20"/>
                <w:rtl/>
                <w:lang w:bidi="ar-EG"/>
              </w:rPr>
            </w:pPr>
            <w:r w:rsidRPr="008A55EF">
              <w:rPr>
                <w:rFonts w:ascii="Simplified Arabic" w:hAnsi="Simplified Arabic" w:cs="Simplified Arabic"/>
                <w:bCs/>
                <w:color w:val="000000"/>
                <w:sz w:val="20"/>
                <w:szCs w:val="20"/>
                <w:rtl/>
              </w:rPr>
              <w:t>بملايين الشيكلات الإسرائيلية الجديدة</w:t>
            </w:r>
          </w:p>
        </w:tc>
        <w:tc>
          <w:tcPr>
            <w:tcW w:w="3544"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sz w:val="20"/>
                <w:szCs w:val="20"/>
                <w:rtl/>
                <w:lang w:bidi="ar-EG"/>
              </w:rPr>
            </w:pPr>
            <w:r w:rsidRPr="008A55EF">
              <w:rPr>
                <w:rFonts w:ascii="Simplified Arabic" w:hAnsi="Simplified Arabic" w:cs="Simplified Arabic"/>
                <w:bCs/>
                <w:color w:val="000000"/>
                <w:sz w:val="20"/>
                <w:szCs w:val="20"/>
                <w:rtl/>
              </w:rPr>
              <w:t>المكونات</w:t>
            </w:r>
          </w:p>
        </w:tc>
        <w:tc>
          <w:tcPr>
            <w:tcW w:w="992" w:type="dxa"/>
            <w:noWrap/>
            <w:vAlign w:val="center"/>
            <w:hideMark/>
          </w:tcPr>
          <w:p w:rsidR="008A55EF" w:rsidRPr="008A55EF" w:rsidRDefault="008A55EF" w:rsidP="00EB1555">
            <w:pPr>
              <w:widowControl w:val="0"/>
              <w:suppressAutoHyphens/>
              <w:autoSpaceDE w:val="0"/>
              <w:bidi/>
              <w:adjustRightInd w:val="0"/>
              <w:snapToGrid w:val="0"/>
              <w:jc w:val="center"/>
              <w:textAlignment w:val="baseline"/>
              <w:rPr>
                <w:rFonts w:ascii="Simplified Arabic" w:hAnsi="Simplified Arabic" w:cs="Simplified Arabic"/>
                <w:sz w:val="20"/>
                <w:szCs w:val="20"/>
                <w:rtl/>
                <w:lang w:bidi="ar-EG"/>
              </w:rPr>
            </w:pPr>
            <w:r w:rsidRPr="008A55EF">
              <w:rPr>
                <w:rFonts w:ascii="Simplified Arabic" w:hAnsi="Simplified Arabic" w:cs="Simplified Arabic"/>
                <w:bCs/>
                <w:color w:val="000000"/>
                <w:sz w:val="20"/>
                <w:szCs w:val="20"/>
                <w:rtl/>
              </w:rPr>
              <w:t>بملايين الشيكلات الإسرائيلية الجديدة</w:t>
            </w:r>
          </w:p>
        </w:tc>
      </w:tr>
      <w:tr w:rsidR="008A55EF" w:rsidRPr="008A55EF" w:rsidTr="00EB1555">
        <w:trPr>
          <w:trHeight w:val="315"/>
        </w:trPr>
        <w:tc>
          <w:tcPr>
            <w:tcW w:w="3119"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الأجور</w:t>
            </w:r>
          </w:p>
        </w:tc>
        <w:tc>
          <w:tcPr>
            <w:tcW w:w="992" w:type="dxa"/>
            <w:noWrap/>
            <w:vAlign w:val="center"/>
            <w:hideMark/>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Cs/>
                <w:color w:val="000000"/>
                <w:sz w:val="20"/>
                <w:szCs w:val="20"/>
              </w:rPr>
            </w:pPr>
            <w:r w:rsidRPr="008A55EF">
              <w:rPr>
                <w:rFonts w:ascii="Simplified Arabic" w:hAnsi="Simplified Arabic" w:cs="Simplified Arabic"/>
                <w:bCs/>
                <w:color w:val="000000"/>
                <w:sz w:val="20"/>
                <w:szCs w:val="20"/>
              </w:rPr>
              <w:t>816.4</w:t>
            </w:r>
          </w:p>
        </w:tc>
        <w:tc>
          <w:tcPr>
            <w:tcW w:w="3544"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مساهمة الموظفين</w:t>
            </w:r>
          </w:p>
        </w:tc>
        <w:tc>
          <w:tcPr>
            <w:tcW w:w="992" w:type="dxa"/>
            <w:noWrap/>
            <w:vAlign w:val="center"/>
            <w:hideMark/>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Cs/>
                <w:color w:val="000000"/>
                <w:sz w:val="20"/>
                <w:szCs w:val="20"/>
              </w:rPr>
            </w:pPr>
            <w:r w:rsidRPr="008A55EF">
              <w:rPr>
                <w:rFonts w:ascii="Simplified Arabic" w:hAnsi="Simplified Arabic" w:cs="Simplified Arabic"/>
                <w:bCs/>
                <w:color w:val="000000"/>
                <w:sz w:val="20"/>
                <w:szCs w:val="20"/>
              </w:rPr>
              <w:t>544.4</w:t>
            </w:r>
          </w:p>
        </w:tc>
      </w:tr>
      <w:tr w:rsidR="008A55EF" w:rsidRPr="008A55EF" w:rsidTr="00EB1555">
        <w:trPr>
          <w:trHeight w:val="315"/>
        </w:trPr>
        <w:tc>
          <w:tcPr>
            <w:tcW w:w="3119"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غير الأجور</w:t>
            </w:r>
          </w:p>
        </w:tc>
        <w:tc>
          <w:tcPr>
            <w:tcW w:w="992" w:type="dxa"/>
            <w:noWrap/>
            <w:vAlign w:val="center"/>
            <w:hideMark/>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Cs/>
                <w:color w:val="000000"/>
                <w:sz w:val="20"/>
                <w:szCs w:val="20"/>
              </w:rPr>
            </w:pPr>
            <w:r w:rsidRPr="008A55EF">
              <w:rPr>
                <w:rFonts w:ascii="Simplified Arabic" w:hAnsi="Simplified Arabic" w:cs="Simplified Arabic"/>
                <w:bCs/>
                <w:color w:val="000000"/>
                <w:sz w:val="20"/>
                <w:szCs w:val="20"/>
              </w:rPr>
              <w:t>1,046.3</w:t>
            </w:r>
          </w:p>
        </w:tc>
        <w:tc>
          <w:tcPr>
            <w:tcW w:w="3544"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 xml:space="preserve">الضمان الاجتماعي، حصة الحكومة </w:t>
            </w:r>
          </w:p>
        </w:tc>
        <w:tc>
          <w:tcPr>
            <w:tcW w:w="992" w:type="dxa"/>
            <w:noWrap/>
            <w:vAlign w:val="center"/>
            <w:hideMark/>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Cs/>
                <w:color w:val="000000"/>
                <w:sz w:val="20"/>
                <w:szCs w:val="20"/>
              </w:rPr>
            </w:pPr>
            <w:r w:rsidRPr="008A55EF">
              <w:rPr>
                <w:rFonts w:ascii="Simplified Arabic" w:hAnsi="Simplified Arabic" w:cs="Simplified Arabic"/>
                <w:bCs/>
                <w:color w:val="000000"/>
                <w:sz w:val="20"/>
                <w:szCs w:val="20"/>
              </w:rPr>
              <w:t>607.7</w:t>
            </w:r>
          </w:p>
        </w:tc>
      </w:tr>
      <w:tr w:rsidR="008A55EF" w:rsidRPr="008A55EF" w:rsidTr="00EB1555">
        <w:trPr>
          <w:trHeight w:val="315"/>
        </w:trPr>
        <w:tc>
          <w:tcPr>
            <w:tcW w:w="3119"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المشروعات الإنمائية</w:t>
            </w:r>
          </w:p>
        </w:tc>
        <w:tc>
          <w:tcPr>
            <w:tcW w:w="992" w:type="dxa"/>
            <w:noWrap/>
            <w:vAlign w:val="center"/>
            <w:hideMark/>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Cs/>
                <w:color w:val="000000"/>
                <w:sz w:val="20"/>
                <w:szCs w:val="20"/>
              </w:rPr>
            </w:pPr>
            <w:r w:rsidRPr="008A55EF">
              <w:rPr>
                <w:rFonts w:ascii="Simplified Arabic" w:hAnsi="Simplified Arabic" w:cs="Simplified Arabic"/>
                <w:bCs/>
                <w:color w:val="000000"/>
                <w:sz w:val="20"/>
                <w:szCs w:val="20"/>
              </w:rPr>
              <w:t>124.3</w:t>
            </w:r>
          </w:p>
        </w:tc>
        <w:tc>
          <w:tcPr>
            <w:tcW w:w="3544"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القطاع الخاص</w:t>
            </w:r>
          </w:p>
        </w:tc>
        <w:tc>
          <w:tcPr>
            <w:tcW w:w="992" w:type="dxa"/>
            <w:noWrap/>
            <w:vAlign w:val="center"/>
            <w:hideMark/>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Cs/>
                <w:color w:val="000000"/>
                <w:sz w:val="20"/>
                <w:szCs w:val="20"/>
              </w:rPr>
            </w:pPr>
            <w:r w:rsidRPr="008A55EF">
              <w:rPr>
                <w:rFonts w:ascii="Simplified Arabic" w:hAnsi="Simplified Arabic" w:cs="Simplified Arabic"/>
                <w:bCs/>
                <w:color w:val="000000"/>
                <w:sz w:val="20"/>
                <w:szCs w:val="20"/>
              </w:rPr>
              <w:t>740.5</w:t>
            </w:r>
          </w:p>
        </w:tc>
      </w:tr>
      <w:tr w:rsidR="008A55EF" w:rsidRPr="008A55EF" w:rsidTr="00EB1555">
        <w:trPr>
          <w:trHeight w:val="315"/>
        </w:trPr>
        <w:tc>
          <w:tcPr>
            <w:tcW w:w="3119"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 xml:space="preserve">مستردات الضرائب </w:t>
            </w:r>
          </w:p>
        </w:tc>
        <w:tc>
          <w:tcPr>
            <w:tcW w:w="992" w:type="dxa"/>
            <w:noWrap/>
            <w:vAlign w:val="center"/>
            <w:hideMark/>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Cs/>
                <w:color w:val="000000"/>
                <w:sz w:val="20"/>
                <w:szCs w:val="20"/>
              </w:rPr>
            </w:pPr>
            <w:r w:rsidRPr="008A55EF">
              <w:rPr>
                <w:rFonts w:ascii="Simplified Arabic" w:hAnsi="Simplified Arabic" w:cs="Simplified Arabic"/>
                <w:bCs/>
                <w:color w:val="000000"/>
                <w:sz w:val="20"/>
                <w:szCs w:val="20"/>
              </w:rPr>
              <w:t>239.4</w:t>
            </w:r>
          </w:p>
        </w:tc>
        <w:tc>
          <w:tcPr>
            <w:tcW w:w="3544"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تحويلات أخرى</w:t>
            </w:r>
            <w:r w:rsidRPr="008A55EF">
              <w:rPr>
                <w:rFonts w:ascii="Simplified Arabic" w:hAnsi="Simplified Arabic" w:cs="Simplified Arabic"/>
                <w:b/>
                <w:color w:val="000000"/>
                <w:sz w:val="20"/>
                <w:szCs w:val="20"/>
              </w:rPr>
              <w:t xml:space="preserve"> </w:t>
            </w:r>
          </w:p>
        </w:tc>
        <w:tc>
          <w:tcPr>
            <w:tcW w:w="992" w:type="dxa"/>
            <w:noWrap/>
            <w:vAlign w:val="center"/>
            <w:hideMark/>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Cs/>
                <w:color w:val="000000"/>
                <w:sz w:val="20"/>
                <w:szCs w:val="20"/>
              </w:rPr>
            </w:pPr>
            <w:r w:rsidRPr="008A55EF">
              <w:rPr>
                <w:rFonts w:ascii="Simplified Arabic" w:hAnsi="Simplified Arabic" w:cs="Simplified Arabic"/>
                <w:bCs/>
                <w:color w:val="000000"/>
                <w:sz w:val="20"/>
                <w:szCs w:val="20"/>
              </w:rPr>
              <w:t>333.8</w:t>
            </w:r>
          </w:p>
        </w:tc>
      </w:tr>
      <w:tr w:rsidR="008A55EF" w:rsidRPr="008A55EF" w:rsidTr="00EB1555">
        <w:trPr>
          <w:trHeight w:val="315"/>
        </w:trPr>
        <w:tc>
          <w:tcPr>
            <w:tcW w:w="3119" w:type="dxa"/>
            <w:noWrap/>
            <w:vAlign w:val="center"/>
            <w:hideMark/>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الإجمالي</w:t>
            </w:r>
          </w:p>
        </w:tc>
        <w:tc>
          <w:tcPr>
            <w:tcW w:w="992" w:type="dxa"/>
            <w:noWrap/>
            <w:vAlign w:val="center"/>
            <w:hideMark/>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Cs/>
                <w:color w:val="000000"/>
                <w:sz w:val="20"/>
                <w:szCs w:val="20"/>
              </w:rPr>
            </w:pPr>
            <w:r w:rsidRPr="008A55EF">
              <w:rPr>
                <w:rFonts w:ascii="Simplified Arabic" w:hAnsi="Simplified Arabic" w:cs="Simplified Arabic"/>
                <w:bCs/>
                <w:color w:val="000000"/>
                <w:sz w:val="20"/>
                <w:szCs w:val="20"/>
              </w:rPr>
              <w:t>2,226.4</w:t>
            </w:r>
          </w:p>
        </w:tc>
        <w:tc>
          <w:tcPr>
            <w:tcW w:w="3544" w:type="dxa"/>
            <w:noWrap/>
            <w:vAlign w:val="center"/>
            <w:hideMark/>
          </w:tcPr>
          <w:p w:rsidR="008A55EF" w:rsidRPr="008A55EF" w:rsidRDefault="008A55EF" w:rsidP="00EB1555">
            <w:pPr>
              <w:widowControl w:val="0"/>
              <w:suppressAutoHyphens/>
              <w:autoSpaceDE w:val="0"/>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Pr>
              <w:t> </w:t>
            </w:r>
          </w:p>
        </w:tc>
        <w:tc>
          <w:tcPr>
            <w:tcW w:w="992" w:type="dxa"/>
            <w:noWrap/>
            <w:vAlign w:val="center"/>
            <w:hideMark/>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Cs/>
                <w:color w:val="000000"/>
                <w:sz w:val="20"/>
                <w:szCs w:val="20"/>
              </w:rPr>
            </w:pPr>
            <w:r w:rsidRPr="008A55EF">
              <w:rPr>
                <w:rFonts w:ascii="Simplified Arabic" w:hAnsi="Simplified Arabic" w:cs="Simplified Arabic"/>
                <w:bCs/>
                <w:color w:val="000000"/>
                <w:sz w:val="20"/>
                <w:szCs w:val="20"/>
              </w:rPr>
              <w:t>2,226.4</w:t>
            </w:r>
          </w:p>
        </w:tc>
      </w:tr>
      <w:tr w:rsidR="008A55EF" w:rsidRPr="008A55EF" w:rsidTr="00EB1555">
        <w:trPr>
          <w:trHeight w:val="315"/>
        </w:trPr>
        <w:tc>
          <w:tcPr>
            <w:tcW w:w="3119" w:type="dxa"/>
            <w:noWrap/>
            <w:vAlign w:val="center"/>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color w:val="000000"/>
                <w:sz w:val="20"/>
                <w:szCs w:val="20"/>
              </w:rPr>
            </w:pPr>
          </w:p>
        </w:tc>
        <w:tc>
          <w:tcPr>
            <w:tcW w:w="992" w:type="dxa"/>
            <w:noWrap/>
            <w:vAlign w:val="center"/>
          </w:tcPr>
          <w:p w:rsidR="008A55EF" w:rsidRPr="008A55EF" w:rsidRDefault="008A55EF" w:rsidP="00EB1555">
            <w:pPr>
              <w:widowControl w:val="0"/>
              <w:suppressAutoHyphens/>
              <w:autoSpaceDE w:val="0"/>
              <w:bidi/>
              <w:adjustRightInd w:val="0"/>
              <w:snapToGrid w:val="0"/>
              <w:jc w:val="right"/>
              <w:textAlignment w:val="baseline"/>
              <w:rPr>
                <w:rFonts w:ascii="Simplified Arabic" w:hAnsi="Simplified Arabic" w:cs="Simplified Arabic"/>
                <w:b/>
                <w:color w:val="000000"/>
                <w:sz w:val="20"/>
                <w:szCs w:val="20"/>
              </w:rPr>
            </w:pPr>
          </w:p>
        </w:tc>
        <w:tc>
          <w:tcPr>
            <w:tcW w:w="3544" w:type="dxa"/>
            <w:noWrap/>
            <w:vAlign w:val="center"/>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color w:val="000000"/>
                <w:sz w:val="20"/>
                <w:szCs w:val="20"/>
              </w:rPr>
            </w:pPr>
          </w:p>
        </w:tc>
        <w:tc>
          <w:tcPr>
            <w:tcW w:w="992" w:type="dxa"/>
            <w:noWrap/>
            <w:vAlign w:val="center"/>
          </w:tcPr>
          <w:p w:rsidR="008A55EF" w:rsidRPr="008A55EF" w:rsidRDefault="008A55EF" w:rsidP="008A55EF">
            <w:pPr>
              <w:widowControl w:val="0"/>
              <w:suppressAutoHyphens/>
              <w:autoSpaceDE w:val="0"/>
              <w:bidi/>
              <w:adjustRightInd w:val="0"/>
              <w:snapToGrid w:val="0"/>
              <w:jc w:val="right"/>
              <w:textAlignment w:val="baseline"/>
              <w:rPr>
                <w:rFonts w:ascii="Simplified Arabic" w:hAnsi="Simplified Arabic" w:cs="Simplified Arabic"/>
                <w:b/>
                <w:color w:val="000000"/>
                <w:sz w:val="20"/>
                <w:szCs w:val="20"/>
              </w:rPr>
            </w:pPr>
          </w:p>
        </w:tc>
      </w:tr>
      <w:tr w:rsidR="008A55EF" w:rsidRPr="008A55EF" w:rsidTr="00EB1555">
        <w:trPr>
          <w:trHeight w:val="315"/>
        </w:trPr>
        <w:tc>
          <w:tcPr>
            <w:tcW w:w="8647" w:type="dxa"/>
            <w:gridSpan w:val="4"/>
            <w:noWrap/>
            <w:vAlign w:val="center"/>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بنود إيضاحية:</w:t>
            </w:r>
          </w:p>
        </w:tc>
      </w:tr>
      <w:tr w:rsidR="008A55EF" w:rsidRPr="008A55EF" w:rsidTr="00EB1555">
        <w:trPr>
          <w:trHeight w:val="315"/>
        </w:trPr>
        <w:tc>
          <w:tcPr>
            <w:tcW w:w="7655" w:type="dxa"/>
            <w:gridSpan w:val="3"/>
            <w:noWrap/>
            <w:vAlign w:val="center"/>
          </w:tcPr>
          <w:p w:rsidR="008A55EF" w:rsidRPr="008A55EF" w:rsidRDefault="008A55EF" w:rsidP="00EB1555">
            <w:pPr>
              <w:widowControl w:val="0"/>
              <w:suppressAutoHyphens/>
              <w:autoSpaceDE w:val="0"/>
              <w:bidi/>
              <w:adjustRightInd w:val="0"/>
              <w:snapToGrid w:val="0"/>
              <w:textAlignment w:val="baseline"/>
              <w:rPr>
                <w:rFonts w:ascii="Simplified Arabic" w:hAnsi="Simplified Arabic" w:cs="Simplified Arabic"/>
                <w:b/>
                <w:sz w:val="20"/>
                <w:szCs w:val="20"/>
                <w:rtl/>
                <w:lang w:bidi="ar-EG"/>
              </w:rPr>
            </w:pPr>
            <w:r w:rsidRPr="008A55EF">
              <w:rPr>
                <w:rFonts w:ascii="Simplified Arabic" w:hAnsi="Simplified Arabic" w:cs="Simplified Arabic"/>
                <w:b/>
                <w:color w:val="000000"/>
                <w:sz w:val="20"/>
                <w:szCs w:val="20"/>
                <w:rtl/>
              </w:rPr>
              <w:t xml:space="preserve">مجموع الإنفاق في عام 2012 (من الجدول </w:t>
            </w:r>
            <w:r w:rsidRPr="008A55EF">
              <w:rPr>
                <w:rFonts w:ascii="Simplified Arabic" w:hAnsi="Simplified Arabic" w:cs="Simplified Arabic"/>
                <w:b/>
                <w:color w:val="000000"/>
                <w:sz w:val="20"/>
                <w:szCs w:val="20"/>
              </w:rPr>
              <w:t>PI-1</w:t>
            </w:r>
            <w:r w:rsidRPr="008A55EF">
              <w:rPr>
                <w:rFonts w:ascii="Simplified Arabic" w:hAnsi="Simplified Arabic" w:cs="Simplified Arabic"/>
                <w:b/>
                <w:color w:val="000000"/>
                <w:sz w:val="20"/>
                <w:szCs w:val="20"/>
                <w:rtl/>
              </w:rPr>
              <w:t>)</w:t>
            </w:r>
          </w:p>
        </w:tc>
        <w:tc>
          <w:tcPr>
            <w:tcW w:w="992" w:type="dxa"/>
            <w:noWrap/>
            <w:vAlign w:val="center"/>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
                <w:color w:val="000000"/>
                <w:sz w:val="20"/>
                <w:szCs w:val="20"/>
              </w:rPr>
            </w:pPr>
            <w:r w:rsidRPr="008A55EF">
              <w:rPr>
                <w:rFonts w:ascii="Simplified Arabic" w:hAnsi="Simplified Arabic" w:cs="Simplified Arabic"/>
                <w:b/>
                <w:color w:val="000000"/>
                <w:sz w:val="20"/>
                <w:szCs w:val="20"/>
              </w:rPr>
              <w:t>11,862</w:t>
            </w:r>
          </w:p>
        </w:tc>
      </w:tr>
      <w:tr w:rsidR="008A55EF" w:rsidRPr="008A55EF" w:rsidTr="00EB1555">
        <w:trPr>
          <w:trHeight w:val="315"/>
        </w:trPr>
        <w:tc>
          <w:tcPr>
            <w:tcW w:w="7655" w:type="dxa"/>
            <w:gridSpan w:val="3"/>
            <w:noWrap/>
            <w:vAlign w:val="center"/>
          </w:tcPr>
          <w:p w:rsidR="008A55EF" w:rsidRPr="008A55EF" w:rsidRDefault="008A55EF" w:rsidP="00EB1555">
            <w:pPr>
              <w:widowControl w:val="0"/>
              <w:suppressAutoHyphens/>
              <w:autoSpaceDE w:val="0"/>
              <w:bidi/>
              <w:adjustRightInd w:val="0"/>
              <w:snapToGrid w:val="0"/>
              <w:spacing w:after="200" w:line="280" w:lineRule="auto"/>
              <w:textAlignment w:val="baseline"/>
              <w:rPr>
                <w:rFonts w:ascii="Simplified Arabic" w:hAnsi="Simplified Arabic" w:cs="Simplified Arabic"/>
                <w:sz w:val="20"/>
                <w:szCs w:val="20"/>
                <w:rtl/>
                <w:lang w:bidi="ar-EG"/>
              </w:rPr>
            </w:pPr>
            <w:r w:rsidRPr="008A55EF">
              <w:rPr>
                <w:rFonts w:ascii="Simplified Arabic" w:hAnsi="Simplified Arabic" w:cs="Simplified Arabic"/>
                <w:bCs/>
                <w:color w:val="000000"/>
                <w:sz w:val="20"/>
                <w:szCs w:val="20"/>
                <w:rtl/>
              </w:rPr>
              <w:t>المتأخرات (باستثناء المشروعات الإنمائية) كنسبة مئوية من مجموع الإنفاق</w:t>
            </w:r>
          </w:p>
        </w:tc>
        <w:tc>
          <w:tcPr>
            <w:tcW w:w="992" w:type="dxa"/>
            <w:noWrap/>
            <w:vAlign w:val="center"/>
          </w:tcPr>
          <w:p w:rsidR="008A55EF" w:rsidRPr="008A55EF" w:rsidRDefault="008A55EF" w:rsidP="008A55EF">
            <w:pPr>
              <w:widowControl w:val="0"/>
              <w:suppressAutoHyphens/>
              <w:autoSpaceDE w:val="0"/>
              <w:bidi/>
              <w:adjustRightInd w:val="0"/>
              <w:snapToGrid w:val="0"/>
              <w:textAlignment w:val="baseline"/>
              <w:rPr>
                <w:rFonts w:ascii="Simplified Arabic" w:hAnsi="Simplified Arabic" w:cs="Simplified Arabic"/>
                <w:b/>
                <w:color w:val="000000"/>
                <w:sz w:val="20"/>
                <w:szCs w:val="20"/>
              </w:rPr>
            </w:pPr>
            <w:r w:rsidRPr="008A55EF">
              <w:rPr>
                <w:rFonts w:ascii="Simplified Arabic" w:hAnsi="Simplified Arabic" w:cs="Simplified Arabic"/>
                <w:b/>
                <w:color w:val="000000"/>
                <w:sz w:val="20"/>
                <w:szCs w:val="20"/>
              </w:rPr>
              <w:t>17.7</w:t>
            </w:r>
            <w:r>
              <w:rPr>
                <w:rFonts w:ascii="Simplified Arabic" w:hAnsi="Simplified Arabic" w:cs="Simplified Arabic" w:hint="cs"/>
                <w:b/>
                <w:color w:val="000000"/>
                <w:sz w:val="20"/>
                <w:szCs w:val="20"/>
                <w:rtl/>
              </w:rPr>
              <w:t>%</w:t>
            </w:r>
          </w:p>
        </w:tc>
      </w:tr>
    </w:tbl>
    <w:p w:rsidR="008A55EF" w:rsidRPr="008A55EF" w:rsidRDefault="008A55EF" w:rsidP="008A55EF">
      <w:pPr>
        <w:bidi/>
        <w:spacing w:before="60" w:after="240" w:line="280" w:lineRule="auto"/>
        <w:rPr>
          <w:rFonts w:ascii="Simplified Arabic" w:hAnsi="Simplified Arabic" w:cs="Simplified Arabic"/>
          <w:b/>
          <w:szCs w:val="24"/>
        </w:rPr>
      </w:pPr>
      <w:r w:rsidRPr="008A55EF">
        <w:rPr>
          <w:rFonts w:ascii="Simplified Arabic" w:hAnsi="Simplified Arabic" w:cs="Simplified Arabic"/>
          <w:b/>
          <w:rtl/>
        </w:rPr>
        <w:t>المصدر:</w:t>
      </w:r>
      <w:r w:rsidRPr="008A55EF">
        <w:rPr>
          <w:rFonts w:ascii="Simplified Arabic" w:hAnsi="Simplified Arabic" w:cs="Simplified Arabic"/>
          <w:b/>
          <w:sz w:val="20"/>
          <w:szCs w:val="24"/>
        </w:rPr>
        <w:t xml:space="preserve"> </w:t>
      </w:r>
      <w:r w:rsidRPr="008A55EF">
        <w:rPr>
          <w:rFonts w:ascii="Simplified Arabic" w:hAnsi="Simplified Arabic" w:cs="Simplified Arabic"/>
          <w:b/>
          <w:szCs w:val="24"/>
          <w:rtl/>
        </w:rPr>
        <w:t>وزارة المالية</w:t>
      </w:r>
    </w:p>
    <w:p w:rsidR="008A55EF" w:rsidRPr="008A55EF" w:rsidRDefault="008A55EF" w:rsidP="008A55EF">
      <w:pPr>
        <w:bidi/>
        <w:spacing w:after="120" w:line="280" w:lineRule="auto"/>
        <w:jc w:val="both"/>
        <w:rPr>
          <w:rFonts w:ascii="Simplified Arabic" w:hAnsi="Simplified Arabic" w:cs="Simplified Arabic"/>
          <w:b/>
          <w:szCs w:val="24"/>
        </w:rPr>
      </w:pPr>
      <w:r w:rsidRPr="008A55EF">
        <w:rPr>
          <w:rFonts w:ascii="Simplified Arabic" w:hAnsi="Simplified Arabic" w:cs="Simplified Arabic"/>
          <w:bCs/>
          <w:szCs w:val="24"/>
          <w:rtl/>
        </w:rPr>
        <w:t>البعد (2) مدى توفّر البيانات من أجل متابعة رصيد متأخرات مدفوعات الإنفاق</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يذكر أحدث تقرير أصدره ديوان الرقابة المالية والإدارية بشأن القوائم المالية للسلطة الفلسطينية لعام 2010 أن "وزارة المالية ليست لديها سياسة واضحة للتعامل مع المتأخرات، وبالتالي يتعذر على الديوان إجراء حصر للمتأخرات، واختبار أو التحقق من طبيعة أو تصنيف تلك المتأخرات حسب الجهة المسؤولة."</w:t>
      </w:r>
      <w:r w:rsidRPr="008A55EF">
        <w:rPr>
          <w:rStyle w:val="FootnoteReference"/>
          <w:rFonts w:ascii="Simplified Arabic" w:hAnsi="Simplified Arabic" w:cs="Simplified Arabic"/>
          <w:b/>
          <w:rtl/>
        </w:rPr>
        <w:footnoteReference w:id="53"/>
      </w:r>
      <w:r w:rsidRPr="008A55EF">
        <w:rPr>
          <w:rFonts w:ascii="Simplified Arabic" w:hAnsi="Simplified Arabic" w:cs="Simplified Arabic"/>
          <w:b/>
          <w:rtl/>
        </w:rPr>
        <w:t xml:space="preserve"> ولا يوجد لدى السلطة الفلسطينية تقديرٌ لمجموع المتأخرات الإجمالي. وإنما تكتفي حالياً بالإشارة إلى صافي تراكم المتأخرات الذي يُرجَح، لأسباب عديدة، أنه يتم تقديره بأقل مما هو عليه فعلياً بكثير. </w:t>
      </w:r>
      <w:r w:rsidRPr="008A55EF">
        <w:rPr>
          <w:rFonts w:ascii="Simplified Arabic" w:hAnsi="Simplified Arabic" w:cs="Simplified Arabic"/>
          <w:b/>
          <w:szCs w:val="24"/>
          <w:rtl/>
        </w:rPr>
        <w:t xml:space="preserve">وهناك عقبتان رئيسيتان تحولان دون تقديم السلطة الفلسطينية بيانات شاملة لمتابعة رصيد المتأخرات. </w:t>
      </w:r>
    </w:p>
    <w:p w:rsidR="008A55EF" w:rsidRPr="008A55EF" w:rsidRDefault="008A55EF" w:rsidP="00E33ABE">
      <w:pPr>
        <w:pStyle w:val="ListParagraph"/>
        <w:numPr>
          <w:ilvl w:val="0"/>
          <w:numId w:val="26"/>
        </w:numPr>
        <w:bidi/>
        <w:spacing w:line="280" w:lineRule="auto"/>
        <w:jc w:val="both"/>
        <w:rPr>
          <w:rFonts w:ascii="Simplified Arabic" w:hAnsi="Simplified Arabic" w:cs="Simplified Arabic"/>
          <w:b/>
          <w:szCs w:val="24"/>
        </w:rPr>
      </w:pPr>
      <w:r w:rsidRPr="008A55EF">
        <w:rPr>
          <w:rFonts w:ascii="Simplified Arabic" w:hAnsi="Simplified Arabic" w:cs="Simplified Arabic"/>
          <w:b/>
          <w:rtl/>
        </w:rPr>
        <w:t>المتأخرات هي التزامات وواجبات لا يتم الوفاء بها في تاريخ استحقاقها. ويتميّز النظام المتكامل لإدارة الشؤون المالية لدى السلطة الفلسطينية بالقدرة على تقديم تقارير دقيقة عن المتأخرات، إلا أنه يتم تجاوز العديد من عناصر النظام.</w:t>
      </w:r>
      <w:r w:rsidRPr="008A55EF">
        <w:rPr>
          <w:rFonts w:ascii="Simplified Arabic" w:hAnsi="Simplified Arabic" w:cs="Simplified Arabic"/>
          <w:b/>
          <w:szCs w:val="24"/>
        </w:rPr>
        <w:t xml:space="preserve"> </w:t>
      </w:r>
      <w:r w:rsidRPr="008A55EF">
        <w:rPr>
          <w:rFonts w:ascii="Simplified Arabic" w:hAnsi="Simplified Arabic" w:cs="Simplified Arabic"/>
          <w:b/>
          <w:rtl/>
        </w:rPr>
        <w:t>والمشكلة الأهم هي عدم إدخال الارتباطات في النظام عندما تتحملها الوزارات التنفيذية. فعلى الرغم من احتواء النظام على وحدة للارتباطات، فإنه لا يتم استخدامها عادةً. ونتيجة ذلك أنه يمكن لإحدى الوزارات التنفيذية القيام بإبرام ارتباط مع مورد دون أن يلزمها أولاً إبلاغ النظام ووزارة المالية</w:t>
      </w:r>
      <w:r w:rsidRPr="008A55EF">
        <w:rPr>
          <w:rStyle w:val="FootnoteReference"/>
          <w:rFonts w:ascii="Simplified Arabic" w:hAnsi="Simplified Arabic" w:cs="Simplified Arabic"/>
          <w:b/>
          <w:rtl/>
        </w:rPr>
        <w:footnoteReference w:id="54"/>
      </w:r>
      <w:r w:rsidRPr="008A55EF">
        <w:rPr>
          <w:rFonts w:ascii="Simplified Arabic" w:hAnsi="Simplified Arabic" w:cs="Simplified Arabic"/>
          <w:b/>
          <w:rtl/>
        </w:rPr>
        <w:t xml:space="preserve">، ودون أن يجب عليها التأكد من توفر السيولة عند استحقاق الدفع. وقد أدى ذلك إلى نشوء وضع تراكم فيه قدر كبير من الارتباطات خارج النظام المتكامل لإدارة الشؤون المالية. ولم تقم وزارة المالية بإجراء حصر كامل لجميع </w:t>
      </w:r>
      <w:r w:rsidRPr="008A55EF">
        <w:rPr>
          <w:rFonts w:ascii="Simplified Arabic" w:hAnsi="Simplified Arabic" w:cs="Simplified Arabic"/>
          <w:b/>
          <w:rtl/>
        </w:rPr>
        <w:lastRenderedPageBreak/>
        <w:t xml:space="preserve">المتأخرات، ولم تتخذ إجراءً إدارياً لمنع زيادة تراكم تلك الارتباطات خارج النظام. </w:t>
      </w:r>
      <w:r w:rsidRPr="008A55EF">
        <w:rPr>
          <w:rFonts w:ascii="Simplified Arabic" w:hAnsi="Simplified Arabic" w:cs="Simplified Arabic"/>
          <w:b/>
          <w:szCs w:val="24"/>
          <w:rtl/>
        </w:rPr>
        <w:t>وذلك يشير إلى أن الرصيد الكامل للمتأخرات غير معلوم.</w:t>
      </w:r>
    </w:p>
    <w:p w:rsidR="008A55EF" w:rsidRPr="008A55EF" w:rsidRDefault="008A55EF" w:rsidP="008A55EF">
      <w:pPr>
        <w:pStyle w:val="ListParagraph"/>
        <w:bidi/>
        <w:spacing w:after="0"/>
        <w:jc w:val="both"/>
        <w:rPr>
          <w:rFonts w:ascii="Simplified Arabic" w:hAnsi="Simplified Arabic" w:cs="Simplified Arabic"/>
          <w:b/>
          <w:szCs w:val="24"/>
        </w:rPr>
      </w:pPr>
    </w:p>
    <w:p w:rsidR="008A55EF" w:rsidRPr="008A55EF" w:rsidRDefault="008A55EF" w:rsidP="00E33ABE">
      <w:pPr>
        <w:pStyle w:val="ListParagraph"/>
        <w:numPr>
          <w:ilvl w:val="0"/>
          <w:numId w:val="18"/>
        </w:numPr>
        <w:bidi/>
        <w:spacing w:after="0" w:line="280" w:lineRule="auto"/>
        <w:jc w:val="both"/>
        <w:rPr>
          <w:rFonts w:ascii="Simplified Arabic" w:hAnsi="Simplified Arabic" w:cs="Simplified Arabic"/>
          <w:b/>
          <w:szCs w:val="24"/>
        </w:rPr>
      </w:pPr>
      <w:r w:rsidRPr="008A55EF">
        <w:rPr>
          <w:rFonts w:ascii="Simplified Arabic" w:hAnsi="Simplified Arabic" w:cs="Simplified Arabic"/>
          <w:b/>
          <w:rtl/>
        </w:rPr>
        <w:t>يتعذر إصدار صورة عمرية للمتأخرات داخل النظام.</w:t>
      </w:r>
      <w:r w:rsidRPr="008A55EF">
        <w:rPr>
          <w:rFonts w:ascii="Simplified Arabic" w:hAnsi="Simplified Arabic" w:cs="Simplified Arabic"/>
          <w:b/>
          <w:szCs w:val="24"/>
        </w:rPr>
        <w:t xml:space="preserve"> </w:t>
      </w:r>
      <w:r w:rsidRPr="008A55EF">
        <w:rPr>
          <w:rFonts w:ascii="Simplified Arabic" w:hAnsi="Simplified Arabic" w:cs="Simplified Arabic"/>
          <w:b/>
          <w:rtl/>
        </w:rPr>
        <w:t>فالالتزامات المالية يتم إدخالها في النظام المتكامل لإدارة الشؤون المالية وفقاً لتاريخ استلام الفاتورة، وليس تاريخ استحقاق الدفع.</w:t>
      </w:r>
      <w:r w:rsidRPr="008A55EF">
        <w:rPr>
          <w:rFonts w:ascii="Simplified Arabic" w:hAnsi="Simplified Arabic" w:cs="Simplified Arabic"/>
          <w:b/>
          <w:szCs w:val="24"/>
        </w:rPr>
        <w:t xml:space="preserve"> </w:t>
      </w:r>
      <w:r w:rsidRPr="008A55EF">
        <w:rPr>
          <w:rFonts w:ascii="Simplified Arabic" w:hAnsi="Simplified Arabic" w:cs="Simplified Arabic"/>
          <w:b/>
          <w:rtl/>
        </w:rPr>
        <w:t>كما لا يتم تجديد تراكم المتأخرات تلقائياً في النظام في نهاية السنة.</w:t>
      </w:r>
      <w:r w:rsidRPr="008A55EF">
        <w:rPr>
          <w:rFonts w:ascii="Simplified Arabic" w:hAnsi="Simplified Arabic" w:cs="Simplified Arabic"/>
          <w:b/>
          <w:szCs w:val="24"/>
        </w:rPr>
        <w:t xml:space="preserve"> </w:t>
      </w:r>
      <w:r w:rsidRPr="008A55EF">
        <w:rPr>
          <w:rFonts w:ascii="Simplified Arabic" w:hAnsi="Simplified Arabic" w:cs="Simplified Arabic"/>
          <w:b/>
          <w:rtl/>
        </w:rPr>
        <w:t xml:space="preserve">وبدلاً من ذلك، يُعاد إدخال المتأخرات يدوياً، وهو ما يترك مجالاً لإعادة إدخال البيانات في النظام بصورة غير كاملة أو غير دقيقة. وإذا لم يتم إدخال التاريخ الصحيح عند إعادة إدخال البيانات في النظام، فإنه يتم ضياع الأيام المتراكمة في شكل متأخراتٍ من السنة السابقة، ويبدأ عدد أيام التأخير مجدداً من تاريخ إعادة إدخال الفاتورة في النظام. </w:t>
      </w:r>
      <w:r w:rsidRPr="008A55EF">
        <w:rPr>
          <w:rFonts w:ascii="Simplified Arabic" w:hAnsi="Simplified Arabic" w:cs="Simplified Arabic"/>
          <w:b/>
          <w:szCs w:val="24"/>
          <w:rtl/>
        </w:rPr>
        <w:t>ويشير ذلك إلى احتمال عدم دقة بيانات المتأخرات الموجودة في النظام المتكامل لإدارة الشؤون المالية.</w:t>
      </w:r>
    </w:p>
    <w:p w:rsidR="008A55EF" w:rsidRPr="008A55EF" w:rsidRDefault="008A55EF" w:rsidP="008A55EF">
      <w:pPr>
        <w:bidi/>
        <w:spacing w:after="0" w:line="240" w:lineRule="auto"/>
        <w:jc w:val="both"/>
        <w:rPr>
          <w:rFonts w:ascii="Simplified Arabic" w:hAnsi="Simplified Arabic" w:cs="Simplified Arabic"/>
          <w:b/>
          <w:szCs w:val="24"/>
        </w:rPr>
      </w:pPr>
    </w:p>
    <w:p w:rsidR="008A55EF" w:rsidRPr="008A55EF" w:rsidRDefault="008A55EF" w:rsidP="008A55EF">
      <w:pPr>
        <w:bidi/>
        <w:spacing w:after="0" w:line="240" w:lineRule="auto"/>
        <w:jc w:val="both"/>
        <w:rPr>
          <w:rFonts w:ascii="Simplified Arabic" w:hAnsi="Simplified Arabic" w:cs="Simplified Arabic"/>
          <w:b/>
          <w:szCs w:val="24"/>
        </w:rPr>
      </w:pPr>
      <w:r w:rsidRPr="008A55EF">
        <w:rPr>
          <w:rFonts w:ascii="Simplified Arabic" w:hAnsi="Simplified Arabic" w:cs="Simplified Arabic"/>
          <w:b/>
          <w:szCs w:val="24"/>
          <w:rtl/>
        </w:rPr>
        <w:t xml:space="preserve">وفي هذه الحالة، يُنصح باتباع الممارسات السليمة للسيطرة على توليد المتأخرات كما يلي: </w:t>
      </w:r>
    </w:p>
    <w:p w:rsidR="008A55EF" w:rsidRPr="008A55EF" w:rsidRDefault="008A55EF" w:rsidP="008A55EF">
      <w:pPr>
        <w:bidi/>
        <w:spacing w:after="0" w:line="240" w:lineRule="auto"/>
        <w:jc w:val="both"/>
        <w:rPr>
          <w:rFonts w:ascii="Simplified Arabic" w:hAnsi="Simplified Arabic" w:cs="Simplified Arabic"/>
          <w:b/>
          <w:szCs w:val="24"/>
        </w:rPr>
      </w:pPr>
    </w:p>
    <w:p w:rsidR="008A55EF" w:rsidRPr="008A55EF" w:rsidRDefault="008A55EF" w:rsidP="00E33ABE">
      <w:pPr>
        <w:pStyle w:val="ListParagraph"/>
        <w:numPr>
          <w:ilvl w:val="0"/>
          <w:numId w:val="25"/>
        </w:numPr>
        <w:bidi/>
        <w:spacing w:after="0" w:line="240" w:lineRule="auto"/>
        <w:jc w:val="both"/>
        <w:rPr>
          <w:rFonts w:ascii="Simplified Arabic" w:hAnsi="Simplified Arabic" w:cs="Simplified Arabic"/>
          <w:b/>
          <w:szCs w:val="24"/>
        </w:rPr>
      </w:pPr>
      <w:r w:rsidRPr="008A55EF">
        <w:rPr>
          <w:rFonts w:ascii="Simplified Arabic" w:hAnsi="Simplified Arabic" w:cs="Simplified Arabic"/>
          <w:b/>
          <w:rtl/>
        </w:rPr>
        <w:t xml:space="preserve">أولاً، يجب إدخال النفقات المقترحة خلاف الأجور في النظام المتكامل لإدارة الشؤون المالية في مرحلة الارتباط. </w:t>
      </w:r>
      <w:r w:rsidRPr="008A55EF">
        <w:rPr>
          <w:rFonts w:ascii="Simplified Arabic" w:hAnsi="Simplified Arabic" w:cs="Simplified Arabic"/>
          <w:b/>
          <w:szCs w:val="24"/>
          <w:rtl/>
        </w:rPr>
        <w:t xml:space="preserve">فإن حدث وكانت الموارد المالية غير متوفرة (إما لعدم إدراج النفقات المقترحة في الموازنة الموافق عليها أو بسبب نقص النقدية)، لأمكن رفض النفقات المقترحة في مرحلة مبكرة ولم يتم توليد المتأخرات المتعلقة بذلك. </w:t>
      </w:r>
    </w:p>
    <w:p w:rsidR="008A55EF" w:rsidRPr="008A55EF" w:rsidRDefault="008A55EF" w:rsidP="008A55EF">
      <w:pPr>
        <w:pStyle w:val="ListParagraph"/>
        <w:bidi/>
        <w:spacing w:after="0" w:line="240" w:lineRule="auto"/>
        <w:jc w:val="both"/>
        <w:rPr>
          <w:rFonts w:ascii="Simplified Arabic" w:hAnsi="Simplified Arabic" w:cs="Simplified Arabic"/>
          <w:b/>
          <w:szCs w:val="24"/>
        </w:rPr>
      </w:pPr>
    </w:p>
    <w:p w:rsidR="008A55EF" w:rsidRPr="008A55EF" w:rsidRDefault="008A55EF" w:rsidP="00E33ABE">
      <w:pPr>
        <w:pStyle w:val="ListParagraph"/>
        <w:numPr>
          <w:ilvl w:val="0"/>
          <w:numId w:val="25"/>
        </w:numPr>
        <w:bidi/>
        <w:spacing w:after="0" w:line="240" w:lineRule="auto"/>
        <w:jc w:val="both"/>
        <w:rPr>
          <w:rFonts w:ascii="Simplified Arabic" w:hAnsi="Simplified Arabic" w:cs="Simplified Arabic"/>
          <w:b/>
          <w:szCs w:val="24"/>
        </w:rPr>
      </w:pPr>
      <w:r w:rsidRPr="008A55EF">
        <w:rPr>
          <w:rFonts w:ascii="Simplified Arabic" w:hAnsi="Simplified Arabic" w:cs="Simplified Arabic"/>
          <w:b/>
          <w:szCs w:val="24"/>
          <w:rtl/>
        </w:rPr>
        <w:t xml:space="preserve">ثانياً، يجب تسجيل جميع النفقات المقترحة خلاف الأجور بفعالية في النظام حسب تاريخ الاستحقاق، لكي يتسنى إصدار صورة عمرية للمتأخرات. </w:t>
      </w:r>
    </w:p>
    <w:p w:rsidR="008A55EF" w:rsidRPr="008A55EF" w:rsidRDefault="008A55EF" w:rsidP="008A55EF">
      <w:pPr>
        <w:pStyle w:val="ListParagraph"/>
        <w:bidi/>
        <w:spacing w:after="0" w:line="240" w:lineRule="auto"/>
        <w:jc w:val="both"/>
        <w:rPr>
          <w:rFonts w:ascii="Simplified Arabic" w:hAnsi="Simplified Arabic" w:cs="Simplified Arabic"/>
          <w:b/>
          <w:szCs w:val="24"/>
        </w:rPr>
      </w:pPr>
    </w:p>
    <w:p w:rsidR="008A55EF" w:rsidRPr="008A55EF" w:rsidRDefault="008A55EF" w:rsidP="00E33ABE">
      <w:pPr>
        <w:pStyle w:val="ListParagraph"/>
        <w:numPr>
          <w:ilvl w:val="0"/>
          <w:numId w:val="25"/>
        </w:numPr>
        <w:bidi/>
        <w:spacing w:after="0" w:line="240" w:lineRule="auto"/>
        <w:jc w:val="both"/>
        <w:rPr>
          <w:rFonts w:ascii="Simplified Arabic" w:hAnsi="Simplified Arabic" w:cs="Simplified Arabic"/>
          <w:b/>
          <w:szCs w:val="24"/>
        </w:rPr>
      </w:pPr>
      <w:r w:rsidRPr="008A55EF">
        <w:rPr>
          <w:rFonts w:ascii="Simplified Arabic" w:hAnsi="Simplified Arabic" w:cs="Simplified Arabic"/>
          <w:b/>
          <w:szCs w:val="24"/>
          <w:rtl/>
        </w:rPr>
        <w:t xml:space="preserve">ثالثاً، يجب تجديد جميع المتأخرات مع تاريخ استحقاقها تلقائياً في نهاية العام كي لا يتم ضياع المتأخرات. </w:t>
      </w:r>
    </w:p>
    <w:p w:rsidR="008A55EF" w:rsidRPr="008A55EF" w:rsidRDefault="008A55EF" w:rsidP="008A55EF">
      <w:pPr>
        <w:bidi/>
        <w:spacing w:after="0"/>
        <w:jc w:val="both"/>
        <w:rPr>
          <w:rFonts w:ascii="Simplified Arabic" w:hAnsi="Simplified Arabic" w:cs="Simplified Arabic"/>
          <w:b/>
          <w:szCs w:val="24"/>
        </w:rPr>
      </w:pPr>
    </w:p>
    <w:p w:rsidR="008A55EF" w:rsidRPr="008A55EF" w:rsidRDefault="008A55EF" w:rsidP="008A55EF">
      <w:pPr>
        <w:bidi/>
        <w:spacing w:after="120" w:line="280" w:lineRule="auto"/>
        <w:jc w:val="both"/>
        <w:rPr>
          <w:rFonts w:ascii="Simplified Arabic" w:hAnsi="Simplified Arabic" w:cs="Simplified Arabic"/>
          <w:b/>
          <w:szCs w:val="24"/>
        </w:rPr>
      </w:pPr>
      <w:r w:rsidRPr="008A55EF">
        <w:rPr>
          <w:rFonts w:ascii="Simplified Arabic" w:hAnsi="Simplified Arabic" w:cs="Simplified Arabic"/>
          <w:b/>
          <w:iCs/>
          <w:rtl/>
        </w:rPr>
        <w:t>وفي</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تقييم</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الإنفاق</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العام</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والمساءلة</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المالية</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لعام 2007،</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تم</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تصنيف</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 xml:space="preserve">المؤشر </w:t>
      </w:r>
      <w:r w:rsidRPr="008A55EF">
        <w:rPr>
          <w:rFonts w:ascii="Simplified Arabic" w:hAnsi="Simplified Arabic" w:cs="Simplified Arabic"/>
          <w:b/>
          <w:iCs/>
          <w:sz w:val="24"/>
        </w:rPr>
        <w:t>PI-4</w:t>
      </w:r>
      <w:r w:rsidRPr="008A55EF">
        <w:rPr>
          <w:rFonts w:ascii="Simplified Arabic" w:hAnsi="Simplified Arabic" w:cs="Simplified Arabic"/>
          <w:b/>
          <w:iCs/>
          <w:rtl/>
        </w:rPr>
        <w:t xml:space="preserve"> في المستوى </w:t>
      </w:r>
      <w:r w:rsidRPr="008A55EF">
        <w:rPr>
          <w:rFonts w:ascii="Simplified Arabic" w:hAnsi="Simplified Arabic" w:cs="Simplified Arabic"/>
          <w:b/>
          <w:iCs/>
          <w:sz w:val="24"/>
        </w:rPr>
        <w:t>D+</w:t>
      </w:r>
      <w:r w:rsidRPr="008A55EF">
        <w:rPr>
          <w:rFonts w:ascii="Simplified Arabic" w:hAnsi="Simplified Arabic" w:cs="Simplified Arabic"/>
          <w:b/>
          <w:iCs/>
          <w:rtl/>
        </w:rPr>
        <w:t xml:space="preserve">. بلغ رصيد المتأخرات المستحقة للمصارف التجارية 600 مليون دولار أمريكي في نهاية عام 2005 (درجة تصنيف البعد </w:t>
      </w:r>
      <w:r w:rsidRPr="008A55EF">
        <w:rPr>
          <w:rFonts w:ascii="Simplified Arabic" w:hAnsi="Simplified Arabic" w:cs="Simplified Arabic"/>
          <w:b/>
          <w:iCs/>
          <w:sz w:val="24"/>
        </w:rPr>
        <w:t>D</w:t>
      </w:r>
      <w:r w:rsidRPr="008A55EF">
        <w:rPr>
          <w:rFonts w:ascii="Simplified Arabic" w:hAnsi="Simplified Arabic" w:cs="Simplified Arabic"/>
          <w:b/>
          <w:iCs/>
          <w:rtl/>
        </w:rPr>
        <w:t xml:space="preserve">). وتم تصنيف البعد الثاني، الذي يقيس مدى توفّر البيانات من أجل متابعة رصيد المتأخرات، في المستوى </w:t>
      </w:r>
      <w:r w:rsidRPr="008A55EF">
        <w:rPr>
          <w:rFonts w:ascii="Simplified Arabic" w:hAnsi="Simplified Arabic" w:cs="Simplified Arabic"/>
          <w:b/>
          <w:iCs/>
          <w:sz w:val="24"/>
        </w:rPr>
        <w:t>C</w:t>
      </w:r>
      <w:r w:rsidRPr="008A55EF">
        <w:rPr>
          <w:rFonts w:ascii="Simplified Arabic" w:hAnsi="Simplified Arabic" w:cs="Simplified Arabic"/>
          <w:b/>
          <w:iCs/>
          <w:rtl/>
        </w:rPr>
        <w:t xml:space="preserve"> عام 2007. بيد أن تقرير عام 2007 لم يقدم أية أدلة على دقة بيانات المتأخرات بجمعها خلال عملية شاملة وخاصة واحدة على الأقل، وهو المعيار المطلوب للوصول إلى المستوى </w:t>
      </w:r>
      <w:r w:rsidRPr="008A55EF">
        <w:rPr>
          <w:rFonts w:ascii="Simplified Arabic" w:hAnsi="Simplified Arabic" w:cs="Simplified Arabic"/>
          <w:b/>
          <w:iCs/>
          <w:sz w:val="24"/>
        </w:rPr>
        <w:t>C</w:t>
      </w:r>
      <w:r w:rsidRPr="008A55EF">
        <w:rPr>
          <w:rFonts w:ascii="Simplified Arabic" w:hAnsi="Simplified Arabic" w:cs="Simplified Arabic"/>
          <w:b/>
          <w:iCs/>
          <w:rtl/>
        </w:rPr>
        <w:t xml:space="preserve"> لهذا البعد. </w:t>
      </w:r>
      <w:r w:rsidRPr="008A55EF">
        <w:rPr>
          <w:rFonts w:ascii="Simplified Arabic" w:hAnsi="Simplified Arabic" w:cs="Simplified Arabic"/>
          <w:b/>
          <w:iCs/>
          <w:szCs w:val="24"/>
          <w:rtl/>
        </w:rPr>
        <w:t xml:space="preserve">كما يذكر تقرير عام 2007 أن "حجم المتأخرات غير معلوم بالضبط". ويشير ذلك إلى أنه </w:t>
      </w:r>
      <w:r w:rsidRPr="008A55EF">
        <w:rPr>
          <w:rFonts w:ascii="Simplified Arabic" w:hAnsi="Simplified Arabic" w:cs="Simplified Arabic"/>
          <w:b/>
          <w:iCs/>
          <w:color w:val="000000"/>
          <w:szCs w:val="24"/>
          <w:rtl/>
        </w:rPr>
        <w:t>كان يجب تصنيف البعد الثاني في المستوى "</w:t>
      </w:r>
      <w:r w:rsidRPr="008A55EF">
        <w:rPr>
          <w:rFonts w:ascii="Simplified Arabic" w:hAnsi="Simplified Arabic" w:cs="Simplified Arabic"/>
          <w:b/>
          <w:iCs/>
          <w:color w:val="000000"/>
        </w:rPr>
        <w:t>D</w:t>
      </w:r>
      <w:r w:rsidRPr="008A55EF">
        <w:rPr>
          <w:rFonts w:ascii="Simplified Arabic" w:hAnsi="Simplified Arabic" w:cs="Simplified Arabic"/>
          <w:b/>
          <w:iCs/>
          <w:color w:val="000000"/>
          <w:szCs w:val="24"/>
          <w:rtl/>
        </w:rPr>
        <w:t xml:space="preserve"> "عام 2007؛ وبالتالي تكون درجة التصنيف العامة للمؤشر </w:t>
      </w:r>
      <w:r w:rsidRPr="008A55EF">
        <w:rPr>
          <w:rFonts w:ascii="Simplified Arabic" w:hAnsi="Simplified Arabic" w:cs="Simplified Arabic"/>
          <w:b/>
          <w:iCs/>
        </w:rPr>
        <w:t>PI-4</w:t>
      </w:r>
      <w:r w:rsidRPr="008A55EF">
        <w:rPr>
          <w:rFonts w:ascii="Simplified Arabic" w:hAnsi="Simplified Arabic" w:cs="Simplified Arabic"/>
          <w:b/>
          <w:iCs/>
          <w:szCs w:val="24"/>
          <w:rtl/>
        </w:rPr>
        <w:t xml:space="preserve"> هي</w:t>
      </w:r>
      <w:r w:rsidRPr="008A55EF">
        <w:rPr>
          <w:rFonts w:ascii="Simplified Arabic" w:hAnsi="Simplified Arabic" w:cs="Simplified Arabic"/>
          <w:b/>
          <w:iCs/>
          <w:color w:val="000000"/>
          <w:szCs w:val="24"/>
          <w:rtl/>
        </w:rPr>
        <w:t xml:space="preserve"> </w:t>
      </w:r>
      <w:r w:rsidRPr="008A55EF">
        <w:rPr>
          <w:rFonts w:ascii="Simplified Arabic" w:hAnsi="Simplified Arabic" w:cs="Simplified Arabic"/>
          <w:b/>
          <w:iCs/>
          <w:color w:val="000000"/>
        </w:rPr>
        <w:t>D</w:t>
      </w:r>
      <w:r w:rsidRPr="008A55EF">
        <w:rPr>
          <w:rFonts w:ascii="Simplified Arabic" w:hAnsi="Simplified Arabic" w:cs="Simplified Arabic"/>
          <w:b/>
          <w:iCs/>
          <w:color w:val="000000"/>
          <w:szCs w:val="24"/>
          <w:rtl/>
        </w:rPr>
        <w:t xml:space="preserve">، وليس </w:t>
      </w:r>
      <w:r w:rsidRPr="008A55EF">
        <w:rPr>
          <w:rFonts w:ascii="Simplified Arabic" w:hAnsi="Simplified Arabic" w:cs="Simplified Arabic"/>
          <w:b/>
          <w:iCs/>
        </w:rPr>
        <w:t>D+</w:t>
      </w:r>
      <w:r w:rsidRPr="008A55EF">
        <w:rPr>
          <w:rFonts w:ascii="Simplified Arabic" w:hAnsi="Simplified Arabic" w:cs="Simplified Arabic"/>
          <w:b/>
          <w:iCs/>
          <w:szCs w:val="24"/>
          <w:rtl/>
        </w:rPr>
        <w:t>.</w:t>
      </w:r>
    </w:p>
    <w:p w:rsidR="008A55EF" w:rsidRPr="008A55EF" w:rsidRDefault="008A55EF" w:rsidP="008A55EF">
      <w:pPr>
        <w:bidi/>
        <w:spacing w:after="0"/>
        <w:rPr>
          <w:rFonts w:ascii="Simplified Arabic" w:hAnsi="Simplified Arabic" w:cs="Simplified Arabic"/>
          <w:b/>
          <w:szCs w:val="24"/>
        </w:rPr>
      </w:pPr>
    </w:p>
    <w:p w:rsidR="008A55EF" w:rsidRPr="008A55EF" w:rsidRDefault="008A55EF" w:rsidP="008A55EF">
      <w:pPr>
        <w:pStyle w:val="Heading2"/>
        <w:bidi/>
        <w:spacing w:line="280" w:lineRule="auto"/>
        <w:jc w:val="center"/>
        <w:rPr>
          <w:rFonts w:ascii="Simplified Arabic" w:hAnsi="Simplified Arabic" w:cs="Simplified Arabic"/>
          <w:bCs w:val="0"/>
          <w:szCs w:val="24"/>
        </w:rPr>
      </w:pPr>
      <w:bookmarkStart w:id="582" w:name="_Toc365292048"/>
      <w:r w:rsidRPr="008A55EF">
        <w:rPr>
          <w:rFonts w:ascii="Simplified Arabic" w:hAnsi="Simplified Arabic" w:cs="Simplified Arabic"/>
          <w:rtl/>
        </w:rPr>
        <w:lastRenderedPageBreak/>
        <w:t>القضايا المشتركة الرئيسية:</w:t>
      </w:r>
      <w:r w:rsidRPr="008A55EF">
        <w:rPr>
          <w:rFonts w:ascii="Simplified Arabic" w:hAnsi="Simplified Arabic" w:cs="Simplified Arabic"/>
          <w:bCs w:val="0"/>
          <w:szCs w:val="24"/>
        </w:rPr>
        <w:t xml:space="preserve"> </w:t>
      </w:r>
      <w:r w:rsidRPr="008A55EF">
        <w:rPr>
          <w:rFonts w:ascii="Simplified Arabic" w:hAnsi="Simplified Arabic" w:cs="Simplified Arabic"/>
          <w:szCs w:val="24"/>
          <w:rtl/>
        </w:rPr>
        <w:t>الشمولية والشفافية</w:t>
      </w:r>
      <w:bookmarkEnd w:id="582"/>
    </w:p>
    <w:p w:rsidR="008A55EF" w:rsidRPr="008A55EF" w:rsidRDefault="008A55EF" w:rsidP="008A55EF">
      <w:pPr>
        <w:bidi/>
        <w:rPr>
          <w:rFonts w:ascii="Simplified Arabic" w:hAnsi="Simplified Arabic" w:cs="Simplified Arabic"/>
          <w:szCs w:val="24"/>
        </w:rPr>
      </w:pPr>
    </w:p>
    <w:p w:rsidR="008A55EF" w:rsidRPr="008A55EF" w:rsidRDefault="008A55EF" w:rsidP="008A55EF">
      <w:pPr>
        <w:bidi/>
        <w:spacing w:line="280" w:lineRule="auto"/>
        <w:jc w:val="both"/>
        <w:rPr>
          <w:rFonts w:ascii="Simplified Arabic" w:hAnsi="Simplified Arabic" w:cs="Simplified Arabic"/>
          <w:szCs w:val="24"/>
        </w:rPr>
      </w:pPr>
      <w:r w:rsidRPr="008A55EF">
        <w:rPr>
          <w:rFonts w:ascii="Simplified Arabic" w:hAnsi="Simplified Arabic" w:cs="Simplified Arabic"/>
          <w:b/>
          <w:szCs w:val="24"/>
        </w:rPr>
        <w:t>PI-5</w:t>
      </w:r>
      <w:r w:rsidRPr="008A55EF">
        <w:rPr>
          <w:rFonts w:ascii="Simplified Arabic" w:hAnsi="Simplified Arabic" w:cs="Simplified Arabic"/>
          <w:b/>
          <w:szCs w:val="24"/>
        </w:rPr>
        <w:tab/>
      </w:r>
      <w:r w:rsidRPr="008A55EF">
        <w:rPr>
          <w:rFonts w:ascii="Simplified Arabic" w:hAnsi="Simplified Arabic" w:cs="Simplified Arabic"/>
          <w:bCs/>
          <w:szCs w:val="24"/>
          <w:rtl/>
        </w:rPr>
        <w:t>تصنيف الموازنة</w:t>
      </w:r>
    </w:p>
    <w:p w:rsidR="008A55EF" w:rsidRPr="008A55EF" w:rsidRDefault="008A55EF" w:rsidP="008A55EF">
      <w:pPr>
        <w:bidi/>
        <w:spacing w:line="280" w:lineRule="auto"/>
        <w:jc w:val="both"/>
        <w:rPr>
          <w:rFonts w:ascii="Simplified Arabic" w:hAnsi="Simplified Arabic" w:cs="Simplified Arabic"/>
          <w:bCs/>
          <w:szCs w:val="24"/>
          <w:rtl/>
          <w:lang w:bidi="ar-EG"/>
        </w:rPr>
      </w:pPr>
      <w:r w:rsidRPr="008A55EF">
        <w:rPr>
          <w:rFonts w:ascii="Simplified Arabic" w:hAnsi="Simplified Arabic" w:cs="Simplified Arabic"/>
          <w:bCs/>
          <w:szCs w:val="24"/>
          <w:rtl/>
        </w:rPr>
        <w:t xml:space="preserve">يقيّم هذا المؤشر نوعية نظام التصنيف المستخدم عملياً لوضع موازنة الحكومة المركزية وتنفيذها وإعداد تقارير بشأنها. </w:t>
      </w:r>
    </w:p>
    <w:tbl>
      <w:tblPr>
        <w:bidiVisual/>
        <w:tblW w:w="9270" w:type="dxa"/>
        <w:tblInd w:w="108" w:type="dxa"/>
        <w:tblLayout w:type="fixed"/>
        <w:tblLook w:val="0000" w:firstRow="0" w:lastRow="0" w:firstColumn="0" w:lastColumn="0" w:noHBand="0" w:noVBand="0"/>
      </w:tblPr>
      <w:tblGrid>
        <w:gridCol w:w="3330"/>
        <w:gridCol w:w="1440"/>
        <w:gridCol w:w="4500"/>
      </w:tblGrid>
      <w:tr w:rsidR="008A55EF" w:rsidRPr="008A55EF" w:rsidTr="00EB1555">
        <w:trPr>
          <w:trHeight w:val="293"/>
        </w:trPr>
        <w:tc>
          <w:tcPr>
            <w:tcW w:w="3330" w:type="dxa"/>
            <w:tcBorders>
              <w:top w:val="single" w:sz="8" w:space="0" w:color="000000"/>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color w:val="000000"/>
                <w:szCs w:val="24"/>
              </w:rPr>
            </w:pPr>
          </w:p>
        </w:tc>
        <w:tc>
          <w:tcPr>
            <w:tcW w:w="5940" w:type="dxa"/>
            <w:gridSpan w:val="2"/>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الحد الأدنى من المتطلبات (طريقة التصنيف الترتيبي </w:t>
            </w:r>
            <w:r w:rsidRPr="008A55EF">
              <w:rPr>
                <w:rFonts w:ascii="Simplified Arabic" w:hAnsi="Simplified Arabic" w:cs="Simplified Arabic"/>
                <w:color w:val="000000"/>
              </w:rPr>
              <w:t>M1</w:t>
            </w:r>
            <w:r w:rsidRPr="008A55EF">
              <w:rPr>
                <w:rFonts w:ascii="Simplified Arabic" w:hAnsi="Simplified Arabic" w:cs="Simplified Arabic"/>
                <w:color w:val="000000"/>
                <w:szCs w:val="24"/>
                <w:rtl/>
              </w:rPr>
              <w:t>)</w:t>
            </w:r>
          </w:p>
        </w:tc>
      </w:tr>
      <w:tr w:rsidR="008A55EF" w:rsidRPr="008A55EF" w:rsidTr="00EB1555">
        <w:trPr>
          <w:trHeight w:val="252"/>
        </w:trPr>
        <w:tc>
          <w:tcPr>
            <w:tcW w:w="3330" w:type="dxa"/>
            <w:vMerge w:val="restart"/>
            <w:tcBorders>
              <w:top w:val="single" w:sz="8" w:space="0" w:color="000000"/>
              <w:lef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bCs/>
                <w:szCs w:val="24"/>
                <w:rtl/>
              </w:rPr>
              <w:t xml:space="preserve">المؤشر </w:t>
            </w:r>
            <w:r w:rsidRPr="008A55EF">
              <w:rPr>
                <w:rFonts w:ascii="Simplified Arabic" w:hAnsi="Simplified Arabic" w:cs="Simplified Arabic"/>
                <w:bCs/>
              </w:rPr>
              <w:t>PI-5</w:t>
            </w:r>
            <w:r w:rsidRPr="008A55EF">
              <w:rPr>
                <w:rFonts w:ascii="Simplified Arabic" w:hAnsi="Simplified Arabic" w:cs="Simplified Arabic"/>
                <w:bCs/>
                <w:szCs w:val="24"/>
                <w:rtl/>
              </w:rPr>
              <w:t>.</w:t>
            </w:r>
            <w:r w:rsidRPr="008A55EF">
              <w:rPr>
                <w:rFonts w:ascii="Simplified Arabic" w:hAnsi="Simplified Arabic" w:cs="Simplified Arabic"/>
                <w:bCs/>
              </w:rPr>
              <w:t xml:space="preserve"> </w:t>
            </w:r>
            <w:r w:rsidRPr="008A55EF">
              <w:rPr>
                <w:rFonts w:ascii="Simplified Arabic" w:hAnsi="Simplified Arabic" w:cs="Simplified Arabic"/>
                <w:bCs/>
                <w:szCs w:val="24"/>
                <w:rtl/>
              </w:rPr>
              <w:t>تصنيف الموازنة</w:t>
            </w:r>
          </w:p>
        </w:tc>
        <w:tc>
          <w:tcPr>
            <w:tcW w:w="144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Pr>
              <w:t>2007</w:t>
            </w:r>
          </w:p>
        </w:tc>
        <w:tc>
          <w:tcPr>
            <w:tcW w:w="450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Pr>
              <w:t>2013</w:t>
            </w:r>
          </w:p>
        </w:tc>
      </w:tr>
      <w:tr w:rsidR="008A55EF" w:rsidRPr="008A55EF" w:rsidTr="00EB1555">
        <w:trPr>
          <w:trHeight w:val="252"/>
        </w:trPr>
        <w:tc>
          <w:tcPr>
            <w:tcW w:w="3330" w:type="dxa"/>
            <w:vMerge/>
            <w:tcBorders>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tc>
        <w:tc>
          <w:tcPr>
            <w:tcW w:w="144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 xml:space="preserve">درجة التصنيف الترتيبي </w:t>
            </w:r>
            <w:r w:rsidRPr="008A55EF">
              <w:rPr>
                <w:rFonts w:ascii="Simplified Arabic" w:hAnsi="Simplified Arabic" w:cs="Simplified Arabic"/>
                <w:bCs/>
                <w:color w:val="000000"/>
              </w:rPr>
              <w:t>D</w:t>
            </w:r>
          </w:p>
        </w:tc>
        <w:tc>
          <w:tcPr>
            <w:tcW w:w="450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Pr>
            </w:pPr>
            <w:r w:rsidRPr="008A55EF">
              <w:rPr>
                <w:rFonts w:ascii="Simplified Arabic" w:hAnsi="Simplified Arabic" w:cs="Simplified Arabic"/>
                <w:bCs/>
                <w:color w:val="000000"/>
                <w:szCs w:val="24"/>
                <w:rtl/>
              </w:rPr>
              <w:t xml:space="preserve">درجة التصنيف الترتيبي </w:t>
            </w:r>
            <w:r w:rsidRPr="008A55EF">
              <w:rPr>
                <w:rFonts w:ascii="Simplified Arabic" w:hAnsi="Simplified Arabic" w:cs="Simplified Arabic"/>
                <w:bCs/>
                <w:color w:val="000000"/>
              </w:rPr>
              <w:t>B</w:t>
            </w:r>
            <w:r w:rsidRPr="008A55EF">
              <w:rPr>
                <w:rFonts w:ascii="Simplified Arabic" w:hAnsi="Simplified Arabic" w:cs="Simplified Arabic"/>
                <w:bCs/>
                <w:color w:val="000000"/>
                <w:szCs w:val="24"/>
                <w:rtl/>
              </w:rPr>
              <w:t xml:space="preserve"> </w:t>
            </w:r>
          </w:p>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szCs w:val="24"/>
                <w:rtl/>
                <w:lang w:bidi="ar-EG"/>
              </w:rPr>
            </w:pPr>
            <w:r w:rsidRPr="008A55EF">
              <w:rPr>
                <w:rFonts w:ascii="Simplified Arabic" w:hAnsi="Simplified Arabic" w:cs="Simplified Arabic"/>
                <w:b/>
                <w:color w:val="000000"/>
                <w:szCs w:val="24"/>
                <w:rtl/>
              </w:rPr>
              <w:t>يستند وضع الموازنة وتنفيذها إلى تصنيف إداري واقتصادي ووظيفي يستخدم الوظائف العشر الرئيسية في نظام تصنيف وظائف الحكومة، ويمكنه إصدار مستندات تتفق مع معايير إحصاءات المالية الحكومية</w:t>
            </w:r>
            <w:r w:rsidRPr="008A55EF">
              <w:rPr>
                <w:rFonts w:ascii="Simplified Arabic" w:hAnsi="Simplified Arabic" w:cs="Simplified Arabic"/>
                <w:b/>
                <w:color w:val="000000"/>
              </w:rPr>
              <w:t>/</w:t>
            </w:r>
            <w:r w:rsidRPr="008A55EF">
              <w:rPr>
                <w:rFonts w:ascii="Simplified Arabic" w:hAnsi="Simplified Arabic" w:cs="Simplified Arabic"/>
                <w:b/>
                <w:color w:val="000000"/>
                <w:szCs w:val="24"/>
                <w:rtl/>
              </w:rPr>
              <w:t xml:space="preserve">تصنيف وظائف الحكومة </w:t>
            </w:r>
          </w:p>
        </w:tc>
      </w:tr>
    </w:tbl>
    <w:p w:rsidR="008A55EF" w:rsidRPr="008A55EF" w:rsidRDefault="008A55EF" w:rsidP="008A55EF">
      <w:pPr>
        <w:bidi/>
        <w:spacing w:after="0" w:line="240" w:lineRule="auto"/>
        <w:jc w:val="both"/>
        <w:rPr>
          <w:rFonts w:ascii="Simplified Arabic" w:hAnsi="Simplified Arabic" w:cs="Simplified Arabic"/>
          <w:b/>
          <w:szCs w:val="24"/>
        </w:rPr>
      </w:pPr>
    </w:p>
    <w:p w:rsidR="008A55EF" w:rsidRPr="008A55EF" w:rsidRDefault="008A55EF" w:rsidP="008A55EF">
      <w:pPr>
        <w:bidi/>
        <w:spacing w:after="0" w:line="240" w:lineRule="auto"/>
        <w:jc w:val="both"/>
        <w:rPr>
          <w:rFonts w:ascii="Simplified Arabic" w:hAnsi="Simplified Arabic" w:cs="Simplified Arabic"/>
          <w:b/>
          <w:szCs w:val="24"/>
        </w:rPr>
      </w:pPr>
      <w:r w:rsidRPr="008A55EF">
        <w:rPr>
          <w:rFonts w:ascii="Simplified Arabic" w:hAnsi="Simplified Arabic" w:cs="Simplified Arabic"/>
          <w:b/>
          <w:rtl/>
        </w:rPr>
        <w:t>تم إدخال تصنيف جديد للموازنة ودليل الحسابات في موازنة عام 2011 التي تتضمن شرائح اقتصادية وإدارية وبرامجية/نشاطية وتمويلية وجغرافية. وتم إصدار أدلة عن مبادئ وإجراءات النظام الجديد.</w:t>
      </w:r>
      <w:r w:rsidRPr="008A55EF">
        <w:rPr>
          <w:rFonts w:ascii="Simplified Arabic" w:hAnsi="Simplified Arabic" w:cs="Simplified Arabic"/>
          <w:b/>
          <w:szCs w:val="24"/>
        </w:rPr>
        <w:t xml:space="preserve"> </w:t>
      </w:r>
      <w:r w:rsidRPr="008A55EF">
        <w:rPr>
          <w:rFonts w:ascii="Simplified Arabic" w:hAnsi="Simplified Arabic" w:cs="Simplified Arabic"/>
          <w:b/>
          <w:rtl/>
        </w:rPr>
        <w:t>كما تم تطوير النظام الجديد وفقاً للمعايير الدولية، لاسيما كتيب الإحصاءات المالية الحكومية 2001</w:t>
      </w:r>
      <w:r w:rsidRPr="008A55EF">
        <w:rPr>
          <w:rFonts w:ascii="Simplified Arabic" w:hAnsi="Simplified Arabic" w:cs="Simplified Arabic"/>
          <w:b/>
          <w:sz w:val="24"/>
        </w:rPr>
        <w:t xml:space="preserve"> </w:t>
      </w:r>
      <w:r w:rsidRPr="008A55EF">
        <w:rPr>
          <w:rFonts w:ascii="Simplified Arabic" w:hAnsi="Simplified Arabic" w:cs="Simplified Arabic"/>
          <w:b/>
          <w:rtl/>
        </w:rPr>
        <w:t xml:space="preserve">وتصنيف وظائف الحكومة. </w:t>
      </w:r>
      <w:r w:rsidRPr="008A55EF">
        <w:rPr>
          <w:rFonts w:ascii="Simplified Arabic" w:hAnsi="Simplified Arabic" w:cs="Simplified Arabic"/>
          <w:b/>
          <w:szCs w:val="24"/>
          <w:rtl/>
        </w:rPr>
        <w:t xml:space="preserve">كذلك تم إعداد ترميزات خاصة لتخطيط تصنيف بيانات الموازنة باستخدام بيانات خطة التنمية الوطنية (أي الإستراتيجيات القطاعية الثلاثة والعشرون). كما تم تحميل تصنيف الموازنة الجديد (بما في ذلك رموز البرامج/الأنشطة) في النظام المتكامل لإدارة الشؤون المالية وتشغيله بالكامل مع موازنة عام 2011.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ويتألف دليل الحسابات من نظام ترميز مكوَّن من 16 حرفاً يتضمن خمس شرائح: (1) تصنيف اقتصادي يستند إلى كتيب الإحصاءات المالية الحكومية 2001؛ و(2) شريحة إدارية؛ و(3) تصنيف برامجي/نشاطي؛ و(4) شريحة تمويلية (مصدر التمويل)؛ و(5) بُعد جغرافي.</w:t>
      </w:r>
      <w:r w:rsidRPr="008A55EF">
        <w:rPr>
          <w:rFonts w:ascii="Simplified Arabic" w:hAnsi="Simplified Arabic" w:cs="Simplified Arabic"/>
          <w:b/>
          <w:szCs w:val="24"/>
        </w:rPr>
        <w:t xml:space="preserve"> </w:t>
      </w:r>
      <w:r w:rsidRPr="008A55EF">
        <w:rPr>
          <w:rFonts w:ascii="Simplified Arabic" w:hAnsi="Simplified Arabic" w:cs="Simplified Arabic"/>
          <w:b/>
          <w:rtl/>
        </w:rPr>
        <w:t>ويتضمن أيضاً تصنيفاً وظيفياً يتفق مع تصنيف وظائف الحكومة لأغراض الإبلاغ فقط.</w:t>
      </w:r>
      <w:r w:rsidRPr="008A55EF">
        <w:rPr>
          <w:rFonts w:ascii="Simplified Arabic" w:hAnsi="Simplified Arabic" w:cs="Simplified Arabic"/>
          <w:b/>
          <w:szCs w:val="24"/>
        </w:rPr>
        <w:t xml:space="preserve"> </w:t>
      </w:r>
      <w:r w:rsidRPr="008A55EF">
        <w:rPr>
          <w:rFonts w:ascii="Simplified Arabic" w:hAnsi="Simplified Arabic" w:cs="Simplified Arabic"/>
          <w:b/>
          <w:rtl/>
        </w:rPr>
        <w:t>وتمشياً مع الممارسات الدولية السليمة، يرتكز دليل الحسابات على مستويين:</w:t>
      </w:r>
      <w:r w:rsidRPr="008A55EF">
        <w:rPr>
          <w:rFonts w:ascii="Simplified Arabic" w:hAnsi="Simplified Arabic" w:cs="Simplified Arabic"/>
          <w:b/>
          <w:szCs w:val="24"/>
        </w:rPr>
        <w:t xml:space="preserve"> </w:t>
      </w:r>
      <w:r w:rsidRPr="008A55EF">
        <w:rPr>
          <w:rFonts w:ascii="Simplified Arabic" w:hAnsi="Simplified Arabic" w:cs="Simplified Arabic"/>
          <w:b/>
          <w:szCs w:val="24"/>
          <w:rtl/>
        </w:rPr>
        <w:t xml:space="preserve">مستوى مجمّع لغرض الرقابة، ومستوى آخر أكثر تفصيلاً لتسجيل/الإبلاغ عن نفقات الموازنة.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ويقوم دليل الحسابات الجديد بتسهيل الإبلاغ عن النفقات حسب التصنيف القطاعي. ويُجمِّع هذا التصنيف النفقات في عشر وظائف عالية المستوى تتسق مع تصنيف وظائف الحكومة.</w:t>
      </w:r>
      <w:r w:rsidRPr="008A55EF">
        <w:rPr>
          <w:rStyle w:val="FootnoteReference"/>
          <w:rFonts w:ascii="Simplified Arabic" w:hAnsi="Simplified Arabic" w:cs="Simplified Arabic"/>
          <w:b/>
          <w:rtl/>
        </w:rPr>
        <w:footnoteReference w:id="55"/>
      </w:r>
      <w:r w:rsidRPr="008A55EF">
        <w:rPr>
          <w:rFonts w:ascii="Simplified Arabic" w:hAnsi="Simplified Arabic" w:cs="Simplified Arabic" w:hint="cs"/>
          <w:b/>
          <w:rtl/>
        </w:rPr>
        <w:t xml:space="preserve"> </w:t>
      </w:r>
      <w:r w:rsidRPr="008A55EF">
        <w:rPr>
          <w:rFonts w:ascii="Simplified Arabic" w:hAnsi="Simplified Arabic" w:cs="Simplified Arabic"/>
          <w:b/>
          <w:rtl/>
        </w:rPr>
        <w:t xml:space="preserve">وفي هذا المستوى، يُستخدم التصنيف لرصد تنفيذ الموازنة. لكن لم يُطبَّق بعد الإبلاغ حسب تصنيف الوظائف الفرعية بشكل فعّال. ولم يتم تحديد هيكل البرامج ودعمه بدرجة كافية من خلال ترتيبات إدارية قوية يتم استخدامها </w:t>
      </w:r>
      <w:r w:rsidRPr="008A55EF">
        <w:rPr>
          <w:rFonts w:ascii="Simplified Arabic" w:hAnsi="Simplified Arabic" w:cs="Simplified Arabic"/>
          <w:b/>
          <w:rtl/>
        </w:rPr>
        <w:lastRenderedPageBreak/>
        <w:t xml:space="preserve">بفعالية لرصد الإنفاق وضبطه. </w:t>
      </w:r>
      <w:r w:rsidRPr="008A55EF">
        <w:rPr>
          <w:rFonts w:ascii="Simplified Arabic" w:hAnsi="Simplified Arabic" w:cs="Simplified Arabic"/>
          <w:b/>
          <w:szCs w:val="24"/>
          <w:rtl/>
        </w:rPr>
        <w:t xml:space="preserve">وتقوم وزارة المالية حالياً بتنقيح تصنيفها للوظائف الفرعية (البرامج) بمساعدة فنية من وزارة التنمية الدولية البريطانية.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وقد حصلت السلطة الفلسطينية مؤخراً على مساعدة فنية من البنك الدولي لضمان الامتثال لمنهجية</w:t>
      </w:r>
      <w:r w:rsidRPr="008A55EF">
        <w:rPr>
          <w:rFonts w:ascii="Simplified Arabic" w:hAnsi="Simplified Arabic" w:cs="Simplified Arabic"/>
          <w:b/>
          <w:sz w:val="20"/>
        </w:rPr>
        <w:t xml:space="preserve"> </w:t>
      </w:r>
      <w:r w:rsidRPr="008A55EF">
        <w:rPr>
          <w:rFonts w:ascii="Simplified Arabic" w:hAnsi="Simplified Arabic" w:cs="Simplified Arabic"/>
          <w:b/>
          <w:rtl/>
        </w:rPr>
        <w:t>إحصاءات</w:t>
      </w:r>
      <w:r w:rsidRPr="008A55EF">
        <w:rPr>
          <w:rFonts w:ascii="Simplified Arabic" w:hAnsi="Simplified Arabic" w:cs="Simplified Arabic"/>
          <w:b/>
          <w:sz w:val="20"/>
        </w:rPr>
        <w:t xml:space="preserve"> </w:t>
      </w:r>
      <w:r w:rsidRPr="008A55EF">
        <w:rPr>
          <w:rFonts w:ascii="Simplified Arabic" w:hAnsi="Simplified Arabic" w:cs="Simplified Arabic"/>
          <w:b/>
          <w:rtl/>
        </w:rPr>
        <w:t>مالية</w:t>
      </w:r>
      <w:r w:rsidRPr="008A55EF">
        <w:rPr>
          <w:rFonts w:ascii="Simplified Arabic" w:hAnsi="Simplified Arabic" w:cs="Simplified Arabic"/>
          <w:b/>
          <w:sz w:val="20"/>
        </w:rPr>
        <w:t xml:space="preserve"> </w:t>
      </w:r>
      <w:r w:rsidRPr="008A55EF">
        <w:rPr>
          <w:rFonts w:ascii="Simplified Arabic" w:hAnsi="Simplified Arabic" w:cs="Simplified Arabic"/>
          <w:b/>
          <w:rtl/>
        </w:rPr>
        <w:t>الحكومة.</w:t>
      </w:r>
      <w:r w:rsidRPr="008A55EF">
        <w:rPr>
          <w:rStyle w:val="FootnoteReference"/>
          <w:rFonts w:ascii="Simplified Arabic" w:hAnsi="Simplified Arabic" w:cs="Simplified Arabic"/>
          <w:b/>
          <w:rtl/>
        </w:rPr>
        <w:footnoteReference w:id="56"/>
      </w:r>
      <w:r w:rsidRPr="008A55EF">
        <w:rPr>
          <w:rFonts w:ascii="Simplified Arabic" w:hAnsi="Simplified Arabic" w:cs="Simplified Arabic"/>
          <w:b/>
          <w:rtl/>
        </w:rPr>
        <w:t xml:space="preserve"> وقد حُدِد عدد من التصنيفات الخاطئة التي تمت معالجة بعضها. وتتعلق القضايا التي تم تحديدها بما يلي: </w:t>
      </w:r>
      <w:r w:rsidRPr="008A55EF">
        <w:rPr>
          <w:rFonts w:ascii="Simplified Arabic" w:hAnsi="Simplified Arabic" w:cs="Simplified Arabic"/>
          <w:b/>
          <w:szCs w:val="24"/>
          <w:rtl/>
        </w:rPr>
        <w:t xml:space="preserve">مساهمة الحكومة في معاشات ومزايا الضمان الاجتماعي للموظفين الحكوميين التي يجب معاملتها كأجورٍ ورواتب، وليست تحويلات، وفقاً لإحصاءات مالية الحكومية؛ ومدفوعات المعاشات للموظفين الحكوميين التي يجب على الأرجح ظهورها كأجورٍ ورواتب؛ و"الاحتياطيات" التي يجب تسجيلها كاحتياطيات "طوارئ"، وتسجيلها عند استخدامها في فئة الوزارة والمصروفات المتعلقة بها.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iCs/>
          <w:rtl/>
        </w:rPr>
        <w:t>وفي</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تقييم</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الإنفاق</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العام</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والمساءلة</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المالية</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لعام 2007،</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تم</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تصنيف</w:t>
      </w:r>
      <w:r w:rsidRPr="008A55EF">
        <w:rPr>
          <w:rFonts w:ascii="Simplified Arabic" w:hAnsi="Simplified Arabic" w:cs="Simplified Arabic"/>
          <w:b/>
          <w:iCs/>
          <w:sz w:val="24"/>
        </w:rPr>
        <w:t xml:space="preserve"> </w:t>
      </w:r>
      <w:r w:rsidRPr="008A55EF">
        <w:rPr>
          <w:rFonts w:ascii="Simplified Arabic" w:hAnsi="Simplified Arabic" w:cs="Simplified Arabic"/>
          <w:b/>
          <w:iCs/>
          <w:rtl/>
        </w:rPr>
        <w:t xml:space="preserve">المؤشر </w:t>
      </w:r>
      <w:r w:rsidRPr="008A55EF">
        <w:rPr>
          <w:rFonts w:ascii="Simplified Arabic" w:hAnsi="Simplified Arabic" w:cs="Simplified Arabic"/>
          <w:b/>
          <w:iCs/>
          <w:sz w:val="24"/>
        </w:rPr>
        <w:t>PI-5</w:t>
      </w:r>
      <w:r w:rsidRPr="008A55EF">
        <w:rPr>
          <w:rFonts w:ascii="Simplified Arabic" w:hAnsi="Simplified Arabic" w:cs="Simplified Arabic"/>
          <w:b/>
          <w:iCs/>
          <w:rtl/>
        </w:rPr>
        <w:t xml:space="preserve"> في المستوى </w:t>
      </w:r>
      <w:r w:rsidRPr="008A55EF">
        <w:rPr>
          <w:rFonts w:ascii="Simplified Arabic" w:hAnsi="Simplified Arabic" w:cs="Simplified Arabic"/>
          <w:b/>
          <w:iCs/>
          <w:sz w:val="24"/>
        </w:rPr>
        <w:t>D</w:t>
      </w:r>
      <w:r w:rsidRPr="008A55EF">
        <w:rPr>
          <w:rFonts w:ascii="Simplified Arabic" w:hAnsi="Simplified Arabic" w:cs="Simplified Arabic"/>
          <w:b/>
          <w:iCs/>
          <w:rtl/>
        </w:rPr>
        <w:t xml:space="preserve">. ولم يقدم التصنيف سوى تحليل محدود للنفقات، ولم يتسق التصنيف الموضوعي مع إحصاءات مالية الحكومة. </w:t>
      </w:r>
      <w:r w:rsidRPr="008A55EF">
        <w:rPr>
          <w:rFonts w:ascii="Simplified Arabic" w:hAnsi="Simplified Arabic" w:cs="Simplified Arabic"/>
          <w:b/>
          <w:iCs/>
          <w:szCs w:val="24"/>
          <w:rtl/>
        </w:rPr>
        <w:t xml:space="preserve">كما لم يوجد ما ينص علي تحليل للنفقات حسب وحدة الإنفاق أو البرنامج أو النشاط. </w:t>
      </w:r>
    </w:p>
    <w:p w:rsidR="008A55EF" w:rsidRPr="008A55EF" w:rsidRDefault="008A55EF" w:rsidP="008A55EF">
      <w:pPr>
        <w:bidi/>
        <w:spacing w:line="280" w:lineRule="auto"/>
        <w:jc w:val="both"/>
        <w:rPr>
          <w:rFonts w:ascii="Simplified Arabic" w:hAnsi="Simplified Arabic" w:cs="Simplified Arabic"/>
          <w:szCs w:val="24"/>
        </w:rPr>
      </w:pPr>
      <w:r w:rsidRPr="008A55EF">
        <w:rPr>
          <w:rFonts w:ascii="Simplified Arabic" w:hAnsi="Simplified Arabic" w:cs="Simplified Arabic"/>
          <w:b/>
          <w:szCs w:val="24"/>
        </w:rPr>
        <w:t xml:space="preserve">PI-6 </w:t>
      </w:r>
      <w:r w:rsidRPr="008A55EF">
        <w:rPr>
          <w:rFonts w:ascii="Simplified Arabic" w:hAnsi="Simplified Arabic" w:cs="Simplified Arabic"/>
          <w:b/>
          <w:szCs w:val="24"/>
        </w:rPr>
        <w:tab/>
      </w:r>
      <w:r w:rsidRPr="008A55EF">
        <w:rPr>
          <w:rFonts w:ascii="Simplified Arabic" w:hAnsi="Simplified Arabic" w:cs="Simplified Arabic"/>
          <w:bCs/>
          <w:szCs w:val="24"/>
          <w:rtl/>
        </w:rPr>
        <w:t>شمولية المعلومات التي تتضمنها وثائق الموازنة</w:t>
      </w:r>
      <w:r w:rsidRPr="008A55EF">
        <w:rPr>
          <w:rFonts w:ascii="Simplified Arabic" w:hAnsi="Simplified Arabic" w:cs="Simplified Arabic"/>
          <w:b/>
          <w:szCs w:val="24"/>
        </w:rPr>
        <w:t xml:space="preserve"> </w:t>
      </w:r>
    </w:p>
    <w:p w:rsidR="008A55EF" w:rsidRPr="008A55EF" w:rsidRDefault="008A55EF" w:rsidP="008A55EF">
      <w:pPr>
        <w:bidi/>
        <w:spacing w:line="280" w:lineRule="auto"/>
        <w:jc w:val="both"/>
        <w:rPr>
          <w:rFonts w:ascii="Simplified Arabic" w:hAnsi="Simplified Arabic" w:cs="Simplified Arabic"/>
          <w:b/>
          <w:szCs w:val="24"/>
          <w:rtl/>
          <w:lang w:bidi="ar-EG"/>
        </w:rPr>
      </w:pPr>
      <w:r w:rsidRPr="008A55EF">
        <w:rPr>
          <w:rFonts w:ascii="Simplified Arabic" w:hAnsi="Simplified Arabic" w:cs="Simplified Arabic"/>
          <w:b/>
          <w:szCs w:val="24"/>
          <w:rtl/>
        </w:rPr>
        <w:t xml:space="preserve">يقيّم هذا المؤشر ما إذا كانت تغطية وثائق الموازنة السنوية، كما تقُدِّم إلى الهيئة التشريعية لتمحيصها والموافقة عليها، تسمح بإعطاء صورة كاملة للتوقعات المالية ومقترحات الموازنة ونواتج السنوات السابقة الخاصة بالحكومة المركزية. </w:t>
      </w:r>
    </w:p>
    <w:tbl>
      <w:tblPr>
        <w:bidiVisual/>
        <w:tblW w:w="9180" w:type="dxa"/>
        <w:tblInd w:w="108" w:type="dxa"/>
        <w:tblLayout w:type="fixed"/>
        <w:tblLook w:val="0000" w:firstRow="0" w:lastRow="0" w:firstColumn="0" w:lastColumn="0" w:noHBand="0" w:noVBand="0"/>
      </w:tblPr>
      <w:tblGrid>
        <w:gridCol w:w="3770"/>
        <w:gridCol w:w="1900"/>
        <w:gridCol w:w="3510"/>
      </w:tblGrid>
      <w:tr w:rsidR="008A55EF" w:rsidRPr="008A55EF" w:rsidTr="00EB1555">
        <w:trPr>
          <w:trHeight w:val="293"/>
        </w:trPr>
        <w:tc>
          <w:tcPr>
            <w:tcW w:w="3770" w:type="dxa"/>
            <w:tcBorders>
              <w:top w:val="single" w:sz="8" w:space="0" w:color="000000"/>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color w:val="000000"/>
                <w:szCs w:val="24"/>
              </w:rPr>
            </w:pPr>
          </w:p>
        </w:tc>
        <w:tc>
          <w:tcPr>
            <w:tcW w:w="5410" w:type="dxa"/>
            <w:gridSpan w:val="2"/>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الحد الأدنى من المتطلبات (طريقة التصنيف الترتيبي </w:t>
            </w:r>
            <w:r w:rsidRPr="008A55EF">
              <w:rPr>
                <w:rFonts w:ascii="Simplified Arabic" w:hAnsi="Simplified Arabic" w:cs="Simplified Arabic"/>
                <w:color w:val="000000"/>
              </w:rPr>
              <w:t>M1</w:t>
            </w:r>
            <w:r w:rsidRPr="008A55EF">
              <w:rPr>
                <w:rFonts w:ascii="Simplified Arabic" w:hAnsi="Simplified Arabic" w:cs="Simplified Arabic"/>
                <w:color w:val="000000"/>
                <w:szCs w:val="24"/>
                <w:rtl/>
              </w:rPr>
              <w:t>)</w:t>
            </w:r>
          </w:p>
        </w:tc>
      </w:tr>
      <w:tr w:rsidR="008A55EF" w:rsidRPr="008A55EF" w:rsidTr="00EB1555">
        <w:trPr>
          <w:trHeight w:val="252"/>
        </w:trPr>
        <w:tc>
          <w:tcPr>
            <w:tcW w:w="3770" w:type="dxa"/>
            <w:vMerge w:val="restart"/>
            <w:tcBorders>
              <w:top w:val="single" w:sz="8" w:space="0" w:color="000000"/>
              <w:lef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 xml:space="preserve">المؤشر </w:t>
            </w:r>
            <w:r w:rsidRPr="008A55EF">
              <w:rPr>
                <w:rFonts w:ascii="Simplified Arabic" w:hAnsi="Simplified Arabic" w:cs="Simplified Arabic"/>
                <w:bCs/>
                <w:color w:val="000000"/>
              </w:rPr>
              <w:t>PI-6</w:t>
            </w:r>
            <w:r w:rsidRPr="008A55EF">
              <w:rPr>
                <w:rFonts w:ascii="Simplified Arabic" w:hAnsi="Simplified Arabic" w:cs="Simplified Arabic"/>
                <w:bCs/>
                <w:color w:val="000000"/>
                <w:szCs w:val="24"/>
                <w:rtl/>
              </w:rPr>
              <w:t>.</w:t>
            </w:r>
            <w:r w:rsidRPr="008A55EF">
              <w:rPr>
                <w:rFonts w:ascii="Simplified Arabic" w:hAnsi="Simplified Arabic" w:cs="Simplified Arabic"/>
                <w:bCs/>
                <w:color w:val="000000"/>
              </w:rPr>
              <w:t xml:space="preserve"> </w:t>
            </w:r>
            <w:r w:rsidRPr="008A55EF">
              <w:rPr>
                <w:rFonts w:ascii="Simplified Arabic" w:hAnsi="Simplified Arabic" w:cs="Simplified Arabic"/>
                <w:bCs/>
                <w:color w:val="000000"/>
                <w:szCs w:val="24"/>
                <w:rtl/>
              </w:rPr>
              <w:t>شمولية المعلومات التي تتضمنها وثائق الموازنة</w:t>
            </w:r>
          </w:p>
        </w:tc>
        <w:tc>
          <w:tcPr>
            <w:tcW w:w="190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Pr>
              <w:t>2007</w:t>
            </w:r>
          </w:p>
        </w:tc>
        <w:tc>
          <w:tcPr>
            <w:tcW w:w="351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Pr>
              <w:t>2013</w:t>
            </w:r>
          </w:p>
        </w:tc>
      </w:tr>
      <w:tr w:rsidR="008A55EF" w:rsidRPr="008A55EF" w:rsidTr="00EB1555">
        <w:trPr>
          <w:trHeight w:val="252"/>
        </w:trPr>
        <w:tc>
          <w:tcPr>
            <w:tcW w:w="3770" w:type="dxa"/>
            <w:vMerge/>
            <w:tcBorders>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tc>
        <w:tc>
          <w:tcPr>
            <w:tcW w:w="190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 xml:space="preserve">درجة التصنيف الترتيبي </w:t>
            </w:r>
            <w:r w:rsidRPr="008A55EF">
              <w:rPr>
                <w:rFonts w:ascii="Simplified Arabic" w:hAnsi="Simplified Arabic" w:cs="Simplified Arabic"/>
                <w:bCs/>
                <w:color w:val="000000"/>
              </w:rPr>
              <w:t>B</w:t>
            </w:r>
            <w:r w:rsidRPr="008A55EF">
              <w:rPr>
                <w:rFonts w:ascii="Simplified Arabic" w:hAnsi="Simplified Arabic" w:cs="Simplified Arabic"/>
                <w:bCs/>
                <w:color w:val="000000"/>
                <w:szCs w:val="24"/>
                <w:rtl/>
              </w:rPr>
              <w:t xml:space="preserve"> </w:t>
            </w:r>
          </w:p>
        </w:tc>
        <w:tc>
          <w:tcPr>
            <w:tcW w:w="351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
                <w:color w:val="000000"/>
                <w:rtl/>
              </w:rPr>
              <w:t>مع استيفاء ستة من أصل تسعة معايير مرجعية:</w:t>
            </w:r>
            <w:r w:rsidRPr="008A55EF">
              <w:rPr>
                <w:rFonts w:ascii="Simplified Arabic" w:hAnsi="Simplified Arabic" w:cs="Simplified Arabic"/>
                <w:b/>
                <w:color w:val="000000"/>
                <w:szCs w:val="24"/>
              </w:rPr>
              <w:t xml:space="preserve"> </w:t>
            </w:r>
            <w:r w:rsidRPr="008A55EF">
              <w:rPr>
                <w:rFonts w:ascii="Simplified Arabic" w:hAnsi="Simplified Arabic" w:cs="Simplified Arabic"/>
                <w:bCs/>
                <w:color w:val="000000"/>
                <w:szCs w:val="24"/>
                <w:rtl/>
              </w:rPr>
              <w:t xml:space="preserve">درجة التصنيف الترتيبي </w:t>
            </w:r>
            <w:r w:rsidRPr="008A55EF">
              <w:rPr>
                <w:rFonts w:ascii="Simplified Arabic" w:hAnsi="Simplified Arabic" w:cs="Simplified Arabic"/>
                <w:bCs/>
                <w:color w:val="000000"/>
              </w:rPr>
              <w:t>B</w:t>
            </w:r>
            <w:r w:rsidRPr="008A55EF">
              <w:rPr>
                <w:rFonts w:ascii="Simplified Arabic" w:hAnsi="Simplified Arabic" w:cs="Simplified Arabic"/>
                <w:bCs/>
                <w:color w:val="000000"/>
                <w:szCs w:val="24"/>
                <w:rtl/>
              </w:rPr>
              <w:t xml:space="preserve"> </w:t>
            </w:r>
          </w:p>
        </w:tc>
      </w:tr>
    </w:tbl>
    <w:p w:rsidR="008A55EF" w:rsidRPr="008A55EF" w:rsidRDefault="008A55EF" w:rsidP="008A55EF">
      <w:pPr>
        <w:bidi/>
        <w:rPr>
          <w:rFonts w:ascii="Simplified Arabic" w:hAnsi="Simplified Arabic" w:cs="Simplified Arabic"/>
          <w:b/>
          <w:szCs w:val="24"/>
        </w:rPr>
      </w:pP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 xml:space="preserve">يقدم قانون الموازنة العامة السنوية تفاصيل كثيرة بشأن سنة الموازنة المقبلة والسنوات السابقة باللغة العربية مع توافر ترجمة باللغة الإنجليزية. </w:t>
      </w:r>
      <w:r w:rsidRPr="008A55EF">
        <w:rPr>
          <w:rFonts w:ascii="Simplified Arabic" w:hAnsi="Simplified Arabic" w:cs="Simplified Arabic"/>
          <w:b/>
          <w:szCs w:val="24"/>
          <w:rtl/>
        </w:rPr>
        <w:t>وتستثني هذه الترجمة الموازنة التفصيلية للوزارات التنفيذية والهيئات، لكنها تشمل ملخصاً للنفقات المتكررة حسب التصنيف الاقتصادي لكلٍ منها.</w:t>
      </w:r>
      <w:r w:rsidRPr="008A55EF">
        <w:rPr>
          <w:rFonts w:ascii="Simplified Arabic" w:hAnsi="Simplified Arabic" w:cs="Simplified Arabic"/>
          <w:b/>
          <w:szCs w:val="24"/>
        </w:rPr>
        <w:t xml:space="preserve">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szCs w:val="24"/>
          <w:rtl/>
        </w:rPr>
        <w:t xml:space="preserve">وتم إدراج ستة عناصر لمعايير التقييم في قانون الموازنة العامة للسنة المالية 2012. وهناك ثلاثة عناصر غير مدرجة رغم توافر المعلومات عن كلٍ منها (رصيد الديون) في مختلف مستندات التقارير التي تُقدَّم خلال العام. </w:t>
      </w:r>
    </w:p>
    <w:p w:rsidR="008A55EF" w:rsidRPr="008A55EF" w:rsidRDefault="008A55EF" w:rsidP="008A55EF">
      <w:pPr>
        <w:bidi/>
        <w:spacing w:line="280" w:lineRule="auto"/>
        <w:rPr>
          <w:rFonts w:ascii="Simplified Arabic" w:hAnsi="Simplified Arabic" w:cs="Simplified Arabic"/>
          <w:szCs w:val="24"/>
          <w:rtl/>
          <w:lang w:bidi="ar-EG"/>
        </w:rPr>
      </w:pPr>
      <w:r w:rsidRPr="008A55EF">
        <w:rPr>
          <w:rFonts w:ascii="Simplified Arabic" w:hAnsi="Simplified Arabic" w:cs="Simplified Arabic"/>
          <w:bCs/>
          <w:rtl/>
        </w:rPr>
        <w:lastRenderedPageBreak/>
        <w:t xml:space="preserve">الجدول </w:t>
      </w:r>
      <w:r w:rsidRPr="008A55EF">
        <w:rPr>
          <w:rFonts w:ascii="Simplified Arabic" w:hAnsi="Simplified Arabic" w:cs="Simplified Arabic"/>
          <w:bCs/>
          <w:sz w:val="24"/>
        </w:rPr>
        <w:t>PI-6</w:t>
      </w:r>
      <w:r w:rsidRPr="008A55EF">
        <w:rPr>
          <w:rFonts w:ascii="Simplified Arabic" w:hAnsi="Simplified Arabic" w:cs="Simplified Arabic"/>
          <w:bCs/>
          <w:rtl/>
        </w:rPr>
        <w:t>:</w:t>
      </w:r>
      <w:r w:rsidRPr="008A55EF">
        <w:rPr>
          <w:rFonts w:ascii="Simplified Arabic" w:hAnsi="Simplified Arabic" w:cs="Simplified Arabic"/>
          <w:b/>
          <w:szCs w:val="24"/>
        </w:rPr>
        <w:t xml:space="preserve"> </w:t>
      </w:r>
      <w:r w:rsidRPr="008A55EF">
        <w:rPr>
          <w:rFonts w:ascii="Simplified Arabic" w:hAnsi="Simplified Arabic" w:cs="Simplified Arabic"/>
          <w:bCs/>
          <w:szCs w:val="24"/>
          <w:rtl/>
        </w:rPr>
        <w:t>وثائق الموازنة</w:t>
      </w:r>
    </w:p>
    <w:tbl>
      <w:tblPr>
        <w:bidiVisual/>
        <w:tblW w:w="9072" w:type="dxa"/>
        <w:tblInd w:w="108" w:type="dxa"/>
        <w:tblLayout w:type="fixed"/>
        <w:tblLook w:val="0000" w:firstRow="0" w:lastRow="0" w:firstColumn="0" w:lastColumn="0" w:noHBand="0" w:noVBand="0"/>
      </w:tblPr>
      <w:tblGrid>
        <w:gridCol w:w="4320"/>
        <w:gridCol w:w="1350"/>
        <w:gridCol w:w="3402"/>
      </w:tblGrid>
      <w:tr w:rsidR="008A55EF" w:rsidRPr="008A55EF" w:rsidTr="00EB1555">
        <w:tc>
          <w:tcPr>
            <w:tcW w:w="4320" w:type="dxa"/>
            <w:tcBorders>
              <w:top w:val="single" w:sz="4" w:space="0" w:color="000000"/>
              <w:left w:val="single" w:sz="4" w:space="0" w:color="000000"/>
              <w:bottom w:val="single" w:sz="4" w:space="0" w:color="000000"/>
            </w:tcBorders>
          </w:tcPr>
          <w:p w:rsidR="008A55EF" w:rsidRPr="008A55EF" w:rsidRDefault="008A55EF" w:rsidP="00EB1555">
            <w:pPr>
              <w:widowControl w:val="0"/>
              <w:suppressAutoHyphens/>
              <w:autoSpaceDE w:val="0"/>
              <w:bidi/>
              <w:adjustRightInd w:val="0"/>
              <w:snapToGrid w:val="0"/>
              <w:spacing w:after="0" w:line="240" w:lineRule="auto"/>
              <w:jc w:val="center"/>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المعايير</w:t>
            </w:r>
          </w:p>
        </w:tc>
        <w:tc>
          <w:tcPr>
            <w:tcW w:w="1350"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مستوف/غير مستوف</w:t>
            </w:r>
          </w:p>
        </w:tc>
        <w:tc>
          <w:tcPr>
            <w:tcW w:w="3402"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jc w:val="center"/>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التعليق</w:t>
            </w:r>
          </w:p>
        </w:tc>
      </w:tr>
      <w:tr w:rsidR="008A55EF" w:rsidRPr="008A55EF" w:rsidTr="00EB1555">
        <w:tc>
          <w:tcPr>
            <w:tcW w:w="4320" w:type="dxa"/>
            <w:tcBorders>
              <w:top w:val="single" w:sz="4" w:space="0" w:color="000000"/>
              <w:left w:val="single" w:sz="4" w:space="0" w:color="000000"/>
              <w:bottom w:val="single" w:sz="4" w:space="0" w:color="000000"/>
            </w:tcBorders>
          </w:tcPr>
          <w:p w:rsidR="008A55EF" w:rsidRPr="008A55EF" w:rsidRDefault="008A55EF" w:rsidP="00E33ABE">
            <w:pPr>
              <w:pStyle w:val="ListParagraph"/>
              <w:widowControl w:val="0"/>
              <w:numPr>
                <w:ilvl w:val="0"/>
                <w:numId w:val="27"/>
              </w:numPr>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Pr>
              <w:t xml:space="preserve"> </w:t>
            </w:r>
            <w:r w:rsidRPr="008A55EF">
              <w:rPr>
                <w:rFonts w:ascii="Simplified Arabic" w:hAnsi="Simplified Arabic" w:cs="Simplified Arabic"/>
                <w:bCs/>
                <w:szCs w:val="24"/>
                <w:rtl/>
              </w:rPr>
              <w:t>الافتراضات الاقتصادية الكلّية، شاملةً على الأقل تقديرات مجمل النمو ومعدل التضخّم وسعر الصرف</w:t>
            </w:r>
            <w:r w:rsidRPr="008A55EF">
              <w:rPr>
                <w:rFonts w:ascii="Simplified Arabic" w:hAnsi="Simplified Arabic" w:cs="Simplified Arabic"/>
                <w:bCs/>
              </w:rPr>
              <w:t>.</w:t>
            </w:r>
          </w:p>
        </w:tc>
        <w:tc>
          <w:tcPr>
            <w:tcW w:w="1350"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مستوف</w:t>
            </w:r>
          </w:p>
        </w:tc>
        <w:tc>
          <w:tcPr>
            <w:tcW w:w="3402"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يتم الإفصاح عن إجمالي الناتج المحلي ومعدلات النمو والتضخم وسعر الصرف.</w:t>
            </w:r>
          </w:p>
        </w:tc>
      </w:tr>
      <w:tr w:rsidR="008A55EF" w:rsidRPr="008A55EF" w:rsidTr="00EB1555">
        <w:tc>
          <w:tcPr>
            <w:tcW w:w="4320" w:type="dxa"/>
            <w:tcBorders>
              <w:top w:val="single" w:sz="4" w:space="0" w:color="000000"/>
              <w:left w:val="single" w:sz="4" w:space="0" w:color="000000"/>
              <w:bottom w:val="single" w:sz="4" w:space="0" w:color="000000"/>
            </w:tcBorders>
          </w:tcPr>
          <w:p w:rsidR="008A55EF" w:rsidRPr="008A55EF" w:rsidRDefault="008A55EF" w:rsidP="00E33ABE">
            <w:pPr>
              <w:pStyle w:val="ListParagraph"/>
              <w:widowControl w:val="0"/>
              <w:numPr>
                <w:ilvl w:val="0"/>
                <w:numId w:val="27"/>
              </w:numPr>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szCs w:val="24"/>
                <w:rtl/>
              </w:rPr>
              <w:t>عجز المالية العامة، حسبما تحدده إحصاءات المالية الحكومية أو المعايير الدولية الأخرى المتعارف عليها</w:t>
            </w:r>
            <w:r w:rsidRPr="008A55EF">
              <w:rPr>
                <w:rFonts w:ascii="Simplified Arabic" w:hAnsi="Simplified Arabic" w:cs="Simplified Arabic"/>
                <w:color w:val="000000"/>
              </w:rPr>
              <w:t>.</w:t>
            </w:r>
          </w:p>
        </w:tc>
        <w:tc>
          <w:tcPr>
            <w:tcW w:w="1350"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مستوف</w:t>
            </w:r>
          </w:p>
        </w:tc>
        <w:tc>
          <w:tcPr>
            <w:tcW w:w="3402"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عجز المالية العامة على أساس النقدية والارتباط</w:t>
            </w:r>
          </w:p>
        </w:tc>
      </w:tr>
      <w:tr w:rsidR="008A55EF" w:rsidRPr="008A55EF" w:rsidTr="00EB1555">
        <w:tc>
          <w:tcPr>
            <w:tcW w:w="4320" w:type="dxa"/>
            <w:tcBorders>
              <w:top w:val="single" w:sz="4" w:space="0" w:color="000000"/>
              <w:left w:val="single" w:sz="4" w:space="0" w:color="000000"/>
              <w:bottom w:val="single" w:sz="4" w:space="0" w:color="000000"/>
            </w:tcBorders>
          </w:tcPr>
          <w:p w:rsidR="008A55EF" w:rsidRPr="008A55EF" w:rsidRDefault="008A55EF" w:rsidP="00E33ABE">
            <w:pPr>
              <w:pStyle w:val="ListParagraph"/>
              <w:widowControl w:val="0"/>
              <w:numPr>
                <w:ilvl w:val="0"/>
                <w:numId w:val="27"/>
              </w:numPr>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تمويل العجز بالاقتراض، مع وصف للتشكيلة المتوقعة لذلك التمويل</w:t>
            </w:r>
            <w:r w:rsidRPr="008A55EF">
              <w:rPr>
                <w:rFonts w:ascii="Simplified Arabic" w:hAnsi="Simplified Arabic" w:cs="Simplified Arabic"/>
                <w:color w:val="000000"/>
              </w:rPr>
              <w:t>.</w:t>
            </w:r>
          </w:p>
        </w:tc>
        <w:tc>
          <w:tcPr>
            <w:tcW w:w="1350"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مستوف</w:t>
            </w:r>
          </w:p>
        </w:tc>
        <w:tc>
          <w:tcPr>
            <w:tcW w:w="3402"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يتم إعطاء الأرقام الخاصة بمساندة الموازنة والتمويل الإنمائي كموارد تمويلية لسد العجز </w:t>
            </w:r>
          </w:p>
        </w:tc>
      </w:tr>
      <w:tr w:rsidR="008A55EF" w:rsidRPr="008A55EF" w:rsidTr="00EB1555">
        <w:tc>
          <w:tcPr>
            <w:tcW w:w="4320" w:type="dxa"/>
            <w:tcBorders>
              <w:top w:val="single" w:sz="4" w:space="0" w:color="000000"/>
              <w:left w:val="single" w:sz="4" w:space="0" w:color="000000"/>
              <w:bottom w:val="single" w:sz="4" w:space="0" w:color="000000"/>
            </w:tcBorders>
          </w:tcPr>
          <w:p w:rsidR="008A55EF" w:rsidRPr="008A55EF" w:rsidRDefault="008A55EF" w:rsidP="00E33ABE">
            <w:pPr>
              <w:pStyle w:val="ListParagraph"/>
              <w:widowControl w:val="0"/>
              <w:numPr>
                <w:ilvl w:val="0"/>
                <w:numId w:val="27"/>
              </w:numPr>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szCs w:val="24"/>
                <w:rtl/>
              </w:rPr>
              <w:t>رصيد الديون، شاملاً تفاصيل بشأن بداية السنة الجارية على الأقل</w:t>
            </w:r>
            <w:r w:rsidRPr="008A55EF">
              <w:rPr>
                <w:rFonts w:ascii="Simplified Arabic" w:hAnsi="Simplified Arabic" w:cs="Simplified Arabic"/>
                <w:color w:val="000000"/>
              </w:rPr>
              <w:t>.</w:t>
            </w:r>
          </w:p>
        </w:tc>
        <w:tc>
          <w:tcPr>
            <w:tcW w:w="1350"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غير مستوف</w:t>
            </w:r>
            <w:r w:rsidRPr="008A55EF">
              <w:rPr>
                <w:rFonts w:ascii="Simplified Arabic" w:hAnsi="Simplified Arabic" w:cs="Simplified Arabic"/>
                <w:b/>
                <w:color w:val="000000"/>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rtl/>
              </w:rPr>
              <w:t xml:space="preserve">لا يَرد رصيد الديون، بل سداد الديون فقط (الفائدة والمبلغ الأساسي) في سنة الموازنة من خلال القروض المحلية والأجنبية؛ </w:t>
            </w:r>
            <w:r w:rsidRPr="008A55EF">
              <w:rPr>
                <w:rFonts w:ascii="Simplified Arabic" w:hAnsi="Simplified Arabic" w:cs="Simplified Arabic"/>
                <w:color w:val="000000"/>
                <w:szCs w:val="24"/>
                <w:rtl/>
              </w:rPr>
              <w:t xml:space="preserve">على الرغم من توافر المعلومات اللازمة لاستيفاء هذا العنصر. </w:t>
            </w:r>
          </w:p>
        </w:tc>
      </w:tr>
      <w:tr w:rsidR="008A55EF" w:rsidRPr="008A55EF" w:rsidTr="00EB1555">
        <w:tc>
          <w:tcPr>
            <w:tcW w:w="4320" w:type="dxa"/>
            <w:tcBorders>
              <w:top w:val="single" w:sz="4" w:space="0" w:color="000000"/>
              <w:left w:val="single" w:sz="4" w:space="0" w:color="000000"/>
              <w:bottom w:val="single" w:sz="4" w:space="0" w:color="000000"/>
            </w:tcBorders>
          </w:tcPr>
          <w:p w:rsidR="008A55EF" w:rsidRPr="008A55EF" w:rsidRDefault="008A55EF" w:rsidP="00E33ABE">
            <w:pPr>
              <w:pStyle w:val="ListParagraph"/>
              <w:widowControl w:val="0"/>
              <w:numPr>
                <w:ilvl w:val="0"/>
                <w:numId w:val="27"/>
              </w:numPr>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szCs w:val="24"/>
                <w:rtl/>
              </w:rPr>
              <w:t>الأصول المالية، شاملة تفاصيل بشأن بداية السنة الجارية على الأقل</w:t>
            </w:r>
            <w:r w:rsidRPr="008A55EF">
              <w:rPr>
                <w:rFonts w:ascii="Simplified Arabic" w:hAnsi="Simplified Arabic" w:cs="Simplified Arabic"/>
                <w:color w:val="000000"/>
              </w:rPr>
              <w:t>.</w:t>
            </w:r>
          </w:p>
        </w:tc>
        <w:tc>
          <w:tcPr>
            <w:tcW w:w="1350"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غير مستوف</w:t>
            </w:r>
          </w:p>
        </w:tc>
        <w:tc>
          <w:tcPr>
            <w:tcW w:w="3402"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يتناول الفصل التاسع للوائح المالية إدارةَ الأصول المالية وإعداد تقارير بشأنها، لكن لا يتم تنفيذ ذلك (ليس مطلوباً وفق الأساس النقدي للمعايير الدولية للمحاسبة في القطاع العام). </w:t>
            </w:r>
          </w:p>
        </w:tc>
      </w:tr>
      <w:tr w:rsidR="008A55EF" w:rsidRPr="008A55EF" w:rsidTr="00EB1555">
        <w:tc>
          <w:tcPr>
            <w:tcW w:w="4320" w:type="dxa"/>
            <w:tcBorders>
              <w:top w:val="single" w:sz="4" w:space="0" w:color="000000"/>
              <w:left w:val="single" w:sz="4" w:space="0" w:color="000000"/>
              <w:bottom w:val="single" w:sz="4" w:space="0" w:color="000000"/>
            </w:tcBorders>
          </w:tcPr>
          <w:p w:rsidR="008A55EF" w:rsidRPr="008A55EF" w:rsidRDefault="008A55EF" w:rsidP="00E33ABE">
            <w:pPr>
              <w:pStyle w:val="ListParagraph"/>
              <w:widowControl w:val="0"/>
              <w:numPr>
                <w:ilvl w:val="0"/>
                <w:numId w:val="27"/>
              </w:numPr>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نواتج موازنة السنة السابقة، مُبيّنة في الصيغة ذاتها التي للموازنة المقترحة</w:t>
            </w:r>
            <w:r w:rsidRPr="008A55EF">
              <w:rPr>
                <w:rFonts w:ascii="Simplified Arabic" w:hAnsi="Simplified Arabic" w:cs="Simplified Arabic"/>
                <w:color w:val="000000"/>
              </w:rPr>
              <w:t>.</w:t>
            </w:r>
          </w:p>
        </w:tc>
        <w:tc>
          <w:tcPr>
            <w:tcW w:w="1350"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مستوف</w:t>
            </w:r>
          </w:p>
        </w:tc>
        <w:tc>
          <w:tcPr>
            <w:tcW w:w="3402"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تطابق موازنة 2012 فعلياً موازنات 2008-2010، ومطابِقة في الصيغة والتقديرات لموازنة 2011. </w:t>
            </w:r>
          </w:p>
        </w:tc>
      </w:tr>
      <w:tr w:rsidR="008A55EF" w:rsidRPr="008A55EF" w:rsidTr="00EB1555">
        <w:tc>
          <w:tcPr>
            <w:tcW w:w="4320" w:type="dxa"/>
            <w:tcBorders>
              <w:top w:val="single" w:sz="4" w:space="0" w:color="000000"/>
              <w:left w:val="single" w:sz="4" w:space="0" w:color="000000"/>
              <w:bottom w:val="single" w:sz="4" w:space="0" w:color="000000"/>
            </w:tcBorders>
          </w:tcPr>
          <w:p w:rsidR="008A55EF" w:rsidRPr="008A55EF" w:rsidRDefault="008A55EF" w:rsidP="00E33ABE">
            <w:pPr>
              <w:pStyle w:val="ListParagraph"/>
              <w:widowControl w:val="0"/>
              <w:numPr>
                <w:ilvl w:val="0"/>
                <w:numId w:val="27"/>
              </w:numPr>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szCs w:val="24"/>
                <w:rtl/>
              </w:rPr>
              <w:t>موازنة السنة الجارية (إما الموازنة المعدلة أو تقديرات النواتج)، مُبيّنة في الصيغة ذاتها التي للموازنة المقترحة</w:t>
            </w:r>
            <w:r w:rsidRPr="008A55EF">
              <w:rPr>
                <w:rFonts w:ascii="Simplified Arabic" w:hAnsi="Simplified Arabic" w:cs="Simplified Arabic"/>
                <w:color w:val="000000"/>
              </w:rPr>
              <w:t>.</w:t>
            </w:r>
          </w:p>
        </w:tc>
        <w:tc>
          <w:tcPr>
            <w:tcW w:w="1350"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مستوف</w:t>
            </w:r>
          </w:p>
        </w:tc>
        <w:tc>
          <w:tcPr>
            <w:tcW w:w="3402"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تطابق موازنة 2012 فعلياً موازنات 2008-2010، ومطابِقة في الصيغة والتقديرات لموازنة 2011. </w:t>
            </w:r>
          </w:p>
        </w:tc>
      </w:tr>
      <w:tr w:rsidR="008A55EF" w:rsidRPr="008A55EF" w:rsidTr="00EB1555">
        <w:tc>
          <w:tcPr>
            <w:tcW w:w="4320" w:type="dxa"/>
            <w:tcBorders>
              <w:top w:val="single" w:sz="4" w:space="0" w:color="000000"/>
              <w:left w:val="single" w:sz="4" w:space="0" w:color="000000"/>
              <w:bottom w:val="single" w:sz="4" w:space="0" w:color="000000"/>
            </w:tcBorders>
          </w:tcPr>
          <w:p w:rsidR="008A55EF" w:rsidRPr="008A55EF" w:rsidRDefault="008A55EF" w:rsidP="00E33ABE">
            <w:pPr>
              <w:pStyle w:val="ListParagraph"/>
              <w:widowControl w:val="0"/>
              <w:numPr>
                <w:ilvl w:val="0"/>
                <w:numId w:val="27"/>
              </w:numPr>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بيانات موجزة عن الموازنة بالنسبة للإيرادات والإنفاق معاً وفقاً للأبواب الرئيسية للتصنيفات المستخدمة، شاملة بيانات بشأن السنة الجارية </w:t>
            </w:r>
            <w:r w:rsidRPr="008A55EF">
              <w:rPr>
                <w:rFonts w:ascii="Simplified Arabic" w:hAnsi="Simplified Arabic" w:cs="Simplified Arabic"/>
                <w:color w:val="000000"/>
                <w:szCs w:val="24"/>
                <w:rtl/>
              </w:rPr>
              <w:lastRenderedPageBreak/>
              <w:t>والسنة السابقة</w:t>
            </w:r>
            <w:r w:rsidRPr="008A55EF">
              <w:rPr>
                <w:rFonts w:ascii="Simplified Arabic" w:hAnsi="Simplified Arabic" w:cs="Simplified Arabic"/>
                <w:color w:val="000000"/>
              </w:rPr>
              <w:t>.</w:t>
            </w:r>
            <w:r w:rsidRPr="008A55EF">
              <w:rPr>
                <w:rFonts w:ascii="Simplified Arabic" w:hAnsi="Simplified Arabic" w:cs="Simplified Arabic"/>
                <w:color w:val="000000"/>
                <w:szCs w:val="24"/>
              </w:rPr>
              <w:t xml:space="preserve"> </w:t>
            </w:r>
          </w:p>
        </w:tc>
        <w:tc>
          <w:tcPr>
            <w:tcW w:w="1350"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lastRenderedPageBreak/>
              <w:t>مستوف</w:t>
            </w:r>
          </w:p>
        </w:tc>
        <w:tc>
          <w:tcPr>
            <w:tcW w:w="3402"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الإيرادات حسب المجموعات الضريبية الرئيسية، والإنفاق حسب الفئات الاقتصادية الرئيسية، وصافي الإقراض كما هو مذكور </w:t>
            </w:r>
            <w:r w:rsidRPr="008A55EF">
              <w:rPr>
                <w:rFonts w:ascii="Simplified Arabic" w:hAnsi="Simplified Arabic" w:cs="Simplified Arabic"/>
                <w:color w:val="000000"/>
                <w:szCs w:val="24"/>
                <w:rtl/>
              </w:rPr>
              <w:lastRenderedPageBreak/>
              <w:t>أعلاه.</w:t>
            </w:r>
          </w:p>
        </w:tc>
      </w:tr>
      <w:tr w:rsidR="008A55EF" w:rsidRPr="008A55EF" w:rsidTr="00EB1555">
        <w:tc>
          <w:tcPr>
            <w:tcW w:w="4320" w:type="dxa"/>
            <w:tcBorders>
              <w:top w:val="single" w:sz="4" w:space="0" w:color="000000"/>
              <w:left w:val="single" w:sz="4" w:space="0" w:color="000000"/>
              <w:bottom w:val="single" w:sz="4" w:space="0" w:color="000000"/>
            </w:tcBorders>
          </w:tcPr>
          <w:p w:rsidR="008A55EF" w:rsidRPr="008A55EF" w:rsidRDefault="008A55EF" w:rsidP="00E33ABE">
            <w:pPr>
              <w:pStyle w:val="ListParagraph"/>
              <w:widowControl w:val="0"/>
              <w:numPr>
                <w:ilvl w:val="0"/>
                <w:numId w:val="27"/>
              </w:numPr>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lastRenderedPageBreak/>
              <w:t>شرح مدلولات مبادرات السياسات الجديدة على الموازنة، مع تقديرات أثر كافة تغيّرات سياسات الإيرادات و/أو بعض التغيرات الرئيسية في برامج الإنفاق على الموازنة</w:t>
            </w:r>
            <w:r w:rsidRPr="008A55EF">
              <w:rPr>
                <w:rFonts w:ascii="Simplified Arabic" w:hAnsi="Simplified Arabic" w:cs="Simplified Arabic"/>
                <w:color w:val="000000"/>
              </w:rPr>
              <w:t>.</w:t>
            </w:r>
          </w:p>
        </w:tc>
        <w:tc>
          <w:tcPr>
            <w:tcW w:w="1350"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غير مستوف</w:t>
            </w:r>
          </w:p>
        </w:tc>
        <w:tc>
          <w:tcPr>
            <w:tcW w:w="3402" w:type="dxa"/>
            <w:tcBorders>
              <w:top w:val="single" w:sz="4" w:space="0" w:color="000000"/>
              <w:left w:val="single" w:sz="4" w:space="0" w:color="000000"/>
              <w:bottom w:val="single" w:sz="4" w:space="0" w:color="000000"/>
              <w:right w:val="single" w:sz="4"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rtl/>
              </w:rPr>
              <w:t>يشتمل خطاب الموازنة على إجراءات لزيادة الإيرادات، لكنه لا يشتمل على تقديرات لنتائج هذه الإجراءات، سواء فرادى أو مجتمعة.</w:t>
            </w: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szCs w:val="24"/>
                <w:rtl/>
              </w:rPr>
              <w:t xml:space="preserve">كما ترد إجراءات لضبط الإنفاق، لكن دون إعطاء أي تقدير للوفورات. </w:t>
            </w:r>
          </w:p>
        </w:tc>
      </w:tr>
    </w:tbl>
    <w:p w:rsidR="008A55EF" w:rsidRPr="008A55EF" w:rsidRDefault="008A55EF" w:rsidP="008A55EF">
      <w:pPr>
        <w:bidi/>
        <w:rPr>
          <w:rFonts w:ascii="Simplified Arabic" w:hAnsi="Simplified Arabic" w:cs="Simplified Arabic"/>
          <w:b/>
          <w:szCs w:val="24"/>
        </w:rPr>
      </w:pPr>
    </w:p>
    <w:p w:rsidR="008A55EF" w:rsidRPr="008A55EF" w:rsidRDefault="008A55EF" w:rsidP="008A55EF">
      <w:pPr>
        <w:bidi/>
        <w:spacing w:line="280" w:lineRule="auto"/>
        <w:rPr>
          <w:rFonts w:ascii="Simplified Arabic" w:hAnsi="Simplified Arabic" w:cs="Simplified Arabic"/>
          <w:szCs w:val="24"/>
        </w:rPr>
      </w:pPr>
      <w:r w:rsidRPr="008A55EF">
        <w:rPr>
          <w:rFonts w:ascii="Simplified Arabic" w:hAnsi="Simplified Arabic" w:cs="Simplified Arabic"/>
          <w:b/>
          <w:szCs w:val="24"/>
        </w:rPr>
        <w:t xml:space="preserve">PI-7 </w:t>
      </w:r>
      <w:r w:rsidRPr="008A55EF">
        <w:rPr>
          <w:rFonts w:ascii="Simplified Arabic" w:hAnsi="Simplified Arabic" w:cs="Simplified Arabic"/>
          <w:b/>
          <w:szCs w:val="24"/>
        </w:rPr>
        <w:tab/>
      </w:r>
      <w:r w:rsidRPr="008A55EF">
        <w:rPr>
          <w:rFonts w:ascii="Simplified Arabic" w:hAnsi="Simplified Arabic" w:cs="Simplified Arabic"/>
          <w:bCs/>
          <w:szCs w:val="24"/>
          <w:rtl/>
        </w:rPr>
        <w:t>مدى العمليات الحكومية غير المبلّغ عنها</w:t>
      </w:r>
      <w:r w:rsidRPr="008A55EF">
        <w:rPr>
          <w:rFonts w:ascii="Simplified Arabic" w:hAnsi="Simplified Arabic" w:cs="Simplified Arabic"/>
          <w:b/>
          <w:szCs w:val="24"/>
        </w:rPr>
        <w:t xml:space="preserve">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
          <w:rtl/>
        </w:rPr>
        <w:t xml:space="preserve">يقيس هذا المؤشر ما إذا كانت التقارير المالية الصادرة عن الحكومة تعكس صورة كاملة لعمليات الحكومة المركزية في آخر سنة مالية منتهية (2012). </w:t>
      </w:r>
      <w:r w:rsidRPr="008A55EF">
        <w:rPr>
          <w:rFonts w:ascii="Simplified Arabic" w:hAnsi="Simplified Arabic" w:cs="Simplified Arabic"/>
          <w:b/>
          <w:szCs w:val="24"/>
          <w:rtl/>
        </w:rPr>
        <w:t xml:space="preserve">وينظر هذا المؤشر في الإنفاق خارج إطار الموازنة غير المُبلّغ عنه مقارنةً بالموازنة، وكذلك المعلومات عن الدخل والإنفاق فيما يتعلق بالمشروعات الممولة بمنح التي تساند عمليات الحكومة. </w:t>
      </w:r>
      <w:r w:rsidRPr="008A55EF">
        <w:rPr>
          <w:rStyle w:val="FootnoteReference"/>
          <w:rFonts w:ascii="Simplified Arabic" w:hAnsi="Simplified Arabic" w:cs="Simplified Arabic"/>
          <w:b/>
          <w:rtl/>
        </w:rPr>
        <w:footnoteReference w:id="57"/>
      </w:r>
    </w:p>
    <w:p w:rsidR="008A55EF" w:rsidRPr="008A55EF" w:rsidRDefault="008A55EF" w:rsidP="008A55EF">
      <w:pPr>
        <w:bidi/>
        <w:spacing w:line="280" w:lineRule="auto"/>
        <w:jc w:val="both"/>
        <w:rPr>
          <w:rFonts w:ascii="Simplified Arabic" w:hAnsi="Simplified Arabic" w:cs="Simplified Arabic"/>
          <w:b/>
          <w:szCs w:val="24"/>
          <w:rtl/>
          <w:lang w:bidi="ar-EG"/>
        </w:rPr>
      </w:pPr>
      <w:r w:rsidRPr="008A55EF">
        <w:rPr>
          <w:rFonts w:ascii="Simplified Arabic" w:hAnsi="Simplified Arabic" w:cs="Simplified Arabic"/>
          <w:b/>
          <w:rtl/>
        </w:rPr>
        <w:t xml:space="preserve">وليست هناك أية شواهد على إجراء إنفاق خارج إطار الموازنة لم يتم الإبلاغ عنه فيما يتعلق بعمليات الحكومة المركزية. </w:t>
      </w:r>
      <w:r w:rsidRPr="008A55EF">
        <w:rPr>
          <w:rFonts w:ascii="Simplified Arabic" w:hAnsi="Simplified Arabic" w:cs="Simplified Arabic"/>
          <w:b/>
          <w:szCs w:val="24"/>
          <w:rtl/>
        </w:rPr>
        <w:t xml:space="preserve">إلا أنه توجد أوجه قصور خطيرة في تسجيل المعلومات عن الدخل/الإنفاق للمشروعات الممولة من جهات مانحة، وذلك نتيجة القصور في تقارير الجهات المانحة وكذلك عدم ارتباط أنظمة التسجيل لدى وزارة المالية ووزارة التخطيط والتنمية الإدارية. </w:t>
      </w:r>
    </w:p>
    <w:tbl>
      <w:tblPr>
        <w:bidiVisual/>
        <w:tblW w:w="0" w:type="auto"/>
        <w:tblInd w:w="108" w:type="dxa"/>
        <w:tblLayout w:type="fixed"/>
        <w:tblLook w:val="0000" w:firstRow="0" w:lastRow="0" w:firstColumn="0" w:lastColumn="0" w:noHBand="0" w:noVBand="0"/>
      </w:tblPr>
      <w:tblGrid>
        <w:gridCol w:w="2790"/>
        <w:gridCol w:w="1350"/>
        <w:gridCol w:w="5130"/>
      </w:tblGrid>
      <w:tr w:rsidR="008A55EF" w:rsidRPr="008A55EF" w:rsidTr="00EB1555">
        <w:trPr>
          <w:trHeight w:val="269"/>
        </w:trPr>
        <w:tc>
          <w:tcPr>
            <w:tcW w:w="2790" w:type="dxa"/>
            <w:tcBorders>
              <w:top w:val="single" w:sz="8" w:space="0" w:color="000000"/>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color w:val="000000"/>
                <w:szCs w:val="24"/>
              </w:rPr>
            </w:pPr>
          </w:p>
        </w:tc>
        <w:tc>
          <w:tcPr>
            <w:tcW w:w="6480" w:type="dxa"/>
            <w:gridSpan w:val="2"/>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jc w:val="center"/>
              <w:textAlignment w:val="baseline"/>
              <w:rPr>
                <w:rFonts w:ascii="Simplified Arabic" w:hAnsi="Simplified Arabic" w:cs="Simplified Arabic"/>
                <w:szCs w:val="24"/>
                <w:rtl/>
                <w:lang w:bidi="ar-EG"/>
              </w:rPr>
            </w:pPr>
            <w:r w:rsidRPr="008A55EF">
              <w:rPr>
                <w:rFonts w:ascii="Simplified Arabic" w:hAnsi="Simplified Arabic" w:cs="Simplified Arabic"/>
                <w:bCs/>
                <w:color w:val="000000"/>
                <w:szCs w:val="24"/>
                <w:rtl/>
              </w:rPr>
              <w:t xml:space="preserve">الحد الأدنى من المتطلبات (طريقة التصنيف الترتيبي </w:t>
            </w:r>
            <w:r w:rsidRPr="008A55EF">
              <w:rPr>
                <w:rFonts w:ascii="Simplified Arabic" w:hAnsi="Simplified Arabic" w:cs="Simplified Arabic"/>
                <w:bCs/>
                <w:color w:val="000000"/>
              </w:rPr>
              <w:t>M1</w:t>
            </w:r>
            <w:r w:rsidRPr="008A55EF">
              <w:rPr>
                <w:rFonts w:ascii="Simplified Arabic" w:hAnsi="Simplified Arabic" w:cs="Simplified Arabic"/>
                <w:bCs/>
                <w:color w:val="000000"/>
                <w:szCs w:val="24"/>
                <w:rtl/>
              </w:rPr>
              <w:t>)</w:t>
            </w:r>
          </w:p>
        </w:tc>
      </w:tr>
      <w:tr w:rsidR="008A55EF" w:rsidRPr="008A55EF" w:rsidTr="00EB1555">
        <w:trPr>
          <w:trHeight w:val="226"/>
        </w:trPr>
        <w:tc>
          <w:tcPr>
            <w:tcW w:w="2790" w:type="dxa"/>
            <w:vMerge w:val="restart"/>
            <w:tcBorders>
              <w:top w:val="single" w:sz="8" w:space="0" w:color="000000"/>
              <w:lef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color w:val="000000"/>
                <w:szCs w:val="24"/>
              </w:rPr>
            </w:pPr>
          </w:p>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bCs/>
                <w:szCs w:val="24"/>
                <w:rtl/>
              </w:rPr>
              <w:t xml:space="preserve">المؤشر </w:t>
            </w:r>
            <w:r w:rsidRPr="008A55EF">
              <w:rPr>
                <w:rFonts w:ascii="Simplified Arabic" w:hAnsi="Simplified Arabic" w:cs="Simplified Arabic"/>
                <w:bCs/>
              </w:rPr>
              <w:t>PI-7</w:t>
            </w:r>
            <w:r w:rsidRPr="008A55EF">
              <w:rPr>
                <w:rFonts w:ascii="Simplified Arabic" w:hAnsi="Simplified Arabic" w:cs="Simplified Arabic"/>
                <w:bCs/>
                <w:szCs w:val="24"/>
                <w:rtl/>
              </w:rPr>
              <w:t>. مدى العمليات الحكومية غير المُبلّغ عنها</w:t>
            </w:r>
          </w:p>
        </w:tc>
        <w:tc>
          <w:tcPr>
            <w:tcW w:w="135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b/>
                <w:color w:val="000000"/>
                <w:szCs w:val="24"/>
              </w:rPr>
            </w:pPr>
            <w:r w:rsidRPr="008A55EF">
              <w:rPr>
                <w:rFonts w:ascii="Simplified Arabic" w:hAnsi="Simplified Arabic" w:cs="Simplified Arabic"/>
                <w:b/>
                <w:color w:val="000000"/>
                <w:szCs w:val="24"/>
              </w:rPr>
              <w:t>2007</w:t>
            </w:r>
          </w:p>
        </w:tc>
        <w:tc>
          <w:tcPr>
            <w:tcW w:w="513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adjustRightInd w:val="0"/>
              <w:spacing w:after="0" w:line="240" w:lineRule="auto"/>
              <w:jc w:val="center"/>
              <w:textAlignment w:val="baseline"/>
              <w:rPr>
                <w:rFonts w:ascii="Simplified Arabic" w:hAnsi="Simplified Arabic" w:cs="Simplified Arabic"/>
                <w:b/>
                <w:color w:val="000000"/>
                <w:szCs w:val="24"/>
              </w:rPr>
            </w:pPr>
            <w:r w:rsidRPr="008A55EF">
              <w:rPr>
                <w:rFonts w:ascii="Simplified Arabic" w:hAnsi="Simplified Arabic" w:cs="Simplified Arabic"/>
                <w:b/>
                <w:color w:val="000000"/>
                <w:szCs w:val="24"/>
              </w:rPr>
              <w:t>2013</w:t>
            </w:r>
          </w:p>
        </w:tc>
      </w:tr>
      <w:tr w:rsidR="008A55EF" w:rsidRPr="008A55EF" w:rsidTr="00EB1555">
        <w:trPr>
          <w:trHeight w:val="504"/>
        </w:trPr>
        <w:tc>
          <w:tcPr>
            <w:tcW w:w="2790" w:type="dxa"/>
            <w:vMerge/>
            <w:tcBorders>
              <w:left w:val="single" w:sz="8" w:space="0" w:color="000000"/>
              <w:bottom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color w:val="000000"/>
                <w:szCs w:val="24"/>
              </w:rPr>
            </w:pPr>
          </w:p>
        </w:tc>
        <w:tc>
          <w:tcPr>
            <w:tcW w:w="135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pacing w:after="0" w:line="240" w:lineRule="auto"/>
              <w:jc w:val="both"/>
              <w:textAlignment w:val="baseline"/>
              <w:rPr>
                <w:rFonts w:ascii="Simplified Arabic" w:hAnsi="Simplified Arabic" w:cs="Simplified Arabic"/>
                <w:b/>
                <w:color w:val="000000"/>
                <w:szCs w:val="24"/>
              </w:rPr>
            </w:pPr>
            <w:r w:rsidRPr="008A55EF">
              <w:rPr>
                <w:rFonts w:ascii="Simplified Arabic" w:hAnsi="Simplified Arabic" w:cs="Simplified Arabic"/>
                <w:bCs/>
                <w:color w:val="000000"/>
                <w:szCs w:val="24"/>
                <w:rtl/>
              </w:rPr>
              <w:t xml:space="preserve">درجة التصنيف الترتيبي </w:t>
            </w:r>
            <w:r w:rsidRPr="008A55EF">
              <w:rPr>
                <w:rFonts w:ascii="Simplified Arabic" w:hAnsi="Simplified Arabic" w:cs="Simplified Arabic"/>
                <w:bCs/>
                <w:color w:val="000000"/>
              </w:rPr>
              <w:t>C+</w:t>
            </w:r>
            <w:r w:rsidRPr="008A55EF">
              <w:rPr>
                <w:rFonts w:ascii="Simplified Arabic" w:hAnsi="Simplified Arabic" w:cs="Simplified Arabic"/>
                <w:bCs/>
                <w:color w:val="000000"/>
                <w:szCs w:val="24"/>
                <w:rtl/>
              </w:rPr>
              <w:t xml:space="preserve"> </w:t>
            </w:r>
          </w:p>
          <w:p w:rsidR="008A55EF" w:rsidRPr="008A55EF" w:rsidRDefault="008A55EF" w:rsidP="00EB1555">
            <w:pPr>
              <w:widowControl w:val="0"/>
              <w:suppressAutoHyphens/>
              <w:autoSpaceDE w:val="0"/>
              <w:bidi/>
              <w:adjustRightInd w:val="0"/>
              <w:spacing w:after="0" w:line="240" w:lineRule="auto"/>
              <w:jc w:val="both"/>
              <w:textAlignment w:val="baseline"/>
              <w:rPr>
                <w:rFonts w:ascii="Simplified Arabic" w:hAnsi="Simplified Arabic" w:cs="Simplified Arabic"/>
                <w:color w:val="000000"/>
                <w:szCs w:val="24"/>
              </w:rPr>
            </w:pPr>
            <w:r w:rsidRPr="008A55EF">
              <w:rPr>
                <w:rFonts w:ascii="Simplified Arabic" w:hAnsi="Simplified Arabic" w:cs="Simplified Arabic"/>
                <w:color w:val="000000"/>
                <w:szCs w:val="24"/>
                <w:rtl/>
              </w:rPr>
              <w:t xml:space="preserve">(1) درجة التصنيف الترتيبي </w:t>
            </w:r>
            <w:r w:rsidRPr="008A55EF">
              <w:rPr>
                <w:rFonts w:ascii="Simplified Arabic" w:hAnsi="Simplified Arabic" w:cs="Simplified Arabic"/>
                <w:color w:val="000000"/>
              </w:rPr>
              <w:t>A</w:t>
            </w:r>
          </w:p>
          <w:p w:rsidR="008A55EF" w:rsidRPr="008A55EF" w:rsidRDefault="008A55EF" w:rsidP="00EB1555">
            <w:pPr>
              <w:widowControl w:val="0"/>
              <w:suppressAutoHyphens/>
              <w:autoSpaceDE w:val="0"/>
              <w:bidi/>
              <w:adjustRightInd w:val="0"/>
              <w:spacing w:after="0" w:line="240" w:lineRule="auto"/>
              <w:jc w:val="both"/>
              <w:textAlignment w:val="baseline"/>
              <w:rPr>
                <w:rFonts w:ascii="Simplified Arabic" w:hAnsi="Simplified Arabic" w:cs="Simplified Arabic"/>
                <w:color w:val="000000"/>
                <w:szCs w:val="24"/>
              </w:rPr>
            </w:pPr>
          </w:p>
          <w:p w:rsidR="008A55EF" w:rsidRPr="008A55EF" w:rsidRDefault="008A55EF" w:rsidP="00EB1555">
            <w:pPr>
              <w:widowControl w:val="0"/>
              <w:suppressAutoHyphens/>
              <w:autoSpaceDE w:val="0"/>
              <w:bidi/>
              <w:adjustRightInd w:val="0"/>
              <w:spacing w:after="0" w:line="240" w:lineRule="auto"/>
              <w:textAlignment w:val="baseline"/>
              <w:rPr>
                <w:rFonts w:ascii="Simplified Arabic" w:hAnsi="Simplified Arabic" w:cs="Simplified Arabic"/>
                <w:color w:val="000000"/>
                <w:szCs w:val="24"/>
              </w:rPr>
            </w:pPr>
          </w:p>
          <w:p w:rsidR="008A55EF" w:rsidRPr="008A55EF" w:rsidRDefault="008A55EF" w:rsidP="00EB1555">
            <w:pPr>
              <w:widowControl w:val="0"/>
              <w:suppressAutoHyphens/>
              <w:autoSpaceDE w:val="0"/>
              <w:bidi/>
              <w:adjustRightInd w:val="0"/>
              <w:spacing w:after="0" w:line="240" w:lineRule="auto"/>
              <w:jc w:val="both"/>
              <w:textAlignment w:val="baseline"/>
              <w:rPr>
                <w:rFonts w:ascii="Simplified Arabic" w:hAnsi="Simplified Arabic" w:cs="Simplified Arabic"/>
                <w:szCs w:val="24"/>
                <w:rtl/>
                <w:lang w:bidi="ar-EG"/>
              </w:rPr>
            </w:pPr>
            <w:r w:rsidRPr="008A55EF">
              <w:rPr>
                <w:rFonts w:ascii="Simplified Arabic" w:hAnsi="Simplified Arabic" w:cs="Simplified Arabic"/>
                <w:color w:val="000000"/>
                <w:szCs w:val="24"/>
                <w:rtl/>
              </w:rPr>
              <w:t xml:space="preserve">(2) درجة التصنيف </w:t>
            </w:r>
            <w:r w:rsidRPr="008A55EF">
              <w:rPr>
                <w:rFonts w:ascii="Simplified Arabic" w:hAnsi="Simplified Arabic" w:cs="Simplified Arabic"/>
                <w:color w:val="000000"/>
                <w:szCs w:val="24"/>
                <w:rtl/>
              </w:rPr>
              <w:lastRenderedPageBreak/>
              <w:t xml:space="preserve">الترتيبي </w:t>
            </w:r>
            <w:r w:rsidRPr="008A55EF">
              <w:rPr>
                <w:rFonts w:ascii="Simplified Arabic" w:hAnsi="Simplified Arabic" w:cs="Simplified Arabic"/>
                <w:color w:val="000000"/>
              </w:rPr>
              <w:t>C</w:t>
            </w:r>
          </w:p>
        </w:tc>
        <w:tc>
          <w:tcPr>
            <w:tcW w:w="5130" w:type="dxa"/>
            <w:tcBorders>
              <w:top w:val="single" w:sz="8" w:space="0" w:color="000000"/>
              <w:left w:val="single" w:sz="8" w:space="0" w:color="000000"/>
              <w:bottom w:val="single" w:sz="8" w:space="0" w:color="000000"/>
              <w:right w:val="single" w:sz="8" w:space="0" w:color="000000"/>
            </w:tcBorders>
          </w:tcPr>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color w:val="000000"/>
                <w:szCs w:val="24"/>
              </w:rPr>
            </w:pPr>
            <w:r w:rsidRPr="008A55EF">
              <w:rPr>
                <w:rFonts w:ascii="Simplified Arabic" w:hAnsi="Simplified Arabic" w:cs="Simplified Arabic"/>
                <w:bCs/>
                <w:color w:val="000000"/>
                <w:szCs w:val="24"/>
                <w:rtl/>
              </w:rPr>
              <w:lastRenderedPageBreak/>
              <w:t xml:space="preserve">درجة التصنيف الترتيبي </w:t>
            </w:r>
            <w:r w:rsidRPr="008A55EF">
              <w:rPr>
                <w:rFonts w:ascii="Simplified Arabic" w:hAnsi="Simplified Arabic" w:cs="Simplified Arabic"/>
                <w:bCs/>
                <w:color w:val="000000"/>
              </w:rPr>
              <w:t>C+</w:t>
            </w:r>
            <w:r w:rsidRPr="008A55EF">
              <w:rPr>
                <w:rFonts w:ascii="Simplified Arabic" w:hAnsi="Simplified Arabic" w:cs="Simplified Arabic"/>
                <w:bCs/>
                <w:color w:val="000000"/>
                <w:szCs w:val="24"/>
                <w:rtl/>
              </w:rPr>
              <w:t xml:space="preserve"> </w:t>
            </w:r>
          </w:p>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Pr>
            </w:pPr>
            <w:r w:rsidRPr="008A55EF">
              <w:rPr>
                <w:rFonts w:ascii="Simplified Arabic" w:hAnsi="Simplified Arabic" w:cs="Simplified Arabic"/>
                <w:color w:val="000000"/>
                <w:rtl/>
              </w:rPr>
              <w:t>(1) مستوى الإنفاق خارج إطار الموازنة غير المُبلّغ عنه (خلاف المشروعات التي تموّلها جهات مانحة) غير جوهري (أدنى من 1 في المائة من مجموع الإنفاق).</w:t>
            </w: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szCs w:val="24"/>
                <w:rtl/>
              </w:rPr>
              <w:t xml:space="preserve">درجة التصنيف الترتيبي </w:t>
            </w:r>
            <w:r w:rsidRPr="008A55EF">
              <w:rPr>
                <w:rFonts w:ascii="Simplified Arabic" w:hAnsi="Simplified Arabic" w:cs="Simplified Arabic"/>
                <w:color w:val="000000"/>
              </w:rPr>
              <w:t>A</w:t>
            </w:r>
            <w:r w:rsidRPr="008A55EF">
              <w:rPr>
                <w:rFonts w:ascii="Simplified Arabic" w:hAnsi="Simplified Arabic" w:cs="Simplified Arabic"/>
                <w:color w:val="000000"/>
                <w:szCs w:val="24"/>
                <w:rtl/>
              </w:rPr>
              <w:t xml:space="preserve"> </w:t>
            </w:r>
          </w:p>
          <w:p w:rsidR="008A55EF" w:rsidRPr="008A55EF" w:rsidRDefault="008A55EF"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8A55EF">
              <w:rPr>
                <w:rFonts w:ascii="Simplified Arabic" w:hAnsi="Simplified Arabic" w:cs="Simplified Arabic"/>
                <w:color w:val="000000"/>
                <w:rtl/>
              </w:rPr>
              <w:t>(2) تقارير المالية العامة تشتمل على معلومات كاملة عن الدخل/الإنفاق فيما يتعلق بكافة المشروعات المموّلة بقروض</w:t>
            </w:r>
            <w:r w:rsidRPr="008A55EF">
              <w:rPr>
                <w:rFonts w:ascii="Simplified Arabic" w:hAnsi="Simplified Arabic" w:cs="Simplified Arabic"/>
                <w:color w:val="000000"/>
                <w:sz w:val="24"/>
              </w:rPr>
              <w:t>.</w:t>
            </w:r>
            <w:r w:rsidRPr="008A55EF">
              <w:rPr>
                <w:rFonts w:ascii="Simplified Arabic" w:hAnsi="Simplified Arabic" w:cs="Simplified Arabic"/>
                <w:color w:val="000000"/>
                <w:szCs w:val="24"/>
              </w:rPr>
              <w:t xml:space="preserve"> </w:t>
            </w:r>
            <w:r w:rsidRPr="008A55EF">
              <w:rPr>
                <w:rFonts w:ascii="Simplified Arabic" w:hAnsi="Simplified Arabic" w:cs="Simplified Arabic"/>
                <w:color w:val="000000"/>
                <w:szCs w:val="24"/>
                <w:rtl/>
              </w:rPr>
              <w:t xml:space="preserve">درجة التصنيف الترتيبي </w:t>
            </w:r>
            <w:r w:rsidRPr="008A55EF">
              <w:rPr>
                <w:rFonts w:ascii="Simplified Arabic" w:hAnsi="Simplified Arabic" w:cs="Simplified Arabic"/>
                <w:color w:val="000000"/>
              </w:rPr>
              <w:t xml:space="preserve">C </w:t>
            </w:r>
          </w:p>
        </w:tc>
      </w:tr>
    </w:tbl>
    <w:p w:rsidR="008A55EF" w:rsidRPr="008A55EF" w:rsidRDefault="008A55EF" w:rsidP="008A55EF">
      <w:pPr>
        <w:bidi/>
        <w:spacing w:before="120"/>
        <w:jc w:val="both"/>
        <w:rPr>
          <w:rFonts w:ascii="Simplified Arabic" w:hAnsi="Simplified Arabic" w:cs="Simplified Arabic"/>
          <w:b/>
          <w:szCs w:val="24"/>
        </w:rPr>
      </w:pPr>
    </w:p>
    <w:p w:rsidR="008A55EF" w:rsidRPr="008A55EF" w:rsidRDefault="008A55EF" w:rsidP="008A55EF">
      <w:pPr>
        <w:bidi/>
        <w:spacing w:before="120" w:line="280" w:lineRule="auto"/>
        <w:jc w:val="both"/>
        <w:rPr>
          <w:rFonts w:ascii="Simplified Arabic" w:hAnsi="Simplified Arabic" w:cs="Simplified Arabic"/>
          <w:b/>
          <w:szCs w:val="24"/>
        </w:rPr>
      </w:pPr>
      <w:r w:rsidRPr="008A55EF">
        <w:rPr>
          <w:rFonts w:ascii="Simplified Arabic" w:hAnsi="Simplified Arabic" w:cs="Simplified Arabic"/>
          <w:bCs/>
          <w:szCs w:val="24"/>
          <w:rtl/>
        </w:rPr>
        <w:t>البعد (1) مستوى الإنفاق خارج الموازنة (خلاف المشروعات التي تموّلها جهات مانحة) غير المُبلّغ عنه، أي غير المشمول في تقارير المالية العامة</w:t>
      </w:r>
      <w:r w:rsidRPr="008A55EF">
        <w:rPr>
          <w:rFonts w:ascii="Simplified Arabic" w:hAnsi="Simplified Arabic" w:cs="Simplified Arabic"/>
          <w:bCs/>
        </w:rPr>
        <w:t>.</w:t>
      </w:r>
    </w:p>
    <w:p w:rsidR="008A55EF" w:rsidRPr="008A55EF" w:rsidRDefault="008A55EF" w:rsidP="008A55EF">
      <w:pPr>
        <w:bidi/>
        <w:spacing w:line="280" w:lineRule="auto"/>
        <w:jc w:val="both"/>
        <w:rPr>
          <w:rFonts w:ascii="Simplified Arabic" w:hAnsi="Simplified Arabic" w:cs="Simplified Arabic"/>
          <w:szCs w:val="24"/>
        </w:rPr>
      </w:pPr>
      <w:r w:rsidRPr="008A55EF">
        <w:rPr>
          <w:rFonts w:ascii="Simplified Arabic" w:hAnsi="Simplified Arabic" w:cs="Simplified Arabic"/>
          <w:rtl/>
        </w:rPr>
        <w:t>يشتمل قانون الموازنة العامة للسنة المالية 2012 على 51 كياناً للموازنة</w:t>
      </w:r>
      <w:r w:rsidRPr="008A55EF">
        <w:rPr>
          <w:rStyle w:val="FootnoteReference"/>
          <w:rFonts w:ascii="Simplified Arabic" w:hAnsi="Simplified Arabic" w:cs="Simplified Arabic"/>
          <w:bCs/>
          <w:rtl/>
        </w:rPr>
        <w:footnoteReference w:id="58"/>
      </w:r>
      <w:r w:rsidRPr="008A55EF">
        <w:rPr>
          <w:rFonts w:ascii="Simplified Arabic" w:hAnsi="Simplified Arabic" w:cs="Simplified Arabic"/>
          <w:rtl/>
        </w:rPr>
        <w:t xml:space="preserve"> من بينها هيئات المعاشات والمدفوعات الاجتماعية وكذلك الهيئات الحكومية المستقلة. </w:t>
      </w:r>
      <w:r w:rsidRPr="008A55EF">
        <w:rPr>
          <w:rFonts w:ascii="Simplified Arabic" w:hAnsi="Simplified Arabic" w:cs="Simplified Arabic"/>
          <w:szCs w:val="24"/>
          <w:rtl/>
        </w:rPr>
        <w:t xml:space="preserve">واستناداً إلى المعلومات الواردة من وزارة المالية وديوان الرقابة المالية والإدارية وأمان (الائتلاف من أجل النزاهة والمساءلة – الفرع الفلسطيني لمنظمة الشفافية الدولية) والوزارات التنفيذية، لا توجد أية شواهد على إجراء إنفاق خارج إطار الموازنة غير مُبلَّغ عنه فيما يتعلق بعمليات الحكومة المركزية. </w:t>
      </w:r>
    </w:p>
    <w:p w:rsidR="008A55EF" w:rsidRPr="008A55EF" w:rsidRDefault="008A55EF" w:rsidP="008A55EF">
      <w:pPr>
        <w:bidi/>
        <w:spacing w:line="280" w:lineRule="auto"/>
        <w:jc w:val="both"/>
        <w:rPr>
          <w:rFonts w:ascii="Simplified Arabic" w:hAnsi="Simplified Arabic" w:cs="Simplified Arabic"/>
          <w:b/>
          <w:szCs w:val="24"/>
        </w:rPr>
      </w:pPr>
      <w:r w:rsidRPr="008A55EF">
        <w:rPr>
          <w:rFonts w:ascii="Simplified Arabic" w:hAnsi="Simplified Arabic" w:cs="Simplified Arabic"/>
          <w:bCs/>
          <w:szCs w:val="24"/>
          <w:rtl/>
        </w:rPr>
        <w:t>البعد (2) المعلومات المشمولة في التقارير المالية بشأن الدخل/الإنفاق فيما يتعلق بالمشروعات التي تموّلها جهات مانحة</w:t>
      </w:r>
      <w:r w:rsidRPr="008A55EF">
        <w:rPr>
          <w:rFonts w:ascii="Simplified Arabic" w:hAnsi="Simplified Arabic" w:cs="Simplified Arabic"/>
          <w:bCs/>
        </w:rPr>
        <w:t>.</w:t>
      </w:r>
    </w:p>
    <w:p w:rsidR="008A55EF" w:rsidRPr="008A55EF" w:rsidRDefault="008A55EF" w:rsidP="008A55EF">
      <w:pPr>
        <w:bidi/>
        <w:spacing w:line="280" w:lineRule="auto"/>
        <w:jc w:val="both"/>
        <w:rPr>
          <w:rFonts w:ascii="Simplified Arabic" w:hAnsi="Simplified Arabic" w:cs="Simplified Arabic"/>
          <w:szCs w:val="24"/>
        </w:rPr>
      </w:pPr>
      <w:r w:rsidRPr="008A55EF">
        <w:rPr>
          <w:rFonts w:ascii="Simplified Arabic" w:hAnsi="Simplified Arabic" w:cs="Simplified Arabic"/>
          <w:rtl/>
        </w:rPr>
        <w:t xml:space="preserve">يتم تنفيذ المشروعات المموَّلة من الجهات المانحة والمسانِدة لعمليات الحكومة المركزية من خلال طائفة واسعة من الأنماط التي تتراوح ما بين التنفيذ من خلال نظام إدارة الشؤون المالية للسلطة الفلسطينية، إلى التنفيذ من خلال الجهات المانحة الذي قد يحرم السلطة الفلسطينية من معلومات أساسية. </w:t>
      </w:r>
      <w:r w:rsidRPr="008A55EF">
        <w:rPr>
          <w:rFonts w:ascii="Simplified Arabic" w:hAnsi="Simplified Arabic" w:cs="Simplified Arabic"/>
          <w:szCs w:val="24"/>
          <w:rtl/>
        </w:rPr>
        <w:t>ويتم تنفيذ مشروعات الجهات المانحة من خلال حساب الخزانة في البنك العربي</w:t>
      </w:r>
      <w:r w:rsidRPr="008A55EF">
        <w:rPr>
          <w:rStyle w:val="FootnoteReference"/>
          <w:rFonts w:ascii="Simplified Arabic" w:hAnsi="Simplified Arabic" w:cs="Simplified Arabic"/>
          <w:bCs/>
          <w:rtl/>
        </w:rPr>
        <w:footnoteReference w:id="59"/>
      </w:r>
      <w:r w:rsidRPr="008A55EF">
        <w:rPr>
          <w:rFonts w:ascii="Simplified Arabic" w:hAnsi="Simplified Arabic" w:cs="Simplified Arabic"/>
          <w:szCs w:val="24"/>
          <w:rtl/>
        </w:rPr>
        <w:t xml:space="preserve"> أو من خلال حسابات بنكية أخرى. وترد في تقارير المالية العامة لسنة 2012 بياناتٍ عن الدخل/الإنفاق في المشروعات المموّلة من الجهات المانحة والتي تمر عبر حساب الخزانة. وأما البيانات المتعلقة بالمشروعات المنفذة خارج حسابات الخزانة، فلا تتم إتاحتها بالكامل برغم وجود نظام لإدارة معلومات المعونات (برنامج إصلاحات المساعدات الإنمائية) الذي أطلقته وزارة التخطيط والتنمية الإدارية في منتصف عام 2010 من خلال إدارة وتنسيق المعونات التابعة لها. </w:t>
      </w:r>
    </w:p>
    <w:p w:rsidR="008A55EF" w:rsidRPr="008A55EF" w:rsidRDefault="008A55EF" w:rsidP="008A55EF">
      <w:pPr>
        <w:bidi/>
        <w:spacing w:line="280" w:lineRule="auto"/>
        <w:jc w:val="both"/>
        <w:rPr>
          <w:rFonts w:ascii="Simplified Arabic" w:hAnsi="Simplified Arabic" w:cs="Simplified Arabic"/>
          <w:b/>
          <w:szCs w:val="24"/>
        </w:rPr>
      </w:pPr>
      <w:r w:rsidRPr="00EB345A">
        <w:rPr>
          <w:rFonts w:ascii="Simplified Arabic" w:hAnsi="Simplified Arabic" w:cs="Simplified Arabic"/>
          <w:rtl/>
        </w:rPr>
        <w:t xml:space="preserve">ويعمل برنامج إصلاحات المساعدات الإنمائية بكامل طاقته ويستند بدرجة كبيرة إلى المعايير التي حددتها مبادرة شفافية المعونات الدولية، لكن إدخال البيانات من جانب الجهات المانحة يفتقر إلى دقة التوقيت أو التفصيل أو الدقة الكافية. علاوة على ذلك، لم يتم التوفيق بين نظام التصنيف الوظيفي لهذا البرنامج بوزارة التخطيط والتنمية الإدارية، والتصنيف الوظيفي للنظام المتكامل لإدارة الشؤون المالية بوزارة المالية. ونتيجة لذلك، لا يتم تسجيل بيانات برنامج إصلاحات المساعدات الإنمائية في النظام المتكامل لإدارة الشؤون المالية. ولأن هذا النظام هو مصدر المعلومات الوحيد لإعداد التقارير المالية، فإنه لا يمكن تكوين صورة دقيقة وشاملة في المقام الأول للمشروعات الممولة من الجهات المانحة استناداً إلى الأنظمة الموجودة داخل البلد. </w:t>
      </w:r>
      <w:r w:rsidRPr="00EB345A">
        <w:rPr>
          <w:rFonts w:ascii="Simplified Arabic" w:hAnsi="Simplified Arabic" w:cs="Simplified Arabic"/>
          <w:szCs w:val="24"/>
          <w:rtl/>
        </w:rPr>
        <w:t>ويحرم هذا الوضع السلطة الفلسطينية من بعض المعلومات الأساسية اللازمة لتنفيذ خططها الوطنية وكذلك لإدراج التكاليف المتكررة المرتبة على المشروعات الاستثمارية بالموازنة.</w:t>
      </w:r>
      <w:r w:rsidRPr="008A55EF">
        <w:rPr>
          <w:rFonts w:ascii="Simplified Arabic" w:hAnsi="Simplified Arabic" w:cs="Simplified Arabic"/>
          <w:szCs w:val="24"/>
          <w:rtl/>
        </w:rPr>
        <w:t xml:space="preserve"> </w:t>
      </w:r>
    </w:p>
    <w:p w:rsidR="000C246C" w:rsidRPr="002A254D" w:rsidRDefault="000C246C" w:rsidP="00EB345A">
      <w:pPr>
        <w:pStyle w:val="FootnoteText"/>
        <w:bidi/>
        <w:spacing w:line="276" w:lineRule="auto"/>
        <w:jc w:val="both"/>
        <w:rPr>
          <w:rFonts w:ascii="Simplified Arabic" w:hAnsi="Simplified Arabic" w:cs="Simplified Arabic"/>
          <w:sz w:val="22"/>
          <w:szCs w:val="24"/>
        </w:rPr>
      </w:pPr>
      <w:r w:rsidRPr="002A254D">
        <w:rPr>
          <w:rFonts w:ascii="Simplified Arabic" w:hAnsi="Simplified Arabic" w:cs="Simplified Arabic"/>
          <w:noProof/>
          <w:sz w:val="22"/>
          <w:szCs w:val="22"/>
          <w:rtl/>
        </w:rPr>
        <w:lastRenderedPageBreak/>
        <w:t>ووفقاً لمقتطف مأخوذ من النظام المتكامل لمعلومات إدارة الشؤون المالية بوزارة المالية، تم تسجيل نحو 167 مليون دولار أمريكي</w:t>
      </w:r>
      <w:r w:rsidR="00EB345A" w:rsidRPr="008A55EF">
        <w:rPr>
          <w:rStyle w:val="FootnoteReference"/>
          <w:rFonts w:ascii="Simplified Arabic" w:hAnsi="Simplified Arabic" w:cs="Simplified Arabic"/>
          <w:bCs/>
          <w:rtl/>
        </w:rPr>
        <w:footnoteReference w:id="60"/>
      </w:r>
      <w:r w:rsidRPr="002A254D">
        <w:rPr>
          <w:rFonts w:ascii="Simplified Arabic" w:hAnsi="Simplified Arabic" w:cs="Simplified Arabic"/>
          <w:noProof/>
          <w:sz w:val="22"/>
          <w:szCs w:val="22"/>
          <w:rtl/>
        </w:rPr>
        <w:t xml:space="preserve"> كدخلٍ من مشروعات تمولها جهات مانحة في السنة المالية 2012. ووفقاً لتقرير آخر صادر عن وزارة المالية</w:t>
      </w:r>
      <w:r w:rsidR="00EB345A" w:rsidRPr="008A55EF">
        <w:rPr>
          <w:rStyle w:val="FootnoteReference"/>
          <w:rFonts w:ascii="Simplified Arabic" w:hAnsi="Simplified Arabic" w:cs="Simplified Arabic"/>
          <w:bCs/>
          <w:rtl/>
        </w:rPr>
        <w:footnoteReference w:id="61"/>
      </w:r>
      <w:r w:rsidRPr="002A254D">
        <w:rPr>
          <w:rFonts w:ascii="Simplified Arabic" w:hAnsi="Simplified Arabic" w:cs="Simplified Arabic"/>
          <w:noProof/>
          <w:sz w:val="22"/>
          <w:szCs w:val="22"/>
          <w:rtl/>
        </w:rPr>
        <w:t xml:space="preserve"> وحسبما أفاد تقرير لصندوق النقد الدولي،</w:t>
      </w:r>
      <w:r w:rsidR="00EB345A" w:rsidRPr="008A55EF">
        <w:rPr>
          <w:rStyle w:val="FootnoteReference"/>
          <w:rFonts w:ascii="Simplified Arabic" w:hAnsi="Simplified Arabic" w:cs="Simplified Arabic"/>
          <w:bCs/>
          <w:rtl/>
        </w:rPr>
        <w:footnoteReference w:id="62"/>
      </w:r>
      <w:r w:rsidRPr="002A254D">
        <w:rPr>
          <w:rFonts w:ascii="Simplified Arabic" w:hAnsi="Simplified Arabic" w:cs="Simplified Arabic"/>
          <w:noProof/>
          <w:sz w:val="22"/>
          <w:szCs w:val="22"/>
          <w:rtl/>
        </w:rPr>
        <w:t xml:space="preserve"> تم تسجيل نحو 156 مليون دولار أمريكي للسنة المالية 2012. كما سجّل نظام برنامج إصلاحات المساعدات الإنمائية، رغم نقص تقارير الجهات المانحة، بالفعل مبلغاً قدره 314 مليون دولار أمريكي</w:t>
      </w:r>
      <w:r w:rsidR="00EB345A" w:rsidRPr="008A55EF">
        <w:rPr>
          <w:rStyle w:val="FootnoteReference"/>
          <w:rFonts w:ascii="Simplified Arabic" w:hAnsi="Simplified Arabic" w:cs="Simplified Arabic"/>
          <w:bCs/>
          <w:rtl/>
        </w:rPr>
        <w:footnoteReference w:id="63"/>
      </w:r>
      <w:r w:rsidRPr="002A254D">
        <w:rPr>
          <w:rFonts w:ascii="Simplified Arabic" w:hAnsi="Simplified Arabic" w:cs="Simplified Arabic"/>
          <w:noProof/>
          <w:sz w:val="22"/>
          <w:szCs w:val="22"/>
          <w:rtl/>
        </w:rPr>
        <w:t xml:space="preserve"> كتمويلٍ إنمائي للخطة الوطنية في السنة المالية 2012. واستناداً إلى الإحصاءات</w:t>
      </w:r>
      <w:r w:rsidR="00EB345A" w:rsidRPr="008A55EF">
        <w:rPr>
          <w:rStyle w:val="FootnoteReference"/>
          <w:rFonts w:ascii="Simplified Arabic" w:hAnsi="Simplified Arabic" w:cs="Simplified Arabic"/>
          <w:bCs/>
          <w:rtl/>
        </w:rPr>
        <w:footnoteReference w:id="64"/>
      </w:r>
      <w:r w:rsidRPr="002A254D">
        <w:rPr>
          <w:rFonts w:ascii="Simplified Arabic" w:hAnsi="Simplified Arabic" w:cs="Simplified Arabic"/>
          <w:noProof/>
          <w:sz w:val="22"/>
          <w:szCs w:val="22"/>
          <w:rtl/>
        </w:rPr>
        <w:t xml:space="preserve"> المتعلقة بمعونات منظمة التعاون والتنمية في الميدان الاقتصادي التي صُرِفت على برامج ومشروعات إنمائية في السنة المالية 2011،</w:t>
      </w:r>
      <w:r w:rsidR="00EB345A" w:rsidRPr="008A55EF">
        <w:rPr>
          <w:rStyle w:val="FootnoteReference"/>
          <w:rFonts w:ascii="Simplified Arabic" w:hAnsi="Simplified Arabic" w:cs="Simplified Arabic"/>
          <w:bCs/>
          <w:rtl/>
        </w:rPr>
        <w:footnoteReference w:id="65"/>
      </w:r>
      <w:r w:rsidRPr="002A254D">
        <w:rPr>
          <w:rFonts w:ascii="Simplified Arabic" w:hAnsi="Simplified Arabic" w:cs="Simplified Arabic"/>
          <w:noProof/>
          <w:sz w:val="22"/>
          <w:szCs w:val="22"/>
          <w:rtl/>
        </w:rPr>
        <w:t xml:space="preserve"> فإن مصروفات المشروعات والبرامج المسانِدة للعمليات الحكومية تُقدَّر بأكثر من 350 مليون دولار أمريكي في عام 2012. ويشير ذلك إلى أن ما يرد في تقارير المالية العامة للأنشطة الإنمائية الخارجية التي تستند إلى </w:t>
      </w:r>
      <w:r w:rsidRPr="002A254D">
        <w:rPr>
          <w:rFonts w:ascii="Simplified Arabic" w:hAnsi="Simplified Arabic" w:cs="Simplified Arabic"/>
          <w:noProof/>
          <w:color w:val="000000"/>
          <w:sz w:val="22"/>
          <w:szCs w:val="22"/>
          <w:rtl/>
        </w:rPr>
        <w:t>النظام المتكامل لمعلومات إدارة الشؤون المالية (سواء 167 أو 156 مليون دولار أمريكي) يقل في جميع الحالات بنسبة تبلغ 50 في المائة</w:t>
      </w:r>
      <w:r w:rsidR="00EB345A" w:rsidRPr="008A55EF">
        <w:rPr>
          <w:rStyle w:val="FootnoteReference"/>
          <w:rFonts w:ascii="Simplified Arabic" w:hAnsi="Simplified Arabic" w:cs="Simplified Arabic"/>
          <w:bCs/>
          <w:rtl/>
        </w:rPr>
        <w:footnoteReference w:id="66"/>
      </w:r>
      <w:r w:rsidRPr="002A254D">
        <w:rPr>
          <w:rFonts w:ascii="Simplified Arabic" w:hAnsi="Simplified Arabic" w:cs="Simplified Arabic"/>
          <w:noProof/>
          <w:color w:val="000000"/>
          <w:sz w:val="22"/>
          <w:szCs w:val="22"/>
          <w:rtl/>
        </w:rPr>
        <w:t xml:space="preserve"> من المشروعات المموَّلة خارجياً.</w:t>
      </w:r>
      <w:r w:rsidRPr="002A254D">
        <w:rPr>
          <w:rFonts w:ascii="Simplified Arabic" w:hAnsi="Simplified Arabic" w:cs="Simplified Arabic"/>
          <w:color w:val="000000"/>
          <w:sz w:val="22"/>
          <w:szCs w:val="24"/>
          <w:rtl/>
        </w:rPr>
        <w:t xml:space="preserve"> </w:t>
      </w:r>
      <w:r w:rsidRPr="002A254D">
        <w:rPr>
          <w:rFonts w:ascii="Simplified Arabic" w:hAnsi="Simplified Arabic" w:cs="Simplified Arabic"/>
          <w:noProof/>
          <w:color w:val="000000"/>
          <w:sz w:val="22"/>
          <w:szCs w:val="22"/>
          <w:rtl/>
        </w:rPr>
        <w:t>وتكون المشروعات المموَّلة بقروضٍ هامشيةً</w:t>
      </w:r>
      <w:r w:rsidR="00EB345A" w:rsidRPr="008A55EF">
        <w:rPr>
          <w:rStyle w:val="FootnoteReference"/>
          <w:rFonts w:ascii="Simplified Arabic" w:hAnsi="Simplified Arabic" w:cs="Simplified Arabic"/>
          <w:bCs/>
          <w:rtl/>
        </w:rPr>
        <w:footnoteReference w:id="67"/>
      </w:r>
      <w:r w:rsidRPr="002A254D">
        <w:rPr>
          <w:rFonts w:ascii="Simplified Arabic" w:hAnsi="Simplified Arabic" w:cs="Simplified Arabic"/>
          <w:noProof/>
          <w:color w:val="000000"/>
          <w:sz w:val="22"/>
          <w:szCs w:val="22"/>
          <w:rtl/>
        </w:rPr>
        <w:t>، وتُدرَج معلومات كاملة عن دخل/إنفاق هذه القروض في تقارير المالية العامة.</w:t>
      </w:r>
      <w:r w:rsidR="00EB345A" w:rsidRPr="008A55EF">
        <w:rPr>
          <w:rStyle w:val="FootnoteReference"/>
          <w:rFonts w:ascii="Simplified Arabic" w:hAnsi="Simplified Arabic" w:cs="Simplified Arabic"/>
          <w:bCs/>
          <w:rtl/>
        </w:rPr>
        <w:footnoteReference w:id="68"/>
      </w:r>
      <w:r w:rsidRPr="002A254D">
        <w:rPr>
          <w:rFonts w:ascii="Simplified Arabic" w:hAnsi="Simplified Arabic" w:cs="Simplified Arabic"/>
          <w:color w:val="000000"/>
          <w:sz w:val="22"/>
          <w:szCs w:val="24"/>
          <w:rtl/>
        </w:rPr>
        <w:t xml:space="preserve"> </w:t>
      </w:r>
    </w:p>
    <w:p w:rsidR="000C246C" w:rsidRPr="002A254D" w:rsidRDefault="000C246C" w:rsidP="000C246C">
      <w:pPr>
        <w:pStyle w:val="FootnoteText"/>
        <w:bidi/>
        <w:spacing w:line="276" w:lineRule="auto"/>
        <w:jc w:val="both"/>
        <w:rPr>
          <w:rFonts w:ascii="Simplified Arabic" w:hAnsi="Simplified Arabic" w:cs="Simplified Arabic"/>
          <w:sz w:val="22"/>
          <w:szCs w:val="24"/>
        </w:rPr>
      </w:pPr>
    </w:p>
    <w:p w:rsidR="000C246C" w:rsidRPr="002A254D" w:rsidRDefault="000C246C" w:rsidP="000C246C">
      <w:pPr>
        <w:bidi/>
        <w:spacing w:line="280" w:lineRule="auto"/>
        <w:jc w:val="both"/>
        <w:rPr>
          <w:rFonts w:ascii="Simplified Arabic" w:hAnsi="Simplified Arabic" w:cs="Simplified Arabic"/>
          <w:i/>
          <w:szCs w:val="24"/>
        </w:rPr>
      </w:pPr>
      <w:r w:rsidRPr="002A254D">
        <w:rPr>
          <w:rFonts w:ascii="Simplified Arabic" w:hAnsi="Simplified Arabic" w:cs="Simplified Arabic"/>
          <w:iCs/>
          <w:szCs w:val="24"/>
          <w:rtl/>
        </w:rPr>
        <w:t xml:space="preserve">ومقارنةً بتقييم الإنفاق العام والمساءلة المالية لعام 2007 (درجة التصنيف الترتيبي </w:t>
      </w:r>
      <w:r w:rsidRPr="002A254D">
        <w:rPr>
          <w:rFonts w:ascii="Simplified Arabic" w:hAnsi="Simplified Arabic" w:cs="Simplified Arabic"/>
          <w:iCs/>
        </w:rPr>
        <w:t>C+</w:t>
      </w:r>
      <w:r w:rsidRPr="002A254D">
        <w:rPr>
          <w:rFonts w:ascii="Simplified Arabic" w:hAnsi="Simplified Arabic" w:cs="Simplified Arabic"/>
          <w:iCs/>
          <w:szCs w:val="24"/>
          <w:rtl/>
        </w:rPr>
        <w:t xml:space="preserve">)، لم يوجد أي تغيير يتعلق بمدى العمليات الحكومية غير المُبلَّغ عنها. </w:t>
      </w:r>
    </w:p>
    <w:p w:rsidR="000C246C" w:rsidRPr="002A254D" w:rsidRDefault="000C246C" w:rsidP="000C246C">
      <w:pPr>
        <w:bidi/>
        <w:spacing w:line="280" w:lineRule="auto"/>
        <w:rPr>
          <w:rFonts w:ascii="Simplified Arabic" w:hAnsi="Simplified Arabic" w:cs="Simplified Arabic"/>
          <w:sz w:val="23"/>
          <w:szCs w:val="24"/>
        </w:rPr>
      </w:pPr>
      <w:r w:rsidRPr="002A254D">
        <w:rPr>
          <w:rFonts w:ascii="Simplified Arabic" w:hAnsi="Simplified Arabic" w:cs="Simplified Arabic"/>
          <w:b/>
          <w:szCs w:val="24"/>
        </w:rPr>
        <w:t xml:space="preserve">PI-8 </w:t>
      </w:r>
      <w:r w:rsidRPr="002A254D">
        <w:rPr>
          <w:rFonts w:ascii="Simplified Arabic" w:hAnsi="Simplified Arabic" w:cs="Simplified Arabic"/>
          <w:b/>
          <w:szCs w:val="24"/>
        </w:rPr>
        <w:tab/>
      </w:r>
      <w:r w:rsidRPr="002A254D">
        <w:rPr>
          <w:rFonts w:ascii="Simplified Arabic" w:hAnsi="Simplified Arabic" w:cs="Simplified Arabic"/>
          <w:bCs/>
          <w:szCs w:val="24"/>
          <w:rtl/>
        </w:rPr>
        <w:t>شفافية</w:t>
      </w:r>
      <w:r w:rsidRPr="002A254D">
        <w:rPr>
          <w:rFonts w:ascii="Simplified Arabic" w:hAnsi="Simplified Arabic" w:cs="Simplified Arabic"/>
          <w:bCs/>
        </w:rPr>
        <w:t xml:space="preserve"> </w:t>
      </w:r>
      <w:r w:rsidRPr="002A254D">
        <w:rPr>
          <w:rFonts w:ascii="Simplified Arabic" w:hAnsi="Simplified Arabic" w:cs="Simplified Arabic"/>
          <w:bCs/>
          <w:szCs w:val="24"/>
          <w:rtl/>
        </w:rPr>
        <w:t>العلاقات</w:t>
      </w:r>
      <w:r w:rsidRPr="002A254D">
        <w:rPr>
          <w:rFonts w:ascii="Simplified Arabic" w:hAnsi="Simplified Arabic" w:cs="Simplified Arabic"/>
          <w:bCs/>
        </w:rPr>
        <w:t xml:space="preserve"> </w:t>
      </w:r>
      <w:r w:rsidRPr="002A254D">
        <w:rPr>
          <w:rFonts w:ascii="Simplified Arabic" w:hAnsi="Simplified Arabic" w:cs="Simplified Arabic"/>
          <w:bCs/>
          <w:szCs w:val="24"/>
          <w:rtl/>
        </w:rPr>
        <w:t>المالية</w:t>
      </w:r>
      <w:r w:rsidRPr="002A254D">
        <w:rPr>
          <w:rFonts w:ascii="Simplified Arabic" w:hAnsi="Simplified Arabic" w:cs="Simplified Arabic"/>
          <w:bCs/>
        </w:rPr>
        <w:t xml:space="preserve"> </w:t>
      </w:r>
      <w:r w:rsidRPr="002A254D">
        <w:rPr>
          <w:rFonts w:ascii="Simplified Arabic" w:hAnsi="Simplified Arabic" w:cs="Simplified Arabic"/>
          <w:bCs/>
          <w:szCs w:val="24"/>
          <w:rtl/>
        </w:rPr>
        <w:t>العامة</w:t>
      </w:r>
      <w:r w:rsidRPr="002A254D">
        <w:rPr>
          <w:rFonts w:ascii="Simplified Arabic" w:hAnsi="Simplified Arabic" w:cs="Simplified Arabic"/>
          <w:bCs/>
        </w:rPr>
        <w:t xml:space="preserve"> </w:t>
      </w:r>
      <w:r w:rsidRPr="002A254D">
        <w:rPr>
          <w:rFonts w:ascii="Simplified Arabic" w:hAnsi="Simplified Arabic" w:cs="Simplified Arabic"/>
          <w:bCs/>
          <w:szCs w:val="24"/>
          <w:rtl/>
        </w:rPr>
        <w:t>فيما</w:t>
      </w:r>
      <w:r w:rsidRPr="002A254D">
        <w:rPr>
          <w:rFonts w:ascii="Simplified Arabic" w:hAnsi="Simplified Arabic" w:cs="Simplified Arabic"/>
          <w:bCs/>
        </w:rPr>
        <w:t xml:space="preserve"> </w:t>
      </w:r>
      <w:r w:rsidRPr="002A254D">
        <w:rPr>
          <w:rFonts w:ascii="Simplified Arabic" w:hAnsi="Simplified Arabic" w:cs="Simplified Arabic"/>
          <w:bCs/>
          <w:szCs w:val="24"/>
          <w:rtl/>
        </w:rPr>
        <w:t>بين الأجهزة والهيئات</w:t>
      </w:r>
      <w:r w:rsidRPr="002A254D">
        <w:rPr>
          <w:rFonts w:ascii="Simplified Arabic" w:hAnsi="Simplified Arabic" w:cs="Simplified Arabic"/>
          <w:bCs/>
        </w:rPr>
        <w:t xml:space="preserve"> </w:t>
      </w:r>
      <w:r w:rsidRPr="002A254D">
        <w:rPr>
          <w:rFonts w:ascii="Simplified Arabic" w:hAnsi="Simplified Arabic" w:cs="Simplified Arabic"/>
          <w:bCs/>
          <w:szCs w:val="24"/>
          <w:rtl/>
        </w:rPr>
        <w:t>الحكومية</w:t>
      </w:r>
    </w:p>
    <w:p w:rsidR="000C246C" w:rsidRPr="002A254D" w:rsidRDefault="000C246C" w:rsidP="000C246C">
      <w:pPr>
        <w:bidi/>
        <w:spacing w:line="280" w:lineRule="auto"/>
        <w:jc w:val="both"/>
        <w:rPr>
          <w:rFonts w:ascii="Simplified Arabic" w:hAnsi="Simplified Arabic" w:cs="Simplified Arabic"/>
          <w:szCs w:val="24"/>
          <w:rtl/>
          <w:lang w:bidi="ar-EG"/>
        </w:rPr>
      </w:pPr>
      <w:r w:rsidRPr="002A254D">
        <w:rPr>
          <w:rFonts w:ascii="Simplified Arabic" w:hAnsi="Simplified Arabic" w:cs="Simplified Arabic"/>
          <w:rtl/>
        </w:rPr>
        <w:lastRenderedPageBreak/>
        <w:t xml:space="preserve">يُعنى هذا المؤشر بتقييم شفافية وانتظام المنح من المركز وصولاً إلى البلديات وإدراج النفقات من جانب البلديات في الحسابات الحكومية العامة. </w:t>
      </w:r>
      <w:r w:rsidRPr="002A254D">
        <w:rPr>
          <w:rFonts w:ascii="Simplified Arabic" w:hAnsi="Simplified Arabic" w:cs="Simplified Arabic"/>
          <w:szCs w:val="24"/>
          <w:rtl/>
        </w:rPr>
        <w:t>وفي حين تركز مجموعة مؤشرات الأداء هذه على إدارة الحكومة المركزية للشؤون المالية العامة، فإن لأجهزة الإدارة الحكومية المحلية في المحافظات مسؤوليات إنفاق واسعة النطاق في العديد من البلدان.</w:t>
      </w:r>
      <w:r w:rsidRPr="002A254D">
        <w:rPr>
          <w:rFonts w:ascii="Simplified Arabic" w:hAnsi="Simplified Arabic" w:cs="Simplified Arabic"/>
          <w:sz w:val="24"/>
          <w:szCs w:val="24"/>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30"/>
        <w:gridCol w:w="2070"/>
        <w:gridCol w:w="90"/>
        <w:gridCol w:w="4680"/>
      </w:tblGrid>
      <w:tr w:rsidR="000C246C" w:rsidRPr="002A254D" w:rsidTr="00EB345A">
        <w:trPr>
          <w:trHeight w:val="269"/>
        </w:trPr>
        <w:tc>
          <w:tcPr>
            <w:tcW w:w="2430" w:type="dxa"/>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color w:val="000000"/>
                <w:szCs w:val="24"/>
              </w:rPr>
            </w:pPr>
          </w:p>
        </w:tc>
        <w:tc>
          <w:tcPr>
            <w:tcW w:w="6840" w:type="dxa"/>
            <w:gridSpan w:val="3"/>
          </w:tcPr>
          <w:p w:rsidR="000C246C" w:rsidRPr="00EB345A" w:rsidRDefault="000C246C" w:rsidP="00EB1555">
            <w:pPr>
              <w:widowControl w:val="0"/>
              <w:suppressAutoHyphens/>
              <w:autoSpaceDE w:val="0"/>
              <w:bidi/>
              <w:adjustRightInd w:val="0"/>
              <w:snapToGrid w:val="0"/>
              <w:spacing w:after="0" w:line="240" w:lineRule="auto"/>
              <w:jc w:val="center"/>
              <w:textAlignment w:val="baseline"/>
              <w:rPr>
                <w:rFonts w:ascii="Simplified Arabic" w:hAnsi="Simplified Arabic" w:cs="Simplified Arabic"/>
                <w:b/>
                <w:szCs w:val="24"/>
                <w:rtl/>
              </w:rPr>
            </w:pPr>
            <w:r w:rsidRPr="00EB345A">
              <w:rPr>
                <w:rFonts w:ascii="Simplified Arabic" w:hAnsi="Simplified Arabic" w:cs="Simplified Arabic"/>
                <w:b/>
                <w:color w:val="000000"/>
                <w:szCs w:val="24"/>
                <w:rtl/>
              </w:rPr>
              <w:t xml:space="preserve">الحد الأدنى من المتطلبات (طريقة التصنيف الترتيبي </w:t>
            </w:r>
            <w:r w:rsidRPr="00EB345A">
              <w:rPr>
                <w:rFonts w:ascii="Simplified Arabic" w:hAnsi="Simplified Arabic" w:cs="Simplified Arabic"/>
                <w:b/>
                <w:color w:val="000000"/>
              </w:rPr>
              <w:t>M2</w:t>
            </w:r>
            <w:r w:rsidRPr="00EB345A">
              <w:rPr>
                <w:rFonts w:ascii="Simplified Arabic" w:hAnsi="Simplified Arabic" w:cs="Simplified Arabic"/>
                <w:b/>
                <w:color w:val="000000"/>
                <w:szCs w:val="24"/>
                <w:rtl/>
              </w:rPr>
              <w:t>)</w:t>
            </w:r>
          </w:p>
        </w:tc>
      </w:tr>
      <w:tr w:rsidR="000C246C" w:rsidRPr="002A254D" w:rsidTr="00EB345A">
        <w:trPr>
          <w:trHeight w:val="226"/>
        </w:trPr>
        <w:tc>
          <w:tcPr>
            <w:tcW w:w="2430" w:type="dxa"/>
            <w:vMerge w:val="restart"/>
          </w:tcPr>
          <w:p w:rsidR="000C246C" w:rsidRPr="002A254D" w:rsidRDefault="000C246C"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rPr>
            </w:pPr>
            <w:r w:rsidRPr="002A254D">
              <w:rPr>
                <w:rFonts w:ascii="Simplified Arabic" w:hAnsi="Simplified Arabic" w:cs="Simplified Arabic"/>
                <w:bCs/>
                <w:color w:val="000000"/>
                <w:szCs w:val="24"/>
                <w:rtl/>
              </w:rPr>
              <w:t xml:space="preserve">المؤشر </w:t>
            </w:r>
            <w:r w:rsidRPr="002A254D">
              <w:rPr>
                <w:rFonts w:ascii="Simplified Arabic" w:hAnsi="Simplified Arabic" w:cs="Simplified Arabic"/>
                <w:bCs/>
                <w:color w:val="000000"/>
              </w:rPr>
              <w:t>PI-8</w:t>
            </w:r>
            <w:r w:rsidRPr="002A254D">
              <w:rPr>
                <w:rFonts w:ascii="Simplified Arabic" w:hAnsi="Simplified Arabic" w:cs="Simplified Arabic"/>
                <w:bCs/>
                <w:color w:val="000000"/>
                <w:szCs w:val="24"/>
                <w:rtl/>
              </w:rPr>
              <w:t>. شفافية العلاقات المالية العامة فيما بين الأجهزة والهيئات الحكومية</w:t>
            </w:r>
          </w:p>
        </w:tc>
        <w:tc>
          <w:tcPr>
            <w:tcW w:w="2070" w:type="dxa"/>
          </w:tcPr>
          <w:p w:rsidR="000C246C" w:rsidRPr="002A254D" w:rsidRDefault="000C246C"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b/>
                <w:color w:val="000000"/>
                <w:szCs w:val="24"/>
              </w:rPr>
            </w:pPr>
            <w:r w:rsidRPr="002A254D">
              <w:rPr>
                <w:rFonts w:ascii="Simplified Arabic" w:hAnsi="Simplified Arabic" w:cs="Simplified Arabic"/>
                <w:b/>
                <w:color w:val="000000"/>
                <w:szCs w:val="24"/>
              </w:rPr>
              <w:t>2007</w:t>
            </w:r>
          </w:p>
        </w:tc>
        <w:tc>
          <w:tcPr>
            <w:tcW w:w="4770" w:type="dxa"/>
            <w:gridSpan w:val="2"/>
          </w:tcPr>
          <w:p w:rsidR="000C246C" w:rsidRPr="002A254D" w:rsidRDefault="000C246C" w:rsidP="00EB1555">
            <w:pPr>
              <w:widowControl w:val="0"/>
              <w:suppressAutoHyphens/>
              <w:autoSpaceDE w:val="0"/>
              <w:adjustRightInd w:val="0"/>
              <w:spacing w:after="0" w:line="240" w:lineRule="auto"/>
              <w:jc w:val="center"/>
              <w:textAlignment w:val="baseline"/>
              <w:rPr>
                <w:rFonts w:ascii="Simplified Arabic" w:hAnsi="Simplified Arabic" w:cs="Simplified Arabic"/>
                <w:b/>
                <w:color w:val="000000"/>
                <w:szCs w:val="24"/>
              </w:rPr>
            </w:pPr>
            <w:r w:rsidRPr="002A254D">
              <w:rPr>
                <w:rFonts w:ascii="Simplified Arabic" w:hAnsi="Simplified Arabic" w:cs="Simplified Arabic"/>
                <w:b/>
                <w:color w:val="000000"/>
                <w:szCs w:val="24"/>
              </w:rPr>
              <w:t>2013</w:t>
            </w:r>
          </w:p>
        </w:tc>
      </w:tr>
      <w:tr w:rsidR="000C246C" w:rsidRPr="002A254D" w:rsidTr="00EB345A">
        <w:trPr>
          <w:trHeight w:val="504"/>
        </w:trPr>
        <w:tc>
          <w:tcPr>
            <w:tcW w:w="2430" w:type="dxa"/>
            <w:vMerge/>
          </w:tcPr>
          <w:p w:rsidR="000C246C" w:rsidRPr="002A254D" w:rsidRDefault="000C246C"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color w:val="000000"/>
                <w:szCs w:val="24"/>
              </w:rPr>
            </w:pPr>
          </w:p>
        </w:tc>
        <w:tc>
          <w:tcPr>
            <w:tcW w:w="2160" w:type="dxa"/>
            <w:gridSpan w:val="2"/>
          </w:tcPr>
          <w:p w:rsidR="000C246C" w:rsidRPr="00EB345A"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b/>
                <w:color w:val="000000"/>
                <w:szCs w:val="24"/>
              </w:rPr>
            </w:pPr>
            <w:r w:rsidRPr="00EB345A">
              <w:rPr>
                <w:rFonts w:ascii="Simplified Arabic" w:hAnsi="Simplified Arabic" w:cs="Simplified Arabic"/>
                <w:b/>
                <w:color w:val="000000"/>
                <w:szCs w:val="24"/>
                <w:rtl/>
              </w:rPr>
              <w:t xml:space="preserve">درجة التصنيف الترتيبي </w:t>
            </w:r>
            <w:r w:rsidRPr="00EB345A">
              <w:rPr>
                <w:rFonts w:ascii="Simplified Arabic" w:hAnsi="Simplified Arabic" w:cs="Simplified Arabic"/>
                <w:b/>
                <w:color w:val="000000"/>
              </w:rPr>
              <w:t>C+</w:t>
            </w:r>
            <w:r w:rsidRPr="00EB345A">
              <w:rPr>
                <w:rFonts w:ascii="Simplified Arabic" w:hAnsi="Simplified Arabic" w:cs="Simplified Arabic"/>
                <w:b/>
                <w:color w:val="000000"/>
                <w:szCs w:val="24"/>
                <w:rtl/>
              </w:rPr>
              <w:t xml:space="preserve"> </w:t>
            </w:r>
          </w:p>
          <w:p w:rsidR="000C246C" w:rsidRPr="00EB345A"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b/>
                <w:color w:val="000000"/>
                <w:szCs w:val="24"/>
              </w:rPr>
            </w:pPr>
          </w:p>
          <w:p w:rsidR="000C246C" w:rsidRPr="00EB345A" w:rsidRDefault="000C246C" w:rsidP="00EB1555">
            <w:pPr>
              <w:widowControl w:val="0"/>
              <w:suppressAutoHyphens/>
              <w:autoSpaceDE w:val="0"/>
              <w:bidi/>
              <w:adjustRightInd w:val="0"/>
              <w:spacing w:after="0" w:line="240" w:lineRule="auto"/>
              <w:textAlignment w:val="baseline"/>
              <w:rPr>
                <w:rFonts w:ascii="Simplified Arabic" w:hAnsi="Simplified Arabic" w:cs="Simplified Arabic"/>
                <w:b/>
                <w:szCs w:val="24"/>
              </w:rPr>
            </w:pPr>
            <w:r w:rsidRPr="00EB345A">
              <w:rPr>
                <w:rFonts w:ascii="Simplified Arabic" w:hAnsi="Simplified Arabic" w:cs="Simplified Arabic"/>
                <w:b/>
                <w:iCs/>
                <w:color w:val="000000"/>
                <w:rtl/>
              </w:rPr>
              <w:t>ملاحظة:</w:t>
            </w:r>
            <w:r w:rsidRPr="00EB345A">
              <w:rPr>
                <w:rFonts w:ascii="Simplified Arabic" w:hAnsi="Simplified Arabic" w:cs="Simplified Arabic"/>
                <w:b/>
                <w:i/>
                <w:color w:val="000000"/>
                <w:szCs w:val="24"/>
              </w:rPr>
              <w:t xml:space="preserve"> </w:t>
            </w:r>
            <w:r w:rsidRPr="00EB345A">
              <w:rPr>
                <w:rFonts w:ascii="Simplified Arabic" w:hAnsi="Simplified Arabic" w:cs="Simplified Arabic"/>
                <w:b/>
                <w:iCs/>
                <w:color w:val="000000"/>
                <w:szCs w:val="24"/>
                <w:rtl/>
              </w:rPr>
              <w:t xml:space="preserve">هذه الدرجة تعادل الدرجة </w:t>
            </w:r>
            <w:r w:rsidRPr="00EB345A">
              <w:rPr>
                <w:rFonts w:ascii="Simplified Arabic" w:hAnsi="Simplified Arabic" w:cs="Simplified Arabic"/>
                <w:b/>
                <w:iCs/>
                <w:color w:val="000000"/>
              </w:rPr>
              <w:t>D+</w:t>
            </w:r>
            <w:r w:rsidRPr="00EB345A">
              <w:rPr>
                <w:rFonts w:ascii="Simplified Arabic" w:hAnsi="Simplified Arabic" w:cs="Simplified Arabic"/>
                <w:b/>
                <w:iCs/>
                <w:color w:val="000000"/>
                <w:szCs w:val="24"/>
                <w:rtl/>
              </w:rPr>
              <w:t xml:space="preserve"> في طريقة التصنيف الترتيبي </w:t>
            </w:r>
            <w:r w:rsidRPr="00EB345A">
              <w:rPr>
                <w:rFonts w:ascii="Simplified Arabic" w:hAnsi="Simplified Arabic" w:cs="Simplified Arabic"/>
                <w:b/>
                <w:iCs/>
                <w:color w:val="000000"/>
              </w:rPr>
              <w:t>M2</w:t>
            </w:r>
            <w:r w:rsidRPr="00EB345A">
              <w:rPr>
                <w:rFonts w:ascii="Simplified Arabic" w:hAnsi="Simplified Arabic" w:cs="Simplified Arabic"/>
                <w:b/>
                <w:iCs/>
                <w:color w:val="000000"/>
                <w:szCs w:val="24"/>
                <w:rtl/>
              </w:rPr>
              <w:t xml:space="preserve"> </w:t>
            </w: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color w:val="000000"/>
                <w:szCs w:val="24"/>
              </w:rPr>
            </w:pPr>
            <w:r w:rsidRPr="002A254D">
              <w:rPr>
                <w:rFonts w:ascii="Simplified Arabic" w:hAnsi="Simplified Arabic" w:cs="Simplified Arabic"/>
                <w:color w:val="000000"/>
                <w:szCs w:val="24"/>
                <w:rtl/>
              </w:rPr>
              <w:t xml:space="preserve">(1) درجة التصنيف الترتيبي </w:t>
            </w:r>
            <w:r w:rsidRPr="002A254D">
              <w:rPr>
                <w:rFonts w:ascii="Simplified Arabic" w:hAnsi="Simplified Arabic" w:cs="Simplified Arabic"/>
                <w:color w:val="000000"/>
              </w:rPr>
              <w:t>C</w:t>
            </w: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color w:val="000000"/>
                <w:szCs w:val="24"/>
              </w:rPr>
            </w:pPr>
            <w:r w:rsidRPr="002A254D">
              <w:rPr>
                <w:rFonts w:ascii="Simplified Arabic" w:hAnsi="Simplified Arabic" w:cs="Simplified Arabic"/>
                <w:color w:val="000000"/>
                <w:szCs w:val="24"/>
                <w:rtl/>
              </w:rPr>
              <w:t xml:space="preserve">(2) درجة التصنيف الترتيبي </w:t>
            </w:r>
            <w:r w:rsidRPr="002A254D">
              <w:rPr>
                <w:rFonts w:ascii="Simplified Arabic" w:hAnsi="Simplified Arabic" w:cs="Simplified Arabic"/>
                <w:color w:val="000000"/>
              </w:rPr>
              <w:t>D</w:t>
            </w:r>
          </w:p>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rPr>
            </w:pPr>
            <w:r w:rsidRPr="002A254D">
              <w:rPr>
                <w:rFonts w:ascii="Simplified Arabic" w:hAnsi="Simplified Arabic" w:cs="Simplified Arabic"/>
                <w:color w:val="000000"/>
                <w:szCs w:val="24"/>
                <w:rtl/>
              </w:rPr>
              <w:t xml:space="preserve">(3) درجة التصنيف الترتيبي </w:t>
            </w:r>
            <w:r w:rsidRPr="002A254D">
              <w:rPr>
                <w:rFonts w:ascii="Simplified Arabic" w:hAnsi="Simplified Arabic" w:cs="Simplified Arabic"/>
                <w:color w:val="000000"/>
              </w:rPr>
              <w:t>D</w:t>
            </w:r>
          </w:p>
        </w:tc>
        <w:tc>
          <w:tcPr>
            <w:tcW w:w="4680" w:type="dxa"/>
          </w:tcPr>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b/>
                <w:color w:val="000000"/>
                <w:szCs w:val="24"/>
              </w:rPr>
            </w:pPr>
            <w:r w:rsidRPr="002A254D">
              <w:rPr>
                <w:rFonts w:ascii="Simplified Arabic" w:hAnsi="Simplified Arabic" w:cs="Simplified Arabic"/>
                <w:bCs/>
                <w:color w:val="000000"/>
                <w:szCs w:val="24"/>
                <w:rtl/>
              </w:rPr>
              <w:t xml:space="preserve">درجة التصنيف الترتيبي </w:t>
            </w:r>
            <w:r w:rsidRPr="002A254D">
              <w:rPr>
                <w:rFonts w:ascii="Simplified Arabic" w:hAnsi="Simplified Arabic" w:cs="Simplified Arabic"/>
                <w:bCs/>
                <w:color w:val="000000"/>
              </w:rPr>
              <w:t>D+</w:t>
            </w: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b/>
                <w:color w:val="000000"/>
                <w:szCs w:val="24"/>
              </w:rPr>
            </w:pPr>
          </w:p>
          <w:p w:rsidR="000C246C" w:rsidRPr="002A254D" w:rsidRDefault="000C246C" w:rsidP="00EB1555">
            <w:pPr>
              <w:widowControl w:val="0"/>
              <w:suppressAutoHyphens/>
              <w:autoSpaceDE w:val="0"/>
              <w:bidi/>
              <w:adjustRightInd w:val="0"/>
              <w:spacing w:after="0" w:line="240" w:lineRule="auto"/>
              <w:textAlignment w:val="baseline"/>
              <w:rPr>
                <w:rFonts w:ascii="Simplified Arabic" w:hAnsi="Simplified Arabic" w:cs="Simplified Arabic"/>
                <w:szCs w:val="24"/>
              </w:rPr>
            </w:pPr>
            <w:r w:rsidRPr="002A254D">
              <w:rPr>
                <w:rFonts w:ascii="Simplified Arabic" w:hAnsi="Simplified Arabic" w:cs="Simplified Arabic"/>
                <w:color w:val="000000"/>
                <w:rtl/>
              </w:rPr>
              <w:t>(1) يتم تحديد التوزيع الأفقي لمعظم التحويلات (على الأقل 50 في المائة من التحويلات) من الحكومة المركزية من خلال أنظمة شفافة ومستندة إلى قواعد وأسس</w:t>
            </w:r>
            <w:r w:rsidRPr="002A254D">
              <w:rPr>
                <w:rFonts w:ascii="Simplified Arabic" w:hAnsi="Simplified Arabic" w:cs="Simplified Arabic"/>
                <w:color w:val="000000"/>
                <w:sz w:val="24"/>
              </w:rPr>
              <w:t>.</w:t>
            </w:r>
            <w:r w:rsidRPr="002A254D">
              <w:rPr>
                <w:rFonts w:ascii="Simplified Arabic" w:hAnsi="Simplified Arabic" w:cs="Simplified Arabic"/>
                <w:color w:val="000000"/>
                <w:szCs w:val="24"/>
                <w:rtl/>
              </w:rPr>
              <w:t xml:space="preserve"> درجة التصنيف الترتيبي </w:t>
            </w:r>
            <w:r w:rsidRPr="002A254D">
              <w:rPr>
                <w:rFonts w:ascii="Simplified Arabic" w:hAnsi="Simplified Arabic" w:cs="Simplified Arabic"/>
                <w:color w:val="000000"/>
              </w:rPr>
              <w:t>B</w:t>
            </w:r>
            <w:r w:rsidRPr="002A254D">
              <w:rPr>
                <w:rFonts w:ascii="Simplified Arabic" w:hAnsi="Simplified Arabic" w:cs="Simplified Arabic"/>
                <w:color w:val="000000"/>
                <w:szCs w:val="24"/>
                <w:rtl/>
              </w:rPr>
              <w:t xml:space="preserve"> </w:t>
            </w:r>
          </w:p>
          <w:p w:rsidR="000C246C" w:rsidRPr="002A254D" w:rsidRDefault="000C246C" w:rsidP="00EB1555">
            <w:pPr>
              <w:widowControl w:val="0"/>
              <w:suppressAutoHyphens/>
              <w:autoSpaceDE w:val="0"/>
              <w:bidi/>
              <w:adjustRightInd w:val="0"/>
              <w:spacing w:after="0" w:line="240" w:lineRule="auto"/>
              <w:textAlignment w:val="baseline"/>
              <w:rPr>
                <w:rFonts w:ascii="Simplified Arabic" w:hAnsi="Simplified Arabic" w:cs="Simplified Arabic"/>
                <w:szCs w:val="24"/>
              </w:rPr>
            </w:pPr>
            <w:r w:rsidRPr="002A254D">
              <w:rPr>
                <w:rFonts w:ascii="Simplified Arabic" w:hAnsi="Simplified Arabic" w:cs="Simplified Arabic"/>
                <w:color w:val="000000"/>
                <w:rtl/>
              </w:rPr>
              <w:t>(2) يتم إصدار التقديرات الموثوقة عن التحويلات بعد وضع الموازنات النهائية لأجهزة الإدارة الحكومية المحلية في المحافظات، أو أن التقديرات السابقة الصادرة ليست موثوقة</w:t>
            </w:r>
            <w:r w:rsidRPr="002A254D">
              <w:rPr>
                <w:rFonts w:ascii="Simplified Arabic" w:hAnsi="Simplified Arabic" w:cs="Simplified Arabic"/>
                <w:color w:val="000000"/>
                <w:sz w:val="24"/>
              </w:rPr>
              <w:t>.</w:t>
            </w:r>
            <w:r w:rsidRPr="002A254D">
              <w:rPr>
                <w:rFonts w:ascii="Simplified Arabic" w:hAnsi="Simplified Arabic" w:cs="Simplified Arabic"/>
                <w:color w:val="000000"/>
                <w:szCs w:val="24"/>
                <w:rtl/>
              </w:rPr>
              <w:t xml:space="preserve"> درجة التصنيف الترتيبي </w:t>
            </w:r>
            <w:r w:rsidRPr="002A254D">
              <w:rPr>
                <w:rFonts w:ascii="Simplified Arabic" w:hAnsi="Simplified Arabic" w:cs="Simplified Arabic"/>
                <w:color w:val="000000"/>
              </w:rPr>
              <w:t>D</w:t>
            </w:r>
            <w:r w:rsidRPr="002A254D">
              <w:rPr>
                <w:rFonts w:ascii="Simplified Arabic" w:hAnsi="Simplified Arabic" w:cs="Simplified Arabic"/>
                <w:color w:val="000000"/>
                <w:szCs w:val="24"/>
              </w:rPr>
              <w:t xml:space="preserve"> </w:t>
            </w:r>
          </w:p>
          <w:p w:rsidR="000C246C" w:rsidRPr="002A254D" w:rsidRDefault="000C246C"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2A254D">
              <w:rPr>
                <w:rFonts w:ascii="Simplified Arabic" w:hAnsi="Simplified Arabic" w:cs="Simplified Arabic"/>
                <w:color w:val="000000"/>
                <w:szCs w:val="24"/>
                <w:rtl/>
              </w:rPr>
              <w:t>(3) يتم جمع المعلومات عن المالية العامة على نحو متسق مع تقارير الحكومة المركزية عن المالية العامة، وذلك بشأن أقل من 60 في المائة (حسب القيمة) من إنفاق أجهزة الإدارة الحكومية المحلية في المحافظات، ويجري تضمينها في التقارير السنوية مع تأخير لأكثر من 24 شهراً، إذا تم ذلك التضمين</w:t>
            </w:r>
            <w:r w:rsidRPr="002A254D">
              <w:rPr>
                <w:rFonts w:ascii="Simplified Arabic" w:hAnsi="Simplified Arabic" w:cs="Simplified Arabic"/>
                <w:color w:val="000000"/>
              </w:rPr>
              <w:t>.</w:t>
            </w:r>
            <w:r w:rsidRPr="002A254D">
              <w:rPr>
                <w:rFonts w:ascii="Simplified Arabic" w:hAnsi="Simplified Arabic" w:cs="Simplified Arabic"/>
                <w:color w:val="000000"/>
                <w:szCs w:val="24"/>
                <w:rtl/>
              </w:rPr>
              <w:t xml:space="preserve"> درجة التصنيف الترتيبي </w:t>
            </w:r>
            <w:r w:rsidRPr="002A254D">
              <w:rPr>
                <w:rFonts w:ascii="Simplified Arabic" w:hAnsi="Simplified Arabic" w:cs="Simplified Arabic"/>
                <w:b/>
                <w:color w:val="000000"/>
              </w:rPr>
              <w:t>D</w:t>
            </w:r>
            <w:r w:rsidRPr="002A254D">
              <w:rPr>
                <w:rFonts w:ascii="Simplified Arabic" w:hAnsi="Simplified Arabic" w:cs="Simplified Arabic"/>
                <w:bCs/>
                <w:color w:val="000000"/>
                <w:szCs w:val="24"/>
                <w:rtl/>
              </w:rPr>
              <w:t>.</w:t>
            </w:r>
            <w:r w:rsidRPr="002A254D">
              <w:rPr>
                <w:rFonts w:ascii="Simplified Arabic" w:hAnsi="Simplified Arabic" w:cs="Simplified Arabic"/>
                <w:b/>
                <w:color w:val="000000"/>
                <w:szCs w:val="24"/>
              </w:rPr>
              <w:t xml:space="preserve"> </w:t>
            </w:r>
          </w:p>
        </w:tc>
      </w:tr>
    </w:tbl>
    <w:p w:rsidR="000C246C" w:rsidRPr="002A254D" w:rsidRDefault="000C246C" w:rsidP="000C246C">
      <w:pPr>
        <w:widowControl w:val="0"/>
        <w:suppressAutoHyphens/>
        <w:bidi/>
        <w:adjustRightInd w:val="0"/>
        <w:spacing w:after="0" w:line="240" w:lineRule="auto"/>
        <w:jc w:val="both"/>
        <w:textAlignment w:val="baseline"/>
        <w:rPr>
          <w:rFonts w:ascii="Simplified Arabic" w:hAnsi="Simplified Arabic" w:cs="Simplified Arabic"/>
          <w:szCs w:val="24"/>
        </w:rPr>
      </w:pP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bCs/>
          <w:szCs w:val="24"/>
          <w:rtl/>
        </w:rPr>
        <w:t>البعد (1) أنظمة ذات شفافية ومستندة إلى قواعد وأسس في التوزيع الأفقي بين أجهزة الإدارة الحكومية المحلية في المحافظات فيما يتعلق بالتحويلات المشروطة وغير المشروطة من الحكومة المركزية (سواء المخصصات حسب الموازنة أو الفعلية)</w:t>
      </w:r>
      <w:r w:rsidRPr="002A254D">
        <w:rPr>
          <w:rFonts w:ascii="Simplified Arabic" w:hAnsi="Simplified Arabic" w:cs="Simplified Arabic"/>
          <w:b/>
          <w:szCs w:val="24"/>
        </w:rPr>
        <w:t xml:space="preserve"> </w:t>
      </w:r>
    </w:p>
    <w:p w:rsidR="000C246C" w:rsidRPr="002A254D" w:rsidRDefault="000C246C" w:rsidP="00EB345A">
      <w:pPr>
        <w:bidi/>
        <w:spacing w:line="280" w:lineRule="auto"/>
        <w:jc w:val="both"/>
        <w:rPr>
          <w:rFonts w:ascii="Simplified Arabic" w:hAnsi="Simplified Arabic" w:cs="Simplified Arabic"/>
          <w:szCs w:val="24"/>
        </w:rPr>
      </w:pPr>
      <w:r w:rsidRPr="002A254D">
        <w:rPr>
          <w:rFonts w:ascii="Simplified Arabic" w:hAnsi="Simplified Arabic" w:cs="Simplified Arabic"/>
          <w:rtl/>
        </w:rPr>
        <w:t xml:space="preserve">ينظِّم قانون الحكم المحلي (القانون رقم 1 لسنة 1997) تحويل الأموال من الحكومة المركزية إلى وحدات الحكم المحلي. </w:t>
      </w:r>
      <w:r w:rsidRPr="002A254D">
        <w:rPr>
          <w:rFonts w:ascii="Simplified Arabic" w:hAnsi="Simplified Arabic" w:cs="Simplified Arabic"/>
          <w:rtl/>
        </w:rPr>
        <w:tab/>
      </w:r>
      <w:r w:rsidRPr="002A254D">
        <w:rPr>
          <w:rFonts w:ascii="Simplified Arabic" w:hAnsi="Simplified Arabic" w:cs="Simplified Arabic"/>
          <w:szCs w:val="24"/>
        </w:rPr>
        <w:t xml:space="preserve"> </w:t>
      </w:r>
      <w:r w:rsidRPr="002A254D">
        <w:rPr>
          <w:rFonts w:ascii="Simplified Arabic" w:hAnsi="Simplified Arabic" w:cs="Simplified Arabic"/>
          <w:rtl/>
        </w:rPr>
        <w:t xml:space="preserve">وتشتمل التحويلات، التي يُعنى هذا المؤشر بتقييمها، على 50 في المائة من جميع غرامات ورسوم ترخيص السيارات التي تُخصَص 65 في المائة منها بما يتناسب مع الحجم السكاني لوحدات الحكم المحلي، مع تخصيص النسبة الباقية بناءً على معايير متنوعة من بينها مدى الاحتياج، ومساعدة دمج البلديات، وأهمية الموقع مثل القدس. بالإضافة إلى ذلك، تقوم مصلحة الضرائب التابعة للحكومة المركزية بتحصيل الضريبة العقارية لحساب وحدات الحكم المحلي، حيث تقتطع عشرة في المائة كرسوم تحصيل؛ لكن هذه الرسوم لا تُعتبر تحويلات لغرض هذا المؤشر. وهناك مصادر أخرى للإيرادات المحلية تُحصَّل من رسوم الاستخدام (المياه والكهرباء وجمع النفايات </w:t>
      </w:r>
      <w:r w:rsidRPr="002A254D">
        <w:rPr>
          <w:rFonts w:ascii="Simplified Arabic" w:hAnsi="Simplified Arabic" w:cs="Simplified Arabic"/>
          <w:rtl/>
        </w:rPr>
        <w:lastRenderedPageBreak/>
        <w:t>الصلبة) ورسوم الأسواق والبناء وتراخيص المحلات.</w:t>
      </w:r>
      <w:r w:rsidR="00EB345A" w:rsidRPr="008A55EF">
        <w:rPr>
          <w:rStyle w:val="FootnoteReference"/>
          <w:rFonts w:ascii="Simplified Arabic" w:hAnsi="Simplified Arabic" w:cs="Simplified Arabic"/>
          <w:bCs/>
          <w:rtl/>
        </w:rPr>
        <w:footnoteReference w:id="69"/>
      </w:r>
      <w:r w:rsidR="00EB345A">
        <w:rPr>
          <w:rFonts w:ascii="Simplified Arabic" w:hAnsi="Simplified Arabic" w:cs="Simplified Arabic" w:hint="cs"/>
          <w:rtl/>
        </w:rPr>
        <w:t xml:space="preserve"> </w:t>
      </w:r>
      <w:r w:rsidRPr="002A254D">
        <w:rPr>
          <w:rFonts w:ascii="Simplified Arabic" w:hAnsi="Simplified Arabic" w:cs="Simplified Arabic"/>
          <w:rtl/>
        </w:rPr>
        <w:t>وتستفيد وحدات الحكم المحلي من مساندة الجهات المانحة الموجّهة من خلال صندوق قروض تنمية البلديات الذي يهدف إلى تحسين الأداء المالي. والمبادئ الأساسية لبرنامج تنمية البلديات الذي يرتكز عليها صندوق قروض تنمية البلديات هي وجود أجهزة حكومية محلية مدارة بشكل جيد وخاضعة للمساءلة لتقديم الخدمات الحكومية المحلية بصورة أفضل.</w:t>
      </w:r>
      <w:r w:rsidRPr="002A254D">
        <w:rPr>
          <w:rFonts w:ascii="Simplified Arabic" w:hAnsi="Simplified Arabic" w:cs="Simplified Arabic"/>
          <w:bCs/>
          <w:rtl/>
        </w:rPr>
        <w:t xml:space="preserve"> </w:t>
      </w:r>
      <w:r w:rsidRPr="002A254D">
        <w:rPr>
          <w:rFonts w:ascii="Simplified Arabic" w:hAnsi="Simplified Arabic" w:cs="Simplified Arabic"/>
          <w:rtl/>
        </w:rPr>
        <w:t>ويشتمل هذا الصندوق على صيغة لآلية تخصيص المنح تقوم بتوزيع منح البنية التحتية على وحدات الحكم المحلي تبعاً للحاجة وعدد السكان. وستتم إضافة معيار لممارسات الإدارة السليمة إلى هذه الآلية في المستقبل.</w:t>
      </w:r>
      <w:r w:rsidRPr="002A254D">
        <w:rPr>
          <w:rFonts w:ascii="Simplified Arabic" w:hAnsi="Simplified Arabic" w:cs="Simplified Arabic"/>
          <w:szCs w:val="24"/>
        </w:rPr>
        <w:t xml:space="preserve"> </w:t>
      </w:r>
      <w:r w:rsidRPr="002A254D">
        <w:rPr>
          <w:rFonts w:ascii="Simplified Arabic" w:hAnsi="Simplified Arabic" w:cs="Simplified Arabic"/>
          <w:szCs w:val="24"/>
          <w:rtl/>
        </w:rPr>
        <w:t xml:space="preserve">ويستند التصنيف الترتيبي لهذا البعد إلى استخدام عدد السكان كأساس رئيسي (65 في المائة) لنسبة 50 في المائة على الأقل من التحويلات، حسبما أفادت به وزارة الحكم المحلي وأكدته وحدات الحكم المحلي التي تمت زيارتها (رام الله وبير زيت). </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bCs/>
          <w:szCs w:val="24"/>
          <w:rtl/>
        </w:rPr>
        <w:t>البعد (2) مدى إحكام توقيت المعلومات الموثوقة بشأن السنة القادمة من الحكومة المركزية لأجهزة الإدارة الحكومية المحلية في المحافظات</w:t>
      </w:r>
      <w:r w:rsidRPr="002A254D">
        <w:rPr>
          <w:rFonts w:ascii="Simplified Arabic" w:hAnsi="Simplified Arabic" w:cs="Simplified Arabic"/>
          <w:b/>
          <w:szCs w:val="24"/>
        </w:rPr>
        <w:t xml:space="preserve"> </w:t>
      </w:r>
    </w:p>
    <w:p w:rsidR="000C246C" w:rsidRPr="002A254D" w:rsidRDefault="000C246C" w:rsidP="000C246C">
      <w:pPr>
        <w:bidi/>
        <w:spacing w:line="280" w:lineRule="auto"/>
        <w:jc w:val="both"/>
        <w:rPr>
          <w:rFonts w:ascii="Simplified Arabic" w:hAnsi="Simplified Arabic" w:cs="Simplified Arabic"/>
          <w:color w:val="000000"/>
          <w:szCs w:val="24"/>
        </w:rPr>
      </w:pPr>
      <w:r w:rsidRPr="002A254D">
        <w:rPr>
          <w:rFonts w:ascii="Simplified Arabic" w:hAnsi="Simplified Arabic" w:cs="Simplified Arabic"/>
          <w:rtl/>
        </w:rPr>
        <w:t>يوجد جدول مواعيد للموازنة ينظِّم عملية إعداد موازنات وحدات الحكم المحلي ومشاركة وزارة الحكم المحلي التي يجب أن يقوم وزيرها بالموافقة والتوقيع على كلٍ من هذه الموازنات. وتلعب الوزارة دوراً نشطاً في مساعدة هذه الوحدات على إعداد موازناتها.</w:t>
      </w:r>
      <w:r w:rsidRPr="002A254D">
        <w:rPr>
          <w:rFonts w:ascii="Simplified Arabic" w:hAnsi="Simplified Arabic" w:cs="Simplified Arabic"/>
          <w:szCs w:val="24"/>
        </w:rPr>
        <w:t xml:space="preserve"> </w:t>
      </w:r>
      <w:r w:rsidRPr="002A254D">
        <w:rPr>
          <w:rFonts w:ascii="Simplified Arabic" w:hAnsi="Simplified Arabic" w:cs="Simplified Arabic"/>
          <w:rtl/>
        </w:rPr>
        <w:t xml:space="preserve">لكنه نظراً لعدم موافاة هذه الوحدات بمعلومات عن تحويلات الموازنة من الحكومة المركزية في الوقت المناسب، فإنها تضع توقعات الموازنة للسنة المقبلة استناداً إلى مخصصات السنة السابقة. كما تنعدم المعلومّية أو التيقن بشأن مواعيد إجراء التحويلات لأغراض تنفيذ الموازنة، وهو ما يُعد عنصراً رئيسياً لهذا البعد. </w:t>
      </w:r>
      <w:r w:rsidRPr="002A254D">
        <w:rPr>
          <w:rFonts w:ascii="Simplified Arabic" w:hAnsi="Simplified Arabic" w:cs="Simplified Arabic"/>
          <w:szCs w:val="24"/>
          <w:rtl/>
        </w:rPr>
        <w:t xml:space="preserve">وقد تأكد ذلك من خلال القيام بزيارات إلى اثنتين من وحدات الحكم المحلي (رام الله وبير زيت). </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bCs/>
          <w:szCs w:val="24"/>
          <w:rtl/>
        </w:rPr>
        <w:t>البعد (3) مدى جمع بيانات المالية العامة الموّحدة (على الأقل بشأن الإيرادات والإنفاق) ورفعها بشأن الحكومة العامة وفقاً للفئات القطاعية</w:t>
      </w:r>
      <w:r w:rsidRPr="002A254D">
        <w:rPr>
          <w:rFonts w:ascii="Simplified Arabic" w:hAnsi="Simplified Arabic" w:cs="Simplified Arabic"/>
          <w:b/>
          <w:szCs w:val="24"/>
        </w:rPr>
        <w:t xml:space="preserve"> </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rtl/>
        </w:rPr>
        <w:t xml:space="preserve">تقدم كلٌ من وحدات الحكم المحلي تقريراً عن تنفيذ الموازنة إلى وزارة الحكم المحلي كل ستة أشهر، ويُقدَم تقرير مالي بنهاية شهر مارس/آذار. ولا يتم تجميع العائدات المالية من هذه الوحدات الفردية. </w:t>
      </w:r>
      <w:r w:rsidRPr="002A254D">
        <w:rPr>
          <w:rFonts w:ascii="Simplified Arabic" w:hAnsi="Simplified Arabic" w:cs="Simplified Arabic"/>
          <w:szCs w:val="24"/>
          <w:rtl/>
        </w:rPr>
        <w:t xml:space="preserve">كما لا توجد معلومات حكومية عامة وموحدة. درجة التصنيف الترتيبي </w:t>
      </w:r>
      <w:r w:rsidRPr="002A254D">
        <w:rPr>
          <w:rFonts w:ascii="Simplified Arabic" w:hAnsi="Simplified Arabic" w:cs="Simplified Arabic"/>
        </w:rPr>
        <w:t>D</w:t>
      </w:r>
      <w:r w:rsidRPr="002A254D">
        <w:rPr>
          <w:rFonts w:ascii="Simplified Arabic" w:hAnsi="Simplified Arabic" w:cs="Simplified Arabic"/>
          <w:szCs w:val="24"/>
          <w:rtl/>
        </w:rPr>
        <w:t xml:space="preserve">. </w:t>
      </w:r>
    </w:p>
    <w:p w:rsidR="000C246C" w:rsidRPr="00EB345A" w:rsidRDefault="000C246C" w:rsidP="000C246C">
      <w:pPr>
        <w:bidi/>
        <w:spacing w:line="280" w:lineRule="auto"/>
        <w:jc w:val="both"/>
        <w:rPr>
          <w:rFonts w:ascii="Simplified Arabic" w:hAnsi="Simplified Arabic" w:cs="Simplified Arabic"/>
          <w:i/>
          <w:szCs w:val="24"/>
        </w:rPr>
      </w:pPr>
      <w:r w:rsidRPr="00EB345A">
        <w:rPr>
          <w:rFonts w:ascii="Simplified Arabic" w:hAnsi="Simplified Arabic" w:cs="Simplified Arabic"/>
          <w:i/>
          <w:rtl/>
        </w:rPr>
        <w:t>مقارنةً بتقييم الإنفاق العام والمساءلة المالية لعام 2007، يبدو أن درجة التصنيف الترتيبي لهذا المؤشر قد تراجعت.</w:t>
      </w:r>
      <w:r w:rsidRPr="00EB345A">
        <w:rPr>
          <w:rFonts w:ascii="Simplified Arabic" w:hAnsi="Simplified Arabic" w:cs="Simplified Arabic"/>
          <w:i/>
          <w:szCs w:val="24"/>
        </w:rPr>
        <w:t xml:space="preserve"> </w:t>
      </w:r>
      <w:r w:rsidRPr="00EB345A">
        <w:rPr>
          <w:rFonts w:ascii="Simplified Arabic" w:hAnsi="Simplified Arabic" w:cs="Simplified Arabic"/>
          <w:i/>
          <w:rtl/>
        </w:rPr>
        <w:t>لكن الأمر ليس كذلك لأنها لا تزال كما هي في الواقع.</w:t>
      </w:r>
      <w:r w:rsidRPr="00EB345A">
        <w:rPr>
          <w:rFonts w:ascii="Simplified Arabic" w:hAnsi="Simplified Arabic" w:cs="Simplified Arabic"/>
          <w:i/>
          <w:szCs w:val="24"/>
        </w:rPr>
        <w:t xml:space="preserve"> </w:t>
      </w:r>
      <w:r w:rsidRPr="00EB345A">
        <w:rPr>
          <w:rFonts w:ascii="Simplified Arabic" w:hAnsi="Simplified Arabic" w:cs="Simplified Arabic"/>
          <w:i/>
          <w:szCs w:val="24"/>
          <w:rtl/>
        </w:rPr>
        <w:t>ويُعزى ذلك إلى التجميع الخاطئ (</w:t>
      </w:r>
      <w:r w:rsidRPr="00EB345A">
        <w:rPr>
          <w:rFonts w:ascii="Simplified Arabic" w:hAnsi="Simplified Arabic" w:cs="Simplified Arabic"/>
          <w:i/>
        </w:rPr>
        <w:t>M1</w:t>
      </w:r>
      <w:r w:rsidRPr="00EB345A">
        <w:rPr>
          <w:rFonts w:ascii="Simplified Arabic" w:hAnsi="Simplified Arabic" w:cs="Simplified Arabic"/>
          <w:i/>
          <w:szCs w:val="24"/>
          <w:rtl/>
        </w:rPr>
        <w:t xml:space="preserve"> بدلاً من </w:t>
      </w:r>
      <w:r w:rsidRPr="00EB345A">
        <w:rPr>
          <w:rFonts w:ascii="Simplified Arabic" w:hAnsi="Simplified Arabic" w:cs="Simplified Arabic"/>
          <w:i/>
        </w:rPr>
        <w:t>M2</w:t>
      </w:r>
      <w:r w:rsidRPr="00EB345A">
        <w:rPr>
          <w:rFonts w:ascii="Simplified Arabic" w:hAnsi="Simplified Arabic" w:cs="Simplified Arabic"/>
          <w:i/>
          <w:szCs w:val="24"/>
          <w:rtl/>
        </w:rPr>
        <w:t xml:space="preserve"> في عام 2007) وانخفاض درجة التصنيف في البعد (1) لأساس مشابه للتحويلات التي تستخدم عدد السكان كمُحدِد لتحويل النقدية من غرامات وتراخيص المركبات. </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iCs/>
          <w:rtl/>
        </w:rPr>
        <w:t>وبالمقارنة بين التصنيف الترتيبي لهذا المؤشر في 2007 و2013، يتضح أمران:</w:t>
      </w:r>
      <w:r w:rsidRPr="002A254D">
        <w:rPr>
          <w:rFonts w:ascii="Simplified Arabic" w:hAnsi="Simplified Arabic" w:cs="Simplified Arabic"/>
          <w:i/>
          <w:szCs w:val="24"/>
        </w:rPr>
        <w:t xml:space="preserve"> </w:t>
      </w:r>
      <w:r w:rsidRPr="002A254D">
        <w:rPr>
          <w:rFonts w:ascii="Simplified Arabic" w:hAnsi="Simplified Arabic" w:cs="Simplified Arabic"/>
          <w:iCs/>
          <w:rtl/>
        </w:rPr>
        <w:t xml:space="preserve">(1) كان يجب أن تكون درجة تصنيف المؤشر بأكمله هي </w:t>
      </w:r>
      <w:r w:rsidRPr="002A254D">
        <w:rPr>
          <w:rFonts w:ascii="Simplified Arabic" w:hAnsi="Simplified Arabic" w:cs="Simplified Arabic"/>
          <w:iCs/>
          <w:sz w:val="24"/>
        </w:rPr>
        <w:t>D+</w:t>
      </w:r>
      <w:r w:rsidRPr="002A254D">
        <w:rPr>
          <w:rFonts w:ascii="Simplified Arabic" w:hAnsi="Simplified Arabic" w:cs="Simplified Arabic"/>
          <w:iCs/>
          <w:rtl/>
        </w:rPr>
        <w:t xml:space="preserve"> في عام 2007 (وليست </w:t>
      </w:r>
      <w:r w:rsidRPr="002A254D">
        <w:rPr>
          <w:rFonts w:ascii="Simplified Arabic" w:hAnsi="Simplified Arabic" w:cs="Simplified Arabic"/>
          <w:iCs/>
          <w:sz w:val="24"/>
        </w:rPr>
        <w:t>C+</w:t>
      </w:r>
      <w:r w:rsidRPr="002A254D">
        <w:rPr>
          <w:rFonts w:ascii="Simplified Arabic" w:hAnsi="Simplified Arabic" w:cs="Simplified Arabic"/>
          <w:iCs/>
          <w:rtl/>
        </w:rPr>
        <w:t xml:space="preserve">) وفقاً لطريقة التصنيف </w:t>
      </w:r>
      <w:r w:rsidRPr="002A254D">
        <w:rPr>
          <w:rFonts w:ascii="Simplified Arabic" w:hAnsi="Simplified Arabic" w:cs="Simplified Arabic"/>
          <w:iCs/>
          <w:sz w:val="24"/>
        </w:rPr>
        <w:t>M2</w:t>
      </w:r>
      <w:r w:rsidRPr="002A254D">
        <w:rPr>
          <w:rFonts w:ascii="Simplified Arabic" w:hAnsi="Simplified Arabic" w:cs="Simplified Arabic"/>
          <w:iCs/>
          <w:rtl/>
        </w:rPr>
        <w:t xml:space="preserve">؛ و(2) تُظهر درجة تصنيف المؤشر الفرعي الأول تحسناً من المستوى </w:t>
      </w:r>
      <w:r w:rsidRPr="002A254D">
        <w:rPr>
          <w:rFonts w:ascii="Simplified Arabic" w:hAnsi="Simplified Arabic" w:cs="Simplified Arabic"/>
          <w:iCs/>
          <w:sz w:val="24"/>
        </w:rPr>
        <w:lastRenderedPageBreak/>
        <w:t>C</w:t>
      </w:r>
      <w:r w:rsidRPr="002A254D">
        <w:rPr>
          <w:rFonts w:ascii="Simplified Arabic" w:hAnsi="Simplified Arabic" w:cs="Simplified Arabic"/>
          <w:iCs/>
          <w:rtl/>
        </w:rPr>
        <w:t xml:space="preserve"> إلى المستوى </w:t>
      </w:r>
      <w:r w:rsidRPr="002A254D">
        <w:rPr>
          <w:rFonts w:ascii="Simplified Arabic" w:hAnsi="Simplified Arabic" w:cs="Simplified Arabic"/>
          <w:iCs/>
          <w:sz w:val="24"/>
        </w:rPr>
        <w:t>B</w:t>
      </w:r>
      <w:r w:rsidRPr="002A254D">
        <w:rPr>
          <w:rFonts w:ascii="Simplified Arabic" w:hAnsi="Simplified Arabic" w:cs="Simplified Arabic"/>
          <w:iCs/>
          <w:rtl/>
        </w:rPr>
        <w:t xml:space="preserve"> في عام 2013 والذي لم يتم إثباته لعدم إدخال تغييرات على الإطار القانوني الذي تُجرى التحويلات في ظله منذ عام 2007 ولعدم تأييد تصنيف 2007 بشروح. </w:t>
      </w:r>
      <w:r w:rsidRPr="002A254D">
        <w:rPr>
          <w:rFonts w:ascii="Simplified Arabic" w:hAnsi="Simplified Arabic" w:cs="Simplified Arabic"/>
          <w:szCs w:val="24"/>
          <w:rtl/>
        </w:rPr>
        <w:t xml:space="preserve">وقد يكشف ذلك عن خطأ تراكمي في عام 2007. </w:t>
      </w:r>
    </w:p>
    <w:p w:rsidR="000C246C" w:rsidRPr="002A254D" w:rsidRDefault="000C246C" w:rsidP="000C246C">
      <w:pPr>
        <w:bidi/>
        <w:jc w:val="both"/>
        <w:rPr>
          <w:rFonts w:ascii="Simplified Arabic" w:hAnsi="Simplified Arabic" w:cs="Simplified Arabic"/>
          <w:szCs w:val="24"/>
        </w:rPr>
      </w:pP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b/>
          <w:szCs w:val="24"/>
        </w:rPr>
        <w:t xml:space="preserve">PI-9 </w:t>
      </w:r>
      <w:r w:rsidRPr="002A254D">
        <w:rPr>
          <w:rFonts w:ascii="Simplified Arabic" w:hAnsi="Simplified Arabic" w:cs="Simplified Arabic"/>
          <w:b/>
          <w:szCs w:val="24"/>
        </w:rPr>
        <w:tab/>
      </w:r>
      <w:r w:rsidRPr="002A254D">
        <w:rPr>
          <w:rFonts w:ascii="Simplified Arabic" w:hAnsi="Simplified Arabic" w:cs="Simplified Arabic"/>
          <w:bCs/>
          <w:szCs w:val="24"/>
          <w:rtl/>
        </w:rPr>
        <w:t>الرقابة على مُجمل مخاطر المالية العامة من جهات القطاع العام الأخرى</w:t>
      </w:r>
      <w:r w:rsidRPr="002A254D">
        <w:rPr>
          <w:rFonts w:ascii="Simplified Arabic" w:hAnsi="Simplified Arabic" w:cs="Simplified Arabic"/>
          <w:b/>
          <w:szCs w:val="24"/>
        </w:rPr>
        <w:t xml:space="preserve"> </w:t>
      </w:r>
    </w:p>
    <w:p w:rsidR="000C246C" w:rsidRPr="002A254D" w:rsidRDefault="000C246C" w:rsidP="000C246C">
      <w:pPr>
        <w:bidi/>
        <w:spacing w:line="280" w:lineRule="auto"/>
        <w:jc w:val="both"/>
        <w:rPr>
          <w:rFonts w:ascii="Simplified Arabic" w:hAnsi="Simplified Arabic" w:cs="Simplified Arabic"/>
          <w:szCs w:val="24"/>
          <w:rtl/>
          <w:lang w:bidi="ar-EG"/>
        </w:rPr>
      </w:pPr>
      <w:r w:rsidRPr="002A254D">
        <w:rPr>
          <w:rFonts w:ascii="Simplified Arabic" w:hAnsi="Simplified Arabic" w:cs="Simplified Arabic"/>
          <w:szCs w:val="24"/>
          <w:rtl/>
        </w:rPr>
        <w:t>يُعنى هذا المؤشر بتقييم الدور الرقابي للحكومة المركزية على جهات القطاع العام الأخرى فيما يتعلق برصد وإدارة المخاطر على المالية العامة التي لها مدلولات على الصعيد الوطني ناشئةً عن أنشطة على مستوى أجهزة الإدارة الحكومية المحلية في المحافظات، والهيئات الحكومية المستقلة، ومؤسسات الأعمال في القطاع العام.</w:t>
      </w:r>
    </w:p>
    <w:tbl>
      <w:tblPr>
        <w:bidiVisual/>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80"/>
        <w:gridCol w:w="1440"/>
        <w:gridCol w:w="4860"/>
      </w:tblGrid>
      <w:tr w:rsidR="000C246C" w:rsidRPr="002A254D" w:rsidTr="00EB345A">
        <w:trPr>
          <w:trHeight w:val="293"/>
        </w:trPr>
        <w:tc>
          <w:tcPr>
            <w:tcW w:w="2880" w:type="dxa"/>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Pr>
            </w:pPr>
          </w:p>
        </w:tc>
        <w:tc>
          <w:tcPr>
            <w:tcW w:w="6300" w:type="dxa"/>
            <w:gridSpan w:val="2"/>
          </w:tcPr>
          <w:p w:rsidR="000C246C" w:rsidRPr="002A254D" w:rsidRDefault="000C246C" w:rsidP="00EB1555">
            <w:pPr>
              <w:widowControl w:val="0"/>
              <w:suppressAutoHyphens/>
              <w:autoSpaceDE w:val="0"/>
              <w:bidi/>
              <w:adjustRightInd w:val="0"/>
              <w:snapToGrid w:val="0"/>
              <w:spacing w:after="0" w:line="240" w:lineRule="auto"/>
              <w:jc w:val="center"/>
              <w:textAlignment w:val="baseline"/>
              <w:rPr>
                <w:rFonts w:ascii="Simplified Arabic" w:hAnsi="Simplified Arabic" w:cs="Simplified Arabic"/>
                <w:szCs w:val="24"/>
                <w:rtl/>
                <w:lang w:bidi="ar-EG"/>
              </w:rPr>
            </w:pPr>
            <w:r w:rsidRPr="002A254D">
              <w:rPr>
                <w:rFonts w:ascii="Simplified Arabic" w:hAnsi="Simplified Arabic" w:cs="Simplified Arabic"/>
                <w:bCs/>
                <w:szCs w:val="24"/>
                <w:rtl/>
              </w:rPr>
              <w:t xml:space="preserve">الحد الأدنى من المتطلبات (طريقة التصنيف الترتيبي </w:t>
            </w:r>
            <w:r w:rsidRPr="002A254D">
              <w:rPr>
                <w:rFonts w:ascii="Simplified Arabic" w:hAnsi="Simplified Arabic" w:cs="Simplified Arabic"/>
                <w:bCs/>
              </w:rPr>
              <w:t>M1</w:t>
            </w:r>
            <w:r w:rsidRPr="002A254D">
              <w:rPr>
                <w:rFonts w:ascii="Simplified Arabic" w:hAnsi="Simplified Arabic" w:cs="Simplified Arabic"/>
                <w:bCs/>
                <w:szCs w:val="24"/>
                <w:rtl/>
              </w:rPr>
              <w:t>)</w:t>
            </w:r>
            <w:r w:rsidRPr="002A254D">
              <w:rPr>
                <w:rFonts w:ascii="Simplified Arabic" w:hAnsi="Simplified Arabic" w:cs="Simplified Arabic"/>
                <w:b/>
                <w:szCs w:val="24"/>
              </w:rPr>
              <w:t xml:space="preserve"> </w:t>
            </w:r>
          </w:p>
        </w:tc>
      </w:tr>
      <w:tr w:rsidR="000C246C" w:rsidRPr="002A254D" w:rsidTr="00EB345A">
        <w:trPr>
          <w:trHeight w:val="283"/>
        </w:trPr>
        <w:tc>
          <w:tcPr>
            <w:tcW w:w="2880" w:type="dxa"/>
            <w:vMerge w:val="restart"/>
          </w:tcPr>
          <w:p w:rsidR="000C246C" w:rsidRPr="002A254D" w:rsidRDefault="000C246C"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rPr>
            </w:pPr>
            <w:r w:rsidRPr="002A254D">
              <w:rPr>
                <w:rFonts w:ascii="Simplified Arabic" w:hAnsi="Simplified Arabic" w:cs="Simplified Arabic"/>
                <w:bCs/>
                <w:szCs w:val="24"/>
                <w:rtl/>
              </w:rPr>
              <w:t xml:space="preserve">المؤشر </w:t>
            </w:r>
            <w:r w:rsidRPr="002A254D">
              <w:rPr>
                <w:rFonts w:ascii="Simplified Arabic" w:hAnsi="Simplified Arabic" w:cs="Simplified Arabic"/>
                <w:bCs/>
              </w:rPr>
              <w:t>PI-9</w:t>
            </w:r>
            <w:r w:rsidRPr="002A254D">
              <w:rPr>
                <w:rFonts w:ascii="Simplified Arabic" w:hAnsi="Simplified Arabic" w:cs="Simplified Arabic"/>
                <w:bCs/>
                <w:szCs w:val="24"/>
                <w:rtl/>
              </w:rPr>
              <w:t>. الرقابة على مُجمل مخاطر المالية العامة من جهات القطاع العام الأخرى</w:t>
            </w:r>
          </w:p>
        </w:tc>
        <w:tc>
          <w:tcPr>
            <w:tcW w:w="1440" w:type="dxa"/>
          </w:tcPr>
          <w:p w:rsidR="000C246C" w:rsidRPr="002A254D" w:rsidRDefault="000C246C"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b/>
                <w:color w:val="000000"/>
                <w:szCs w:val="24"/>
              </w:rPr>
            </w:pPr>
            <w:r w:rsidRPr="002A254D">
              <w:rPr>
                <w:rFonts w:ascii="Simplified Arabic" w:hAnsi="Simplified Arabic" w:cs="Simplified Arabic"/>
                <w:b/>
                <w:color w:val="000000"/>
                <w:szCs w:val="24"/>
              </w:rPr>
              <w:t>2007</w:t>
            </w:r>
          </w:p>
        </w:tc>
        <w:tc>
          <w:tcPr>
            <w:tcW w:w="4860" w:type="dxa"/>
          </w:tcPr>
          <w:p w:rsidR="000C246C" w:rsidRPr="002A254D" w:rsidRDefault="000C246C" w:rsidP="00EB1555">
            <w:pPr>
              <w:widowControl w:val="0"/>
              <w:suppressAutoHyphens/>
              <w:autoSpaceDE w:val="0"/>
              <w:adjustRightInd w:val="0"/>
              <w:spacing w:after="0" w:line="240" w:lineRule="auto"/>
              <w:jc w:val="center"/>
              <w:textAlignment w:val="baseline"/>
              <w:rPr>
                <w:rFonts w:ascii="Simplified Arabic" w:hAnsi="Simplified Arabic" w:cs="Simplified Arabic"/>
                <w:b/>
                <w:color w:val="000000"/>
                <w:szCs w:val="24"/>
              </w:rPr>
            </w:pPr>
            <w:r w:rsidRPr="002A254D">
              <w:rPr>
                <w:rFonts w:ascii="Simplified Arabic" w:hAnsi="Simplified Arabic" w:cs="Simplified Arabic"/>
                <w:b/>
                <w:color w:val="000000"/>
                <w:szCs w:val="24"/>
              </w:rPr>
              <w:t>2013</w:t>
            </w:r>
          </w:p>
        </w:tc>
      </w:tr>
      <w:tr w:rsidR="000C246C" w:rsidRPr="002A254D" w:rsidTr="00EB345A">
        <w:trPr>
          <w:trHeight w:val="888"/>
        </w:trPr>
        <w:tc>
          <w:tcPr>
            <w:tcW w:w="2880" w:type="dxa"/>
            <w:vMerge/>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Pr>
            </w:pPr>
          </w:p>
        </w:tc>
        <w:tc>
          <w:tcPr>
            <w:tcW w:w="1440" w:type="dxa"/>
          </w:tcPr>
          <w:p w:rsidR="000C246C" w:rsidRPr="00EB345A"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b/>
                <w:color w:val="000000"/>
                <w:szCs w:val="24"/>
              </w:rPr>
            </w:pPr>
            <w:r w:rsidRPr="00EB345A">
              <w:rPr>
                <w:rFonts w:ascii="Simplified Arabic" w:hAnsi="Simplified Arabic" w:cs="Simplified Arabic"/>
                <w:b/>
                <w:color w:val="000000"/>
                <w:szCs w:val="24"/>
                <w:rtl/>
              </w:rPr>
              <w:t xml:space="preserve">درجة التصنيف الترتيبي </w:t>
            </w:r>
            <w:r w:rsidRPr="00EB345A">
              <w:rPr>
                <w:rFonts w:ascii="Simplified Arabic" w:hAnsi="Simplified Arabic" w:cs="Simplified Arabic"/>
                <w:b/>
                <w:color w:val="000000"/>
              </w:rPr>
              <w:t>D+</w:t>
            </w: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color w:val="000000"/>
                <w:szCs w:val="24"/>
              </w:rPr>
            </w:pP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color w:val="000000"/>
                <w:szCs w:val="24"/>
              </w:rPr>
            </w:pPr>
            <w:r w:rsidRPr="002A254D">
              <w:rPr>
                <w:rFonts w:ascii="Simplified Arabic" w:hAnsi="Simplified Arabic" w:cs="Simplified Arabic"/>
                <w:color w:val="000000"/>
                <w:szCs w:val="24"/>
                <w:rtl/>
              </w:rPr>
              <w:t xml:space="preserve">(1) درجة التصنيف الترتيبي </w:t>
            </w:r>
            <w:r w:rsidRPr="002A254D">
              <w:rPr>
                <w:rFonts w:ascii="Simplified Arabic" w:hAnsi="Simplified Arabic" w:cs="Simplified Arabic"/>
                <w:color w:val="000000"/>
              </w:rPr>
              <w:t>C</w:t>
            </w: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color w:val="000000"/>
                <w:szCs w:val="24"/>
              </w:rPr>
            </w:pPr>
          </w:p>
          <w:p w:rsidR="000C246C" w:rsidRPr="002A254D" w:rsidRDefault="000C246C" w:rsidP="00EB1555">
            <w:pPr>
              <w:widowControl w:val="0"/>
              <w:suppressAutoHyphens/>
              <w:autoSpaceDE w:val="0"/>
              <w:bidi/>
              <w:adjustRightInd w:val="0"/>
              <w:spacing w:after="0" w:line="240" w:lineRule="auto"/>
              <w:textAlignment w:val="baseline"/>
              <w:rPr>
                <w:rFonts w:ascii="Simplified Arabic" w:hAnsi="Simplified Arabic" w:cs="Simplified Arabic"/>
                <w:color w:val="000000"/>
                <w:szCs w:val="24"/>
              </w:rPr>
            </w:pPr>
          </w:p>
          <w:p w:rsidR="000C246C" w:rsidRPr="002A254D" w:rsidRDefault="000C246C" w:rsidP="00EB1555">
            <w:pPr>
              <w:widowControl w:val="0"/>
              <w:suppressAutoHyphens/>
              <w:autoSpaceDE w:val="0"/>
              <w:bidi/>
              <w:adjustRightInd w:val="0"/>
              <w:spacing w:after="0" w:line="240" w:lineRule="auto"/>
              <w:textAlignment w:val="baseline"/>
              <w:rPr>
                <w:rFonts w:ascii="Simplified Arabic" w:hAnsi="Simplified Arabic" w:cs="Simplified Arabic"/>
                <w:color w:val="000000"/>
                <w:szCs w:val="24"/>
              </w:rPr>
            </w:pP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szCs w:val="24"/>
                <w:rtl/>
                <w:lang w:bidi="ar-EG"/>
              </w:rPr>
            </w:pPr>
            <w:r w:rsidRPr="002A254D">
              <w:rPr>
                <w:rFonts w:ascii="Simplified Arabic" w:hAnsi="Simplified Arabic" w:cs="Simplified Arabic"/>
                <w:color w:val="000000"/>
                <w:szCs w:val="24"/>
                <w:rtl/>
              </w:rPr>
              <w:t xml:space="preserve">(2) درجة التصنيف الترتيبي </w:t>
            </w:r>
            <w:r w:rsidRPr="002A254D">
              <w:rPr>
                <w:rFonts w:ascii="Simplified Arabic" w:hAnsi="Simplified Arabic" w:cs="Simplified Arabic"/>
                <w:color w:val="000000"/>
              </w:rPr>
              <w:t>D</w:t>
            </w:r>
            <w:r w:rsidRPr="002A254D">
              <w:rPr>
                <w:rFonts w:ascii="Simplified Arabic" w:hAnsi="Simplified Arabic" w:cs="Simplified Arabic"/>
                <w:color w:val="000000"/>
                <w:szCs w:val="24"/>
              </w:rPr>
              <w:t xml:space="preserve"> </w:t>
            </w:r>
          </w:p>
        </w:tc>
        <w:tc>
          <w:tcPr>
            <w:tcW w:w="4860" w:type="dxa"/>
          </w:tcPr>
          <w:p w:rsidR="000C246C" w:rsidRPr="002A254D" w:rsidRDefault="000C246C" w:rsidP="00EB1555">
            <w:pPr>
              <w:widowControl w:val="0"/>
              <w:suppressAutoHyphens/>
              <w:autoSpaceDE w:val="0"/>
              <w:bidi/>
              <w:adjustRightInd w:val="0"/>
              <w:spacing w:after="0" w:line="240" w:lineRule="auto"/>
              <w:textAlignment w:val="baseline"/>
              <w:rPr>
                <w:rFonts w:ascii="Simplified Arabic" w:hAnsi="Simplified Arabic" w:cs="Simplified Arabic"/>
                <w:b/>
                <w:color w:val="000000"/>
                <w:szCs w:val="24"/>
              </w:rPr>
            </w:pPr>
            <w:r w:rsidRPr="002A254D">
              <w:rPr>
                <w:rFonts w:ascii="Simplified Arabic" w:hAnsi="Simplified Arabic" w:cs="Simplified Arabic"/>
                <w:bCs/>
                <w:color w:val="000000"/>
                <w:szCs w:val="24"/>
                <w:rtl/>
              </w:rPr>
              <w:t xml:space="preserve">درجة التصنيف الترتيبي </w:t>
            </w:r>
            <w:r w:rsidRPr="002A254D">
              <w:rPr>
                <w:rFonts w:ascii="Simplified Arabic" w:hAnsi="Simplified Arabic" w:cs="Simplified Arabic"/>
                <w:bCs/>
                <w:color w:val="000000"/>
              </w:rPr>
              <w:t>D+</w:t>
            </w:r>
          </w:p>
          <w:p w:rsidR="000C246C" w:rsidRPr="002A254D" w:rsidRDefault="000C246C" w:rsidP="00EB1555">
            <w:pPr>
              <w:widowControl w:val="0"/>
              <w:suppressAutoHyphens/>
              <w:autoSpaceDE w:val="0"/>
              <w:bidi/>
              <w:adjustRightInd w:val="0"/>
              <w:spacing w:after="0" w:line="240" w:lineRule="auto"/>
              <w:textAlignment w:val="baseline"/>
              <w:rPr>
                <w:rFonts w:ascii="Simplified Arabic" w:hAnsi="Simplified Arabic" w:cs="Simplified Arabic"/>
                <w:b/>
                <w:color w:val="000000"/>
                <w:szCs w:val="24"/>
              </w:rPr>
            </w:pPr>
          </w:p>
          <w:p w:rsidR="000C246C" w:rsidRPr="002A254D" w:rsidRDefault="000C246C" w:rsidP="00EB1555">
            <w:pPr>
              <w:widowControl w:val="0"/>
              <w:suppressAutoHyphens/>
              <w:autoSpaceDE w:val="0"/>
              <w:bidi/>
              <w:adjustRightInd w:val="0"/>
              <w:spacing w:after="0" w:line="240" w:lineRule="auto"/>
              <w:textAlignment w:val="baseline"/>
              <w:rPr>
                <w:rFonts w:ascii="Simplified Arabic" w:hAnsi="Simplified Arabic" w:cs="Simplified Arabic"/>
                <w:szCs w:val="24"/>
              </w:rPr>
            </w:pPr>
            <w:r w:rsidRPr="002A254D">
              <w:rPr>
                <w:rFonts w:ascii="Simplified Arabic" w:hAnsi="Simplified Arabic" w:cs="Simplified Arabic"/>
                <w:color w:val="000000"/>
                <w:rtl/>
              </w:rPr>
              <w:t>(1) كافة الهيئات الحكومية المستقلة/مؤسسات الأعمال في القطاع العام الرئيسية ترفع تقارير مالية للحكومة المركزية على الأقل كل نصف سنة، فضلاً عن حسابات سنوية خضعت للمراجعة، وتقوم الحكومة المركزية بتضمين قضايا المخاطر على المالية العامة في تقرير سنوي على الأقل</w:t>
            </w:r>
            <w:r w:rsidRPr="002A254D">
              <w:rPr>
                <w:rFonts w:ascii="Simplified Arabic" w:hAnsi="Simplified Arabic" w:cs="Simplified Arabic"/>
                <w:color w:val="000000"/>
                <w:sz w:val="24"/>
              </w:rPr>
              <w:t>.</w:t>
            </w:r>
            <w:r w:rsidRPr="002A254D">
              <w:rPr>
                <w:rFonts w:ascii="Simplified Arabic" w:hAnsi="Simplified Arabic" w:cs="Simplified Arabic"/>
                <w:color w:val="000000"/>
                <w:szCs w:val="24"/>
                <w:rtl/>
              </w:rPr>
              <w:t xml:space="preserve"> درجة التصنيف الترتيبي </w:t>
            </w:r>
            <w:r w:rsidRPr="002A254D">
              <w:rPr>
                <w:rFonts w:ascii="Simplified Arabic" w:hAnsi="Simplified Arabic" w:cs="Simplified Arabic"/>
                <w:color w:val="000000"/>
              </w:rPr>
              <w:t>A</w:t>
            </w:r>
            <w:r w:rsidRPr="002A254D">
              <w:rPr>
                <w:rFonts w:ascii="Simplified Arabic" w:hAnsi="Simplified Arabic" w:cs="Simplified Arabic"/>
                <w:color w:val="000000"/>
                <w:szCs w:val="24"/>
                <w:rtl/>
              </w:rPr>
              <w:t xml:space="preserve"> </w:t>
            </w:r>
          </w:p>
          <w:p w:rsidR="000C246C" w:rsidRPr="002A254D" w:rsidRDefault="000C246C" w:rsidP="00EB1555">
            <w:pPr>
              <w:widowControl w:val="0"/>
              <w:suppressAutoHyphens/>
              <w:autoSpaceDE w:val="0"/>
              <w:bidi/>
              <w:adjustRightInd w:val="0"/>
              <w:spacing w:after="0" w:line="240" w:lineRule="auto"/>
              <w:textAlignment w:val="baseline"/>
              <w:rPr>
                <w:rFonts w:ascii="Simplified Arabic" w:hAnsi="Simplified Arabic" w:cs="Simplified Arabic"/>
                <w:szCs w:val="24"/>
                <w:rtl/>
                <w:lang w:bidi="ar-EG"/>
              </w:rPr>
            </w:pPr>
            <w:r w:rsidRPr="002A254D">
              <w:rPr>
                <w:rFonts w:ascii="Simplified Arabic" w:hAnsi="Simplified Arabic" w:cs="Simplified Arabic"/>
                <w:color w:val="000000"/>
                <w:szCs w:val="24"/>
              </w:rPr>
              <w:t xml:space="preserve"> </w:t>
            </w:r>
            <w:r w:rsidRPr="002A254D">
              <w:rPr>
                <w:rFonts w:ascii="Simplified Arabic" w:hAnsi="Simplified Arabic" w:cs="Simplified Arabic"/>
                <w:color w:val="000000"/>
                <w:rtl/>
              </w:rPr>
              <w:t>(2)</w:t>
            </w:r>
            <w:r w:rsidRPr="002A254D">
              <w:rPr>
                <w:rFonts w:ascii="Simplified Arabic" w:hAnsi="Simplified Arabic" w:cs="Simplified Arabic"/>
                <w:color w:val="000000"/>
                <w:sz w:val="24"/>
              </w:rPr>
              <w:t xml:space="preserve"> </w:t>
            </w:r>
            <w:r w:rsidRPr="002A254D">
              <w:rPr>
                <w:rFonts w:ascii="Simplified Arabic" w:hAnsi="Simplified Arabic" w:cs="Simplified Arabic"/>
                <w:color w:val="000000"/>
                <w:rtl/>
              </w:rPr>
              <w:t>لا يجري رصد سنوي للمركز المالي لأجهزة الإدارة الحكومية المحلية في المحافظات أو أنه ناقص كثيراً</w:t>
            </w:r>
            <w:r w:rsidRPr="002A254D">
              <w:rPr>
                <w:rFonts w:ascii="Simplified Arabic" w:hAnsi="Simplified Arabic" w:cs="Simplified Arabic"/>
                <w:color w:val="000000"/>
                <w:sz w:val="24"/>
              </w:rPr>
              <w:t>.</w:t>
            </w:r>
            <w:r w:rsidRPr="002A254D">
              <w:rPr>
                <w:rFonts w:ascii="Simplified Arabic" w:hAnsi="Simplified Arabic" w:cs="Simplified Arabic"/>
                <w:color w:val="000000"/>
                <w:szCs w:val="24"/>
                <w:rtl/>
              </w:rPr>
              <w:t xml:space="preserve"> درجة التصنيف الترتيبي </w:t>
            </w:r>
            <w:r w:rsidRPr="002A254D">
              <w:rPr>
                <w:rFonts w:ascii="Simplified Arabic" w:hAnsi="Simplified Arabic" w:cs="Simplified Arabic"/>
                <w:color w:val="000000"/>
              </w:rPr>
              <w:t>D</w:t>
            </w:r>
          </w:p>
        </w:tc>
      </w:tr>
    </w:tbl>
    <w:p w:rsidR="000C246C" w:rsidRPr="002A254D" w:rsidRDefault="000C246C" w:rsidP="000C246C">
      <w:pPr>
        <w:bidi/>
        <w:jc w:val="both"/>
        <w:rPr>
          <w:rFonts w:ascii="Simplified Arabic" w:hAnsi="Simplified Arabic" w:cs="Simplified Arabic"/>
          <w:b/>
          <w:szCs w:val="24"/>
        </w:rPr>
      </w:pP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bCs/>
          <w:szCs w:val="24"/>
          <w:rtl/>
        </w:rPr>
        <w:t>البعد (1) مدى رصد الحكومة المركزية للهيئات الحكومية المستقلة ومؤسسات الأعمال في القطاع العام</w:t>
      </w:r>
      <w:r w:rsidRPr="002A254D">
        <w:rPr>
          <w:rFonts w:ascii="Simplified Arabic" w:hAnsi="Simplified Arabic" w:cs="Simplified Arabic"/>
          <w:b/>
          <w:szCs w:val="24"/>
        </w:rPr>
        <w:t xml:space="preserve"> </w:t>
      </w:r>
    </w:p>
    <w:p w:rsidR="000C246C" w:rsidRPr="002A254D" w:rsidRDefault="000C246C" w:rsidP="000C246C">
      <w:pPr>
        <w:pStyle w:val="ListParagraph"/>
        <w:bidi/>
        <w:spacing w:line="280" w:lineRule="auto"/>
        <w:ind w:left="0"/>
        <w:jc w:val="both"/>
        <w:rPr>
          <w:rFonts w:ascii="Simplified Arabic" w:hAnsi="Simplified Arabic" w:cs="Simplified Arabic"/>
          <w:szCs w:val="24"/>
        </w:rPr>
      </w:pPr>
      <w:r w:rsidRPr="002A254D">
        <w:rPr>
          <w:rFonts w:ascii="Simplified Arabic" w:hAnsi="Simplified Arabic" w:cs="Simplified Arabic"/>
          <w:rtl/>
        </w:rPr>
        <w:t>يشكّل عدد من المؤسسات المملوكة للدولة حافظة صندوق الاستثمار الفلسطيني الذي يُعد شركة عامة. ويرد الصندوق الأرباح التي يجنيها إلى وزارة المالية ويدير برنامجاً استثمارياً إستراتيجياً في عدد من القطاعات الحيوية، إما بشكل مباشر أو من خلال عدد من الشركات التابعة المملوكة له بالكامل. ويتمتع الصندوق بالاستقلالية المالية والإدارية ويُدار بواسطة هيئة عامة ومجلس إدارة مستقلين.</w:t>
      </w:r>
      <w:r w:rsidRPr="002A254D">
        <w:rPr>
          <w:rFonts w:ascii="Simplified Arabic" w:hAnsi="Simplified Arabic" w:cs="Simplified Arabic"/>
          <w:szCs w:val="24"/>
        </w:rPr>
        <w:t xml:space="preserve"> </w:t>
      </w:r>
      <w:r w:rsidRPr="002A254D">
        <w:rPr>
          <w:rFonts w:ascii="Simplified Arabic" w:hAnsi="Simplified Arabic" w:cs="Simplified Arabic"/>
          <w:rtl/>
        </w:rPr>
        <w:t xml:space="preserve">وتتكون القوائم المالية الموحدة للصندوق من قوائمه المالية والقوائم المالية لشركاته التابعة، وهي شركات تخضع سياساتها المالية والتشغيلية لسيطرة </w:t>
      </w:r>
      <w:r w:rsidRPr="002A254D">
        <w:rPr>
          <w:rFonts w:ascii="Simplified Arabic" w:hAnsi="Simplified Arabic" w:cs="Simplified Arabic"/>
          <w:rtl/>
        </w:rPr>
        <w:lastRenderedPageBreak/>
        <w:t xml:space="preserve">الصندوق. ويتم إعداد القوائم المالية للشركات التابعة عن نفس فترة الإبلاغ باعتبارها الشركة الأم وباستخدام سياسات محاسبية متسقة. ويخضع صندوق الاستثمار الفلسطيني للمراجعة الداخلية والخارجية وفقاً لأفضل المعايير. وفي عام 2011، خضعت أنشطة وعمليات الصندوق لمراجعة شاملة بناءً على اتفاق للاستعانة بمصادر خارجية (تعمل بشكل وثيق مع وحدة المراجعة الداخلية بالصندوق). </w:t>
      </w:r>
      <w:r w:rsidRPr="002A254D">
        <w:rPr>
          <w:rFonts w:ascii="Simplified Arabic" w:hAnsi="Simplified Arabic" w:cs="Simplified Arabic"/>
          <w:szCs w:val="24"/>
          <w:rtl/>
        </w:rPr>
        <w:t xml:space="preserve">وتتم مراجعة القوائم المالية السنوية ونشرها في التقرير السنوي وعلى الموقع الإلكتروني لصندوق الاستثمار الفلسطيني. </w:t>
      </w:r>
    </w:p>
    <w:p w:rsidR="000C246C" w:rsidRPr="002A254D" w:rsidRDefault="000C246C" w:rsidP="00EB345A">
      <w:pPr>
        <w:bidi/>
        <w:spacing w:line="280" w:lineRule="auto"/>
        <w:jc w:val="both"/>
        <w:rPr>
          <w:rFonts w:ascii="Simplified Arabic" w:hAnsi="Simplified Arabic" w:cs="Simplified Arabic"/>
          <w:szCs w:val="24"/>
        </w:rPr>
      </w:pPr>
      <w:r w:rsidRPr="002A254D">
        <w:rPr>
          <w:rFonts w:ascii="Simplified Arabic" w:hAnsi="Simplified Arabic" w:cs="Simplified Arabic"/>
          <w:rtl/>
        </w:rPr>
        <w:t>ويتضمن التقرير السنوي للصندوق قسماً عن إدارة المخاطر. ويسرد تقرير عام 2012 الالتزامات المالية الرئيسية للصندوق (القروض والذمم الدائنة، إلخ) التي يكون الغرض الرئيسي لها هو زيادة التمويل لعمليات الصندوق. ويسرد التقرير أيضاً الأصول المالية للصندوق (القروض الممنوحة، الاستثمارات المتاحة للبيع، الذمم المدينة، النقدية والودائع في البنوك، إلخ). كما يبرز التقرير المخاطر الرئيسية الناشئة عن الأدوات المالية للصندوق (مخاطر أسعار الفائدة، ومخاطر العملة الأجنبية، ومخاطر أسعار الأسهم، ومخاطر الائتمان، ومخاطر السيولة). ويقوم مجلس إدارة الصندوق بمراجعة واعتماد السياسات لإدارة هذه المخاطر.</w:t>
      </w:r>
      <w:r w:rsidRPr="002A254D">
        <w:rPr>
          <w:rFonts w:ascii="Simplified Arabic" w:hAnsi="Simplified Arabic" w:cs="Simplified Arabic"/>
          <w:szCs w:val="24"/>
        </w:rPr>
        <w:t xml:space="preserve"> </w:t>
      </w:r>
      <w:r w:rsidRPr="002A254D">
        <w:rPr>
          <w:rFonts w:ascii="Simplified Arabic" w:hAnsi="Simplified Arabic" w:cs="Simplified Arabic"/>
          <w:rtl/>
        </w:rPr>
        <w:t>واستناداً إلى المعلومات التي ترد في هذا التقرير السنوي والأدلة التي يتم جمعها من فريق المراجعة الداخلية، تتوافر آلية للإبلاغ من جميع الشركات الفرعية على أساس شهري.</w:t>
      </w:r>
      <w:r w:rsidRPr="002A254D">
        <w:rPr>
          <w:rFonts w:ascii="Simplified Arabic" w:hAnsi="Simplified Arabic" w:cs="Simplified Arabic"/>
          <w:szCs w:val="24"/>
        </w:rPr>
        <w:t xml:space="preserve"> </w:t>
      </w:r>
      <w:r w:rsidRPr="002A254D">
        <w:rPr>
          <w:rFonts w:ascii="Simplified Arabic" w:hAnsi="Simplified Arabic" w:cs="Simplified Arabic"/>
          <w:szCs w:val="24"/>
          <w:rtl/>
        </w:rPr>
        <w:t>ويوجد تقرير سنوي موحد عن تقييم المخاطر لصندوق الاستثمار الفلسطيني وشركاته التابعة.</w:t>
      </w:r>
      <w:r w:rsidR="00EB345A" w:rsidRPr="008A55EF">
        <w:rPr>
          <w:rStyle w:val="FootnoteReference"/>
          <w:rFonts w:ascii="Simplified Arabic" w:hAnsi="Simplified Arabic" w:cs="Simplified Arabic"/>
          <w:bCs/>
          <w:rtl/>
        </w:rPr>
        <w:footnoteReference w:id="70"/>
      </w:r>
    </w:p>
    <w:p w:rsidR="000C246C" w:rsidRPr="002A254D" w:rsidRDefault="000C246C" w:rsidP="000C246C">
      <w:pPr>
        <w:bidi/>
        <w:spacing w:after="120" w:line="240" w:lineRule="auto"/>
        <w:jc w:val="both"/>
        <w:rPr>
          <w:rFonts w:ascii="Simplified Arabic" w:hAnsi="Simplified Arabic" w:cs="Simplified Arabic"/>
          <w:szCs w:val="24"/>
        </w:rPr>
      </w:pPr>
      <w:r w:rsidRPr="002A254D">
        <w:rPr>
          <w:rFonts w:ascii="Simplified Arabic" w:hAnsi="Simplified Arabic" w:cs="Simplified Arabic"/>
          <w:rtl/>
        </w:rPr>
        <w:t xml:space="preserve">ونظراً لذلك، فإن صندوق الاستثمار الفلسطيني: </w:t>
      </w:r>
      <w:r w:rsidRPr="002A254D">
        <w:rPr>
          <w:rFonts w:ascii="Simplified Arabic" w:hAnsi="Simplified Arabic" w:cs="Simplified Arabic"/>
          <w:szCs w:val="24"/>
          <w:rtl/>
        </w:rPr>
        <w:t xml:space="preserve">(1) يشمل جميع المؤسسات المملوكة للدولة في فلسطين تحت مظلته، و(2) يتلقى بياناً شهرياً عن شؤون الإدارة، (3) يُعِد تقريراً مالياً سنوياً مجمّعاً يتضمن تقريراً عن المخاطر على المالية العامة، ويستحق هذا البعد درجة التصنيف الترتيبي </w:t>
      </w:r>
      <w:r w:rsidRPr="002A254D">
        <w:rPr>
          <w:rFonts w:ascii="Simplified Arabic" w:hAnsi="Simplified Arabic" w:cs="Simplified Arabic"/>
        </w:rPr>
        <w:t>A</w:t>
      </w:r>
      <w:r w:rsidRPr="002A254D">
        <w:rPr>
          <w:rFonts w:ascii="Simplified Arabic" w:hAnsi="Simplified Arabic" w:cs="Simplified Arabic"/>
          <w:szCs w:val="24"/>
          <w:rtl/>
        </w:rPr>
        <w:t xml:space="preserve">. </w:t>
      </w:r>
    </w:p>
    <w:p w:rsidR="000C246C" w:rsidRPr="002A254D" w:rsidRDefault="000C246C" w:rsidP="000C246C">
      <w:pPr>
        <w:bidi/>
        <w:jc w:val="both"/>
        <w:rPr>
          <w:rFonts w:ascii="Simplified Arabic" w:hAnsi="Simplified Arabic" w:cs="Simplified Arabic"/>
          <w:szCs w:val="24"/>
        </w:rPr>
      </w:pP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bCs/>
          <w:szCs w:val="24"/>
          <w:rtl/>
        </w:rPr>
        <w:t>البعد (2) مدى رصد الحكومة المركزية للمركز المالي لأجهزة الإدارة الحكومية المحلية في المحافظات</w:t>
      </w:r>
      <w:r w:rsidRPr="002A254D">
        <w:rPr>
          <w:rFonts w:ascii="Simplified Arabic" w:hAnsi="Simplified Arabic" w:cs="Simplified Arabic"/>
          <w:b/>
          <w:szCs w:val="24"/>
        </w:rPr>
        <w:t xml:space="preserve"> </w:t>
      </w:r>
    </w:p>
    <w:p w:rsidR="000C246C" w:rsidRPr="002A254D" w:rsidRDefault="000C246C" w:rsidP="00EB345A">
      <w:pPr>
        <w:bidi/>
        <w:spacing w:line="280" w:lineRule="auto"/>
        <w:jc w:val="both"/>
        <w:rPr>
          <w:rFonts w:ascii="Simplified Arabic" w:hAnsi="Simplified Arabic" w:cs="Simplified Arabic"/>
          <w:szCs w:val="24"/>
        </w:rPr>
      </w:pPr>
      <w:r w:rsidRPr="002A254D">
        <w:rPr>
          <w:rFonts w:ascii="Simplified Arabic" w:hAnsi="Simplified Arabic" w:cs="Simplified Arabic"/>
          <w:szCs w:val="24"/>
          <w:rtl/>
        </w:rPr>
        <w:t>لم يمنح وزير المالية وحدات الحكم المحلي صلاحياتٍ للاقتراض بمقتضى اللوائح التنظيمية المالية أو قانون الديون.</w:t>
      </w:r>
      <w:r w:rsidR="00EB345A" w:rsidRPr="008A55EF">
        <w:rPr>
          <w:rStyle w:val="FootnoteReference"/>
          <w:rFonts w:ascii="Simplified Arabic" w:hAnsi="Simplified Arabic" w:cs="Simplified Arabic"/>
          <w:bCs/>
          <w:rtl/>
        </w:rPr>
        <w:footnoteReference w:id="71"/>
      </w:r>
      <w:r w:rsidR="00EB345A">
        <w:rPr>
          <w:rFonts w:ascii="Simplified Arabic" w:hAnsi="Simplified Arabic" w:cs="Simplified Arabic" w:hint="cs"/>
          <w:szCs w:val="24"/>
          <w:rtl/>
        </w:rPr>
        <w:t xml:space="preserve"> </w:t>
      </w:r>
      <w:r w:rsidRPr="002A254D">
        <w:rPr>
          <w:rFonts w:ascii="Simplified Arabic" w:hAnsi="Simplified Arabic" w:cs="Simplified Arabic"/>
          <w:szCs w:val="24"/>
          <w:rtl/>
        </w:rPr>
        <w:t xml:space="preserve">إلا أنه يجوز لوزير المالية، بموجب قانون الحكم المحلي، أن يأذن لوحدات الحكم المحلي بالاقتراض شريطة بذله العناية الواجبة. </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szCs w:val="24"/>
          <w:rtl/>
        </w:rPr>
        <w:t>ومع ذلك، هناك نوعان من المخاطر المحتملة على المالية العامة:</w:t>
      </w:r>
      <w:r w:rsidRPr="002A254D">
        <w:rPr>
          <w:rFonts w:ascii="Simplified Arabic" w:hAnsi="Simplified Arabic" w:cs="Simplified Arabic"/>
          <w:szCs w:val="24"/>
        </w:rPr>
        <w:t xml:space="preserve"> </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rtl/>
        </w:rPr>
        <w:t>(أ) قدم وزير الحكم المحلي لبعض وحدات الحكم المحلي "خطاباتِ تغطية" للحصول على تسهيلات للسحب على المكشوف من البنوك التجارية لأداء المدفوعات المستحقة رغم عدم توافر التحويلات أو الإيرادات. ويكون وضع الضامن في "خطابات التغطية" هذه غير واضح:</w:t>
      </w:r>
      <w:r w:rsidRPr="002A254D">
        <w:rPr>
          <w:rFonts w:ascii="Simplified Arabic" w:hAnsi="Simplified Arabic" w:cs="Simplified Arabic"/>
          <w:szCs w:val="24"/>
        </w:rPr>
        <w:t xml:space="preserve"> </w:t>
      </w:r>
      <w:r w:rsidRPr="002A254D">
        <w:rPr>
          <w:rFonts w:ascii="Simplified Arabic" w:hAnsi="Simplified Arabic" w:cs="Simplified Arabic"/>
          <w:szCs w:val="24"/>
          <w:rtl/>
        </w:rPr>
        <w:t xml:space="preserve">فهي وإن كانت غير صادرة من وزير المالية الذي يُعد الضامن القانوني الوحيد بغض النظر عن قانون الحكم المحلي، فإنها تُعد التزاماً مالياً محتملاً وغير محدد القيمة. </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rtl/>
        </w:rPr>
        <w:lastRenderedPageBreak/>
        <w:t>(ب) تم استقطاع خصومات من إيرادات المقاصة (المحوّلة بواسطة مصلحة الضرائب الإسرائيلية) مقابل عدم سداد مستحقات شركات المرافق الإسرائيلية من جانب شركات التوزيع التابعة لوحدات الحكم المحلي التي لم يدفع عملاؤها الرسوم المستحقة عليهم. وفي حين تتخذ السلطات (المركزية والمحلية على حد سواء) حالياً خطوات لتقليل معدلات عدم السداد، مثل تركيب عدادات للكهرباء مدفوعة الرسوم مسبقاً وتقديم ما يثبت دفع فواتير المرافق للحصول على الخدمات العامة، فإن الخصم من إيرادات المقاصة مقابل دفع مستحقات شركات المرافق الإسرائيلية يُعد خطراً على المالية العامة غيرَ محدد القيمة وغيرَ خاضع للرقابة. وقبل تحويل الضرائب العقارية إلى وحدات الحكم المحلي، تقوم وزارة المالية بطرح أية خصومات من إيرادات المقاصة تم تحديدها لأي من هذه الوحدات.</w:t>
      </w:r>
      <w:r w:rsidRPr="002A254D">
        <w:rPr>
          <w:rFonts w:ascii="Simplified Arabic" w:hAnsi="Simplified Arabic" w:cs="Simplified Arabic"/>
          <w:szCs w:val="24"/>
        </w:rPr>
        <w:t xml:space="preserve"> </w:t>
      </w:r>
      <w:r w:rsidRPr="002A254D">
        <w:rPr>
          <w:rFonts w:ascii="Simplified Arabic" w:hAnsi="Simplified Arabic" w:cs="Simplified Arabic"/>
          <w:szCs w:val="24"/>
          <w:rtl/>
        </w:rPr>
        <w:t xml:space="preserve">ويخفف هذا من حدة مخاطر المالية العامة للحكومة المركزية، لكن بشكل جزئي فقط ودون إجراء رصد سنوي. </w:t>
      </w:r>
    </w:p>
    <w:p w:rsidR="000C246C" w:rsidRPr="002A254D" w:rsidRDefault="000C246C" w:rsidP="000C246C">
      <w:pPr>
        <w:bidi/>
        <w:spacing w:line="280" w:lineRule="auto"/>
        <w:ind w:left="180"/>
        <w:jc w:val="both"/>
        <w:rPr>
          <w:rFonts w:ascii="Simplified Arabic" w:hAnsi="Simplified Arabic" w:cs="Simplified Arabic"/>
          <w:szCs w:val="24"/>
        </w:rPr>
      </w:pPr>
      <w:r w:rsidRPr="002A254D">
        <w:rPr>
          <w:rFonts w:ascii="Simplified Arabic" w:hAnsi="Simplified Arabic" w:cs="Simplified Arabic"/>
          <w:szCs w:val="24"/>
          <w:rtl/>
        </w:rPr>
        <w:t xml:space="preserve">وبشكل عام، لا يتم رصد النوع الثاني من مخاطر المالية العامة الرئيسية سنوياً بطريقة شاملة. </w:t>
      </w:r>
    </w:p>
    <w:p w:rsidR="000C246C" w:rsidRPr="002A254D" w:rsidRDefault="000C246C" w:rsidP="000C246C">
      <w:pPr>
        <w:bidi/>
        <w:spacing w:line="280" w:lineRule="auto"/>
        <w:jc w:val="both"/>
        <w:rPr>
          <w:rFonts w:ascii="Simplified Arabic" w:hAnsi="Simplified Arabic" w:cs="Simplified Arabic"/>
          <w:b/>
          <w:szCs w:val="24"/>
        </w:rPr>
      </w:pPr>
      <w:r w:rsidRPr="002A254D">
        <w:rPr>
          <w:rFonts w:ascii="Simplified Arabic" w:hAnsi="Simplified Arabic" w:cs="Simplified Arabic"/>
          <w:b/>
          <w:iCs/>
          <w:rtl/>
        </w:rPr>
        <w:t>قد حدث تحسّن في البعد (1) منذ إجراء تقييم الإنفاق العام والمساءلة المالية لعام 2007. ويُجري صندوق الاستثمار الفلسطيني حالياً تحليلاً لمخاطر المالية العامة ويدرجه في تقريره السنوي.</w:t>
      </w:r>
      <w:r w:rsidRPr="002A254D">
        <w:rPr>
          <w:rFonts w:ascii="Simplified Arabic" w:hAnsi="Simplified Arabic" w:cs="Simplified Arabic"/>
          <w:b/>
          <w:i/>
          <w:szCs w:val="24"/>
        </w:rPr>
        <w:t xml:space="preserve"> </w:t>
      </w:r>
      <w:r w:rsidRPr="002A254D">
        <w:rPr>
          <w:rFonts w:ascii="Simplified Arabic" w:hAnsi="Simplified Arabic" w:cs="Simplified Arabic"/>
          <w:b/>
          <w:iCs/>
          <w:szCs w:val="24"/>
          <w:rtl/>
        </w:rPr>
        <w:t xml:space="preserve">علاوة على ذلك، حدد تقييم الإنفاق العام والمساءلة المالية لعام 2007 هيئة البترول كمؤسسة مملوكة للدولة وليس كمديرية عامة بوزارة المالية لها نفقات وإيرادات خارج وداخل الموازنة. </w:t>
      </w:r>
    </w:p>
    <w:p w:rsidR="000C246C" w:rsidRPr="002A254D" w:rsidRDefault="000C246C" w:rsidP="000C246C">
      <w:pPr>
        <w:bidi/>
        <w:jc w:val="both"/>
        <w:rPr>
          <w:rFonts w:ascii="Simplified Arabic" w:hAnsi="Simplified Arabic" w:cs="Simplified Arabic"/>
          <w:b/>
          <w:szCs w:val="24"/>
        </w:rPr>
      </w:pP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b/>
          <w:szCs w:val="24"/>
        </w:rPr>
        <w:t xml:space="preserve">PI-10 </w:t>
      </w:r>
      <w:r w:rsidRPr="002A254D">
        <w:rPr>
          <w:rFonts w:ascii="Simplified Arabic" w:hAnsi="Simplified Arabic" w:cs="Simplified Arabic"/>
          <w:b/>
          <w:szCs w:val="24"/>
        </w:rPr>
        <w:tab/>
      </w:r>
      <w:r w:rsidRPr="002A254D">
        <w:rPr>
          <w:rFonts w:ascii="Simplified Arabic" w:hAnsi="Simplified Arabic" w:cs="Simplified Arabic"/>
          <w:bCs/>
          <w:szCs w:val="24"/>
          <w:rtl/>
        </w:rPr>
        <w:t>قدرة الجمهور على الوصول إلى المعلومات الأساسية عن المالية العامة</w:t>
      </w:r>
      <w:r w:rsidRPr="002A254D">
        <w:rPr>
          <w:rFonts w:ascii="Simplified Arabic" w:hAnsi="Simplified Arabic" w:cs="Simplified Arabic"/>
          <w:b/>
          <w:szCs w:val="24"/>
        </w:rPr>
        <w:t xml:space="preserve"> </w:t>
      </w:r>
    </w:p>
    <w:p w:rsidR="000C246C" w:rsidRPr="002A254D" w:rsidRDefault="000C246C" w:rsidP="000C246C">
      <w:pPr>
        <w:bidi/>
        <w:spacing w:line="280" w:lineRule="auto"/>
        <w:jc w:val="both"/>
        <w:rPr>
          <w:rFonts w:ascii="Simplified Arabic" w:hAnsi="Simplified Arabic" w:cs="Simplified Arabic"/>
          <w:szCs w:val="24"/>
          <w:rtl/>
          <w:lang w:bidi="ar-EG"/>
        </w:rPr>
      </w:pPr>
      <w:r w:rsidRPr="002A254D">
        <w:rPr>
          <w:rFonts w:ascii="Simplified Arabic" w:hAnsi="Simplified Arabic" w:cs="Simplified Arabic"/>
          <w:szCs w:val="24"/>
          <w:rtl/>
        </w:rPr>
        <w:t xml:space="preserve">يقيس هذا المؤشر شفافية نظام إدارة الشؤون المالية العامة عن طريق تقييم قدرة الجمهور على الوصول في الوقت المناسب إلى ست فئات من مستندات المعلومات الرئيسية عن المالية العامة خلال السنة المالية الماضية (2012). </w:t>
      </w:r>
    </w:p>
    <w:tbl>
      <w:tblPr>
        <w:bidiVisual/>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20"/>
        <w:gridCol w:w="1449"/>
        <w:gridCol w:w="5301"/>
      </w:tblGrid>
      <w:tr w:rsidR="000C246C" w:rsidRPr="002A254D" w:rsidTr="00EB345A">
        <w:trPr>
          <w:trHeight w:val="269"/>
        </w:trPr>
        <w:tc>
          <w:tcPr>
            <w:tcW w:w="2520" w:type="dxa"/>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color w:val="000000"/>
                <w:sz w:val="20"/>
                <w:szCs w:val="20"/>
              </w:rPr>
            </w:pPr>
          </w:p>
        </w:tc>
        <w:tc>
          <w:tcPr>
            <w:tcW w:w="6750" w:type="dxa"/>
            <w:gridSpan w:val="2"/>
          </w:tcPr>
          <w:p w:rsidR="000C246C" w:rsidRPr="002A254D" w:rsidRDefault="000C246C" w:rsidP="00EB1555">
            <w:pPr>
              <w:widowControl w:val="0"/>
              <w:suppressAutoHyphens/>
              <w:autoSpaceDE w:val="0"/>
              <w:bidi/>
              <w:adjustRightInd w:val="0"/>
              <w:snapToGrid w:val="0"/>
              <w:spacing w:after="0" w:line="240" w:lineRule="auto"/>
              <w:jc w:val="center"/>
              <w:textAlignment w:val="baseline"/>
              <w:rPr>
                <w:rFonts w:ascii="Simplified Arabic" w:hAnsi="Simplified Arabic" w:cs="Simplified Arabic"/>
                <w:sz w:val="20"/>
                <w:szCs w:val="20"/>
                <w:rtl/>
              </w:rPr>
            </w:pPr>
            <w:r w:rsidRPr="002A254D">
              <w:rPr>
                <w:rFonts w:ascii="Simplified Arabic" w:hAnsi="Simplified Arabic" w:cs="Simplified Arabic"/>
                <w:bCs/>
                <w:color w:val="000000"/>
                <w:sz w:val="20"/>
                <w:szCs w:val="20"/>
                <w:rtl/>
              </w:rPr>
              <w:t xml:space="preserve">الحد الأدنى من المتطلبات (طريقة التصنيف الترتيبي </w:t>
            </w:r>
            <w:r w:rsidRPr="002A254D">
              <w:rPr>
                <w:rFonts w:ascii="Simplified Arabic" w:hAnsi="Simplified Arabic" w:cs="Simplified Arabic"/>
                <w:bCs/>
                <w:color w:val="000000"/>
                <w:sz w:val="20"/>
                <w:szCs w:val="20"/>
              </w:rPr>
              <w:t>M1</w:t>
            </w:r>
            <w:r w:rsidRPr="002A254D">
              <w:rPr>
                <w:rFonts w:ascii="Simplified Arabic" w:hAnsi="Simplified Arabic" w:cs="Simplified Arabic"/>
                <w:bCs/>
                <w:color w:val="000000"/>
                <w:sz w:val="20"/>
                <w:szCs w:val="20"/>
                <w:rtl/>
              </w:rPr>
              <w:t>)</w:t>
            </w:r>
          </w:p>
        </w:tc>
      </w:tr>
      <w:tr w:rsidR="000C246C" w:rsidRPr="002A254D" w:rsidTr="00EB345A">
        <w:trPr>
          <w:trHeight w:val="226"/>
        </w:trPr>
        <w:tc>
          <w:tcPr>
            <w:tcW w:w="2520" w:type="dxa"/>
            <w:vMerge w:val="restart"/>
          </w:tcPr>
          <w:p w:rsidR="000C246C" w:rsidRPr="002A254D" w:rsidRDefault="000C246C"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color w:val="000000"/>
                <w:sz w:val="20"/>
                <w:szCs w:val="20"/>
              </w:rPr>
            </w:pPr>
          </w:p>
          <w:p w:rsidR="000C246C" w:rsidRPr="002A254D" w:rsidRDefault="000C246C"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 w:val="20"/>
                <w:szCs w:val="20"/>
                <w:rtl/>
              </w:rPr>
            </w:pPr>
            <w:r w:rsidRPr="002A254D">
              <w:rPr>
                <w:rFonts w:ascii="Simplified Arabic" w:hAnsi="Simplified Arabic" w:cs="Simplified Arabic"/>
                <w:bCs/>
                <w:sz w:val="20"/>
                <w:szCs w:val="20"/>
                <w:rtl/>
              </w:rPr>
              <w:t xml:space="preserve">المؤشر </w:t>
            </w:r>
            <w:r w:rsidRPr="002A254D">
              <w:rPr>
                <w:rFonts w:ascii="Simplified Arabic" w:hAnsi="Simplified Arabic" w:cs="Simplified Arabic"/>
                <w:bCs/>
                <w:color w:val="000000"/>
                <w:sz w:val="20"/>
                <w:szCs w:val="20"/>
              </w:rPr>
              <w:t>PI-10</w:t>
            </w:r>
            <w:r w:rsidRPr="002A254D">
              <w:rPr>
                <w:rFonts w:ascii="Simplified Arabic" w:hAnsi="Simplified Arabic" w:cs="Simplified Arabic"/>
                <w:bCs/>
                <w:color w:val="000000"/>
                <w:sz w:val="20"/>
                <w:szCs w:val="20"/>
                <w:rtl/>
              </w:rPr>
              <w:t>.</w:t>
            </w:r>
            <w:r w:rsidRPr="002A254D">
              <w:rPr>
                <w:rFonts w:ascii="Simplified Arabic" w:hAnsi="Simplified Arabic" w:cs="Simplified Arabic"/>
                <w:bCs/>
                <w:sz w:val="20"/>
                <w:szCs w:val="20"/>
                <w:rtl/>
              </w:rPr>
              <w:t xml:space="preserve"> قدرة الجمهور على الوصول إلى المعلومات الأساسية عن المالية العامة</w:t>
            </w:r>
          </w:p>
        </w:tc>
        <w:tc>
          <w:tcPr>
            <w:tcW w:w="1449" w:type="dxa"/>
          </w:tcPr>
          <w:p w:rsidR="000C246C" w:rsidRPr="002A254D" w:rsidRDefault="000C246C"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b/>
                <w:color w:val="000000"/>
                <w:sz w:val="20"/>
                <w:szCs w:val="20"/>
              </w:rPr>
            </w:pPr>
            <w:r w:rsidRPr="002A254D">
              <w:rPr>
                <w:rFonts w:ascii="Simplified Arabic" w:hAnsi="Simplified Arabic" w:cs="Simplified Arabic"/>
                <w:b/>
                <w:color w:val="000000"/>
                <w:sz w:val="20"/>
                <w:szCs w:val="20"/>
              </w:rPr>
              <w:t>2007</w:t>
            </w:r>
          </w:p>
        </w:tc>
        <w:tc>
          <w:tcPr>
            <w:tcW w:w="5301" w:type="dxa"/>
          </w:tcPr>
          <w:p w:rsidR="000C246C" w:rsidRPr="002A254D" w:rsidRDefault="000C246C" w:rsidP="00EB1555">
            <w:pPr>
              <w:widowControl w:val="0"/>
              <w:suppressAutoHyphens/>
              <w:autoSpaceDE w:val="0"/>
              <w:adjustRightInd w:val="0"/>
              <w:spacing w:after="0" w:line="240" w:lineRule="auto"/>
              <w:jc w:val="center"/>
              <w:textAlignment w:val="baseline"/>
              <w:rPr>
                <w:rFonts w:ascii="Simplified Arabic" w:hAnsi="Simplified Arabic" w:cs="Simplified Arabic"/>
                <w:b/>
                <w:color w:val="000000"/>
                <w:sz w:val="20"/>
                <w:szCs w:val="20"/>
              </w:rPr>
            </w:pPr>
            <w:r w:rsidRPr="002A254D">
              <w:rPr>
                <w:rFonts w:ascii="Simplified Arabic" w:hAnsi="Simplified Arabic" w:cs="Simplified Arabic"/>
                <w:b/>
                <w:color w:val="000000"/>
                <w:sz w:val="20"/>
                <w:szCs w:val="20"/>
              </w:rPr>
              <w:t>2013</w:t>
            </w:r>
          </w:p>
        </w:tc>
      </w:tr>
      <w:tr w:rsidR="000C246C" w:rsidRPr="002A254D" w:rsidTr="00EB345A">
        <w:trPr>
          <w:trHeight w:val="504"/>
        </w:trPr>
        <w:tc>
          <w:tcPr>
            <w:tcW w:w="2520" w:type="dxa"/>
            <w:vMerge/>
          </w:tcPr>
          <w:p w:rsidR="000C246C" w:rsidRPr="002A254D" w:rsidRDefault="000C246C" w:rsidP="00EB1555">
            <w:pPr>
              <w:widowControl w:val="0"/>
              <w:suppressAutoHyphens/>
              <w:autoSpaceDE w:val="0"/>
              <w:bidi/>
              <w:adjustRightInd w:val="0"/>
              <w:snapToGrid w:val="0"/>
              <w:spacing w:after="0" w:line="240" w:lineRule="auto"/>
              <w:textAlignment w:val="baseline"/>
              <w:rPr>
                <w:rFonts w:ascii="Simplified Arabic" w:hAnsi="Simplified Arabic" w:cs="Simplified Arabic"/>
                <w:b/>
                <w:color w:val="000000"/>
                <w:sz w:val="20"/>
                <w:szCs w:val="20"/>
              </w:rPr>
            </w:pPr>
          </w:p>
        </w:tc>
        <w:tc>
          <w:tcPr>
            <w:tcW w:w="1449" w:type="dxa"/>
          </w:tcPr>
          <w:p w:rsidR="000C246C" w:rsidRPr="00EB345A"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b/>
                <w:color w:val="000000"/>
                <w:sz w:val="20"/>
                <w:szCs w:val="20"/>
              </w:rPr>
            </w:pPr>
            <w:r w:rsidRPr="00EB345A">
              <w:rPr>
                <w:rFonts w:ascii="Simplified Arabic" w:hAnsi="Simplified Arabic" w:cs="Simplified Arabic"/>
                <w:b/>
                <w:color w:val="000000"/>
                <w:sz w:val="20"/>
                <w:szCs w:val="20"/>
                <w:rtl/>
              </w:rPr>
              <w:t xml:space="preserve">درجة التصنيف الترتيبي </w:t>
            </w:r>
            <w:r w:rsidRPr="00EB345A">
              <w:rPr>
                <w:rFonts w:ascii="Simplified Arabic" w:hAnsi="Simplified Arabic" w:cs="Simplified Arabic"/>
                <w:b/>
                <w:color w:val="000000"/>
                <w:sz w:val="20"/>
                <w:szCs w:val="20"/>
              </w:rPr>
              <w:t xml:space="preserve">C </w:t>
            </w: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b/>
                <w:color w:val="000000"/>
                <w:sz w:val="20"/>
                <w:szCs w:val="20"/>
              </w:rPr>
            </w:pP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color w:val="000000"/>
                <w:sz w:val="20"/>
                <w:szCs w:val="20"/>
              </w:rPr>
            </w:pPr>
            <w:r w:rsidRPr="002A254D">
              <w:rPr>
                <w:rFonts w:ascii="Simplified Arabic" w:hAnsi="Simplified Arabic" w:cs="Simplified Arabic"/>
                <w:color w:val="000000"/>
                <w:sz w:val="20"/>
                <w:szCs w:val="20"/>
                <w:rtl/>
              </w:rPr>
              <w:t xml:space="preserve">(1) درجة التصنيف الترتيبي </w:t>
            </w:r>
            <w:r w:rsidRPr="002A254D">
              <w:rPr>
                <w:rFonts w:ascii="Simplified Arabic" w:hAnsi="Simplified Arabic" w:cs="Simplified Arabic"/>
                <w:color w:val="000000"/>
                <w:sz w:val="20"/>
                <w:szCs w:val="20"/>
              </w:rPr>
              <w:t>C</w:t>
            </w: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color w:val="000000"/>
                <w:sz w:val="20"/>
                <w:szCs w:val="20"/>
              </w:rPr>
            </w:pPr>
          </w:p>
        </w:tc>
        <w:tc>
          <w:tcPr>
            <w:tcW w:w="5301" w:type="dxa"/>
          </w:tcPr>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sz w:val="20"/>
                <w:szCs w:val="20"/>
              </w:rPr>
            </w:pPr>
            <w:r w:rsidRPr="002A254D">
              <w:rPr>
                <w:rFonts w:ascii="Simplified Arabic" w:hAnsi="Simplified Arabic" w:cs="Simplified Arabic"/>
                <w:bCs/>
                <w:color w:val="000000"/>
                <w:sz w:val="20"/>
                <w:szCs w:val="20"/>
                <w:rtl/>
              </w:rPr>
              <w:t xml:space="preserve">درجة التصنيف الترتيبي </w:t>
            </w:r>
            <w:r w:rsidRPr="002A254D">
              <w:rPr>
                <w:rFonts w:ascii="Simplified Arabic" w:hAnsi="Simplified Arabic" w:cs="Simplified Arabic"/>
                <w:bCs/>
                <w:color w:val="000000"/>
                <w:sz w:val="20"/>
                <w:szCs w:val="20"/>
              </w:rPr>
              <w:t>B</w:t>
            </w:r>
            <w:r w:rsidRPr="002A254D">
              <w:rPr>
                <w:rFonts w:ascii="Simplified Arabic" w:hAnsi="Simplified Arabic" w:cs="Simplified Arabic"/>
                <w:bCs/>
                <w:color w:val="000000"/>
                <w:sz w:val="20"/>
                <w:szCs w:val="20"/>
                <w:rtl/>
              </w:rPr>
              <w:t xml:space="preserve"> </w:t>
            </w: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b/>
                <w:color w:val="000000"/>
                <w:sz w:val="20"/>
                <w:szCs w:val="20"/>
              </w:rPr>
            </w:pP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color w:val="000000"/>
                <w:sz w:val="20"/>
                <w:szCs w:val="20"/>
              </w:rPr>
            </w:pPr>
            <w:r w:rsidRPr="002A254D">
              <w:rPr>
                <w:rFonts w:ascii="Simplified Arabic" w:hAnsi="Simplified Arabic" w:cs="Simplified Arabic"/>
                <w:bCs/>
                <w:color w:val="000000"/>
                <w:sz w:val="20"/>
                <w:szCs w:val="20"/>
                <w:rtl/>
              </w:rPr>
              <w:t>(1) الحكومة تتيح للجمهور ثلاثة إلى أربعة من الأنواع الستة من المعلومات</w:t>
            </w:r>
          </w:p>
          <w:p w:rsidR="000C246C" w:rsidRPr="002A254D" w:rsidRDefault="000C246C" w:rsidP="00EB1555">
            <w:pPr>
              <w:bidi/>
              <w:spacing w:line="280" w:lineRule="auto"/>
              <w:jc w:val="both"/>
              <w:rPr>
                <w:rFonts w:ascii="Simplified Arabic" w:hAnsi="Simplified Arabic" w:cs="Simplified Arabic"/>
                <w:sz w:val="20"/>
                <w:szCs w:val="20"/>
                <w:rtl/>
                <w:lang w:bidi="ar-EG"/>
              </w:rPr>
            </w:pPr>
            <w:r w:rsidRPr="002A254D">
              <w:rPr>
                <w:rFonts w:ascii="Simplified Arabic" w:hAnsi="Simplified Arabic" w:cs="Simplified Arabic"/>
                <w:color w:val="000000"/>
                <w:sz w:val="20"/>
                <w:szCs w:val="20"/>
                <w:rtl/>
              </w:rPr>
              <w:t xml:space="preserve">درجة التصنيف الترتيبي </w:t>
            </w:r>
            <w:r w:rsidRPr="002A254D">
              <w:rPr>
                <w:rFonts w:ascii="Simplified Arabic" w:hAnsi="Simplified Arabic" w:cs="Simplified Arabic"/>
                <w:color w:val="000000"/>
                <w:sz w:val="20"/>
                <w:szCs w:val="20"/>
              </w:rPr>
              <w:t>B</w:t>
            </w:r>
            <w:r w:rsidRPr="002A254D">
              <w:rPr>
                <w:rFonts w:ascii="Simplified Arabic" w:hAnsi="Simplified Arabic" w:cs="Simplified Arabic"/>
                <w:color w:val="000000"/>
                <w:sz w:val="20"/>
                <w:szCs w:val="20"/>
                <w:rtl/>
              </w:rPr>
              <w:t xml:space="preserve"> </w:t>
            </w:r>
          </w:p>
        </w:tc>
      </w:tr>
    </w:tbl>
    <w:p w:rsidR="000C246C" w:rsidRPr="002A254D" w:rsidRDefault="000C246C" w:rsidP="000C246C">
      <w:pPr>
        <w:bidi/>
        <w:spacing w:before="120" w:after="120" w:line="240" w:lineRule="auto"/>
        <w:rPr>
          <w:rFonts w:ascii="Simplified Arabic" w:hAnsi="Simplified Arabic" w:cs="Simplified Arabic"/>
          <w:b/>
          <w:color w:val="000000"/>
          <w:szCs w:val="24"/>
        </w:rPr>
      </w:pPr>
    </w:p>
    <w:p w:rsidR="000C246C" w:rsidRPr="002A254D" w:rsidRDefault="000C246C" w:rsidP="00E724A2">
      <w:pPr>
        <w:bidi/>
        <w:spacing w:before="120" w:after="120" w:line="240" w:lineRule="auto"/>
        <w:rPr>
          <w:rFonts w:ascii="Simplified Arabic" w:hAnsi="Simplified Arabic" w:cs="Simplified Arabic"/>
          <w:szCs w:val="24"/>
        </w:rPr>
      </w:pPr>
      <w:r w:rsidRPr="002A254D">
        <w:rPr>
          <w:rFonts w:ascii="Simplified Arabic" w:hAnsi="Simplified Arabic" w:cs="Simplified Arabic"/>
          <w:bCs/>
          <w:color w:val="000000"/>
          <w:szCs w:val="24"/>
          <w:rtl/>
        </w:rPr>
        <w:t>الحكومة تتيح للجمهور ثلاثة من الأنواع الستة من المعلومات.</w:t>
      </w:r>
    </w:p>
    <w:p w:rsidR="000C246C" w:rsidRPr="002A254D" w:rsidRDefault="000C246C" w:rsidP="000C246C">
      <w:pPr>
        <w:bidi/>
        <w:spacing w:before="120" w:after="120" w:line="240" w:lineRule="auto"/>
        <w:rPr>
          <w:rFonts w:ascii="Simplified Arabic" w:hAnsi="Simplified Arabic" w:cs="Simplified Arabic"/>
          <w:bCs/>
          <w:szCs w:val="24"/>
          <w:rtl/>
          <w:lang w:bidi="ar-EG"/>
        </w:rPr>
      </w:pPr>
      <w:r w:rsidRPr="002A254D">
        <w:rPr>
          <w:rFonts w:ascii="Simplified Arabic" w:hAnsi="Simplified Arabic" w:cs="Simplified Arabic"/>
          <w:rtl/>
        </w:rPr>
        <w:t xml:space="preserve">الجدول </w:t>
      </w:r>
      <w:r w:rsidRPr="002A254D">
        <w:rPr>
          <w:rFonts w:ascii="Simplified Arabic" w:hAnsi="Simplified Arabic" w:cs="Simplified Arabic"/>
          <w:sz w:val="24"/>
        </w:rPr>
        <w:t>PI-10</w:t>
      </w:r>
      <w:r w:rsidRPr="002A254D">
        <w:rPr>
          <w:rFonts w:ascii="Simplified Arabic" w:hAnsi="Simplified Arabic" w:cs="Simplified Arabic"/>
          <w:rtl/>
        </w:rPr>
        <w:t>:</w:t>
      </w:r>
      <w:r w:rsidRPr="002A254D">
        <w:rPr>
          <w:rFonts w:ascii="Simplified Arabic" w:hAnsi="Simplified Arabic" w:cs="Simplified Arabic"/>
          <w:szCs w:val="24"/>
        </w:rPr>
        <w:t xml:space="preserve"> </w:t>
      </w:r>
      <w:r w:rsidRPr="002A254D">
        <w:rPr>
          <w:rFonts w:ascii="Simplified Arabic" w:hAnsi="Simplified Arabic" w:cs="Simplified Arabic"/>
          <w:szCs w:val="24"/>
          <w:rtl/>
        </w:rPr>
        <w:t>قدرة الجمهور على الوصول إلى المعلومات الأساسية عن المالية العامة</w:t>
      </w:r>
    </w:p>
    <w:tbl>
      <w:tblPr>
        <w:tblStyle w:val="TableGrid1"/>
        <w:bidiVisual/>
        <w:tblW w:w="0" w:type="auto"/>
        <w:tblLayout w:type="fixed"/>
        <w:tblLook w:val="04A0" w:firstRow="1" w:lastRow="0" w:firstColumn="1" w:lastColumn="0" w:noHBand="0" w:noVBand="1"/>
      </w:tblPr>
      <w:tblGrid>
        <w:gridCol w:w="3261"/>
        <w:gridCol w:w="1059"/>
        <w:gridCol w:w="4752"/>
      </w:tblGrid>
      <w:tr w:rsidR="000C246C" w:rsidRPr="002A254D" w:rsidTr="00EB1555">
        <w:tc>
          <w:tcPr>
            <w:tcW w:w="3261" w:type="dxa"/>
          </w:tcPr>
          <w:p w:rsidR="000C246C" w:rsidRPr="00EB345A" w:rsidRDefault="000C246C" w:rsidP="00EB1555">
            <w:pPr>
              <w:bidi/>
              <w:spacing w:before="120" w:after="120"/>
              <w:jc w:val="center"/>
              <w:rPr>
                <w:rFonts w:ascii="Simplified Arabic" w:hAnsi="Simplified Arabic" w:cs="Simplified Arabic"/>
                <w:bCs/>
                <w:szCs w:val="24"/>
                <w:rtl/>
              </w:rPr>
            </w:pPr>
            <w:r w:rsidRPr="00EB345A">
              <w:rPr>
                <w:rFonts w:ascii="Simplified Arabic" w:hAnsi="Simplified Arabic" w:cs="Simplified Arabic"/>
                <w:bCs/>
                <w:szCs w:val="24"/>
                <w:rtl/>
              </w:rPr>
              <w:lastRenderedPageBreak/>
              <w:t>المتطلبات الإطارية</w:t>
            </w:r>
          </w:p>
        </w:tc>
        <w:tc>
          <w:tcPr>
            <w:tcW w:w="1059" w:type="dxa"/>
          </w:tcPr>
          <w:p w:rsidR="000C246C" w:rsidRPr="00EB345A" w:rsidRDefault="000C246C" w:rsidP="00EB1555">
            <w:pPr>
              <w:bidi/>
              <w:spacing w:before="120" w:after="120"/>
              <w:jc w:val="center"/>
              <w:rPr>
                <w:rFonts w:ascii="Simplified Arabic" w:hAnsi="Simplified Arabic" w:cs="Simplified Arabic"/>
                <w:bCs/>
                <w:szCs w:val="24"/>
                <w:rtl/>
              </w:rPr>
            </w:pPr>
            <w:r w:rsidRPr="00EB345A">
              <w:rPr>
                <w:rFonts w:ascii="Simplified Arabic" w:hAnsi="Simplified Arabic" w:cs="Simplified Arabic"/>
                <w:bCs/>
                <w:szCs w:val="24"/>
                <w:rtl/>
              </w:rPr>
              <w:t>مستوف/غير مستوف</w:t>
            </w:r>
          </w:p>
        </w:tc>
        <w:tc>
          <w:tcPr>
            <w:tcW w:w="4752" w:type="dxa"/>
          </w:tcPr>
          <w:p w:rsidR="000C246C" w:rsidRPr="00EB345A" w:rsidRDefault="000C246C" w:rsidP="00EB1555">
            <w:pPr>
              <w:bidi/>
              <w:spacing w:before="120" w:after="120"/>
              <w:jc w:val="center"/>
              <w:rPr>
                <w:rFonts w:ascii="Simplified Arabic" w:hAnsi="Simplified Arabic" w:cs="Simplified Arabic"/>
                <w:bCs/>
                <w:szCs w:val="24"/>
                <w:rtl/>
              </w:rPr>
            </w:pPr>
            <w:r w:rsidRPr="00EB345A">
              <w:rPr>
                <w:rFonts w:ascii="Simplified Arabic" w:hAnsi="Simplified Arabic" w:cs="Simplified Arabic"/>
                <w:bCs/>
                <w:szCs w:val="24"/>
                <w:rtl/>
              </w:rPr>
              <w:t>التعليق</w:t>
            </w:r>
          </w:p>
        </w:tc>
      </w:tr>
      <w:tr w:rsidR="000C246C" w:rsidRPr="002A254D" w:rsidTr="00EB1555">
        <w:tc>
          <w:tcPr>
            <w:tcW w:w="3261" w:type="dxa"/>
          </w:tcPr>
          <w:p w:rsidR="000C246C" w:rsidRPr="00EB345A" w:rsidRDefault="000C246C" w:rsidP="00EB1555">
            <w:pPr>
              <w:bidi/>
              <w:spacing w:before="120" w:after="120"/>
              <w:rPr>
                <w:rFonts w:ascii="Simplified Arabic" w:hAnsi="Simplified Arabic" w:cs="Simplified Arabic"/>
                <w:szCs w:val="24"/>
                <w:rtl/>
                <w:lang w:bidi="ar-EG"/>
              </w:rPr>
            </w:pPr>
            <w:r w:rsidRPr="00EB345A">
              <w:rPr>
                <w:rFonts w:ascii="Simplified Arabic" w:hAnsi="Simplified Arabic" w:cs="Simplified Arabic"/>
                <w:rtl/>
              </w:rPr>
              <w:t>(1) وثائق الموازنة السنوية:</w:t>
            </w:r>
            <w:r w:rsidRPr="00EB345A">
              <w:rPr>
                <w:rFonts w:ascii="Simplified Arabic" w:hAnsi="Simplified Arabic" w:cs="Simplified Arabic"/>
                <w:szCs w:val="24"/>
              </w:rPr>
              <w:t xml:space="preserve"> </w:t>
            </w:r>
            <w:r w:rsidRPr="00EB345A">
              <w:rPr>
                <w:rFonts w:ascii="Simplified Arabic" w:hAnsi="Simplified Arabic" w:cs="Simplified Arabic"/>
                <w:szCs w:val="24"/>
                <w:rtl/>
              </w:rPr>
              <w:t>إمكان حصول الجمهور على مجموعة كاملة من الوثائق من خلال الوسائل الملائمة حين يجري تقديمها للهيئة التشريعية</w:t>
            </w:r>
            <w:r w:rsidRPr="00EB345A">
              <w:rPr>
                <w:rFonts w:ascii="Simplified Arabic" w:hAnsi="Simplified Arabic" w:cs="Simplified Arabic"/>
              </w:rPr>
              <w:t>.</w:t>
            </w:r>
            <w:r w:rsidRPr="00EB345A">
              <w:rPr>
                <w:rFonts w:ascii="Simplified Arabic" w:hAnsi="Simplified Arabic" w:cs="Simplified Arabic"/>
                <w:szCs w:val="24"/>
              </w:rPr>
              <w:t xml:space="preserve"> </w:t>
            </w:r>
          </w:p>
        </w:tc>
        <w:tc>
          <w:tcPr>
            <w:tcW w:w="1059" w:type="dxa"/>
          </w:tcPr>
          <w:p w:rsidR="000C246C" w:rsidRPr="00EB345A" w:rsidRDefault="000C246C" w:rsidP="00EB1555">
            <w:pPr>
              <w:bidi/>
              <w:spacing w:before="120" w:after="120"/>
              <w:rPr>
                <w:rFonts w:ascii="Simplified Arabic" w:hAnsi="Simplified Arabic" w:cs="Simplified Arabic"/>
                <w:b/>
                <w:bCs/>
                <w:szCs w:val="24"/>
                <w:rtl/>
              </w:rPr>
            </w:pPr>
            <w:r w:rsidRPr="00EB345A">
              <w:rPr>
                <w:rFonts w:ascii="Simplified Arabic" w:hAnsi="Simplified Arabic" w:cs="Simplified Arabic"/>
                <w:b/>
                <w:bCs/>
                <w:szCs w:val="24"/>
                <w:rtl/>
              </w:rPr>
              <w:t>غير مستوف</w:t>
            </w:r>
          </w:p>
        </w:tc>
        <w:tc>
          <w:tcPr>
            <w:tcW w:w="4752" w:type="dxa"/>
          </w:tcPr>
          <w:p w:rsidR="000C246C" w:rsidRPr="00EB345A" w:rsidRDefault="000C246C" w:rsidP="00EB1555">
            <w:pPr>
              <w:bidi/>
              <w:spacing w:before="120" w:after="120"/>
              <w:rPr>
                <w:rFonts w:ascii="Simplified Arabic" w:hAnsi="Simplified Arabic" w:cs="Simplified Arabic"/>
                <w:szCs w:val="24"/>
                <w:rtl/>
              </w:rPr>
            </w:pPr>
            <w:r w:rsidRPr="00EB345A">
              <w:rPr>
                <w:rFonts w:ascii="Simplified Arabic" w:hAnsi="Simplified Arabic" w:cs="Simplified Arabic"/>
                <w:rtl/>
              </w:rPr>
              <w:t>يتعذر حصول الجمهور على مجموعة كاملة من الوثائق حين تُقدَّم وثائق الموازنة السنوية إلى المُشرِّع (الرئيس في ظل البيئة الفلسطينية الحالية).</w:t>
            </w:r>
            <w:r w:rsidRPr="00EB345A">
              <w:rPr>
                <w:rFonts w:ascii="Simplified Arabic" w:hAnsi="Simplified Arabic" w:cs="Simplified Arabic"/>
                <w:szCs w:val="24"/>
              </w:rPr>
              <w:t xml:space="preserve"> </w:t>
            </w:r>
            <w:r w:rsidRPr="00EB345A">
              <w:rPr>
                <w:rFonts w:ascii="Simplified Arabic" w:hAnsi="Simplified Arabic" w:cs="Simplified Arabic"/>
                <w:rtl/>
              </w:rPr>
              <w:t xml:space="preserve">إلا أن وزارة المالية تقدم للمجتمع المدني موازنةً للمواطن إلى جانب وثائق الموازنة المؤيدة. ولا تشتمل موازنة المواطن على بيان الموازنة والسياسات التي تستند إليها الموازنة. </w:t>
            </w:r>
            <w:r w:rsidRPr="00EB345A">
              <w:rPr>
                <w:rFonts w:ascii="Simplified Arabic" w:hAnsi="Simplified Arabic" w:cs="Simplified Arabic"/>
                <w:szCs w:val="24"/>
                <w:rtl/>
              </w:rPr>
              <w:t xml:space="preserve">وبمجرد اعتماد الموازنة، يتم نشرها على الموقع الإلكتروني لوزارة المالية </w:t>
            </w:r>
            <w:r w:rsidRPr="00EB345A">
              <w:rPr>
                <w:rFonts w:ascii="Simplified Arabic" w:hAnsi="Simplified Arabic" w:cs="Simplified Arabic"/>
                <w:color w:val="00B0F0"/>
                <w:szCs w:val="24"/>
              </w:rPr>
              <w:t>www</w:t>
            </w:r>
            <w:r w:rsidRPr="00EB345A">
              <w:rPr>
                <w:rFonts w:ascii="Simplified Arabic" w:hAnsi="Simplified Arabic" w:cs="Simplified Arabic"/>
                <w:i/>
                <w:color w:val="00B0F0"/>
                <w:szCs w:val="24"/>
              </w:rPr>
              <w:t>.</w:t>
            </w:r>
            <w:r w:rsidRPr="00EB345A">
              <w:rPr>
                <w:rFonts w:ascii="Simplified Arabic" w:hAnsi="Simplified Arabic" w:cs="Simplified Arabic"/>
                <w:color w:val="00B0F0"/>
                <w:szCs w:val="24"/>
              </w:rPr>
              <w:t>pmof</w:t>
            </w:r>
            <w:r w:rsidRPr="00EB345A">
              <w:rPr>
                <w:rFonts w:ascii="Simplified Arabic" w:hAnsi="Simplified Arabic" w:cs="Simplified Arabic"/>
                <w:i/>
                <w:color w:val="00B0F0"/>
                <w:szCs w:val="24"/>
              </w:rPr>
              <w:t>.</w:t>
            </w:r>
            <w:r w:rsidRPr="00EB345A">
              <w:rPr>
                <w:rFonts w:ascii="Simplified Arabic" w:hAnsi="Simplified Arabic" w:cs="Simplified Arabic"/>
                <w:color w:val="00B0F0"/>
                <w:szCs w:val="24"/>
              </w:rPr>
              <w:t>ps</w:t>
            </w:r>
            <w:r w:rsidRPr="00EB345A">
              <w:rPr>
                <w:rFonts w:ascii="Simplified Arabic" w:hAnsi="Simplified Arabic" w:cs="Simplified Arabic"/>
                <w:szCs w:val="24"/>
                <w:rtl/>
              </w:rPr>
              <w:t>.</w:t>
            </w:r>
          </w:p>
        </w:tc>
      </w:tr>
      <w:tr w:rsidR="000C246C" w:rsidRPr="002A254D" w:rsidTr="00EB1555">
        <w:tc>
          <w:tcPr>
            <w:tcW w:w="3261" w:type="dxa"/>
          </w:tcPr>
          <w:p w:rsidR="000C246C" w:rsidRPr="00EB345A" w:rsidRDefault="000C246C" w:rsidP="00EB1555">
            <w:pPr>
              <w:bidi/>
              <w:spacing w:before="120" w:after="120"/>
              <w:rPr>
                <w:rFonts w:ascii="Simplified Arabic" w:hAnsi="Simplified Arabic" w:cs="Simplified Arabic"/>
                <w:szCs w:val="24"/>
                <w:rtl/>
                <w:lang w:bidi="ar-EG"/>
              </w:rPr>
            </w:pPr>
            <w:r w:rsidRPr="00EB345A">
              <w:rPr>
                <w:rFonts w:ascii="Simplified Arabic" w:hAnsi="Simplified Arabic" w:cs="Simplified Arabic"/>
                <w:szCs w:val="24"/>
                <w:rtl/>
              </w:rPr>
              <w:t>(2) تقارير عن تنفيذ الموازنة في سنتها:</w:t>
            </w:r>
            <w:r w:rsidRPr="00EB345A">
              <w:rPr>
                <w:rFonts w:ascii="Simplified Arabic" w:hAnsi="Simplified Arabic" w:cs="Simplified Arabic"/>
                <w:szCs w:val="24"/>
              </w:rPr>
              <w:t xml:space="preserve"> </w:t>
            </w:r>
            <w:r w:rsidRPr="00EB345A">
              <w:rPr>
                <w:rFonts w:ascii="Simplified Arabic" w:hAnsi="Simplified Arabic" w:cs="Simplified Arabic"/>
                <w:rtl/>
              </w:rPr>
              <w:t>إتاحة التقارير روتينياً للجمهور من خلال الوسائل الملائمة في غضون شهر واحد من إنجازها</w:t>
            </w:r>
            <w:r w:rsidRPr="00EB345A">
              <w:rPr>
                <w:rFonts w:ascii="Simplified Arabic" w:hAnsi="Simplified Arabic" w:cs="Simplified Arabic"/>
              </w:rPr>
              <w:t>.</w:t>
            </w:r>
            <w:r w:rsidRPr="00EB345A">
              <w:rPr>
                <w:rFonts w:ascii="Simplified Arabic" w:hAnsi="Simplified Arabic" w:cs="Simplified Arabic"/>
                <w:szCs w:val="24"/>
              </w:rPr>
              <w:t xml:space="preserve"> </w:t>
            </w:r>
          </w:p>
        </w:tc>
        <w:tc>
          <w:tcPr>
            <w:tcW w:w="1059" w:type="dxa"/>
          </w:tcPr>
          <w:p w:rsidR="000C246C" w:rsidRPr="00EB345A" w:rsidRDefault="000C246C" w:rsidP="00EB1555">
            <w:pPr>
              <w:bidi/>
              <w:spacing w:before="120" w:after="120" w:line="280" w:lineRule="auto"/>
              <w:rPr>
                <w:rFonts w:ascii="Simplified Arabic" w:hAnsi="Simplified Arabic" w:cs="Simplified Arabic"/>
                <w:szCs w:val="24"/>
                <w:rtl/>
              </w:rPr>
            </w:pPr>
            <w:r w:rsidRPr="00EB345A">
              <w:rPr>
                <w:rFonts w:ascii="Simplified Arabic" w:hAnsi="Simplified Arabic" w:cs="Simplified Arabic"/>
                <w:szCs w:val="24"/>
                <w:rtl/>
              </w:rPr>
              <w:t>مستوف</w:t>
            </w:r>
          </w:p>
        </w:tc>
        <w:tc>
          <w:tcPr>
            <w:tcW w:w="4752" w:type="dxa"/>
          </w:tcPr>
          <w:p w:rsidR="000C246C" w:rsidRPr="00EB345A" w:rsidRDefault="000C246C" w:rsidP="00EB1555">
            <w:pPr>
              <w:bidi/>
              <w:spacing w:before="120" w:after="120"/>
              <w:rPr>
                <w:rFonts w:ascii="Simplified Arabic" w:hAnsi="Simplified Arabic" w:cs="Simplified Arabic"/>
                <w:szCs w:val="24"/>
                <w:rtl/>
              </w:rPr>
            </w:pPr>
            <w:r w:rsidRPr="00EB345A">
              <w:rPr>
                <w:rFonts w:ascii="Simplified Arabic" w:hAnsi="Simplified Arabic" w:cs="Simplified Arabic"/>
                <w:szCs w:val="24"/>
                <w:rtl/>
              </w:rPr>
              <w:t xml:space="preserve">يتم نشر تقارير عن تنفيذ الموازنة في سنتها على الموقع الإلكتروني لوزارة المالية بشكل شهري في غضون أربعة أسابيع من نهاية الشهر. </w:t>
            </w:r>
          </w:p>
        </w:tc>
      </w:tr>
      <w:tr w:rsidR="000C246C" w:rsidRPr="002A254D" w:rsidTr="00EB1555">
        <w:tc>
          <w:tcPr>
            <w:tcW w:w="3261" w:type="dxa"/>
          </w:tcPr>
          <w:p w:rsidR="000C246C" w:rsidRPr="00EB345A" w:rsidRDefault="000C246C" w:rsidP="00EB1555">
            <w:pPr>
              <w:bidi/>
              <w:spacing w:before="120" w:after="120"/>
              <w:rPr>
                <w:rFonts w:ascii="Simplified Arabic" w:hAnsi="Simplified Arabic" w:cs="Simplified Arabic"/>
                <w:szCs w:val="24"/>
                <w:rtl/>
                <w:lang w:bidi="ar-EG"/>
              </w:rPr>
            </w:pPr>
            <w:r w:rsidRPr="00EB345A">
              <w:rPr>
                <w:rFonts w:ascii="Simplified Arabic" w:hAnsi="Simplified Arabic" w:cs="Simplified Arabic"/>
                <w:szCs w:val="24"/>
                <w:rtl/>
              </w:rPr>
              <w:t>(3) القوائم المالية الختامية في نهاية السنة:</w:t>
            </w:r>
            <w:r w:rsidRPr="00EB345A">
              <w:rPr>
                <w:rFonts w:ascii="Simplified Arabic" w:hAnsi="Simplified Arabic" w:cs="Simplified Arabic"/>
                <w:szCs w:val="24"/>
              </w:rPr>
              <w:t xml:space="preserve"> </w:t>
            </w:r>
            <w:r w:rsidRPr="00EB345A">
              <w:rPr>
                <w:rFonts w:ascii="Simplified Arabic" w:hAnsi="Simplified Arabic" w:cs="Simplified Arabic"/>
                <w:rtl/>
              </w:rPr>
              <w:t>إتاحة القوائم للجمهور من خلال الوسائل الملائمة في غضون ستة أشهر من إنجاز عملية مراجعتها</w:t>
            </w:r>
            <w:r w:rsidRPr="00EB345A">
              <w:rPr>
                <w:rFonts w:ascii="Simplified Arabic" w:hAnsi="Simplified Arabic" w:cs="Simplified Arabic"/>
              </w:rPr>
              <w:t>.</w:t>
            </w:r>
            <w:r w:rsidRPr="00EB345A">
              <w:rPr>
                <w:rFonts w:ascii="Simplified Arabic" w:hAnsi="Simplified Arabic" w:cs="Simplified Arabic"/>
                <w:szCs w:val="24"/>
              </w:rPr>
              <w:t xml:space="preserve"> </w:t>
            </w:r>
          </w:p>
        </w:tc>
        <w:tc>
          <w:tcPr>
            <w:tcW w:w="1059" w:type="dxa"/>
          </w:tcPr>
          <w:p w:rsidR="000C246C" w:rsidRPr="00EB345A" w:rsidRDefault="000C246C" w:rsidP="00EB1555">
            <w:pPr>
              <w:bidi/>
              <w:spacing w:before="120" w:after="120"/>
              <w:rPr>
                <w:rFonts w:ascii="Simplified Arabic" w:hAnsi="Simplified Arabic" w:cs="Simplified Arabic"/>
                <w:szCs w:val="24"/>
                <w:rtl/>
              </w:rPr>
            </w:pPr>
            <w:r w:rsidRPr="00EB345A">
              <w:rPr>
                <w:rFonts w:ascii="Simplified Arabic" w:hAnsi="Simplified Arabic" w:cs="Simplified Arabic"/>
                <w:szCs w:val="24"/>
                <w:rtl/>
              </w:rPr>
              <w:t>مستوف</w:t>
            </w:r>
          </w:p>
        </w:tc>
        <w:tc>
          <w:tcPr>
            <w:tcW w:w="4752" w:type="dxa"/>
          </w:tcPr>
          <w:p w:rsidR="000C246C" w:rsidRPr="00EB345A" w:rsidRDefault="000C246C" w:rsidP="00EB1555">
            <w:pPr>
              <w:bidi/>
              <w:spacing w:before="120" w:after="120"/>
              <w:rPr>
                <w:rFonts w:ascii="Simplified Arabic" w:hAnsi="Simplified Arabic" w:cs="Simplified Arabic"/>
                <w:szCs w:val="24"/>
                <w:rtl/>
              </w:rPr>
            </w:pPr>
            <w:r w:rsidRPr="00EB345A">
              <w:rPr>
                <w:rFonts w:ascii="Simplified Arabic" w:hAnsi="Simplified Arabic" w:cs="Simplified Arabic"/>
                <w:rtl/>
              </w:rPr>
              <w:t xml:space="preserve">يتم نشر القوائم المالية الختامية الأولية على الموقع الإلكتروني لوزارة المالية في غضون ستة أشهر من نهاية السنة. </w:t>
            </w:r>
            <w:r w:rsidRPr="00EB345A">
              <w:rPr>
                <w:rFonts w:ascii="Simplified Arabic" w:hAnsi="Simplified Arabic" w:cs="Simplified Arabic"/>
                <w:szCs w:val="24"/>
                <w:rtl/>
              </w:rPr>
              <w:t>كما تُنشر القوائم المالية الختامية النهائية في غضون ستة أشهر من إنجاز عملية مراجعتها (تم نشرها بعد ثلاثة أشهر من المراجعة على الموقع الإلكتروني لديوان</w:t>
            </w:r>
            <w:r w:rsidRPr="00EB345A">
              <w:rPr>
                <w:rFonts w:ascii="Simplified Arabic" w:hAnsi="Simplified Arabic" w:cs="Simplified Arabic"/>
              </w:rPr>
              <w:t xml:space="preserve"> </w:t>
            </w:r>
            <w:r w:rsidRPr="00EB345A">
              <w:rPr>
                <w:rFonts w:ascii="Simplified Arabic" w:hAnsi="Simplified Arabic" w:cs="Simplified Arabic"/>
                <w:szCs w:val="24"/>
                <w:rtl/>
              </w:rPr>
              <w:t>الرقابة</w:t>
            </w:r>
            <w:r w:rsidRPr="00EB345A">
              <w:rPr>
                <w:rFonts w:ascii="Simplified Arabic" w:hAnsi="Simplified Arabic" w:cs="Simplified Arabic"/>
              </w:rPr>
              <w:t xml:space="preserve"> </w:t>
            </w:r>
            <w:r w:rsidRPr="00EB345A">
              <w:rPr>
                <w:rFonts w:ascii="Simplified Arabic" w:hAnsi="Simplified Arabic" w:cs="Simplified Arabic"/>
                <w:szCs w:val="24"/>
                <w:rtl/>
              </w:rPr>
              <w:t>المالية</w:t>
            </w:r>
            <w:r w:rsidRPr="00EB345A">
              <w:rPr>
                <w:rFonts w:ascii="Simplified Arabic" w:hAnsi="Simplified Arabic" w:cs="Simplified Arabic"/>
              </w:rPr>
              <w:t xml:space="preserve"> </w:t>
            </w:r>
            <w:r w:rsidRPr="00EB345A">
              <w:rPr>
                <w:rFonts w:ascii="Simplified Arabic" w:hAnsi="Simplified Arabic" w:cs="Simplified Arabic"/>
                <w:szCs w:val="24"/>
                <w:rtl/>
              </w:rPr>
              <w:t>والإدارية في عام 2013).</w:t>
            </w:r>
          </w:p>
        </w:tc>
      </w:tr>
      <w:tr w:rsidR="000C246C" w:rsidRPr="002A254D" w:rsidTr="00EB1555">
        <w:tc>
          <w:tcPr>
            <w:tcW w:w="3261" w:type="dxa"/>
          </w:tcPr>
          <w:p w:rsidR="000C246C" w:rsidRPr="00EB345A" w:rsidRDefault="000C246C" w:rsidP="00EB1555">
            <w:pPr>
              <w:bidi/>
              <w:spacing w:before="120" w:after="120"/>
              <w:rPr>
                <w:rFonts w:ascii="Simplified Arabic" w:hAnsi="Simplified Arabic" w:cs="Simplified Arabic"/>
                <w:szCs w:val="24"/>
                <w:rtl/>
                <w:lang w:bidi="ar-EG"/>
              </w:rPr>
            </w:pPr>
            <w:r w:rsidRPr="00EB345A">
              <w:rPr>
                <w:rFonts w:ascii="Simplified Arabic" w:hAnsi="Simplified Arabic" w:cs="Simplified Arabic"/>
                <w:szCs w:val="24"/>
                <w:rtl/>
              </w:rPr>
              <w:t>(4) تقارير المراجعة الخارجية:</w:t>
            </w:r>
            <w:r w:rsidRPr="00EB345A">
              <w:rPr>
                <w:rFonts w:ascii="Simplified Arabic" w:hAnsi="Simplified Arabic" w:cs="Simplified Arabic"/>
                <w:szCs w:val="24"/>
              </w:rPr>
              <w:t xml:space="preserve"> </w:t>
            </w:r>
            <w:r w:rsidRPr="00EB345A">
              <w:rPr>
                <w:rFonts w:ascii="Simplified Arabic" w:hAnsi="Simplified Arabic" w:cs="Simplified Arabic"/>
                <w:rtl/>
              </w:rPr>
              <w:t>إتاحة كافة التقارير عن عمليات الحكومة المركزية على نحو موحّد للجمهور من خلال الوسائل الملائمة في غضون ستة أشهر من إنجاز عملية مراجعتها</w:t>
            </w:r>
            <w:r w:rsidRPr="00EB345A">
              <w:rPr>
                <w:rFonts w:ascii="Simplified Arabic" w:hAnsi="Simplified Arabic" w:cs="Simplified Arabic"/>
              </w:rPr>
              <w:t>.</w:t>
            </w:r>
            <w:r w:rsidRPr="00EB345A">
              <w:rPr>
                <w:rFonts w:ascii="Simplified Arabic" w:hAnsi="Simplified Arabic" w:cs="Simplified Arabic"/>
                <w:szCs w:val="24"/>
              </w:rPr>
              <w:t xml:space="preserve"> </w:t>
            </w:r>
          </w:p>
        </w:tc>
        <w:tc>
          <w:tcPr>
            <w:tcW w:w="1059" w:type="dxa"/>
          </w:tcPr>
          <w:p w:rsidR="000C246C" w:rsidRPr="00EB345A" w:rsidRDefault="000C246C" w:rsidP="00EB1555">
            <w:pPr>
              <w:bidi/>
              <w:spacing w:before="120" w:after="120"/>
              <w:rPr>
                <w:rFonts w:ascii="Simplified Arabic" w:hAnsi="Simplified Arabic" w:cs="Simplified Arabic"/>
                <w:szCs w:val="24"/>
                <w:rtl/>
              </w:rPr>
            </w:pPr>
            <w:r w:rsidRPr="00EB345A">
              <w:rPr>
                <w:rFonts w:ascii="Simplified Arabic" w:hAnsi="Simplified Arabic" w:cs="Simplified Arabic"/>
                <w:szCs w:val="24"/>
                <w:rtl/>
              </w:rPr>
              <w:t>مستوف</w:t>
            </w:r>
          </w:p>
        </w:tc>
        <w:tc>
          <w:tcPr>
            <w:tcW w:w="4752" w:type="dxa"/>
          </w:tcPr>
          <w:p w:rsidR="000C246C" w:rsidRPr="00EB345A" w:rsidRDefault="000C246C" w:rsidP="00EB1555">
            <w:pPr>
              <w:bidi/>
              <w:spacing w:before="120" w:after="120"/>
              <w:rPr>
                <w:rFonts w:ascii="Simplified Arabic" w:hAnsi="Simplified Arabic" w:cs="Simplified Arabic"/>
                <w:szCs w:val="24"/>
                <w:rtl/>
                <w:lang w:bidi="ar-EG"/>
              </w:rPr>
            </w:pPr>
            <w:r w:rsidRPr="00EB345A">
              <w:rPr>
                <w:rFonts w:ascii="Simplified Arabic" w:hAnsi="Simplified Arabic" w:cs="Simplified Arabic"/>
                <w:rtl/>
              </w:rPr>
              <w:t>يتم نشر قدر معيّن من المعلومات، لاسيما مراجعة القوائم المالية للحكومة المركزية، على الموقع الإلكتروني لديوان</w:t>
            </w:r>
            <w:r w:rsidRPr="00EB345A">
              <w:rPr>
                <w:rFonts w:ascii="Simplified Arabic" w:hAnsi="Simplified Arabic" w:cs="Simplified Arabic"/>
                <w:sz w:val="24"/>
              </w:rPr>
              <w:t xml:space="preserve"> </w:t>
            </w:r>
            <w:r w:rsidRPr="00EB345A">
              <w:rPr>
                <w:rFonts w:ascii="Simplified Arabic" w:hAnsi="Simplified Arabic" w:cs="Simplified Arabic"/>
                <w:rtl/>
              </w:rPr>
              <w:t>الرقابة</w:t>
            </w:r>
            <w:r w:rsidRPr="00EB345A">
              <w:rPr>
                <w:rFonts w:ascii="Simplified Arabic" w:hAnsi="Simplified Arabic" w:cs="Simplified Arabic"/>
                <w:sz w:val="24"/>
              </w:rPr>
              <w:t xml:space="preserve"> </w:t>
            </w:r>
            <w:r w:rsidRPr="00EB345A">
              <w:rPr>
                <w:rFonts w:ascii="Simplified Arabic" w:hAnsi="Simplified Arabic" w:cs="Simplified Arabic"/>
                <w:rtl/>
              </w:rPr>
              <w:t>المالية</w:t>
            </w:r>
            <w:r w:rsidRPr="00EB345A">
              <w:rPr>
                <w:rFonts w:ascii="Simplified Arabic" w:hAnsi="Simplified Arabic" w:cs="Simplified Arabic"/>
                <w:sz w:val="24"/>
              </w:rPr>
              <w:t xml:space="preserve"> </w:t>
            </w:r>
            <w:r w:rsidRPr="00EB345A">
              <w:rPr>
                <w:rFonts w:ascii="Simplified Arabic" w:hAnsi="Simplified Arabic" w:cs="Simplified Arabic"/>
                <w:rtl/>
              </w:rPr>
              <w:t xml:space="preserve">والإدارية </w:t>
            </w:r>
            <w:r w:rsidRPr="00EB345A">
              <w:rPr>
                <w:rFonts w:ascii="Simplified Arabic" w:hAnsi="Simplified Arabic" w:cs="Simplified Arabic"/>
                <w:sz w:val="24"/>
              </w:rPr>
              <w:t>(</w:t>
            </w:r>
            <w:r w:rsidRPr="00EB345A">
              <w:rPr>
                <w:rFonts w:ascii="Simplified Arabic" w:hAnsi="Simplified Arabic" w:cs="Simplified Arabic"/>
                <w:color w:val="00B0F0"/>
                <w:sz w:val="24"/>
              </w:rPr>
              <w:t>www.saacb.ps</w:t>
            </w:r>
            <w:r w:rsidRPr="00EB345A">
              <w:rPr>
                <w:rFonts w:ascii="Simplified Arabic" w:hAnsi="Simplified Arabic" w:cs="Simplified Arabic"/>
                <w:sz w:val="24"/>
              </w:rPr>
              <w:t>)</w:t>
            </w:r>
            <w:r w:rsidRPr="00EB345A">
              <w:rPr>
                <w:rFonts w:ascii="Simplified Arabic" w:hAnsi="Simplified Arabic" w:cs="Simplified Arabic"/>
                <w:rtl/>
              </w:rPr>
              <w:t xml:space="preserve"> في غضون ستة أشهر من إنجاز عملية مراجعتها. </w:t>
            </w:r>
            <w:r w:rsidRPr="00EB345A">
              <w:rPr>
                <w:rFonts w:ascii="Simplified Arabic" w:hAnsi="Simplified Arabic" w:cs="Simplified Arabic"/>
                <w:szCs w:val="24"/>
                <w:rtl/>
              </w:rPr>
              <w:t>ويُتاح للمجتمع المدني (والباحثين وفقاً لديوان</w:t>
            </w:r>
            <w:r w:rsidRPr="00EB345A">
              <w:rPr>
                <w:rFonts w:ascii="Simplified Arabic" w:hAnsi="Simplified Arabic" w:cs="Simplified Arabic"/>
                <w:szCs w:val="24"/>
              </w:rPr>
              <w:t xml:space="preserve"> </w:t>
            </w:r>
            <w:r w:rsidRPr="00EB345A">
              <w:rPr>
                <w:rFonts w:ascii="Simplified Arabic" w:hAnsi="Simplified Arabic" w:cs="Simplified Arabic"/>
                <w:szCs w:val="24"/>
                <w:rtl/>
              </w:rPr>
              <w:t>الرقابة</w:t>
            </w:r>
            <w:r w:rsidRPr="00EB345A">
              <w:rPr>
                <w:rFonts w:ascii="Simplified Arabic" w:hAnsi="Simplified Arabic" w:cs="Simplified Arabic"/>
                <w:szCs w:val="24"/>
              </w:rPr>
              <w:t xml:space="preserve"> </w:t>
            </w:r>
            <w:r w:rsidRPr="00EB345A">
              <w:rPr>
                <w:rFonts w:ascii="Simplified Arabic" w:hAnsi="Simplified Arabic" w:cs="Simplified Arabic"/>
                <w:szCs w:val="24"/>
                <w:rtl/>
              </w:rPr>
              <w:t>المالية</w:t>
            </w:r>
            <w:r w:rsidRPr="00EB345A">
              <w:rPr>
                <w:rFonts w:ascii="Simplified Arabic" w:hAnsi="Simplified Arabic" w:cs="Simplified Arabic"/>
                <w:szCs w:val="24"/>
              </w:rPr>
              <w:t xml:space="preserve"> </w:t>
            </w:r>
            <w:r w:rsidRPr="00EB345A">
              <w:rPr>
                <w:rFonts w:ascii="Simplified Arabic" w:hAnsi="Simplified Arabic" w:cs="Simplified Arabic"/>
                <w:szCs w:val="24"/>
                <w:rtl/>
              </w:rPr>
              <w:t xml:space="preserve">والإدارية) الاطلاع مجاناً على جميع التقارير الفنية الأخرى عن العمليات الموحدة للحكومة المركزية بالتوجه رسمياً إلى ديوان الرقابة المالية والإدارية وطلب الاطلاع كتابياً. </w:t>
            </w:r>
          </w:p>
        </w:tc>
      </w:tr>
      <w:tr w:rsidR="000C246C" w:rsidRPr="002A254D" w:rsidTr="00EB1555">
        <w:tc>
          <w:tcPr>
            <w:tcW w:w="3261" w:type="dxa"/>
          </w:tcPr>
          <w:p w:rsidR="000C246C" w:rsidRPr="00EB345A" w:rsidRDefault="000C246C" w:rsidP="00EB1555">
            <w:pPr>
              <w:bidi/>
              <w:spacing w:before="120" w:after="120"/>
              <w:rPr>
                <w:rFonts w:ascii="Simplified Arabic" w:hAnsi="Simplified Arabic" w:cs="Simplified Arabic"/>
                <w:szCs w:val="24"/>
                <w:rtl/>
              </w:rPr>
            </w:pPr>
            <w:r w:rsidRPr="00EB345A">
              <w:rPr>
                <w:rFonts w:ascii="Simplified Arabic" w:hAnsi="Simplified Arabic" w:cs="Simplified Arabic"/>
                <w:szCs w:val="24"/>
                <w:rtl/>
              </w:rPr>
              <w:t>(5) إرساءات العقود:</w:t>
            </w:r>
            <w:r w:rsidRPr="00EB345A">
              <w:rPr>
                <w:rFonts w:ascii="Simplified Arabic" w:hAnsi="Simplified Arabic" w:cs="Simplified Arabic"/>
                <w:szCs w:val="24"/>
              </w:rPr>
              <w:t xml:space="preserve"> </w:t>
            </w:r>
            <w:r w:rsidRPr="00EB345A">
              <w:rPr>
                <w:rFonts w:ascii="Simplified Arabic" w:hAnsi="Simplified Arabic" w:cs="Simplified Arabic"/>
                <w:szCs w:val="24"/>
                <w:rtl/>
              </w:rPr>
              <w:t xml:space="preserve">نشر إرساء كافة العقود التي تزيد قيمتها عن ما يعادل </w:t>
            </w:r>
            <w:r w:rsidRPr="00EB345A">
              <w:rPr>
                <w:rFonts w:ascii="Simplified Arabic" w:hAnsi="Simplified Arabic" w:cs="Simplified Arabic"/>
                <w:szCs w:val="24"/>
                <w:rtl/>
              </w:rPr>
              <w:lastRenderedPageBreak/>
              <w:t>100000 دولار أمريكي تقريباً على الأقل كل ربع سنة من خلال الوسائل الملائمة</w:t>
            </w:r>
            <w:r w:rsidRPr="00EB345A">
              <w:rPr>
                <w:rFonts w:ascii="Simplified Arabic" w:hAnsi="Simplified Arabic" w:cs="Simplified Arabic"/>
                <w:szCs w:val="24"/>
              </w:rPr>
              <w:t>.</w:t>
            </w:r>
          </w:p>
        </w:tc>
        <w:tc>
          <w:tcPr>
            <w:tcW w:w="1059" w:type="dxa"/>
          </w:tcPr>
          <w:p w:rsidR="000C246C" w:rsidRPr="00EB345A" w:rsidRDefault="000C246C" w:rsidP="00EB1555">
            <w:pPr>
              <w:bidi/>
              <w:spacing w:before="120" w:after="120"/>
              <w:rPr>
                <w:rFonts w:ascii="Simplified Arabic" w:hAnsi="Simplified Arabic" w:cs="Simplified Arabic"/>
                <w:b/>
                <w:bCs/>
                <w:szCs w:val="24"/>
                <w:rtl/>
                <w:lang w:bidi="ar-EG"/>
              </w:rPr>
            </w:pPr>
            <w:r w:rsidRPr="00EB345A">
              <w:rPr>
                <w:rFonts w:ascii="Simplified Arabic" w:hAnsi="Simplified Arabic" w:cs="Simplified Arabic"/>
                <w:b/>
                <w:bCs/>
                <w:szCs w:val="24"/>
                <w:rtl/>
              </w:rPr>
              <w:lastRenderedPageBreak/>
              <w:t>غير مستوف</w:t>
            </w:r>
          </w:p>
        </w:tc>
        <w:tc>
          <w:tcPr>
            <w:tcW w:w="4752" w:type="dxa"/>
          </w:tcPr>
          <w:p w:rsidR="000C246C" w:rsidRPr="00EB345A" w:rsidRDefault="000C246C" w:rsidP="00EB1555">
            <w:pPr>
              <w:bidi/>
              <w:spacing w:before="120" w:after="120"/>
              <w:rPr>
                <w:rFonts w:ascii="Simplified Arabic" w:hAnsi="Simplified Arabic" w:cs="Simplified Arabic"/>
                <w:szCs w:val="24"/>
              </w:rPr>
            </w:pPr>
            <w:r w:rsidRPr="00EB345A">
              <w:rPr>
                <w:rFonts w:ascii="Simplified Arabic" w:hAnsi="Simplified Arabic" w:cs="Simplified Arabic"/>
                <w:szCs w:val="24"/>
                <w:rtl/>
              </w:rPr>
              <w:t xml:space="preserve">يتم نشر جميع عقود التوريد التي تتجاوز قيمتها حد الـ 15000 دولار أمريكي وتعود إلى عام 2009 على الموقع </w:t>
            </w:r>
            <w:r w:rsidRPr="00EB345A">
              <w:rPr>
                <w:rFonts w:ascii="Simplified Arabic" w:hAnsi="Simplified Arabic" w:cs="Simplified Arabic"/>
                <w:szCs w:val="24"/>
                <w:rtl/>
              </w:rPr>
              <w:lastRenderedPageBreak/>
              <w:t xml:space="preserve">الإلكتروني لمديرية اللوازم العامة بوزارة المالية: </w:t>
            </w:r>
            <w:r w:rsidRPr="00EB345A">
              <w:rPr>
                <w:rFonts w:ascii="Simplified Arabic" w:hAnsi="Simplified Arabic" w:cs="Simplified Arabic"/>
                <w:color w:val="00B0F0"/>
              </w:rPr>
              <w:t>www.gs.pmof.ps</w:t>
            </w:r>
            <w:r w:rsidRPr="00EB345A">
              <w:rPr>
                <w:rFonts w:ascii="Simplified Arabic" w:hAnsi="Simplified Arabic" w:cs="Simplified Arabic"/>
                <w:szCs w:val="24"/>
                <w:rtl/>
              </w:rPr>
              <w:t xml:space="preserve"> </w:t>
            </w:r>
          </w:p>
          <w:p w:rsidR="000C246C" w:rsidRPr="00EB345A" w:rsidRDefault="000C246C" w:rsidP="00EB1555">
            <w:pPr>
              <w:bidi/>
              <w:spacing w:before="120" w:after="120"/>
              <w:rPr>
                <w:rFonts w:ascii="Simplified Arabic" w:hAnsi="Simplified Arabic" w:cs="Simplified Arabic"/>
                <w:szCs w:val="24"/>
                <w:rtl/>
              </w:rPr>
            </w:pPr>
            <w:r w:rsidRPr="00EB345A">
              <w:rPr>
                <w:rFonts w:ascii="Simplified Arabic" w:hAnsi="Simplified Arabic" w:cs="Simplified Arabic"/>
                <w:szCs w:val="24"/>
                <w:rtl/>
              </w:rPr>
              <w:t>لكن لا يتم نشر إرساءات عقود الأشغال العامة، بغض النظر عن قيمتها.</w:t>
            </w:r>
          </w:p>
        </w:tc>
      </w:tr>
      <w:tr w:rsidR="000C246C" w:rsidRPr="002A254D" w:rsidTr="00EB1555">
        <w:tc>
          <w:tcPr>
            <w:tcW w:w="3261" w:type="dxa"/>
          </w:tcPr>
          <w:p w:rsidR="000C246C" w:rsidRPr="00EB345A" w:rsidRDefault="000C246C" w:rsidP="00EB1555">
            <w:pPr>
              <w:bidi/>
              <w:spacing w:before="120" w:after="120"/>
              <w:rPr>
                <w:rFonts w:ascii="Simplified Arabic" w:hAnsi="Simplified Arabic" w:cs="Simplified Arabic"/>
                <w:szCs w:val="24"/>
                <w:rtl/>
                <w:lang w:bidi="ar-EG"/>
              </w:rPr>
            </w:pPr>
            <w:r w:rsidRPr="00EB345A">
              <w:rPr>
                <w:rFonts w:ascii="Simplified Arabic" w:hAnsi="Simplified Arabic" w:cs="Simplified Arabic"/>
                <w:rtl/>
              </w:rPr>
              <w:lastRenderedPageBreak/>
              <w:t>(6) الموارد المتاحة لوحدات الخدمات الأساسية:</w:t>
            </w:r>
            <w:r w:rsidRPr="00EB345A">
              <w:rPr>
                <w:rFonts w:ascii="Simplified Arabic" w:hAnsi="Simplified Arabic" w:cs="Simplified Arabic"/>
                <w:szCs w:val="24"/>
              </w:rPr>
              <w:t xml:space="preserve"> </w:t>
            </w:r>
            <w:r w:rsidRPr="00EB345A">
              <w:rPr>
                <w:rFonts w:ascii="Simplified Arabic" w:hAnsi="Simplified Arabic" w:cs="Simplified Arabic"/>
                <w:szCs w:val="24"/>
                <w:rtl/>
              </w:rPr>
              <w:t>إعلان المعلومات من خلال الوسائل الملائمة على الأقل سنوياً، أو إتاحتها عند الطلب بشأن وحدات الخدمات الأساسية التي تغطي الصعيد الوطني في قطاعين اثنين على الأقل (كالمدارس الابتدائية أو عيادات الرعاية الصحية الأولية).</w:t>
            </w:r>
            <w:r w:rsidRPr="00EB345A">
              <w:rPr>
                <w:rFonts w:ascii="Simplified Arabic" w:hAnsi="Simplified Arabic" w:cs="Simplified Arabic"/>
                <w:szCs w:val="24"/>
              </w:rPr>
              <w:t xml:space="preserve"> </w:t>
            </w:r>
          </w:p>
        </w:tc>
        <w:tc>
          <w:tcPr>
            <w:tcW w:w="1059" w:type="dxa"/>
          </w:tcPr>
          <w:p w:rsidR="000C246C" w:rsidRPr="00EB345A" w:rsidRDefault="000C246C" w:rsidP="00EB1555">
            <w:pPr>
              <w:bidi/>
              <w:spacing w:before="120" w:after="120"/>
              <w:rPr>
                <w:rFonts w:ascii="Simplified Arabic" w:hAnsi="Simplified Arabic" w:cs="Simplified Arabic"/>
                <w:b/>
                <w:bCs/>
                <w:szCs w:val="24"/>
                <w:rtl/>
                <w:lang w:bidi="ar-EG"/>
              </w:rPr>
            </w:pPr>
            <w:r w:rsidRPr="00EB345A">
              <w:rPr>
                <w:rFonts w:ascii="Simplified Arabic" w:hAnsi="Simplified Arabic" w:cs="Simplified Arabic"/>
                <w:b/>
                <w:bCs/>
                <w:szCs w:val="24"/>
                <w:rtl/>
              </w:rPr>
              <w:t>غير مستوف</w:t>
            </w:r>
          </w:p>
        </w:tc>
        <w:tc>
          <w:tcPr>
            <w:tcW w:w="4752" w:type="dxa"/>
          </w:tcPr>
          <w:p w:rsidR="000C246C" w:rsidRPr="00EB345A" w:rsidRDefault="000C246C" w:rsidP="00EB1555">
            <w:pPr>
              <w:bidi/>
              <w:spacing w:before="120" w:after="120"/>
              <w:rPr>
                <w:rFonts w:ascii="Simplified Arabic" w:hAnsi="Simplified Arabic" w:cs="Simplified Arabic"/>
                <w:szCs w:val="24"/>
                <w:rtl/>
              </w:rPr>
            </w:pPr>
            <w:r w:rsidRPr="00EB345A">
              <w:rPr>
                <w:rFonts w:ascii="Simplified Arabic" w:hAnsi="Simplified Arabic" w:cs="Simplified Arabic"/>
                <w:rtl/>
              </w:rPr>
              <w:t>لم يتم إصدار معلومات عن الموارد المتاحة لوحدات الخدمات الأساسية (كالمدارس</w:t>
            </w:r>
            <w:r w:rsidRPr="00EB345A">
              <w:rPr>
                <w:rFonts w:ascii="Simplified Arabic" w:hAnsi="Simplified Arabic" w:cs="Simplified Arabic"/>
                <w:sz w:val="24"/>
              </w:rPr>
              <w:t xml:space="preserve"> </w:t>
            </w:r>
            <w:r w:rsidRPr="00EB345A">
              <w:rPr>
                <w:rFonts w:ascii="Simplified Arabic" w:hAnsi="Simplified Arabic" w:cs="Simplified Arabic"/>
                <w:rtl/>
              </w:rPr>
              <w:t>الابتدائية</w:t>
            </w:r>
            <w:r w:rsidRPr="00EB345A">
              <w:rPr>
                <w:rFonts w:ascii="Simplified Arabic" w:hAnsi="Simplified Arabic" w:cs="Simplified Arabic"/>
                <w:sz w:val="24"/>
              </w:rPr>
              <w:t xml:space="preserve"> </w:t>
            </w:r>
            <w:r w:rsidRPr="00EB345A">
              <w:rPr>
                <w:rFonts w:ascii="Simplified Arabic" w:hAnsi="Simplified Arabic" w:cs="Simplified Arabic"/>
                <w:rtl/>
              </w:rPr>
              <w:t>وعيادات</w:t>
            </w:r>
            <w:r w:rsidRPr="00EB345A">
              <w:rPr>
                <w:rFonts w:ascii="Simplified Arabic" w:hAnsi="Simplified Arabic" w:cs="Simplified Arabic"/>
                <w:sz w:val="24"/>
              </w:rPr>
              <w:t xml:space="preserve"> </w:t>
            </w:r>
            <w:r w:rsidRPr="00EB345A">
              <w:rPr>
                <w:rFonts w:ascii="Simplified Arabic" w:hAnsi="Simplified Arabic" w:cs="Simplified Arabic"/>
                <w:rtl/>
              </w:rPr>
              <w:t>الرعاية</w:t>
            </w:r>
            <w:r w:rsidRPr="00EB345A">
              <w:rPr>
                <w:rFonts w:ascii="Simplified Arabic" w:hAnsi="Simplified Arabic" w:cs="Simplified Arabic"/>
                <w:sz w:val="24"/>
              </w:rPr>
              <w:t xml:space="preserve"> </w:t>
            </w:r>
            <w:r w:rsidRPr="00EB345A">
              <w:rPr>
                <w:rFonts w:ascii="Simplified Arabic" w:hAnsi="Simplified Arabic" w:cs="Simplified Arabic"/>
                <w:rtl/>
              </w:rPr>
              <w:t>الصحية</w:t>
            </w:r>
            <w:r w:rsidRPr="00EB345A">
              <w:rPr>
                <w:rFonts w:ascii="Simplified Arabic" w:hAnsi="Simplified Arabic" w:cs="Simplified Arabic"/>
                <w:sz w:val="24"/>
              </w:rPr>
              <w:t xml:space="preserve"> </w:t>
            </w:r>
            <w:r w:rsidRPr="00EB345A">
              <w:rPr>
                <w:rFonts w:ascii="Simplified Arabic" w:hAnsi="Simplified Arabic" w:cs="Simplified Arabic"/>
                <w:rtl/>
              </w:rPr>
              <w:t xml:space="preserve">الأولية)، ولا تتوفر هذه المعلومات بسهولة. </w:t>
            </w:r>
            <w:r w:rsidRPr="00EB345A">
              <w:rPr>
                <w:rFonts w:ascii="Simplified Arabic" w:hAnsi="Simplified Arabic" w:cs="Simplified Arabic"/>
                <w:szCs w:val="24"/>
                <w:rtl/>
              </w:rPr>
              <w:t xml:space="preserve">وتُتاح فئات محددة من النفقات بشكل مفصّل (حسب وحدة الخدمات الأساسية). </w:t>
            </w:r>
            <w:r w:rsidRPr="00EB345A">
              <w:rPr>
                <w:rFonts w:ascii="Simplified Arabic" w:hAnsi="Simplified Arabic" w:cs="Simplified Arabic"/>
                <w:rtl/>
              </w:rPr>
              <w:t xml:space="preserve">ووفقاً لوزارة التربية والتعليم ووزارة الصحة، سيتطلب تقديم تلك المعلومات التفصيلية مزيداً من الموارد لإدخال البيانات في النظام الحكومي لإدارة الشؤون المالية. </w:t>
            </w:r>
          </w:p>
        </w:tc>
      </w:tr>
    </w:tbl>
    <w:p w:rsidR="000C246C" w:rsidRPr="002A254D" w:rsidRDefault="000C246C" w:rsidP="000C246C">
      <w:pPr>
        <w:bidi/>
        <w:rPr>
          <w:rFonts w:ascii="Simplified Arabic" w:hAnsi="Simplified Arabic" w:cs="Simplified Arabic"/>
          <w:szCs w:val="24"/>
        </w:rPr>
      </w:pP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iCs/>
          <w:rtl/>
        </w:rPr>
        <w:t>ومقارنةً</w:t>
      </w:r>
      <w:r w:rsidRPr="002A254D">
        <w:rPr>
          <w:rFonts w:ascii="Simplified Arabic" w:hAnsi="Simplified Arabic" w:cs="Simplified Arabic"/>
          <w:iCs/>
          <w:sz w:val="24"/>
        </w:rPr>
        <w:t xml:space="preserve"> </w:t>
      </w:r>
      <w:r w:rsidRPr="002A254D">
        <w:rPr>
          <w:rFonts w:ascii="Simplified Arabic" w:hAnsi="Simplified Arabic" w:cs="Simplified Arabic"/>
          <w:iCs/>
          <w:rtl/>
        </w:rPr>
        <w:t>بتقييم</w:t>
      </w:r>
      <w:r w:rsidRPr="002A254D">
        <w:rPr>
          <w:rFonts w:ascii="Simplified Arabic" w:hAnsi="Simplified Arabic" w:cs="Simplified Arabic"/>
          <w:iCs/>
          <w:sz w:val="24"/>
        </w:rPr>
        <w:t xml:space="preserve"> </w:t>
      </w:r>
      <w:r w:rsidRPr="002A254D">
        <w:rPr>
          <w:rFonts w:ascii="Simplified Arabic" w:hAnsi="Simplified Arabic" w:cs="Simplified Arabic"/>
          <w:iCs/>
          <w:rtl/>
        </w:rPr>
        <w:t>الإنفاق</w:t>
      </w:r>
      <w:r w:rsidRPr="002A254D">
        <w:rPr>
          <w:rFonts w:ascii="Simplified Arabic" w:hAnsi="Simplified Arabic" w:cs="Simplified Arabic"/>
          <w:iCs/>
          <w:sz w:val="24"/>
        </w:rPr>
        <w:t xml:space="preserve"> </w:t>
      </w:r>
      <w:r w:rsidRPr="002A254D">
        <w:rPr>
          <w:rFonts w:ascii="Simplified Arabic" w:hAnsi="Simplified Arabic" w:cs="Simplified Arabic"/>
          <w:iCs/>
          <w:rtl/>
        </w:rPr>
        <w:t>العام</w:t>
      </w:r>
      <w:r w:rsidRPr="002A254D">
        <w:rPr>
          <w:rFonts w:ascii="Simplified Arabic" w:hAnsi="Simplified Arabic" w:cs="Simplified Arabic"/>
          <w:iCs/>
          <w:sz w:val="24"/>
        </w:rPr>
        <w:t xml:space="preserve"> </w:t>
      </w:r>
      <w:r w:rsidRPr="002A254D">
        <w:rPr>
          <w:rFonts w:ascii="Simplified Arabic" w:hAnsi="Simplified Arabic" w:cs="Simplified Arabic"/>
          <w:iCs/>
          <w:rtl/>
        </w:rPr>
        <w:t>والمساءلة</w:t>
      </w:r>
      <w:r w:rsidRPr="002A254D">
        <w:rPr>
          <w:rFonts w:ascii="Simplified Arabic" w:hAnsi="Simplified Arabic" w:cs="Simplified Arabic"/>
          <w:iCs/>
          <w:sz w:val="24"/>
        </w:rPr>
        <w:t xml:space="preserve"> </w:t>
      </w:r>
      <w:r w:rsidRPr="002A254D">
        <w:rPr>
          <w:rFonts w:ascii="Simplified Arabic" w:hAnsi="Simplified Arabic" w:cs="Simplified Arabic"/>
          <w:iCs/>
          <w:rtl/>
        </w:rPr>
        <w:t>المالية</w:t>
      </w:r>
      <w:r w:rsidRPr="002A254D">
        <w:rPr>
          <w:rFonts w:ascii="Simplified Arabic" w:hAnsi="Simplified Arabic" w:cs="Simplified Arabic"/>
          <w:iCs/>
          <w:sz w:val="24"/>
        </w:rPr>
        <w:t xml:space="preserve"> </w:t>
      </w:r>
      <w:r w:rsidRPr="002A254D">
        <w:rPr>
          <w:rFonts w:ascii="Simplified Arabic" w:hAnsi="Simplified Arabic" w:cs="Simplified Arabic"/>
          <w:iCs/>
          <w:rtl/>
        </w:rPr>
        <w:t>لسنة</w:t>
      </w:r>
      <w:r w:rsidRPr="002A254D">
        <w:rPr>
          <w:rFonts w:ascii="Simplified Arabic" w:hAnsi="Simplified Arabic" w:cs="Simplified Arabic"/>
          <w:iCs/>
          <w:sz w:val="24"/>
        </w:rPr>
        <w:t xml:space="preserve"> </w:t>
      </w:r>
      <w:r w:rsidRPr="002A254D">
        <w:rPr>
          <w:rFonts w:ascii="Simplified Arabic" w:hAnsi="Simplified Arabic" w:cs="Simplified Arabic"/>
          <w:iCs/>
          <w:rtl/>
        </w:rPr>
        <w:t>2007 (درجة</w:t>
      </w:r>
      <w:r w:rsidRPr="002A254D">
        <w:rPr>
          <w:rFonts w:ascii="Simplified Arabic" w:hAnsi="Simplified Arabic" w:cs="Simplified Arabic"/>
          <w:iCs/>
          <w:sz w:val="24"/>
        </w:rPr>
        <w:t xml:space="preserve"> </w:t>
      </w:r>
      <w:r w:rsidRPr="002A254D">
        <w:rPr>
          <w:rFonts w:ascii="Simplified Arabic" w:hAnsi="Simplified Arabic" w:cs="Simplified Arabic"/>
          <w:iCs/>
          <w:rtl/>
        </w:rPr>
        <w:t>التصنيف</w:t>
      </w:r>
      <w:r w:rsidRPr="002A254D">
        <w:rPr>
          <w:rFonts w:ascii="Simplified Arabic" w:hAnsi="Simplified Arabic" w:cs="Simplified Arabic"/>
          <w:iCs/>
          <w:sz w:val="24"/>
        </w:rPr>
        <w:t xml:space="preserve"> </w:t>
      </w:r>
      <w:r w:rsidRPr="002A254D">
        <w:rPr>
          <w:rFonts w:ascii="Simplified Arabic" w:hAnsi="Simplified Arabic" w:cs="Simplified Arabic"/>
          <w:iCs/>
          <w:rtl/>
        </w:rPr>
        <w:t xml:space="preserve">الترتيبي </w:t>
      </w:r>
      <w:r w:rsidRPr="002A254D">
        <w:rPr>
          <w:rFonts w:ascii="Simplified Arabic" w:hAnsi="Simplified Arabic" w:cs="Simplified Arabic"/>
          <w:iCs/>
          <w:sz w:val="24"/>
        </w:rPr>
        <w:t>C+</w:t>
      </w:r>
      <w:r w:rsidRPr="002A254D">
        <w:rPr>
          <w:rFonts w:ascii="Simplified Arabic" w:hAnsi="Simplified Arabic" w:cs="Simplified Arabic"/>
          <w:iCs/>
          <w:rtl/>
        </w:rPr>
        <w:t xml:space="preserve">)، يُتاح للجمهور الاطلاع على مزيد من المعلومات الأساسية عن المالية العامة، لاسيما تقارير المراجعة الخارجية التي يتيحها ديوان الرقابة المالية والإدارية حالياً للجمهور. ولا يمكن عقد مقارنة مع هذا التقييم لأنه لا يحدد بوضوح المعايير التي تم أو لم يتم استيفاؤها. </w:t>
      </w:r>
      <w:r w:rsidRPr="002A254D">
        <w:rPr>
          <w:rFonts w:ascii="Simplified Arabic" w:hAnsi="Simplified Arabic" w:cs="Simplified Arabic"/>
          <w:iCs/>
          <w:szCs w:val="24"/>
          <w:rtl/>
        </w:rPr>
        <w:t xml:space="preserve">وأما في تقييم الإنفاق العام والمساءلة المالية الحالي، فهناك ثلاثة من أصل ستة معايير تم استيفاؤها، وهو ما يبرر إعطاء درجة التصنيف </w:t>
      </w:r>
      <w:r w:rsidRPr="002A254D">
        <w:rPr>
          <w:rFonts w:ascii="Simplified Arabic" w:hAnsi="Simplified Arabic" w:cs="Simplified Arabic"/>
          <w:iCs/>
        </w:rPr>
        <w:t>B</w:t>
      </w:r>
      <w:r w:rsidRPr="002A254D">
        <w:rPr>
          <w:rFonts w:ascii="Simplified Arabic" w:hAnsi="Simplified Arabic" w:cs="Simplified Arabic"/>
          <w:iCs/>
          <w:szCs w:val="24"/>
          <w:rtl/>
        </w:rPr>
        <w:t xml:space="preserve">. </w:t>
      </w:r>
    </w:p>
    <w:p w:rsidR="00EB345A" w:rsidRDefault="00EB345A" w:rsidP="000C246C">
      <w:pPr>
        <w:pStyle w:val="Heading2"/>
        <w:bidi/>
        <w:spacing w:line="280" w:lineRule="auto"/>
        <w:jc w:val="center"/>
        <w:rPr>
          <w:rFonts w:ascii="Simplified Arabic" w:hAnsi="Simplified Arabic" w:cs="Simplified Arabic"/>
          <w:szCs w:val="24"/>
          <w:rtl/>
        </w:rPr>
      </w:pPr>
    </w:p>
    <w:p w:rsidR="000C246C" w:rsidRPr="002A254D" w:rsidRDefault="000C246C" w:rsidP="00EB345A">
      <w:pPr>
        <w:pStyle w:val="Heading2"/>
        <w:bidi/>
        <w:spacing w:line="280" w:lineRule="auto"/>
        <w:jc w:val="center"/>
        <w:rPr>
          <w:rFonts w:ascii="Simplified Arabic" w:hAnsi="Simplified Arabic" w:cs="Simplified Arabic"/>
          <w:bCs w:val="0"/>
          <w:szCs w:val="24"/>
        </w:rPr>
      </w:pPr>
      <w:bookmarkStart w:id="583" w:name="_Toc365292049"/>
      <w:r w:rsidRPr="002A254D">
        <w:rPr>
          <w:rFonts w:ascii="Simplified Arabic" w:hAnsi="Simplified Arabic" w:cs="Simplified Arabic"/>
          <w:szCs w:val="24"/>
          <w:rtl/>
        </w:rPr>
        <w:t>دورة الموازنة – وضع الموازنة استناداً إلى السياسات</w:t>
      </w:r>
      <w:bookmarkEnd w:id="583"/>
    </w:p>
    <w:p w:rsidR="000C246C" w:rsidRPr="002A254D" w:rsidRDefault="000C246C" w:rsidP="000C246C">
      <w:pPr>
        <w:bidi/>
        <w:rPr>
          <w:rFonts w:ascii="Simplified Arabic" w:hAnsi="Simplified Arabic" w:cs="Simplified Arabic"/>
          <w:szCs w:val="24"/>
        </w:rPr>
      </w:pP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b/>
          <w:szCs w:val="24"/>
        </w:rPr>
        <w:t>PI-11</w:t>
      </w:r>
      <w:r w:rsidRPr="002A254D">
        <w:rPr>
          <w:rFonts w:ascii="Simplified Arabic" w:hAnsi="Simplified Arabic" w:cs="Simplified Arabic"/>
          <w:b/>
          <w:szCs w:val="24"/>
        </w:rPr>
        <w:tab/>
      </w:r>
      <w:r w:rsidRPr="002A254D">
        <w:rPr>
          <w:rFonts w:ascii="Simplified Arabic" w:hAnsi="Simplified Arabic" w:cs="Simplified Arabic"/>
          <w:bCs/>
          <w:szCs w:val="24"/>
          <w:rtl/>
        </w:rPr>
        <w:t>النظامية والمشاركة في عملية وضع الموازنة السنوية</w:t>
      </w:r>
    </w:p>
    <w:p w:rsidR="000C246C" w:rsidRPr="002A254D" w:rsidRDefault="000C246C" w:rsidP="000C246C">
      <w:pPr>
        <w:bidi/>
        <w:spacing w:line="280" w:lineRule="auto"/>
        <w:jc w:val="both"/>
        <w:rPr>
          <w:rFonts w:ascii="Simplified Arabic" w:hAnsi="Simplified Arabic" w:cs="Simplified Arabic"/>
          <w:szCs w:val="24"/>
          <w:rtl/>
          <w:lang w:bidi="ar-EG"/>
        </w:rPr>
      </w:pPr>
      <w:r w:rsidRPr="002A254D">
        <w:rPr>
          <w:rFonts w:ascii="Simplified Arabic" w:hAnsi="Simplified Arabic" w:cs="Simplified Arabic"/>
          <w:rtl/>
        </w:rPr>
        <w:t>يتضمن هذا المؤشر ثلاثة أبعاد للتقييم:</w:t>
      </w:r>
      <w:r w:rsidRPr="002A254D">
        <w:rPr>
          <w:rFonts w:ascii="Simplified Arabic" w:hAnsi="Simplified Arabic" w:cs="Simplified Arabic"/>
          <w:b/>
          <w:szCs w:val="24"/>
        </w:rPr>
        <w:t xml:space="preserve"> </w:t>
      </w:r>
      <w:r w:rsidRPr="002A254D">
        <w:rPr>
          <w:rFonts w:ascii="Simplified Arabic" w:hAnsi="Simplified Arabic" w:cs="Simplified Arabic"/>
          <w:rtl/>
        </w:rPr>
        <w:t>(1) وجود</w:t>
      </w:r>
      <w:r w:rsidRPr="002A254D">
        <w:rPr>
          <w:rFonts w:ascii="Simplified Arabic" w:hAnsi="Simplified Arabic" w:cs="Simplified Arabic"/>
          <w:sz w:val="24"/>
        </w:rPr>
        <w:t xml:space="preserve"> </w:t>
      </w:r>
      <w:r w:rsidRPr="002A254D">
        <w:rPr>
          <w:rFonts w:ascii="Simplified Arabic" w:hAnsi="Simplified Arabic" w:cs="Simplified Arabic"/>
          <w:rtl/>
        </w:rPr>
        <w:t>جدول</w:t>
      </w:r>
      <w:r w:rsidRPr="002A254D">
        <w:rPr>
          <w:rFonts w:ascii="Simplified Arabic" w:hAnsi="Simplified Arabic" w:cs="Simplified Arabic"/>
          <w:sz w:val="24"/>
        </w:rPr>
        <w:t xml:space="preserve"> </w:t>
      </w:r>
      <w:r w:rsidRPr="002A254D">
        <w:rPr>
          <w:rFonts w:ascii="Simplified Arabic" w:hAnsi="Simplified Arabic" w:cs="Simplified Arabic"/>
          <w:rtl/>
        </w:rPr>
        <w:t>زمني</w:t>
      </w:r>
      <w:r w:rsidRPr="002A254D">
        <w:rPr>
          <w:rFonts w:ascii="Simplified Arabic" w:hAnsi="Simplified Arabic" w:cs="Simplified Arabic"/>
          <w:sz w:val="24"/>
        </w:rPr>
        <w:t xml:space="preserve"> </w:t>
      </w:r>
      <w:r w:rsidRPr="002A254D">
        <w:rPr>
          <w:rFonts w:ascii="Simplified Arabic" w:hAnsi="Simplified Arabic" w:cs="Simplified Arabic"/>
          <w:rtl/>
        </w:rPr>
        <w:t>ثابت</w:t>
      </w:r>
      <w:r w:rsidRPr="002A254D">
        <w:rPr>
          <w:rFonts w:ascii="Simplified Arabic" w:hAnsi="Simplified Arabic" w:cs="Simplified Arabic"/>
          <w:sz w:val="24"/>
        </w:rPr>
        <w:t xml:space="preserve"> </w:t>
      </w:r>
      <w:r w:rsidRPr="002A254D">
        <w:rPr>
          <w:rFonts w:ascii="Simplified Arabic" w:hAnsi="Simplified Arabic" w:cs="Simplified Arabic"/>
          <w:rtl/>
        </w:rPr>
        <w:t>لمواعيد</w:t>
      </w:r>
      <w:r w:rsidRPr="002A254D">
        <w:rPr>
          <w:rFonts w:ascii="Simplified Arabic" w:hAnsi="Simplified Arabic" w:cs="Simplified Arabic"/>
          <w:sz w:val="24"/>
        </w:rPr>
        <w:t xml:space="preserve"> </w:t>
      </w:r>
      <w:r w:rsidRPr="002A254D">
        <w:rPr>
          <w:rFonts w:ascii="Simplified Arabic" w:hAnsi="Simplified Arabic" w:cs="Simplified Arabic"/>
          <w:rtl/>
        </w:rPr>
        <w:t>وضع</w:t>
      </w:r>
      <w:r w:rsidRPr="002A254D">
        <w:rPr>
          <w:rFonts w:ascii="Simplified Arabic" w:hAnsi="Simplified Arabic" w:cs="Simplified Arabic"/>
          <w:sz w:val="24"/>
        </w:rPr>
        <w:t xml:space="preserve"> </w:t>
      </w:r>
      <w:r w:rsidRPr="002A254D">
        <w:rPr>
          <w:rFonts w:ascii="Simplified Arabic" w:hAnsi="Simplified Arabic" w:cs="Simplified Arabic"/>
          <w:rtl/>
        </w:rPr>
        <w:t>الموازنة</w:t>
      </w:r>
      <w:r w:rsidRPr="002A254D">
        <w:rPr>
          <w:rFonts w:ascii="Simplified Arabic" w:hAnsi="Simplified Arabic" w:cs="Simplified Arabic"/>
          <w:sz w:val="24"/>
        </w:rPr>
        <w:t xml:space="preserve"> </w:t>
      </w:r>
      <w:r w:rsidRPr="002A254D">
        <w:rPr>
          <w:rFonts w:ascii="Simplified Arabic" w:hAnsi="Simplified Arabic" w:cs="Simplified Arabic"/>
          <w:rtl/>
        </w:rPr>
        <w:t>يتم</w:t>
      </w:r>
      <w:r w:rsidRPr="002A254D">
        <w:rPr>
          <w:rFonts w:ascii="Simplified Arabic" w:hAnsi="Simplified Arabic" w:cs="Simplified Arabic"/>
          <w:sz w:val="24"/>
        </w:rPr>
        <w:t xml:space="preserve"> </w:t>
      </w:r>
      <w:r w:rsidRPr="002A254D">
        <w:rPr>
          <w:rFonts w:ascii="Simplified Arabic" w:hAnsi="Simplified Arabic" w:cs="Simplified Arabic"/>
          <w:rtl/>
        </w:rPr>
        <w:t>التقيّد</w:t>
      </w:r>
      <w:r w:rsidRPr="002A254D">
        <w:rPr>
          <w:rFonts w:ascii="Simplified Arabic" w:hAnsi="Simplified Arabic" w:cs="Simplified Arabic"/>
          <w:sz w:val="24"/>
        </w:rPr>
        <w:t xml:space="preserve"> </w:t>
      </w:r>
      <w:r w:rsidRPr="002A254D">
        <w:rPr>
          <w:rFonts w:ascii="Simplified Arabic" w:hAnsi="Simplified Arabic" w:cs="Simplified Arabic"/>
          <w:rtl/>
        </w:rPr>
        <w:t>به؛ (2) وجود إرشادات نوعية بشأن وثائق إعداد الموازنة؛ و(3) إحكام</w:t>
      </w:r>
      <w:r w:rsidRPr="002A254D">
        <w:rPr>
          <w:rFonts w:ascii="Simplified Arabic" w:hAnsi="Simplified Arabic" w:cs="Simplified Arabic"/>
          <w:sz w:val="24"/>
        </w:rPr>
        <w:t xml:space="preserve"> </w:t>
      </w:r>
      <w:r w:rsidRPr="002A254D">
        <w:rPr>
          <w:rFonts w:ascii="Simplified Arabic" w:hAnsi="Simplified Arabic" w:cs="Simplified Arabic"/>
          <w:rtl/>
        </w:rPr>
        <w:t>توقيت</w:t>
      </w:r>
      <w:r w:rsidRPr="002A254D">
        <w:rPr>
          <w:rFonts w:ascii="Simplified Arabic" w:hAnsi="Simplified Arabic" w:cs="Simplified Arabic"/>
          <w:sz w:val="24"/>
        </w:rPr>
        <w:t xml:space="preserve"> </w:t>
      </w:r>
      <w:r w:rsidRPr="002A254D">
        <w:rPr>
          <w:rFonts w:ascii="Simplified Arabic" w:hAnsi="Simplified Arabic" w:cs="Simplified Arabic"/>
          <w:rtl/>
        </w:rPr>
        <w:t>موافقة</w:t>
      </w:r>
      <w:r w:rsidRPr="002A254D">
        <w:rPr>
          <w:rFonts w:ascii="Simplified Arabic" w:hAnsi="Simplified Arabic" w:cs="Simplified Arabic"/>
          <w:sz w:val="24"/>
        </w:rPr>
        <w:t xml:space="preserve"> </w:t>
      </w:r>
      <w:r w:rsidRPr="002A254D">
        <w:rPr>
          <w:rFonts w:ascii="Simplified Arabic" w:hAnsi="Simplified Arabic" w:cs="Simplified Arabic"/>
          <w:rtl/>
        </w:rPr>
        <w:t>الهيئة</w:t>
      </w:r>
      <w:r w:rsidRPr="002A254D">
        <w:rPr>
          <w:rFonts w:ascii="Simplified Arabic" w:hAnsi="Simplified Arabic" w:cs="Simplified Arabic"/>
          <w:sz w:val="24"/>
        </w:rPr>
        <w:t xml:space="preserve"> </w:t>
      </w:r>
      <w:r w:rsidRPr="002A254D">
        <w:rPr>
          <w:rFonts w:ascii="Simplified Arabic" w:hAnsi="Simplified Arabic" w:cs="Simplified Arabic"/>
          <w:rtl/>
        </w:rPr>
        <w:t>التشريعية</w:t>
      </w:r>
      <w:r w:rsidRPr="002A254D">
        <w:rPr>
          <w:rFonts w:ascii="Simplified Arabic" w:hAnsi="Simplified Arabic" w:cs="Simplified Arabic"/>
          <w:sz w:val="24"/>
        </w:rPr>
        <w:t xml:space="preserve"> </w:t>
      </w:r>
      <w:r w:rsidRPr="002A254D">
        <w:rPr>
          <w:rFonts w:ascii="Simplified Arabic" w:hAnsi="Simplified Arabic" w:cs="Simplified Arabic"/>
          <w:rtl/>
        </w:rPr>
        <w:t>(أو</w:t>
      </w:r>
      <w:r w:rsidRPr="002A254D">
        <w:rPr>
          <w:rFonts w:ascii="Simplified Arabic" w:hAnsi="Simplified Arabic" w:cs="Simplified Arabic"/>
          <w:sz w:val="24"/>
        </w:rPr>
        <w:t xml:space="preserve"> </w:t>
      </w:r>
      <w:r w:rsidRPr="002A254D">
        <w:rPr>
          <w:rFonts w:ascii="Simplified Arabic" w:hAnsi="Simplified Arabic" w:cs="Simplified Arabic"/>
          <w:rtl/>
        </w:rPr>
        <w:t>الهيئة</w:t>
      </w:r>
      <w:r w:rsidRPr="002A254D">
        <w:rPr>
          <w:rFonts w:ascii="Simplified Arabic" w:hAnsi="Simplified Arabic" w:cs="Simplified Arabic"/>
          <w:sz w:val="24"/>
        </w:rPr>
        <w:t xml:space="preserve"> </w:t>
      </w:r>
      <w:r w:rsidRPr="002A254D">
        <w:rPr>
          <w:rFonts w:ascii="Simplified Arabic" w:hAnsi="Simplified Arabic" w:cs="Simplified Arabic"/>
          <w:rtl/>
        </w:rPr>
        <w:t>المماثلة</w:t>
      </w:r>
      <w:r w:rsidRPr="002A254D">
        <w:rPr>
          <w:rFonts w:ascii="Simplified Arabic" w:hAnsi="Simplified Arabic" w:cs="Simplified Arabic"/>
          <w:sz w:val="24"/>
        </w:rPr>
        <w:t xml:space="preserve"> </w:t>
      </w:r>
      <w:r w:rsidRPr="002A254D">
        <w:rPr>
          <w:rFonts w:ascii="Simplified Arabic" w:hAnsi="Simplified Arabic" w:cs="Simplified Arabic"/>
          <w:rtl/>
        </w:rPr>
        <w:t>التفويض)</w:t>
      </w:r>
      <w:r w:rsidRPr="002A254D">
        <w:rPr>
          <w:rFonts w:ascii="Simplified Arabic" w:hAnsi="Simplified Arabic" w:cs="Simplified Arabic"/>
          <w:sz w:val="24"/>
        </w:rPr>
        <w:t xml:space="preserve"> </w:t>
      </w:r>
      <w:r w:rsidRPr="002A254D">
        <w:rPr>
          <w:rFonts w:ascii="Simplified Arabic" w:hAnsi="Simplified Arabic" w:cs="Simplified Arabic"/>
          <w:rtl/>
        </w:rPr>
        <w:t>على</w:t>
      </w:r>
      <w:r w:rsidRPr="002A254D">
        <w:rPr>
          <w:rFonts w:ascii="Simplified Arabic" w:hAnsi="Simplified Arabic" w:cs="Simplified Arabic"/>
          <w:sz w:val="24"/>
        </w:rPr>
        <w:t xml:space="preserve"> </w:t>
      </w:r>
      <w:r w:rsidRPr="002A254D">
        <w:rPr>
          <w:rFonts w:ascii="Simplified Arabic" w:hAnsi="Simplified Arabic" w:cs="Simplified Arabic"/>
          <w:rtl/>
        </w:rPr>
        <w:t xml:space="preserve">الموازنة. </w:t>
      </w:r>
      <w:r w:rsidRPr="002A254D">
        <w:rPr>
          <w:rFonts w:ascii="Simplified Arabic" w:hAnsi="Simplified Arabic" w:cs="Simplified Arabic"/>
          <w:bCs/>
          <w:szCs w:val="24"/>
          <w:rtl/>
        </w:rPr>
        <w:t xml:space="preserve">ويغطي التقييم إعداد موازنة 2013 بالنسبة لكلٍ من البعدين (1) و(2)، والسنوات المالية الثلاث الأخيرة بالنسبة للبعد (3). </w:t>
      </w:r>
    </w:p>
    <w:tbl>
      <w:tblPr>
        <w:bidiVisual/>
        <w:tblW w:w="92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90"/>
        <w:gridCol w:w="1170"/>
        <w:gridCol w:w="4410"/>
      </w:tblGrid>
      <w:tr w:rsidR="000C246C" w:rsidRPr="002A254D" w:rsidTr="00EB345A">
        <w:trPr>
          <w:trHeight w:val="293"/>
        </w:trPr>
        <w:tc>
          <w:tcPr>
            <w:tcW w:w="3690" w:type="dxa"/>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color w:val="000000"/>
                <w:szCs w:val="24"/>
              </w:rPr>
            </w:pPr>
          </w:p>
        </w:tc>
        <w:tc>
          <w:tcPr>
            <w:tcW w:w="5580" w:type="dxa"/>
            <w:gridSpan w:val="2"/>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rPr>
            </w:pPr>
            <w:r w:rsidRPr="002A254D">
              <w:rPr>
                <w:rFonts w:ascii="Simplified Arabic" w:hAnsi="Simplified Arabic" w:cs="Simplified Arabic"/>
                <w:color w:val="000000"/>
                <w:szCs w:val="24"/>
                <w:rtl/>
              </w:rPr>
              <w:t xml:space="preserve">الحد الأدنى من المتطلبات (طريقة التصنيف الترتيبي </w:t>
            </w:r>
            <w:r w:rsidRPr="002A254D">
              <w:rPr>
                <w:rFonts w:ascii="Simplified Arabic" w:hAnsi="Simplified Arabic" w:cs="Simplified Arabic"/>
                <w:color w:val="000000"/>
              </w:rPr>
              <w:t>M2</w:t>
            </w:r>
            <w:r w:rsidRPr="002A254D">
              <w:rPr>
                <w:rFonts w:ascii="Simplified Arabic" w:hAnsi="Simplified Arabic" w:cs="Simplified Arabic"/>
                <w:color w:val="000000"/>
                <w:szCs w:val="24"/>
                <w:rtl/>
              </w:rPr>
              <w:t>)</w:t>
            </w:r>
          </w:p>
        </w:tc>
      </w:tr>
      <w:tr w:rsidR="000C246C" w:rsidRPr="002A254D" w:rsidTr="00EB345A">
        <w:trPr>
          <w:trHeight w:val="252"/>
        </w:trPr>
        <w:tc>
          <w:tcPr>
            <w:tcW w:w="3690" w:type="dxa"/>
            <w:vMerge w:val="restart"/>
          </w:tcPr>
          <w:p w:rsidR="000C246C" w:rsidRPr="002A254D" w:rsidRDefault="000C246C"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rPr>
            </w:pPr>
            <w:r w:rsidRPr="002A254D">
              <w:rPr>
                <w:rFonts w:ascii="Simplified Arabic" w:hAnsi="Simplified Arabic" w:cs="Simplified Arabic"/>
                <w:bCs/>
                <w:szCs w:val="24"/>
                <w:rtl/>
              </w:rPr>
              <w:t xml:space="preserve">المؤشر </w:t>
            </w:r>
            <w:r w:rsidRPr="002A254D">
              <w:rPr>
                <w:rFonts w:ascii="Simplified Arabic" w:hAnsi="Simplified Arabic" w:cs="Simplified Arabic"/>
                <w:bCs/>
                <w:color w:val="000000"/>
              </w:rPr>
              <w:t>PI-11</w:t>
            </w:r>
            <w:r w:rsidRPr="002A254D">
              <w:rPr>
                <w:rFonts w:ascii="Simplified Arabic" w:hAnsi="Simplified Arabic" w:cs="Simplified Arabic"/>
                <w:bCs/>
                <w:color w:val="000000"/>
                <w:szCs w:val="24"/>
                <w:rtl/>
              </w:rPr>
              <w:t>.</w:t>
            </w:r>
            <w:r w:rsidRPr="002A254D">
              <w:rPr>
                <w:rFonts w:ascii="Simplified Arabic" w:hAnsi="Simplified Arabic" w:cs="Simplified Arabic"/>
                <w:bCs/>
                <w:szCs w:val="24"/>
                <w:rtl/>
              </w:rPr>
              <w:t xml:space="preserve"> النظامية والمشاركة في </w:t>
            </w:r>
            <w:r w:rsidRPr="002A254D">
              <w:rPr>
                <w:rFonts w:ascii="Simplified Arabic" w:hAnsi="Simplified Arabic" w:cs="Simplified Arabic"/>
                <w:bCs/>
                <w:szCs w:val="24"/>
                <w:rtl/>
              </w:rPr>
              <w:lastRenderedPageBreak/>
              <w:t>عملية وضع الموازنة السنوية</w:t>
            </w:r>
          </w:p>
        </w:tc>
        <w:tc>
          <w:tcPr>
            <w:tcW w:w="1170" w:type="dxa"/>
          </w:tcPr>
          <w:p w:rsidR="000C246C" w:rsidRPr="002A254D" w:rsidRDefault="000C246C"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color w:val="000000"/>
                <w:szCs w:val="24"/>
              </w:rPr>
            </w:pPr>
            <w:r w:rsidRPr="002A254D">
              <w:rPr>
                <w:rFonts w:ascii="Simplified Arabic" w:hAnsi="Simplified Arabic" w:cs="Simplified Arabic"/>
                <w:color w:val="000000"/>
                <w:szCs w:val="24"/>
              </w:rPr>
              <w:lastRenderedPageBreak/>
              <w:t>2007</w:t>
            </w:r>
          </w:p>
        </w:tc>
        <w:tc>
          <w:tcPr>
            <w:tcW w:w="4410" w:type="dxa"/>
          </w:tcPr>
          <w:p w:rsidR="000C246C" w:rsidRPr="002A254D" w:rsidRDefault="000C246C" w:rsidP="00EB1555">
            <w:pPr>
              <w:widowControl w:val="0"/>
              <w:suppressAutoHyphens/>
              <w:autoSpaceDE w:val="0"/>
              <w:adjustRightInd w:val="0"/>
              <w:snapToGrid w:val="0"/>
              <w:spacing w:after="0" w:line="240" w:lineRule="auto"/>
              <w:textAlignment w:val="baseline"/>
              <w:rPr>
                <w:rFonts w:ascii="Simplified Arabic" w:hAnsi="Simplified Arabic" w:cs="Simplified Arabic"/>
                <w:color w:val="000000"/>
                <w:szCs w:val="24"/>
              </w:rPr>
            </w:pPr>
            <w:r w:rsidRPr="002A254D">
              <w:rPr>
                <w:rFonts w:ascii="Simplified Arabic" w:hAnsi="Simplified Arabic" w:cs="Simplified Arabic"/>
                <w:color w:val="000000"/>
                <w:szCs w:val="24"/>
              </w:rPr>
              <w:t>2013</w:t>
            </w:r>
          </w:p>
        </w:tc>
      </w:tr>
      <w:tr w:rsidR="000C246C" w:rsidRPr="002A254D" w:rsidTr="00EB345A">
        <w:trPr>
          <w:trHeight w:val="252"/>
        </w:trPr>
        <w:tc>
          <w:tcPr>
            <w:tcW w:w="3690" w:type="dxa"/>
            <w:vMerge/>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tc>
        <w:tc>
          <w:tcPr>
            <w:tcW w:w="1170" w:type="dxa"/>
          </w:tcPr>
          <w:p w:rsidR="000C246C" w:rsidRPr="00EB345A"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r w:rsidRPr="00EB345A">
              <w:rPr>
                <w:rFonts w:ascii="Simplified Arabic" w:hAnsi="Simplified Arabic" w:cs="Simplified Arabic"/>
                <w:b/>
                <w:color w:val="000000"/>
                <w:szCs w:val="24"/>
                <w:rtl/>
              </w:rPr>
              <w:t xml:space="preserve">درجة التصنيف الترتيبي </w:t>
            </w:r>
            <w:r w:rsidRPr="00EB345A">
              <w:rPr>
                <w:rFonts w:ascii="Simplified Arabic" w:hAnsi="Simplified Arabic" w:cs="Simplified Arabic"/>
                <w:b/>
                <w:color w:val="000000"/>
              </w:rPr>
              <w:t xml:space="preserve">C </w:t>
            </w:r>
          </w:p>
          <w:p w:rsidR="000C246C" w:rsidRPr="00EB345A" w:rsidRDefault="000C246C" w:rsidP="00E33ABE">
            <w:pPr>
              <w:widowControl w:val="0"/>
              <w:numPr>
                <w:ilvl w:val="0"/>
                <w:numId w:val="31"/>
              </w:numPr>
              <w:tabs>
                <w:tab w:val="num" w:pos="360"/>
              </w:tabs>
              <w:suppressAutoHyphens/>
              <w:autoSpaceDE w:val="0"/>
              <w:bidi/>
              <w:adjustRightInd w:val="0"/>
              <w:snapToGrid w:val="0"/>
              <w:spacing w:after="0" w:line="240" w:lineRule="auto"/>
              <w:ind w:left="375"/>
              <w:contextualSpacing/>
              <w:jc w:val="both"/>
              <w:textAlignment w:val="baseline"/>
              <w:rPr>
                <w:rFonts w:ascii="Simplified Arabic" w:hAnsi="Simplified Arabic" w:cs="Simplified Arabic"/>
                <w:b/>
                <w:color w:val="000000"/>
                <w:szCs w:val="24"/>
              </w:rPr>
            </w:pPr>
            <w:r w:rsidRPr="00EB345A">
              <w:rPr>
                <w:rFonts w:ascii="Simplified Arabic" w:hAnsi="Simplified Arabic" w:cs="Simplified Arabic"/>
                <w:b/>
                <w:color w:val="000000"/>
                <w:szCs w:val="24"/>
              </w:rPr>
              <w:t>B</w:t>
            </w:r>
          </w:p>
          <w:p w:rsidR="000C246C" w:rsidRPr="00EB345A" w:rsidRDefault="000C246C" w:rsidP="00E33ABE">
            <w:pPr>
              <w:widowControl w:val="0"/>
              <w:numPr>
                <w:ilvl w:val="0"/>
                <w:numId w:val="31"/>
              </w:numPr>
              <w:tabs>
                <w:tab w:val="num" w:pos="360"/>
              </w:tabs>
              <w:suppressAutoHyphens/>
              <w:autoSpaceDE w:val="0"/>
              <w:bidi/>
              <w:adjustRightInd w:val="0"/>
              <w:snapToGrid w:val="0"/>
              <w:spacing w:after="0" w:line="240" w:lineRule="auto"/>
              <w:ind w:left="375"/>
              <w:contextualSpacing/>
              <w:jc w:val="both"/>
              <w:textAlignment w:val="baseline"/>
              <w:rPr>
                <w:rFonts w:ascii="Simplified Arabic" w:hAnsi="Simplified Arabic" w:cs="Simplified Arabic"/>
                <w:b/>
                <w:color w:val="000000"/>
                <w:szCs w:val="24"/>
              </w:rPr>
            </w:pPr>
            <w:r w:rsidRPr="00EB345A">
              <w:rPr>
                <w:rFonts w:ascii="Simplified Arabic" w:hAnsi="Simplified Arabic" w:cs="Simplified Arabic"/>
                <w:b/>
                <w:color w:val="000000"/>
                <w:szCs w:val="24"/>
              </w:rPr>
              <w:t>C</w:t>
            </w:r>
          </w:p>
          <w:p w:rsidR="000C246C" w:rsidRPr="002A254D" w:rsidRDefault="000C246C" w:rsidP="00E33ABE">
            <w:pPr>
              <w:widowControl w:val="0"/>
              <w:numPr>
                <w:ilvl w:val="0"/>
                <w:numId w:val="31"/>
              </w:numPr>
              <w:tabs>
                <w:tab w:val="num" w:pos="360"/>
              </w:tabs>
              <w:suppressAutoHyphens/>
              <w:autoSpaceDE w:val="0"/>
              <w:bidi/>
              <w:adjustRightInd w:val="0"/>
              <w:snapToGrid w:val="0"/>
              <w:spacing w:after="0" w:line="240" w:lineRule="auto"/>
              <w:ind w:left="375"/>
              <w:contextualSpacing/>
              <w:jc w:val="both"/>
              <w:textAlignment w:val="baseline"/>
              <w:rPr>
                <w:rFonts w:ascii="Simplified Arabic" w:hAnsi="Simplified Arabic" w:cs="Simplified Arabic"/>
                <w:szCs w:val="24"/>
              </w:rPr>
            </w:pPr>
            <w:r w:rsidRPr="00EB345A">
              <w:rPr>
                <w:rFonts w:ascii="Simplified Arabic" w:hAnsi="Simplified Arabic" w:cs="Simplified Arabic"/>
                <w:b/>
                <w:color w:val="000000"/>
                <w:szCs w:val="24"/>
              </w:rPr>
              <w:t>D</w:t>
            </w:r>
          </w:p>
        </w:tc>
        <w:tc>
          <w:tcPr>
            <w:tcW w:w="4410" w:type="dxa"/>
          </w:tcPr>
          <w:p w:rsidR="000C246C" w:rsidRPr="00EB345A" w:rsidRDefault="000C246C" w:rsidP="00EB1555">
            <w:pPr>
              <w:bidi/>
              <w:spacing w:after="120"/>
              <w:jc w:val="both"/>
              <w:rPr>
                <w:rFonts w:ascii="Simplified Arabic" w:hAnsi="Simplified Arabic" w:cs="Simplified Arabic"/>
                <w:b/>
                <w:szCs w:val="24"/>
              </w:rPr>
            </w:pPr>
            <w:r w:rsidRPr="00EB345A">
              <w:rPr>
                <w:rFonts w:ascii="Simplified Arabic" w:hAnsi="Simplified Arabic" w:cs="Simplified Arabic" w:hint="cs"/>
                <w:b/>
                <w:noProof/>
                <w:color w:val="000000"/>
                <w:szCs w:val="24"/>
                <w:rtl/>
              </w:rPr>
              <w:t xml:space="preserve"> </w:t>
            </w:r>
            <w:r w:rsidRPr="00EB345A">
              <w:rPr>
                <w:rFonts w:ascii="Simplified Arabic" w:hAnsi="Simplified Arabic" w:cs="Simplified Arabic"/>
                <w:b/>
                <w:szCs w:val="24"/>
                <w:rtl/>
              </w:rPr>
              <w:t xml:space="preserve">درجة التصنيف الترتيبي </w:t>
            </w:r>
            <w:r w:rsidRPr="00EB345A">
              <w:rPr>
                <w:rFonts w:ascii="Simplified Arabic" w:hAnsi="Simplified Arabic" w:cs="Simplified Arabic"/>
                <w:b/>
                <w:noProof/>
                <w:szCs w:val="24"/>
              </w:rPr>
              <w:t>C</w:t>
            </w:r>
          </w:p>
          <w:p w:rsidR="000C246C" w:rsidRPr="00EB345A" w:rsidRDefault="000C246C" w:rsidP="00E33ABE">
            <w:pPr>
              <w:pStyle w:val="ListParagraph"/>
              <w:numPr>
                <w:ilvl w:val="0"/>
                <w:numId w:val="32"/>
              </w:numPr>
              <w:bidi/>
              <w:spacing w:after="120"/>
              <w:jc w:val="both"/>
              <w:rPr>
                <w:rFonts w:ascii="Simplified Arabic" w:hAnsi="Simplified Arabic" w:cs="Simplified Arabic"/>
                <w:color w:val="000000"/>
                <w:szCs w:val="24"/>
                <w:rtl/>
              </w:rPr>
            </w:pPr>
            <w:r w:rsidRPr="00EB345A">
              <w:rPr>
                <w:rFonts w:ascii="Simplified Arabic" w:hAnsi="Simplified Arabic" w:cs="Simplified Arabic"/>
                <w:szCs w:val="24"/>
                <w:rtl/>
              </w:rPr>
              <w:t>هنالك</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جدول</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مواعيد</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واضح</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للموازنة</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السنوية،</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ولكن</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هنالك</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غالباً</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بعض</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التأخير</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في</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تنفيذه</w:t>
            </w:r>
            <w:r w:rsidRPr="00EB345A">
              <w:rPr>
                <w:rFonts w:ascii="Simplified Arabic" w:hAnsi="Simplified Arabic" w:cs="Simplified Arabic"/>
                <w:noProof/>
                <w:szCs w:val="24"/>
              </w:rPr>
              <w:t>.</w:t>
            </w:r>
            <w:r w:rsidRPr="00EB345A">
              <w:rPr>
                <w:rFonts w:ascii="Simplified Arabic" w:hAnsi="Simplified Arabic" w:cs="Simplified Arabic"/>
                <w:szCs w:val="24"/>
                <w:rtl/>
              </w:rPr>
              <w:t xml:space="preserve"> وهو</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يعطي</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الوزارات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والإدارات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والهيئات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أربعة</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أسابيع</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لتكمل</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على</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نحو</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مجدٍ</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تفاصيل</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 xml:space="preserve">تقديراتها. درجة التصنيف </w:t>
            </w:r>
            <w:r w:rsidRPr="00EB345A">
              <w:rPr>
                <w:rFonts w:ascii="Simplified Arabic" w:hAnsi="Simplified Arabic" w:cs="Simplified Arabic"/>
                <w:noProof/>
                <w:color w:val="000000"/>
                <w:szCs w:val="24"/>
              </w:rPr>
              <w:t>B</w:t>
            </w:r>
            <w:r w:rsidRPr="00EB345A">
              <w:rPr>
                <w:rFonts w:ascii="Simplified Arabic" w:hAnsi="Simplified Arabic" w:cs="Simplified Arabic"/>
                <w:color w:val="000000"/>
                <w:szCs w:val="24"/>
                <w:rtl/>
              </w:rPr>
              <w:t>.</w:t>
            </w:r>
          </w:p>
          <w:p w:rsidR="000C246C" w:rsidRPr="00EB345A" w:rsidRDefault="000C246C" w:rsidP="00E33ABE">
            <w:pPr>
              <w:pStyle w:val="ListParagraph"/>
              <w:numPr>
                <w:ilvl w:val="0"/>
                <w:numId w:val="32"/>
              </w:numPr>
              <w:bidi/>
              <w:spacing w:after="120"/>
              <w:jc w:val="both"/>
              <w:rPr>
                <w:rFonts w:ascii="Simplified Arabic" w:hAnsi="Simplified Arabic" w:cs="Simplified Arabic"/>
                <w:b/>
                <w:szCs w:val="24"/>
              </w:rPr>
            </w:pPr>
            <w:r w:rsidRPr="00EB345A">
              <w:rPr>
                <w:rFonts w:ascii="Simplified Arabic" w:hAnsi="Simplified Arabic" w:cs="Simplified Arabic"/>
                <w:szCs w:val="24"/>
                <w:rtl/>
              </w:rPr>
              <w:t>يتم</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إصدار</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منشور</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الموازنة</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إلى</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الوزارات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والإدارات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والهيئات، شاملاً</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سقوف كلٍ منها؛ ويتم</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استعراض</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تقديرات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الموازنة</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ويوافق</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عليها</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مجلس</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الوزراء</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إنما</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بعد</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أن</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تنجزها</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الوزارات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والإدارات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والهيئات،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مما</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يقيّد</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إلى</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حد</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كبير</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قدرة</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مجلس</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الوزراء</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على</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إجراء</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تعديلات</w:t>
            </w:r>
            <w:r w:rsidRPr="00EB345A">
              <w:rPr>
                <w:rFonts w:ascii="Simplified Arabic" w:hAnsi="Simplified Arabic" w:cs="Simplified Arabic"/>
                <w:noProof/>
                <w:szCs w:val="24"/>
              </w:rPr>
              <w:t>.</w:t>
            </w:r>
            <w:r w:rsidRPr="00EB345A">
              <w:rPr>
                <w:rFonts w:ascii="Simplified Arabic" w:hAnsi="Simplified Arabic" w:cs="Simplified Arabic"/>
                <w:szCs w:val="24"/>
                <w:rtl/>
              </w:rPr>
              <w:t xml:space="preserve"> درجة التصنيف </w:t>
            </w:r>
            <w:r w:rsidRPr="00EB345A">
              <w:rPr>
                <w:rFonts w:ascii="Simplified Arabic" w:hAnsi="Simplified Arabic" w:cs="Simplified Arabic"/>
                <w:b/>
                <w:noProof/>
                <w:color w:val="000000"/>
                <w:szCs w:val="24"/>
              </w:rPr>
              <w:t>C</w:t>
            </w:r>
            <w:r w:rsidRPr="00EB345A">
              <w:rPr>
                <w:rFonts w:ascii="Simplified Arabic" w:hAnsi="Simplified Arabic" w:cs="Simplified Arabic"/>
                <w:bCs/>
                <w:color w:val="000000"/>
                <w:szCs w:val="24"/>
                <w:rtl/>
              </w:rPr>
              <w:t>.</w:t>
            </w:r>
          </w:p>
          <w:p w:rsidR="000C246C" w:rsidRPr="00EB345A" w:rsidRDefault="000C246C" w:rsidP="00E33ABE">
            <w:pPr>
              <w:pStyle w:val="ListParagraph"/>
              <w:widowControl w:val="0"/>
              <w:numPr>
                <w:ilvl w:val="0"/>
                <w:numId w:val="32"/>
              </w:numPr>
              <w:suppressAutoHyphens/>
              <w:autoSpaceDE w:val="0"/>
              <w:bidi/>
              <w:adjustRightInd w:val="0"/>
              <w:snapToGrid w:val="0"/>
              <w:spacing w:after="0" w:line="240" w:lineRule="auto"/>
              <w:textAlignment w:val="baseline"/>
              <w:rPr>
                <w:rFonts w:ascii="Simplified Arabic" w:hAnsi="Simplified Arabic" w:cs="Simplified Arabic"/>
                <w:b/>
                <w:color w:val="000000"/>
                <w:szCs w:val="24"/>
              </w:rPr>
            </w:pPr>
            <w:r w:rsidRPr="00EB345A">
              <w:rPr>
                <w:rFonts w:ascii="Simplified Arabic" w:hAnsi="Simplified Arabic" w:cs="Simplified Arabic"/>
                <w:szCs w:val="24"/>
                <w:rtl/>
              </w:rPr>
              <w:t>تمت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الموافقة</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على</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الموازنة</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مع</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تأخير</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زاد</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على</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lang w:bidi="ar-EG"/>
              </w:rPr>
              <w:t>شهرين</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في</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اثنتين</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من</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السنوات</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الثلاث</w:t>
            </w:r>
            <w:r w:rsidRPr="00EB345A">
              <w:rPr>
                <w:rFonts w:ascii="Simplified Arabic" w:hAnsi="Simplified Arabic" w:cs="Simplified Arabic"/>
                <w:noProof/>
                <w:szCs w:val="24"/>
              </w:rPr>
              <w:t xml:space="preserve"> </w:t>
            </w:r>
            <w:r w:rsidRPr="00EB345A">
              <w:rPr>
                <w:rFonts w:ascii="Simplified Arabic" w:hAnsi="Simplified Arabic" w:cs="Simplified Arabic"/>
                <w:szCs w:val="24"/>
                <w:rtl/>
              </w:rPr>
              <w:t xml:space="preserve">الأخيرة. درجة التصنيف </w:t>
            </w:r>
            <w:r w:rsidRPr="00EB345A">
              <w:rPr>
                <w:rFonts w:ascii="Simplified Arabic" w:hAnsi="Simplified Arabic" w:cs="Simplified Arabic"/>
                <w:b/>
                <w:noProof/>
                <w:color w:val="000000"/>
                <w:szCs w:val="24"/>
              </w:rPr>
              <w:t>D</w:t>
            </w:r>
            <w:r w:rsidRPr="00EB345A">
              <w:rPr>
                <w:rFonts w:ascii="Simplified Arabic" w:hAnsi="Simplified Arabic" w:cs="Simplified Arabic"/>
                <w:bCs/>
                <w:color w:val="000000"/>
                <w:szCs w:val="24"/>
                <w:rtl/>
              </w:rPr>
              <w:t>.</w:t>
            </w:r>
          </w:p>
        </w:tc>
      </w:tr>
    </w:tbl>
    <w:p w:rsidR="000C246C" w:rsidRPr="002A254D" w:rsidRDefault="000C246C" w:rsidP="000C246C">
      <w:pPr>
        <w:bidi/>
        <w:spacing w:after="120"/>
        <w:jc w:val="both"/>
        <w:rPr>
          <w:rFonts w:ascii="Simplified Arabic" w:hAnsi="Simplified Arabic" w:cs="Simplified Arabic"/>
          <w:bCs/>
          <w:sz w:val="24"/>
          <w:rtl/>
        </w:rPr>
      </w:pPr>
    </w:p>
    <w:p w:rsidR="000C246C" w:rsidRPr="002A254D" w:rsidRDefault="000C246C" w:rsidP="000C246C">
      <w:pPr>
        <w:bidi/>
        <w:spacing w:after="120"/>
        <w:jc w:val="both"/>
        <w:rPr>
          <w:rFonts w:ascii="Simplified Arabic" w:hAnsi="Simplified Arabic" w:cs="Simplified Arabic"/>
          <w:bCs/>
          <w:sz w:val="24"/>
          <w:rtl/>
        </w:rPr>
      </w:pPr>
    </w:p>
    <w:p w:rsidR="000C246C" w:rsidRPr="002A254D" w:rsidRDefault="000C246C" w:rsidP="000C246C">
      <w:pPr>
        <w:bidi/>
        <w:spacing w:after="120" w:line="280" w:lineRule="auto"/>
        <w:jc w:val="both"/>
        <w:rPr>
          <w:rFonts w:ascii="Simplified Arabic" w:hAnsi="Simplified Arabic" w:cs="Simplified Arabic"/>
          <w:b/>
          <w:szCs w:val="24"/>
        </w:rPr>
      </w:pPr>
      <w:r w:rsidRPr="002A254D">
        <w:rPr>
          <w:rFonts w:ascii="Simplified Arabic" w:hAnsi="Simplified Arabic" w:cs="Simplified Arabic"/>
          <w:bCs/>
          <w:szCs w:val="24"/>
          <w:rtl/>
        </w:rPr>
        <w:t>البعد (1) وجود جدول زمني ثابت لمواعيد وضع الموازنة يتم التقيّد به</w:t>
      </w:r>
    </w:p>
    <w:p w:rsidR="000C246C" w:rsidRPr="001853E9" w:rsidRDefault="000C246C" w:rsidP="000C246C">
      <w:pPr>
        <w:bidi/>
        <w:spacing w:after="120" w:line="280" w:lineRule="auto"/>
        <w:jc w:val="both"/>
        <w:rPr>
          <w:rFonts w:ascii="Simplified Arabic" w:hAnsi="Simplified Arabic" w:cs="Simplified Arabic"/>
          <w:b/>
          <w:szCs w:val="24"/>
        </w:rPr>
      </w:pPr>
      <w:r w:rsidRPr="001853E9">
        <w:rPr>
          <w:rFonts w:ascii="Simplified Arabic" w:hAnsi="Simplified Arabic" w:cs="Simplified Arabic"/>
          <w:b/>
          <w:szCs w:val="24"/>
          <w:rtl/>
        </w:rPr>
        <w:t xml:space="preserve">تنص اللوائح التنظيمية المالية، الصادرة بموجب قانون الموازنة الأساسي، على جدول زمني واضح لمواعيد وضع الموازنة كما يلي: يتم إصدار منشور الموازنة في موعد لا يتجاوز 1 يوليو/تموز، لتقوم وزارة المالية بتقديم الموازنة المقترحة إلى مجلس الوزراء في موعد أقصاه 15 أكتوبر/تشرين الأول وعرضها على المجلس التشريعي في موعد غايته 1 نوفمبر/تشرين الثاني، وإقراره لها في 31 ديسمبر/كانون الأول أو قبله. </w:t>
      </w:r>
    </w:p>
    <w:p w:rsidR="000C246C" w:rsidRPr="002A254D" w:rsidRDefault="000C246C" w:rsidP="000C246C">
      <w:pPr>
        <w:bidi/>
        <w:spacing w:after="120" w:line="280" w:lineRule="auto"/>
        <w:rPr>
          <w:rFonts w:ascii="Simplified Arabic" w:hAnsi="Simplified Arabic" w:cs="Simplified Arabic"/>
          <w:szCs w:val="24"/>
          <w:rtl/>
          <w:lang w:bidi="ar-EG"/>
        </w:rPr>
      </w:pPr>
      <w:r w:rsidRPr="002A254D">
        <w:rPr>
          <w:rFonts w:ascii="Simplified Arabic" w:hAnsi="Simplified Arabic" w:cs="Simplified Arabic"/>
          <w:bCs/>
          <w:rtl/>
        </w:rPr>
        <w:t xml:space="preserve">الجدول </w:t>
      </w:r>
      <w:r w:rsidRPr="002A254D">
        <w:rPr>
          <w:rFonts w:ascii="Simplified Arabic" w:hAnsi="Simplified Arabic" w:cs="Simplified Arabic"/>
          <w:bCs/>
          <w:sz w:val="24"/>
        </w:rPr>
        <w:t>PI-11</w:t>
      </w:r>
      <w:r w:rsidRPr="002A254D">
        <w:rPr>
          <w:rFonts w:ascii="Simplified Arabic" w:hAnsi="Simplified Arabic" w:cs="Simplified Arabic"/>
          <w:bCs/>
          <w:rtl/>
        </w:rPr>
        <w:t>:</w:t>
      </w:r>
      <w:r w:rsidRPr="002A254D">
        <w:rPr>
          <w:rFonts w:ascii="Simplified Arabic" w:hAnsi="Simplified Arabic" w:cs="Simplified Arabic"/>
          <w:b/>
          <w:szCs w:val="24"/>
        </w:rPr>
        <w:t xml:space="preserve"> </w:t>
      </w:r>
      <w:r w:rsidRPr="002A254D">
        <w:rPr>
          <w:rFonts w:ascii="Simplified Arabic" w:hAnsi="Simplified Arabic" w:cs="Simplified Arabic"/>
          <w:bCs/>
          <w:szCs w:val="24"/>
          <w:rtl/>
        </w:rPr>
        <w:t>جدول مواعيد وضع الموازنة</w:t>
      </w:r>
    </w:p>
    <w:tbl>
      <w:tblPr>
        <w:tblStyle w:val="TableGrid2"/>
        <w:bidiVisual/>
        <w:tblW w:w="0" w:type="auto"/>
        <w:tblLayout w:type="fixed"/>
        <w:tblLook w:val="04A0" w:firstRow="1" w:lastRow="0" w:firstColumn="1" w:lastColumn="0" w:noHBand="0" w:noVBand="1"/>
      </w:tblPr>
      <w:tblGrid>
        <w:gridCol w:w="3402"/>
        <w:gridCol w:w="5688"/>
      </w:tblGrid>
      <w:tr w:rsidR="000C246C" w:rsidRPr="002A254D" w:rsidTr="00EB345A">
        <w:tc>
          <w:tcPr>
            <w:tcW w:w="3402" w:type="dxa"/>
            <w:shd w:val="pct10" w:color="auto" w:fill="auto"/>
          </w:tcPr>
          <w:p w:rsidR="000C246C" w:rsidRPr="002A254D" w:rsidRDefault="000C246C" w:rsidP="00EB1555">
            <w:pPr>
              <w:bidi/>
              <w:rPr>
                <w:rFonts w:ascii="Simplified Arabic" w:hAnsi="Simplified Arabic" w:cs="Simplified Arabic"/>
                <w:b/>
                <w:bCs/>
                <w:szCs w:val="24"/>
              </w:rPr>
            </w:pPr>
            <w:r w:rsidRPr="002A254D">
              <w:rPr>
                <w:rFonts w:ascii="Simplified Arabic" w:hAnsi="Simplified Arabic" w:cs="Simplified Arabic"/>
                <w:b/>
                <w:szCs w:val="24"/>
                <w:rtl/>
              </w:rPr>
              <w:t>جدول مواعيد وضع الموازنة</w:t>
            </w:r>
            <w:r w:rsidRPr="002A254D">
              <w:rPr>
                <w:rFonts w:ascii="Simplified Arabic" w:hAnsi="Simplified Arabic" w:cs="Simplified Arabic"/>
                <w:bCs/>
                <w:szCs w:val="24"/>
              </w:rPr>
              <w:t xml:space="preserve"> </w:t>
            </w:r>
          </w:p>
          <w:p w:rsidR="000C246C" w:rsidRPr="002A254D" w:rsidRDefault="000C246C" w:rsidP="00EB1555">
            <w:pPr>
              <w:bidi/>
              <w:rPr>
                <w:rFonts w:ascii="Simplified Arabic" w:hAnsi="Simplified Arabic" w:cs="Simplified Arabic"/>
                <w:b/>
                <w:bCs/>
                <w:szCs w:val="24"/>
                <w:rtl/>
              </w:rPr>
            </w:pPr>
            <w:r w:rsidRPr="002A254D">
              <w:rPr>
                <w:rFonts w:ascii="Simplified Arabic" w:hAnsi="Simplified Arabic" w:cs="Simplified Arabic"/>
                <w:b/>
                <w:szCs w:val="24"/>
                <w:rtl/>
              </w:rPr>
              <w:t>وفق اللوائح التنظيمية الصادرة بموجب القانون رقم 7</w:t>
            </w:r>
          </w:p>
        </w:tc>
        <w:tc>
          <w:tcPr>
            <w:tcW w:w="5688" w:type="dxa"/>
            <w:shd w:val="pct10" w:color="auto" w:fill="auto"/>
          </w:tcPr>
          <w:p w:rsidR="000C246C" w:rsidRPr="002A254D" w:rsidRDefault="000C246C" w:rsidP="00EB1555">
            <w:pPr>
              <w:bidi/>
              <w:rPr>
                <w:rFonts w:ascii="Simplified Arabic" w:hAnsi="Simplified Arabic" w:cs="Simplified Arabic"/>
                <w:bCs/>
                <w:szCs w:val="24"/>
              </w:rPr>
            </w:pPr>
            <w:r w:rsidRPr="002A254D">
              <w:rPr>
                <w:rFonts w:ascii="Simplified Arabic" w:hAnsi="Simplified Arabic" w:cs="Simplified Arabic"/>
                <w:b/>
                <w:szCs w:val="24"/>
                <w:rtl/>
              </w:rPr>
              <w:t>جدول مواعيد وضع الموازنة</w:t>
            </w:r>
          </w:p>
          <w:p w:rsidR="000C246C" w:rsidRPr="002A254D" w:rsidRDefault="000C246C" w:rsidP="00EB1555">
            <w:pPr>
              <w:bidi/>
              <w:rPr>
                <w:rFonts w:ascii="Simplified Arabic" w:hAnsi="Simplified Arabic" w:cs="Simplified Arabic"/>
                <w:b/>
                <w:bCs/>
                <w:szCs w:val="24"/>
                <w:rtl/>
                <w:lang w:bidi="ar-EG"/>
              </w:rPr>
            </w:pPr>
            <w:r w:rsidRPr="002A254D">
              <w:rPr>
                <w:rFonts w:ascii="Simplified Arabic" w:hAnsi="Simplified Arabic" w:cs="Simplified Arabic"/>
                <w:bCs/>
                <w:szCs w:val="24"/>
                <w:rtl/>
              </w:rPr>
              <w:t>ا</w:t>
            </w:r>
            <w:r w:rsidRPr="002A254D">
              <w:rPr>
                <w:rFonts w:ascii="Simplified Arabic" w:hAnsi="Simplified Arabic" w:cs="Simplified Arabic"/>
                <w:b/>
                <w:szCs w:val="24"/>
                <w:rtl/>
              </w:rPr>
              <w:t xml:space="preserve">لإجراءات الفعلية المتبعة عام 2012 </w:t>
            </w:r>
          </w:p>
        </w:tc>
      </w:tr>
      <w:tr w:rsidR="000C246C" w:rsidRPr="002A254D" w:rsidTr="00EB1555">
        <w:trPr>
          <w:trHeight w:val="699"/>
        </w:trPr>
        <w:tc>
          <w:tcPr>
            <w:tcW w:w="3402" w:type="dxa"/>
          </w:tcPr>
          <w:p w:rsidR="000C246C" w:rsidRPr="002A254D" w:rsidRDefault="000C246C" w:rsidP="00EB1555">
            <w:pPr>
              <w:bidi/>
              <w:rPr>
                <w:rFonts w:ascii="Simplified Arabic" w:hAnsi="Simplified Arabic" w:cs="Simplified Arabic"/>
                <w:b/>
                <w:bCs/>
                <w:szCs w:val="24"/>
              </w:rPr>
            </w:pPr>
            <w:r w:rsidRPr="002A254D">
              <w:rPr>
                <w:rFonts w:ascii="Simplified Arabic" w:hAnsi="Simplified Arabic" w:cs="Simplified Arabic"/>
                <w:b/>
                <w:bCs/>
                <w:rtl/>
              </w:rPr>
              <w:lastRenderedPageBreak/>
              <w:t>بحلول 1 مايو/أيار:</w:t>
            </w:r>
            <w:r w:rsidRPr="002A254D">
              <w:rPr>
                <w:rFonts w:ascii="Simplified Arabic" w:hAnsi="Simplified Arabic" w:cs="Simplified Arabic"/>
                <w:bCs/>
                <w:szCs w:val="24"/>
              </w:rPr>
              <w:t xml:space="preserve"> </w:t>
            </w:r>
            <w:r w:rsidRPr="002A254D">
              <w:rPr>
                <w:rFonts w:ascii="Simplified Arabic" w:hAnsi="Simplified Arabic" w:cs="Simplified Arabic"/>
                <w:b/>
                <w:szCs w:val="24"/>
                <w:rtl/>
              </w:rPr>
              <w:t xml:space="preserve">تقديم تقرير إلى مجلس الوزراء بشأن المستجدات الاقتصادية والمالية والإجراءات المقترحة للمالية العامة </w:t>
            </w: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
                <w:bCs/>
                <w:szCs w:val="24"/>
              </w:rPr>
            </w:pPr>
            <w:r w:rsidRPr="002A254D">
              <w:rPr>
                <w:rFonts w:ascii="Simplified Arabic" w:hAnsi="Simplified Arabic" w:cs="Simplified Arabic"/>
                <w:b/>
                <w:rtl/>
              </w:rPr>
              <w:t>بحلول 1 يوليو/تموز:</w:t>
            </w:r>
            <w:r w:rsidRPr="002A254D">
              <w:rPr>
                <w:rFonts w:ascii="Simplified Arabic" w:hAnsi="Simplified Arabic" w:cs="Simplified Arabic"/>
                <w:bCs/>
                <w:szCs w:val="24"/>
              </w:rPr>
              <w:t xml:space="preserve"> </w:t>
            </w:r>
            <w:r w:rsidRPr="002A254D">
              <w:rPr>
                <w:rFonts w:ascii="Simplified Arabic" w:hAnsi="Simplified Arabic" w:cs="Simplified Arabic"/>
                <w:b/>
                <w:szCs w:val="24"/>
                <w:rtl/>
              </w:rPr>
              <w:t xml:space="preserve">إصدار منشور الموازنة الذي يحدد السياسات المالية العامة الرئيسية والتعليمات والنماذج الخاصة بإعداد الموازنة وجدوله الزمني </w:t>
            </w: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
                <w:bCs/>
                <w:szCs w:val="24"/>
              </w:rPr>
            </w:pPr>
            <w:r w:rsidRPr="002A254D">
              <w:rPr>
                <w:rFonts w:ascii="Simplified Arabic" w:hAnsi="Simplified Arabic" w:cs="Simplified Arabic"/>
                <w:b/>
                <w:rtl/>
              </w:rPr>
              <w:t>بحلول 15 أكتوبر/تشرين الأول:</w:t>
            </w:r>
            <w:r w:rsidRPr="002A254D">
              <w:rPr>
                <w:rFonts w:ascii="Simplified Arabic" w:hAnsi="Simplified Arabic" w:cs="Simplified Arabic"/>
                <w:bCs/>
                <w:szCs w:val="24"/>
              </w:rPr>
              <w:t xml:space="preserve"> </w:t>
            </w:r>
            <w:r w:rsidRPr="002A254D">
              <w:rPr>
                <w:rFonts w:ascii="Simplified Arabic" w:hAnsi="Simplified Arabic" w:cs="Simplified Arabic"/>
                <w:b/>
                <w:szCs w:val="24"/>
                <w:rtl/>
              </w:rPr>
              <w:t>قيام الوزير بتقديم مشروع الموازنة إلى مجلس الوزراء للموافقة عليه</w:t>
            </w: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
                <w:bCs/>
                <w:szCs w:val="24"/>
              </w:rPr>
            </w:pPr>
            <w:r w:rsidRPr="002A254D">
              <w:rPr>
                <w:rFonts w:ascii="Simplified Arabic" w:hAnsi="Simplified Arabic" w:cs="Simplified Arabic"/>
                <w:b/>
                <w:rtl/>
              </w:rPr>
              <w:t>بحلول 1 نوفمبر/تشرين الثاني:</w:t>
            </w:r>
            <w:r w:rsidRPr="002A254D">
              <w:rPr>
                <w:rFonts w:ascii="Simplified Arabic" w:hAnsi="Simplified Arabic" w:cs="Simplified Arabic"/>
                <w:bCs/>
                <w:szCs w:val="24"/>
              </w:rPr>
              <w:t xml:space="preserve"> </w:t>
            </w:r>
            <w:r w:rsidRPr="002A254D">
              <w:rPr>
                <w:rFonts w:ascii="Simplified Arabic" w:hAnsi="Simplified Arabic" w:cs="Simplified Arabic"/>
                <w:b/>
                <w:szCs w:val="24"/>
                <w:rtl/>
              </w:rPr>
              <w:t xml:space="preserve">تقديم مجلس الوزراء مشروعَ الموازنة إلى المجلس التشريعي </w:t>
            </w: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
                <w:bCs/>
                <w:szCs w:val="24"/>
                <w:rtl/>
              </w:rPr>
            </w:pPr>
            <w:r w:rsidRPr="002A254D">
              <w:rPr>
                <w:rFonts w:ascii="Simplified Arabic" w:hAnsi="Simplified Arabic" w:cs="Simplified Arabic"/>
                <w:bCs/>
                <w:rtl/>
              </w:rPr>
              <w:t>ب</w:t>
            </w:r>
            <w:r w:rsidRPr="002A254D">
              <w:rPr>
                <w:rFonts w:ascii="Simplified Arabic" w:hAnsi="Simplified Arabic" w:cs="Simplified Arabic"/>
                <w:b/>
                <w:rtl/>
              </w:rPr>
              <w:t>حلول 31 ديسمبر/كانون الأول:</w:t>
            </w:r>
            <w:r w:rsidRPr="002A254D">
              <w:rPr>
                <w:rFonts w:ascii="Simplified Arabic" w:hAnsi="Simplified Arabic" w:cs="Simplified Arabic"/>
                <w:bCs/>
                <w:szCs w:val="24"/>
              </w:rPr>
              <w:t xml:space="preserve"> </w:t>
            </w:r>
            <w:r w:rsidRPr="002A254D">
              <w:rPr>
                <w:rFonts w:ascii="Simplified Arabic" w:hAnsi="Simplified Arabic" w:cs="Simplified Arabic"/>
                <w:b/>
                <w:szCs w:val="24"/>
                <w:rtl/>
              </w:rPr>
              <w:t>موافقة المجلس التشريعي على الموازنة</w:t>
            </w:r>
          </w:p>
        </w:tc>
        <w:tc>
          <w:tcPr>
            <w:tcW w:w="5688" w:type="dxa"/>
          </w:tcPr>
          <w:p w:rsidR="000C246C" w:rsidRPr="002A254D" w:rsidRDefault="000C246C" w:rsidP="00EB1555">
            <w:pPr>
              <w:bidi/>
              <w:rPr>
                <w:rFonts w:ascii="Simplified Arabic" w:hAnsi="Simplified Arabic" w:cs="Simplified Arabic"/>
                <w:b/>
                <w:bCs/>
                <w:szCs w:val="24"/>
              </w:rPr>
            </w:pPr>
            <w:r w:rsidRPr="002A254D">
              <w:rPr>
                <w:rFonts w:ascii="Simplified Arabic" w:hAnsi="Simplified Arabic" w:cs="Simplified Arabic"/>
                <w:b/>
                <w:rtl/>
              </w:rPr>
              <w:t>15 مارس/آذار:</w:t>
            </w:r>
            <w:r w:rsidRPr="002A254D">
              <w:rPr>
                <w:rFonts w:ascii="Simplified Arabic" w:hAnsi="Simplified Arabic" w:cs="Simplified Arabic"/>
                <w:bCs/>
                <w:szCs w:val="24"/>
              </w:rPr>
              <w:t xml:space="preserve"> </w:t>
            </w:r>
            <w:r w:rsidRPr="002A254D">
              <w:rPr>
                <w:rFonts w:ascii="Simplified Arabic" w:hAnsi="Simplified Arabic" w:cs="Simplified Arabic"/>
                <w:b/>
                <w:szCs w:val="24"/>
                <w:rtl/>
              </w:rPr>
              <w:t>تبلغ وزارة المالية الوزارات بتعيين فريق للموازنة وإصدار كلمات مرور لوحدة إعداد الموازنة بالنظام</w:t>
            </w:r>
            <w:r w:rsidRPr="002A254D">
              <w:rPr>
                <w:rFonts w:ascii="Simplified Arabic" w:hAnsi="Simplified Arabic" w:cs="Simplified Arabic"/>
                <w:b/>
              </w:rPr>
              <w:t xml:space="preserve"> </w:t>
            </w:r>
            <w:r w:rsidRPr="002A254D">
              <w:rPr>
                <w:rFonts w:ascii="Simplified Arabic" w:hAnsi="Simplified Arabic" w:cs="Simplified Arabic"/>
                <w:b/>
                <w:szCs w:val="24"/>
                <w:rtl/>
              </w:rPr>
              <w:t>المتكامل</w:t>
            </w:r>
            <w:r w:rsidRPr="002A254D">
              <w:rPr>
                <w:rFonts w:ascii="Simplified Arabic" w:hAnsi="Simplified Arabic" w:cs="Simplified Arabic"/>
                <w:b/>
              </w:rPr>
              <w:t xml:space="preserve"> </w:t>
            </w:r>
            <w:r w:rsidRPr="002A254D">
              <w:rPr>
                <w:rFonts w:ascii="Simplified Arabic" w:hAnsi="Simplified Arabic" w:cs="Simplified Arabic"/>
                <w:b/>
                <w:szCs w:val="24"/>
                <w:rtl/>
              </w:rPr>
              <w:t>لمعلومات</w:t>
            </w:r>
            <w:r w:rsidRPr="002A254D">
              <w:rPr>
                <w:rFonts w:ascii="Simplified Arabic" w:hAnsi="Simplified Arabic" w:cs="Simplified Arabic"/>
                <w:b/>
              </w:rPr>
              <w:t xml:space="preserve"> </w:t>
            </w:r>
            <w:r w:rsidRPr="002A254D">
              <w:rPr>
                <w:rFonts w:ascii="Simplified Arabic" w:hAnsi="Simplified Arabic" w:cs="Simplified Arabic"/>
                <w:b/>
                <w:szCs w:val="24"/>
                <w:rtl/>
              </w:rPr>
              <w:t>إدارة</w:t>
            </w:r>
            <w:r w:rsidRPr="002A254D">
              <w:rPr>
                <w:rFonts w:ascii="Simplified Arabic" w:hAnsi="Simplified Arabic" w:cs="Simplified Arabic"/>
                <w:b/>
              </w:rPr>
              <w:t xml:space="preserve"> </w:t>
            </w:r>
            <w:r w:rsidRPr="002A254D">
              <w:rPr>
                <w:rFonts w:ascii="Simplified Arabic" w:hAnsi="Simplified Arabic" w:cs="Simplified Arabic"/>
                <w:b/>
                <w:szCs w:val="24"/>
                <w:rtl/>
              </w:rPr>
              <w:t>الشؤون</w:t>
            </w:r>
            <w:r w:rsidRPr="002A254D">
              <w:rPr>
                <w:rFonts w:ascii="Simplified Arabic" w:hAnsi="Simplified Arabic" w:cs="Simplified Arabic"/>
                <w:b/>
              </w:rPr>
              <w:t xml:space="preserve"> </w:t>
            </w:r>
            <w:r w:rsidRPr="002A254D">
              <w:rPr>
                <w:rFonts w:ascii="Simplified Arabic" w:hAnsi="Simplified Arabic" w:cs="Simplified Arabic"/>
                <w:b/>
                <w:szCs w:val="24"/>
                <w:rtl/>
              </w:rPr>
              <w:t xml:space="preserve">المالية. </w:t>
            </w: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
                <w:bCs/>
                <w:szCs w:val="24"/>
              </w:rPr>
            </w:pPr>
            <w:r w:rsidRPr="002A254D">
              <w:rPr>
                <w:rFonts w:ascii="Simplified Arabic" w:hAnsi="Simplified Arabic" w:cs="Simplified Arabic"/>
                <w:bCs/>
                <w:rtl/>
              </w:rPr>
              <w:t xml:space="preserve">14 </w:t>
            </w:r>
            <w:r w:rsidRPr="002A254D">
              <w:rPr>
                <w:rFonts w:ascii="Simplified Arabic" w:hAnsi="Simplified Arabic" w:cs="Simplified Arabic"/>
                <w:b/>
                <w:rtl/>
              </w:rPr>
              <w:t>أغسطس/آب:</w:t>
            </w:r>
            <w:r w:rsidRPr="002A254D">
              <w:rPr>
                <w:rFonts w:ascii="Simplified Arabic" w:hAnsi="Simplified Arabic" w:cs="Simplified Arabic"/>
                <w:bCs/>
                <w:szCs w:val="24"/>
              </w:rPr>
              <w:t xml:space="preserve"> </w:t>
            </w:r>
            <w:r w:rsidRPr="002A254D">
              <w:rPr>
                <w:rFonts w:ascii="Simplified Arabic" w:hAnsi="Simplified Arabic" w:cs="Simplified Arabic"/>
                <w:b/>
                <w:szCs w:val="24"/>
                <w:rtl/>
              </w:rPr>
              <w:t>تبلغ وزارة المالية الوزارات بتحديد الأولويات والإستراتيجيات والبرامج الرئيسية والبرامج الفرعية وإدخال البيانات مباشرةً في النظام</w:t>
            </w:r>
            <w:r w:rsidRPr="002A254D">
              <w:rPr>
                <w:rFonts w:ascii="Simplified Arabic" w:hAnsi="Simplified Arabic" w:cs="Simplified Arabic"/>
                <w:b/>
              </w:rPr>
              <w:t xml:space="preserve"> </w:t>
            </w:r>
            <w:r w:rsidRPr="002A254D">
              <w:rPr>
                <w:rFonts w:ascii="Simplified Arabic" w:hAnsi="Simplified Arabic" w:cs="Simplified Arabic"/>
                <w:b/>
                <w:szCs w:val="24"/>
                <w:rtl/>
              </w:rPr>
              <w:t>المتكامل</w:t>
            </w:r>
            <w:r w:rsidRPr="002A254D">
              <w:rPr>
                <w:rFonts w:ascii="Simplified Arabic" w:hAnsi="Simplified Arabic" w:cs="Simplified Arabic"/>
                <w:b/>
              </w:rPr>
              <w:t xml:space="preserve"> </w:t>
            </w:r>
            <w:r w:rsidRPr="002A254D">
              <w:rPr>
                <w:rFonts w:ascii="Simplified Arabic" w:hAnsi="Simplified Arabic" w:cs="Simplified Arabic"/>
                <w:b/>
                <w:szCs w:val="24"/>
                <w:rtl/>
              </w:rPr>
              <w:t>لمعلومات</w:t>
            </w:r>
            <w:r w:rsidRPr="002A254D">
              <w:rPr>
                <w:rFonts w:ascii="Simplified Arabic" w:hAnsi="Simplified Arabic" w:cs="Simplified Arabic"/>
                <w:b/>
              </w:rPr>
              <w:t xml:space="preserve"> </w:t>
            </w:r>
            <w:r w:rsidRPr="002A254D">
              <w:rPr>
                <w:rFonts w:ascii="Simplified Arabic" w:hAnsi="Simplified Arabic" w:cs="Simplified Arabic"/>
                <w:b/>
                <w:szCs w:val="24"/>
                <w:rtl/>
              </w:rPr>
              <w:t>إدارة</w:t>
            </w:r>
            <w:r w:rsidRPr="002A254D">
              <w:rPr>
                <w:rFonts w:ascii="Simplified Arabic" w:hAnsi="Simplified Arabic" w:cs="Simplified Arabic"/>
                <w:b/>
              </w:rPr>
              <w:t xml:space="preserve"> </w:t>
            </w:r>
            <w:r w:rsidRPr="002A254D">
              <w:rPr>
                <w:rFonts w:ascii="Simplified Arabic" w:hAnsi="Simplified Arabic" w:cs="Simplified Arabic"/>
                <w:b/>
                <w:szCs w:val="24"/>
                <w:rtl/>
              </w:rPr>
              <w:t>الشؤون</w:t>
            </w:r>
            <w:r w:rsidRPr="002A254D">
              <w:rPr>
                <w:rFonts w:ascii="Simplified Arabic" w:hAnsi="Simplified Arabic" w:cs="Simplified Arabic"/>
                <w:b/>
              </w:rPr>
              <w:t xml:space="preserve"> </w:t>
            </w:r>
            <w:r w:rsidRPr="002A254D">
              <w:rPr>
                <w:rFonts w:ascii="Simplified Arabic" w:hAnsi="Simplified Arabic" w:cs="Simplified Arabic"/>
                <w:b/>
                <w:szCs w:val="24"/>
                <w:rtl/>
              </w:rPr>
              <w:t xml:space="preserve">المالية في موعد أقصاه 1 سبتمبر/أيلول (يسمى النموذج </w:t>
            </w:r>
            <w:r w:rsidRPr="002A254D">
              <w:rPr>
                <w:rFonts w:ascii="Simplified Arabic" w:hAnsi="Simplified Arabic" w:cs="Simplified Arabic"/>
                <w:b/>
              </w:rPr>
              <w:t>‘S1’</w:t>
            </w:r>
            <w:r w:rsidRPr="002A254D">
              <w:rPr>
                <w:rFonts w:ascii="Simplified Arabic" w:hAnsi="Simplified Arabic" w:cs="Simplified Arabic"/>
                <w:b/>
                <w:szCs w:val="24"/>
                <w:rtl/>
              </w:rPr>
              <w:t xml:space="preserve">). لا يتم الإبلاغ بأية سقوف في هذه المرحلة؛ الفترة الزمنية للإعداد: أسبوعان. </w:t>
            </w: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
                <w:bCs/>
                <w:szCs w:val="24"/>
              </w:rPr>
            </w:pPr>
            <w:r w:rsidRPr="002A254D">
              <w:rPr>
                <w:rFonts w:ascii="Simplified Arabic" w:hAnsi="Simplified Arabic" w:cs="Simplified Arabic"/>
                <w:b/>
                <w:szCs w:val="24"/>
                <w:rtl/>
              </w:rPr>
              <w:t>30 أغسطس/آب:</w:t>
            </w:r>
            <w:r w:rsidRPr="002A254D">
              <w:rPr>
                <w:rFonts w:ascii="Simplified Arabic" w:hAnsi="Simplified Arabic" w:cs="Simplified Arabic"/>
                <w:bCs/>
                <w:szCs w:val="24"/>
              </w:rPr>
              <w:t xml:space="preserve"> </w:t>
            </w:r>
            <w:r w:rsidRPr="002A254D">
              <w:rPr>
                <w:rFonts w:ascii="Simplified Arabic" w:hAnsi="Simplified Arabic" w:cs="Simplified Arabic"/>
                <w:b/>
                <w:rtl/>
              </w:rPr>
              <w:t>تصدر وزارة المالية تعليمات لإعداد تفاصيل الموازنة السنوية.</w:t>
            </w: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
                <w:bCs/>
                <w:szCs w:val="24"/>
              </w:rPr>
            </w:pPr>
            <w:r w:rsidRPr="002A254D">
              <w:rPr>
                <w:rFonts w:ascii="Simplified Arabic" w:hAnsi="Simplified Arabic" w:cs="Simplified Arabic"/>
                <w:b/>
                <w:rtl/>
              </w:rPr>
              <w:t>سبتمبر/أيلول وأكتوبر/تشرين الأول:</w:t>
            </w:r>
            <w:r w:rsidRPr="002A254D">
              <w:rPr>
                <w:rFonts w:ascii="Simplified Arabic" w:hAnsi="Simplified Arabic" w:cs="Simplified Arabic"/>
                <w:bCs/>
                <w:szCs w:val="24"/>
              </w:rPr>
              <w:t xml:space="preserve"> </w:t>
            </w:r>
            <w:r w:rsidRPr="002A254D">
              <w:rPr>
                <w:rFonts w:ascii="Simplified Arabic" w:hAnsi="Simplified Arabic" w:cs="Simplified Arabic"/>
                <w:b/>
                <w:szCs w:val="24"/>
                <w:rtl/>
              </w:rPr>
              <w:t>إجراء مناقشات حول الموازنة بين وزارة المالية وكلٍ من الوزارات.</w:t>
            </w:r>
            <w:r w:rsidRPr="002A254D">
              <w:rPr>
                <w:rFonts w:ascii="Simplified Arabic" w:hAnsi="Simplified Arabic" w:cs="Simplified Arabic"/>
                <w:bCs/>
                <w:szCs w:val="24"/>
              </w:rPr>
              <w:t xml:space="preserve"> </w:t>
            </w: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Cs/>
                <w:szCs w:val="24"/>
              </w:rPr>
            </w:pPr>
          </w:p>
          <w:p w:rsidR="000C246C" w:rsidRPr="002A254D" w:rsidRDefault="000C246C" w:rsidP="00EB1555">
            <w:pPr>
              <w:bidi/>
              <w:rPr>
                <w:rFonts w:ascii="Simplified Arabic" w:hAnsi="Simplified Arabic" w:cs="Simplified Arabic"/>
                <w:b/>
                <w:bCs/>
                <w:szCs w:val="24"/>
              </w:rPr>
            </w:pPr>
            <w:r w:rsidRPr="002A254D">
              <w:rPr>
                <w:rFonts w:ascii="Simplified Arabic" w:hAnsi="Simplified Arabic" w:cs="Simplified Arabic"/>
                <w:bCs/>
                <w:rtl/>
              </w:rPr>
              <w:t xml:space="preserve">15 </w:t>
            </w:r>
            <w:r w:rsidRPr="002A254D">
              <w:rPr>
                <w:rFonts w:ascii="Simplified Arabic" w:hAnsi="Simplified Arabic" w:cs="Simplified Arabic"/>
                <w:b/>
                <w:rtl/>
              </w:rPr>
              <w:t>نوفمبر/تشرين الثاني:</w:t>
            </w:r>
            <w:r w:rsidRPr="002A254D">
              <w:rPr>
                <w:rFonts w:ascii="Simplified Arabic" w:hAnsi="Simplified Arabic" w:cs="Simplified Arabic"/>
                <w:bCs/>
                <w:szCs w:val="24"/>
              </w:rPr>
              <w:t xml:space="preserve"> </w:t>
            </w:r>
            <w:r w:rsidRPr="002A254D">
              <w:rPr>
                <w:rFonts w:ascii="Simplified Arabic" w:hAnsi="Simplified Arabic" w:cs="Simplified Arabic"/>
                <w:b/>
                <w:rtl/>
              </w:rPr>
              <w:t xml:space="preserve">تصدر وزارة المالية سقوف الوزارات القصوى لموازنة النفقات المتكررة. والتفاوض مباشرةً بشأن الموازنات الإنمائية مع وزارة التخطيط والتنمية الإدارية. </w:t>
            </w:r>
            <w:r w:rsidRPr="002A254D">
              <w:rPr>
                <w:rFonts w:ascii="Simplified Arabic" w:hAnsi="Simplified Arabic" w:cs="Simplified Arabic"/>
                <w:b/>
                <w:szCs w:val="24"/>
                <w:rtl/>
              </w:rPr>
              <w:t>ويتم إدخال التقديرات التفصيلية في النظام</w:t>
            </w:r>
            <w:r w:rsidRPr="002A254D">
              <w:rPr>
                <w:rFonts w:ascii="Simplified Arabic" w:hAnsi="Simplified Arabic" w:cs="Simplified Arabic"/>
                <w:b/>
                <w:szCs w:val="24"/>
              </w:rPr>
              <w:t xml:space="preserve"> </w:t>
            </w:r>
            <w:r w:rsidRPr="002A254D">
              <w:rPr>
                <w:rFonts w:ascii="Simplified Arabic" w:hAnsi="Simplified Arabic" w:cs="Simplified Arabic"/>
                <w:b/>
                <w:szCs w:val="24"/>
                <w:rtl/>
              </w:rPr>
              <w:t>المتكامل</w:t>
            </w:r>
            <w:r w:rsidRPr="002A254D">
              <w:rPr>
                <w:rFonts w:ascii="Simplified Arabic" w:hAnsi="Simplified Arabic" w:cs="Simplified Arabic"/>
                <w:b/>
                <w:szCs w:val="24"/>
              </w:rPr>
              <w:t xml:space="preserve"> </w:t>
            </w:r>
            <w:r w:rsidRPr="002A254D">
              <w:rPr>
                <w:rFonts w:ascii="Simplified Arabic" w:hAnsi="Simplified Arabic" w:cs="Simplified Arabic"/>
                <w:b/>
                <w:szCs w:val="24"/>
                <w:rtl/>
              </w:rPr>
              <w:t>لمعلومات</w:t>
            </w:r>
            <w:r w:rsidRPr="002A254D">
              <w:rPr>
                <w:rFonts w:ascii="Simplified Arabic" w:hAnsi="Simplified Arabic" w:cs="Simplified Arabic"/>
                <w:b/>
                <w:szCs w:val="24"/>
              </w:rPr>
              <w:t xml:space="preserve"> </w:t>
            </w:r>
            <w:r w:rsidRPr="002A254D">
              <w:rPr>
                <w:rFonts w:ascii="Simplified Arabic" w:hAnsi="Simplified Arabic" w:cs="Simplified Arabic"/>
                <w:b/>
                <w:szCs w:val="24"/>
                <w:rtl/>
              </w:rPr>
              <w:t>إدارة</w:t>
            </w:r>
            <w:r w:rsidRPr="002A254D">
              <w:rPr>
                <w:rFonts w:ascii="Simplified Arabic" w:hAnsi="Simplified Arabic" w:cs="Simplified Arabic"/>
                <w:b/>
                <w:szCs w:val="24"/>
              </w:rPr>
              <w:t xml:space="preserve"> </w:t>
            </w:r>
            <w:r w:rsidRPr="002A254D">
              <w:rPr>
                <w:rFonts w:ascii="Simplified Arabic" w:hAnsi="Simplified Arabic" w:cs="Simplified Arabic"/>
                <w:b/>
                <w:szCs w:val="24"/>
                <w:rtl/>
              </w:rPr>
              <w:t>الشؤون</w:t>
            </w:r>
            <w:r w:rsidRPr="002A254D">
              <w:rPr>
                <w:rFonts w:ascii="Simplified Arabic" w:hAnsi="Simplified Arabic" w:cs="Simplified Arabic"/>
                <w:b/>
                <w:szCs w:val="24"/>
              </w:rPr>
              <w:t xml:space="preserve"> </w:t>
            </w:r>
            <w:r w:rsidRPr="002A254D">
              <w:rPr>
                <w:rFonts w:ascii="Simplified Arabic" w:hAnsi="Simplified Arabic" w:cs="Simplified Arabic"/>
                <w:b/>
                <w:szCs w:val="24"/>
                <w:rtl/>
              </w:rPr>
              <w:t xml:space="preserve">المالية في موعد غايته 29 نوفمبر/تشرين الثاني؛ الفترة الزمنية للإعداد: </w:t>
            </w:r>
            <w:r w:rsidRPr="002A254D">
              <w:rPr>
                <w:rFonts w:ascii="Simplified Arabic" w:hAnsi="Simplified Arabic" w:cs="Simplified Arabic"/>
                <w:b/>
                <w:rtl/>
              </w:rPr>
              <w:t>أسبوعان.</w:t>
            </w:r>
          </w:p>
          <w:p w:rsidR="000C246C" w:rsidRPr="002A254D" w:rsidRDefault="000C246C" w:rsidP="00EB1555">
            <w:pPr>
              <w:bidi/>
              <w:rPr>
                <w:rFonts w:ascii="Simplified Arabic" w:hAnsi="Simplified Arabic" w:cs="Simplified Arabic"/>
                <w:bCs/>
                <w:szCs w:val="24"/>
              </w:rPr>
            </w:pPr>
          </w:p>
        </w:tc>
      </w:tr>
    </w:tbl>
    <w:p w:rsidR="000C246C" w:rsidRPr="002A254D" w:rsidRDefault="000C246C" w:rsidP="000C246C">
      <w:pPr>
        <w:bidi/>
        <w:rPr>
          <w:rFonts w:ascii="Simplified Arabic" w:hAnsi="Simplified Arabic" w:cs="Simplified Arabic"/>
          <w:b/>
          <w:szCs w:val="24"/>
        </w:rPr>
      </w:pP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rtl/>
        </w:rPr>
        <w:t>يُظهر جدول المقارنة أعلاه وجود بعض التأخير في جدول مواعيد وضع الموازنة المحدد بموجب القانون رقم 7.</w:t>
      </w:r>
      <w:r w:rsidRPr="002A254D">
        <w:rPr>
          <w:rFonts w:ascii="Simplified Arabic" w:hAnsi="Simplified Arabic" w:cs="Simplified Arabic"/>
          <w:bCs/>
          <w:rtl/>
        </w:rPr>
        <w:t xml:space="preserve"> </w:t>
      </w:r>
      <w:r w:rsidRPr="002A254D">
        <w:rPr>
          <w:rFonts w:ascii="Simplified Arabic" w:hAnsi="Simplified Arabic" w:cs="Simplified Arabic"/>
          <w:szCs w:val="24"/>
          <w:rtl/>
        </w:rPr>
        <w:t>ففي عام 2012، تم إرسال منشور الموازنة إلى الوزارات التنفيذية بعد 1 يوليو/تموز وأُعطِيت هذه الوزارات أقل من ستة أسابيع لإعداد طلبات الموازنة الخاصة بها حسبما توصي أفضل الممارسات.</w:t>
      </w:r>
      <w:r w:rsidRPr="002A254D">
        <w:rPr>
          <w:rFonts w:ascii="Simplified Arabic" w:hAnsi="Simplified Arabic" w:cs="Simplified Arabic"/>
          <w:bCs/>
          <w:szCs w:val="24"/>
          <w:rtl/>
        </w:rPr>
        <w:t xml:space="preserve"> </w:t>
      </w:r>
    </w:p>
    <w:p w:rsidR="000C246C" w:rsidRPr="00EB345A" w:rsidRDefault="000C246C" w:rsidP="000C246C">
      <w:pPr>
        <w:bidi/>
        <w:spacing w:line="280" w:lineRule="auto"/>
        <w:jc w:val="both"/>
        <w:rPr>
          <w:rFonts w:ascii="Simplified Arabic" w:hAnsi="Simplified Arabic" w:cs="Simplified Arabic"/>
          <w:b/>
          <w:szCs w:val="24"/>
        </w:rPr>
      </w:pPr>
      <w:r w:rsidRPr="00EB345A">
        <w:rPr>
          <w:rFonts w:ascii="Simplified Arabic" w:hAnsi="Simplified Arabic" w:cs="Simplified Arabic"/>
          <w:b/>
          <w:rtl/>
        </w:rPr>
        <w:t xml:space="preserve">ويرجع التأخير في تنفيذ جدول مواعيد وضع الموازنة عام 2012 جزئياً إلى الحاجة لتعديل بعض نماذج إعداد الموازنة في إطار الجهود الجارية لتحسين هياكل البرامج (تصنيف الوظائف الفرعية). وتم أيضاً وضع وحدة لإعداد الموازنة في </w:t>
      </w:r>
      <w:r w:rsidRPr="00EB345A">
        <w:rPr>
          <w:rFonts w:ascii="Simplified Arabic" w:hAnsi="Simplified Arabic" w:cs="Simplified Arabic"/>
          <w:b/>
          <w:color w:val="000000"/>
          <w:rtl/>
        </w:rPr>
        <w:t xml:space="preserve">النظام المتكامل لمعلومات إدارة </w:t>
      </w:r>
      <w:r w:rsidRPr="00EB345A">
        <w:rPr>
          <w:rFonts w:ascii="Simplified Arabic" w:hAnsi="Simplified Arabic" w:cs="Simplified Arabic"/>
          <w:b/>
          <w:color w:val="000000"/>
          <w:rtl/>
        </w:rPr>
        <w:lastRenderedPageBreak/>
        <w:t>الشؤون المالية بغية تسهيل إجراء الإعداد من منظور فني.</w:t>
      </w:r>
      <w:r w:rsidRPr="00EB345A">
        <w:rPr>
          <w:rFonts w:ascii="Simplified Arabic" w:hAnsi="Simplified Arabic" w:cs="Simplified Arabic"/>
          <w:b/>
          <w:rtl/>
        </w:rPr>
        <w:t xml:space="preserve"> </w:t>
      </w:r>
      <w:r w:rsidRPr="002A254D">
        <w:rPr>
          <w:rFonts w:ascii="Simplified Arabic" w:hAnsi="Simplified Arabic" w:cs="Simplified Arabic"/>
          <w:rtl/>
        </w:rPr>
        <w:t>كما صدر منشور الموازنة في 14 أغسطس/آب 2012، مع تعليماتٍ بإكماله في موعد أقصاه 1 سبتمبر/أيلول. وفي 15 نوفمبر/تشرين الثاني، تم إصدار سقوف الإنفاق للوزارات التنفيذية لأجل إتمام وضع موازنتها السنوية التفصيلية، مع تعليماتٍ بإكمال تفاصيل تقديراتها في موعد غايته 29 نوفمبر/تشرين الثاني 2012. ولم يتم إصدار سقوف إلا لتقديرات النفقات التشغيلية.</w:t>
      </w:r>
      <w:r w:rsidRPr="002A254D">
        <w:rPr>
          <w:rFonts w:ascii="Simplified Arabic" w:hAnsi="Simplified Arabic" w:cs="Simplified Arabic"/>
          <w:b/>
          <w:szCs w:val="24"/>
        </w:rPr>
        <w:t xml:space="preserve"> </w:t>
      </w:r>
      <w:r w:rsidRPr="00EB345A">
        <w:rPr>
          <w:rFonts w:ascii="Simplified Arabic" w:hAnsi="Simplified Arabic" w:cs="Simplified Arabic"/>
          <w:b/>
          <w:szCs w:val="24"/>
          <w:rtl/>
        </w:rPr>
        <w:t xml:space="preserve">ويتم الاتفاق عادةً على تقديرات النفقات الإنمائية بين الوزارات التنفيذية ووزارة التخطيط والتنمية الإدارية على أساس تقديرات التمويل الخارجي المتاح وخطط المشروعات. </w:t>
      </w:r>
    </w:p>
    <w:p w:rsidR="000C246C" w:rsidRPr="00EB345A" w:rsidRDefault="000C246C" w:rsidP="000C246C">
      <w:pPr>
        <w:bidi/>
        <w:spacing w:after="120" w:line="280" w:lineRule="auto"/>
        <w:jc w:val="both"/>
        <w:rPr>
          <w:rFonts w:ascii="Simplified Arabic" w:hAnsi="Simplified Arabic" w:cs="Simplified Arabic"/>
          <w:b/>
          <w:bCs/>
          <w:szCs w:val="24"/>
        </w:rPr>
      </w:pPr>
      <w:r w:rsidRPr="00EB345A">
        <w:rPr>
          <w:rFonts w:ascii="Simplified Arabic" w:hAnsi="Simplified Arabic" w:cs="Simplified Arabic"/>
          <w:b/>
          <w:bCs/>
          <w:szCs w:val="24"/>
          <w:rtl/>
        </w:rPr>
        <w:t>البعد (2) وضوح وشمولية</w:t>
      </w:r>
      <w:r w:rsidRPr="00EB345A">
        <w:rPr>
          <w:rFonts w:ascii="Simplified Arabic" w:hAnsi="Simplified Arabic" w:cs="Simplified Arabic"/>
          <w:b/>
          <w:bCs/>
        </w:rPr>
        <w:t xml:space="preserve"> </w:t>
      </w:r>
      <w:r w:rsidRPr="00EB345A">
        <w:rPr>
          <w:rFonts w:ascii="Simplified Arabic" w:hAnsi="Simplified Arabic" w:cs="Simplified Arabic"/>
          <w:b/>
          <w:bCs/>
          <w:szCs w:val="24"/>
          <w:rtl/>
        </w:rPr>
        <w:t>وانخراط</w:t>
      </w:r>
      <w:r w:rsidRPr="00EB345A">
        <w:rPr>
          <w:rFonts w:ascii="Simplified Arabic" w:hAnsi="Simplified Arabic" w:cs="Simplified Arabic"/>
          <w:b/>
          <w:bCs/>
        </w:rPr>
        <w:t xml:space="preserve"> </w:t>
      </w:r>
      <w:r w:rsidRPr="00EB345A">
        <w:rPr>
          <w:rFonts w:ascii="Simplified Arabic" w:hAnsi="Simplified Arabic" w:cs="Simplified Arabic"/>
          <w:b/>
          <w:bCs/>
          <w:szCs w:val="24"/>
          <w:rtl/>
        </w:rPr>
        <w:t>القيادة</w:t>
      </w:r>
      <w:r w:rsidRPr="00EB345A">
        <w:rPr>
          <w:rFonts w:ascii="Simplified Arabic" w:hAnsi="Simplified Arabic" w:cs="Simplified Arabic"/>
          <w:b/>
          <w:bCs/>
        </w:rPr>
        <w:t xml:space="preserve"> </w:t>
      </w:r>
      <w:r w:rsidRPr="00EB345A">
        <w:rPr>
          <w:rFonts w:ascii="Simplified Arabic" w:hAnsi="Simplified Arabic" w:cs="Simplified Arabic"/>
          <w:b/>
          <w:bCs/>
          <w:szCs w:val="24"/>
          <w:rtl/>
        </w:rPr>
        <w:t>السياسية</w:t>
      </w:r>
      <w:r w:rsidRPr="00EB345A">
        <w:rPr>
          <w:rFonts w:ascii="Simplified Arabic" w:hAnsi="Simplified Arabic" w:cs="Simplified Arabic"/>
          <w:b/>
          <w:bCs/>
        </w:rPr>
        <w:t xml:space="preserve"> </w:t>
      </w:r>
      <w:r w:rsidRPr="00EB345A">
        <w:rPr>
          <w:rFonts w:ascii="Simplified Arabic" w:hAnsi="Simplified Arabic" w:cs="Simplified Arabic"/>
          <w:b/>
          <w:bCs/>
          <w:szCs w:val="24"/>
          <w:rtl/>
        </w:rPr>
        <w:t>في</w:t>
      </w:r>
      <w:r w:rsidRPr="00EB345A">
        <w:rPr>
          <w:rFonts w:ascii="Simplified Arabic" w:hAnsi="Simplified Arabic" w:cs="Simplified Arabic"/>
          <w:b/>
          <w:bCs/>
        </w:rPr>
        <w:t xml:space="preserve"> </w:t>
      </w:r>
      <w:r w:rsidRPr="00EB345A">
        <w:rPr>
          <w:rFonts w:ascii="Simplified Arabic" w:hAnsi="Simplified Arabic" w:cs="Simplified Arabic"/>
          <w:b/>
          <w:bCs/>
          <w:szCs w:val="24"/>
          <w:rtl/>
        </w:rPr>
        <w:t>وضع</w:t>
      </w:r>
      <w:r w:rsidRPr="00EB345A">
        <w:rPr>
          <w:rFonts w:ascii="Simplified Arabic" w:hAnsi="Simplified Arabic" w:cs="Simplified Arabic"/>
          <w:b/>
          <w:bCs/>
        </w:rPr>
        <w:t xml:space="preserve"> </w:t>
      </w:r>
      <w:r w:rsidRPr="00EB345A">
        <w:rPr>
          <w:rFonts w:ascii="Simplified Arabic" w:hAnsi="Simplified Arabic" w:cs="Simplified Arabic"/>
          <w:b/>
          <w:bCs/>
          <w:szCs w:val="24"/>
          <w:rtl/>
        </w:rPr>
        <w:t>الإرشادات</w:t>
      </w:r>
      <w:r w:rsidRPr="00EB345A">
        <w:rPr>
          <w:rFonts w:ascii="Simplified Arabic" w:hAnsi="Simplified Arabic" w:cs="Simplified Arabic"/>
          <w:b/>
          <w:bCs/>
        </w:rPr>
        <w:t xml:space="preserve"> </w:t>
      </w:r>
      <w:r w:rsidRPr="00EB345A">
        <w:rPr>
          <w:rFonts w:ascii="Simplified Arabic" w:hAnsi="Simplified Arabic" w:cs="Simplified Arabic"/>
          <w:b/>
          <w:bCs/>
          <w:szCs w:val="24"/>
          <w:rtl/>
        </w:rPr>
        <w:t>بشأن</w:t>
      </w:r>
      <w:r w:rsidRPr="00EB345A">
        <w:rPr>
          <w:rFonts w:ascii="Simplified Arabic" w:hAnsi="Simplified Arabic" w:cs="Simplified Arabic"/>
          <w:b/>
          <w:bCs/>
        </w:rPr>
        <w:t xml:space="preserve"> </w:t>
      </w:r>
      <w:r w:rsidRPr="00EB345A">
        <w:rPr>
          <w:rFonts w:ascii="Simplified Arabic" w:hAnsi="Simplified Arabic" w:cs="Simplified Arabic"/>
          <w:b/>
          <w:bCs/>
          <w:szCs w:val="24"/>
          <w:rtl/>
        </w:rPr>
        <w:t>وثائق</w:t>
      </w:r>
      <w:r w:rsidRPr="00EB345A">
        <w:rPr>
          <w:rFonts w:ascii="Simplified Arabic" w:hAnsi="Simplified Arabic" w:cs="Simplified Arabic"/>
          <w:b/>
          <w:bCs/>
        </w:rPr>
        <w:t xml:space="preserve"> </w:t>
      </w:r>
      <w:r w:rsidRPr="00EB345A">
        <w:rPr>
          <w:rFonts w:ascii="Simplified Arabic" w:hAnsi="Simplified Arabic" w:cs="Simplified Arabic"/>
          <w:b/>
          <w:bCs/>
          <w:szCs w:val="24"/>
          <w:rtl/>
        </w:rPr>
        <w:t>إعداد</w:t>
      </w:r>
      <w:r w:rsidRPr="00EB345A">
        <w:rPr>
          <w:rFonts w:ascii="Simplified Arabic" w:hAnsi="Simplified Arabic" w:cs="Simplified Arabic"/>
          <w:b/>
          <w:bCs/>
        </w:rPr>
        <w:t xml:space="preserve"> </w:t>
      </w:r>
      <w:r w:rsidRPr="00EB345A">
        <w:rPr>
          <w:rFonts w:ascii="Simplified Arabic" w:hAnsi="Simplified Arabic" w:cs="Simplified Arabic"/>
          <w:b/>
          <w:bCs/>
          <w:szCs w:val="24"/>
          <w:rtl/>
        </w:rPr>
        <w:t>الموازنة</w:t>
      </w:r>
    </w:p>
    <w:p w:rsidR="000C246C" w:rsidRPr="00EB345A" w:rsidRDefault="000C246C" w:rsidP="00EB345A">
      <w:pPr>
        <w:bidi/>
        <w:spacing w:line="280" w:lineRule="auto"/>
        <w:jc w:val="both"/>
        <w:rPr>
          <w:rFonts w:ascii="Simplified Arabic" w:hAnsi="Simplified Arabic" w:cs="Simplified Arabic"/>
          <w:b/>
          <w:szCs w:val="24"/>
        </w:rPr>
      </w:pPr>
      <w:r w:rsidRPr="00EB345A">
        <w:rPr>
          <w:rFonts w:ascii="Simplified Arabic" w:hAnsi="Simplified Arabic" w:cs="Simplified Arabic"/>
          <w:b/>
          <w:rtl/>
        </w:rPr>
        <w:t>يتم إصدار منشور الموازنة للوزارات التنفيذية في جزأين. فالجزء الأول من منشور الموازنة يجب إصداره في موعد لا يتجاوز 1 يوليو/تموز وفقاً لجدول مواعيد وضع الموازنة، ولا يتضمن سقوفاً لموازنة كلٍ من الوحدات الإدارية أو مجالات الوظائف.</w:t>
      </w:r>
      <w:r w:rsidR="00EB345A" w:rsidRPr="00EB345A">
        <w:rPr>
          <w:rStyle w:val="FootnoteReference"/>
          <w:rFonts w:ascii="Simplified Arabic" w:hAnsi="Simplified Arabic" w:cs="Simplified Arabic"/>
          <w:b/>
          <w:rtl/>
        </w:rPr>
        <w:footnoteReference w:id="72"/>
      </w:r>
      <w:r w:rsidRPr="00EB345A">
        <w:rPr>
          <w:rFonts w:ascii="Simplified Arabic" w:hAnsi="Simplified Arabic" w:cs="Simplified Arabic"/>
          <w:b/>
          <w:rtl/>
        </w:rPr>
        <w:t xml:space="preserve"> وفي هذه المرحلة، يقدم المنشور عرضاً عاماً للسياق الاقتصادي والمالي الذي سيتم في ظله إعداد موازنة النفقات المتكررة والإنمائية للسنة المقبلة بناءً على إطار المالية العامة الموافق عليه من مجلس الوزراء. ولإعداد موازنة عام 2013، وافق مجلس الوزراء على إطار المالية العامة في مايو/أيار 2012. ويتطلب الجزء الأول من منشور الموازنة أن تقوم كل وزارة وهيئة بتقديم معلومات عن أولويات سياساتها، وخططها الإستراتيجية، وأهدافها، ومقاصدها في صيغة متسقة (النموذج </w:t>
      </w:r>
      <w:r w:rsidRPr="00EB345A">
        <w:rPr>
          <w:rFonts w:ascii="Simplified Arabic" w:hAnsi="Simplified Arabic" w:cs="Simplified Arabic"/>
          <w:b/>
          <w:sz w:val="24"/>
        </w:rPr>
        <w:t>S1</w:t>
      </w:r>
      <w:r w:rsidRPr="00EB345A">
        <w:rPr>
          <w:rFonts w:ascii="Simplified Arabic" w:hAnsi="Simplified Arabic" w:cs="Simplified Arabic"/>
          <w:b/>
          <w:rtl/>
        </w:rPr>
        <w:t>). وتستخدم وزارة المالية المعلومات التي تقدمها الوزارات كأساس لتحديد نفقات القطاعات والوزارات والهيئات للسنة المقبلة.</w:t>
      </w:r>
      <w:r w:rsidRPr="00EB345A">
        <w:rPr>
          <w:rFonts w:ascii="Simplified Arabic" w:hAnsi="Simplified Arabic" w:cs="Simplified Arabic"/>
          <w:b/>
          <w:szCs w:val="24"/>
        </w:rPr>
        <w:t xml:space="preserve"> </w:t>
      </w:r>
      <w:r w:rsidRPr="00EB345A">
        <w:rPr>
          <w:rFonts w:ascii="Simplified Arabic" w:hAnsi="Simplified Arabic" w:cs="Simplified Arabic"/>
          <w:b/>
          <w:rtl/>
        </w:rPr>
        <w:t xml:space="preserve">وتتضمن هذه العملية إجراء مزيد من المناقشات مع الوزارات ذات الصلة وقد تشمل وزير المالية، لكنها لا تشمل مجلس الوزراء. </w:t>
      </w:r>
      <w:r w:rsidRPr="00EB345A">
        <w:rPr>
          <w:rFonts w:ascii="Simplified Arabic" w:hAnsi="Simplified Arabic" w:cs="Simplified Arabic"/>
          <w:b/>
          <w:szCs w:val="24"/>
          <w:rtl/>
        </w:rPr>
        <w:t xml:space="preserve">ويقوم وزير المالية بعد ذلك بتوزيع الجزء الثاني من منشور الموازنة الذي يتضمن سقوف النفقات التشغيلية على مستوى الوزارات أو الهيئات، وضمن هذه السقوف على مستويات أكثر تفصيلاً لكل جهة (الرواتب، والسلع والخدمات، والمعاشات التقاعدية). </w:t>
      </w:r>
    </w:p>
    <w:p w:rsidR="000C246C" w:rsidRPr="00EB345A" w:rsidRDefault="000C246C" w:rsidP="000C246C">
      <w:pPr>
        <w:bidi/>
        <w:spacing w:line="280" w:lineRule="auto"/>
        <w:jc w:val="both"/>
        <w:rPr>
          <w:rFonts w:ascii="Simplified Arabic" w:hAnsi="Simplified Arabic" w:cs="Simplified Arabic"/>
          <w:b/>
          <w:szCs w:val="24"/>
        </w:rPr>
      </w:pPr>
      <w:r w:rsidRPr="00EB345A">
        <w:rPr>
          <w:rFonts w:ascii="Simplified Arabic" w:hAnsi="Simplified Arabic" w:cs="Simplified Arabic"/>
          <w:b/>
          <w:rtl/>
        </w:rPr>
        <w:t xml:space="preserve">وباختصار، يتم إصدار منشور الموازنة للوزارات على مرحلتين، ويتضمن في مرحلته الثانية السقوف لكلٍ من الوزارات والوحدات الإدارية للسنة المقبلة. </w:t>
      </w:r>
      <w:r w:rsidRPr="00EB345A">
        <w:rPr>
          <w:rFonts w:ascii="Simplified Arabic" w:hAnsi="Simplified Arabic" w:cs="Simplified Arabic"/>
          <w:b/>
          <w:szCs w:val="24"/>
          <w:rtl/>
        </w:rPr>
        <w:t xml:space="preserve">ويركّز دور مجلس الوزراء في عملية إعداد الموازنة على اعتماد الإطار الاقتصادي والمالي الإجمالي لموازنة السنة القادمة. </w:t>
      </w:r>
      <w:r w:rsidRPr="00EB345A">
        <w:rPr>
          <w:rFonts w:ascii="Simplified Arabic" w:hAnsi="Simplified Arabic" w:cs="Simplified Arabic"/>
          <w:b/>
          <w:rtl/>
        </w:rPr>
        <w:t>ولا يقوم مجلس الوزراء بمراجعة واعتماد تفاصيل تقديرات الموازنة لكلٍ من الوزارات</w:t>
      </w:r>
      <w:r w:rsidRPr="00EB345A">
        <w:rPr>
          <w:rFonts w:ascii="Simplified Arabic" w:hAnsi="Simplified Arabic" w:cs="Simplified Arabic"/>
          <w:b/>
        </w:rPr>
        <w:t xml:space="preserve"> </w:t>
      </w:r>
      <w:r w:rsidRPr="00EB345A">
        <w:rPr>
          <w:rFonts w:ascii="Simplified Arabic" w:hAnsi="Simplified Arabic" w:cs="Simplified Arabic"/>
          <w:b/>
          <w:rtl/>
        </w:rPr>
        <w:t>والإدارات</w:t>
      </w:r>
      <w:r w:rsidRPr="00EB345A">
        <w:rPr>
          <w:rFonts w:ascii="Simplified Arabic" w:hAnsi="Simplified Arabic" w:cs="Simplified Arabic"/>
          <w:b/>
        </w:rPr>
        <w:t xml:space="preserve"> </w:t>
      </w:r>
      <w:r w:rsidRPr="00EB345A">
        <w:rPr>
          <w:rFonts w:ascii="Simplified Arabic" w:hAnsi="Simplified Arabic" w:cs="Simplified Arabic"/>
          <w:b/>
          <w:rtl/>
        </w:rPr>
        <w:t>والهيئات إلا بعد إكمال جميع تفاصيلها من جانب الوزارات والهيئات وتقديمها إلى مجلس الوزراء للموافقة عليها.</w:t>
      </w:r>
      <w:r w:rsidRPr="00EB345A">
        <w:rPr>
          <w:rFonts w:ascii="Simplified Arabic" w:hAnsi="Simplified Arabic" w:cs="Simplified Arabic"/>
          <w:b/>
          <w:szCs w:val="24"/>
        </w:rPr>
        <w:t xml:space="preserve"> </w:t>
      </w:r>
    </w:p>
    <w:p w:rsidR="000C246C" w:rsidRPr="00EB345A" w:rsidRDefault="000C246C" w:rsidP="000C246C">
      <w:pPr>
        <w:bidi/>
        <w:spacing w:line="280" w:lineRule="auto"/>
        <w:jc w:val="both"/>
        <w:rPr>
          <w:rFonts w:ascii="Simplified Arabic" w:hAnsi="Simplified Arabic" w:cs="Simplified Arabic"/>
          <w:b/>
          <w:szCs w:val="24"/>
        </w:rPr>
      </w:pPr>
      <w:r w:rsidRPr="00EB345A">
        <w:rPr>
          <w:rFonts w:ascii="Simplified Arabic" w:hAnsi="Simplified Arabic" w:cs="Simplified Arabic"/>
          <w:b/>
          <w:rtl/>
        </w:rPr>
        <w:t>وفي جميع مراحل هذا الإجراء، يتم الاسترشاد بدرجة كبيرة بنَهْج "تصاعدي" خلافاً للنَهْج "التنازلي" الذي يُعد من أفضل الممارسات حيث يتم بموجبه وضع سقوف للموازنة بواسطة مجلس الوزراء في مرحلة مبكرة بمجرد أن تتضح الصورة الاقتصادية والمالية كاملةً.</w:t>
      </w:r>
      <w:r w:rsidRPr="00EB345A">
        <w:rPr>
          <w:rFonts w:ascii="Simplified Arabic" w:hAnsi="Simplified Arabic" w:cs="Simplified Arabic"/>
          <w:b/>
          <w:szCs w:val="24"/>
        </w:rPr>
        <w:t xml:space="preserve"> </w:t>
      </w:r>
      <w:r w:rsidRPr="00EB345A">
        <w:rPr>
          <w:rFonts w:ascii="Simplified Arabic" w:hAnsi="Simplified Arabic" w:cs="Simplified Arabic"/>
          <w:b/>
          <w:rtl/>
        </w:rPr>
        <w:t xml:space="preserve">ويخطر مجلس الوزراء بعد ذلك الوزارات التنفيذية للبدء في إجراء مناقشة حول طلبات الموازنة الخاصة بها والتي صيغت على أساس السقوف المقررة بالفعل. ووفقاً لوزارة المالية، فإن أحد الأسباب الرئيسية وراء اتباع هذا النَهْج "التصاعدي" هي مواجهة صعوبات في وضع إطار المالية العامة للسنة المقبلة في بداية عملية إعداد الموازنة. وبإنشاء وحدة المالية العامة الكلية في وزارة المالية، صارت السلطة الفلسطينية </w:t>
      </w:r>
      <w:r w:rsidRPr="00EB345A">
        <w:rPr>
          <w:rFonts w:ascii="Simplified Arabic" w:hAnsi="Simplified Arabic" w:cs="Simplified Arabic"/>
          <w:b/>
          <w:rtl/>
        </w:rPr>
        <w:lastRenderedPageBreak/>
        <w:t xml:space="preserve">تمتلك الآن قدرات أكبر لتقييم سيناريوهات المالية العامة البديلة ووضع سقوف لإعداد الموازنة للوزارات والإدارات والهيئات في مرحلة مبكرة خلال دورة إعداد الموازنة. </w:t>
      </w:r>
      <w:r w:rsidRPr="00EB345A">
        <w:rPr>
          <w:rFonts w:ascii="Simplified Arabic" w:hAnsi="Simplified Arabic" w:cs="Simplified Arabic"/>
          <w:b/>
          <w:szCs w:val="24"/>
          <w:rtl/>
        </w:rPr>
        <w:t xml:space="preserve">وتعتزم وزارة المالية البدء في تنفيذ هذا التغيير مع إعداد موازنة عام 2014؛ انظر المؤشر </w:t>
      </w:r>
      <w:r w:rsidRPr="00EB345A">
        <w:rPr>
          <w:rFonts w:ascii="Simplified Arabic" w:hAnsi="Simplified Arabic" w:cs="Simplified Arabic"/>
          <w:b/>
        </w:rPr>
        <w:t>PI-12</w:t>
      </w:r>
      <w:r w:rsidRPr="00EB345A">
        <w:rPr>
          <w:rFonts w:ascii="Simplified Arabic" w:hAnsi="Simplified Arabic" w:cs="Simplified Arabic"/>
          <w:b/>
          <w:szCs w:val="24"/>
          <w:rtl/>
        </w:rPr>
        <w:t>(</w:t>
      </w:r>
      <w:r w:rsidRPr="00EB345A">
        <w:rPr>
          <w:rFonts w:ascii="Simplified Arabic" w:hAnsi="Simplified Arabic" w:cs="Simplified Arabic"/>
          <w:b/>
          <w:sz w:val="24"/>
        </w:rPr>
        <w:t>i</w:t>
      </w:r>
      <w:r w:rsidRPr="00EB345A">
        <w:rPr>
          <w:rFonts w:ascii="Simplified Arabic" w:hAnsi="Simplified Arabic" w:cs="Simplified Arabic"/>
          <w:b/>
          <w:szCs w:val="24"/>
          <w:rtl/>
        </w:rPr>
        <w:t>).</w:t>
      </w:r>
    </w:p>
    <w:p w:rsidR="000C246C" w:rsidRPr="002A254D" w:rsidRDefault="000C246C" w:rsidP="000C246C">
      <w:pPr>
        <w:bidi/>
        <w:spacing w:after="120" w:line="280" w:lineRule="auto"/>
        <w:jc w:val="both"/>
        <w:rPr>
          <w:rFonts w:ascii="Simplified Arabic" w:hAnsi="Simplified Arabic" w:cs="Simplified Arabic"/>
          <w:b/>
          <w:szCs w:val="24"/>
        </w:rPr>
      </w:pPr>
      <w:r w:rsidRPr="002A254D">
        <w:rPr>
          <w:rFonts w:ascii="Simplified Arabic" w:hAnsi="Simplified Arabic" w:cs="Simplified Arabic"/>
          <w:bCs/>
          <w:szCs w:val="24"/>
          <w:rtl/>
        </w:rPr>
        <w:t>البعد (3) إحكام توقيت موافقة الهيئة التشريعية أو الهيئة المماثلة التفويض على الموازنة في السنوات الثلاث الأخيرة</w:t>
      </w:r>
    </w:p>
    <w:p w:rsidR="000C246C" w:rsidRPr="00EB345A" w:rsidRDefault="000C246C" w:rsidP="000C246C">
      <w:pPr>
        <w:bidi/>
        <w:spacing w:line="280" w:lineRule="auto"/>
        <w:jc w:val="both"/>
        <w:rPr>
          <w:rFonts w:ascii="Simplified Arabic" w:hAnsi="Simplified Arabic" w:cs="Simplified Arabic"/>
          <w:b/>
          <w:szCs w:val="24"/>
        </w:rPr>
      </w:pPr>
      <w:r w:rsidRPr="00EB345A">
        <w:rPr>
          <w:rFonts w:ascii="Simplified Arabic" w:hAnsi="Simplified Arabic" w:cs="Simplified Arabic"/>
          <w:b/>
          <w:szCs w:val="24"/>
          <w:rtl/>
        </w:rPr>
        <w:t xml:space="preserve">لم تتم الموافقة على الموازنات السنوية لأعوام 2011 و2012 و2013 قبل حلول الموعد النهائي الرسمي في 31 ديسمبر/كانون الأول. فقد وافق مجلس الوزراء على موازنة عام 2013 في 28 مارس/آذار 2013 واعتمدها الرئيس في 31 مارس/آذار 2013. كما اعتمد الرئيس موازنة عام 2012 في 10 أبريل/نيسان 2012. ولم تتم الموافقة على موازنة عام 2010 إلا في أبريل/نيسان 2011. </w:t>
      </w:r>
    </w:p>
    <w:p w:rsidR="000C246C" w:rsidRPr="00EB345A" w:rsidRDefault="000C246C" w:rsidP="00EB345A">
      <w:pPr>
        <w:bidi/>
        <w:spacing w:line="280" w:lineRule="auto"/>
        <w:jc w:val="both"/>
        <w:rPr>
          <w:rFonts w:ascii="Simplified Arabic" w:hAnsi="Simplified Arabic" w:cs="Simplified Arabic"/>
          <w:b/>
          <w:i/>
          <w:szCs w:val="24"/>
        </w:rPr>
      </w:pPr>
      <w:r w:rsidRPr="00EB345A">
        <w:rPr>
          <w:rFonts w:ascii="Simplified Arabic" w:hAnsi="Simplified Arabic" w:cs="Simplified Arabic"/>
          <w:b/>
          <w:i/>
          <w:rtl/>
        </w:rPr>
        <w:t xml:space="preserve">وفي عام 2007، تم تصنيف المؤشر </w:t>
      </w:r>
      <w:r w:rsidRPr="00EB345A">
        <w:rPr>
          <w:rFonts w:ascii="Simplified Arabic" w:hAnsi="Simplified Arabic" w:cs="Simplified Arabic"/>
          <w:b/>
          <w:i/>
          <w:sz w:val="24"/>
        </w:rPr>
        <w:t>PI-11</w:t>
      </w:r>
      <w:r w:rsidRPr="00EB345A">
        <w:rPr>
          <w:rFonts w:ascii="Simplified Arabic" w:hAnsi="Simplified Arabic" w:cs="Simplified Arabic"/>
          <w:b/>
          <w:i/>
          <w:rtl/>
        </w:rPr>
        <w:t xml:space="preserve"> في المستوى </w:t>
      </w:r>
      <w:r w:rsidRPr="00EB345A">
        <w:rPr>
          <w:rFonts w:ascii="Simplified Arabic" w:hAnsi="Simplified Arabic" w:cs="Simplified Arabic"/>
          <w:b/>
          <w:i/>
          <w:sz w:val="24"/>
        </w:rPr>
        <w:t>C</w:t>
      </w:r>
      <w:r w:rsidRPr="00EB345A">
        <w:rPr>
          <w:rFonts w:ascii="Simplified Arabic" w:hAnsi="Simplified Arabic" w:cs="Simplified Arabic"/>
          <w:b/>
          <w:i/>
          <w:rtl/>
        </w:rPr>
        <w:t xml:space="preserve">. ولم توجد سوى تأخيرات طفيفة في الجدول الزمني. ففي ظل الظروف الخاصة لانتخابات عام 2006، لم تُقدَّم موازنة عام 2006 إلى المجلس التشريعي الفلسطيني حتى يونيو/حزيران 2006 (درجة تصنيف البعد </w:t>
      </w:r>
      <w:r w:rsidRPr="00EB345A">
        <w:rPr>
          <w:rFonts w:ascii="Simplified Arabic" w:hAnsi="Simplified Arabic" w:cs="Simplified Arabic"/>
          <w:b/>
          <w:i/>
          <w:sz w:val="24"/>
        </w:rPr>
        <w:t>B</w:t>
      </w:r>
      <w:r w:rsidRPr="00EB345A">
        <w:rPr>
          <w:rFonts w:ascii="Simplified Arabic" w:hAnsi="Simplified Arabic" w:cs="Simplified Arabic"/>
          <w:b/>
          <w:i/>
          <w:rtl/>
        </w:rPr>
        <w:t>).</w:t>
      </w:r>
      <w:r w:rsidRPr="00EB345A">
        <w:rPr>
          <w:rFonts w:ascii="Simplified Arabic" w:hAnsi="Simplified Arabic" w:cs="Simplified Arabic"/>
          <w:b/>
          <w:i/>
          <w:szCs w:val="24"/>
        </w:rPr>
        <w:t xml:space="preserve"> </w:t>
      </w:r>
      <w:r w:rsidRPr="00EB345A">
        <w:rPr>
          <w:rFonts w:ascii="Simplified Arabic" w:hAnsi="Simplified Arabic" w:cs="Simplified Arabic"/>
          <w:b/>
          <w:i/>
          <w:rtl/>
        </w:rPr>
        <w:t xml:space="preserve">وكان الجدول الزمني لتقديم وثائق إعداد الموازنة في عام 2007 هو الجدول الزمني نفسه الموجود حاليا،ً مع إعطاء وقت قليل لينظر مجلس الوزراء في تلك الوثائق (درجة تصنيف البعد </w:t>
      </w:r>
      <w:r w:rsidRPr="00EB345A">
        <w:rPr>
          <w:rFonts w:ascii="Simplified Arabic" w:hAnsi="Simplified Arabic" w:cs="Simplified Arabic"/>
          <w:b/>
          <w:i/>
          <w:sz w:val="24"/>
        </w:rPr>
        <w:t>C</w:t>
      </w:r>
      <w:r w:rsidRPr="00EB345A">
        <w:rPr>
          <w:rFonts w:ascii="Simplified Arabic" w:hAnsi="Simplified Arabic" w:cs="Simplified Arabic"/>
          <w:b/>
          <w:i/>
          <w:rtl/>
        </w:rPr>
        <w:t xml:space="preserve">). </w:t>
      </w:r>
      <w:r w:rsidRPr="00EB345A">
        <w:rPr>
          <w:rFonts w:ascii="Simplified Arabic" w:hAnsi="Simplified Arabic" w:cs="Simplified Arabic"/>
          <w:b/>
          <w:i/>
          <w:szCs w:val="24"/>
          <w:rtl/>
        </w:rPr>
        <w:t xml:space="preserve">وقد صادق المجلس التشريعي الفلسطيني، في اثنتين من السنوات الثلاث 2003-2006، على الموازنة وكانت فترة التأخير شهراً واحداً. (درجة تصنيف البعد </w:t>
      </w:r>
      <w:r w:rsidRPr="00EB345A">
        <w:rPr>
          <w:rFonts w:ascii="Simplified Arabic" w:hAnsi="Simplified Arabic" w:cs="Simplified Arabic"/>
          <w:b/>
          <w:i/>
        </w:rPr>
        <w:t>C</w:t>
      </w:r>
      <w:r w:rsidRPr="00EB345A">
        <w:rPr>
          <w:rFonts w:ascii="Simplified Arabic" w:hAnsi="Simplified Arabic" w:cs="Simplified Arabic"/>
          <w:b/>
          <w:i/>
          <w:szCs w:val="24"/>
          <w:rtl/>
        </w:rPr>
        <w:t>).</w:t>
      </w:r>
      <w:r w:rsidR="00EB345A" w:rsidRPr="00EB345A">
        <w:rPr>
          <w:rStyle w:val="FootnoteReference"/>
          <w:rFonts w:ascii="Simplified Arabic" w:hAnsi="Simplified Arabic" w:cs="Simplified Arabic"/>
          <w:b/>
          <w:i/>
          <w:rtl/>
        </w:rPr>
        <w:footnoteReference w:id="73"/>
      </w:r>
      <w:r w:rsidR="002B59E9">
        <w:rPr>
          <w:rFonts w:ascii="Simplified Arabic" w:hAnsi="Simplified Arabic" w:cs="Simplified Arabic"/>
          <w:b/>
          <w:i/>
          <w:szCs w:val="24"/>
          <w:rtl/>
        </w:rPr>
        <w:t xml:space="preserve"> </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b/>
          <w:szCs w:val="24"/>
        </w:rPr>
        <w:t xml:space="preserve">PI-12 </w:t>
      </w:r>
      <w:r w:rsidRPr="002A254D">
        <w:rPr>
          <w:rFonts w:ascii="Simplified Arabic" w:hAnsi="Simplified Arabic" w:cs="Simplified Arabic"/>
          <w:b/>
          <w:szCs w:val="24"/>
        </w:rPr>
        <w:tab/>
      </w:r>
      <w:r w:rsidRPr="002A254D">
        <w:rPr>
          <w:rFonts w:ascii="Simplified Arabic" w:hAnsi="Simplified Arabic" w:cs="Simplified Arabic"/>
          <w:bCs/>
          <w:szCs w:val="24"/>
          <w:rtl/>
        </w:rPr>
        <w:t>منظور</w:t>
      </w:r>
      <w:r w:rsidRPr="002A254D">
        <w:rPr>
          <w:rFonts w:ascii="Simplified Arabic" w:hAnsi="Simplified Arabic" w:cs="Simplified Arabic"/>
          <w:bCs/>
        </w:rPr>
        <w:t xml:space="preserve"> </w:t>
      </w:r>
      <w:r w:rsidRPr="002A254D">
        <w:rPr>
          <w:rFonts w:ascii="Simplified Arabic" w:hAnsi="Simplified Arabic" w:cs="Simplified Arabic"/>
          <w:bCs/>
          <w:szCs w:val="24"/>
          <w:rtl/>
        </w:rPr>
        <w:t>متعدد</w:t>
      </w:r>
      <w:r w:rsidRPr="002A254D">
        <w:rPr>
          <w:rFonts w:ascii="Simplified Arabic" w:hAnsi="Simplified Arabic" w:cs="Simplified Arabic"/>
          <w:bCs/>
        </w:rPr>
        <w:t xml:space="preserve"> </w:t>
      </w:r>
      <w:r w:rsidRPr="002A254D">
        <w:rPr>
          <w:rFonts w:ascii="Simplified Arabic" w:hAnsi="Simplified Arabic" w:cs="Simplified Arabic"/>
          <w:bCs/>
          <w:szCs w:val="24"/>
          <w:rtl/>
        </w:rPr>
        <w:t>السنوات</w:t>
      </w:r>
      <w:r w:rsidRPr="002A254D">
        <w:rPr>
          <w:rFonts w:ascii="Simplified Arabic" w:hAnsi="Simplified Arabic" w:cs="Simplified Arabic"/>
          <w:bCs/>
        </w:rPr>
        <w:t xml:space="preserve"> </w:t>
      </w:r>
      <w:r w:rsidRPr="002A254D">
        <w:rPr>
          <w:rFonts w:ascii="Simplified Arabic" w:hAnsi="Simplified Arabic" w:cs="Simplified Arabic"/>
          <w:bCs/>
          <w:szCs w:val="24"/>
          <w:rtl/>
        </w:rPr>
        <w:t>في</w:t>
      </w:r>
      <w:r w:rsidRPr="002A254D">
        <w:rPr>
          <w:rFonts w:ascii="Simplified Arabic" w:hAnsi="Simplified Arabic" w:cs="Simplified Arabic"/>
          <w:bCs/>
        </w:rPr>
        <w:t xml:space="preserve"> </w:t>
      </w:r>
      <w:r w:rsidRPr="002A254D">
        <w:rPr>
          <w:rFonts w:ascii="Simplified Arabic" w:hAnsi="Simplified Arabic" w:cs="Simplified Arabic"/>
          <w:bCs/>
          <w:szCs w:val="24"/>
          <w:rtl/>
        </w:rPr>
        <w:t>التخطيط</w:t>
      </w:r>
      <w:r w:rsidRPr="002A254D">
        <w:rPr>
          <w:rFonts w:ascii="Simplified Arabic" w:hAnsi="Simplified Arabic" w:cs="Simplified Arabic"/>
          <w:bCs/>
        </w:rPr>
        <w:t xml:space="preserve"> </w:t>
      </w:r>
      <w:r w:rsidRPr="002A254D">
        <w:rPr>
          <w:rFonts w:ascii="Simplified Arabic" w:hAnsi="Simplified Arabic" w:cs="Simplified Arabic"/>
          <w:bCs/>
          <w:szCs w:val="24"/>
          <w:rtl/>
        </w:rPr>
        <w:t>المالي</w:t>
      </w:r>
      <w:r w:rsidRPr="002A254D">
        <w:rPr>
          <w:rFonts w:ascii="Simplified Arabic" w:hAnsi="Simplified Arabic" w:cs="Simplified Arabic"/>
          <w:bCs/>
        </w:rPr>
        <w:t xml:space="preserve"> </w:t>
      </w:r>
      <w:r w:rsidRPr="002A254D">
        <w:rPr>
          <w:rFonts w:ascii="Simplified Arabic" w:hAnsi="Simplified Arabic" w:cs="Simplified Arabic"/>
          <w:bCs/>
          <w:szCs w:val="24"/>
          <w:rtl/>
        </w:rPr>
        <w:t>وسياسات</w:t>
      </w:r>
      <w:r w:rsidRPr="002A254D">
        <w:rPr>
          <w:rFonts w:ascii="Simplified Arabic" w:hAnsi="Simplified Arabic" w:cs="Simplified Arabic"/>
          <w:bCs/>
        </w:rPr>
        <w:t xml:space="preserve"> </w:t>
      </w:r>
      <w:r w:rsidRPr="002A254D">
        <w:rPr>
          <w:rFonts w:ascii="Simplified Arabic" w:hAnsi="Simplified Arabic" w:cs="Simplified Arabic"/>
          <w:bCs/>
          <w:szCs w:val="24"/>
          <w:rtl/>
        </w:rPr>
        <w:t>الإنفاق</w:t>
      </w:r>
      <w:r w:rsidRPr="002A254D">
        <w:rPr>
          <w:rFonts w:ascii="Simplified Arabic" w:hAnsi="Simplified Arabic" w:cs="Simplified Arabic"/>
          <w:bCs/>
        </w:rPr>
        <w:t xml:space="preserve"> </w:t>
      </w:r>
      <w:r w:rsidRPr="002A254D">
        <w:rPr>
          <w:rFonts w:ascii="Simplified Arabic" w:hAnsi="Simplified Arabic" w:cs="Simplified Arabic"/>
          <w:bCs/>
          <w:szCs w:val="24"/>
          <w:rtl/>
        </w:rPr>
        <w:t>ووضع</w:t>
      </w:r>
      <w:r w:rsidRPr="002A254D">
        <w:rPr>
          <w:rFonts w:ascii="Simplified Arabic" w:hAnsi="Simplified Arabic" w:cs="Simplified Arabic"/>
          <w:bCs/>
        </w:rPr>
        <w:t xml:space="preserve"> </w:t>
      </w:r>
      <w:r w:rsidRPr="002A254D">
        <w:rPr>
          <w:rFonts w:ascii="Simplified Arabic" w:hAnsi="Simplified Arabic" w:cs="Simplified Arabic"/>
          <w:bCs/>
          <w:szCs w:val="24"/>
          <w:rtl/>
        </w:rPr>
        <w:t>الموازنة</w:t>
      </w:r>
    </w:p>
    <w:p w:rsidR="000C246C" w:rsidRPr="00EB345A" w:rsidRDefault="000C246C" w:rsidP="000C246C">
      <w:pPr>
        <w:bidi/>
        <w:spacing w:line="280" w:lineRule="auto"/>
        <w:jc w:val="both"/>
        <w:rPr>
          <w:rFonts w:ascii="Simplified Arabic" w:hAnsi="Simplified Arabic" w:cs="Simplified Arabic"/>
          <w:b/>
          <w:szCs w:val="24"/>
          <w:rtl/>
          <w:lang w:bidi="ar-EG"/>
        </w:rPr>
      </w:pPr>
      <w:r w:rsidRPr="00EB345A">
        <w:rPr>
          <w:rFonts w:ascii="Simplified Arabic" w:hAnsi="Simplified Arabic" w:cs="Simplified Arabic"/>
          <w:b/>
          <w:rtl/>
        </w:rPr>
        <w:t>يتضمن هذا المؤشر أربعة أبعاد،</w:t>
      </w:r>
      <w:r w:rsidRPr="00EB345A">
        <w:rPr>
          <w:rFonts w:ascii="Simplified Arabic" w:hAnsi="Simplified Arabic" w:cs="Simplified Arabic"/>
          <w:b/>
          <w:szCs w:val="24"/>
        </w:rPr>
        <w:t xml:space="preserve"> </w:t>
      </w:r>
      <w:r w:rsidRPr="00EB345A">
        <w:rPr>
          <w:rFonts w:ascii="Simplified Arabic" w:hAnsi="Simplified Arabic" w:cs="Simplified Arabic"/>
          <w:b/>
          <w:rtl/>
        </w:rPr>
        <w:t>ويُعنى بتقييم:</w:t>
      </w:r>
      <w:r w:rsidRPr="00EB345A">
        <w:rPr>
          <w:rFonts w:ascii="Simplified Arabic" w:hAnsi="Simplified Arabic" w:cs="Simplified Arabic"/>
          <w:b/>
          <w:sz w:val="24"/>
          <w:szCs w:val="24"/>
        </w:rPr>
        <w:t xml:space="preserve"> </w:t>
      </w:r>
      <w:r w:rsidRPr="00EB345A">
        <w:rPr>
          <w:rFonts w:ascii="Simplified Arabic" w:hAnsi="Simplified Arabic" w:cs="Simplified Arabic"/>
          <w:b/>
          <w:rtl/>
        </w:rPr>
        <w:t>(1) إعداد</w:t>
      </w:r>
      <w:r w:rsidRPr="00EB345A">
        <w:rPr>
          <w:rFonts w:ascii="Simplified Arabic" w:hAnsi="Simplified Arabic" w:cs="Simplified Arabic"/>
          <w:b/>
          <w:sz w:val="24"/>
        </w:rPr>
        <w:t xml:space="preserve"> </w:t>
      </w:r>
      <w:r w:rsidRPr="00EB345A">
        <w:rPr>
          <w:rFonts w:ascii="Simplified Arabic" w:hAnsi="Simplified Arabic" w:cs="Simplified Arabic"/>
          <w:b/>
          <w:rtl/>
        </w:rPr>
        <w:t>توقعات</w:t>
      </w:r>
      <w:r w:rsidRPr="00EB345A">
        <w:rPr>
          <w:rFonts w:ascii="Simplified Arabic" w:hAnsi="Simplified Arabic" w:cs="Simplified Arabic"/>
          <w:b/>
          <w:sz w:val="24"/>
        </w:rPr>
        <w:t xml:space="preserve"> </w:t>
      </w:r>
      <w:r w:rsidRPr="00EB345A">
        <w:rPr>
          <w:rFonts w:ascii="Simplified Arabic" w:hAnsi="Simplified Arabic" w:cs="Simplified Arabic"/>
          <w:b/>
          <w:rtl/>
        </w:rPr>
        <w:t>مالية</w:t>
      </w:r>
      <w:r w:rsidRPr="00EB345A">
        <w:rPr>
          <w:rFonts w:ascii="Simplified Arabic" w:hAnsi="Simplified Arabic" w:cs="Simplified Arabic"/>
          <w:b/>
          <w:sz w:val="24"/>
        </w:rPr>
        <w:t xml:space="preserve"> </w:t>
      </w:r>
      <w:r w:rsidRPr="00EB345A">
        <w:rPr>
          <w:rFonts w:ascii="Simplified Arabic" w:hAnsi="Simplified Arabic" w:cs="Simplified Arabic"/>
          <w:b/>
          <w:rtl/>
        </w:rPr>
        <w:t>متعددة</w:t>
      </w:r>
      <w:r w:rsidRPr="00EB345A">
        <w:rPr>
          <w:rFonts w:ascii="Simplified Arabic" w:hAnsi="Simplified Arabic" w:cs="Simplified Arabic"/>
          <w:b/>
          <w:sz w:val="24"/>
        </w:rPr>
        <w:t xml:space="preserve"> </w:t>
      </w:r>
      <w:r w:rsidRPr="00EB345A">
        <w:rPr>
          <w:rFonts w:ascii="Simplified Arabic" w:hAnsi="Simplified Arabic" w:cs="Simplified Arabic"/>
          <w:b/>
          <w:rtl/>
        </w:rPr>
        <w:t>السنوات؛ و(2) نطاق</w:t>
      </w:r>
      <w:r w:rsidRPr="00EB345A">
        <w:rPr>
          <w:rFonts w:ascii="Simplified Arabic" w:hAnsi="Simplified Arabic" w:cs="Simplified Arabic"/>
          <w:b/>
          <w:sz w:val="24"/>
        </w:rPr>
        <w:t xml:space="preserve"> </w:t>
      </w:r>
      <w:r w:rsidRPr="00EB345A">
        <w:rPr>
          <w:rFonts w:ascii="Simplified Arabic" w:hAnsi="Simplified Arabic" w:cs="Simplified Arabic"/>
          <w:b/>
          <w:rtl/>
        </w:rPr>
        <w:t>وتواتر</w:t>
      </w:r>
      <w:r w:rsidRPr="00EB345A">
        <w:rPr>
          <w:rFonts w:ascii="Simplified Arabic" w:hAnsi="Simplified Arabic" w:cs="Simplified Arabic"/>
          <w:b/>
          <w:sz w:val="24"/>
        </w:rPr>
        <w:t xml:space="preserve"> </w:t>
      </w:r>
      <w:r w:rsidRPr="00EB345A">
        <w:rPr>
          <w:rFonts w:ascii="Simplified Arabic" w:hAnsi="Simplified Arabic" w:cs="Simplified Arabic"/>
          <w:b/>
          <w:rtl/>
        </w:rPr>
        <w:t>تحليلات</w:t>
      </w:r>
      <w:r w:rsidRPr="00EB345A">
        <w:rPr>
          <w:rFonts w:ascii="Simplified Arabic" w:hAnsi="Simplified Arabic" w:cs="Simplified Arabic"/>
          <w:b/>
          <w:sz w:val="24"/>
        </w:rPr>
        <w:t xml:space="preserve"> </w:t>
      </w:r>
      <w:r w:rsidRPr="00EB345A">
        <w:rPr>
          <w:rFonts w:ascii="Simplified Arabic" w:hAnsi="Simplified Arabic" w:cs="Simplified Arabic"/>
          <w:b/>
          <w:rtl/>
        </w:rPr>
        <w:t>القدرة</w:t>
      </w:r>
      <w:r w:rsidRPr="00EB345A">
        <w:rPr>
          <w:rFonts w:ascii="Simplified Arabic" w:hAnsi="Simplified Arabic" w:cs="Simplified Arabic"/>
          <w:b/>
          <w:sz w:val="24"/>
        </w:rPr>
        <w:t xml:space="preserve"> </w:t>
      </w:r>
      <w:r w:rsidRPr="00EB345A">
        <w:rPr>
          <w:rFonts w:ascii="Simplified Arabic" w:hAnsi="Simplified Arabic" w:cs="Simplified Arabic"/>
          <w:b/>
          <w:rtl/>
        </w:rPr>
        <w:t>على</w:t>
      </w:r>
      <w:r w:rsidRPr="00EB345A">
        <w:rPr>
          <w:rFonts w:ascii="Simplified Arabic" w:hAnsi="Simplified Arabic" w:cs="Simplified Arabic"/>
          <w:b/>
          <w:sz w:val="24"/>
        </w:rPr>
        <w:t xml:space="preserve"> </w:t>
      </w:r>
      <w:r w:rsidRPr="00EB345A">
        <w:rPr>
          <w:rFonts w:ascii="Simplified Arabic" w:hAnsi="Simplified Arabic" w:cs="Simplified Arabic"/>
          <w:b/>
          <w:rtl/>
        </w:rPr>
        <w:t>تحمّل</w:t>
      </w:r>
      <w:r w:rsidRPr="00EB345A">
        <w:rPr>
          <w:rFonts w:ascii="Simplified Arabic" w:hAnsi="Simplified Arabic" w:cs="Simplified Arabic"/>
          <w:b/>
          <w:sz w:val="24"/>
        </w:rPr>
        <w:t xml:space="preserve"> </w:t>
      </w:r>
      <w:r w:rsidRPr="00EB345A">
        <w:rPr>
          <w:rFonts w:ascii="Simplified Arabic" w:hAnsi="Simplified Arabic" w:cs="Simplified Arabic"/>
          <w:b/>
          <w:rtl/>
        </w:rPr>
        <w:t>الديون؛ و(3) وجود</w:t>
      </w:r>
      <w:r w:rsidRPr="00EB345A">
        <w:rPr>
          <w:rFonts w:ascii="Simplified Arabic" w:hAnsi="Simplified Arabic" w:cs="Simplified Arabic"/>
          <w:b/>
          <w:sz w:val="24"/>
        </w:rPr>
        <w:t xml:space="preserve"> </w:t>
      </w:r>
      <w:r w:rsidRPr="00EB345A">
        <w:rPr>
          <w:rFonts w:ascii="Simplified Arabic" w:hAnsi="Simplified Arabic" w:cs="Simplified Arabic"/>
          <w:b/>
          <w:rtl/>
        </w:rPr>
        <w:t>إستراتيجيات</w:t>
      </w:r>
      <w:r w:rsidRPr="00EB345A">
        <w:rPr>
          <w:rFonts w:ascii="Simplified Arabic" w:hAnsi="Simplified Arabic" w:cs="Simplified Arabic"/>
          <w:b/>
          <w:sz w:val="24"/>
        </w:rPr>
        <w:t xml:space="preserve"> </w:t>
      </w:r>
      <w:r w:rsidRPr="00EB345A">
        <w:rPr>
          <w:rFonts w:ascii="Simplified Arabic" w:hAnsi="Simplified Arabic" w:cs="Simplified Arabic"/>
          <w:b/>
          <w:rtl/>
        </w:rPr>
        <w:t xml:space="preserve">قطاعية؛ و(4) الصلات بين تقديرات النفقات الرأسمالية والمتكررة. </w:t>
      </w:r>
      <w:r w:rsidRPr="00EB345A">
        <w:rPr>
          <w:rFonts w:ascii="Simplified Arabic" w:hAnsi="Simplified Arabic" w:cs="Simplified Arabic"/>
          <w:b/>
          <w:szCs w:val="24"/>
          <w:rtl/>
        </w:rPr>
        <w:t xml:space="preserve">ويغطي التقييم آخر سنتين ماليتين منتهيتين (2011 و2012) بالنسبة للبعد (1)، والسنوات الثلاث الأخيرة بالنسبة للبعد (2)، وآخر موازنة منجزة (2012) بالنسبة للبعدين (3) و(4). </w:t>
      </w:r>
    </w:p>
    <w:tbl>
      <w:tblPr>
        <w:bidiVisual/>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70"/>
        <w:gridCol w:w="1180"/>
        <w:gridCol w:w="4410"/>
      </w:tblGrid>
      <w:tr w:rsidR="000C246C" w:rsidRPr="002A254D" w:rsidTr="00EB345A">
        <w:trPr>
          <w:trHeight w:val="293"/>
        </w:trPr>
        <w:tc>
          <w:tcPr>
            <w:tcW w:w="3770" w:type="dxa"/>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color w:val="000000"/>
                <w:szCs w:val="24"/>
              </w:rPr>
            </w:pPr>
          </w:p>
        </w:tc>
        <w:tc>
          <w:tcPr>
            <w:tcW w:w="5590" w:type="dxa"/>
            <w:gridSpan w:val="2"/>
          </w:tcPr>
          <w:p w:rsidR="000C246C" w:rsidRPr="002A254D" w:rsidRDefault="000C246C" w:rsidP="00EB1555">
            <w:pPr>
              <w:widowControl w:val="0"/>
              <w:suppressAutoHyphens/>
              <w:autoSpaceDE w:val="0"/>
              <w:bidi/>
              <w:adjustRightInd w:val="0"/>
              <w:snapToGrid w:val="0"/>
              <w:spacing w:after="0" w:line="240" w:lineRule="auto"/>
              <w:jc w:val="center"/>
              <w:textAlignment w:val="baseline"/>
              <w:rPr>
                <w:rFonts w:ascii="Simplified Arabic" w:hAnsi="Simplified Arabic" w:cs="Simplified Arabic"/>
                <w:szCs w:val="24"/>
                <w:rtl/>
              </w:rPr>
            </w:pPr>
            <w:r w:rsidRPr="002A254D">
              <w:rPr>
                <w:rFonts w:ascii="Simplified Arabic" w:hAnsi="Simplified Arabic" w:cs="Simplified Arabic"/>
                <w:color w:val="000000"/>
                <w:szCs w:val="24"/>
                <w:rtl/>
              </w:rPr>
              <w:t xml:space="preserve">الحد الأدنى من المتطلبات (طريقة التصنيف الترتيبي </w:t>
            </w:r>
            <w:r w:rsidRPr="002A254D">
              <w:rPr>
                <w:rFonts w:ascii="Simplified Arabic" w:hAnsi="Simplified Arabic" w:cs="Simplified Arabic"/>
                <w:color w:val="000000"/>
              </w:rPr>
              <w:t>M2</w:t>
            </w:r>
            <w:r w:rsidRPr="002A254D">
              <w:rPr>
                <w:rFonts w:ascii="Simplified Arabic" w:hAnsi="Simplified Arabic" w:cs="Simplified Arabic"/>
                <w:color w:val="000000"/>
                <w:szCs w:val="24"/>
                <w:rtl/>
              </w:rPr>
              <w:t>)</w:t>
            </w:r>
          </w:p>
        </w:tc>
      </w:tr>
      <w:tr w:rsidR="000C246C" w:rsidRPr="002A254D" w:rsidTr="00EB345A">
        <w:trPr>
          <w:trHeight w:val="252"/>
        </w:trPr>
        <w:tc>
          <w:tcPr>
            <w:tcW w:w="3770" w:type="dxa"/>
            <w:vMerge w:val="restart"/>
          </w:tcPr>
          <w:p w:rsidR="000C246C" w:rsidRPr="002A254D" w:rsidRDefault="000C246C"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2A254D">
              <w:rPr>
                <w:rFonts w:ascii="Simplified Arabic" w:hAnsi="Simplified Arabic" w:cs="Simplified Arabic"/>
                <w:bCs/>
                <w:szCs w:val="24"/>
                <w:rtl/>
              </w:rPr>
              <w:t xml:space="preserve">المؤشر </w:t>
            </w:r>
            <w:r w:rsidRPr="002A254D">
              <w:rPr>
                <w:rFonts w:ascii="Simplified Arabic" w:hAnsi="Simplified Arabic" w:cs="Simplified Arabic"/>
                <w:bCs/>
                <w:color w:val="000000"/>
              </w:rPr>
              <w:t>PI-12</w:t>
            </w:r>
            <w:r w:rsidRPr="002A254D">
              <w:rPr>
                <w:rFonts w:ascii="Simplified Arabic" w:hAnsi="Simplified Arabic" w:cs="Simplified Arabic"/>
                <w:bCs/>
                <w:color w:val="000000"/>
                <w:szCs w:val="24"/>
                <w:rtl/>
              </w:rPr>
              <w:t xml:space="preserve">. </w:t>
            </w:r>
            <w:r w:rsidRPr="002A254D">
              <w:rPr>
                <w:rFonts w:ascii="Simplified Arabic" w:hAnsi="Simplified Arabic" w:cs="Simplified Arabic"/>
                <w:bCs/>
                <w:szCs w:val="24"/>
                <w:rtl/>
              </w:rPr>
              <w:t>منظور متعدد السنوات في التخطيط المالي وسياسات الإنفاق ووضع الموازنة</w:t>
            </w:r>
          </w:p>
        </w:tc>
        <w:tc>
          <w:tcPr>
            <w:tcW w:w="1180" w:type="dxa"/>
          </w:tcPr>
          <w:p w:rsidR="000C246C" w:rsidRPr="002A254D" w:rsidRDefault="000C246C"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color w:val="000000"/>
                <w:szCs w:val="24"/>
              </w:rPr>
            </w:pPr>
            <w:r w:rsidRPr="002A254D">
              <w:rPr>
                <w:rFonts w:ascii="Simplified Arabic" w:hAnsi="Simplified Arabic" w:cs="Simplified Arabic"/>
                <w:color w:val="000000"/>
                <w:szCs w:val="24"/>
              </w:rPr>
              <w:t>2007</w:t>
            </w:r>
          </w:p>
        </w:tc>
        <w:tc>
          <w:tcPr>
            <w:tcW w:w="4410" w:type="dxa"/>
          </w:tcPr>
          <w:p w:rsidR="000C246C" w:rsidRPr="002A254D" w:rsidRDefault="000C246C" w:rsidP="00EB1555">
            <w:pPr>
              <w:widowControl w:val="0"/>
              <w:suppressAutoHyphens/>
              <w:autoSpaceDE w:val="0"/>
              <w:adjustRightInd w:val="0"/>
              <w:snapToGrid w:val="0"/>
              <w:spacing w:after="0" w:line="240" w:lineRule="auto"/>
              <w:textAlignment w:val="baseline"/>
              <w:rPr>
                <w:rFonts w:ascii="Simplified Arabic" w:hAnsi="Simplified Arabic" w:cs="Simplified Arabic"/>
                <w:color w:val="000000"/>
                <w:szCs w:val="24"/>
              </w:rPr>
            </w:pPr>
            <w:r w:rsidRPr="002A254D">
              <w:rPr>
                <w:rFonts w:ascii="Simplified Arabic" w:hAnsi="Simplified Arabic" w:cs="Simplified Arabic"/>
                <w:color w:val="000000"/>
                <w:szCs w:val="24"/>
              </w:rPr>
              <w:t>2013</w:t>
            </w:r>
          </w:p>
        </w:tc>
      </w:tr>
      <w:tr w:rsidR="000C246C" w:rsidRPr="002A254D" w:rsidTr="00EB345A">
        <w:trPr>
          <w:trHeight w:val="252"/>
        </w:trPr>
        <w:tc>
          <w:tcPr>
            <w:tcW w:w="3770" w:type="dxa"/>
            <w:vMerge/>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tc>
        <w:tc>
          <w:tcPr>
            <w:tcW w:w="1180" w:type="dxa"/>
          </w:tcPr>
          <w:p w:rsidR="000C246C" w:rsidRPr="00EB345A"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r w:rsidRPr="00EB345A">
              <w:rPr>
                <w:rFonts w:ascii="Simplified Arabic" w:hAnsi="Simplified Arabic" w:cs="Simplified Arabic"/>
                <w:b/>
                <w:color w:val="000000"/>
                <w:szCs w:val="24"/>
                <w:rtl/>
              </w:rPr>
              <w:t xml:space="preserve">درجة التصنيف الترتيبي </w:t>
            </w:r>
            <w:r w:rsidRPr="00EB345A">
              <w:rPr>
                <w:rFonts w:ascii="Simplified Arabic" w:hAnsi="Simplified Arabic" w:cs="Simplified Arabic"/>
                <w:b/>
                <w:color w:val="000000"/>
              </w:rPr>
              <w:t>D</w:t>
            </w:r>
          </w:p>
          <w:p w:rsidR="000C246C" w:rsidRPr="00EB345A"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p w:rsidR="000C246C" w:rsidRPr="00EB345A" w:rsidRDefault="000C246C" w:rsidP="00E33ABE">
            <w:pPr>
              <w:widowControl w:val="0"/>
              <w:numPr>
                <w:ilvl w:val="0"/>
                <w:numId w:val="29"/>
              </w:numPr>
              <w:suppressAutoHyphens/>
              <w:autoSpaceDE w:val="0"/>
              <w:bidi/>
              <w:adjustRightInd w:val="0"/>
              <w:snapToGrid w:val="0"/>
              <w:spacing w:after="0" w:line="240" w:lineRule="auto"/>
              <w:ind w:left="375" w:hanging="375"/>
              <w:contextualSpacing/>
              <w:jc w:val="both"/>
              <w:textAlignment w:val="baseline"/>
              <w:rPr>
                <w:rFonts w:ascii="Simplified Arabic" w:hAnsi="Simplified Arabic" w:cs="Simplified Arabic"/>
                <w:b/>
                <w:color w:val="000000"/>
                <w:szCs w:val="24"/>
              </w:rPr>
            </w:pPr>
            <w:r w:rsidRPr="00EB345A">
              <w:rPr>
                <w:rFonts w:ascii="Simplified Arabic" w:hAnsi="Simplified Arabic" w:cs="Simplified Arabic"/>
                <w:b/>
                <w:color w:val="000000"/>
                <w:szCs w:val="24"/>
              </w:rPr>
              <w:lastRenderedPageBreak/>
              <w:t>C</w:t>
            </w:r>
          </w:p>
          <w:p w:rsidR="000C246C" w:rsidRPr="00EB345A" w:rsidRDefault="000C246C" w:rsidP="00EB1555">
            <w:pPr>
              <w:widowControl w:val="0"/>
              <w:suppressAutoHyphens/>
              <w:autoSpaceDE w:val="0"/>
              <w:bidi/>
              <w:adjustRightInd w:val="0"/>
              <w:snapToGrid w:val="0"/>
              <w:spacing w:after="0" w:line="240" w:lineRule="auto"/>
              <w:ind w:left="375"/>
              <w:contextualSpacing/>
              <w:jc w:val="both"/>
              <w:textAlignment w:val="baseline"/>
              <w:rPr>
                <w:rFonts w:ascii="Simplified Arabic" w:hAnsi="Simplified Arabic" w:cs="Simplified Arabic"/>
                <w:b/>
                <w:color w:val="000000"/>
                <w:szCs w:val="24"/>
              </w:rPr>
            </w:pPr>
          </w:p>
          <w:p w:rsidR="000C246C" w:rsidRPr="00EB345A" w:rsidRDefault="000C246C" w:rsidP="00E33ABE">
            <w:pPr>
              <w:widowControl w:val="0"/>
              <w:numPr>
                <w:ilvl w:val="0"/>
                <w:numId w:val="29"/>
              </w:numPr>
              <w:suppressAutoHyphens/>
              <w:autoSpaceDE w:val="0"/>
              <w:bidi/>
              <w:adjustRightInd w:val="0"/>
              <w:snapToGrid w:val="0"/>
              <w:spacing w:after="0" w:line="240" w:lineRule="auto"/>
              <w:ind w:left="375" w:hanging="375"/>
              <w:contextualSpacing/>
              <w:jc w:val="both"/>
              <w:textAlignment w:val="baseline"/>
              <w:rPr>
                <w:rFonts w:ascii="Simplified Arabic" w:hAnsi="Simplified Arabic" w:cs="Simplified Arabic"/>
                <w:b/>
                <w:color w:val="000000"/>
                <w:szCs w:val="24"/>
              </w:rPr>
            </w:pPr>
            <w:r w:rsidRPr="00EB345A">
              <w:rPr>
                <w:rFonts w:ascii="Simplified Arabic" w:hAnsi="Simplified Arabic" w:cs="Simplified Arabic"/>
                <w:b/>
                <w:color w:val="000000"/>
                <w:szCs w:val="24"/>
              </w:rPr>
              <w:t>D</w:t>
            </w:r>
          </w:p>
          <w:p w:rsidR="000C246C" w:rsidRPr="00EB345A" w:rsidRDefault="000C246C" w:rsidP="00EB1555">
            <w:pPr>
              <w:widowControl w:val="0"/>
              <w:suppressAutoHyphens/>
              <w:autoSpaceDE w:val="0"/>
              <w:bidi/>
              <w:adjustRightInd w:val="0"/>
              <w:snapToGrid w:val="0"/>
              <w:spacing w:after="0" w:line="240" w:lineRule="auto"/>
              <w:ind w:left="375"/>
              <w:contextualSpacing/>
              <w:jc w:val="both"/>
              <w:textAlignment w:val="baseline"/>
              <w:rPr>
                <w:rFonts w:ascii="Simplified Arabic" w:hAnsi="Simplified Arabic" w:cs="Simplified Arabic"/>
                <w:b/>
                <w:color w:val="000000"/>
                <w:szCs w:val="24"/>
              </w:rPr>
            </w:pPr>
          </w:p>
          <w:p w:rsidR="000C246C" w:rsidRPr="00EB345A" w:rsidRDefault="000C246C" w:rsidP="00E33ABE">
            <w:pPr>
              <w:widowControl w:val="0"/>
              <w:numPr>
                <w:ilvl w:val="0"/>
                <w:numId w:val="29"/>
              </w:numPr>
              <w:suppressAutoHyphens/>
              <w:autoSpaceDE w:val="0"/>
              <w:bidi/>
              <w:adjustRightInd w:val="0"/>
              <w:snapToGrid w:val="0"/>
              <w:spacing w:after="0" w:line="240" w:lineRule="auto"/>
              <w:ind w:left="375" w:hanging="375"/>
              <w:contextualSpacing/>
              <w:jc w:val="both"/>
              <w:textAlignment w:val="baseline"/>
              <w:rPr>
                <w:rFonts w:ascii="Simplified Arabic" w:hAnsi="Simplified Arabic" w:cs="Simplified Arabic"/>
                <w:b/>
                <w:color w:val="000000"/>
                <w:szCs w:val="24"/>
              </w:rPr>
            </w:pPr>
            <w:r w:rsidRPr="00EB345A">
              <w:rPr>
                <w:rFonts w:ascii="Simplified Arabic" w:hAnsi="Simplified Arabic" w:cs="Simplified Arabic"/>
                <w:b/>
                <w:color w:val="000000"/>
                <w:szCs w:val="24"/>
              </w:rPr>
              <w:t>D</w:t>
            </w:r>
          </w:p>
          <w:p w:rsidR="000C246C" w:rsidRPr="00EB345A" w:rsidRDefault="000C246C" w:rsidP="00EB1555">
            <w:pPr>
              <w:pStyle w:val="ListParagraph"/>
              <w:bidi/>
              <w:rPr>
                <w:rFonts w:ascii="Simplified Arabic" w:hAnsi="Simplified Arabic" w:cs="Simplified Arabic"/>
                <w:b/>
                <w:color w:val="000000"/>
                <w:szCs w:val="24"/>
              </w:rPr>
            </w:pPr>
          </w:p>
          <w:p w:rsidR="000C246C" w:rsidRPr="002A254D" w:rsidRDefault="000C246C" w:rsidP="00E33ABE">
            <w:pPr>
              <w:widowControl w:val="0"/>
              <w:numPr>
                <w:ilvl w:val="0"/>
                <w:numId w:val="29"/>
              </w:numPr>
              <w:suppressAutoHyphens/>
              <w:autoSpaceDE w:val="0"/>
              <w:bidi/>
              <w:adjustRightInd w:val="0"/>
              <w:snapToGrid w:val="0"/>
              <w:spacing w:after="0" w:line="240" w:lineRule="auto"/>
              <w:ind w:left="375" w:hanging="375"/>
              <w:contextualSpacing/>
              <w:jc w:val="both"/>
              <w:textAlignment w:val="baseline"/>
              <w:rPr>
                <w:rFonts w:ascii="Simplified Arabic" w:hAnsi="Simplified Arabic" w:cs="Simplified Arabic"/>
                <w:szCs w:val="24"/>
              </w:rPr>
            </w:pPr>
            <w:r w:rsidRPr="00EB345A">
              <w:rPr>
                <w:rFonts w:ascii="Simplified Arabic" w:hAnsi="Simplified Arabic" w:cs="Simplified Arabic"/>
                <w:b/>
                <w:color w:val="000000"/>
                <w:szCs w:val="24"/>
              </w:rPr>
              <w:t>D</w:t>
            </w:r>
          </w:p>
        </w:tc>
        <w:tc>
          <w:tcPr>
            <w:tcW w:w="4410" w:type="dxa"/>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r w:rsidRPr="002A254D">
              <w:rPr>
                <w:rFonts w:ascii="Simplified Arabic" w:hAnsi="Simplified Arabic" w:cs="Simplified Arabic"/>
                <w:bCs/>
                <w:color w:val="000000"/>
                <w:szCs w:val="24"/>
                <w:rtl/>
              </w:rPr>
              <w:lastRenderedPageBreak/>
              <w:t xml:space="preserve">درجة التصنيف الترتيبي </w:t>
            </w:r>
            <w:r w:rsidRPr="002A254D">
              <w:rPr>
                <w:rFonts w:ascii="Simplified Arabic" w:hAnsi="Simplified Arabic" w:cs="Simplified Arabic"/>
                <w:bCs/>
                <w:color w:val="000000"/>
              </w:rPr>
              <w:t>D</w:t>
            </w:r>
          </w:p>
          <w:p w:rsidR="000C246C" w:rsidRPr="00EB345A"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p w:rsidR="000C246C" w:rsidRPr="00EB345A" w:rsidRDefault="000C246C" w:rsidP="00E33ABE">
            <w:pPr>
              <w:widowControl w:val="0"/>
              <w:numPr>
                <w:ilvl w:val="0"/>
                <w:numId w:val="30"/>
              </w:numPr>
              <w:suppressAutoHyphens/>
              <w:autoSpaceDE w:val="0"/>
              <w:bidi/>
              <w:adjustRightInd w:val="0"/>
              <w:snapToGrid w:val="0"/>
              <w:spacing w:after="0" w:line="240" w:lineRule="auto"/>
              <w:ind w:left="432" w:hanging="426"/>
              <w:contextualSpacing/>
              <w:jc w:val="both"/>
              <w:textAlignment w:val="baseline"/>
              <w:rPr>
                <w:rFonts w:ascii="Simplified Arabic" w:hAnsi="Simplified Arabic" w:cs="Simplified Arabic"/>
                <w:b/>
                <w:szCs w:val="24"/>
              </w:rPr>
            </w:pPr>
            <w:r w:rsidRPr="00EB345A">
              <w:rPr>
                <w:rFonts w:ascii="Simplified Arabic" w:hAnsi="Simplified Arabic" w:cs="Simplified Arabic"/>
                <w:b/>
                <w:color w:val="000000"/>
                <w:rtl/>
              </w:rPr>
              <w:t>لا يتم وضع تقديرات آجلة لإجماليات المالية العامة</w:t>
            </w:r>
            <w:r w:rsidRPr="00EB345A">
              <w:rPr>
                <w:rFonts w:ascii="Simplified Arabic" w:hAnsi="Simplified Arabic" w:cs="Simplified Arabic"/>
                <w:b/>
                <w:color w:val="000000"/>
                <w:sz w:val="24"/>
              </w:rPr>
              <w:t>.</w:t>
            </w:r>
            <w:r w:rsidRPr="00EB345A">
              <w:rPr>
                <w:rFonts w:ascii="Simplified Arabic" w:hAnsi="Simplified Arabic" w:cs="Simplified Arabic"/>
                <w:b/>
                <w:color w:val="000000"/>
                <w:szCs w:val="24"/>
              </w:rPr>
              <w:t xml:space="preserve"> </w:t>
            </w:r>
            <w:r w:rsidRPr="00EB345A">
              <w:rPr>
                <w:rFonts w:ascii="Simplified Arabic" w:hAnsi="Simplified Arabic" w:cs="Simplified Arabic"/>
                <w:b/>
                <w:color w:val="000000"/>
                <w:szCs w:val="24"/>
                <w:rtl/>
              </w:rPr>
              <w:t xml:space="preserve">درجة التصنيف الترتيبي </w:t>
            </w:r>
            <w:r w:rsidRPr="00EB345A">
              <w:rPr>
                <w:rFonts w:ascii="Simplified Arabic" w:hAnsi="Simplified Arabic" w:cs="Simplified Arabic"/>
                <w:b/>
                <w:color w:val="000000"/>
              </w:rPr>
              <w:t>D</w:t>
            </w:r>
          </w:p>
          <w:p w:rsidR="000C246C" w:rsidRPr="00EB345A" w:rsidRDefault="000C246C" w:rsidP="00E33ABE">
            <w:pPr>
              <w:widowControl w:val="0"/>
              <w:numPr>
                <w:ilvl w:val="0"/>
                <w:numId w:val="30"/>
              </w:numPr>
              <w:suppressAutoHyphens/>
              <w:autoSpaceDE w:val="0"/>
              <w:bidi/>
              <w:adjustRightInd w:val="0"/>
              <w:snapToGrid w:val="0"/>
              <w:spacing w:after="0" w:line="240" w:lineRule="auto"/>
              <w:ind w:left="455" w:hanging="426"/>
              <w:contextualSpacing/>
              <w:jc w:val="both"/>
              <w:textAlignment w:val="baseline"/>
              <w:rPr>
                <w:rFonts w:ascii="Simplified Arabic" w:hAnsi="Simplified Arabic" w:cs="Simplified Arabic"/>
                <w:b/>
                <w:szCs w:val="24"/>
              </w:rPr>
            </w:pPr>
            <w:r w:rsidRPr="00EB345A">
              <w:rPr>
                <w:rFonts w:ascii="Simplified Arabic" w:hAnsi="Simplified Arabic" w:cs="Simplified Arabic"/>
                <w:b/>
                <w:color w:val="000000"/>
                <w:rtl/>
              </w:rPr>
              <w:lastRenderedPageBreak/>
              <w:t>لم يتم إجراء تحليل للقدرة على تحمّل الديون في السنوات الثلاث الأخيرة</w:t>
            </w:r>
            <w:r w:rsidRPr="00EB345A">
              <w:rPr>
                <w:rFonts w:ascii="Simplified Arabic" w:hAnsi="Simplified Arabic" w:cs="Simplified Arabic"/>
                <w:b/>
                <w:color w:val="000000"/>
                <w:sz w:val="24"/>
              </w:rPr>
              <w:t>.</w:t>
            </w:r>
            <w:r w:rsidRPr="00EB345A">
              <w:rPr>
                <w:rFonts w:ascii="Simplified Arabic" w:hAnsi="Simplified Arabic" w:cs="Simplified Arabic"/>
                <w:b/>
                <w:color w:val="000000"/>
                <w:szCs w:val="24"/>
              </w:rPr>
              <w:t xml:space="preserve"> </w:t>
            </w:r>
            <w:r w:rsidRPr="00EB345A">
              <w:rPr>
                <w:rFonts w:ascii="Simplified Arabic" w:hAnsi="Simplified Arabic" w:cs="Simplified Arabic"/>
                <w:b/>
                <w:color w:val="000000"/>
                <w:szCs w:val="24"/>
                <w:rtl/>
              </w:rPr>
              <w:t xml:space="preserve">درجة التصنيف الترتيبي </w:t>
            </w:r>
            <w:r w:rsidRPr="00EB345A">
              <w:rPr>
                <w:rFonts w:ascii="Simplified Arabic" w:hAnsi="Simplified Arabic" w:cs="Simplified Arabic"/>
                <w:b/>
                <w:color w:val="000000"/>
              </w:rPr>
              <w:t>D</w:t>
            </w:r>
          </w:p>
          <w:p w:rsidR="000C246C" w:rsidRPr="00EB345A" w:rsidRDefault="000C246C" w:rsidP="00E33ABE">
            <w:pPr>
              <w:widowControl w:val="0"/>
              <w:numPr>
                <w:ilvl w:val="0"/>
                <w:numId w:val="30"/>
              </w:numPr>
              <w:suppressAutoHyphens/>
              <w:autoSpaceDE w:val="0"/>
              <w:bidi/>
              <w:adjustRightInd w:val="0"/>
              <w:snapToGrid w:val="0"/>
              <w:spacing w:after="0" w:line="240" w:lineRule="auto"/>
              <w:ind w:left="455" w:hanging="426"/>
              <w:contextualSpacing/>
              <w:jc w:val="both"/>
              <w:textAlignment w:val="baseline"/>
              <w:rPr>
                <w:rFonts w:ascii="Simplified Arabic" w:hAnsi="Simplified Arabic" w:cs="Simplified Arabic"/>
                <w:b/>
                <w:szCs w:val="24"/>
              </w:rPr>
            </w:pPr>
            <w:r w:rsidRPr="00EB345A">
              <w:rPr>
                <w:rFonts w:ascii="Simplified Arabic" w:hAnsi="Simplified Arabic" w:cs="Simplified Arabic"/>
                <w:b/>
                <w:color w:val="000000"/>
                <w:rtl/>
              </w:rPr>
              <w:t>لا تتضمن الإستراتيجيات القطاعية تحديداً للتكاليف يتسق مع إجماليات توقعات المالية العامة</w:t>
            </w:r>
            <w:r w:rsidRPr="00EB345A">
              <w:rPr>
                <w:rFonts w:ascii="Simplified Arabic" w:hAnsi="Simplified Arabic" w:cs="Simplified Arabic"/>
                <w:b/>
                <w:color w:val="000000"/>
                <w:szCs w:val="24"/>
              </w:rPr>
              <w:t xml:space="preserve"> </w:t>
            </w:r>
            <w:r w:rsidRPr="00EB345A">
              <w:rPr>
                <w:rFonts w:ascii="Simplified Arabic" w:hAnsi="Simplified Arabic" w:cs="Simplified Arabic"/>
                <w:b/>
                <w:color w:val="000000"/>
                <w:szCs w:val="24"/>
                <w:rtl/>
              </w:rPr>
              <w:t xml:space="preserve">درجة التصنيف الترتيبي </w:t>
            </w:r>
            <w:r w:rsidRPr="00EB345A">
              <w:rPr>
                <w:rFonts w:ascii="Simplified Arabic" w:hAnsi="Simplified Arabic" w:cs="Simplified Arabic"/>
                <w:b/>
                <w:color w:val="000000"/>
              </w:rPr>
              <w:t>C</w:t>
            </w:r>
          </w:p>
          <w:p w:rsidR="000C246C" w:rsidRPr="00EB345A" w:rsidRDefault="000C246C" w:rsidP="00E33ABE">
            <w:pPr>
              <w:widowControl w:val="0"/>
              <w:numPr>
                <w:ilvl w:val="0"/>
                <w:numId w:val="30"/>
              </w:numPr>
              <w:suppressAutoHyphens/>
              <w:autoSpaceDE w:val="0"/>
              <w:bidi/>
              <w:adjustRightInd w:val="0"/>
              <w:snapToGrid w:val="0"/>
              <w:spacing w:after="0" w:line="240" w:lineRule="auto"/>
              <w:ind w:left="455" w:hanging="426"/>
              <w:contextualSpacing/>
              <w:jc w:val="both"/>
              <w:textAlignment w:val="baseline"/>
              <w:rPr>
                <w:rFonts w:ascii="Simplified Arabic" w:hAnsi="Simplified Arabic" w:cs="Simplified Arabic"/>
                <w:b/>
                <w:szCs w:val="24"/>
              </w:rPr>
            </w:pPr>
            <w:r w:rsidRPr="00EB345A">
              <w:rPr>
                <w:rFonts w:ascii="Simplified Arabic" w:hAnsi="Simplified Arabic" w:cs="Simplified Arabic"/>
                <w:b/>
                <w:color w:val="000000"/>
                <w:rtl/>
              </w:rPr>
              <w:t>عمليات وضع موازنات الاستثمارات والإنفاق المتكرر منفصلة عن بعضها ولا تشترك في تقديرات تكاليفها المتكررة</w:t>
            </w:r>
            <w:r w:rsidRPr="00EB345A">
              <w:rPr>
                <w:rFonts w:ascii="Simplified Arabic" w:hAnsi="Simplified Arabic" w:cs="Simplified Arabic"/>
                <w:b/>
                <w:color w:val="000000"/>
                <w:sz w:val="24"/>
              </w:rPr>
              <w:t>.</w:t>
            </w:r>
            <w:r w:rsidRPr="00EB345A">
              <w:rPr>
                <w:rFonts w:ascii="Simplified Arabic" w:hAnsi="Simplified Arabic" w:cs="Simplified Arabic"/>
                <w:b/>
                <w:color w:val="000000"/>
                <w:szCs w:val="24"/>
              </w:rPr>
              <w:t xml:space="preserve"> </w:t>
            </w:r>
            <w:r w:rsidRPr="00EB345A">
              <w:rPr>
                <w:rFonts w:ascii="Simplified Arabic" w:hAnsi="Simplified Arabic" w:cs="Simplified Arabic"/>
                <w:b/>
                <w:color w:val="000000"/>
                <w:szCs w:val="24"/>
                <w:rtl/>
              </w:rPr>
              <w:t xml:space="preserve">درجة التصنيف الترتيبي </w:t>
            </w:r>
            <w:r w:rsidRPr="00EB345A">
              <w:rPr>
                <w:rFonts w:ascii="Simplified Arabic" w:hAnsi="Simplified Arabic" w:cs="Simplified Arabic"/>
                <w:b/>
                <w:color w:val="000000"/>
              </w:rPr>
              <w:t>D</w:t>
            </w:r>
          </w:p>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tc>
      </w:tr>
    </w:tbl>
    <w:p w:rsidR="000C246C" w:rsidRPr="002A254D" w:rsidRDefault="000C246C" w:rsidP="000C246C">
      <w:pPr>
        <w:bidi/>
        <w:spacing w:after="120" w:line="280" w:lineRule="auto"/>
        <w:jc w:val="both"/>
        <w:rPr>
          <w:rFonts w:ascii="Simplified Arabic" w:hAnsi="Simplified Arabic" w:cs="Simplified Arabic"/>
          <w:b/>
          <w:szCs w:val="24"/>
        </w:rPr>
      </w:pPr>
      <w:r w:rsidRPr="002A254D">
        <w:rPr>
          <w:rFonts w:ascii="Simplified Arabic" w:hAnsi="Simplified Arabic" w:cs="Simplified Arabic"/>
          <w:bCs/>
          <w:szCs w:val="24"/>
          <w:rtl/>
        </w:rPr>
        <w:lastRenderedPageBreak/>
        <w:t>البعد (1) إعداد توقعات مالية متعددة السنوات ومخصصات الوظائف</w:t>
      </w:r>
    </w:p>
    <w:p w:rsidR="000C246C" w:rsidRDefault="000C246C" w:rsidP="00EB345A">
      <w:pPr>
        <w:bidi/>
        <w:spacing w:after="0" w:line="240" w:lineRule="auto"/>
        <w:jc w:val="both"/>
        <w:rPr>
          <w:rFonts w:ascii="Simplified Arabic" w:hAnsi="Simplified Arabic" w:cs="Simplified Arabic"/>
          <w:szCs w:val="24"/>
          <w:rtl/>
        </w:rPr>
      </w:pPr>
      <w:r w:rsidRPr="002A254D">
        <w:rPr>
          <w:rFonts w:ascii="Simplified Arabic" w:hAnsi="Simplified Arabic" w:cs="Simplified Arabic"/>
          <w:rtl/>
        </w:rPr>
        <w:t>لم تقم وزارة المالية في السنوات الأخيرة بإعداد توقعات للمالية العامة متوسطة المدى على أساس التصنيفات الاقتصادية الأساسية.</w:t>
      </w:r>
      <w:r w:rsidR="00EB345A" w:rsidRPr="008A55EF">
        <w:rPr>
          <w:rStyle w:val="FootnoteReference"/>
          <w:rFonts w:ascii="Simplified Arabic" w:hAnsi="Simplified Arabic" w:cs="Simplified Arabic"/>
          <w:bCs/>
          <w:rtl/>
        </w:rPr>
        <w:footnoteReference w:id="74"/>
      </w:r>
      <w:r w:rsidR="00EB345A">
        <w:rPr>
          <w:rFonts w:ascii="Simplified Arabic" w:hAnsi="Simplified Arabic" w:cs="Simplified Arabic" w:hint="cs"/>
          <w:rtl/>
        </w:rPr>
        <w:t xml:space="preserve"> </w:t>
      </w:r>
      <w:r w:rsidRPr="002A254D">
        <w:rPr>
          <w:rFonts w:ascii="Simplified Arabic" w:hAnsi="Simplified Arabic" w:cs="Simplified Arabic"/>
          <w:rtl/>
        </w:rPr>
        <w:t>وتقوم الوزارة حالياً بإعادة بناء هذه القدرات بإنشاء وحدة المالية العامة الكلية في أغسطس/آب 2011. وتركّز دور هذه الوحدة في البداية على جمع بيانات الاقتصاد الكلي والمالية العامة وإصدار تقارير مفيدة ربع سنوية عن النواتج الاقتصادية والمالية العامة.</w:t>
      </w:r>
      <w:r w:rsidRPr="002A254D">
        <w:rPr>
          <w:rFonts w:ascii="Simplified Arabic" w:hAnsi="Simplified Arabic" w:cs="Simplified Arabic"/>
          <w:szCs w:val="24"/>
        </w:rPr>
        <w:t xml:space="preserve"> </w:t>
      </w:r>
      <w:r w:rsidRPr="002A254D">
        <w:rPr>
          <w:rFonts w:ascii="Simplified Arabic" w:hAnsi="Simplified Arabic" w:cs="Simplified Arabic"/>
          <w:rtl/>
        </w:rPr>
        <w:t>وفي يونيو/حزيران 2012، تم اعتماد الوحدة رسمياً وإدراجها ضمن الهيكل التنظيمي لوزارة المالية. وخلال عام 2012، أعدت الوحدة إطاراً للبرامج المالية تم استخدامه للقيام لأول مرة بإصدار إطار متوسط الأمد للمالية العامة قرب نهاية هذا العام.</w:t>
      </w:r>
      <w:r w:rsidRPr="002A254D">
        <w:rPr>
          <w:rFonts w:ascii="Simplified Arabic" w:hAnsi="Simplified Arabic" w:cs="Simplified Arabic"/>
          <w:szCs w:val="24"/>
        </w:rPr>
        <w:t xml:space="preserve"> </w:t>
      </w:r>
      <w:r w:rsidRPr="002A254D">
        <w:rPr>
          <w:rFonts w:ascii="Simplified Arabic" w:hAnsi="Simplified Arabic" w:cs="Simplified Arabic"/>
          <w:rtl/>
        </w:rPr>
        <w:t xml:space="preserve">وقد اُستخدِم هذا الإطار لدعم وضع الموازنة النهائية لعام 2013، وتم عرضه على أحد فرق المساعدة الفنية التابعة لصندوق النقد الدولي. </w:t>
      </w:r>
      <w:r w:rsidRPr="002A254D">
        <w:rPr>
          <w:rFonts w:ascii="Simplified Arabic" w:hAnsi="Simplified Arabic" w:cs="Simplified Arabic"/>
          <w:szCs w:val="24"/>
          <w:rtl/>
        </w:rPr>
        <w:t>وتخطط الوحدة للحفاظ على هذا الإطار وتتوقع أن يكون بمقدورها تقديم تقديرات متعددة السنوات للاسترشاد بها في تحديد سقوف الموازنة السنوية لإعداد موازنة عام 2014.</w:t>
      </w:r>
      <w:r w:rsidRPr="002A254D">
        <w:rPr>
          <w:rFonts w:ascii="Simplified Arabic" w:hAnsi="Simplified Arabic" w:cs="Simplified Arabic"/>
          <w:szCs w:val="24"/>
        </w:rPr>
        <w:t xml:space="preserve"> </w:t>
      </w:r>
    </w:p>
    <w:p w:rsidR="00EB345A" w:rsidRPr="002A254D" w:rsidRDefault="00EB345A" w:rsidP="00EB345A">
      <w:pPr>
        <w:bidi/>
        <w:spacing w:after="0" w:line="240" w:lineRule="auto"/>
        <w:jc w:val="both"/>
        <w:rPr>
          <w:rFonts w:ascii="Simplified Arabic" w:hAnsi="Simplified Arabic" w:cs="Simplified Arabic"/>
          <w:szCs w:val="24"/>
        </w:rPr>
      </w:pPr>
    </w:p>
    <w:p w:rsidR="000C246C" w:rsidRPr="002A254D" w:rsidRDefault="000C246C" w:rsidP="000C246C">
      <w:pPr>
        <w:bidi/>
        <w:spacing w:after="120" w:line="280" w:lineRule="auto"/>
        <w:jc w:val="both"/>
        <w:rPr>
          <w:rFonts w:ascii="Simplified Arabic" w:hAnsi="Simplified Arabic" w:cs="Simplified Arabic"/>
          <w:b/>
          <w:szCs w:val="24"/>
        </w:rPr>
      </w:pPr>
      <w:r w:rsidRPr="002A254D">
        <w:rPr>
          <w:rFonts w:ascii="Simplified Arabic" w:hAnsi="Simplified Arabic" w:cs="Simplified Arabic"/>
          <w:bCs/>
          <w:szCs w:val="24"/>
          <w:rtl/>
        </w:rPr>
        <w:t>البعد (2)</w:t>
      </w:r>
      <w:r w:rsidRPr="002A254D">
        <w:rPr>
          <w:rFonts w:ascii="Simplified Arabic" w:hAnsi="Simplified Arabic" w:cs="Simplified Arabic"/>
          <w:bCs/>
        </w:rPr>
        <w:t xml:space="preserve"> </w:t>
      </w:r>
      <w:r w:rsidRPr="002A254D">
        <w:rPr>
          <w:rFonts w:ascii="Simplified Arabic" w:hAnsi="Simplified Arabic" w:cs="Simplified Arabic"/>
          <w:bCs/>
          <w:szCs w:val="24"/>
          <w:rtl/>
        </w:rPr>
        <w:t>نطاق وتواتر تحليلات القدرة على تحمّل الديون</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rtl/>
        </w:rPr>
        <w:t xml:space="preserve">لا تقوم وزارة المالية بإجراء تحليلات القدرة على تحمّل الديون بصورة روتينية. </w:t>
      </w:r>
      <w:r w:rsidRPr="002A254D">
        <w:rPr>
          <w:rFonts w:ascii="Simplified Arabic" w:hAnsi="Simplified Arabic" w:cs="Simplified Arabic"/>
          <w:szCs w:val="24"/>
          <w:rtl/>
        </w:rPr>
        <w:t xml:space="preserve">فتركيز وحدة إدارة النقدية والديون كان منصباً على إعادة إنشاء قاعدة بيانات دقيقة وشاملة للديون عقب إتلاف سجلات الديون بالوحدة عندما نقلت وزارة المالية مقرها من غزة إلى رام الله. </w:t>
      </w:r>
    </w:p>
    <w:p w:rsidR="000C246C" w:rsidRPr="002A254D" w:rsidRDefault="000C246C" w:rsidP="000C246C">
      <w:pPr>
        <w:bidi/>
        <w:spacing w:after="120" w:line="280" w:lineRule="auto"/>
        <w:jc w:val="both"/>
        <w:rPr>
          <w:rFonts w:ascii="Simplified Arabic" w:hAnsi="Simplified Arabic" w:cs="Simplified Arabic"/>
          <w:b/>
          <w:szCs w:val="24"/>
        </w:rPr>
      </w:pPr>
      <w:r w:rsidRPr="002A254D">
        <w:rPr>
          <w:rFonts w:ascii="Simplified Arabic" w:hAnsi="Simplified Arabic" w:cs="Simplified Arabic"/>
          <w:bCs/>
          <w:szCs w:val="24"/>
          <w:rtl/>
        </w:rPr>
        <w:t>البعد (3) وجود إستراتيجيات قطاعية مع تحديد التكاليف المتعددة السنوات للإنفاق المتكرّر والإنفاق الاستثماري</w:t>
      </w:r>
    </w:p>
    <w:p w:rsidR="000C246C" w:rsidRPr="002A254D" w:rsidRDefault="000C246C" w:rsidP="00EB345A">
      <w:pPr>
        <w:bidi/>
        <w:spacing w:line="280" w:lineRule="auto"/>
        <w:jc w:val="both"/>
        <w:rPr>
          <w:rFonts w:ascii="Simplified Arabic" w:hAnsi="Simplified Arabic" w:cs="Simplified Arabic"/>
          <w:szCs w:val="24"/>
        </w:rPr>
      </w:pPr>
      <w:r w:rsidRPr="002A254D">
        <w:rPr>
          <w:rFonts w:ascii="Simplified Arabic" w:hAnsi="Simplified Arabic" w:cs="Simplified Arabic"/>
          <w:rtl/>
        </w:rPr>
        <w:t>يوجد لدى السلطة الفلسطينية نظام متطور بشكل جيد للإستراتيجيات القطاعية.</w:t>
      </w:r>
      <w:r w:rsidRPr="002A254D">
        <w:rPr>
          <w:rFonts w:ascii="Simplified Arabic" w:hAnsi="Simplified Arabic" w:cs="Simplified Arabic"/>
          <w:szCs w:val="24"/>
        </w:rPr>
        <w:t xml:space="preserve"> </w:t>
      </w:r>
      <w:r w:rsidRPr="002A254D">
        <w:rPr>
          <w:rFonts w:ascii="Simplified Arabic" w:hAnsi="Simplified Arabic" w:cs="Simplified Arabic"/>
          <w:rtl/>
        </w:rPr>
        <w:t>وترتكز خطة التنمية الوطنية للسنوات 2011-2013 على أربعة قطاعات رئيسية (الحوكمة والتنمية الاجتماعية والاقتصاد والبنية التحتية) والتي تستند بدورها إلى 23 إستراتيجية قطاعية ومشتركة بين القطاعات.</w:t>
      </w:r>
      <w:r w:rsidRPr="002A254D">
        <w:rPr>
          <w:rFonts w:ascii="Simplified Arabic" w:hAnsi="Simplified Arabic" w:cs="Simplified Arabic"/>
          <w:szCs w:val="24"/>
        </w:rPr>
        <w:t xml:space="preserve"> </w:t>
      </w:r>
      <w:r w:rsidRPr="002A254D">
        <w:rPr>
          <w:rFonts w:ascii="Simplified Arabic" w:hAnsi="Simplified Arabic" w:cs="Simplified Arabic"/>
          <w:rtl/>
        </w:rPr>
        <w:t xml:space="preserve">وتم إحراز تقدّم منذ الخطة السابقة على صعيد وضع أهداف واضحة، وإجراءات تدخلية بشأن السياسات، وأُطر للنتائج؛ </w:t>
      </w:r>
      <w:r w:rsidRPr="002A254D">
        <w:rPr>
          <w:rFonts w:ascii="Simplified Arabic" w:hAnsi="Simplified Arabic" w:cs="Simplified Arabic"/>
          <w:rtl/>
        </w:rPr>
        <w:lastRenderedPageBreak/>
        <w:t>لكن هناك تفاوت في تحديد تكاليف الإستراتيجيات القطاعية.</w:t>
      </w:r>
      <w:r w:rsidRPr="002A254D">
        <w:rPr>
          <w:rFonts w:ascii="Simplified Arabic" w:hAnsi="Simplified Arabic" w:cs="Simplified Arabic"/>
          <w:szCs w:val="24"/>
        </w:rPr>
        <w:t xml:space="preserve"> </w:t>
      </w:r>
      <w:r w:rsidRPr="002A254D">
        <w:rPr>
          <w:rFonts w:ascii="Simplified Arabic" w:hAnsi="Simplified Arabic" w:cs="Simplified Arabic"/>
          <w:rtl/>
        </w:rPr>
        <w:t>ولا توجد دراسة منهجية للتكاليف المتكررة المستقبلية للمشروعات الرأسمالية في خطط القطاعات. ويتم الإقرار بأن البرامج القطاعية، وإن كانت ترتبط من ناحية المفاهيم بخطة التنمية الوطنية، لم تُعد بطريقة تسهّل تحديد التكاليف بصورة دقيقة أو ميسورة.</w:t>
      </w:r>
      <w:r w:rsidR="00EB345A" w:rsidRPr="008A55EF">
        <w:rPr>
          <w:rStyle w:val="FootnoteReference"/>
          <w:rFonts w:ascii="Simplified Arabic" w:hAnsi="Simplified Arabic" w:cs="Simplified Arabic"/>
          <w:bCs/>
          <w:rtl/>
        </w:rPr>
        <w:footnoteReference w:id="75"/>
      </w:r>
      <w:r w:rsidRPr="002A254D">
        <w:rPr>
          <w:rFonts w:ascii="Simplified Arabic" w:hAnsi="Simplified Arabic" w:cs="Simplified Arabic"/>
          <w:rtl/>
        </w:rPr>
        <w:t xml:space="preserve"> فقد أُعِدت الإستراتيجيات القطاعية في ظل عدم وجود مخصصات متوسطة الأمد للنفقات المتكررة والإنمائية لكلٍ من الوزارات والإدارات والهيئات ليتم الاسترشاد بها في إعداد هذه الإستراتيجيات. وبعض القطاعات لديها تقديرات شاملة ومُعدَّة جيداً لتكاليف النفقات الإنمائية (مثل التعليم)، بينما لدى قطاعات أخرى تقديرات "تأشيرية" فقط للتكاليف، إذ يتم تحديد التكاليف بدقة أكبر في إطار عملية وضع الموازنة السنوية (مثل الزراعة). وفي بعض القطاعات، يتم الإقرار بأن تقديرات تكاليف الإستراتيجيات القطاعية إما ناقصة (مثل المياه ومياه الصرف) أو تبدو غير موجودة (مثل التعليم العالي). </w:t>
      </w:r>
      <w:r w:rsidRPr="002A254D">
        <w:rPr>
          <w:rFonts w:ascii="Simplified Arabic" w:hAnsi="Simplified Arabic" w:cs="Simplified Arabic"/>
          <w:szCs w:val="24"/>
          <w:rtl/>
        </w:rPr>
        <w:t xml:space="preserve">وتوجد إستراتيجيات قطاعية محددة التكاليف لنسبة تبلغ 25 في المائة أو أكثر من الإنفاق الأساسي، لكنها لا تتسق – منفردة أو مجتمعة- مع توقعات المالية العامة على الأرجح. </w:t>
      </w:r>
    </w:p>
    <w:p w:rsidR="000C246C" w:rsidRPr="002A254D" w:rsidRDefault="000C246C" w:rsidP="000C246C">
      <w:pPr>
        <w:bidi/>
        <w:spacing w:after="120" w:line="280" w:lineRule="auto"/>
        <w:jc w:val="both"/>
        <w:rPr>
          <w:rFonts w:ascii="Simplified Arabic" w:hAnsi="Simplified Arabic" w:cs="Simplified Arabic"/>
          <w:b/>
          <w:szCs w:val="24"/>
        </w:rPr>
      </w:pPr>
      <w:r w:rsidRPr="002A254D">
        <w:rPr>
          <w:rFonts w:ascii="Simplified Arabic" w:hAnsi="Simplified Arabic" w:cs="Simplified Arabic"/>
          <w:bCs/>
          <w:szCs w:val="24"/>
          <w:rtl/>
        </w:rPr>
        <w:t>البعد (4) الصلات بين موازنات الاستثمار وتقديرات الإنفاق الآجلة</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rtl/>
        </w:rPr>
        <w:t xml:space="preserve">خلال السنوات الأخيرة، كانت هناك محاولات لتوضيح الأدوار والمسؤوليات المؤسسية لوزارة المالية ووزارة التخطيط والتنمية الإدارية فيما يتعلق بالإطار الإستراتيجي العام للتخطيط وإعداد الموازنة. ووزارة التخطيط والتنمية الإدارية هي المسؤولة عن الاتجاهات العامة للتنمية الاقتصادية بما في ذلك إستراتيجيات القطاعات الفردية، وترد هذه الاتجاهات في خطة التنمية الوطنية. وتتولى وزارة المالية مسؤولية إدارة عملية وضع الموازنة السنوية، وتسعى نحو إجراء توزيع أكثر إستراتيجية للموارد من خلال تحسين إعداد موازنة برامجية ووضع إطار للموازنة ثلاثي السنوات. </w:t>
      </w:r>
      <w:r w:rsidRPr="002A254D">
        <w:rPr>
          <w:rFonts w:ascii="Simplified Arabic" w:hAnsi="Simplified Arabic" w:cs="Simplified Arabic"/>
          <w:szCs w:val="24"/>
          <w:rtl/>
        </w:rPr>
        <w:t xml:space="preserve">ومع ذلك، ما تزال عمليتا التخطيط وإعداد الموازنة منفصلتين في كثيرٍ من الجوانب، وتتسم الصلات بين موازنات الاستثمار وتقديرات الإنفاق الآجلة بالضعف. </w:t>
      </w:r>
    </w:p>
    <w:p w:rsidR="000C246C" w:rsidRPr="002A254D" w:rsidRDefault="000C246C" w:rsidP="000C246C">
      <w:pPr>
        <w:bidi/>
        <w:spacing w:line="280" w:lineRule="auto"/>
        <w:jc w:val="both"/>
        <w:rPr>
          <w:rFonts w:ascii="Simplified Arabic" w:hAnsi="Simplified Arabic" w:cs="Simplified Arabic"/>
          <w:szCs w:val="24"/>
        </w:rPr>
      </w:pPr>
      <w:r w:rsidRPr="002A254D">
        <w:rPr>
          <w:rFonts w:ascii="Simplified Arabic" w:hAnsi="Simplified Arabic" w:cs="Simplified Arabic"/>
          <w:rtl/>
        </w:rPr>
        <w:t>ولا تطبّق السلطة الفلسطينية نظاماً لإعداد الموازنة متوسط الأمد والذي من شأنه توفير أساس لربط الموازنة السنوية بانعكاسات المشروعات الرأسمالية متوسطة الأمد على الإنفاق. وتتصف الصلات بين موازنات الاستثمار وتقديرات الإنفاق الآجلة بالضعف.</w:t>
      </w:r>
      <w:r w:rsidRPr="002A254D">
        <w:rPr>
          <w:rFonts w:ascii="Simplified Arabic" w:hAnsi="Simplified Arabic" w:cs="Simplified Arabic"/>
          <w:szCs w:val="24"/>
        </w:rPr>
        <w:t xml:space="preserve"> </w:t>
      </w:r>
      <w:r w:rsidRPr="002A254D">
        <w:rPr>
          <w:rFonts w:ascii="Simplified Arabic" w:hAnsi="Simplified Arabic" w:cs="Simplified Arabic"/>
          <w:rtl/>
        </w:rPr>
        <w:t xml:space="preserve">فالإستراتيجيات القطاعية تكون موجّهة في الغالب نحو الموازنة الإنمائية الممولة خارجياً، وليس الموازنة المتكررة. وتتحمل الوزارات التنفيذية ذات الصلة بالأساس مسؤولية ضمان أن تعكس الموازنة السنوية الإستراتيجيات القطاعية بدرجة كافية، وأن تتم تغطية النفقات المتكررة الآجلة في الموازنة السنوية. </w:t>
      </w:r>
      <w:r w:rsidRPr="002A254D">
        <w:rPr>
          <w:rFonts w:ascii="Simplified Arabic" w:hAnsi="Simplified Arabic" w:cs="Simplified Arabic"/>
          <w:szCs w:val="24"/>
          <w:rtl/>
        </w:rPr>
        <w:t xml:space="preserve">لكنه ليس واضحاً توفّر الأدوات والمبادئ التوجيهية اللازمة لتقوم هذه الوزارات بذلك بفاعلية. </w:t>
      </w:r>
    </w:p>
    <w:p w:rsidR="000C246C" w:rsidRPr="002A254D" w:rsidRDefault="000C246C" w:rsidP="00EB345A">
      <w:pPr>
        <w:bidi/>
        <w:spacing w:line="280" w:lineRule="auto"/>
        <w:jc w:val="both"/>
        <w:rPr>
          <w:rFonts w:ascii="Simplified Arabic" w:hAnsi="Simplified Arabic" w:cs="Simplified Arabic"/>
          <w:szCs w:val="24"/>
        </w:rPr>
      </w:pPr>
      <w:r w:rsidRPr="002A254D">
        <w:rPr>
          <w:rFonts w:ascii="Simplified Arabic" w:hAnsi="Simplified Arabic" w:cs="Simplified Arabic"/>
          <w:rtl/>
        </w:rPr>
        <w:t>وقد أعدت وزارة التخطيط والتنمية الإدارية مبادئ توجيهية للاستعراض المقترح للإستراتيجيات القطاعية الذي تعتزم إجراءه قبل إعداد خطة التنمية الوطنية التالية. وقام تقرير المساعدة الفنية لصندوق النقد الدولي</w:t>
      </w:r>
      <w:r w:rsidR="00EB345A" w:rsidRPr="008A55EF">
        <w:rPr>
          <w:rStyle w:val="FootnoteReference"/>
          <w:rFonts w:ascii="Simplified Arabic" w:hAnsi="Simplified Arabic" w:cs="Simplified Arabic"/>
          <w:bCs/>
          <w:rtl/>
        </w:rPr>
        <w:footnoteReference w:id="76"/>
      </w:r>
      <w:r w:rsidRPr="002A254D">
        <w:rPr>
          <w:rFonts w:ascii="Simplified Arabic" w:hAnsi="Simplified Arabic" w:cs="Simplified Arabic"/>
          <w:rtl/>
        </w:rPr>
        <w:t xml:space="preserve"> الصادر مؤخراً بتحديد الأولويات التالية للعامين المقبلين: (1) تبني إطار مالي كلي مشترك للتخطيط وإعداد الموازنة يتضمن سياسات واقعية للإيرادات والإنفاق والاقتراض على المدى المتوسط؛ (2) تبني نَهْج متعدد السنوات في تخطيط الموازنة والذي يمكن من خلاله ربط خطط الإنفاق بأهداف إنمائية محددة وقابلة للتحقيق؛ (3) ضمان </w:t>
      </w:r>
      <w:r w:rsidRPr="002A254D">
        <w:rPr>
          <w:rFonts w:ascii="Simplified Arabic" w:hAnsi="Simplified Arabic" w:cs="Simplified Arabic"/>
          <w:rtl/>
        </w:rPr>
        <w:lastRenderedPageBreak/>
        <w:t xml:space="preserve">أن تنعكس إستراتيجيات واحتياجات كلٍ من القطاعات بصورة أفضل في برامج الموازنة السنوية للوزارات والهيئات المسؤولة؛ (4) التدرج في تحسين تصنيف وإدارة النفقات الجارية والرأسمالية داخل موازنات النفقات الإنمائية والمتكررة. </w:t>
      </w:r>
      <w:r w:rsidRPr="002A254D">
        <w:rPr>
          <w:rFonts w:ascii="Simplified Arabic" w:hAnsi="Simplified Arabic" w:cs="Simplified Arabic"/>
          <w:szCs w:val="24"/>
          <w:rtl/>
        </w:rPr>
        <w:t>وتجري حالياً معالجة هذه القضايا بمساندة فنية من</w:t>
      </w:r>
      <w:r w:rsidRPr="002A254D">
        <w:rPr>
          <w:rFonts w:ascii="Simplified Arabic" w:hAnsi="Simplified Arabic" w:cs="Simplified Arabic"/>
        </w:rPr>
        <w:t xml:space="preserve"> </w:t>
      </w:r>
      <w:r w:rsidRPr="002A254D">
        <w:rPr>
          <w:rFonts w:ascii="Simplified Arabic" w:hAnsi="Simplified Arabic" w:cs="Simplified Arabic"/>
          <w:szCs w:val="24"/>
          <w:rtl/>
        </w:rPr>
        <w:t>وزارة</w:t>
      </w:r>
      <w:r w:rsidRPr="002A254D">
        <w:rPr>
          <w:rFonts w:ascii="Simplified Arabic" w:hAnsi="Simplified Arabic" w:cs="Simplified Arabic"/>
        </w:rPr>
        <w:t xml:space="preserve"> </w:t>
      </w:r>
      <w:r w:rsidRPr="002A254D">
        <w:rPr>
          <w:rFonts w:ascii="Simplified Arabic" w:hAnsi="Simplified Arabic" w:cs="Simplified Arabic"/>
          <w:szCs w:val="24"/>
          <w:rtl/>
        </w:rPr>
        <w:t>التنمية</w:t>
      </w:r>
      <w:r w:rsidRPr="002A254D">
        <w:rPr>
          <w:rFonts w:ascii="Simplified Arabic" w:hAnsi="Simplified Arabic" w:cs="Simplified Arabic"/>
        </w:rPr>
        <w:t xml:space="preserve"> </w:t>
      </w:r>
      <w:r w:rsidRPr="002A254D">
        <w:rPr>
          <w:rFonts w:ascii="Simplified Arabic" w:hAnsi="Simplified Arabic" w:cs="Simplified Arabic"/>
          <w:szCs w:val="24"/>
          <w:rtl/>
        </w:rPr>
        <w:t>الدولية</w:t>
      </w:r>
      <w:r w:rsidRPr="002A254D">
        <w:rPr>
          <w:rFonts w:ascii="Simplified Arabic" w:hAnsi="Simplified Arabic" w:cs="Simplified Arabic"/>
        </w:rPr>
        <w:t xml:space="preserve"> </w:t>
      </w:r>
      <w:r w:rsidRPr="002A254D">
        <w:rPr>
          <w:rFonts w:ascii="Simplified Arabic" w:hAnsi="Simplified Arabic" w:cs="Simplified Arabic"/>
          <w:szCs w:val="24"/>
          <w:rtl/>
        </w:rPr>
        <w:t>البريطانية</w:t>
      </w:r>
      <w:r w:rsidRPr="002A254D">
        <w:rPr>
          <w:rFonts w:ascii="Simplified Arabic" w:hAnsi="Simplified Arabic" w:cs="Simplified Arabic"/>
        </w:rPr>
        <w:t xml:space="preserve"> </w:t>
      </w:r>
      <w:r w:rsidRPr="002A254D">
        <w:rPr>
          <w:rFonts w:ascii="Simplified Arabic" w:hAnsi="Simplified Arabic" w:cs="Simplified Arabic"/>
          <w:szCs w:val="24"/>
          <w:rtl/>
        </w:rPr>
        <w:t>وصندوق</w:t>
      </w:r>
      <w:r w:rsidRPr="002A254D">
        <w:rPr>
          <w:rFonts w:ascii="Simplified Arabic" w:hAnsi="Simplified Arabic" w:cs="Simplified Arabic"/>
        </w:rPr>
        <w:t xml:space="preserve"> </w:t>
      </w:r>
      <w:r w:rsidRPr="002A254D">
        <w:rPr>
          <w:rFonts w:ascii="Simplified Arabic" w:hAnsi="Simplified Arabic" w:cs="Simplified Arabic"/>
          <w:szCs w:val="24"/>
          <w:rtl/>
        </w:rPr>
        <w:t>النقد</w:t>
      </w:r>
      <w:r w:rsidRPr="002A254D">
        <w:rPr>
          <w:rFonts w:ascii="Simplified Arabic" w:hAnsi="Simplified Arabic" w:cs="Simplified Arabic"/>
        </w:rPr>
        <w:t xml:space="preserve"> </w:t>
      </w:r>
      <w:r w:rsidRPr="002A254D">
        <w:rPr>
          <w:rFonts w:ascii="Simplified Arabic" w:hAnsi="Simplified Arabic" w:cs="Simplified Arabic"/>
          <w:szCs w:val="24"/>
          <w:rtl/>
        </w:rPr>
        <w:t xml:space="preserve">الدولي. </w:t>
      </w:r>
    </w:p>
    <w:p w:rsidR="000C246C" w:rsidRPr="002A254D" w:rsidRDefault="000C246C" w:rsidP="000C246C">
      <w:pPr>
        <w:bidi/>
        <w:spacing w:after="0" w:line="240" w:lineRule="auto"/>
        <w:jc w:val="both"/>
        <w:rPr>
          <w:rFonts w:ascii="Simplified Arabic" w:hAnsi="Simplified Arabic" w:cs="Simplified Arabic"/>
          <w:szCs w:val="24"/>
        </w:rPr>
      </w:pPr>
      <w:r w:rsidRPr="002A254D">
        <w:rPr>
          <w:rFonts w:ascii="Simplified Arabic" w:hAnsi="Simplified Arabic" w:cs="Simplified Arabic"/>
          <w:iCs/>
          <w:rtl/>
        </w:rPr>
        <w:t>وفي</w:t>
      </w:r>
      <w:r w:rsidRPr="002A254D">
        <w:rPr>
          <w:rFonts w:ascii="Simplified Arabic" w:hAnsi="Simplified Arabic" w:cs="Simplified Arabic"/>
          <w:iCs/>
          <w:sz w:val="24"/>
        </w:rPr>
        <w:t xml:space="preserve"> </w:t>
      </w:r>
      <w:r w:rsidRPr="002A254D">
        <w:rPr>
          <w:rFonts w:ascii="Simplified Arabic" w:hAnsi="Simplified Arabic" w:cs="Simplified Arabic"/>
          <w:iCs/>
          <w:rtl/>
        </w:rPr>
        <w:t>تقييم</w:t>
      </w:r>
      <w:r w:rsidRPr="002A254D">
        <w:rPr>
          <w:rFonts w:ascii="Simplified Arabic" w:hAnsi="Simplified Arabic" w:cs="Simplified Arabic"/>
          <w:iCs/>
          <w:sz w:val="24"/>
        </w:rPr>
        <w:t xml:space="preserve"> </w:t>
      </w:r>
      <w:r w:rsidRPr="002A254D">
        <w:rPr>
          <w:rFonts w:ascii="Simplified Arabic" w:hAnsi="Simplified Arabic" w:cs="Simplified Arabic"/>
          <w:iCs/>
          <w:rtl/>
        </w:rPr>
        <w:t>الإنفاق</w:t>
      </w:r>
      <w:r w:rsidRPr="002A254D">
        <w:rPr>
          <w:rFonts w:ascii="Simplified Arabic" w:hAnsi="Simplified Arabic" w:cs="Simplified Arabic"/>
          <w:iCs/>
          <w:sz w:val="24"/>
        </w:rPr>
        <w:t xml:space="preserve"> </w:t>
      </w:r>
      <w:r w:rsidRPr="002A254D">
        <w:rPr>
          <w:rFonts w:ascii="Simplified Arabic" w:hAnsi="Simplified Arabic" w:cs="Simplified Arabic"/>
          <w:iCs/>
          <w:rtl/>
        </w:rPr>
        <w:t>العام</w:t>
      </w:r>
      <w:r w:rsidRPr="002A254D">
        <w:rPr>
          <w:rFonts w:ascii="Simplified Arabic" w:hAnsi="Simplified Arabic" w:cs="Simplified Arabic"/>
          <w:iCs/>
          <w:sz w:val="24"/>
        </w:rPr>
        <w:t xml:space="preserve"> </w:t>
      </w:r>
      <w:r w:rsidRPr="002A254D">
        <w:rPr>
          <w:rFonts w:ascii="Simplified Arabic" w:hAnsi="Simplified Arabic" w:cs="Simplified Arabic"/>
          <w:iCs/>
          <w:rtl/>
        </w:rPr>
        <w:t>والمساءلة</w:t>
      </w:r>
      <w:r w:rsidRPr="002A254D">
        <w:rPr>
          <w:rFonts w:ascii="Simplified Arabic" w:hAnsi="Simplified Arabic" w:cs="Simplified Arabic"/>
          <w:iCs/>
          <w:sz w:val="24"/>
        </w:rPr>
        <w:t xml:space="preserve"> </w:t>
      </w:r>
      <w:r w:rsidRPr="002A254D">
        <w:rPr>
          <w:rFonts w:ascii="Simplified Arabic" w:hAnsi="Simplified Arabic" w:cs="Simplified Arabic"/>
          <w:iCs/>
          <w:rtl/>
        </w:rPr>
        <w:t>المالية</w:t>
      </w:r>
      <w:r w:rsidRPr="002A254D">
        <w:rPr>
          <w:rFonts w:ascii="Simplified Arabic" w:hAnsi="Simplified Arabic" w:cs="Simplified Arabic"/>
          <w:iCs/>
          <w:sz w:val="24"/>
        </w:rPr>
        <w:t xml:space="preserve"> </w:t>
      </w:r>
      <w:r w:rsidRPr="002A254D">
        <w:rPr>
          <w:rFonts w:ascii="Simplified Arabic" w:hAnsi="Simplified Arabic" w:cs="Simplified Arabic"/>
          <w:iCs/>
          <w:rtl/>
        </w:rPr>
        <w:t>لعام 2007،</w:t>
      </w:r>
      <w:r w:rsidRPr="002A254D">
        <w:rPr>
          <w:rFonts w:ascii="Simplified Arabic" w:hAnsi="Simplified Arabic" w:cs="Simplified Arabic"/>
          <w:iCs/>
          <w:sz w:val="24"/>
        </w:rPr>
        <w:t xml:space="preserve"> </w:t>
      </w:r>
      <w:r w:rsidRPr="002A254D">
        <w:rPr>
          <w:rFonts w:ascii="Simplified Arabic" w:hAnsi="Simplified Arabic" w:cs="Simplified Arabic"/>
          <w:iCs/>
          <w:rtl/>
        </w:rPr>
        <w:t>تم</w:t>
      </w:r>
      <w:r w:rsidRPr="002A254D">
        <w:rPr>
          <w:rFonts w:ascii="Simplified Arabic" w:hAnsi="Simplified Arabic" w:cs="Simplified Arabic"/>
          <w:iCs/>
          <w:sz w:val="24"/>
        </w:rPr>
        <w:t xml:space="preserve"> </w:t>
      </w:r>
      <w:r w:rsidRPr="002A254D">
        <w:rPr>
          <w:rFonts w:ascii="Simplified Arabic" w:hAnsi="Simplified Arabic" w:cs="Simplified Arabic"/>
          <w:iCs/>
          <w:rtl/>
        </w:rPr>
        <w:t>تصنيف</w:t>
      </w:r>
      <w:r w:rsidRPr="002A254D">
        <w:rPr>
          <w:rFonts w:ascii="Simplified Arabic" w:hAnsi="Simplified Arabic" w:cs="Simplified Arabic"/>
          <w:iCs/>
          <w:sz w:val="24"/>
        </w:rPr>
        <w:t xml:space="preserve"> </w:t>
      </w:r>
      <w:r w:rsidRPr="002A254D">
        <w:rPr>
          <w:rFonts w:ascii="Simplified Arabic" w:hAnsi="Simplified Arabic" w:cs="Simplified Arabic"/>
          <w:iCs/>
          <w:rtl/>
        </w:rPr>
        <w:t xml:space="preserve">المؤشر </w:t>
      </w:r>
      <w:r w:rsidRPr="002A254D">
        <w:rPr>
          <w:rFonts w:ascii="Simplified Arabic" w:hAnsi="Simplified Arabic" w:cs="Simplified Arabic"/>
          <w:iCs/>
          <w:sz w:val="24"/>
        </w:rPr>
        <w:t>PI-12</w:t>
      </w:r>
      <w:r w:rsidRPr="002A254D">
        <w:rPr>
          <w:rFonts w:ascii="Simplified Arabic" w:hAnsi="Simplified Arabic" w:cs="Simplified Arabic"/>
          <w:iCs/>
          <w:rtl/>
        </w:rPr>
        <w:t xml:space="preserve"> في المستوى </w:t>
      </w:r>
      <w:r w:rsidRPr="002A254D">
        <w:rPr>
          <w:rFonts w:ascii="Simplified Arabic" w:hAnsi="Simplified Arabic" w:cs="Simplified Arabic"/>
          <w:iCs/>
          <w:sz w:val="24"/>
        </w:rPr>
        <w:t>D</w:t>
      </w:r>
      <w:r w:rsidRPr="002A254D">
        <w:rPr>
          <w:rFonts w:ascii="Simplified Arabic" w:hAnsi="Simplified Arabic" w:cs="Simplified Arabic"/>
          <w:iCs/>
          <w:rtl/>
        </w:rPr>
        <w:t xml:space="preserve">. وتم إعداد توقعات إجماليات المالية العامة والاقتصاد الكلي على أساس سنوي وبمساندةٍ من صندوق النقد الدولي والبنك الدولي، وكان يجري العمل على إعداد إطار متوسط المدى للمالية العامة (درجة تصنيف البعد </w:t>
      </w:r>
      <w:r w:rsidRPr="002A254D">
        <w:rPr>
          <w:rFonts w:ascii="Simplified Arabic" w:hAnsi="Simplified Arabic" w:cs="Simplified Arabic"/>
          <w:iCs/>
          <w:sz w:val="24"/>
        </w:rPr>
        <w:t>C</w:t>
      </w:r>
      <w:r w:rsidRPr="002A254D">
        <w:rPr>
          <w:rFonts w:ascii="Simplified Arabic" w:hAnsi="Simplified Arabic" w:cs="Simplified Arabic"/>
          <w:iCs/>
          <w:rtl/>
        </w:rPr>
        <w:t xml:space="preserve">). ولم يتم إجراء أية تحليلات للقدرة على تحمل الديون (درجة تصنيف البعد </w:t>
      </w:r>
      <w:r w:rsidRPr="002A254D">
        <w:rPr>
          <w:rFonts w:ascii="Simplified Arabic" w:hAnsi="Simplified Arabic" w:cs="Simplified Arabic"/>
          <w:iCs/>
          <w:sz w:val="24"/>
        </w:rPr>
        <w:t>D</w:t>
      </w:r>
      <w:r w:rsidRPr="002A254D">
        <w:rPr>
          <w:rFonts w:ascii="Simplified Arabic" w:hAnsi="Simplified Arabic" w:cs="Simplified Arabic"/>
          <w:iCs/>
          <w:rtl/>
        </w:rPr>
        <w:t xml:space="preserve">). وكان تخطيط القطاعات دون المستوى المطلوب. فبعض القطاعات كانت لديها العديد من الخطط المتعارضة، مما يعكس عمل جهات مانحة مختلفة (درجة تصنيف البعد </w:t>
      </w:r>
      <w:r w:rsidRPr="002A254D">
        <w:rPr>
          <w:rFonts w:ascii="Simplified Arabic" w:hAnsi="Simplified Arabic" w:cs="Simplified Arabic"/>
          <w:iCs/>
          <w:sz w:val="24"/>
        </w:rPr>
        <w:t>D</w:t>
      </w:r>
      <w:r w:rsidRPr="002A254D">
        <w:rPr>
          <w:rFonts w:ascii="Simplified Arabic" w:hAnsi="Simplified Arabic" w:cs="Simplified Arabic"/>
          <w:iCs/>
          <w:rtl/>
        </w:rPr>
        <w:t>).</w:t>
      </w:r>
      <w:r w:rsidRPr="002A254D">
        <w:rPr>
          <w:rFonts w:ascii="Simplified Arabic" w:hAnsi="Simplified Arabic" w:cs="Simplified Arabic"/>
          <w:i/>
          <w:szCs w:val="24"/>
        </w:rPr>
        <w:t xml:space="preserve"> </w:t>
      </w:r>
      <w:r w:rsidRPr="002A254D">
        <w:rPr>
          <w:rFonts w:ascii="Simplified Arabic" w:hAnsi="Simplified Arabic" w:cs="Simplified Arabic"/>
          <w:iCs/>
          <w:szCs w:val="24"/>
          <w:rtl/>
        </w:rPr>
        <w:t xml:space="preserve">كذلك لم يكن هناك ربط بين موازنات النفقات المتكررة والإنمائية (درجة تصنيف البعد </w:t>
      </w:r>
      <w:r w:rsidRPr="002A254D">
        <w:rPr>
          <w:rFonts w:ascii="Simplified Arabic" w:hAnsi="Simplified Arabic" w:cs="Simplified Arabic"/>
          <w:iCs/>
        </w:rPr>
        <w:t>D</w:t>
      </w:r>
      <w:r w:rsidRPr="002A254D">
        <w:rPr>
          <w:rFonts w:ascii="Simplified Arabic" w:hAnsi="Simplified Arabic" w:cs="Simplified Arabic"/>
          <w:iCs/>
          <w:szCs w:val="24"/>
          <w:rtl/>
        </w:rPr>
        <w:t>).</w:t>
      </w:r>
    </w:p>
    <w:p w:rsidR="000C246C" w:rsidRPr="002A254D" w:rsidRDefault="000C246C" w:rsidP="000C246C">
      <w:pPr>
        <w:bidi/>
        <w:spacing w:after="0" w:line="240" w:lineRule="auto"/>
        <w:rPr>
          <w:rFonts w:ascii="Simplified Arabic" w:hAnsi="Simplified Arabic" w:cs="Simplified Arabic"/>
          <w:szCs w:val="24"/>
        </w:rPr>
      </w:pPr>
    </w:p>
    <w:p w:rsidR="00EB345A" w:rsidRDefault="00EB345A" w:rsidP="000C246C">
      <w:pPr>
        <w:pStyle w:val="Heading2"/>
        <w:bidi/>
        <w:spacing w:before="0" w:line="240" w:lineRule="auto"/>
        <w:jc w:val="center"/>
        <w:rPr>
          <w:rFonts w:ascii="Simplified Arabic" w:hAnsi="Simplified Arabic" w:cs="Simplified Arabic"/>
          <w:szCs w:val="24"/>
          <w:rtl/>
        </w:rPr>
      </w:pPr>
    </w:p>
    <w:p w:rsidR="000C246C" w:rsidRPr="002A254D" w:rsidRDefault="000C246C" w:rsidP="00522F99">
      <w:pPr>
        <w:pStyle w:val="Heading2"/>
        <w:bidi/>
        <w:spacing w:before="0" w:line="240" w:lineRule="auto"/>
        <w:jc w:val="center"/>
        <w:rPr>
          <w:rFonts w:ascii="Simplified Arabic" w:hAnsi="Simplified Arabic" w:cs="Simplified Arabic"/>
          <w:bCs w:val="0"/>
          <w:szCs w:val="24"/>
        </w:rPr>
      </w:pPr>
      <w:bookmarkStart w:id="584" w:name="_Toc365292050"/>
      <w:r w:rsidRPr="002A254D">
        <w:rPr>
          <w:rFonts w:ascii="Simplified Arabic" w:hAnsi="Simplified Arabic" w:cs="Simplified Arabic"/>
          <w:szCs w:val="24"/>
          <w:rtl/>
        </w:rPr>
        <w:t>دورة الموازنة – (</w:t>
      </w:r>
      <w:r w:rsidR="00522F99">
        <w:rPr>
          <w:rFonts w:ascii="Simplified Arabic" w:hAnsi="Simplified Arabic" w:cs="Simplified Arabic"/>
          <w:szCs w:val="24"/>
        </w:rPr>
        <w:t>ii</w:t>
      </w:r>
      <w:r w:rsidRPr="002A254D">
        <w:rPr>
          <w:rFonts w:ascii="Simplified Arabic" w:hAnsi="Simplified Arabic" w:cs="Simplified Arabic"/>
          <w:szCs w:val="24"/>
          <w:rtl/>
        </w:rPr>
        <w:t xml:space="preserve">) </w:t>
      </w:r>
      <w:r w:rsidRPr="002A254D">
        <w:rPr>
          <w:rFonts w:ascii="Simplified Arabic" w:hAnsi="Simplified Arabic" w:cs="Simplified Arabic"/>
        </w:rPr>
        <w:t>C</w:t>
      </w:r>
      <w:r w:rsidRPr="002A254D">
        <w:rPr>
          <w:rFonts w:ascii="Simplified Arabic" w:hAnsi="Simplified Arabic" w:cs="Simplified Arabic"/>
          <w:szCs w:val="24"/>
          <w:rtl/>
        </w:rPr>
        <w:t xml:space="preserve"> المعلومية</w:t>
      </w:r>
      <w:r w:rsidRPr="002A254D">
        <w:rPr>
          <w:rFonts w:ascii="Simplified Arabic" w:hAnsi="Simplified Arabic" w:cs="Simplified Arabic"/>
        </w:rPr>
        <w:t xml:space="preserve"> </w:t>
      </w:r>
      <w:r w:rsidRPr="002A254D">
        <w:rPr>
          <w:rFonts w:ascii="Simplified Arabic" w:hAnsi="Simplified Arabic" w:cs="Simplified Arabic"/>
          <w:szCs w:val="24"/>
          <w:rtl/>
        </w:rPr>
        <w:t>والرقابة</w:t>
      </w:r>
      <w:r w:rsidRPr="002A254D">
        <w:rPr>
          <w:rFonts w:ascii="Simplified Arabic" w:hAnsi="Simplified Arabic" w:cs="Simplified Arabic"/>
        </w:rPr>
        <w:t xml:space="preserve"> </w:t>
      </w:r>
      <w:r w:rsidRPr="002A254D">
        <w:rPr>
          <w:rFonts w:ascii="Simplified Arabic" w:hAnsi="Simplified Arabic" w:cs="Simplified Arabic"/>
          <w:szCs w:val="24"/>
          <w:rtl/>
        </w:rPr>
        <w:t>في</w:t>
      </w:r>
      <w:r w:rsidRPr="002A254D">
        <w:rPr>
          <w:rFonts w:ascii="Simplified Arabic" w:hAnsi="Simplified Arabic" w:cs="Simplified Arabic"/>
        </w:rPr>
        <w:t xml:space="preserve"> </w:t>
      </w:r>
      <w:r w:rsidRPr="002A254D">
        <w:rPr>
          <w:rFonts w:ascii="Simplified Arabic" w:hAnsi="Simplified Arabic" w:cs="Simplified Arabic"/>
          <w:szCs w:val="24"/>
          <w:rtl/>
        </w:rPr>
        <w:t>تنفيذ</w:t>
      </w:r>
      <w:r w:rsidRPr="002A254D">
        <w:rPr>
          <w:rFonts w:ascii="Simplified Arabic" w:hAnsi="Simplified Arabic" w:cs="Simplified Arabic"/>
        </w:rPr>
        <w:t xml:space="preserve"> </w:t>
      </w:r>
      <w:r w:rsidRPr="002A254D">
        <w:rPr>
          <w:rFonts w:ascii="Simplified Arabic" w:hAnsi="Simplified Arabic" w:cs="Simplified Arabic"/>
          <w:szCs w:val="24"/>
          <w:rtl/>
        </w:rPr>
        <w:t>الموازنة</w:t>
      </w:r>
      <w:bookmarkEnd w:id="584"/>
    </w:p>
    <w:p w:rsidR="000C246C" w:rsidRPr="002A254D" w:rsidRDefault="000C246C" w:rsidP="000C246C">
      <w:pPr>
        <w:bidi/>
        <w:rPr>
          <w:rFonts w:ascii="Simplified Arabic" w:hAnsi="Simplified Arabic" w:cs="Simplified Arabic"/>
          <w:b/>
          <w:szCs w:val="24"/>
        </w:rPr>
      </w:pPr>
    </w:p>
    <w:p w:rsidR="000C246C" w:rsidRPr="002A254D" w:rsidRDefault="000C246C" w:rsidP="000C246C">
      <w:pPr>
        <w:bidi/>
        <w:spacing w:line="280" w:lineRule="auto"/>
        <w:rPr>
          <w:rFonts w:ascii="Simplified Arabic" w:hAnsi="Simplified Arabic" w:cs="Simplified Arabic"/>
          <w:szCs w:val="24"/>
        </w:rPr>
      </w:pPr>
      <w:r w:rsidRPr="002A254D">
        <w:rPr>
          <w:rFonts w:ascii="Simplified Arabic" w:hAnsi="Simplified Arabic" w:cs="Simplified Arabic"/>
          <w:b/>
          <w:szCs w:val="24"/>
        </w:rPr>
        <w:t xml:space="preserve">PI-13 </w:t>
      </w:r>
      <w:r w:rsidRPr="002A254D">
        <w:rPr>
          <w:rFonts w:ascii="Simplified Arabic" w:hAnsi="Simplified Arabic" w:cs="Simplified Arabic"/>
          <w:b/>
          <w:szCs w:val="24"/>
        </w:rPr>
        <w:tab/>
      </w:r>
      <w:r w:rsidRPr="002A254D">
        <w:rPr>
          <w:rFonts w:ascii="Simplified Arabic" w:hAnsi="Simplified Arabic" w:cs="Simplified Arabic"/>
          <w:bCs/>
          <w:szCs w:val="24"/>
          <w:rtl/>
        </w:rPr>
        <w:t>شفافية واجبات والتزامات دافعي الضرائب</w:t>
      </w:r>
      <w:r w:rsidRPr="002A254D">
        <w:rPr>
          <w:rFonts w:ascii="Simplified Arabic" w:hAnsi="Simplified Arabic" w:cs="Simplified Arabic"/>
          <w:b/>
          <w:szCs w:val="24"/>
        </w:rPr>
        <w:t xml:space="preserve"> </w:t>
      </w:r>
    </w:p>
    <w:p w:rsidR="000C246C" w:rsidRPr="002A254D" w:rsidRDefault="000C246C" w:rsidP="000C246C">
      <w:pPr>
        <w:bidi/>
        <w:spacing w:line="280" w:lineRule="auto"/>
        <w:jc w:val="both"/>
        <w:rPr>
          <w:rFonts w:ascii="Simplified Arabic" w:hAnsi="Simplified Arabic" w:cs="Simplified Arabic"/>
          <w:szCs w:val="24"/>
          <w:rtl/>
          <w:lang w:bidi="ar-EG"/>
        </w:rPr>
      </w:pPr>
      <w:r w:rsidRPr="002A254D">
        <w:rPr>
          <w:rFonts w:ascii="Simplified Arabic" w:hAnsi="Simplified Arabic" w:cs="Simplified Arabic"/>
          <w:rtl/>
        </w:rPr>
        <w:t>يُعنى هذا المؤشر بتقييم ما إذا كانت بيئة</w:t>
      </w:r>
      <w:r w:rsidRPr="002A254D">
        <w:rPr>
          <w:rFonts w:ascii="Simplified Arabic" w:hAnsi="Simplified Arabic" w:cs="Simplified Arabic"/>
          <w:sz w:val="24"/>
        </w:rPr>
        <w:t xml:space="preserve"> </w:t>
      </w:r>
      <w:r w:rsidRPr="002A254D">
        <w:rPr>
          <w:rFonts w:ascii="Simplified Arabic" w:hAnsi="Simplified Arabic" w:cs="Simplified Arabic"/>
          <w:rtl/>
        </w:rPr>
        <w:t>الضوابط</w:t>
      </w:r>
      <w:r w:rsidRPr="002A254D">
        <w:rPr>
          <w:rFonts w:ascii="Simplified Arabic" w:hAnsi="Simplified Arabic" w:cs="Simplified Arabic"/>
          <w:sz w:val="24"/>
        </w:rPr>
        <w:t xml:space="preserve"> </w:t>
      </w:r>
      <w:r w:rsidRPr="002A254D">
        <w:rPr>
          <w:rFonts w:ascii="Simplified Arabic" w:hAnsi="Simplified Arabic" w:cs="Simplified Arabic"/>
          <w:rtl/>
        </w:rPr>
        <w:t>الشاملة</w:t>
      </w:r>
      <w:r w:rsidRPr="002A254D">
        <w:rPr>
          <w:rFonts w:ascii="Simplified Arabic" w:hAnsi="Simplified Arabic" w:cs="Simplified Arabic"/>
          <w:sz w:val="24"/>
        </w:rPr>
        <w:t xml:space="preserve"> </w:t>
      </w:r>
      <w:r w:rsidRPr="002A254D">
        <w:rPr>
          <w:rFonts w:ascii="Simplified Arabic" w:hAnsi="Simplified Arabic" w:cs="Simplified Arabic"/>
          <w:rtl/>
        </w:rPr>
        <w:t>القائمة</w:t>
      </w:r>
      <w:r w:rsidRPr="002A254D">
        <w:rPr>
          <w:rFonts w:ascii="Simplified Arabic" w:hAnsi="Simplified Arabic" w:cs="Simplified Arabic"/>
          <w:sz w:val="24"/>
        </w:rPr>
        <w:t xml:space="preserve"> </w:t>
      </w:r>
      <w:r w:rsidRPr="002A254D">
        <w:rPr>
          <w:rFonts w:ascii="Simplified Arabic" w:hAnsi="Simplified Arabic" w:cs="Simplified Arabic"/>
          <w:rtl/>
        </w:rPr>
        <w:t>في</w:t>
      </w:r>
      <w:r w:rsidRPr="002A254D">
        <w:rPr>
          <w:rFonts w:ascii="Simplified Arabic" w:hAnsi="Simplified Arabic" w:cs="Simplified Arabic"/>
          <w:sz w:val="24"/>
        </w:rPr>
        <w:t xml:space="preserve"> </w:t>
      </w:r>
      <w:r w:rsidRPr="002A254D">
        <w:rPr>
          <w:rFonts w:ascii="Simplified Arabic" w:hAnsi="Simplified Arabic" w:cs="Simplified Arabic"/>
          <w:rtl/>
        </w:rPr>
        <w:t>نظام</w:t>
      </w:r>
      <w:r w:rsidRPr="002A254D">
        <w:rPr>
          <w:rFonts w:ascii="Simplified Arabic" w:hAnsi="Simplified Arabic" w:cs="Simplified Arabic"/>
          <w:sz w:val="24"/>
        </w:rPr>
        <w:t xml:space="preserve"> </w:t>
      </w:r>
      <w:r w:rsidRPr="002A254D">
        <w:rPr>
          <w:rFonts w:ascii="Simplified Arabic" w:hAnsi="Simplified Arabic" w:cs="Simplified Arabic"/>
          <w:rtl/>
        </w:rPr>
        <w:t>إدارة</w:t>
      </w:r>
      <w:r w:rsidRPr="002A254D">
        <w:rPr>
          <w:rFonts w:ascii="Simplified Arabic" w:hAnsi="Simplified Arabic" w:cs="Simplified Arabic"/>
          <w:sz w:val="24"/>
        </w:rPr>
        <w:t xml:space="preserve"> </w:t>
      </w:r>
      <w:r w:rsidRPr="002A254D">
        <w:rPr>
          <w:rFonts w:ascii="Simplified Arabic" w:hAnsi="Simplified Arabic" w:cs="Simplified Arabic"/>
          <w:rtl/>
        </w:rPr>
        <w:t>الإيرادات وتعاون</w:t>
      </w:r>
      <w:r w:rsidRPr="002A254D">
        <w:rPr>
          <w:rFonts w:ascii="Simplified Arabic" w:hAnsi="Simplified Arabic" w:cs="Simplified Arabic"/>
          <w:sz w:val="24"/>
        </w:rPr>
        <w:t xml:space="preserve"> </w:t>
      </w:r>
      <w:r w:rsidRPr="002A254D">
        <w:rPr>
          <w:rFonts w:ascii="Simplified Arabic" w:hAnsi="Simplified Arabic" w:cs="Simplified Arabic"/>
          <w:rtl/>
        </w:rPr>
        <w:t>دافعي</w:t>
      </w:r>
      <w:r w:rsidRPr="002A254D">
        <w:rPr>
          <w:rFonts w:ascii="Simplified Arabic" w:hAnsi="Simplified Arabic" w:cs="Simplified Arabic"/>
          <w:sz w:val="24"/>
        </w:rPr>
        <w:t xml:space="preserve"> </w:t>
      </w:r>
      <w:r w:rsidRPr="002A254D">
        <w:rPr>
          <w:rFonts w:ascii="Simplified Arabic" w:hAnsi="Simplified Arabic" w:cs="Simplified Arabic"/>
          <w:rtl/>
        </w:rPr>
        <w:t>الضرائب من</w:t>
      </w:r>
      <w:r w:rsidRPr="002A254D">
        <w:rPr>
          <w:rFonts w:ascii="Simplified Arabic" w:hAnsi="Simplified Arabic" w:cs="Simplified Arabic"/>
          <w:sz w:val="24"/>
        </w:rPr>
        <w:t xml:space="preserve"> </w:t>
      </w:r>
      <w:r w:rsidRPr="002A254D">
        <w:rPr>
          <w:rFonts w:ascii="Simplified Arabic" w:hAnsi="Simplified Arabic" w:cs="Simplified Arabic"/>
          <w:rtl/>
        </w:rPr>
        <w:t>الأفراد</w:t>
      </w:r>
      <w:r w:rsidRPr="002A254D">
        <w:rPr>
          <w:rFonts w:ascii="Simplified Arabic" w:hAnsi="Simplified Arabic" w:cs="Simplified Arabic"/>
          <w:sz w:val="24"/>
        </w:rPr>
        <w:t xml:space="preserve"> </w:t>
      </w:r>
      <w:r w:rsidRPr="002A254D">
        <w:rPr>
          <w:rFonts w:ascii="Simplified Arabic" w:hAnsi="Simplified Arabic" w:cs="Simplified Arabic"/>
          <w:rtl/>
        </w:rPr>
        <w:t>والشركات</w:t>
      </w:r>
      <w:r w:rsidRPr="002A254D">
        <w:rPr>
          <w:rFonts w:ascii="Simplified Arabic" w:hAnsi="Simplified Arabic" w:cs="Simplified Arabic"/>
          <w:sz w:val="24"/>
        </w:rPr>
        <w:t xml:space="preserve"> </w:t>
      </w:r>
      <w:r w:rsidRPr="002A254D">
        <w:rPr>
          <w:rFonts w:ascii="Simplified Arabic" w:hAnsi="Simplified Arabic" w:cs="Simplified Arabic"/>
          <w:rtl/>
        </w:rPr>
        <w:t>في</w:t>
      </w:r>
      <w:r w:rsidRPr="002A254D">
        <w:rPr>
          <w:rFonts w:ascii="Simplified Arabic" w:hAnsi="Simplified Arabic" w:cs="Simplified Arabic"/>
          <w:sz w:val="24"/>
        </w:rPr>
        <w:t xml:space="preserve"> </w:t>
      </w:r>
      <w:r w:rsidRPr="002A254D">
        <w:rPr>
          <w:rFonts w:ascii="Simplified Arabic" w:hAnsi="Simplified Arabic" w:cs="Simplified Arabic"/>
          <w:rtl/>
        </w:rPr>
        <w:t>القطاع</w:t>
      </w:r>
      <w:r w:rsidRPr="002A254D">
        <w:rPr>
          <w:rFonts w:ascii="Simplified Arabic" w:hAnsi="Simplified Arabic" w:cs="Simplified Arabic"/>
          <w:sz w:val="24"/>
        </w:rPr>
        <w:t xml:space="preserve"> </w:t>
      </w:r>
      <w:r w:rsidRPr="002A254D">
        <w:rPr>
          <w:rFonts w:ascii="Simplified Arabic" w:hAnsi="Simplified Arabic" w:cs="Simplified Arabic"/>
          <w:rtl/>
        </w:rPr>
        <w:t>الخاص</w:t>
      </w:r>
      <w:r w:rsidRPr="002A254D">
        <w:rPr>
          <w:rFonts w:ascii="Simplified Arabic" w:hAnsi="Simplified Arabic" w:cs="Simplified Arabic"/>
          <w:sz w:val="24"/>
        </w:rPr>
        <w:t xml:space="preserve"> </w:t>
      </w:r>
      <w:r w:rsidRPr="002A254D">
        <w:rPr>
          <w:rFonts w:ascii="Simplified Arabic" w:hAnsi="Simplified Arabic" w:cs="Simplified Arabic"/>
          <w:rtl/>
        </w:rPr>
        <w:t>ومشاركتهم</w:t>
      </w:r>
      <w:r w:rsidRPr="002A254D">
        <w:rPr>
          <w:rFonts w:ascii="Simplified Arabic" w:hAnsi="Simplified Arabic" w:cs="Simplified Arabic"/>
          <w:sz w:val="24"/>
        </w:rPr>
        <w:t xml:space="preserve"> </w:t>
      </w:r>
      <w:r w:rsidRPr="002A254D">
        <w:rPr>
          <w:rFonts w:ascii="Simplified Arabic" w:hAnsi="Simplified Arabic" w:cs="Simplified Arabic"/>
          <w:rtl/>
        </w:rPr>
        <w:t>المباشرة، تسمح بإجراء تقييم فعال للالتزامات الضريبية.</w:t>
      </w:r>
      <w:r w:rsidRPr="002A254D">
        <w:rPr>
          <w:rFonts w:ascii="Simplified Arabic" w:hAnsi="Simplified Arabic" w:cs="Simplified Arabic"/>
          <w:szCs w:val="24"/>
        </w:rPr>
        <w:t xml:space="preserve"> </w:t>
      </w:r>
      <w:r w:rsidRPr="002A254D">
        <w:rPr>
          <w:rFonts w:ascii="Simplified Arabic" w:hAnsi="Simplified Arabic" w:cs="Simplified Arabic"/>
          <w:szCs w:val="24"/>
          <w:rtl/>
        </w:rPr>
        <w:t>وترتبط نوعية هذه الرقابة ارتباطاً كبيراً بدرجة شفافية الالتزامات الضريبية بما</w:t>
      </w:r>
      <w:r w:rsidRPr="002A254D">
        <w:rPr>
          <w:rFonts w:ascii="Simplified Arabic" w:hAnsi="Simplified Arabic" w:cs="Simplified Arabic"/>
        </w:rPr>
        <w:t xml:space="preserve"> </w:t>
      </w:r>
      <w:r w:rsidRPr="002A254D">
        <w:rPr>
          <w:rFonts w:ascii="Simplified Arabic" w:hAnsi="Simplified Arabic" w:cs="Simplified Arabic"/>
          <w:szCs w:val="24"/>
          <w:rtl/>
        </w:rPr>
        <w:t>في</w:t>
      </w:r>
      <w:r w:rsidRPr="002A254D">
        <w:rPr>
          <w:rFonts w:ascii="Simplified Arabic" w:hAnsi="Simplified Arabic" w:cs="Simplified Arabic"/>
        </w:rPr>
        <w:t xml:space="preserve"> </w:t>
      </w:r>
      <w:r w:rsidRPr="002A254D">
        <w:rPr>
          <w:rFonts w:ascii="Simplified Arabic" w:hAnsi="Simplified Arabic" w:cs="Simplified Arabic"/>
          <w:szCs w:val="24"/>
          <w:rtl/>
        </w:rPr>
        <w:t>ذلك وضوح</w:t>
      </w:r>
      <w:r w:rsidRPr="002A254D">
        <w:rPr>
          <w:rFonts w:ascii="Simplified Arabic" w:hAnsi="Simplified Arabic" w:cs="Simplified Arabic"/>
        </w:rPr>
        <w:t xml:space="preserve"> </w:t>
      </w:r>
      <w:r w:rsidRPr="002A254D">
        <w:rPr>
          <w:rFonts w:ascii="Simplified Arabic" w:hAnsi="Simplified Arabic" w:cs="Simplified Arabic"/>
          <w:szCs w:val="24"/>
          <w:rtl/>
        </w:rPr>
        <w:t>التشريعات</w:t>
      </w:r>
      <w:r w:rsidRPr="002A254D">
        <w:rPr>
          <w:rFonts w:ascii="Simplified Arabic" w:hAnsi="Simplified Arabic" w:cs="Simplified Arabic"/>
        </w:rPr>
        <w:t xml:space="preserve"> </w:t>
      </w:r>
      <w:r w:rsidRPr="002A254D">
        <w:rPr>
          <w:rFonts w:ascii="Simplified Arabic" w:hAnsi="Simplified Arabic" w:cs="Simplified Arabic"/>
          <w:szCs w:val="24"/>
          <w:rtl/>
        </w:rPr>
        <w:t>والإجراءات</w:t>
      </w:r>
      <w:r w:rsidRPr="002A254D">
        <w:rPr>
          <w:rFonts w:ascii="Simplified Arabic" w:hAnsi="Simplified Arabic" w:cs="Simplified Arabic"/>
        </w:rPr>
        <w:t xml:space="preserve"> </w:t>
      </w:r>
      <w:r w:rsidRPr="002A254D">
        <w:rPr>
          <w:rFonts w:ascii="Simplified Arabic" w:hAnsi="Simplified Arabic" w:cs="Simplified Arabic"/>
          <w:szCs w:val="24"/>
          <w:rtl/>
        </w:rPr>
        <w:t>الإدارية،</w:t>
      </w:r>
      <w:r w:rsidRPr="002A254D">
        <w:rPr>
          <w:rFonts w:ascii="Simplified Arabic" w:hAnsi="Simplified Arabic" w:cs="Simplified Arabic"/>
        </w:rPr>
        <w:t xml:space="preserve"> </w:t>
      </w:r>
      <w:r w:rsidRPr="002A254D">
        <w:rPr>
          <w:rFonts w:ascii="Simplified Arabic" w:hAnsi="Simplified Arabic" w:cs="Simplified Arabic"/>
          <w:szCs w:val="24"/>
          <w:rtl/>
        </w:rPr>
        <w:t>والقدرة</w:t>
      </w:r>
      <w:r w:rsidRPr="002A254D">
        <w:rPr>
          <w:rFonts w:ascii="Simplified Arabic" w:hAnsi="Simplified Arabic" w:cs="Simplified Arabic"/>
        </w:rPr>
        <w:t xml:space="preserve"> </w:t>
      </w:r>
      <w:r w:rsidRPr="002A254D">
        <w:rPr>
          <w:rFonts w:ascii="Simplified Arabic" w:hAnsi="Simplified Arabic" w:cs="Simplified Arabic"/>
          <w:szCs w:val="24"/>
          <w:rtl/>
        </w:rPr>
        <w:t>على</w:t>
      </w:r>
      <w:r w:rsidRPr="002A254D">
        <w:rPr>
          <w:rFonts w:ascii="Simplified Arabic" w:hAnsi="Simplified Arabic" w:cs="Simplified Arabic"/>
        </w:rPr>
        <w:t xml:space="preserve"> </w:t>
      </w:r>
      <w:r w:rsidRPr="002A254D">
        <w:rPr>
          <w:rFonts w:ascii="Simplified Arabic" w:hAnsi="Simplified Arabic" w:cs="Simplified Arabic"/>
          <w:szCs w:val="24"/>
          <w:rtl/>
        </w:rPr>
        <w:t>الوصول إلى</w:t>
      </w:r>
      <w:r w:rsidRPr="002A254D">
        <w:rPr>
          <w:rFonts w:ascii="Simplified Arabic" w:hAnsi="Simplified Arabic" w:cs="Simplified Arabic"/>
        </w:rPr>
        <w:t xml:space="preserve"> </w:t>
      </w:r>
      <w:r w:rsidRPr="002A254D">
        <w:rPr>
          <w:rFonts w:ascii="Simplified Arabic" w:hAnsi="Simplified Arabic" w:cs="Simplified Arabic"/>
          <w:szCs w:val="24"/>
          <w:rtl/>
        </w:rPr>
        <w:t>المعلومات</w:t>
      </w:r>
      <w:r w:rsidRPr="002A254D">
        <w:rPr>
          <w:rFonts w:ascii="Simplified Arabic" w:hAnsi="Simplified Arabic" w:cs="Simplified Arabic"/>
        </w:rPr>
        <w:t xml:space="preserve"> </w:t>
      </w:r>
      <w:r w:rsidRPr="002A254D">
        <w:rPr>
          <w:rFonts w:ascii="Simplified Arabic" w:hAnsi="Simplified Arabic" w:cs="Simplified Arabic"/>
          <w:szCs w:val="24"/>
          <w:rtl/>
        </w:rPr>
        <w:t>في</w:t>
      </w:r>
      <w:r w:rsidRPr="002A254D">
        <w:rPr>
          <w:rFonts w:ascii="Simplified Arabic" w:hAnsi="Simplified Arabic" w:cs="Simplified Arabic"/>
        </w:rPr>
        <w:t xml:space="preserve"> </w:t>
      </w:r>
      <w:r w:rsidRPr="002A254D">
        <w:rPr>
          <w:rFonts w:ascii="Simplified Arabic" w:hAnsi="Simplified Arabic" w:cs="Simplified Arabic"/>
          <w:szCs w:val="24"/>
          <w:rtl/>
        </w:rPr>
        <w:t>هذا</w:t>
      </w:r>
      <w:r w:rsidRPr="002A254D">
        <w:rPr>
          <w:rFonts w:ascii="Simplified Arabic" w:hAnsi="Simplified Arabic" w:cs="Simplified Arabic"/>
        </w:rPr>
        <w:t xml:space="preserve"> </w:t>
      </w:r>
      <w:r w:rsidRPr="002A254D">
        <w:rPr>
          <w:rFonts w:ascii="Simplified Arabic" w:hAnsi="Simplified Arabic" w:cs="Simplified Arabic"/>
          <w:szCs w:val="24"/>
          <w:rtl/>
        </w:rPr>
        <w:t>الشأن،</w:t>
      </w:r>
      <w:r w:rsidRPr="002A254D">
        <w:rPr>
          <w:rFonts w:ascii="Simplified Arabic" w:hAnsi="Simplified Arabic" w:cs="Simplified Arabic"/>
        </w:rPr>
        <w:t xml:space="preserve"> </w:t>
      </w:r>
      <w:r w:rsidRPr="002A254D">
        <w:rPr>
          <w:rFonts w:ascii="Simplified Arabic" w:hAnsi="Simplified Arabic" w:cs="Simplified Arabic"/>
          <w:szCs w:val="24"/>
          <w:rtl/>
        </w:rPr>
        <w:t>والقدرة</w:t>
      </w:r>
      <w:r w:rsidRPr="002A254D">
        <w:rPr>
          <w:rFonts w:ascii="Simplified Arabic" w:hAnsi="Simplified Arabic" w:cs="Simplified Arabic"/>
        </w:rPr>
        <w:t xml:space="preserve"> </w:t>
      </w:r>
      <w:r w:rsidRPr="002A254D">
        <w:rPr>
          <w:rFonts w:ascii="Simplified Arabic" w:hAnsi="Simplified Arabic" w:cs="Simplified Arabic"/>
          <w:szCs w:val="24"/>
          <w:rtl/>
        </w:rPr>
        <w:t>على</w:t>
      </w:r>
      <w:r w:rsidRPr="002A254D">
        <w:rPr>
          <w:rFonts w:ascii="Simplified Arabic" w:hAnsi="Simplified Arabic" w:cs="Simplified Arabic"/>
        </w:rPr>
        <w:t xml:space="preserve"> </w:t>
      </w:r>
      <w:r w:rsidRPr="002A254D">
        <w:rPr>
          <w:rFonts w:ascii="Simplified Arabic" w:hAnsi="Simplified Arabic" w:cs="Simplified Arabic"/>
          <w:szCs w:val="24"/>
          <w:rtl/>
        </w:rPr>
        <w:t>تفنيد</w:t>
      </w:r>
      <w:r w:rsidRPr="002A254D">
        <w:rPr>
          <w:rFonts w:ascii="Simplified Arabic" w:hAnsi="Simplified Arabic" w:cs="Simplified Arabic"/>
        </w:rPr>
        <w:t xml:space="preserve"> </w:t>
      </w:r>
      <w:r w:rsidRPr="002A254D">
        <w:rPr>
          <w:rFonts w:ascii="Simplified Arabic" w:hAnsi="Simplified Arabic" w:cs="Simplified Arabic"/>
          <w:szCs w:val="24"/>
          <w:rtl/>
        </w:rPr>
        <w:t>والاحتجاج</w:t>
      </w:r>
      <w:r w:rsidRPr="002A254D">
        <w:rPr>
          <w:rFonts w:ascii="Simplified Arabic" w:hAnsi="Simplified Arabic" w:cs="Simplified Arabic"/>
        </w:rPr>
        <w:t xml:space="preserve"> </w:t>
      </w:r>
      <w:r w:rsidRPr="002A254D">
        <w:rPr>
          <w:rFonts w:ascii="Simplified Arabic" w:hAnsi="Simplified Arabic" w:cs="Simplified Arabic"/>
          <w:szCs w:val="24"/>
          <w:rtl/>
        </w:rPr>
        <w:t>على</w:t>
      </w:r>
      <w:r w:rsidRPr="002A254D">
        <w:rPr>
          <w:rFonts w:ascii="Simplified Arabic" w:hAnsi="Simplified Arabic" w:cs="Simplified Arabic"/>
        </w:rPr>
        <w:t xml:space="preserve"> </w:t>
      </w:r>
      <w:r w:rsidRPr="002A254D">
        <w:rPr>
          <w:rFonts w:ascii="Simplified Arabic" w:hAnsi="Simplified Arabic" w:cs="Simplified Arabic"/>
          <w:szCs w:val="24"/>
          <w:rtl/>
        </w:rPr>
        <w:t>القواعد</w:t>
      </w:r>
      <w:r w:rsidRPr="002A254D">
        <w:rPr>
          <w:rFonts w:ascii="Simplified Arabic" w:hAnsi="Simplified Arabic" w:cs="Simplified Arabic"/>
        </w:rPr>
        <w:t xml:space="preserve"> </w:t>
      </w:r>
      <w:r w:rsidRPr="002A254D">
        <w:rPr>
          <w:rFonts w:ascii="Simplified Arabic" w:hAnsi="Simplified Arabic" w:cs="Simplified Arabic"/>
          <w:szCs w:val="24"/>
          <w:rtl/>
        </w:rPr>
        <w:t>الإدارية</w:t>
      </w:r>
      <w:r w:rsidRPr="002A254D">
        <w:rPr>
          <w:rFonts w:ascii="Simplified Arabic" w:hAnsi="Simplified Arabic" w:cs="Simplified Arabic"/>
        </w:rPr>
        <w:t xml:space="preserve"> </w:t>
      </w:r>
      <w:r w:rsidRPr="002A254D">
        <w:rPr>
          <w:rFonts w:ascii="Simplified Arabic" w:hAnsi="Simplified Arabic" w:cs="Simplified Arabic"/>
          <w:szCs w:val="24"/>
          <w:rtl/>
        </w:rPr>
        <w:t>المتعلقة</w:t>
      </w:r>
      <w:r w:rsidRPr="002A254D">
        <w:rPr>
          <w:rFonts w:ascii="Simplified Arabic" w:hAnsi="Simplified Arabic" w:cs="Simplified Arabic"/>
        </w:rPr>
        <w:t xml:space="preserve"> </w:t>
      </w:r>
      <w:r w:rsidRPr="002A254D">
        <w:rPr>
          <w:rFonts w:ascii="Simplified Arabic" w:hAnsi="Simplified Arabic" w:cs="Simplified Arabic"/>
          <w:szCs w:val="24"/>
          <w:rtl/>
        </w:rPr>
        <w:t>بالالتزامات الضريبية.</w:t>
      </w:r>
      <w:r w:rsidRPr="002A254D">
        <w:rPr>
          <w:rFonts w:ascii="Simplified Arabic" w:hAnsi="Simplified Arabic" w:cs="Simplified Arabic"/>
        </w:rPr>
        <w:t xml:space="preserve"> </w:t>
      </w:r>
    </w:p>
    <w:tbl>
      <w:tblPr>
        <w:bidiVisual/>
        <w:tblW w:w="90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30"/>
        <w:gridCol w:w="1080"/>
        <w:gridCol w:w="5580"/>
      </w:tblGrid>
      <w:tr w:rsidR="000C246C" w:rsidRPr="002A254D" w:rsidTr="00EB345A">
        <w:trPr>
          <w:trHeight w:val="243"/>
        </w:trPr>
        <w:tc>
          <w:tcPr>
            <w:tcW w:w="2430" w:type="dxa"/>
          </w:tcPr>
          <w:p w:rsidR="000C246C" w:rsidRPr="002A254D" w:rsidRDefault="000C246C" w:rsidP="00EB1555">
            <w:pPr>
              <w:widowControl w:val="0"/>
              <w:suppressAutoHyphens/>
              <w:autoSpaceDE w:val="0"/>
              <w:bidi/>
              <w:adjustRightInd w:val="0"/>
              <w:snapToGrid w:val="0"/>
              <w:spacing w:after="0" w:line="240" w:lineRule="auto"/>
              <w:jc w:val="center"/>
              <w:textAlignment w:val="baseline"/>
              <w:rPr>
                <w:rFonts w:ascii="Simplified Arabic" w:hAnsi="Simplified Arabic" w:cs="Simplified Arabic"/>
                <w:color w:val="000000"/>
                <w:szCs w:val="24"/>
              </w:rPr>
            </w:pPr>
          </w:p>
        </w:tc>
        <w:tc>
          <w:tcPr>
            <w:tcW w:w="6660" w:type="dxa"/>
            <w:gridSpan w:val="2"/>
          </w:tcPr>
          <w:p w:rsidR="000C246C" w:rsidRPr="002A254D" w:rsidRDefault="000C246C" w:rsidP="00EB1555">
            <w:pPr>
              <w:widowControl w:val="0"/>
              <w:suppressAutoHyphens/>
              <w:autoSpaceDE w:val="0"/>
              <w:bidi/>
              <w:adjustRightInd w:val="0"/>
              <w:snapToGrid w:val="0"/>
              <w:spacing w:after="0" w:line="240" w:lineRule="auto"/>
              <w:jc w:val="center"/>
              <w:textAlignment w:val="baseline"/>
              <w:rPr>
                <w:rFonts w:ascii="Simplified Arabic" w:hAnsi="Simplified Arabic" w:cs="Simplified Arabic"/>
                <w:szCs w:val="24"/>
                <w:rtl/>
              </w:rPr>
            </w:pPr>
            <w:r w:rsidRPr="002A254D">
              <w:rPr>
                <w:rFonts w:ascii="Simplified Arabic" w:hAnsi="Simplified Arabic" w:cs="Simplified Arabic"/>
                <w:bCs/>
                <w:color w:val="000000"/>
                <w:szCs w:val="24"/>
                <w:rtl/>
              </w:rPr>
              <w:t xml:space="preserve">الحد الأدنى من المتطلبات (طريقة التصنيف الترتيبي </w:t>
            </w:r>
            <w:r w:rsidRPr="002A254D">
              <w:rPr>
                <w:rFonts w:ascii="Simplified Arabic" w:hAnsi="Simplified Arabic" w:cs="Simplified Arabic"/>
                <w:bCs/>
                <w:color w:val="000000"/>
              </w:rPr>
              <w:t>M2</w:t>
            </w:r>
            <w:r w:rsidRPr="002A254D">
              <w:rPr>
                <w:rFonts w:ascii="Simplified Arabic" w:hAnsi="Simplified Arabic" w:cs="Simplified Arabic"/>
                <w:bCs/>
                <w:color w:val="000000"/>
                <w:szCs w:val="24"/>
                <w:rtl/>
              </w:rPr>
              <w:t>)</w:t>
            </w:r>
          </w:p>
        </w:tc>
      </w:tr>
      <w:tr w:rsidR="000C246C" w:rsidRPr="002A254D" w:rsidTr="00EB345A">
        <w:trPr>
          <w:trHeight w:val="227"/>
        </w:trPr>
        <w:tc>
          <w:tcPr>
            <w:tcW w:w="2430" w:type="dxa"/>
            <w:vMerge w:val="restart"/>
          </w:tcPr>
          <w:p w:rsidR="000C246C" w:rsidRPr="002A254D" w:rsidRDefault="000C246C" w:rsidP="00EB1555">
            <w:pPr>
              <w:widowControl w:val="0"/>
              <w:suppressAutoHyphens/>
              <w:autoSpaceDE w:val="0"/>
              <w:bidi/>
              <w:adjustRightInd w:val="0"/>
              <w:snapToGrid w:val="0"/>
              <w:spacing w:after="0" w:line="240" w:lineRule="auto"/>
              <w:textAlignment w:val="baseline"/>
              <w:rPr>
                <w:rFonts w:ascii="Simplified Arabic" w:hAnsi="Simplified Arabic" w:cs="Simplified Arabic"/>
                <w:szCs w:val="24"/>
                <w:rtl/>
                <w:lang w:bidi="ar-EG"/>
              </w:rPr>
            </w:pPr>
            <w:r w:rsidRPr="002A254D">
              <w:rPr>
                <w:rFonts w:ascii="Simplified Arabic" w:hAnsi="Simplified Arabic" w:cs="Simplified Arabic"/>
                <w:bCs/>
                <w:color w:val="000000"/>
                <w:szCs w:val="24"/>
                <w:rtl/>
              </w:rPr>
              <w:t xml:space="preserve">المؤشر </w:t>
            </w:r>
            <w:r w:rsidRPr="002A254D">
              <w:rPr>
                <w:rFonts w:ascii="Simplified Arabic" w:hAnsi="Simplified Arabic" w:cs="Simplified Arabic"/>
                <w:bCs/>
                <w:color w:val="000000"/>
              </w:rPr>
              <w:t>PI-13</w:t>
            </w:r>
            <w:r w:rsidRPr="002A254D">
              <w:rPr>
                <w:rFonts w:ascii="Simplified Arabic" w:hAnsi="Simplified Arabic" w:cs="Simplified Arabic"/>
                <w:bCs/>
                <w:color w:val="000000"/>
                <w:szCs w:val="24"/>
                <w:rtl/>
              </w:rPr>
              <w:t>. شفافية واجبات والتزامات دافعي الضرائب</w:t>
            </w:r>
          </w:p>
        </w:tc>
        <w:tc>
          <w:tcPr>
            <w:tcW w:w="1080" w:type="dxa"/>
          </w:tcPr>
          <w:p w:rsidR="000C246C" w:rsidRPr="002A254D" w:rsidRDefault="000C246C" w:rsidP="00EB1555">
            <w:pPr>
              <w:widowControl w:val="0"/>
              <w:suppressAutoHyphens/>
              <w:autoSpaceDE w:val="0"/>
              <w:adjustRightInd w:val="0"/>
              <w:snapToGrid w:val="0"/>
              <w:spacing w:after="0" w:line="240" w:lineRule="auto"/>
              <w:jc w:val="center"/>
              <w:textAlignment w:val="baseline"/>
              <w:rPr>
                <w:rFonts w:ascii="Simplified Arabic" w:hAnsi="Simplified Arabic" w:cs="Simplified Arabic"/>
                <w:b/>
                <w:color w:val="000000"/>
                <w:szCs w:val="24"/>
              </w:rPr>
            </w:pPr>
            <w:r w:rsidRPr="002A254D">
              <w:rPr>
                <w:rFonts w:ascii="Simplified Arabic" w:hAnsi="Simplified Arabic" w:cs="Simplified Arabic"/>
                <w:b/>
                <w:color w:val="000000"/>
                <w:szCs w:val="24"/>
              </w:rPr>
              <w:t>2007</w:t>
            </w:r>
          </w:p>
        </w:tc>
        <w:tc>
          <w:tcPr>
            <w:tcW w:w="5580" w:type="dxa"/>
          </w:tcPr>
          <w:p w:rsidR="000C246C" w:rsidRPr="002A254D" w:rsidRDefault="000C246C" w:rsidP="00EB1555">
            <w:pPr>
              <w:widowControl w:val="0"/>
              <w:suppressAutoHyphens/>
              <w:autoSpaceDE w:val="0"/>
              <w:adjustRightInd w:val="0"/>
              <w:spacing w:after="0" w:line="240" w:lineRule="auto"/>
              <w:jc w:val="center"/>
              <w:textAlignment w:val="baseline"/>
              <w:rPr>
                <w:rFonts w:ascii="Simplified Arabic" w:hAnsi="Simplified Arabic" w:cs="Simplified Arabic"/>
                <w:b/>
                <w:color w:val="000000"/>
                <w:szCs w:val="24"/>
              </w:rPr>
            </w:pPr>
            <w:r w:rsidRPr="002A254D">
              <w:rPr>
                <w:rFonts w:ascii="Simplified Arabic" w:hAnsi="Simplified Arabic" w:cs="Simplified Arabic"/>
                <w:b/>
                <w:color w:val="000000"/>
                <w:szCs w:val="24"/>
              </w:rPr>
              <w:t>2013</w:t>
            </w:r>
          </w:p>
        </w:tc>
      </w:tr>
      <w:tr w:rsidR="000C246C" w:rsidRPr="002A254D" w:rsidTr="00EB345A">
        <w:trPr>
          <w:trHeight w:val="630"/>
        </w:trPr>
        <w:tc>
          <w:tcPr>
            <w:tcW w:w="2430" w:type="dxa"/>
            <w:vMerge/>
          </w:tcPr>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b/>
                <w:color w:val="000000"/>
                <w:szCs w:val="24"/>
              </w:rPr>
            </w:pPr>
          </w:p>
        </w:tc>
        <w:tc>
          <w:tcPr>
            <w:tcW w:w="1080" w:type="dxa"/>
          </w:tcPr>
          <w:p w:rsidR="000C246C" w:rsidRPr="00EB345A" w:rsidRDefault="000C246C" w:rsidP="00EB1555">
            <w:pPr>
              <w:widowControl w:val="0"/>
              <w:suppressAutoHyphens/>
              <w:autoSpaceDE w:val="0"/>
              <w:bidi/>
              <w:adjustRightInd w:val="0"/>
              <w:snapToGrid w:val="0"/>
              <w:spacing w:after="0" w:line="240" w:lineRule="auto"/>
              <w:jc w:val="center"/>
              <w:textAlignment w:val="baseline"/>
              <w:rPr>
                <w:rFonts w:ascii="Simplified Arabic" w:hAnsi="Simplified Arabic" w:cs="Simplified Arabic"/>
                <w:b/>
                <w:szCs w:val="24"/>
                <w:rtl/>
                <w:lang w:bidi="ar-EG"/>
              </w:rPr>
            </w:pPr>
            <w:r w:rsidRPr="00EB345A">
              <w:rPr>
                <w:rFonts w:ascii="Simplified Arabic" w:hAnsi="Simplified Arabic" w:cs="Simplified Arabic"/>
                <w:b/>
                <w:color w:val="000000"/>
                <w:szCs w:val="24"/>
                <w:rtl/>
              </w:rPr>
              <w:t>غير مقيَّم</w:t>
            </w:r>
          </w:p>
        </w:tc>
        <w:tc>
          <w:tcPr>
            <w:tcW w:w="5580" w:type="dxa"/>
          </w:tcPr>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b/>
                <w:color w:val="000000"/>
                <w:szCs w:val="24"/>
              </w:rPr>
            </w:pPr>
            <w:r w:rsidRPr="002A254D">
              <w:rPr>
                <w:rFonts w:ascii="Simplified Arabic" w:hAnsi="Simplified Arabic" w:cs="Simplified Arabic"/>
                <w:bCs/>
                <w:color w:val="000000"/>
                <w:szCs w:val="24"/>
                <w:rtl/>
              </w:rPr>
              <w:t xml:space="preserve">درجة التصنيف الترتيبي </w:t>
            </w:r>
            <w:r w:rsidRPr="002A254D">
              <w:rPr>
                <w:rFonts w:ascii="Simplified Arabic" w:hAnsi="Simplified Arabic" w:cs="Simplified Arabic"/>
                <w:bCs/>
                <w:color w:val="000000"/>
              </w:rPr>
              <w:t>C+</w:t>
            </w:r>
            <w:r w:rsidRPr="002A254D">
              <w:rPr>
                <w:rFonts w:ascii="Simplified Arabic" w:hAnsi="Simplified Arabic" w:cs="Simplified Arabic"/>
                <w:bCs/>
                <w:color w:val="000000"/>
                <w:szCs w:val="24"/>
                <w:rtl/>
              </w:rPr>
              <w:t xml:space="preserve"> </w:t>
            </w: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szCs w:val="24"/>
              </w:rPr>
            </w:pPr>
            <w:r w:rsidRPr="002A254D">
              <w:rPr>
                <w:rFonts w:ascii="Simplified Arabic" w:hAnsi="Simplified Arabic" w:cs="Simplified Arabic"/>
                <w:color w:val="000000"/>
                <w:rtl/>
              </w:rPr>
              <w:t>(1) التشريعات والإجراءات بشأن بعض الضرائب الرئيسية شاملة وواضحة، ولكن درجة إنصاف النظام مشكوك فيها نتيجة الصلاحيات الاستنسابية لدى الهيئات الحكومية المعنية</w:t>
            </w:r>
            <w:r w:rsidRPr="002A254D">
              <w:rPr>
                <w:rFonts w:ascii="Simplified Arabic" w:hAnsi="Simplified Arabic" w:cs="Simplified Arabic"/>
                <w:color w:val="000000"/>
                <w:sz w:val="24"/>
              </w:rPr>
              <w:t>.</w:t>
            </w:r>
            <w:r w:rsidRPr="002A254D">
              <w:rPr>
                <w:rFonts w:ascii="Simplified Arabic" w:hAnsi="Simplified Arabic" w:cs="Simplified Arabic"/>
                <w:color w:val="000000"/>
                <w:szCs w:val="24"/>
              </w:rPr>
              <w:t xml:space="preserve"> </w:t>
            </w:r>
            <w:r w:rsidRPr="002A254D">
              <w:rPr>
                <w:rFonts w:ascii="Simplified Arabic" w:hAnsi="Simplified Arabic" w:cs="Simplified Arabic"/>
                <w:color w:val="000000"/>
                <w:szCs w:val="24"/>
                <w:rtl/>
              </w:rPr>
              <w:t xml:space="preserve">درجة التصنيف الترتيبي </w:t>
            </w:r>
            <w:r w:rsidRPr="002A254D">
              <w:rPr>
                <w:rFonts w:ascii="Simplified Arabic" w:hAnsi="Simplified Arabic" w:cs="Simplified Arabic"/>
                <w:color w:val="000000"/>
              </w:rPr>
              <w:t>C</w:t>
            </w:r>
          </w:p>
          <w:p w:rsidR="000C246C" w:rsidRPr="002A254D" w:rsidRDefault="000C246C" w:rsidP="00EB1555">
            <w:pPr>
              <w:widowControl w:val="0"/>
              <w:suppressAutoHyphens/>
              <w:autoSpaceDE w:val="0"/>
              <w:bidi/>
              <w:adjustRightInd w:val="0"/>
              <w:spacing w:after="0" w:line="240" w:lineRule="auto"/>
              <w:jc w:val="both"/>
              <w:textAlignment w:val="baseline"/>
              <w:rPr>
                <w:rFonts w:ascii="Simplified Arabic" w:hAnsi="Simplified Arabic" w:cs="Simplified Arabic"/>
                <w:szCs w:val="24"/>
              </w:rPr>
            </w:pPr>
            <w:r w:rsidRPr="002A254D">
              <w:rPr>
                <w:rFonts w:ascii="Simplified Arabic" w:hAnsi="Simplified Arabic" w:cs="Simplified Arabic"/>
                <w:color w:val="000000"/>
                <w:rtl/>
              </w:rPr>
              <w:t>(2) من السهل على دافعي الضرائب الحصول على معلومات شاملة وسهلة الاستخدام وحديثة العهد عن الالتزامات الضريبية والإجراءات الإدارية بشأن بعض الضرائب الرئيسية، ولكن المعلومات محدودة بالنسبة لبعض الضرائب الأخرى</w:t>
            </w:r>
            <w:r w:rsidRPr="002A254D">
              <w:rPr>
                <w:rFonts w:ascii="Simplified Arabic" w:hAnsi="Simplified Arabic" w:cs="Simplified Arabic"/>
                <w:color w:val="000000"/>
                <w:sz w:val="24"/>
              </w:rPr>
              <w:t>.</w:t>
            </w:r>
            <w:r w:rsidRPr="002A254D">
              <w:rPr>
                <w:rFonts w:ascii="Simplified Arabic" w:hAnsi="Simplified Arabic" w:cs="Simplified Arabic"/>
                <w:color w:val="000000"/>
                <w:szCs w:val="24"/>
              </w:rPr>
              <w:t xml:space="preserve"> </w:t>
            </w:r>
            <w:r w:rsidRPr="002A254D">
              <w:rPr>
                <w:rFonts w:ascii="Simplified Arabic" w:hAnsi="Simplified Arabic" w:cs="Simplified Arabic"/>
                <w:color w:val="000000"/>
                <w:szCs w:val="24"/>
                <w:rtl/>
              </w:rPr>
              <w:t xml:space="preserve">درجة التصنيف الترتيبي </w:t>
            </w:r>
            <w:r w:rsidRPr="002A254D">
              <w:rPr>
                <w:rFonts w:ascii="Simplified Arabic" w:hAnsi="Simplified Arabic" w:cs="Simplified Arabic"/>
                <w:color w:val="000000"/>
              </w:rPr>
              <w:t>B</w:t>
            </w:r>
            <w:r w:rsidRPr="002A254D">
              <w:rPr>
                <w:rFonts w:ascii="Simplified Arabic" w:hAnsi="Simplified Arabic" w:cs="Simplified Arabic"/>
                <w:color w:val="000000"/>
                <w:szCs w:val="24"/>
                <w:rtl/>
              </w:rPr>
              <w:t xml:space="preserve"> </w:t>
            </w:r>
          </w:p>
          <w:p w:rsidR="000C246C" w:rsidRPr="002A254D" w:rsidRDefault="000C246C" w:rsidP="00EB1555">
            <w:pPr>
              <w:widowControl w:val="0"/>
              <w:suppressAutoHyphens/>
              <w:autoSpaceDE w:val="0"/>
              <w:bidi/>
              <w:adjustRightInd w:val="0"/>
              <w:snapToGrid w:val="0"/>
              <w:spacing w:after="0" w:line="240" w:lineRule="auto"/>
              <w:jc w:val="both"/>
              <w:textAlignment w:val="baseline"/>
              <w:rPr>
                <w:rFonts w:ascii="Simplified Arabic" w:hAnsi="Simplified Arabic" w:cs="Simplified Arabic"/>
                <w:szCs w:val="24"/>
                <w:rtl/>
                <w:lang w:bidi="ar-EG"/>
              </w:rPr>
            </w:pPr>
            <w:r w:rsidRPr="002A254D">
              <w:rPr>
                <w:rFonts w:ascii="Simplified Arabic" w:hAnsi="Simplified Arabic" w:cs="Simplified Arabic"/>
                <w:color w:val="000000"/>
                <w:rtl/>
              </w:rPr>
              <w:t>(3) تم إنشاء نظام للطعن في الربط الضريبي من إجراءات إدارية، ولكنه يحتاج إلى عملية إعادة تصميم كبيرة لكي يصبح منصفاً وشفافاً وفعالاً</w:t>
            </w:r>
            <w:r w:rsidRPr="002A254D">
              <w:rPr>
                <w:rFonts w:ascii="Simplified Arabic" w:hAnsi="Simplified Arabic" w:cs="Simplified Arabic"/>
                <w:color w:val="000000"/>
                <w:sz w:val="24"/>
              </w:rPr>
              <w:t>.</w:t>
            </w:r>
            <w:r w:rsidR="002B59E9">
              <w:rPr>
                <w:rFonts w:ascii="Simplified Arabic" w:hAnsi="Simplified Arabic" w:cs="Simplified Arabic"/>
                <w:color w:val="000000"/>
                <w:szCs w:val="24"/>
                <w:rtl/>
              </w:rPr>
              <w:t xml:space="preserve"> </w:t>
            </w:r>
            <w:r w:rsidRPr="002A254D">
              <w:rPr>
                <w:rFonts w:ascii="Simplified Arabic" w:hAnsi="Simplified Arabic" w:cs="Simplified Arabic"/>
                <w:bCs/>
                <w:color w:val="000000"/>
                <w:szCs w:val="24"/>
                <w:rtl/>
              </w:rPr>
              <w:t xml:space="preserve">درجة </w:t>
            </w:r>
            <w:r w:rsidRPr="002A254D">
              <w:rPr>
                <w:rFonts w:ascii="Simplified Arabic" w:hAnsi="Simplified Arabic" w:cs="Simplified Arabic"/>
                <w:bCs/>
                <w:color w:val="000000"/>
                <w:szCs w:val="24"/>
                <w:rtl/>
              </w:rPr>
              <w:lastRenderedPageBreak/>
              <w:t xml:space="preserve">التصنيف الترتيبي </w:t>
            </w:r>
            <w:r w:rsidRPr="002A254D">
              <w:rPr>
                <w:rFonts w:ascii="Simplified Arabic" w:hAnsi="Simplified Arabic" w:cs="Simplified Arabic"/>
                <w:bCs/>
                <w:color w:val="000000"/>
              </w:rPr>
              <w:t>C</w:t>
            </w:r>
          </w:p>
        </w:tc>
      </w:tr>
    </w:tbl>
    <w:p w:rsidR="000C246C" w:rsidRPr="002A254D" w:rsidRDefault="000C246C" w:rsidP="000C246C">
      <w:pPr>
        <w:bidi/>
        <w:spacing w:after="120"/>
        <w:rPr>
          <w:rFonts w:ascii="Simplified Arabic" w:hAnsi="Simplified Arabic" w:cs="Simplified Arabic"/>
          <w:b/>
          <w:szCs w:val="24"/>
        </w:rPr>
      </w:pPr>
    </w:p>
    <w:p w:rsidR="000C246C" w:rsidRPr="002A254D" w:rsidRDefault="000C246C" w:rsidP="00EB345A">
      <w:pPr>
        <w:bidi/>
        <w:spacing w:after="120" w:line="280" w:lineRule="auto"/>
        <w:jc w:val="both"/>
        <w:rPr>
          <w:rFonts w:ascii="Simplified Arabic" w:hAnsi="Simplified Arabic" w:cs="Simplified Arabic"/>
          <w:b/>
          <w:szCs w:val="24"/>
        </w:rPr>
      </w:pPr>
      <w:r w:rsidRPr="002A254D">
        <w:rPr>
          <w:rFonts w:ascii="Simplified Arabic" w:hAnsi="Simplified Arabic" w:cs="Simplified Arabic"/>
          <w:rtl/>
        </w:rPr>
        <w:t>لا يوجد نظام موحد لمصلحة الضرائب في السلطة الفلسطينية. فهناك عدد من الإدارات التي تتعامل مع إدارة مختلف أنواع الضرائب: الضريبة العقارية، وضريبة الدخل، وضريبة القيمة المضافة، والرسوم الجمركية ورسوم الإنتاج. وهناك وحدة كبار المكلفين التي تتعامل مع 5 في المائة من دافعي الضرائب</w:t>
      </w:r>
      <w:r w:rsidR="00EB345A" w:rsidRPr="008A55EF">
        <w:rPr>
          <w:rStyle w:val="FootnoteReference"/>
          <w:rFonts w:ascii="Simplified Arabic" w:hAnsi="Simplified Arabic" w:cs="Simplified Arabic"/>
          <w:bCs/>
          <w:rtl/>
        </w:rPr>
        <w:footnoteReference w:id="77"/>
      </w:r>
      <w:r w:rsidRPr="002A254D">
        <w:rPr>
          <w:rFonts w:ascii="Simplified Arabic" w:hAnsi="Simplified Arabic" w:cs="Simplified Arabic"/>
          <w:rtl/>
        </w:rPr>
        <w:t xml:space="preserve"> الذين يقدمون 70 إلى 80 في المائة من الإيرادات المحلية (25 في المائة من إجمالي الإيرادات بما في ذلك الواردات). وإدارة الضرائب هي الموضوع الذي تناوله العديد من بعثات وتقارير إدارة الضرائب لصندوق النقد الدولي. وتوجد حالياً برامج لإدارة الضرائب تابعة للوكالة</w:t>
      </w:r>
      <w:r w:rsidRPr="002A254D">
        <w:rPr>
          <w:rFonts w:ascii="Simplified Arabic" w:hAnsi="Simplified Arabic" w:cs="Simplified Arabic"/>
          <w:sz w:val="24"/>
        </w:rPr>
        <w:t xml:space="preserve"> </w:t>
      </w:r>
      <w:r w:rsidRPr="002A254D">
        <w:rPr>
          <w:rFonts w:ascii="Simplified Arabic" w:hAnsi="Simplified Arabic" w:cs="Simplified Arabic"/>
          <w:rtl/>
        </w:rPr>
        <w:t>الأمريكية</w:t>
      </w:r>
      <w:r w:rsidRPr="002A254D">
        <w:rPr>
          <w:rFonts w:ascii="Simplified Arabic" w:hAnsi="Simplified Arabic" w:cs="Simplified Arabic"/>
          <w:sz w:val="24"/>
        </w:rPr>
        <w:t xml:space="preserve"> </w:t>
      </w:r>
      <w:r w:rsidRPr="002A254D">
        <w:rPr>
          <w:rFonts w:ascii="Simplified Arabic" w:hAnsi="Simplified Arabic" w:cs="Simplified Arabic"/>
          <w:rtl/>
        </w:rPr>
        <w:t>للتنمية</w:t>
      </w:r>
      <w:r w:rsidRPr="002A254D">
        <w:rPr>
          <w:rFonts w:ascii="Simplified Arabic" w:hAnsi="Simplified Arabic" w:cs="Simplified Arabic"/>
          <w:sz w:val="24"/>
        </w:rPr>
        <w:t xml:space="preserve"> </w:t>
      </w:r>
      <w:r w:rsidRPr="002A254D">
        <w:rPr>
          <w:rFonts w:ascii="Simplified Arabic" w:hAnsi="Simplified Arabic" w:cs="Simplified Arabic"/>
          <w:rtl/>
        </w:rPr>
        <w:t>الدولية</w:t>
      </w:r>
      <w:r w:rsidRPr="002A254D">
        <w:rPr>
          <w:rFonts w:ascii="Simplified Arabic" w:hAnsi="Simplified Arabic" w:cs="Simplified Arabic"/>
          <w:sz w:val="24"/>
        </w:rPr>
        <w:t xml:space="preserve"> </w:t>
      </w:r>
      <w:r w:rsidRPr="002A254D">
        <w:rPr>
          <w:rFonts w:ascii="Simplified Arabic" w:hAnsi="Simplified Arabic" w:cs="Simplified Arabic"/>
          <w:rtl/>
        </w:rPr>
        <w:t>ووزارة</w:t>
      </w:r>
      <w:r w:rsidRPr="002A254D">
        <w:rPr>
          <w:rFonts w:ascii="Simplified Arabic" w:hAnsi="Simplified Arabic" w:cs="Simplified Arabic"/>
          <w:sz w:val="24"/>
        </w:rPr>
        <w:t xml:space="preserve"> </w:t>
      </w:r>
      <w:r w:rsidRPr="002A254D">
        <w:rPr>
          <w:rFonts w:ascii="Simplified Arabic" w:hAnsi="Simplified Arabic" w:cs="Simplified Arabic"/>
          <w:rtl/>
        </w:rPr>
        <w:t>التنمية</w:t>
      </w:r>
      <w:r w:rsidRPr="002A254D">
        <w:rPr>
          <w:rFonts w:ascii="Simplified Arabic" w:hAnsi="Simplified Arabic" w:cs="Simplified Arabic"/>
          <w:sz w:val="24"/>
        </w:rPr>
        <w:t xml:space="preserve"> </w:t>
      </w:r>
      <w:r w:rsidRPr="002A254D">
        <w:rPr>
          <w:rFonts w:ascii="Simplified Arabic" w:hAnsi="Simplified Arabic" w:cs="Simplified Arabic"/>
          <w:rtl/>
        </w:rPr>
        <w:t>الدولية</w:t>
      </w:r>
      <w:r w:rsidRPr="002A254D">
        <w:rPr>
          <w:rFonts w:ascii="Simplified Arabic" w:hAnsi="Simplified Arabic" w:cs="Simplified Arabic"/>
          <w:sz w:val="24"/>
        </w:rPr>
        <w:t xml:space="preserve"> </w:t>
      </w:r>
      <w:r w:rsidRPr="002A254D">
        <w:rPr>
          <w:rFonts w:ascii="Simplified Arabic" w:hAnsi="Simplified Arabic" w:cs="Simplified Arabic"/>
          <w:rtl/>
        </w:rPr>
        <w:t>البريطانية</w:t>
      </w:r>
      <w:r w:rsidRPr="002A254D">
        <w:rPr>
          <w:rFonts w:ascii="Simplified Arabic" w:hAnsi="Simplified Arabic" w:cs="Simplified Arabic"/>
          <w:sz w:val="24"/>
        </w:rPr>
        <w:t xml:space="preserve"> </w:t>
      </w:r>
      <w:r w:rsidRPr="002A254D">
        <w:rPr>
          <w:rFonts w:ascii="Simplified Arabic" w:hAnsi="Simplified Arabic" w:cs="Simplified Arabic"/>
          <w:rtl/>
        </w:rPr>
        <w:t>والتي تساند تنفيذ</w:t>
      </w:r>
      <w:r w:rsidRPr="002A254D">
        <w:rPr>
          <w:rFonts w:ascii="Simplified Arabic" w:hAnsi="Simplified Arabic" w:cs="Simplified Arabic"/>
          <w:sz w:val="24"/>
        </w:rPr>
        <w:t xml:space="preserve"> </w:t>
      </w:r>
      <w:r w:rsidRPr="002A254D">
        <w:rPr>
          <w:rFonts w:ascii="Simplified Arabic" w:hAnsi="Simplified Arabic" w:cs="Simplified Arabic"/>
          <w:rtl/>
        </w:rPr>
        <w:t>خطة</w:t>
      </w:r>
      <w:r w:rsidRPr="002A254D">
        <w:rPr>
          <w:rFonts w:ascii="Simplified Arabic" w:hAnsi="Simplified Arabic" w:cs="Simplified Arabic"/>
          <w:sz w:val="24"/>
        </w:rPr>
        <w:t xml:space="preserve"> </w:t>
      </w:r>
      <w:r w:rsidRPr="002A254D">
        <w:rPr>
          <w:rFonts w:ascii="Simplified Arabic" w:hAnsi="Simplified Arabic" w:cs="Simplified Arabic"/>
          <w:rtl/>
        </w:rPr>
        <w:t>تمتد</w:t>
      </w:r>
      <w:r w:rsidRPr="002A254D">
        <w:rPr>
          <w:rFonts w:ascii="Simplified Arabic" w:hAnsi="Simplified Arabic" w:cs="Simplified Arabic"/>
          <w:sz w:val="24"/>
        </w:rPr>
        <w:t xml:space="preserve"> </w:t>
      </w:r>
      <w:r w:rsidRPr="002A254D">
        <w:rPr>
          <w:rFonts w:ascii="Simplified Arabic" w:hAnsi="Simplified Arabic" w:cs="Simplified Arabic"/>
          <w:rtl/>
        </w:rPr>
        <w:t>لثلاث</w:t>
      </w:r>
      <w:r w:rsidRPr="002A254D">
        <w:rPr>
          <w:rFonts w:ascii="Simplified Arabic" w:hAnsi="Simplified Arabic" w:cs="Simplified Arabic"/>
          <w:sz w:val="24"/>
        </w:rPr>
        <w:t xml:space="preserve"> </w:t>
      </w:r>
      <w:r w:rsidRPr="002A254D">
        <w:rPr>
          <w:rFonts w:ascii="Simplified Arabic" w:hAnsi="Simplified Arabic" w:cs="Simplified Arabic"/>
          <w:rtl/>
        </w:rPr>
        <w:t>سنوات</w:t>
      </w:r>
      <w:r w:rsidRPr="002A254D">
        <w:rPr>
          <w:rFonts w:ascii="Simplified Arabic" w:hAnsi="Simplified Arabic" w:cs="Simplified Arabic"/>
          <w:sz w:val="24"/>
        </w:rPr>
        <w:t xml:space="preserve"> </w:t>
      </w:r>
      <w:r w:rsidRPr="002A254D">
        <w:rPr>
          <w:rFonts w:ascii="Simplified Arabic" w:hAnsi="Simplified Arabic" w:cs="Simplified Arabic"/>
          <w:rtl/>
        </w:rPr>
        <w:t>لتحسين</w:t>
      </w:r>
      <w:r w:rsidRPr="002A254D">
        <w:rPr>
          <w:rFonts w:ascii="Simplified Arabic" w:hAnsi="Simplified Arabic" w:cs="Simplified Arabic"/>
          <w:sz w:val="24"/>
        </w:rPr>
        <w:t xml:space="preserve"> </w:t>
      </w:r>
      <w:r w:rsidRPr="002A254D">
        <w:rPr>
          <w:rFonts w:ascii="Simplified Arabic" w:hAnsi="Simplified Arabic" w:cs="Simplified Arabic"/>
          <w:rtl/>
        </w:rPr>
        <w:t>الامتثال</w:t>
      </w:r>
      <w:r w:rsidRPr="002A254D">
        <w:rPr>
          <w:rFonts w:ascii="Simplified Arabic" w:hAnsi="Simplified Arabic" w:cs="Simplified Arabic"/>
          <w:sz w:val="24"/>
        </w:rPr>
        <w:t xml:space="preserve"> </w:t>
      </w:r>
      <w:r w:rsidRPr="002A254D">
        <w:rPr>
          <w:rFonts w:ascii="Simplified Arabic" w:hAnsi="Simplified Arabic" w:cs="Simplified Arabic"/>
          <w:rtl/>
        </w:rPr>
        <w:t>الضريبي</w:t>
      </w:r>
      <w:r w:rsidRPr="002A254D">
        <w:rPr>
          <w:rFonts w:ascii="Simplified Arabic" w:hAnsi="Simplified Arabic" w:cs="Simplified Arabic"/>
          <w:sz w:val="24"/>
        </w:rPr>
        <w:t xml:space="preserve"> </w:t>
      </w:r>
      <w:r w:rsidRPr="002A254D">
        <w:rPr>
          <w:rFonts w:ascii="Simplified Arabic" w:hAnsi="Simplified Arabic" w:cs="Simplified Arabic"/>
          <w:rtl/>
        </w:rPr>
        <w:t>تمشياً</w:t>
      </w:r>
      <w:r w:rsidRPr="002A254D">
        <w:rPr>
          <w:rFonts w:ascii="Simplified Arabic" w:hAnsi="Simplified Arabic" w:cs="Simplified Arabic"/>
          <w:sz w:val="24"/>
        </w:rPr>
        <w:t xml:space="preserve"> </w:t>
      </w:r>
      <w:r w:rsidRPr="002A254D">
        <w:rPr>
          <w:rFonts w:ascii="Simplified Arabic" w:hAnsi="Simplified Arabic" w:cs="Simplified Arabic"/>
          <w:rtl/>
        </w:rPr>
        <w:t>مع</w:t>
      </w:r>
      <w:r w:rsidRPr="002A254D">
        <w:rPr>
          <w:rFonts w:ascii="Simplified Arabic" w:hAnsi="Simplified Arabic" w:cs="Simplified Arabic"/>
          <w:sz w:val="24"/>
        </w:rPr>
        <w:t xml:space="preserve"> </w:t>
      </w:r>
      <w:r w:rsidRPr="002A254D">
        <w:rPr>
          <w:rFonts w:ascii="Simplified Arabic" w:hAnsi="Simplified Arabic" w:cs="Simplified Arabic"/>
          <w:rtl/>
        </w:rPr>
        <w:t>توصيات</w:t>
      </w:r>
      <w:r w:rsidRPr="002A254D">
        <w:rPr>
          <w:rFonts w:ascii="Simplified Arabic" w:hAnsi="Simplified Arabic" w:cs="Simplified Arabic"/>
          <w:sz w:val="24"/>
        </w:rPr>
        <w:t xml:space="preserve"> </w:t>
      </w:r>
      <w:r w:rsidRPr="002A254D">
        <w:rPr>
          <w:rFonts w:ascii="Simplified Arabic" w:hAnsi="Simplified Arabic" w:cs="Simplified Arabic"/>
          <w:rtl/>
        </w:rPr>
        <w:t>تقرير صندوق</w:t>
      </w:r>
      <w:r w:rsidRPr="002A254D">
        <w:rPr>
          <w:rFonts w:ascii="Simplified Arabic" w:hAnsi="Simplified Arabic" w:cs="Simplified Arabic"/>
          <w:sz w:val="24"/>
        </w:rPr>
        <w:t xml:space="preserve"> </w:t>
      </w:r>
      <w:r w:rsidRPr="002A254D">
        <w:rPr>
          <w:rFonts w:ascii="Simplified Arabic" w:hAnsi="Simplified Arabic" w:cs="Simplified Arabic"/>
          <w:rtl/>
        </w:rPr>
        <w:t>النقد</w:t>
      </w:r>
      <w:r w:rsidRPr="002A254D">
        <w:rPr>
          <w:rFonts w:ascii="Simplified Arabic" w:hAnsi="Simplified Arabic" w:cs="Simplified Arabic"/>
          <w:sz w:val="24"/>
        </w:rPr>
        <w:t xml:space="preserve"> </w:t>
      </w:r>
      <w:r w:rsidRPr="002A254D">
        <w:rPr>
          <w:rFonts w:ascii="Simplified Arabic" w:hAnsi="Simplified Arabic" w:cs="Simplified Arabic"/>
          <w:rtl/>
        </w:rPr>
        <w:t>الدولي.</w:t>
      </w:r>
      <w:r w:rsidRPr="002A254D">
        <w:rPr>
          <w:rFonts w:ascii="Simplified Arabic" w:hAnsi="Simplified Arabic" w:cs="Simplified Arabic"/>
          <w:szCs w:val="24"/>
        </w:rPr>
        <w:t xml:space="preserve"> </w:t>
      </w:r>
      <w:r w:rsidRPr="002A254D">
        <w:rPr>
          <w:rFonts w:ascii="Simplified Arabic" w:hAnsi="Simplified Arabic" w:cs="Simplified Arabic"/>
          <w:rtl/>
        </w:rPr>
        <w:t xml:space="preserve">وسيؤدي تنفيذ هذه الخطة، التي تسترشد بتوجيهات مجلس الإيرادات حديث الإنشاء، إلى تحسين درجات التصنيف الترتيبي للمؤشرات عما هي عليه حالياً. وتتسم هذه الخطة بالشمول، حيث تؤدي إلى توحيد إدارة الضرائب بشكل فعّال لتتبع إدارة عامة ذات هيكل تنظيمي جديد. وسيتم تصميم أنظمة لتكنولوجيا المعلومات وقوانين وإجراءات جديدة للسلطة الفلسطينية بدلاً من التعديلات القائمة على القوانين الإسرائيلية والأردنية، وخدمات للمتعاملين دافعي الضرائب وتثقيف دافعي الضرائب، واستخدام نظام إلكتروني لتقديم الإقرارات والتسجيل؛ وجميعها أشياء تؤثر على البرامج المضمَّنة في إيرادات </w:t>
      </w:r>
      <w:r w:rsidRPr="00FE0063">
        <w:rPr>
          <w:rFonts w:ascii="Simplified Arabic" w:hAnsi="Simplified Arabic" w:cs="Simplified Arabic"/>
          <w:rtl/>
        </w:rPr>
        <w:t xml:space="preserve">الضرائب الحديثة. </w:t>
      </w:r>
      <w:r w:rsidRPr="00FE0063">
        <w:rPr>
          <w:rFonts w:ascii="Simplified Arabic" w:hAnsi="Simplified Arabic" w:cs="Simplified Arabic"/>
          <w:szCs w:val="24"/>
          <w:rtl/>
        </w:rPr>
        <w:t>وقد</w:t>
      </w:r>
      <w:r w:rsidRPr="00FE0063">
        <w:rPr>
          <w:rFonts w:ascii="Simplified Arabic" w:hAnsi="Simplified Arabic" w:cs="Simplified Arabic"/>
        </w:rPr>
        <w:t xml:space="preserve"> </w:t>
      </w:r>
      <w:r w:rsidRPr="00FE0063">
        <w:rPr>
          <w:rFonts w:ascii="Simplified Arabic" w:hAnsi="Simplified Arabic" w:cs="Simplified Arabic"/>
          <w:szCs w:val="24"/>
          <w:rtl/>
        </w:rPr>
        <w:t>تم</w:t>
      </w:r>
      <w:r w:rsidRPr="00FE0063">
        <w:rPr>
          <w:rFonts w:ascii="Simplified Arabic" w:hAnsi="Simplified Arabic" w:cs="Simplified Arabic"/>
        </w:rPr>
        <w:t xml:space="preserve"> </w:t>
      </w:r>
      <w:r w:rsidRPr="00FE0063">
        <w:rPr>
          <w:rFonts w:ascii="Simplified Arabic" w:hAnsi="Simplified Arabic" w:cs="Simplified Arabic"/>
          <w:szCs w:val="24"/>
          <w:rtl/>
        </w:rPr>
        <w:t>تنفيذ</w:t>
      </w:r>
      <w:r w:rsidRPr="00FE0063">
        <w:rPr>
          <w:rFonts w:ascii="Simplified Arabic" w:hAnsi="Simplified Arabic" w:cs="Simplified Arabic"/>
        </w:rPr>
        <w:t xml:space="preserve"> </w:t>
      </w:r>
      <w:r w:rsidRPr="00FE0063">
        <w:rPr>
          <w:rFonts w:ascii="Simplified Arabic" w:hAnsi="Simplified Arabic" w:cs="Simplified Arabic"/>
          <w:szCs w:val="24"/>
          <w:rtl/>
        </w:rPr>
        <w:t>بعض</w:t>
      </w:r>
      <w:r w:rsidRPr="00FE0063">
        <w:rPr>
          <w:rFonts w:ascii="Simplified Arabic" w:hAnsi="Simplified Arabic" w:cs="Simplified Arabic"/>
        </w:rPr>
        <w:t xml:space="preserve"> </w:t>
      </w:r>
      <w:r w:rsidRPr="00FE0063">
        <w:rPr>
          <w:rFonts w:ascii="Simplified Arabic" w:hAnsi="Simplified Arabic" w:cs="Simplified Arabic"/>
          <w:szCs w:val="24"/>
          <w:rtl/>
        </w:rPr>
        <w:t>ملامح</w:t>
      </w:r>
      <w:r w:rsidRPr="00FE0063">
        <w:rPr>
          <w:rFonts w:ascii="Simplified Arabic" w:hAnsi="Simplified Arabic" w:cs="Simplified Arabic"/>
        </w:rPr>
        <w:t xml:space="preserve"> </w:t>
      </w:r>
      <w:r w:rsidRPr="00FE0063">
        <w:rPr>
          <w:rFonts w:ascii="Simplified Arabic" w:hAnsi="Simplified Arabic" w:cs="Simplified Arabic"/>
          <w:szCs w:val="24"/>
          <w:rtl/>
        </w:rPr>
        <w:t>هذه</w:t>
      </w:r>
      <w:r w:rsidRPr="00FE0063">
        <w:rPr>
          <w:rFonts w:ascii="Simplified Arabic" w:hAnsi="Simplified Arabic" w:cs="Simplified Arabic"/>
        </w:rPr>
        <w:t xml:space="preserve"> </w:t>
      </w:r>
      <w:r w:rsidRPr="00FE0063">
        <w:rPr>
          <w:rFonts w:ascii="Simplified Arabic" w:hAnsi="Simplified Arabic" w:cs="Simplified Arabic"/>
          <w:szCs w:val="24"/>
          <w:rtl/>
        </w:rPr>
        <w:t>الخطة</w:t>
      </w:r>
      <w:r w:rsidRPr="00FE0063">
        <w:rPr>
          <w:rFonts w:ascii="Simplified Arabic" w:hAnsi="Simplified Arabic" w:cs="Simplified Arabic"/>
        </w:rPr>
        <w:t xml:space="preserve"> </w:t>
      </w:r>
      <w:r w:rsidRPr="00FE0063">
        <w:rPr>
          <w:rFonts w:ascii="Simplified Arabic" w:hAnsi="Simplified Arabic" w:cs="Simplified Arabic"/>
          <w:szCs w:val="24"/>
          <w:rtl/>
        </w:rPr>
        <w:t>أو</w:t>
      </w:r>
      <w:r w:rsidRPr="00FE0063">
        <w:rPr>
          <w:rFonts w:ascii="Simplified Arabic" w:hAnsi="Simplified Arabic" w:cs="Simplified Arabic"/>
        </w:rPr>
        <w:t xml:space="preserve"> </w:t>
      </w:r>
      <w:r w:rsidRPr="00FE0063">
        <w:rPr>
          <w:rFonts w:ascii="Simplified Arabic" w:hAnsi="Simplified Arabic" w:cs="Simplified Arabic"/>
          <w:szCs w:val="24"/>
          <w:rtl/>
        </w:rPr>
        <w:t>اقترب</w:t>
      </w:r>
      <w:r w:rsidRPr="00FE0063">
        <w:rPr>
          <w:rFonts w:ascii="Simplified Arabic" w:hAnsi="Simplified Arabic" w:cs="Simplified Arabic"/>
        </w:rPr>
        <w:t xml:space="preserve"> </w:t>
      </w:r>
      <w:r w:rsidRPr="00FE0063">
        <w:rPr>
          <w:rFonts w:ascii="Simplified Arabic" w:hAnsi="Simplified Arabic" w:cs="Simplified Arabic"/>
          <w:szCs w:val="24"/>
          <w:rtl/>
        </w:rPr>
        <w:t>الانتهاء</w:t>
      </w:r>
      <w:r w:rsidRPr="00FE0063">
        <w:rPr>
          <w:rFonts w:ascii="Simplified Arabic" w:hAnsi="Simplified Arabic" w:cs="Simplified Arabic"/>
        </w:rPr>
        <w:t xml:space="preserve"> </w:t>
      </w:r>
      <w:r w:rsidRPr="00FE0063">
        <w:rPr>
          <w:rFonts w:ascii="Simplified Arabic" w:hAnsi="Simplified Arabic" w:cs="Simplified Arabic"/>
          <w:szCs w:val="24"/>
          <w:rtl/>
        </w:rPr>
        <w:t>من</w:t>
      </w:r>
      <w:r w:rsidRPr="00FE0063">
        <w:rPr>
          <w:rFonts w:ascii="Simplified Arabic" w:hAnsi="Simplified Arabic" w:cs="Simplified Arabic"/>
        </w:rPr>
        <w:t xml:space="preserve"> </w:t>
      </w:r>
      <w:r w:rsidRPr="00FE0063">
        <w:rPr>
          <w:rFonts w:ascii="Simplified Arabic" w:hAnsi="Simplified Arabic" w:cs="Simplified Arabic"/>
          <w:szCs w:val="24"/>
          <w:rtl/>
        </w:rPr>
        <w:t>تنفيذها،</w:t>
      </w:r>
      <w:r w:rsidRPr="00FE0063">
        <w:rPr>
          <w:rFonts w:ascii="Simplified Arabic" w:hAnsi="Simplified Arabic" w:cs="Simplified Arabic"/>
        </w:rPr>
        <w:t xml:space="preserve"> </w:t>
      </w:r>
      <w:r w:rsidRPr="00FE0063">
        <w:rPr>
          <w:rFonts w:ascii="Simplified Arabic" w:hAnsi="Simplified Arabic" w:cs="Simplified Arabic"/>
          <w:szCs w:val="24"/>
          <w:rtl/>
        </w:rPr>
        <w:t>مثل</w:t>
      </w:r>
      <w:r w:rsidRPr="00FE0063">
        <w:rPr>
          <w:rFonts w:ascii="Simplified Arabic" w:hAnsi="Simplified Arabic" w:cs="Simplified Arabic"/>
        </w:rPr>
        <w:t xml:space="preserve"> </w:t>
      </w:r>
      <w:r w:rsidRPr="00FE0063">
        <w:rPr>
          <w:rFonts w:ascii="Simplified Arabic" w:hAnsi="Simplified Arabic" w:cs="Simplified Arabic"/>
          <w:szCs w:val="24"/>
          <w:rtl/>
        </w:rPr>
        <w:t>نظام</w:t>
      </w:r>
      <w:r w:rsidRPr="00FE0063">
        <w:rPr>
          <w:rFonts w:ascii="Simplified Arabic" w:hAnsi="Simplified Arabic" w:cs="Simplified Arabic"/>
        </w:rPr>
        <w:t xml:space="preserve"> </w:t>
      </w:r>
      <w:r w:rsidRPr="00FE0063">
        <w:rPr>
          <w:rFonts w:ascii="Simplified Arabic" w:hAnsi="Simplified Arabic" w:cs="Simplified Arabic"/>
          <w:szCs w:val="24"/>
          <w:rtl/>
        </w:rPr>
        <w:t>تكنولوجيا</w:t>
      </w:r>
      <w:r w:rsidRPr="00FE0063">
        <w:rPr>
          <w:rFonts w:ascii="Simplified Arabic" w:hAnsi="Simplified Arabic" w:cs="Simplified Arabic"/>
        </w:rPr>
        <w:t xml:space="preserve"> </w:t>
      </w:r>
      <w:r w:rsidRPr="00FE0063">
        <w:rPr>
          <w:rFonts w:ascii="Simplified Arabic" w:hAnsi="Simplified Arabic" w:cs="Simplified Arabic"/>
          <w:szCs w:val="24"/>
          <w:rtl/>
        </w:rPr>
        <w:t>المعلومات الذي سيتم تفعيله بشكل كامل في منتصف يونيو/حزيران 2013. وسيتوافق هذا النظام توافقاً كاملاً مع أنظمة تكنولوجيا المعلومات الأخرى مثل النظام</w:t>
      </w:r>
      <w:r w:rsidRPr="00FE0063">
        <w:rPr>
          <w:rFonts w:ascii="Simplified Arabic" w:hAnsi="Simplified Arabic" w:cs="Simplified Arabic"/>
        </w:rPr>
        <w:t xml:space="preserve"> </w:t>
      </w:r>
      <w:r w:rsidRPr="00FE0063">
        <w:rPr>
          <w:rFonts w:ascii="Simplified Arabic" w:hAnsi="Simplified Arabic" w:cs="Simplified Arabic"/>
          <w:szCs w:val="24"/>
          <w:rtl/>
        </w:rPr>
        <w:t>الآلي</w:t>
      </w:r>
      <w:r w:rsidRPr="00FE0063">
        <w:rPr>
          <w:rFonts w:ascii="Simplified Arabic" w:hAnsi="Simplified Arabic" w:cs="Simplified Arabic"/>
        </w:rPr>
        <w:t xml:space="preserve"> </w:t>
      </w:r>
      <w:r w:rsidRPr="00FE0063">
        <w:rPr>
          <w:rFonts w:ascii="Simplified Arabic" w:hAnsi="Simplified Arabic" w:cs="Simplified Arabic"/>
          <w:szCs w:val="24"/>
          <w:rtl/>
        </w:rPr>
        <w:t>لتجهيز</w:t>
      </w:r>
      <w:r w:rsidRPr="00FE0063">
        <w:rPr>
          <w:rFonts w:ascii="Simplified Arabic" w:hAnsi="Simplified Arabic" w:cs="Simplified Arabic"/>
        </w:rPr>
        <w:t xml:space="preserve"> </w:t>
      </w:r>
      <w:r w:rsidRPr="00FE0063">
        <w:rPr>
          <w:rFonts w:ascii="Simplified Arabic" w:hAnsi="Simplified Arabic" w:cs="Simplified Arabic"/>
          <w:szCs w:val="24"/>
          <w:rtl/>
        </w:rPr>
        <w:t>البيانات</w:t>
      </w:r>
      <w:r w:rsidRPr="00FE0063">
        <w:rPr>
          <w:rFonts w:ascii="Simplified Arabic" w:hAnsi="Simplified Arabic" w:cs="Simplified Arabic"/>
        </w:rPr>
        <w:t xml:space="preserve"> </w:t>
      </w:r>
      <w:r w:rsidRPr="00FE0063">
        <w:rPr>
          <w:rFonts w:ascii="Simplified Arabic" w:hAnsi="Simplified Arabic" w:cs="Simplified Arabic"/>
          <w:szCs w:val="24"/>
          <w:rtl/>
        </w:rPr>
        <w:t xml:space="preserve">الجمركية </w:t>
      </w:r>
      <w:r w:rsidRPr="00FE0063">
        <w:rPr>
          <w:rFonts w:ascii="Simplified Arabic" w:hAnsi="Simplified Arabic" w:cs="Simplified Arabic"/>
        </w:rPr>
        <w:t>(ASYCUDA)</w:t>
      </w:r>
      <w:r w:rsidRPr="00FE0063">
        <w:rPr>
          <w:rFonts w:ascii="Simplified Arabic" w:hAnsi="Simplified Arabic" w:cs="Simplified Arabic"/>
          <w:rtl/>
        </w:rPr>
        <w:t xml:space="preserve"> </w:t>
      </w:r>
      <w:r w:rsidRPr="00FE0063">
        <w:rPr>
          <w:rFonts w:ascii="Simplified Arabic" w:hAnsi="Simplified Arabic" w:cs="Simplified Arabic"/>
          <w:szCs w:val="24"/>
          <w:rtl/>
        </w:rPr>
        <w:t>(بالنسبة للجمارك) والإدارات الحكومية الأخرى ذات الصلة.</w:t>
      </w:r>
      <w:r w:rsidRPr="002A254D">
        <w:rPr>
          <w:rFonts w:ascii="Simplified Arabic" w:hAnsi="Simplified Arabic" w:cs="Simplified Arabic"/>
          <w:szCs w:val="24"/>
          <w:rtl/>
        </w:rPr>
        <w:t xml:space="preserve"> </w:t>
      </w:r>
    </w:p>
    <w:p w:rsidR="00FE0063" w:rsidRDefault="00FE0063" w:rsidP="00FE0063">
      <w:pPr>
        <w:bidi/>
        <w:spacing w:after="120" w:line="280" w:lineRule="auto"/>
        <w:jc w:val="both"/>
        <w:rPr>
          <w:rFonts w:ascii="Times New Roman" w:hAnsi="Times New Roman" w:cs="Simplified Arabic"/>
          <w:bCs/>
          <w:sz w:val="24"/>
          <w:szCs w:val="24"/>
          <w:rtl/>
        </w:rPr>
      </w:pPr>
    </w:p>
    <w:p w:rsidR="00FE0063" w:rsidRPr="00897949" w:rsidRDefault="00FE0063" w:rsidP="00FE0063">
      <w:pPr>
        <w:bidi/>
        <w:spacing w:after="120" w:line="280" w:lineRule="auto"/>
        <w:jc w:val="both"/>
        <w:rPr>
          <w:rFonts w:ascii="Simplified Arabic" w:hAnsi="Simplified Arabic" w:cs="Times New Roman"/>
          <w:sz w:val="24"/>
          <w:szCs w:val="24"/>
        </w:rPr>
      </w:pPr>
      <w:r w:rsidRPr="00897949">
        <w:rPr>
          <w:rFonts w:ascii="Times New Roman" w:hAnsi="Times New Roman" w:cs="Simplified Arabic"/>
          <w:bCs/>
          <w:sz w:val="24"/>
          <w:szCs w:val="24"/>
          <w:rtl/>
        </w:rPr>
        <w:t>البعد (1)</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وضوح وشمولية الالتزامات الضريبية</w:t>
      </w:r>
      <w:r w:rsidRPr="00897949">
        <w:rPr>
          <w:rFonts w:ascii="Simplified Arabic" w:hAnsi="Simplified Arabic" w:cs="Times New Roman"/>
          <w:b/>
          <w:sz w:val="24"/>
          <w:szCs w:val="24"/>
        </w:rPr>
        <w:t xml:space="preserve"> </w:t>
      </w:r>
    </w:p>
    <w:p w:rsidR="00FE0063" w:rsidRPr="00897949" w:rsidRDefault="00FE0063" w:rsidP="00FE0063">
      <w:pPr>
        <w:bidi/>
        <w:spacing w:after="120"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تمثل الضرائب الرئيسية قرابة 70 في المائة من إجمالي الضرائب.</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 xml:space="preserve">وبالنسبة لضريبة الأملاك، يوجد أساس قانوني لها يستند إلى القيم الإيجارية لجميع فئات العقارات التجارية والسكنية، إلا أن القانون يرجع إلى سنة 1954 مع إدخال تعديلات عليه. وهناك مشروع يجري تنفيذه حاليا بمساندة الوكالة اليابانية للتعاون الدولي ويهدف لتغيير معايير التقييم الحالية (المستندة إلى قانون ضريبة الأملاك الأردني) إلى أخرى تستند إلى المعايير الدولية. ولا ينص القانون على منح أية صلاحيات استنسابية للإدارة؛ وبالفعل تبيَّن من خلال زيارةٍ لأحد مكاتب الضرائب العقارية وجود نظام انتظار يستند إلى نظامٍ للتذاكر الإلكترونية، وبالتالي لم يعد هناك تخطٍ للصف (الذي يُنظر إليه باعتباره مؤشراً على إمكانية منح صلاحيات استنسابية). </w:t>
      </w:r>
    </w:p>
    <w:p w:rsidR="00FE0063" w:rsidRPr="00897949" w:rsidRDefault="00FE0063" w:rsidP="00FE0063">
      <w:pPr>
        <w:bidi/>
        <w:spacing w:line="280" w:lineRule="auto"/>
        <w:jc w:val="both"/>
        <w:rPr>
          <w:rFonts w:ascii="Simplified Arabic" w:hAnsi="Simplified Arabic" w:cs="Times New Roman"/>
          <w:sz w:val="24"/>
          <w:szCs w:val="24"/>
        </w:rPr>
      </w:pPr>
      <w:r w:rsidRPr="00FE0063">
        <w:rPr>
          <w:rFonts w:ascii="Times New Roman" w:hAnsi="Times New Roman" w:cs="Simplified Arabic"/>
          <w:sz w:val="24"/>
          <w:szCs w:val="24"/>
          <w:rtl/>
        </w:rPr>
        <w:lastRenderedPageBreak/>
        <w:t>وبالنسبة لضريبة الدخل، يُطبَّق نظام "اقتطاع الضرائب من المنبع" لتحصيل الضرائب المفروضة على الموظفين والشركات، وشركات الأفراد، وشركات التوصية البسيطة التي تخضع لأحكام القانون رقم 8 لسنة 2011 (واللوائح التنظيمية الثانوية). ويحدد هذا القانون الإجراءات المتعلقة بالعناصر الأساسية لاحتساب الضريبة (مثل الأسعار والبدلات والجزاءات)، ويسرد</w:t>
      </w:r>
      <w:r w:rsidRPr="00897949">
        <w:rPr>
          <w:rFonts w:ascii="Times New Roman" w:hAnsi="Times New Roman" w:cs="Simplified Arabic"/>
          <w:sz w:val="24"/>
          <w:szCs w:val="24"/>
          <w:rtl/>
        </w:rPr>
        <w:t xml:space="preserve"> الخصومات غير التقديرية التي تُستقطَع من الدخل وتكون جزءاً من قانون ضريبة الدخل. ويجري حالياً إعداد أدلة الإجراءات لضريبة الدخل. وفي الوقت ذاته، يوجد قانون آخر لتشجيع الاستثمار في فلسطين (القانون رقم 1 لسنة 1998 بصيغته المعدّلة) والذي يسمح بصلاحيات استنسابية كبيرة لمنح الاستثمارات المؤهلة المحددة سلفاً حوافزَ تتعلق بضريبة الدخل بموجب المادة 24.</w:t>
      </w:r>
      <w:r w:rsidRPr="008A55EF">
        <w:rPr>
          <w:rStyle w:val="FootnoteReference"/>
          <w:rFonts w:ascii="Simplified Arabic" w:hAnsi="Simplified Arabic" w:cs="Simplified Arabic"/>
          <w:bCs/>
          <w:rtl/>
        </w:rPr>
        <w:footnoteReference w:id="78"/>
      </w:r>
      <w:r w:rsidRPr="00897949">
        <w:rPr>
          <w:rFonts w:ascii="Times New Roman" w:hAnsi="Times New Roman" w:cs="Simplified Arabic"/>
          <w:sz w:val="24"/>
          <w:szCs w:val="24"/>
          <w:rtl/>
        </w:rPr>
        <w:t xml:space="preserve"> فبالنسبة لضريبة الدخل، توجد بالتالي صلاحيات استنسابية كبيرة لمنح حوافز استثمارية، وهو ما يتعارض مع الممارسات الضريبية السليمة.</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وأما بالنسبة لضريبة القيمة المضافة والرسوم الجمركية، هناك قوانين تستند إلى القوانين الإسرائيلية والأردنية على التوالي. وترى السلطات أن كلاهما بحاجة إلى التطوير والتحديث. فعلى سبيل المثال، برغم تحديث قانون الجمارك الأردني، فإن القانون القديم (1962) لا يزال يُستخدم في فلسطين. ويتسم قانون الجمارك الحالي بالشمول، لكنه لا يتسق مع الاتفاقيات الدولية.</w:t>
      </w:r>
      <w:r w:rsidRPr="008A55EF">
        <w:rPr>
          <w:rStyle w:val="FootnoteReference"/>
          <w:rFonts w:ascii="Simplified Arabic" w:hAnsi="Simplified Arabic" w:cs="Simplified Arabic"/>
          <w:bCs/>
          <w:rtl/>
        </w:rPr>
        <w:footnoteReference w:id="79"/>
      </w:r>
      <w:r w:rsidRPr="00897949">
        <w:rPr>
          <w:rFonts w:ascii="Times New Roman" w:hAnsi="Times New Roman" w:cs="Simplified Arabic"/>
          <w:sz w:val="24"/>
          <w:szCs w:val="24"/>
          <w:rtl/>
        </w:rPr>
        <w:t xml:space="preserve"> وقد تم إصدار أدلة الإجراءات الخاصة بالرسوم الجمركية وضريبة القيمة المضافة. ولا توجد صلاحيات استنسابية لتجاوز هذه القوانين والإجراءات.</w:t>
      </w:r>
    </w:p>
    <w:p w:rsidR="00FE0063" w:rsidRPr="00897949" w:rsidRDefault="00FE0063" w:rsidP="00FE0063">
      <w:pPr>
        <w:bidi/>
        <w:spacing w:after="120" w:line="280" w:lineRule="auto"/>
        <w:jc w:val="both"/>
        <w:rPr>
          <w:rFonts w:ascii="Simplified Arabic" w:hAnsi="Simplified Arabic" w:cs="Times New Roman"/>
          <w:sz w:val="24"/>
          <w:szCs w:val="24"/>
        </w:rPr>
      </w:pPr>
      <w:r w:rsidRPr="00897949">
        <w:rPr>
          <w:rFonts w:ascii="Times New Roman" w:hAnsi="Times New Roman" w:cs="Simplified Arabic"/>
          <w:bCs/>
          <w:sz w:val="24"/>
          <w:szCs w:val="24"/>
          <w:rtl/>
        </w:rPr>
        <w:t>البعد (2) قدرة المكلفين ضريبيا على الحصول على المعلومات عن الالتزامات الضريبية والإجراءات الإدارية</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 xml:space="preserve">تتبنى مصلحة الضرائب العقارية ثقافةً نشطة لتوعية الجماهير. فهي تستخدم النشرات والوسائط المقروءة والمسموعة وكذلك اللوحات الإعلانية لنشر المعلومات، وهو ما أدى إلى زيادة الامتثال. إلا أن القيام بتوعية المكلفين يتم بشكل غير منظَّم ويُعد غير فعّال. وتدرك دائرة ضريبة الدخل ضرورة معالجة المعلومات المقدمة للمكلفين ضريبيا من خلال برامج مكثفة لتوعية المكلفين. ولا يختلف الأمر بالنسبة للرسوم الجمركية وضريبة القيمة المضافة. فالتعريفة الجمركية (الإسرائيلية) تُترجم حالياً إلى اللغة العربية وتُتاح على المواقع الإلكترونية لإدارات الجمارك للمتعاملين أصحاب العلاقة. ويتعذر نشر هذه التعريفة في شكل ورقي نظراً لكبر حجمها (بلغ سمك آخر نسخة ورقية 30 سنتيمتر). وتشكّل توعية المكلفين عنصراً رئيسياً في الخطة الثلاثية السنوات لتحسين الامتثال. وسيشمل ذلك إنشاء إدارة لخدمات المكلفين، وهو ما يلقى ترحيباً من القطاع الخاص. </w:t>
      </w:r>
    </w:p>
    <w:p w:rsidR="00FE0063" w:rsidRPr="00897949" w:rsidRDefault="00FE0063" w:rsidP="00FE0063">
      <w:pPr>
        <w:bidi/>
        <w:spacing w:after="120" w:line="280" w:lineRule="auto"/>
        <w:jc w:val="both"/>
        <w:rPr>
          <w:rFonts w:ascii="Simplified Arabic" w:hAnsi="Simplified Arabic" w:cs="Times New Roman"/>
          <w:sz w:val="24"/>
          <w:szCs w:val="24"/>
        </w:rPr>
      </w:pPr>
      <w:r w:rsidRPr="00897949">
        <w:rPr>
          <w:rFonts w:ascii="Times New Roman" w:hAnsi="Times New Roman" w:cs="Simplified Arabic"/>
          <w:bCs/>
          <w:sz w:val="24"/>
          <w:szCs w:val="24"/>
          <w:rtl/>
        </w:rPr>
        <w:t>البعد (3)</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وجود آلية للطعن في الربط الضريبي وقيامها بوظائفها كما ينبغي</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 xml:space="preserve">توجد آلية رسمية للطعن في الربط الضريبي من خلال نظام المحاكم لجميع أنواع الضرائب.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lastRenderedPageBreak/>
        <w:t>فبالنسبة لضريبة الدخل، توجد محكمة استئناف لقضايا ضريبة الدخل. لكن القاعدة تقتضي أن يقوم المكلَّف بالطعن على الربط الضريبي (ضريبة الأملاك أو ضريبة الدخل) في غضون 30 يوماً من إجراء هذا الطعن (رغم وجود بعض الحالات لتمديد هذه الفترة الزمنية) وأن يتوصل الطرفان إلى اتفاق. ولا توجد آلية استئناف مستقلة تتوسط بين آليتي الطعن (التفاوض واللجوء للمحاكم). ويوجّه القطاع الخاص انتقادات شديدة إلى الآلية القائمة. ولذلك، تُعد معالجة آلية الطعن إحدى الميزات الرئيسية للخطة الثلاثية السنوات.</w:t>
      </w:r>
      <w:r w:rsidRPr="00897949">
        <w:rPr>
          <w:rFonts w:ascii="Simplified Arabic" w:hAnsi="Simplified Arabic" w:cs="Times New Roman"/>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وبالنسبة لضريبة القيمة المضافة والرسوم الجمركية، لا تتوافق آلية الطعن مع قواعد منظمة التجارة العالمية/الاتفاقية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العامة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للتعريفات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الجمركية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والتجارة.</w:t>
      </w:r>
      <w:r w:rsidRPr="008A55EF">
        <w:rPr>
          <w:rStyle w:val="FootnoteReference"/>
          <w:rFonts w:ascii="Simplified Arabic" w:hAnsi="Simplified Arabic" w:cs="Simplified Arabic"/>
          <w:bCs/>
          <w:rtl/>
        </w:rPr>
        <w:footnoteReference w:id="80"/>
      </w:r>
      <w:r w:rsidRPr="00897949">
        <w:rPr>
          <w:rFonts w:ascii="Times New Roman" w:hAnsi="Times New Roman" w:cs="Simplified Arabic"/>
          <w:sz w:val="24"/>
          <w:szCs w:val="24"/>
          <w:rtl/>
        </w:rPr>
        <w:t xml:space="preserve"> وتباشر محكمة الجمارك الاستئنافية أعمالها منذ قرابة 13 شهراً وتستند بوجه عام إلى النموذج الأردني، لكنها ليست بالقدر نفسه من التطور. وعموماً، تخضع جميع الطعون على الربط الضريبي للنقاش بين المكلفين ومصلحة الضرائب ذات الصلة؛ فإذا لم يتم التوصل إلى اتفاق/تسوية، فيكون الملاذ الوحيد هو اللجوء إلى نظام المحاكم.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Simplified Arabic" w:hAnsi="Simplified Arabic" w:cs="Times New Roman"/>
          <w:b/>
          <w:sz w:val="24"/>
          <w:szCs w:val="24"/>
        </w:rPr>
        <w:t xml:space="preserve">PI-14 </w:t>
      </w:r>
      <w:r w:rsidRPr="00897949">
        <w:rPr>
          <w:rFonts w:ascii="Simplified Arabic" w:hAnsi="Simplified Arabic" w:cs="Times New Roman"/>
          <w:b/>
          <w:sz w:val="24"/>
          <w:szCs w:val="24"/>
        </w:rPr>
        <w:tab/>
      </w:r>
      <w:r>
        <w:rPr>
          <w:rFonts w:ascii="Simplified Arabic" w:hAnsi="Simplified Arabic" w:cs="Times New Roman" w:hint="cs"/>
          <w:b/>
          <w:sz w:val="24"/>
          <w:szCs w:val="24"/>
          <w:rtl/>
        </w:rPr>
        <w:t xml:space="preserve"> </w:t>
      </w:r>
      <w:r w:rsidRPr="00897949">
        <w:rPr>
          <w:rFonts w:ascii="Times New Roman" w:hAnsi="Times New Roman" w:cs="Simplified Arabic"/>
          <w:bCs/>
          <w:sz w:val="24"/>
          <w:szCs w:val="24"/>
          <w:rtl/>
        </w:rPr>
        <w:t>فعالية إجراءات تسجيل المكلفين والطعن على الربط الضريبي</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يتم التأكد من فعالية الربط الضريبي من خلال التفاعل بين تسجيل المكلّفين بدفع الضرائب والتقديرات الصحيحة للالتزامات الضريبية بالنسبة لهم</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ويُعنى هذا المؤشر بتقييم عناصر إدارة الضرائب هذه. </w:t>
      </w:r>
    </w:p>
    <w:tbl>
      <w:tblPr>
        <w:bidiVisual/>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40"/>
        <w:gridCol w:w="990"/>
        <w:gridCol w:w="5850"/>
      </w:tblGrid>
      <w:tr w:rsidR="00FE0063" w:rsidRPr="00897949" w:rsidTr="00EB1555">
        <w:trPr>
          <w:trHeight w:val="191"/>
        </w:trPr>
        <w:tc>
          <w:tcPr>
            <w:tcW w:w="2340" w:type="dxa"/>
          </w:tcPr>
          <w:p w:rsidR="00FE0063" w:rsidRPr="00897949" w:rsidRDefault="00FE0063" w:rsidP="00EB1555">
            <w:pPr>
              <w:widowControl w:val="0"/>
              <w:suppressAutoHyphens/>
              <w:autoSpaceDE w:val="0"/>
              <w:bidi/>
              <w:adjustRightInd w:val="0"/>
              <w:snapToGrid w:val="0"/>
              <w:spacing w:after="0" w:line="240" w:lineRule="auto"/>
              <w:jc w:val="both"/>
              <w:textAlignment w:val="baseline"/>
              <w:rPr>
                <w:rFonts w:ascii="Simplified Arabic" w:hAnsi="Simplified Arabic" w:cs="Times New Roman"/>
                <w:color w:val="000000"/>
                <w:sz w:val="24"/>
                <w:szCs w:val="24"/>
              </w:rPr>
            </w:pPr>
          </w:p>
        </w:tc>
        <w:tc>
          <w:tcPr>
            <w:tcW w:w="6840" w:type="dxa"/>
            <w:gridSpan w:val="2"/>
          </w:tcPr>
          <w:p w:rsidR="00FE0063" w:rsidRPr="00897949" w:rsidRDefault="00FE0063" w:rsidP="00EB1555">
            <w:pPr>
              <w:widowControl w:val="0"/>
              <w:suppressAutoHyphens/>
              <w:autoSpaceDE w:val="0"/>
              <w:bidi/>
              <w:adjustRightInd w:val="0"/>
              <w:snapToGrid w:val="0"/>
              <w:spacing w:after="0" w:line="240" w:lineRule="auto"/>
              <w:jc w:val="center"/>
              <w:textAlignment w:val="baseline"/>
              <w:rPr>
                <w:rFonts w:ascii="Times New Roman" w:hAnsi="Times New Roman" w:cs="Simplified Arabic"/>
                <w:sz w:val="24"/>
                <w:szCs w:val="24"/>
                <w:rtl/>
                <w:lang w:bidi="ar-EG"/>
              </w:rPr>
            </w:pPr>
            <w:r w:rsidRPr="00897949">
              <w:rPr>
                <w:rFonts w:ascii="Times New Roman" w:hAnsi="Times New Roman" w:cs="Simplified Arabic"/>
                <w:color w:val="000000"/>
                <w:sz w:val="24"/>
                <w:szCs w:val="24"/>
                <w:rtl/>
              </w:rPr>
              <w:t xml:space="preserve">الحد الأدنى من المتطلبات (طريقة التصنيف الترتيبي </w:t>
            </w:r>
            <w:r w:rsidRPr="00897949">
              <w:rPr>
                <w:rFonts w:ascii="Simplified Arabic" w:hAnsi="Simplified Arabic" w:cs="Times New Roman"/>
                <w:color w:val="000000"/>
                <w:sz w:val="24"/>
                <w:szCs w:val="24"/>
              </w:rPr>
              <w:t>M2</w:t>
            </w:r>
            <w:r w:rsidRPr="00897949">
              <w:rPr>
                <w:rFonts w:ascii="Times New Roman" w:hAnsi="Times New Roman" w:cs="Simplified Arabic"/>
                <w:color w:val="000000"/>
                <w:sz w:val="24"/>
                <w:szCs w:val="24"/>
                <w:rtl/>
              </w:rPr>
              <w:t>)</w:t>
            </w:r>
          </w:p>
        </w:tc>
      </w:tr>
      <w:tr w:rsidR="00FE0063" w:rsidRPr="00897949" w:rsidTr="00EB1555">
        <w:trPr>
          <w:trHeight w:val="283"/>
        </w:trPr>
        <w:tc>
          <w:tcPr>
            <w:tcW w:w="2340" w:type="dxa"/>
            <w:vMerge w:val="restart"/>
          </w:tcPr>
          <w:p w:rsidR="00FE0063" w:rsidRPr="00897949" w:rsidRDefault="00FE0063" w:rsidP="00EB1555">
            <w:pPr>
              <w:widowControl w:val="0"/>
              <w:suppressAutoHyphens/>
              <w:autoSpaceDE w:val="0"/>
              <w:bidi/>
              <w:adjustRightInd w:val="0"/>
              <w:snapToGrid w:val="0"/>
              <w:spacing w:after="0" w:line="240" w:lineRule="auto"/>
              <w:textAlignment w:val="baseline"/>
              <w:rPr>
                <w:rFonts w:ascii="Times New Roman" w:hAnsi="Times New Roman" w:cs="Simplified Arabic"/>
                <w:sz w:val="24"/>
                <w:szCs w:val="24"/>
                <w:rtl/>
                <w:lang w:bidi="ar-EG"/>
              </w:rPr>
            </w:pPr>
            <w:r w:rsidRPr="00897949">
              <w:rPr>
                <w:rFonts w:ascii="Times New Roman" w:hAnsi="Times New Roman" w:cs="Simplified Arabic"/>
                <w:bCs/>
                <w:color w:val="000000"/>
                <w:sz w:val="24"/>
                <w:szCs w:val="24"/>
                <w:rtl/>
              </w:rPr>
              <w:t xml:space="preserve">المؤشر </w:t>
            </w:r>
            <w:r w:rsidRPr="00897949">
              <w:rPr>
                <w:rFonts w:ascii="Simplified Arabic" w:hAnsi="Simplified Arabic" w:cs="Times New Roman"/>
                <w:b/>
                <w:color w:val="000000"/>
                <w:sz w:val="24"/>
                <w:szCs w:val="24"/>
              </w:rPr>
              <w:t>PI-14</w:t>
            </w:r>
            <w:r w:rsidRPr="00897949">
              <w:rPr>
                <w:rFonts w:ascii="Times New Roman" w:hAnsi="Times New Roman" w:cs="Simplified Arabic"/>
                <w:bCs/>
                <w:color w:val="000000"/>
                <w:sz w:val="24"/>
                <w:szCs w:val="24"/>
                <w:rtl/>
              </w:rPr>
              <w:t>. فعالية إجراءات تسجيل المكلفين و</w:t>
            </w:r>
            <w:r w:rsidRPr="00897949">
              <w:rPr>
                <w:rFonts w:ascii="Times New Roman" w:hAnsi="Times New Roman" w:cs="Simplified Arabic"/>
                <w:bCs/>
                <w:sz w:val="24"/>
                <w:szCs w:val="24"/>
                <w:rtl/>
              </w:rPr>
              <w:t>الربط الضريبي</w:t>
            </w:r>
            <w:r w:rsidRPr="00897949">
              <w:rPr>
                <w:rFonts w:ascii="Times New Roman" w:hAnsi="Times New Roman" w:cs="Simplified Arabic"/>
                <w:sz w:val="24"/>
                <w:szCs w:val="24"/>
                <w:rtl/>
              </w:rPr>
              <w:t xml:space="preserve"> </w:t>
            </w:r>
          </w:p>
        </w:tc>
        <w:tc>
          <w:tcPr>
            <w:tcW w:w="990" w:type="dxa"/>
          </w:tcPr>
          <w:p w:rsidR="00FE0063" w:rsidRPr="00897949" w:rsidRDefault="00FE0063" w:rsidP="00EB1555">
            <w:pPr>
              <w:widowControl w:val="0"/>
              <w:suppressAutoHyphens/>
              <w:autoSpaceDE w:val="0"/>
              <w:adjustRightInd w:val="0"/>
              <w:snapToGrid w:val="0"/>
              <w:spacing w:after="0" w:line="240" w:lineRule="auto"/>
              <w:jc w:val="center"/>
              <w:textAlignment w:val="baseline"/>
              <w:rPr>
                <w:rFonts w:ascii="Simplified Arabic" w:hAnsi="Simplified Arabic" w:cs="Times New Roman"/>
                <w:b/>
                <w:color w:val="000000"/>
                <w:sz w:val="24"/>
                <w:szCs w:val="24"/>
              </w:rPr>
            </w:pPr>
            <w:r w:rsidRPr="00897949">
              <w:rPr>
                <w:rFonts w:ascii="Simplified Arabic" w:hAnsi="Simplified Arabic" w:cs="Times New Roman"/>
                <w:b/>
                <w:color w:val="000000"/>
                <w:sz w:val="24"/>
                <w:szCs w:val="24"/>
              </w:rPr>
              <w:t>2007</w:t>
            </w:r>
          </w:p>
        </w:tc>
        <w:tc>
          <w:tcPr>
            <w:tcW w:w="5850" w:type="dxa"/>
          </w:tcPr>
          <w:p w:rsidR="00FE0063" w:rsidRPr="00897949" w:rsidRDefault="00FE0063" w:rsidP="00EB1555">
            <w:pPr>
              <w:widowControl w:val="0"/>
              <w:suppressAutoHyphens/>
              <w:autoSpaceDE w:val="0"/>
              <w:adjustRightInd w:val="0"/>
              <w:spacing w:after="0" w:line="240" w:lineRule="auto"/>
              <w:jc w:val="center"/>
              <w:textAlignment w:val="baseline"/>
              <w:rPr>
                <w:rFonts w:ascii="Simplified Arabic" w:hAnsi="Simplified Arabic" w:cs="Times New Roman"/>
                <w:b/>
                <w:color w:val="000000"/>
                <w:sz w:val="24"/>
                <w:szCs w:val="24"/>
              </w:rPr>
            </w:pPr>
            <w:r w:rsidRPr="00897949">
              <w:rPr>
                <w:rFonts w:ascii="Simplified Arabic" w:hAnsi="Simplified Arabic" w:cs="Times New Roman"/>
                <w:b/>
                <w:color w:val="000000"/>
                <w:sz w:val="24"/>
                <w:szCs w:val="24"/>
              </w:rPr>
              <w:t>2013</w:t>
            </w:r>
          </w:p>
        </w:tc>
      </w:tr>
      <w:tr w:rsidR="00FE0063" w:rsidRPr="00897949" w:rsidTr="00EB1555">
        <w:trPr>
          <w:trHeight w:val="756"/>
        </w:trPr>
        <w:tc>
          <w:tcPr>
            <w:tcW w:w="2340" w:type="dxa"/>
            <w:vMerge/>
          </w:tcPr>
          <w:p w:rsidR="00FE0063" w:rsidRPr="00897949" w:rsidRDefault="00FE0063" w:rsidP="00EB1555">
            <w:pPr>
              <w:widowControl w:val="0"/>
              <w:suppressAutoHyphens/>
              <w:autoSpaceDE w:val="0"/>
              <w:bidi/>
              <w:adjustRightInd w:val="0"/>
              <w:snapToGrid w:val="0"/>
              <w:spacing w:after="0" w:line="240" w:lineRule="auto"/>
              <w:jc w:val="both"/>
              <w:textAlignment w:val="baseline"/>
              <w:rPr>
                <w:rFonts w:ascii="Simplified Arabic" w:hAnsi="Simplified Arabic" w:cs="Times New Roman"/>
                <w:color w:val="000000"/>
                <w:sz w:val="24"/>
                <w:szCs w:val="24"/>
              </w:rPr>
            </w:pPr>
          </w:p>
        </w:tc>
        <w:tc>
          <w:tcPr>
            <w:tcW w:w="990" w:type="dxa"/>
          </w:tcPr>
          <w:p w:rsidR="00FE0063" w:rsidRPr="00FE0063" w:rsidRDefault="00FE0063" w:rsidP="00EB1555">
            <w:pPr>
              <w:widowControl w:val="0"/>
              <w:suppressAutoHyphens/>
              <w:autoSpaceDE w:val="0"/>
              <w:bidi/>
              <w:adjustRightInd w:val="0"/>
              <w:snapToGrid w:val="0"/>
              <w:spacing w:after="0" w:line="240" w:lineRule="auto"/>
              <w:jc w:val="center"/>
              <w:textAlignment w:val="baseline"/>
              <w:rPr>
                <w:rFonts w:ascii="Times New Roman" w:hAnsi="Times New Roman" w:cs="Simplified Arabic"/>
                <w:b/>
                <w:sz w:val="24"/>
                <w:szCs w:val="24"/>
                <w:rtl/>
                <w:lang w:bidi="ar-EG"/>
              </w:rPr>
            </w:pPr>
            <w:r w:rsidRPr="00FE0063">
              <w:rPr>
                <w:rFonts w:ascii="Times New Roman" w:hAnsi="Times New Roman" w:cs="Simplified Arabic"/>
                <w:b/>
                <w:color w:val="000000"/>
                <w:sz w:val="24"/>
                <w:szCs w:val="24"/>
                <w:rtl/>
              </w:rPr>
              <w:t>غير مقيَّم</w:t>
            </w:r>
          </w:p>
        </w:tc>
        <w:tc>
          <w:tcPr>
            <w:tcW w:w="5850" w:type="dxa"/>
          </w:tcPr>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b/>
                <w:color w:val="000000"/>
                <w:sz w:val="24"/>
                <w:szCs w:val="24"/>
              </w:rPr>
            </w:pPr>
            <w:r w:rsidRPr="00897949">
              <w:rPr>
                <w:rFonts w:ascii="Times New Roman" w:hAnsi="Times New Roman" w:cs="Simplified Arabic"/>
                <w:bCs/>
                <w:color w:val="000000"/>
                <w:sz w:val="24"/>
                <w:szCs w:val="24"/>
                <w:rtl/>
              </w:rPr>
              <w:t xml:space="preserve">درجة التصنيف الترتيبي </w:t>
            </w:r>
            <w:r w:rsidRPr="00897949">
              <w:rPr>
                <w:rFonts w:ascii="Simplified Arabic" w:hAnsi="Simplified Arabic" w:cs="Times New Roman"/>
                <w:bCs/>
                <w:color w:val="000000"/>
                <w:sz w:val="24"/>
                <w:szCs w:val="24"/>
              </w:rPr>
              <w:t>D+</w:t>
            </w: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(1) يتم تسجيل المكلفين في أنظمة قواعد بيانات بالنسبة لضرائب منفردة قد لا تكون متصلة تماماً أو على نحو متسق.</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والصلات مع وظائف التسجيل/الترخيص الأخرى قد تكون ضعيفة تردفها أحياناً استقصاءات غير منتظمة للمكلفين المحتملين</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C</w:t>
            </w: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(2) لا توجد عادة جزاءات لعدم التقيّد أو أنها غير فعالة (أي أنها أقل من أن يكون لها أثر أو نادراً ما يتم فرضها).</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D</w:t>
            </w:r>
          </w:p>
          <w:p w:rsidR="00FE0063" w:rsidRPr="00897949" w:rsidRDefault="00FE0063" w:rsidP="00EB1555">
            <w:pPr>
              <w:widowControl w:val="0"/>
              <w:suppressAutoHyphens/>
              <w:autoSpaceDE w:val="0"/>
              <w:bidi/>
              <w:adjustRightInd w:val="0"/>
              <w:snapToGrid w:val="0"/>
              <w:spacing w:after="0" w:line="240" w:lineRule="auto"/>
              <w:textAlignment w:val="baseline"/>
              <w:rPr>
                <w:rFonts w:ascii="Times New Roman" w:hAnsi="Times New Roman" w:cs="Simplified Arabic"/>
                <w:sz w:val="24"/>
                <w:szCs w:val="24"/>
                <w:rtl/>
                <w:lang w:bidi="ar-EG"/>
              </w:rPr>
            </w:pPr>
            <w:r w:rsidRPr="00897949">
              <w:rPr>
                <w:rFonts w:ascii="Times New Roman" w:hAnsi="Times New Roman" w:cs="Simplified Arabic"/>
                <w:color w:val="000000"/>
                <w:sz w:val="24"/>
                <w:szCs w:val="24"/>
                <w:rtl/>
              </w:rPr>
              <w:t>(3) يتم القيام بعمليات مراجعة للضرائب والتحقيقات في الاحتيال على أساس عشوائي، إن وُجدت</w:t>
            </w:r>
            <w:r w:rsidRPr="00897949">
              <w:rPr>
                <w:rFonts w:ascii="Simplified Arabic" w:hAnsi="Simplified Arabic" w:cs="Times New Roman"/>
                <w:color w:val="000000"/>
                <w:sz w:val="24"/>
                <w:szCs w:val="24"/>
              </w:rPr>
              <w:t>.</w:t>
            </w:r>
            <w:r w:rsidR="002B59E9">
              <w:rPr>
                <w:rFonts w:ascii="Simplified Arabic" w:hAnsi="Simplified Arabic" w:cs="Times New Roman" w:hint="cs"/>
                <w:color w:val="000000"/>
                <w:sz w:val="24"/>
                <w:szCs w:val="24"/>
                <w:rtl/>
              </w:rPr>
              <w:t xml:space="preserve"> </w:t>
            </w:r>
            <w:r w:rsidRPr="00897949">
              <w:rPr>
                <w:rFonts w:ascii="Times New Roman" w:hAnsi="Times New Roman" w:cs="Simplified Arabic"/>
                <w:bCs/>
                <w:color w:val="000000"/>
                <w:sz w:val="24"/>
                <w:szCs w:val="24"/>
                <w:rtl/>
              </w:rPr>
              <w:t xml:space="preserve">درجة التصنيف الترتيبي </w:t>
            </w:r>
            <w:r w:rsidRPr="00897949">
              <w:rPr>
                <w:rFonts w:ascii="Simplified Arabic" w:hAnsi="Simplified Arabic" w:cs="Times New Roman"/>
                <w:bCs/>
                <w:color w:val="000000"/>
                <w:sz w:val="24"/>
                <w:szCs w:val="24"/>
              </w:rPr>
              <w:t>D</w:t>
            </w:r>
          </w:p>
        </w:tc>
      </w:tr>
    </w:tbl>
    <w:p w:rsidR="00FE0063" w:rsidRPr="00897949" w:rsidRDefault="00FE0063" w:rsidP="00FE0063">
      <w:pPr>
        <w:bidi/>
        <w:spacing w:after="120"/>
        <w:rPr>
          <w:rFonts w:ascii="Simplified Arabic" w:hAnsi="Simplified Arabic" w:cs="Times New Roman"/>
          <w:b/>
          <w:sz w:val="24"/>
          <w:szCs w:val="24"/>
        </w:rPr>
      </w:pPr>
    </w:p>
    <w:p w:rsidR="00FE0063" w:rsidRPr="00897949" w:rsidRDefault="00FE0063" w:rsidP="00FE0063">
      <w:pPr>
        <w:bidi/>
        <w:spacing w:after="120" w:line="280" w:lineRule="auto"/>
        <w:jc w:val="both"/>
        <w:rPr>
          <w:rFonts w:ascii="Simplified Arabic" w:hAnsi="Simplified Arabic" w:cs="Times New Roman"/>
          <w:b/>
          <w:sz w:val="24"/>
          <w:szCs w:val="24"/>
        </w:rPr>
      </w:pPr>
      <w:r w:rsidRPr="00897949">
        <w:rPr>
          <w:rFonts w:ascii="Times New Roman" w:hAnsi="Times New Roman" w:cs="Simplified Arabic"/>
          <w:bCs/>
          <w:sz w:val="24"/>
          <w:szCs w:val="24"/>
          <w:rtl/>
        </w:rPr>
        <w:t>البعد (1) الضوابط في نظام تسجيل المكلفين ضريبيا</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lastRenderedPageBreak/>
        <w:t>لا يوجد رقم تعريف ضريبي موحد.</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فلتأسيس كيان قانوني، يلزم تقديم بطاقات الهوية للمالكين قبل إصدار رقم فريد لبطاقة العمل والذي يجب استخدامه بعد ذلك - نظرياً- لتحصيل الضرائب. وعملياً، توجد لدى كل مصلحة ضريبية قاعدة بيانات خاصة بها مع عدم وجود صلات تُذكر بين قواعد البيانات. كما يوجد عدد من أنظمة البرامج الإلكترونية غير المتصلة ببعضها. فمصلحة الجمارك تستخدم النظام</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الآلي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لتجهيز</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البيانات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الجمركية (</w:t>
      </w:r>
      <w:r w:rsidRPr="00897949">
        <w:rPr>
          <w:rFonts w:ascii="Simplified Arabic" w:hAnsi="Simplified Arabic" w:cs="Times New Roman"/>
          <w:sz w:val="24"/>
          <w:szCs w:val="24"/>
        </w:rPr>
        <w:t>ASYCUDA</w:t>
      </w:r>
      <w:r w:rsidRPr="00897949">
        <w:rPr>
          <w:rFonts w:ascii="Times New Roman" w:hAnsi="Times New Roman" w:cs="Simplified Arabic"/>
          <w:sz w:val="24"/>
          <w:szCs w:val="24"/>
          <w:rtl/>
        </w:rPr>
        <w:t xml:space="preserve">)، بينما تستخدم دائرة ضريبة القيمة المضافة ودائرة ضريبة الدخل النظام </w:t>
      </w:r>
      <w:r w:rsidRPr="00897949">
        <w:rPr>
          <w:rFonts w:ascii="Simplified Arabic" w:hAnsi="Simplified Arabic" w:cs="Times New Roman"/>
          <w:sz w:val="24"/>
          <w:szCs w:val="24"/>
        </w:rPr>
        <w:t>SHAAM</w:t>
      </w:r>
      <w:r w:rsidRPr="00897949">
        <w:rPr>
          <w:rFonts w:ascii="Times New Roman" w:hAnsi="Times New Roman" w:cs="Simplified Arabic"/>
          <w:sz w:val="24"/>
          <w:szCs w:val="24"/>
          <w:rtl/>
        </w:rPr>
        <w:t>، ويجري حالياً ربط هذه الأنظمة داخل وحدة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كبار</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المكلفين لخدمة عملائها. وتمتلك مصلحة الضرائب العقارية قاعدة بيانات إلكترونية لضريبة الأملاك غيرَ متصلة بقواعد البيانات الأخرى أو وحدة كبار المكلفين.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وتطبّق مصلحة الضرائب العقارية نظاماً لربط أدلة التسجيل (من خلال أدلة الدفع) بأنشطة أخرى:</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لا يمكن للهيئات العامة صرف مبلغ عقدٍ دون أن يقدم المقاول ما يثبت دفعه ضريبة الأملاك؛ ولا يمكن دفع القيمة الإيجارية دون إثبات دفع ضريبة الأملاك. ويجري حالياً توسيع نطاق هذا النظام ليشمل مدفوعات الكهرباء.</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وتقوم الإدارة أيضاً بإجراء معاينات مادية للمواقع للتفتيش عن المباني الجديدة في نهاية كل فصل من العام. وفي إطار تقييمها العام للقيم الإيجارية، تقوم الإدارة بتقييم البلديات الإضافية (8 في عام 2012) وإعادة تقييم البلديات الموجودة على أساس دورة مدتها خمس سنوات (13 في 2012، وإجمالي ما تمت إعادة تقييمه حتى الآن هو 60). وهناك الآن حوالي 500 ألف عقار مسجّل في قاعدة البيانات.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ولا توجد صلة فعلية بضريبة الدخل ونظام تراخيص مزاولة الأعمال (الذي تديره مصلحة الضرائب العقارية). ولتوضيح انعدام هذه الصلة، فمثلاً ينص قانون ضريبة الدخل على أنه "يلزم الشخص الذي يمارس نشاط أعمال أو استثمار بالتسجيل لدى الدائرة من بداية النشاط أو ممارسة الأعمال." وعلى الرغم من وجود 80 ألف ترخيص لمزاولة الأعمال وفقاً لمصلحة الضرائب العقارية، فقد لا تكون جميع هذه الشركات نشطة. ففي عام 2011، بلغ عدد المكلفين النشطين والمسجّلين في نظام ضريبة الدخل 14414، فيما بلغ عدد المكلفين غير النشطين 932، وتم إغلاق 1694 ملفاً.</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وفي الفترة نفسها، بلغ عدد المكلفين المسجّلين في نظام ضريبة القيمة المضافة حوالي 86338، إلا أن عدد غير الملتزمين بتقديم الإقرارات الشهرية بلغ 24932. فلو كان هناك نظام مشترك للتسجيل الضريبي، ما كانت لتظهر تلك الاختلافات بين أعداد الشركات المسجلة. وتُستخدم شهادات مخالصة ضريبية للمستوردين، لكنها غير مرتبطة بفتح حسابات مصرفية. وينتقد القطاع الخاص استخدام شهادات مخالصة ضريبية لتنفيذ دفعات على الحساب والتي يعترض عليها دافع الضرائب. </w:t>
      </w:r>
    </w:p>
    <w:p w:rsidR="00FE0063" w:rsidRPr="00897949" w:rsidRDefault="00FE0063" w:rsidP="00FE0063">
      <w:pPr>
        <w:bidi/>
        <w:spacing w:after="120" w:line="280" w:lineRule="auto"/>
        <w:jc w:val="both"/>
        <w:rPr>
          <w:rFonts w:ascii="Simplified Arabic" w:hAnsi="Simplified Arabic" w:cs="Times New Roman"/>
          <w:sz w:val="24"/>
          <w:szCs w:val="24"/>
        </w:rPr>
      </w:pPr>
      <w:r w:rsidRPr="00897949">
        <w:rPr>
          <w:rFonts w:ascii="Times New Roman" w:hAnsi="Times New Roman" w:cs="Simplified Arabic"/>
          <w:bCs/>
          <w:sz w:val="24"/>
          <w:szCs w:val="24"/>
          <w:rtl/>
        </w:rPr>
        <w:t>البعد (2) فعالية جزاءات عدم التقيّد بالتزامات التسجيل وواجبات التصريح</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تقدم مصلحة ضريبة الأملاك ودائرة ضريبة الدخل نظاماً للخصم على سرعة الدفع بمجرد أن يتم تقدير الالتزام الضريبي لدافع الضرائب.</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كما توجد جزاءات يتم فرضها عند التأخر في الدفع.</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فبالنسبة لضريبة الأملاك، يتم فرض 5 في المائة من الربط الضريبي بعد مضي 12 شهراً. وهناك أيضاً عقوبة بالسجن (تم استخدامها) ومصادرة العقار لمخالفة القانون. وتنص المادة 36 </w:t>
      </w:r>
      <w:r w:rsidRPr="00897949">
        <w:rPr>
          <w:rFonts w:ascii="Times New Roman" w:hAnsi="Times New Roman" w:cs="Simplified Arabic"/>
          <w:sz w:val="24"/>
          <w:szCs w:val="24"/>
          <w:rtl/>
        </w:rPr>
        <w:lastRenderedPageBreak/>
        <w:t>من قانون ضريبة الدخل على فرض غرامات على التأخير في الدفع بنسبة تعادل 2 في المائة من الربط الضريبي عن كل شهر تأخير، وبنسبة تعادل 3 في المائة من الربط الضريبي وبحد أقصى لا يتجاوز 20 في المائة عند التأخير في تقديم الإقرار الضريبي.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وتنص المادة 37 على توقيع عقوبتي الحبس والغرامة عند القيام بأي عمل ينطوي على احتيال فيما يتعلق بأمور ضريبة الدخل. ورغم ذلك، لم تنص المادة 2 (الخاصة بتسجيل المكلفين) على أية جزاءات أو عقوبات على عدم التسجيل في البداية.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وبالنسبة للرسوم الجمركية، لا يوجد نظام جزاءات فعّال حيث يكون التفاوض المباشر هو الأساس. وهناك سمة رئيسية لآلية الجزاءات تتمثل في عدم تطبيقها بشكل عام، وهو ما يعني عدم فاعليتها حتى وإن كانت الجزاءات كبيرةً من الناحية النظرية. </w:t>
      </w:r>
    </w:p>
    <w:p w:rsidR="00FE0063" w:rsidRPr="00897949" w:rsidRDefault="00FE0063" w:rsidP="00FE0063">
      <w:pPr>
        <w:bidi/>
        <w:spacing w:after="120" w:line="280" w:lineRule="auto"/>
        <w:jc w:val="both"/>
        <w:rPr>
          <w:rFonts w:ascii="Simplified Arabic" w:hAnsi="Simplified Arabic" w:cs="Times New Roman"/>
          <w:sz w:val="24"/>
          <w:szCs w:val="24"/>
        </w:rPr>
      </w:pPr>
      <w:r w:rsidRPr="00897949">
        <w:rPr>
          <w:rFonts w:ascii="Times New Roman" w:hAnsi="Times New Roman" w:cs="Simplified Arabic"/>
          <w:bCs/>
          <w:sz w:val="24"/>
          <w:szCs w:val="24"/>
          <w:rtl/>
        </w:rPr>
        <w:t>البعد (3) خطط ورصد برامج المراجعة الضريبية والتحقيق في الاحتيال</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في الوقت الحالي، لا تقوم مصلحة الضرائب العقارية أو دائرة ضريبة الدخل باستخدام نظام للتقييم الذاتي أو امتلاك نظام لتقييم المخاطر لعمليات مراجعة الضرائب. ويتم تقدير الالتزامات الضريبية بواسطة مراقبي الضرائب في كلتا الإدارتين بناءً على معلومات يقدمها دافع الضرائب وتكون مطلوبةً لتقدير الالتزامات. وقد بدأت مصلحة الجمارك استخدام وظائف النظام</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الآلي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لتجهيز</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البيانات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الجمركية (</w:t>
      </w:r>
      <w:r w:rsidRPr="00897949">
        <w:rPr>
          <w:rFonts w:ascii="Simplified Arabic" w:hAnsi="Simplified Arabic" w:cs="Times New Roman"/>
          <w:sz w:val="24"/>
          <w:szCs w:val="24"/>
        </w:rPr>
        <w:t>ASYCUDA</w:t>
      </w:r>
      <w:r w:rsidRPr="00897949">
        <w:rPr>
          <w:rFonts w:ascii="Times New Roman" w:hAnsi="Times New Roman" w:cs="Simplified Arabic"/>
          <w:sz w:val="24"/>
          <w:szCs w:val="24"/>
          <w:rtl/>
        </w:rPr>
        <w:t xml:space="preserve">) في الإجراءات التي تسبق وتلي التخليص الجمركي حيث توجد ثلاث قنوات: الخضراء (عدم تفتيش الواردات) والصفراء (فحص المستندات) والحمراء (التفتيش المستندي والمادي للواردات). ويُنتظَر إصدار موافقة نهائية على تبادل المعلومات مع سلطات الجمارك الإسرائيلية، رغم أنه تم اختباره بالفعل. ويجري حالياً تدريب موظفي الجمارك على المراجعة بعد التخليص وتدريب موظفي مصلحة الجمارك ودائرة ضريبة القيمة المضافة على إدارة المخاطر. وهناك خطة لإعداد قاعدة بيانات مركزية للمراجعة/المخاطر، ويجري حالياً إجراء فحص لتقارير المراجعة الورقية. درجة التصنيف </w:t>
      </w:r>
      <w:r w:rsidRPr="00897949">
        <w:rPr>
          <w:rFonts w:ascii="Simplified Arabic" w:hAnsi="Simplified Arabic" w:cs="Times New Roman"/>
          <w:sz w:val="24"/>
          <w:szCs w:val="24"/>
        </w:rPr>
        <w:t>D</w:t>
      </w:r>
      <w:r w:rsidRPr="00897949">
        <w:rPr>
          <w:rFonts w:ascii="Times New Roman" w:hAnsi="Times New Roman" w:cs="Simplified Arabic"/>
          <w:sz w:val="24"/>
          <w:szCs w:val="24"/>
          <w:rtl/>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Simplified Arabic" w:hAnsi="Simplified Arabic" w:cs="Times New Roman"/>
          <w:b/>
          <w:sz w:val="24"/>
          <w:szCs w:val="24"/>
        </w:rPr>
        <w:t>PI-15</w:t>
      </w:r>
      <w:r w:rsidRPr="00897949">
        <w:rPr>
          <w:rFonts w:ascii="Simplified Arabic" w:hAnsi="Simplified Arabic" w:cs="Times New Roman"/>
          <w:b/>
          <w:sz w:val="24"/>
          <w:szCs w:val="24"/>
        </w:rPr>
        <w:tab/>
        <w:t xml:space="preserve"> </w:t>
      </w:r>
      <w:r w:rsidRPr="00897949">
        <w:rPr>
          <w:rFonts w:ascii="Times New Roman" w:hAnsi="Times New Roman" w:cs="Simplified Arabic"/>
          <w:bCs/>
          <w:sz w:val="24"/>
          <w:szCs w:val="24"/>
          <w:rtl/>
        </w:rPr>
        <w:t>فعالية جباية مدفوعات الضرائب</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Times New Roman" w:hAnsi="Times New Roman" w:cs="Simplified Arabic"/>
          <w:sz w:val="24"/>
          <w:szCs w:val="24"/>
          <w:rtl/>
          <w:lang w:bidi="ar-EG"/>
        </w:rPr>
      </w:pPr>
      <w:r w:rsidRPr="00897949">
        <w:rPr>
          <w:rFonts w:ascii="Times New Roman" w:hAnsi="Times New Roman" w:cs="Simplified Arabic"/>
          <w:sz w:val="24"/>
          <w:szCs w:val="24"/>
          <w:rtl/>
        </w:rPr>
        <w:t>يُعنى هذا المؤشر بتقييم تراكم متأخرات الضرائب وتحصيل الديون الضريبية، حيث يؤدي ذلك إلى إسباغ المصداقية على إجراءات الربط الضريبي ويعكس المساواة في المعاملة بين كافة المكلفين. ويُعتبر التحويل الفوري للجبايات إلى الخزانة ضرورياً لضمان إتاحة الإيرادات التي تتم جبايتها للإنفاق.</w:t>
      </w:r>
      <w:r w:rsidRPr="00897949">
        <w:rPr>
          <w:rFonts w:ascii="Simplified Arabic" w:hAnsi="Simplified Arabic" w:cs="Times New Roman"/>
          <w:sz w:val="24"/>
          <w:szCs w:val="24"/>
        </w:rPr>
        <w:t xml:space="preserve"> </w:t>
      </w:r>
    </w:p>
    <w:tbl>
      <w:tblPr>
        <w:bidiVisual/>
        <w:tblW w:w="9180" w:type="dxa"/>
        <w:tblInd w:w="108" w:type="dxa"/>
        <w:tblLayout w:type="fixed"/>
        <w:tblLook w:val="0000" w:firstRow="0" w:lastRow="0" w:firstColumn="0" w:lastColumn="0" w:noHBand="0" w:noVBand="0"/>
      </w:tblPr>
      <w:tblGrid>
        <w:gridCol w:w="2700"/>
        <w:gridCol w:w="1080"/>
        <w:gridCol w:w="5400"/>
      </w:tblGrid>
      <w:tr w:rsidR="00FE0063" w:rsidRPr="00897949" w:rsidTr="00EB1555">
        <w:trPr>
          <w:trHeight w:val="294"/>
        </w:trPr>
        <w:tc>
          <w:tcPr>
            <w:tcW w:w="2700" w:type="dxa"/>
            <w:tcBorders>
              <w:top w:val="single" w:sz="8" w:space="0" w:color="000000"/>
              <w:left w:val="single" w:sz="8" w:space="0" w:color="000000"/>
              <w:bottom w:val="single" w:sz="8" w:space="0" w:color="000000"/>
            </w:tcBorders>
          </w:tcPr>
          <w:p w:rsidR="00FE0063" w:rsidRPr="00897949" w:rsidRDefault="00FE0063" w:rsidP="00EB1555">
            <w:pPr>
              <w:widowControl w:val="0"/>
              <w:suppressAutoHyphens/>
              <w:autoSpaceDE w:val="0"/>
              <w:bidi/>
              <w:adjustRightInd w:val="0"/>
              <w:snapToGrid w:val="0"/>
              <w:spacing w:after="0" w:line="240" w:lineRule="auto"/>
              <w:jc w:val="center"/>
              <w:textAlignment w:val="baseline"/>
              <w:rPr>
                <w:rFonts w:ascii="Simplified Arabic" w:hAnsi="Simplified Arabic" w:cs="Times New Roman"/>
                <w:color w:val="000000"/>
                <w:sz w:val="24"/>
                <w:szCs w:val="24"/>
              </w:rPr>
            </w:pPr>
          </w:p>
        </w:tc>
        <w:tc>
          <w:tcPr>
            <w:tcW w:w="6480" w:type="dxa"/>
            <w:gridSpan w:val="2"/>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bidi/>
              <w:adjustRightInd w:val="0"/>
              <w:snapToGrid w:val="0"/>
              <w:spacing w:after="0" w:line="240" w:lineRule="auto"/>
              <w:jc w:val="center"/>
              <w:textAlignment w:val="baseline"/>
              <w:rPr>
                <w:rFonts w:ascii="Times New Roman" w:hAnsi="Times New Roman" w:cs="Simplified Arabic"/>
                <w:sz w:val="24"/>
                <w:szCs w:val="24"/>
                <w:rtl/>
                <w:lang w:bidi="ar-EG"/>
              </w:rPr>
            </w:pPr>
            <w:r w:rsidRPr="00897949">
              <w:rPr>
                <w:rFonts w:ascii="Times New Roman" w:hAnsi="Times New Roman" w:cs="Simplified Arabic"/>
                <w:color w:val="000000"/>
                <w:sz w:val="24"/>
                <w:szCs w:val="24"/>
                <w:rtl/>
              </w:rPr>
              <w:t xml:space="preserve">الحد الأدنى من المتطلبات (طريقة التصنيف الترتيبي </w:t>
            </w:r>
            <w:r w:rsidRPr="00897949">
              <w:rPr>
                <w:rFonts w:ascii="Simplified Arabic" w:hAnsi="Simplified Arabic" w:cs="Times New Roman"/>
                <w:color w:val="000000"/>
                <w:sz w:val="24"/>
                <w:szCs w:val="24"/>
              </w:rPr>
              <w:t>M1</w:t>
            </w:r>
            <w:r w:rsidRPr="00897949">
              <w:rPr>
                <w:rFonts w:ascii="Times New Roman" w:hAnsi="Times New Roman" w:cs="Simplified Arabic"/>
                <w:color w:val="000000"/>
                <w:sz w:val="24"/>
                <w:szCs w:val="24"/>
                <w:rtl/>
              </w:rPr>
              <w:t>)</w:t>
            </w:r>
            <w:r w:rsidRPr="00897949">
              <w:rPr>
                <w:rFonts w:ascii="Simplified Arabic" w:hAnsi="Simplified Arabic" w:cs="Times New Roman"/>
                <w:color w:val="000000"/>
                <w:sz w:val="24"/>
                <w:szCs w:val="24"/>
              </w:rPr>
              <w:t xml:space="preserve"> </w:t>
            </w:r>
          </w:p>
        </w:tc>
      </w:tr>
      <w:tr w:rsidR="00FE0063" w:rsidRPr="00897949" w:rsidTr="00FE0063">
        <w:trPr>
          <w:trHeight w:val="283"/>
        </w:trPr>
        <w:tc>
          <w:tcPr>
            <w:tcW w:w="2700" w:type="dxa"/>
            <w:vMerge w:val="restart"/>
            <w:tcBorders>
              <w:top w:val="single" w:sz="8" w:space="0" w:color="000000"/>
              <w:left w:val="single" w:sz="8" w:space="0" w:color="000000"/>
            </w:tcBorders>
          </w:tcPr>
          <w:p w:rsidR="00FE0063" w:rsidRPr="00897949" w:rsidRDefault="00FE0063" w:rsidP="00EB1555">
            <w:pPr>
              <w:widowControl w:val="0"/>
              <w:suppressAutoHyphens/>
              <w:autoSpaceDE w:val="0"/>
              <w:bidi/>
              <w:adjustRightInd w:val="0"/>
              <w:snapToGrid w:val="0"/>
              <w:spacing w:after="0" w:line="240" w:lineRule="auto"/>
              <w:textAlignment w:val="baseline"/>
              <w:rPr>
                <w:rFonts w:ascii="Times New Roman" w:hAnsi="Times New Roman" w:cs="Simplified Arabic"/>
                <w:sz w:val="24"/>
                <w:szCs w:val="24"/>
                <w:rtl/>
                <w:lang w:bidi="ar-EG"/>
              </w:rPr>
            </w:pPr>
            <w:r w:rsidRPr="00897949">
              <w:rPr>
                <w:rFonts w:ascii="Times New Roman" w:hAnsi="Times New Roman" w:cs="Simplified Arabic"/>
                <w:bCs/>
                <w:color w:val="000000"/>
                <w:sz w:val="24"/>
                <w:szCs w:val="24"/>
                <w:rtl/>
              </w:rPr>
              <w:t xml:space="preserve">المؤشر </w:t>
            </w:r>
            <w:r w:rsidRPr="00897949">
              <w:rPr>
                <w:rFonts w:ascii="Simplified Arabic" w:hAnsi="Simplified Arabic" w:cs="Times New Roman"/>
                <w:bCs/>
                <w:color w:val="000000"/>
                <w:sz w:val="24"/>
                <w:szCs w:val="24"/>
              </w:rPr>
              <w:t>PI-15</w:t>
            </w:r>
            <w:r w:rsidRPr="00897949">
              <w:rPr>
                <w:rFonts w:ascii="Times New Roman" w:hAnsi="Times New Roman" w:cs="Simplified Arabic"/>
                <w:bCs/>
                <w:color w:val="000000"/>
                <w:sz w:val="24"/>
                <w:szCs w:val="24"/>
                <w:rtl/>
              </w:rPr>
              <w:t>.</w:t>
            </w:r>
            <w:r w:rsidRPr="00897949">
              <w:rPr>
                <w:rFonts w:ascii="Simplified Arabic" w:hAnsi="Simplified Arabic" w:cs="Times New Roman"/>
                <w:bCs/>
                <w:color w:val="000000"/>
                <w:sz w:val="24"/>
                <w:szCs w:val="24"/>
              </w:rPr>
              <w:t xml:space="preserve"> </w:t>
            </w:r>
            <w:r w:rsidRPr="00897949">
              <w:rPr>
                <w:rFonts w:ascii="Times New Roman" w:hAnsi="Times New Roman" w:cs="Simplified Arabic"/>
                <w:bCs/>
                <w:color w:val="000000"/>
                <w:sz w:val="24"/>
                <w:szCs w:val="24"/>
                <w:rtl/>
              </w:rPr>
              <w:t>فعالية جباية مدفوعات الضرائب</w:t>
            </w:r>
          </w:p>
        </w:tc>
        <w:tc>
          <w:tcPr>
            <w:tcW w:w="1080"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adjustRightInd w:val="0"/>
              <w:snapToGrid w:val="0"/>
              <w:spacing w:after="0" w:line="240" w:lineRule="auto"/>
              <w:jc w:val="center"/>
              <w:textAlignment w:val="baseline"/>
              <w:rPr>
                <w:rFonts w:ascii="Simplified Arabic" w:hAnsi="Simplified Arabic" w:cs="Times New Roman"/>
                <w:b/>
                <w:color w:val="000000"/>
                <w:sz w:val="24"/>
                <w:szCs w:val="24"/>
              </w:rPr>
            </w:pPr>
            <w:r w:rsidRPr="00897949">
              <w:rPr>
                <w:rFonts w:ascii="Simplified Arabic" w:hAnsi="Simplified Arabic" w:cs="Times New Roman"/>
                <w:b/>
                <w:color w:val="000000"/>
                <w:sz w:val="24"/>
                <w:szCs w:val="24"/>
              </w:rPr>
              <w:t>2007</w:t>
            </w:r>
          </w:p>
        </w:tc>
        <w:tc>
          <w:tcPr>
            <w:tcW w:w="5400"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adjustRightInd w:val="0"/>
              <w:spacing w:after="0" w:line="240" w:lineRule="auto"/>
              <w:jc w:val="center"/>
              <w:textAlignment w:val="baseline"/>
              <w:rPr>
                <w:rFonts w:ascii="Simplified Arabic" w:hAnsi="Simplified Arabic" w:cs="Times New Roman"/>
                <w:b/>
                <w:color w:val="000000"/>
                <w:sz w:val="24"/>
                <w:szCs w:val="24"/>
              </w:rPr>
            </w:pPr>
            <w:r w:rsidRPr="00897949">
              <w:rPr>
                <w:rFonts w:ascii="Simplified Arabic" w:hAnsi="Simplified Arabic" w:cs="Times New Roman"/>
                <w:b/>
                <w:color w:val="000000"/>
                <w:sz w:val="24"/>
                <w:szCs w:val="24"/>
              </w:rPr>
              <w:t>2013</w:t>
            </w:r>
          </w:p>
        </w:tc>
      </w:tr>
      <w:tr w:rsidR="00FE0063" w:rsidRPr="00897949" w:rsidTr="00EB1555">
        <w:trPr>
          <w:trHeight w:val="504"/>
        </w:trPr>
        <w:tc>
          <w:tcPr>
            <w:tcW w:w="2700" w:type="dxa"/>
            <w:vMerge/>
            <w:tcBorders>
              <w:left w:val="single" w:sz="8" w:space="0" w:color="000000"/>
              <w:bottom w:val="single" w:sz="8" w:space="0" w:color="000000"/>
            </w:tcBorders>
          </w:tcPr>
          <w:p w:rsidR="00FE0063" w:rsidRPr="00897949" w:rsidRDefault="00FE0063" w:rsidP="00EB1555">
            <w:pPr>
              <w:widowControl w:val="0"/>
              <w:suppressAutoHyphens/>
              <w:autoSpaceDE w:val="0"/>
              <w:bidi/>
              <w:adjustRightInd w:val="0"/>
              <w:snapToGrid w:val="0"/>
              <w:spacing w:after="0" w:line="240" w:lineRule="auto"/>
              <w:jc w:val="both"/>
              <w:textAlignment w:val="baseline"/>
              <w:rPr>
                <w:rFonts w:ascii="Simplified Arabic" w:hAnsi="Simplified Arabic" w:cs="Times New Roman"/>
                <w:b/>
                <w:color w:val="000000"/>
                <w:sz w:val="24"/>
                <w:szCs w:val="24"/>
              </w:rPr>
            </w:pPr>
          </w:p>
        </w:tc>
        <w:tc>
          <w:tcPr>
            <w:tcW w:w="1080" w:type="dxa"/>
            <w:tcBorders>
              <w:top w:val="single" w:sz="8" w:space="0" w:color="000000"/>
              <w:left w:val="single" w:sz="8" w:space="0" w:color="000000"/>
              <w:bottom w:val="single" w:sz="8" w:space="0" w:color="000000"/>
              <w:right w:val="single" w:sz="8" w:space="0" w:color="000000"/>
            </w:tcBorders>
            <w:vAlign w:val="center"/>
          </w:tcPr>
          <w:p w:rsidR="00FE0063" w:rsidRPr="00FE0063" w:rsidRDefault="00FE0063" w:rsidP="00EB1555">
            <w:pPr>
              <w:widowControl w:val="0"/>
              <w:suppressAutoHyphens/>
              <w:autoSpaceDE w:val="0"/>
              <w:bidi/>
              <w:adjustRightInd w:val="0"/>
              <w:snapToGrid w:val="0"/>
              <w:spacing w:after="0" w:line="240" w:lineRule="auto"/>
              <w:jc w:val="center"/>
              <w:textAlignment w:val="baseline"/>
              <w:rPr>
                <w:rFonts w:ascii="Times New Roman" w:hAnsi="Times New Roman" w:cs="Simplified Arabic"/>
                <w:b/>
                <w:sz w:val="24"/>
                <w:szCs w:val="24"/>
                <w:rtl/>
                <w:lang w:bidi="ar-EG"/>
              </w:rPr>
            </w:pPr>
            <w:r w:rsidRPr="00FE0063">
              <w:rPr>
                <w:rFonts w:ascii="Times New Roman" w:hAnsi="Times New Roman" w:cs="Simplified Arabic"/>
                <w:b/>
                <w:color w:val="000000"/>
                <w:sz w:val="24"/>
                <w:szCs w:val="24"/>
                <w:rtl/>
              </w:rPr>
              <w:t>غير مقيَّم</w:t>
            </w:r>
          </w:p>
        </w:tc>
        <w:tc>
          <w:tcPr>
            <w:tcW w:w="5400"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b/>
                <w:color w:val="000000"/>
                <w:sz w:val="24"/>
                <w:szCs w:val="24"/>
              </w:rPr>
            </w:pPr>
            <w:r w:rsidRPr="00897949">
              <w:rPr>
                <w:rFonts w:ascii="Times New Roman" w:hAnsi="Times New Roman" w:cs="Simplified Arabic"/>
                <w:bCs/>
                <w:color w:val="000000"/>
                <w:sz w:val="24"/>
                <w:szCs w:val="24"/>
                <w:rtl/>
              </w:rPr>
              <w:t xml:space="preserve">درجة التصنيف الترتيبي </w:t>
            </w:r>
            <w:r w:rsidRPr="00897949">
              <w:rPr>
                <w:rFonts w:ascii="Simplified Arabic" w:hAnsi="Simplified Arabic" w:cs="Times New Roman"/>
                <w:bCs/>
                <w:color w:val="000000"/>
                <w:sz w:val="24"/>
                <w:szCs w:val="24"/>
              </w:rPr>
              <w:t>D+</w:t>
            </w: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 xml:space="preserve">(1) نسبة جباية الديون في آخر سنة كانت أقل من 60 % ومجموع المتأخرات الضريبية كبير (أي أكثر من 2 % من مجموع الجبايات </w:t>
            </w:r>
            <w:r w:rsidRPr="00897949">
              <w:rPr>
                <w:rFonts w:ascii="Times New Roman" w:hAnsi="Times New Roman" w:cs="Simplified Arabic"/>
                <w:color w:val="000000"/>
                <w:sz w:val="24"/>
                <w:szCs w:val="24"/>
                <w:rtl/>
              </w:rPr>
              <w:lastRenderedPageBreak/>
              <w:t>السنوية).</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D</w:t>
            </w: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(2) يتم دفع كافة الإيرادات الضريبية مباشرةً إلى الحسابات التي تسيطر عليها الخزانة أو تتم التحويلات إلى الخزانة يومياً</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A</w:t>
            </w:r>
            <w:r w:rsidRPr="00897949">
              <w:rPr>
                <w:rFonts w:ascii="Times New Roman" w:hAnsi="Times New Roman" w:cs="Simplified Arabic"/>
                <w:color w:val="000000"/>
                <w:sz w:val="24"/>
                <w:szCs w:val="24"/>
                <w:rtl/>
              </w:rPr>
              <w:t xml:space="preserve"> </w:t>
            </w:r>
          </w:p>
          <w:p w:rsidR="00FE0063" w:rsidRPr="00897949" w:rsidRDefault="00FE0063" w:rsidP="00EB1555">
            <w:pPr>
              <w:widowControl w:val="0"/>
              <w:suppressAutoHyphens/>
              <w:autoSpaceDE w:val="0"/>
              <w:bidi/>
              <w:adjustRightInd w:val="0"/>
              <w:snapToGri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(3)</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تتم المطابقة الكاملة بين إجراءات الربط الضريبي والجبايات والمتأخرات الضريبية والتحويلات إلى الخزانة على الأقل سنوياً في غضون ثلاثة أشهر من نهاية السنة ذات الصلة</w:t>
            </w:r>
            <w:r w:rsidRPr="00897949">
              <w:rPr>
                <w:rFonts w:ascii="Simplified Arabic" w:hAnsi="Simplified Arabic" w:cs="Times New Roman"/>
                <w:color w:val="000000"/>
                <w:sz w:val="24"/>
                <w:szCs w:val="24"/>
              </w:rPr>
              <w:t>.</w:t>
            </w:r>
            <w:r w:rsidRPr="00897949">
              <w:rPr>
                <w:rFonts w:ascii="Simplified Arabic" w:hAnsi="Simplified Arabic" w:cs="Times New Roman"/>
                <w:b/>
                <w:color w:val="000000"/>
                <w:sz w:val="24"/>
                <w:szCs w:val="24"/>
              </w:rPr>
              <w:t xml:space="preserve"> </w:t>
            </w:r>
          </w:p>
          <w:p w:rsidR="00FE0063" w:rsidRPr="00897949" w:rsidRDefault="00FE0063" w:rsidP="00EB1555">
            <w:pPr>
              <w:widowControl w:val="0"/>
              <w:suppressAutoHyphens/>
              <w:autoSpaceDE w:val="0"/>
              <w:bidi/>
              <w:adjustRightInd w:val="0"/>
              <w:snapToGrid w:val="0"/>
              <w:spacing w:after="0" w:line="240" w:lineRule="auto"/>
              <w:textAlignment w:val="baseline"/>
              <w:rPr>
                <w:rFonts w:ascii="Times New Roman" w:hAnsi="Times New Roman" w:cs="Simplified Arabic"/>
                <w:sz w:val="24"/>
                <w:szCs w:val="24"/>
                <w:rtl/>
                <w:lang w:bidi="ar-EG"/>
              </w:rPr>
            </w:pPr>
            <w:r w:rsidRPr="00897949">
              <w:rPr>
                <w:rFonts w:ascii="Times New Roman" w:hAnsi="Times New Roman" w:cs="Simplified Arabic"/>
                <w:bCs/>
                <w:color w:val="000000"/>
                <w:sz w:val="24"/>
                <w:szCs w:val="24"/>
                <w:rtl/>
              </w:rPr>
              <w:t xml:space="preserve">درجة التصنيف الترتيبي </w:t>
            </w:r>
            <w:r w:rsidRPr="00897949">
              <w:rPr>
                <w:rFonts w:ascii="Simplified Arabic" w:hAnsi="Simplified Arabic" w:cs="Times New Roman"/>
                <w:bCs/>
                <w:color w:val="000000"/>
                <w:sz w:val="24"/>
                <w:szCs w:val="24"/>
              </w:rPr>
              <w:t>C</w:t>
            </w:r>
          </w:p>
        </w:tc>
      </w:tr>
    </w:tbl>
    <w:p w:rsidR="00FE0063" w:rsidRPr="00897949" w:rsidRDefault="00FE0063" w:rsidP="00FE0063">
      <w:pPr>
        <w:bidi/>
        <w:spacing w:after="120"/>
        <w:rPr>
          <w:rFonts w:ascii="Simplified Arabic" w:hAnsi="Simplified Arabic" w:cs="Times New Roman"/>
          <w:b/>
          <w:sz w:val="24"/>
          <w:szCs w:val="24"/>
        </w:rPr>
      </w:pPr>
    </w:p>
    <w:p w:rsidR="00FE0063" w:rsidRPr="00897949" w:rsidRDefault="00FE0063" w:rsidP="00FE0063">
      <w:pPr>
        <w:bidi/>
        <w:spacing w:after="120" w:line="280" w:lineRule="auto"/>
        <w:jc w:val="both"/>
        <w:rPr>
          <w:rFonts w:ascii="Simplified Arabic" w:hAnsi="Simplified Arabic" w:cs="Times New Roman"/>
          <w:b/>
          <w:sz w:val="24"/>
          <w:szCs w:val="24"/>
        </w:rPr>
      </w:pPr>
      <w:r w:rsidRPr="00897949">
        <w:rPr>
          <w:rFonts w:ascii="Times New Roman" w:hAnsi="Times New Roman" w:cs="Simplified Arabic"/>
          <w:bCs/>
          <w:sz w:val="24"/>
          <w:szCs w:val="24"/>
          <w:rtl/>
        </w:rPr>
        <w:t>البعد (1)</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نسبة الجبايات من إجمالي المتأخرات الضريبية – وهي النسبة المئوية من المتأخرات الضريبية في بداية السنة المالية – التي تمت جبايتها في تلك السنة المالية (متوسط آخر سنتين ماليتين).</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تبلغ متأخرات ضريبة الدخل وحدها حوالي 4 مليارات شيكل إسرائيلي جديد، لكنه لم يتم تحديد عمر هذه المتأخرات أو تقدير إمكانية جبايتها. ولا يوجد نظام لشطوبات الضرائب غير القابلة للجباية، وهو ما يعني أن رصيد المتأخرات سيزداد سنوياً إذا ما تمت إضافة مزيد من المتأخرات خلال العام (وهو ما سيحدث على ما يبدو). وتجري معالجة ذلك من خلال مشروع إصلاح إدارة الضرائب.</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ولا يستطيع المستورد استلام البضائع بدون سداد الرسوم المستحقة (من خلال نظام المقاصة)، وهو ما لا يتيح لمصلحة الجمارك الفلسطينية إمكانية تقدير الالتزامات، وبالتالي تحديد ما إذا كان المبلغ الصحيح قد تم سداده. </w:t>
      </w:r>
    </w:p>
    <w:p w:rsidR="00FE0063" w:rsidRPr="00897949" w:rsidRDefault="00FE0063" w:rsidP="00FE0063">
      <w:pPr>
        <w:bidi/>
        <w:spacing w:after="0"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ولا يتسنى إجراء تقدير قياسي للمتأخرات بسبب عدم وجود بيانات دقيقة وكاملة عن جميع فئات الإيرادات المحلية. ورغم ذلك، يمكن بسهولة إجراء هذا التقدير من حيث تخصيص درجة تصنيف تستند إلى البيانات المتاحة المتعلقة بضريبة الدخل وحدها التي تمثل أكثر من 40 في المائة من جميع الإيرادات المحلية في عام 2012 (انظر الجدول أدناه).</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وفي وقت إجراء هذا التقييم، بلغ رصيد متأخرات هذه الضريبة حوالي 4 مليارات شيكل إسرائيلي جديد، وما يعادل ستة أمثال قيمة الجباية الفعلية لضريبة الدخل وحوالي ثلاثة أمثال قيمة الجباية الفعلية لكافة الإيرادات المحلية. وبلغت ستون في المائة من المتأخرات، التي تُقدَّر بمبلغ 4 مليارات شيكل إسرائيلي جديد، حوالي 2.4 مليار شيكل إسرائيلي جديد.</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ويزيد هذا كثيراً عن إجمالي المبلغ الذي تتم جبايته سنوياً لجميع الإيرادات المحلية (1.4 مليار و1.5 مليار شيكل إسرائيلي جديد في 2011 و2012 على التوالي). وبالتالي، فحتى بدون احتساب أية متأخرات ضريبية أخرى، يمكن استنتاج أن نسبة جباية الديون تقل عن 60 في المائة (نظراً لعدم زيادة معدل جباية الإيرادات بدرجة كبيرة). كما يزيد مبلغ المتأخرات على اثنين في المائة من إجمالي الإيرادات المحلية. ويشير ذلك إلى أن هذا البعد يستحق درجة التصنيف الترتيبي </w:t>
      </w:r>
      <w:r w:rsidRPr="00897949">
        <w:rPr>
          <w:rFonts w:ascii="Simplified Arabic" w:hAnsi="Simplified Arabic" w:cs="Times New Roman"/>
          <w:sz w:val="24"/>
          <w:szCs w:val="24"/>
        </w:rPr>
        <w:t>D</w:t>
      </w:r>
      <w:r w:rsidRPr="00897949">
        <w:rPr>
          <w:rFonts w:ascii="Times New Roman" w:hAnsi="Times New Roman" w:cs="Simplified Arabic"/>
          <w:sz w:val="24"/>
          <w:szCs w:val="24"/>
          <w:rtl/>
        </w:rPr>
        <w:t xml:space="preserve"> على أساس هذا الحساب فقط، رغم عدم توافر معلومات شاملة لتقييم هذا البعد.</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ومعالجة المتأخرات بصورة مجملة (مبلغها، ودقة توقيتها، والقدرة على جبايتها) هي أحد مكونات برنامج العمل الحالي في تحسين إدارة الضرائب، لاسيما استخدام نظام تكنولوجيا المعلومات الجديد، لكنها تمثل أيضاً جهداً واعياً على </w:t>
      </w:r>
      <w:r w:rsidRPr="00897949">
        <w:rPr>
          <w:rFonts w:ascii="Times New Roman" w:hAnsi="Times New Roman" w:cs="Simplified Arabic"/>
          <w:sz w:val="24"/>
          <w:szCs w:val="24"/>
          <w:rtl/>
        </w:rPr>
        <w:lastRenderedPageBreak/>
        <w:t xml:space="preserve">صعيد السياسات لمعالجة قضية المتأخرات، بما في ذلك شطب الديون غير القابلة للجباية والاحتفاظ ببيانات مفيدة وملائمة التوقيت ودقيقة. </w:t>
      </w:r>
    </w:p>
    <w:p w:rsidR="00FE0063" w:rsidRPr="00897949" w:rsidRDefault="00FE0063" w:rsidP="00FE0063">
      <w:pPr>
        <w:bidi/>
        <w:spacing w:line="280" w:lineRule="auto"/>
        <w:jc w:val="both"/>
        <w:rPr>
          <w:rFonts w:ascii="Times New Roman" w:hAnsi="Times New Roman" w:cs="Simplified Arabic"/>
          <w:sz w:val="24"/>
          <w:szCs w:val="24"/>
          <w:rtl/>
          <w:lang w:bidi="ar-EG"/>
        </w:rPr>
      </w:pPr>
      <w:r w:rsidRPr="00897949">
        <w:rPr>
          <w:rFonts w:ascii="Times New Roman" w:hAnsi="Times New Roman" w:cs="Simplified Arabic"/>
          <w:sz w:val="24"/>
          <w:szCs w:val="24"/>
          <w:rtl/>
        </w:rPr>
        <w:t xml:space="preserve">الجدول </w:t>
      </w:r>
      <w:r w:rsidRPr="00897949">
        <w:rPr>
          <w:rFonts w:ascii="Simplified Arabic" w:hAnsi="Simplified Arabic" w:cs="Times New Roman"/>
          <w:sz w:val="24"/>
          <w:szCs w:val="24"/>
        </w:rPr>
        <w:t>PI-15</w:t>
      </w:r>
      <w:r w:rsidRPr="00897949">
        <w:rPr>
          <w:rFonts w:ascii="Times New Roman" w:hAnsi="Times New Roman" w:cs="Simplified Arabic"/>
          <w:sz w:val="24"/>
          <w:szCs w:val="24"/>
          <w:rtl/>
        </w:rPr>
        <w:t>:</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نسبة إجمالي المتأخرات الضريبية من الإيرادات المحلية (بملايين الشيكلات الإسرائيلية الجديدة) </w:t>
      </w:r>
    </w:p>
    <w:tbl>
      <w:tblPr>
        <w:tblStyle w:val="TableGrid"/>
        <w:bidiVisual/>
        <w:tblW w:w="0" w:type="auto"/>
        <w:tblLayout w:type="fixed"/>
        <w:tblLook w:val="04A0" w:firstRow="1" w:lastRow="0" w:firstColumn="1" w:lastColumn="0" w:noHBand="0" w:noVBand="1"/>
      </w:tblPr>
      <w:tblGrid>
        <w:gridCol w:w="2497"/>
        <w:gridCol w:w="2411"/>
        <w:gridCol w:w="2411"/>
        <w:gridCol w:w="2257"/>
      </w:tblGrid>
      <w:tr w:rsidR="00FE0063" w:rsidRPr="00897949" w:rsidTr="00EB1555">
        <w:tc>
          <w:tcPr>
            <w:tcW w:w="2497" w:type="dxa"/>
            <w:shd w:val="clear" w:color="auto" w:fill="DBE5F1"/>
          </w:tcPr>
          <w:p w:rsidR="00FE0063" w:rsidRPr="00897949" w:rsidRDefault="00FE0063" w:rsidP="00EB1555">
            <w:pPr>
              <w:bidi/>
              <w:rPr>
                <w:rFonts w:ascii="Simplified Arabic" w:hAnsi="Simplified Arabic" w:cs="Times New Roman"/>
                <w:sz w:val="24"/>
                <w:szCs w:val="24"/>
              </w:rPr>
            </w:pPr>
            <w:r w:rsidRPr="00897949">
              <w:rPr>
                <w:rFonts w:ascii="Times New Roman" w:hAnsi="Times New Roman" w:cs="Simplified Arabic"/>
                <w:bCs/>
                <w:sz w:val="24"/>
                <w:szCs w:val="24"/>
                <w:rtl/>
              </w:rPr>
              <w:t>الضرائب</w:t>
            </w:r>
            <w:r w:rsidRPr="00897949">
              <w:rPr>
                <w:rFonts w:ascii="Simplified Arabic" w:hAnsi="Simplified Arabic" w:cs="Times New Roman"/>
                <w:b/>
                <w:sz w:val="24"/>
                <w:szCs w:val="24"/>
              </w:rPr>
              <w:t xml:space="preserve"> </w:t>
            </w:r>
          </w:p>
          <w:p w:rsidR="00FE0063" w:rsidRPr="00897949" w:rsidRDefault="00FE0063" w:rsidP="00EB1555">
            <w:pPr>
              <w:bidi/>
              <w:rPr>
                <w:rFonts w:ascii="Simplified Arabic" w:hAnsi="Simplified Arabic" w:cs="Times New Roman"/>
                <w:b/>
                <w:sz w:val="24"/>
                <w:szCs w:val="24"/>
              </w:rPr>
            </w:pPr>
          </w:p>
        </w:tc>
        <w:tc>
          <w:tcPr>
            <w:tcW w:w="2411" w:type="dxa"/>
            <w:shd w:val="clear" w:color="auto" w:fill="DBE5F1"/>
          </w:tcPr>
          <w:p w:rsidR="00FE0063" w:rsidRPr="00897949" w:rsidRDefault="00FE0063" w:rsidP="00EB1555">
            <w:pPr>
              <w:jc w:val="center"/>
              <w:rPr>
                <w:rFonts w:ascii="Simplified Arabic" w:hAnsi="Simplified Arabic" w:cs="Times New Roman"/>
                <w:b/>
                <w:sz w:val="24"/>
                <w:szCs w:val="24"/>
              </w:rPr>
            </w:pPr>
            <w:r w:rsidRPr="00897949">
              <w:rPr>
                <w:rFonts w:ascii="Simplified Arabic" w:hAnsi="Simplified Arabic" w:cs="Times New Roman"/>
                <w:b/>
                <w:sz w:val="24"/>
                <w:szCs w:val="24"/>
              </w:rPr>
              <w:t>2011</w:t>
            </w:r>
          </w:p>
        </w:tc>
        <w:tc>
          <w:tcPr>
            <w:tcW w:w="2411" w:type="dxa"/>
            <w:shd w:val="clear" w:color="auto" w:fill="DBE5F1"/>
          </w:tcPr>
          <w:p w:rsidR="00FE0063" w:rsidRPr="00897949" w:rsidRDefault="00FE0063" w:rsidP="00EB1555">
            <w:pPr>
              <w:rPr>
                <w:rFonts w:ascii="Simplified Arabic" w:hAnsi="Simplified Arabic" w:cs="Times New Roman"/>
                <w:b/>
                <w:sz w:val="24"/>
                <w:szCs w:val="24"/>
              </w:rPr>
            </w:pPr>
            <w:r w:rsidRPr="00897949">
              <w:rPr>
                <w:rFonts w:ascii="Simplified Arabic" w:hAnsi="Simplified Arabic" w:cs="Times New Roman"/>
                <w:b/>
                <w:sz w:val="24"/>
                <w:szCs w:val="24"/>
              </w:rPr>
              <w:t>2012</w:t>
            </w:r>
          </w:p>
        </w:tc>
        <w:tc>
          <w:tcPr>
            <w:tcW w:w="2257" w:type="dxa"/>
            <w:shd w:val="clear" w:color="auto" w:fill="DBE5F1"/>
          </w:tcPr>
          <w:p w:rsidR="00FE0063" w:rsidRPr="00897949" w:rsidRDefault="00FE0063" w:rsidP="00EB1555">
            <w:pPr>
              <w:bidi/>
              <w:jc w:val="center"/>
              <w:rPr>
                <w:rFonts w:ascii="Times New Roman" w:hAnsi="Times New Roman" w:cs="Simplified Arabic"/>
                <w:sz w:val="24"/>
                <w:szCs w:val="24"/>
                <w:rtl/>
                <w:lang w:bidi="ar-EG"/>
              </w:rPr>
            </w:pPr>
            <w:r w:rsidRPr="00897949">
              <w:rPr>
                <w:rFonts w:ascii="Times New Roman" w:hAnsi="Times New Roman" w:cs="Simplified Arabic"/>
                <w:bCs/>
                <w:sz w:val="24"/>
                <w:szCs w:val="24"/>
                <w:rtl/>
              </w:rPr>
              <w:t>المتأخرات</w:t>
            </w:r>
          </w:p>
        </w:tc>
      </w:tr>
      <w:tr w:rsidR="00FE0063" w:rsidRPr="00897949" w:rsidTr="00EB1555">
        <w:tc>
          <w:tcPr>
            <w:tcW w:w="2497" w:type="dxa"/>
          </w:tcPr>
          <w:p w:rsidR="00FE0063" w:rsidRPr="00897949" w:rsidRDefault="00FE0063" w:rsidP="00EB1555">
            <w:pPr>
              <w:bidi/>
              <w:jc w:val="both"/>
              <w:rPr>
                <w:rFonts w:ascii="Times New Roman" w:hAnsi="Times New Roman" w:cs="Simplified Arabic"/>
                <w:sz w:val="24"/>
                <w:szCs w:val="24"/>
                <w:rtl/>
                <w:lang w:bidi="ar-EG"/>
              </w:rPr>
            </w:pPr>
            <w:r w:rsidRPr="00897949">
              <w:rPr>
                <w:rFonts w:ascii="Times New Roman" w:hAnsi="Times New Roman" w:cs="Simplified Arabic"/>
                <w:sz w:val="24"/>
                <w:szCs w:val="24"/>
                <w:rtl/>
              </w:rPr>
              <w:t>ضريبة الدخل</w:t>
            </w:r>
          </w:p>
        </w:tc>
        <w:tc>
          <w:tcPr>
            <w:tcW w:w="2411" w:type="dxa"/>
          </w:tcPr>
          <w:p w:rsidR="00FE0063" w:rsidRPr="00897949" w:rsidRDefault="00FE0063" w:rsidP="00FE0063">
            <w:pPr>
              <w:bidi/>
              <w:jc w:val="center"/>
              <w:rPr>
                <w:rFonts w:ascii="Simplified Arabic" w:hAnsi="Simplified Arabic" w:cs="Times New Roman"/>
                <w:sz w:val="24"/>
                <w:szCs w:val="24"/>
              </w:rPr>
            </w:pPr>
            <w:r w:rsidRPr="00897949">
              <w:rPr>
                <w:rFonts w:ascii="Simplified Arabic" w:hAnsi="Simplified Arabic" w:cs="Times New Roman"/>
                <w:sz w:val="24"/>
                <w:szCs w:val="24"/>
              </w:rPr>
              <w:t>475</w:t>
            </w:r>
          </w:p>
        </w:tc>
        <w:tc>
          <w:tcPr>
            <w:tcW w:w="2411" w:type="dxa"/>
          </w:tcPr>
          <w:p w:rsidR="00FE0063" w:rsidRPr="00897949" w:rsidRDefault="00FE0063" w:rsidP="00FE0063">
            <w:pPr>
              <w:bidi/>
              <w:jc w:val="center"/>
              <w:rPr>
                <w:rFonts w:ascii="Simplified Arabic" w:hAnsi="Simplified Arabic" w:cs="Times New Roman"/>
                <w:sz w:val="24"/>
                <w:szCs w:val="24"/>
              </w:rPr>
            </w:pPr>
            <w:r w:rsidRPr="00897949">
              <w:rPr>
                <w:rFonts w:ascii="Simplified Arabic" w:hAnsi="Simplified Arabic" w:cs="Times New Roman"/>
                <w:sz w:val="24"/>
                <w:szCs w:val="24"/>
              </w:rPr>
              <w:t>661*</w:t>
            </w:r>
          </w:p>
        </w:tc>
        <w:tc>
          <w:tcPr>
            <w:tcW w:w="2257" w:type="dxa"/>
          </w:tcPr>
          <w:p w:rsidR="00FE0063" w:rsidRPr="00897949" w:rsidRDefault="00FE0063" w:rsidP="00FE0063">
            <w:pPr>
              <w:bidi/>
              <w:jc w:val="center"/>
              <w:rPr>
                <w:rFonts w:ascii="Simplified Arabic" w:hAnsi="Simplified Arabic" w:cs="Times New Roman"/>
                <w:sz w:val="24"/>
                <w:szCs w:val="24"/>
              </w:rPr>
            </w:pPr>
            <w:r w:rsidRPr="00897949">
              <w:rPr>
                <w:rFonts w:ascii="Simplified Arabic" w:hAnsi="Simplified Arabic" w:cs="Times New Roman"/>
                <w:sz w:val="24"/>
                <w:szCs w:val="24"/>
              </w:rPr>
              <w:t>4,000**</w:t>
            </w:r>
          </w:p>
        </w:tc>
      </w:tr>
      <w:tr w:rsidR="00FE0063" w:rsidRPr="00897949" w:rsidTr="00EB1555">
        <w:tc>
          <w:tcPr>
            <w:tcW w:w="2497" w:type="dxa"/>
          </w:tcPr>
          <w:p w:rsidR="00FE0063" w:rsidRPr="00897949" w:rsidRDefault="00FE0063" w:rsidP="00EB1555">
            <w:pPr>
              <w:bidi/>
              <w:jc w:val="both"/>
              <w:rPr>
                <w:rFonts w:ascii="Times New Roman" w:hAnsi="Times New Roman" w:cs="Simplified Arabic"/>
                <w:sz w:val="24"/>
                <w:szCs w:val="24"/>
                <w:rtl/>
                <w:lang w:bidi="ar-EG"/>
              </w:rPr>
            </w:pPr>
            <w:r w:rsidRPr="00897949">
              <w:rPr>
                <w:rFonts w:ascii="Times New Roman" w:hAnsi="Times New Roman" w:cs="Simplified Arabic"/>
                <w:sz w:val="24"/>
                <w:szCs w:val="24"/>
                <w:rtl/>
              </w:rPr>
              <w:t>ضريبة القيمة المضافة</w:t>
            </w:r>
          </w:p>
        </w:tc>
        <w:tc>
          <w:tcPr>
            <w:tcW w:w="2411" w:type="dxa"/>
          </w:tcPr>
          <w:p w:rsidR="00FE0063" w:rsidRPr="00897949" w:rsidRDefault="00FE0063" w:rsidP="00FE0063">
            <w:pPr>
              <w:bidi/>
              <w:jc w:val="center"/>
              <w:rPr>
                <w:rFonts w:ascii="Simplified Arabic" w:hAnsi="Simplified Arabic" w:cs="Times New Roman"/>
                <w:sz w:val="24"/>
                <w:szCs w:val="24"/>
              </w:rPr>
            </w:pPr>
            <w:r w:rsidRPr="00897949">
              <w:rPr>
                <w:rFonts w:ascii="Simplified Arabic" w:hAnsi="Simplified Arabic" w:cs="Times New Roman"/>
                <w:sz w:val="24"/>
                <w:szCs w:val="24"/>
              </w:rPr>
              <w:t>677</w:t>
            </w:r>
          </w:p>
        </w:tc>
        <w:tc>
          <w:tcPr>
            <w:tcW w:w="2411" w:type="dxa"/>
          </w:tcPr>
          <w:p w:rsidR="00FE0063" w:rsidRPr="00897949" w:rsidRDefault="00FE0063" w:rsidP="00FE0063">
            <w:pPr>
              <w:bidi/>
              <w:jc w:val="center"/>
              <w:rPr>
                <w:rFonts w:ascii="Simplified Arabic" w:hAnsi="Simplified Arabic" w:cs="Times New Roman"/>
                <w:sz w:val="24"/>
                <w:szCs w:val="24"/>
              </w:rPr>
            </w:pPr>
            <w:r w:rsidRPr="00897949">
              <w:rPr>
                <w:rFonts w:ascii="Simplified Arabic" w:hAnsi="Simplified Arabic" w:cs="Times New Roman"/>
                <w:sz w:val="24"/>
                <w:szCs w:val="24"/>
              </w:rPr>
              <w:t>675</w:t>
            </w:r>
          </w:p>
        </w:tc>
        <w:tc>
          <w:tcPr>
            <w:tcW w:w="2257" w:type="dxa"/>
          </w:tcPr>
          <w:p w:rsidR="00FE0063" w:rsidRPr="00897949" w:rsidRDefault="00FE0063" w:rsidP="00FE0063">
            <w:pPr>
              <w:bidi/>
              <w:jc w:val="center"/>
              <w:rPr>
                <w:rFonts w:ascii="Times New Roman" w:hAnsi="Times New Roman" w:cs="Simplified Arabic"/>
                <w:sz w:val="24"/>
                <w:szCs w:val="24"/>
                <w:rtl/>
                <w:lang w:bidi="ar-EG"/>
              </w:rPr>
            </w:pPr>
            <w:r w:rsidRPr="00897949">
              <w:rPr>
                <w:rFonts w:ascii="Times New Roman" w:hAnsi="Times New Roman" w:cs="Simplified Arabic"/>
                <w:sz w:val="24"/>
                <w:szCs w:val="24"/>
                <w:rtl/>
              </w:rPr>
              <w:t>لا يوجد</w:t>
            </w:r>
          </w:p>
        </w:tc>
      </w:tr>
      <w:tr w:rsidR="00FE0063" w:rsidRPr="00897949" w:rsidTr="00EB1555">
        <w:tc>
          <w:tcPr>
            <w:tcW w:w="2497" w:type="dxa"/>
          </w:tcPr>
          <w:p w:rsidR="00FE0063" w:rsidRPr="00897949" w:rsidRDefault="00FE0063" w:rsidP="00EB1555">
            <w:pPr>
              <w:bidi/>
              <w:jc w:val="both"/>
              <w:rPr>
                <w:rFonts w:ascii="Times New Roman" w:hAnsi="Times New Roman" w:cs="Simplified Arabic"/>
                <w:sz w:val="24"/>
                <w:szCs w:val="24"/>
                <w:rtl/>
                <w:lang w:bidi="ar-EG"/>
              </w:rPr>
            </w:pPr>
            <w:r w:rsidRPr="00897949">
              <w:rPr>
                <w:rFonts w:ascii="Times New Roman" w:hAnsi="Times New Roman" w:cs="Simplified Arabic"/>
                <w:sz w:val="24"/>
                <w:szCs w:val="24"/>
                <w:rtl/>
              </w:rPr>
              <w:t>الرسوم الجمركية</w:t>
            </w:r>
          </w:p>
        </w:tc>
        <w:tc>
          <w:tcPr>
            <w:tcW w:w="2411" w:type="dxa"/>
          </w:tcPr>
          <w:p w:rsidR="00FE0063" w:rsidRPr="00897949" w:rsidRDefault="00FE0063" w:rsidP="00FE0063">
            <w:pPr>
              <w:bidi/>
              <w:jc w:val="center"/>
              <w:rPr>
                <w:rFonts w:ascii="Simplified Arabic" w:hAnsi="Simplified Arabic" w:cs="Times New Roman"/>
                <w:sz w:val="24"/>
                <w:szCs w:val="24"/>
              </w:rPr>
            </w:pPr>
            <w:r w:rsidRPr="00897949">
              <w:rPr>
                <w:rFonts w:ascii="Simplified Arabic" w:hAnsi="Simplified Arabic" w:cs="Times New Roman"/>
                <w:sz w:val="24"/>
                <w:szCs w:val="24"/>
              </w:rPr>
              <w:t>250</w:t>
            </w:r>
          </w:p>
        </w:tc>
        <w:tc>
          <w:tcPr>
            <w:tcW w:w="2411" w:type="dxa"/>
          </w:tcPr>
          <w:p w:rsidR="00FE0063" w:rsidRPr="00897949" w:rsidRDefault="00FE0063" w:rsidP="00FE0063">
            <w:pPr>
              <w:bidi/>
              <w:jc w:val="center"/>
              <w:rPr>
                <w:rFonts w:ascii="Simplified Arabic" w:hAnsi="Simplified Arabic" w:cs="Times New Roman"/>
                <w:sz w:val="24"/>
                <w:szCs w:val="24"/>
              </w:rPr>
            </w:pPr>
            <w:r w:rsidRPr="00897949">
              <w:rPr>
                <w:rFonts w:ascii="Simplified Arabic" w:hAnsi="Simplified Arabic" w:cs="Times New Roman"/>
                <w:sz w:val="24"/>
                <w:szCs w:val="24"/>
              </w:rPr>
              <w:t>158</w:t>
            </w:r>
          </w:p>
        </w:tc>
        <w:tc>
          <w:tcPr>
            <w:tcW w:w="2257" w:type="dxa"/>
          </w:tcPr>
          <w:p w:rsidR="00FE0063" w:rsidRPr="00897949" w:rsidRDefault="00FE0063" w:rsidP="00FE0063">
            <w:pPr>
              <w:bidi/>
              <w:jc w:val="center"/>
              <w:rPr>
                <w:rFonts w:ascii="Times New Roman" w:hAnsi="Times New Roman" w:cs="Simplified Arabic"/>
                <w:sz w:val="24"/>
                <w:szCs w:val="24"/>
                <w:rtl/>
                <w:lang w:bidi="ar-EG"/>
              </w:rPr>
            </w:pPr>
            <w:r w:rsidRPr="00897949">
              <w:rPr>
                <w:rFonts w:ascii="Times New Roman" w:hAnsi="Times New Roman" w:cs="Simplified Arabic"/>
                <w:sz w:val="24"/>
                <w:szCs w:val="24"/>
                <w:rtl/>
              </w:rPr>
              <w:t>لا يوجد</w:t>
            </w:r>
          </w:p>
        </w:tc>
      </w:tr>
      <w:tr w:rsidR="00FE0063" w:rsidRPr="00897949" w:rsidTr="00EB1555">
        <w:tc>
          <w:tcPr>
            <w:tcW w:w="2497" w:type="dxa"/>
          </w:tcPr>
          <w:p w:rsidR="00FE0063" w:rsidRPr="00897949" w:rsidRDefault="00FE0063" w:rsidP="00EB1555">
            <w:pPr>
              <w:bidi/>
              <w:jc w:val="both"/>
              <w:rPr>
                <w:rFonts w:ascii="Times New Roman" w:hAnsi="Times New Roman" w:cs="Simplified Arabic"/>
                <w:sz w:val="24"/>
                <w:szCs w:val="24"/>
                <w:rtl/>
                <w:lang w:bidi="ar-EG"/>
              </w:rPr>
            </w:pPr>
            <w:r w:rsidRPr="00897949">
              <w:rPr>
                <w:rFonts w:ascii="Times New Roman" w:hAnsi="Times New Roman" w:cs="Simplified Arabic"/>
                <w:sz w:val="24"/>
                <w:szCs w:val="24"/>
                <w:rtl/>
              </w:rPr>
              <w:t>ضريبة الأملاك</w:t>
            </w:r>
          </w:p>
        </w:tc>
        <w:tc>
          <w:tcPr>
            <w:tcW w:w="2411" w:type="dxa"/>
          </w:tcPr>
          <w:p w:rsidR="00FE0063" w:rsidRPr="00897949" w:rsidRDefault="00FE0063" w:rsidP="00FE0063">
            <w:pPr>
              <w:bidi/>
              <w:jc w:val="center"/>
              <w:rPr>
                <w:rFonts w:ascii="Simplified Arabic" w:hAnsi="Simplified Arabic" w:cs="Times New Roman"/>
                <w:sz w:val="24"/>
                <w:szCs w:val="24"/>
              </w:rPr>
            </w:pPr>
            <w:r w:rsidRPr="00897949">
              <w:rPr>
                <w:rFonts w:ascii="Simplified Arabic" w:hAnsi="Simplified Arabic" w:cs="Times New Roman"/>
                <w:sz w:val="24"/>
                <w:szCs w:val="24"/>
              </w:rPr>
              <w:t>10</w:t>
            </w:r>
          </w:p>
        </w:tc>
        <w:tc>
          <w:tcPr>
            <w:tcW w:w="2411" w:type="dxa"/>
          </w:tcPr>
          <w:p w:rsidR="00FE0063" w:rsidRPr="00897949" w:rsidRDefault="00FE0063" w:rsidP="00FE0063">
            <w:pPr>
              <w:bidi/>
              <w:jc w:val="center"/>
              <w:rPr>
                <w:rFonts w:ascii="Simplified Arabic" w:hAnsi="Simplified Arabic" w:cs="Times New Roman"/>
                <w:sz w:val="24"/>
                <w:szCs w:val="24"/>
              </w:rPr>
            </w:pPr>
            <w:r w:rsidRPr="00897949">
              <w:rPr>
                <w:rFonts w:ascii="Simplified Arabic" w:hAnsi="Simplified Arabic" w:cs="Times New Roman"/>
                <w:sz w:val="24"/>
                <w:szCs w:val="24"/>
              </w:rPr>
              <w:t>10</w:t>
            </w:r>
          </w:p>
        </w:tc>
        <w:tc>
          <w:tcPr>
            <w:tcW w:w="2257" w:type="dxa"/>
          </w:tcPr>
          <w:p w:rsidR="00FE0063" w:rsidRPr="00897949" w:rsidRDefault="00FE0063" w:rsidP="00FE0063">
            <w:pPr>
              <w:bidi/>
              <w:jc w:val="center"/>
              <w:rPr>
                <w:rFonts w:ascii="Times New Roman" w:hAnsi="Times New Roman" w:cs="Simplified Arabic"/>
                <w:sz w:val="24"/>
                <w:szCs w:val="24"/>
                <w:rtl/>
                <w:lang w:bidi="ar-EG"/>
              </w:rPr>
            </w:pPr>
            <w:r w:rsidRPr="00897949">
              <w:rPr>
                <w:rFonts w:ascii="Times New Roman" w:hAnsi="Times New Roman" w:cs="Simplified Arabic"/>
                <w:sz w:val="24"/>
                <w:szCs w:val="24"/>
                <w:rtl/>
              </w:rPr>
              <w:t>لا يوجد</w:t>
            </w:r>
          </w:p>
        </w:tc>
      </w:tr>
      <w:tr w:rsidR="00FE0063" w:rsidRPr="00897949" w:rsidTr="00EB1555">
        <w:tc>
          <w:tcPr>
            <w:tcW w:w="2497" w:type="dxa"/>
          </w:tcPr>
          <w:p w:rsidR="00FE0063" w:rsidRPr="00897949" w:rsidRDefault="00FE0063" w:rsidP="00EB1555">
            <w:pPr>
              <w:bidi/>
              <w:jc w:val="both"/>
              <w:rPr>
                <w:rFonts w:ascii="Times New Roman" w:hAnsi="Times New Roman" w:cs="Simplified Arabic"/>
                <w:sz w:val="24"/>
                <w:szCs w:val="24"/>
                <w:rtl/>
                <w:lang w:bidi="ar-EG"/>
              </w:rPr>
            </w:pPr>
            <w:r w:rsidRPr="00897949">
              <w:rPr>
                <w:rFonts w:ascii="Times New Roman" w:hAnsi="Times New Roman" w:cs="Simplified Arabic"/>
                <w:bCs/>
                <w:sz w:val="24"/>
                <w:szCs w:val="24"/>
                <w:rtl/>
              </w:rPr>
              <w:t xml:space="preserve"> الإجماليات </w:t>
            </w:r>
          </w:p>
        </w:tc>
        <w:tc>
          <w:tcPr>
            <w:tcW w:w="2411" w:type="dxa"/>
          </w:tcPr>
          <w:p w:rsidR="00FE0063" w:rsidRPr="00897949" w:rsidRDefault="00FE0063" w:rsidP="00FE0063">
            <w:pPr>
              <w:bidi/>
              <w:jc w:val="center"/>
              <w:rPr>
                <w:rFonts w:ascii="Simplified Arabic" w:hAnsi="Simplified Arabic" w:cs="Times New Roman"/>
                <w:b/>
                <w:sz w:val="24"/>
                <w:szCs w:val="24"/>
              </w:rPr>
            </w:pPr>
            <w:r w:rsidRPr="00897949">
              <w:rPr>
                <w:rFonts w:ascii="Simplified Arabic" w:hAnsi="Simplified Arabic" w:cs="Times New Roman"/>
                <w:b/>
                <w:sz w:val="24"/>
                <w:szCs w:val="24"/>
              </w:rPr>
              <w:t>1,412</w:t>
            </w:r>
          </w:p>
        </w:tc>
        <w:tc>
          <w:tcPr>
            <w:tcW w:w="2411" w:type="dxa"/>
          </w:tcPr>
          <w:p w:rsidR="00FE0063" w:rsidRPr="00897949" w:rsidRDefault="00FE0063" w:rsidP="00FE0063">
            <w:pPr>
              <w:bidi/>
              <w:jc w:val="center"/>
              <w:rPr>
                <w:rFonts w:ascii="Simplified Arabic" w:hAnsi="Simplified Arabic" w:cs="Times New Roman"/>
                <w:b/>
                <w:sz w:val="24"/>
                <w:szCs w:val="24"/>
              </w:rPr>
            </w:pPr>
            <w:r w:rsidRPr="00897949">
              <w:rPr>
                <w:rFonts w:ascii="Simplified Arabic" w:hAnsi="Simplified Arabic" w:cs="Times New Roman"/>
                <w:b/>
                <w:sz w:val="24"/>
                <w:szCs w:val="24"/>
              </w:rPr>
              <w:t>1,504</w:t>
            </w:r>
          </w:p>
        </w:tc>
        <w:tc>
          <w:tcPr>
            <w:tcW w:w="2257" w:type="dxa"/>
          </w:tcPr>
          <w:p w:rsidR="00FE0063" w:rsidRPr="00897949" w:rsidRDefault="00FE0063" w:rsidP="00FE0063">
            <w:pPr>
              <w:bidi/>
              <w:jc w:val="center"/>
              <w:rPr>
                <w:rFonts w:ascii="Simplified Arabic" w:hAnsi="Simplified Arabic" w:cs="Times New Roman"/>
                <w:b/>
                <w:sz w:val="24"/>
                <w:szCs w:val="24"/>
              </w:rPr>
            </w:pPr>
            <w:r w:rsidRPr="00897949">
              <w:rPr>
                <w:rFonts w:ascii="Simplified Arabic" w:hAnsi="Simplified Arabic" w:cs="Times New Roman"/>
                <w:b/>
                <w:sz w:val="24"/>
                <w:szCs w:val="24"/>
              </w:rPr>
              <w:t>4,000</w:t>
            </w:r>
          </w:p>
        </w:tc>
      </w:tr>
    </w:tbl>
    <w:p w:rsidR="00FE0063" w:rsidRPr="00897949" w:rsidRDefault="00FE0063" w:rsidP="00FE0063">
      <w:pPr>
        <w:bidi/>
        <w:spacing w:after="0" w:line="240" w:lineRule="auto"/>
        <w:jc w:val="both"/>
        <w:rPr>
          <w:rFonts w:ascii="Simplified Arabic" w:hAnsi="Simplified Arabic" w:cs="Times New Roman"/>
          <w:sz w:val="24"/>
          <w:szCs w:val="24"/>
        </w:rPr>
      </w:pPr>
      <w:r w:rsidRPr="00897949">
        <w:rPr>
          <w:rFonts w:ascii="Simplified Arabic" w:hAnsi="Simplified Arabic" w:cs="Times New Roman"/>
          <w:sz w:val="24"/>
          <w:szCs w:val="24"/>
        </w:rPr>
        <w:t>*</w:t>
      </w:r>
      <w:r w:rsidRPr="00897949">
        <w:rPr>
          <w:rFonts w:ascii="Times New Roman" w:hAnsi="Times New Roman" w:cs="Simplified Arabic"/>
          <w:sz w:val="24"/>
          <w:szCs w:val="24"/>
          <w:rtl/>
        </w:rPr>
        <w:t>تمثل ضريبة الدخل 44 في المائة من إجمالي الإيرادات المحلية (1504)</w:t>
      </w:r>
    </w:p>
    <w:p w:rsidR="00FE0063" w:rsidRPr="00897949" w:rsidRDefault="00FE0063" w:rsidP="00FE0063">
      <w:pPr>
        <w:bidi/>
        <w:spacing w:after="0" w:line="240" w:lineRule="auto"/>
        <w:jc w:val="both"/>
        <w:rPr>
          <w:rFonts w:ascii="Simplified Arabic" w:hAnsi="Simplified Arabic" w:cs="Times New Roman"/>
          <w:sz w:val="24"/>
          <w:szCs w:val="24"/>
        </w:rPr>
      </w:pPr>
      <w:r w:rsidRPr="00897949">
        <w:rPr>
          <w:rFonts w:ascii="Simplified Arabic" w:hAnsi="Simplified Arabic" w:cs="Times New Roman"/>
          <w:sz w:val="24"/>
          <w:szCs w:val="24"/>
        </w:rPr>
        <w:t>**</w:t>
      </w:r>
      <w:r w:rsidRPr="00897949">
        <w:rPr>
          <w:rFonts w:ascii="Times New Roman" w:hAnsi="Times New Roman" w:cs="Simplified Arabic"/>
          <w:sz w:val="24"/>
          <w:szCs w:val="24"/>
          <w:rtl/>
        </w:rPr>
        <w:t xml:space="preserve">المبلغ التقديري لعامي 2011 و2012 </w:t>
      </w:r>
    </w:p>
    <w:p w:rsidR="00FE0063" w:rsidRPr="00897949" w:rsidRDefault="00FE0063" w:rsidP="00FE0063">
      <w:pPr>
        <w:bidi/>
        <w:jc w:val="both"/>
        <w:rPr>
          <w:rFonts w:ascii="Simplified Arabic" w:hAnsi="Simplified Arabic" w:cs="Times New Roman"/>
          <w:b/>
          <w:sz w:val="24"/>
          <w:szCs w:val="24"/>
        </w:rPr>
      </w:pP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bCs/>
          <w:sz w:val="24"/>
          <w:szCs w:val="24"/>
          <w:rtl/>
        </w:rPr>
        <w:t>البعد (2)</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فعالية قيام مصلحة الإيرادات بتحويل الجبايات الضريبية إلى الخزانة</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يتم سداد مدفوعات الضرائب بإيداعها مباشرةً في حساب وزارة المالية لدى بنك فلسطين.</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وبالنسبة لسداد ضريبة الأملاك، يتم إصدار فاتورة/تقدير لغرض السداد من ثلاث نسخ، ويتم الدفع يومياً في حساب الإدارة الفرعي لدى وزارة المالية في بنك فلسطين. ويُطبَّق نظام مشابه لدائرة ضريبة الدخل. </w:t>
      </w:r>
    </w:p>
    <w:p w:rsidR="00FE0063" w:rsidRPr="00897949" w:rsidRDefault="00FE0063" w:rsidP="00FE0063">
      <w:pPr>
        <w:widowControl w:val="0"/>
        <w:suppressAutoHyphens/>
        <w:autoSpaceDE w:val="0"/>
        <w:bidi/>
        <w:adjustRightInd w:val="0"/>
        <w:spacing w:after="120" w:line="240" w:lineRule="auto"/>
        <w:jc w:val="both"/>
        <w:textAlignment w:val="baseline"/>
        <w:rPr>
          <w:rFonts w:ascii="Simplified Arabic" w:hAnsi="Simplified Arabic" w:cs="Times New Roman"/>
          <w:sz w:val="24"/>
          <w:szCs w:val="24"/>
        </w:rPr>
      </w:pPr>
      <w:r w:rsidRPr="00897949">
        <w:rPr>
          <w:rFonts w:ascii="Times New Roman" w:hAnsi="Times New Roman" w:cs="Simplified Arabic"/>
          <w:bCs/>
          <w:color w:val="000000"/>
          <w:sz w:val="24"/>
          <w:szCs w:val="24"/>
          <w:rtl/>
        </w:rPr>
        <w:t>البعد (3)</w:t>
      </w:r>
      <w:r w:rsidRPr="00897949">
        <w:rPr>
          <w:rFonts w:ascii="Simplified Arabic" w:hAnsi="Simplified Arabic" w:cs="Times New Roman"/>
          <w:bCs/>
          <w:color w:val="000000"/>
          <w:sz w:val="24"/>
          <w:szCs w:val="24"/>
        </w:rPr>
        <w:t xml:space="preserve"> </w:t>
      </w:r>
      <w:r w:rsidRPr="00897949">
        <w:rPr>
          <w:rFonts w:ascii="Times New Roman" w:hAnsi="Times New Roman" w:cs="Simplified Arabic"/>
          <w:bCs/>
          <w:color w:val="000000"/>
          <w:sz w:val="24"/>
          <w:szCs w:val="24"/>
          <w:rtl/>
        </w:rPr>
        <w:t>تواتر المطابقة الكاملة للحسابات فيما بين الربط الضريبي، والجبايات، وسجلات المتأخرات، ومقبوضات الخزانة</w:t>
      </w:r>
      <w:r w:rsidRPr="00897949">
        <w:rPr>
          <w:rFonts w:ascii="Simplified Arabic" w:hAnsi="Simplified Arabic" w:cs="Times New Roman"/>
          <w:b/>
          <w:color w:val="000000"/>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تتم المطابقة بين الحساب الفرعي للخزانة والمدفوعات بشكل يومي.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وبالنسبة لضريبة الأملاك، يمكن إجراء مطابقة بين الضرائب المدفوعة والربط الضريبي للمكلفين يومياً لأن النظام المستخدم تفاعلي بالكامل. ويمكن تسريع إجراء المطابقة بين مدفوعات وتقديرات الرسوم الجمركية باستخدام أنظمة تكنولوجيا المعلومات عندما يتم الدفع. ويتم القيام بعمليات المطابقة بين الضرائب المدفوعة والربط الضريبي للمكلفين أسبوعياً على نظام الجداول الإلكترونية </w:t>
      </w:r>
      <w:r w:rsidRPr="00897949">
        <w:rPr>
          <w:rFonts w:ascii="Simplified Arabic" w:hAnsi="Simplified Arabic" w:cs="Times New Roman"/>
          <w:sz w:val="24"/>
          <w:szCs w:val="24"/>
        </w:rPr>
        <w:t>SHAAM</w:t>
      </w:r>
      <w:r w:rsidRPr="00897949">
        <w:rPr>
          <w:rFonts w:ascii="Times New Roman" w:hAnsi="Times New Roman" w:cs="Simplified Arabic"/>
          <w:sz w:val="24"/>
          <w:szCs w:val="24"/>
          <w:rtl/>
        </w:rPr>
        <w:t xml:space="preserve"> لمدفوعات ضريبة الدخل. وبالنسبة لضريبة الدخل التي تدفعها الشركات (ضريبة الأرباح)، يوجد نظام للدفع على الحساب خلال العام؛ وفي نهاية السنة المالية للشركة، يتم الربط الضريبي على أساس الحسابات والبدلات والخصومات الضريبية الملائمة ومطابقته مع المدفوعات المؤداة في الحسابات.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lastRenderedPageBreak/>
        <w:t xml:space="preserve">ويسمح ذلك لدائرة ضريبة الدخل بتتبع المدفوعات مقارنةً بالربط الضريبي، سواء قُدِّمت طعون وسواء لم يتم الدفع. وعلى الرغم من تراكم المتأخرات بصورة كبيرة (بعضها غير قابل للجباية على الأرجح)، فإن النظام الحالي للتسجيل والمطابقة يستحق درجة التصنيف </w:t>
      </w:r>
      <w:r w:rsidRPr="00897949">
        <w:rPr>
          <w:rFonts w:ascii="Simplified Arabic" w:hAnsi="Simplified Arabic" w:cs="Times New Roman"/>
          <w:sz w:val="24"/>
          <w:szCs w:val="24"/>
        </w:rPr>
        <w:t>C</w:t>
      </w:r>
      <w:r w:rsidRPr="00897949">
        <w:rPr>
          <w:rFonts w:ascii="Times New Roman" w:hAnsi="Times New Roman" w:cs="Simplified Arabic"/>
          <w:sz w:val="24"/>
          <w:szCs w:val="24"/>
          <w:rtl/>
        </w:rPr>
        <w:t xml:space="preserve">. وسيقوم نظام تكنولوجيا المعلومات الجديد المقرر تنفيذه في منتصف عام 2013 بتحسين نظام المعلومات الحالي. </w:t>
      </w:r>
    </w:p>
    <w:p w:rsidR="00FE0063" w:rsidRPr="00897949" w:rsidRDefault="00FE0063" w:rsidP="00FE0063">
      <w:pPr>
        <w:bidi/>
        <w:spacing w:after="0" w:line="240" w:lineRule="auto"/>
        <w:jc w:val="both"/>
        <w:rPr>
          <w:rFonts w:ascii="Simplified Arabic" w:hAnsi="Simplified Arabic" w:cs="Times New Roman"/>
          <w:sz w:val="24"/>
          <w:szCs w:val="24"/>
        </w:rPr>
      </w:pPr>
      <w:r w:rsidRPr="00897949">
        <w:rPr>
          <w:rFonts w:ascii="Times New Roman" w:hAnsi="Times New Roman" w:cs="Simplified Arabic"/>
          <w:iCs/>
          <w:sz w:val="24"/>
          <w:szCs w:val="24"/>
          <w:rtl/>
        </w:rPr>
        <w:t>ولأنه لم يتم تقييم المؤشرات الضريبية في تقييم</w:t>
      </w:r>
      <w:r w:rsidRPr="00897949">
        <w:rPr>
          <w:rFonts w:ascii="Simplified Arabic" w:hAnsi="Simplified Arabic" w:cs="Times New Roman"/>
          <w:iCs/>
          <w:sz w:val="24"/>
          <w:szCs w:val="24"/>
        </w:rPr>
        <w:t xml:space="preserve"> </w:t>
      </w:r>
      <w:r w:rsidRPr="00897949">
        <w:rPr>
          <w:rFonts w:ascii="Times New Roman" w:hAnsi="Times New Roman" w:cs="Simplified Arabic"/>
          <w:iCs/>
          <w:sz w:val="24"/>
          <w:szCs w:val="24"/>
          <w:rtl/>
        </w:rPr>
        <w:t>الإنفاق</w:t>
      </w:r>
      <w:r w:rsidRPr="00897949">
        <w:rPr>
          <w:rFonts w:ascii="Simplified Arabic" w:hAnsi="Simplified Arabic" w:cs="Times New Roman"/>
          <w:iCs/>
          <w:sz w:val="24"/>
          <w:szCs w:val="24"/>
        </w:rPr>
        <w:t xml:space="preserve"> </w:t>
      </w:r>
      <w:r w:rsidRPr="00897949">
        <w:rPr>
          <w:rFonts w:ascii="Times New Roman" w:hAnsi="Times New Roman" w:cs="Simplified Arabic"/>
          <w:iCs/>
          <w:sz w:val="24"/>
          <w:szCs w:val="24"/>
          <w:rtl/>
        </w:rPr>
        <w:t>العام</w:t>
      </w:r>
      <w:r w:rsidRPr="00897949">
        <w:rPr>
          <w:rFonts w:ascii="Simplified Arabic" w:hAnsi="Simplified Arabic" w:cs="Times New Roman"/>
          <w:iCs/>
          <w:sz w:val="24"/>
          <w:szCs w:val="24"/>
        </w:rPr>
        <w:t xml:space="preserve"> </w:t>
      </w:r>
      <w:r w:rsidRPr="00897949">
        <w:rPr>
          <w:rFonts w:ascii="Times New Roman" w:hAnsi="Times New Roman" w:cs="Simplified Arabic"/>
          <w:iCs/>
          <w:sz w:val="24"/>
          <w:szCs w:val="24"/>
          <w:rtl/>
        </w:rPr>
        <w:t>والمساءلة</w:t>
      </w:r>
      <w:r w:rsidRPr="00897949">
        <w:rPr>
          <w:rFonts w:ascii="Simplified Arabic" w:hAnsi="Simplified Arabic" w:cs="Times New Roman"/>
          <w:iCs/>
          <w:sz w:val="24"/>
          <w:szCs w:val="24"/>
        </w:rPr>
        <w:t xml:space="preserve"> </w:t>
      </w:r>
      <w:r w:rsidRPr="00897949">
        <w:rPr>
          <w:rFonts w:ascii="Times New Roman" w:hAnsi="Times New Roman" w:cs="Simplified Arabic"/>
          <w:iCs/>
          <w:sz w:val="24"/>
          <w:szCs w:val="24"/>
          <w:rtl/>
        </w:rPr>
        <w:t>المالية</w:t>
      </w:r>
      <w:r w:rsidRPr="00897949">
        <w:rPr>
          <w:rFonts w:ascii="Simplified Arabic" w:hAnsi="Simplified Arabic" w:cs="Times New Roman"/>
          <w:iCs/>
          <w:sz w:val="24"/>
          <w:szCs w:val="24"/>
        </w:rPr>
        <w:t xml:space="preserve"> </w:t>
      </w:r>
      <w:r w:rsidRPr="00897949">
        <w:rPr>
          <w:rFonts w:ascii="Times New Roman" w:hAnsi="Times New Roman" w:cs="Simplified Arabic"/>
          <w:iCs/>
          <w:sz w:val="24"/>
          <w:szCs w:val="24"/>
          <w:rtl/>
        </w:rPr>
        <w:t xml:space="preserve">لعام 2007، فلا يمكن عقد مقارنة مع الوضع الحالي. </w:t>
      </w:r>
    </w:p>
    <w:p w:rsidR="00FE0063" w:rsidRPr="00897949" w:rsidRDefault="00FE0063" w:rsidP="00FE0063">
      <w:pPr>
        <w:bidi/>
        <w:spacing w:after="0" w:line="240" w:lineRule="auto"/>
        <w:jc w:val="both"/>
        <w:rPr>
          <w:rFonts w:ascii="Simplified Arabic" w:hAnsi="Simplified Arabic" w:cs="Times New Roman"/>
          <w:i/>
          <w:sz w:val="24"/>
          <w:szCs w:val="24"/>
        </w:rPr>
      </w:pPr>
    </w:p>
    <w:p w:rsidR="00FE0063" w:rsidRPr="00897949" w:rsidRDefault="00FE0063" w:rsidP="00FE0063">
      <w:pPr>
        <w:bidi/>
        <w:spacing w:after="0" w:line="240" w:lineRule="auto"/>
        <w:rPr>
          <w:rFonts w:ascii="Simplified Arabic" w:hAnsi="Simplified Arabic" w:cs="Times New Roman"/>
          <w:i/>
          <w:sz w:val="24"/>
          <w:szCs w:val="24"/>
        </w:rPr>
      </w:pPr>
    </w:p>
    <w:p w:rsidR="00FE0063" w:rsidRPr="00897949" w:rsidRDefault="00FE0063" w:rsidP="00FE0063">
      <w:pPr>
        <w:bidi/>
        <w:spacing w:after="0" w:line="240" w:lineRule="auto"/>
        <w:jc w:val="both"/>
        <w:rPr>
          <w:rFonts w:ascii="Simplified Arabic" w:hAnsi="Simplified Arabic" w:cs="Times New Roman"/>
          <w:sz w:val="24"/>
          <w:szCs w:val="24"/>
        </w:rPr>
      </w:pPr>
      <w:r w:rsidRPr="00897949">
        <w:rPr>
          <w:rFonts w:ascii="Simplified Arabic" w:hAnsi="Simplified Arabic" w:cs="Times New Roman"/>
          <w:b/>
          <w:sz w:val="24"/>
          <w:szCs w:val="24"/>
        </w:rPr>
        <w:t xml:space="preserve">PI-16 </w:t>
      </w:r>
      <w:r w:rsidRPr="00897949">
        <w:rPr>
          <w:rFonts w:ascii="Simplified Arabic" w:hAnsi="Simplified Arabic" w:cs="Times New Roman"/>
          <w:b/>
          <w:sz w:val="24"/>
          <w:szCs w:val="24"/>
        </w:rPr>
        <w:tab/>
      </w:r>
      <w:r>
        <w:rPr>
          <w:rFonts w:ascii="Simplified Arabic" w:hAnsi="Simplified Arabic" w:cs="Times New Roman" w:hint="cs"/>
          <w:b/>
          <w:sz w:val="24"/>
          <w:szCs w:val="24"/>
          <w:rtl/>
        </w:rPr>
        <w:t xml:space="preserve"> </w:t>
      </w:r>
      <w:r w:rsidRPr="00897949">
        <w:rPr>
          <w:rFonts w:ascii="Times New Roman" w:hAnsi="Times New Roman" w:cs="Simplified Arabic"/>
          <w:bCs/>
          <w:sz w:val="24"/>
          <w:szCs w:val="24"/>
          <w:rtl/>
        </w:rPr>
        <w:t>معلوميّة توفّر الموارد المالية لارتباطات الإنفاق</w:t>
      </w:r>
      <w:r w:rsidRPr="00897949">
        <w:rPr>
          <w:rFonts w:ascii="Simplified Arabic" w:hAnsi="Simplified Arabic" w:cs="Times New Roman"/>
          <w:b/>
          <w:sz w:val="24"/>
          <w:szCs w:val="24"/>
        </w:rPr>
        <w:t xml:space="preserve"> </w:t>
      </w:r>
    </w:p>
    <w:p w:rsidR="00FE0063" w:rsidRDefault="00FE0063" w:rsidP="00FE0063">
      <w:pPr>
        <w:bidi/>
        <w:spacing w:line="280" w:lineRule="auto"/>
        <w:jc w:val="both"/>
        <w:rPr>
          <w:rFonts w:ascii="Times New Roman" w:hAnsi="Times New Roman" w:cs="Simplified Arabic"/>
          <w:sz w:val="24"/>
          <w:szCs w:val="24"/>
          <w:rtl/>
        </w:rPr>
      </w:pPr>
      <w:r w:rsidRPr="00897949">
        <w:rPr>
          <w:rFonts w:ascii="Times New Roman" w:hAnsi="Times New Roman" w:cs="Simplified Arabic"/>
          <w:sz w:val="24"/>
          <w:szCs w:val="24"/>
          <w:rtl/>
        </w:rPr>
        <w:t>يُعنَى هذا المؤشر بتقييم ما إذا كانت الوزارات والإدارات والهيئات القائمة بالإنفاق تتلقى معلومات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موثوقة من وزارة المالية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عن</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مدى</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توفّر</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الموارد</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المالية التي يمكن لهذه الجهات الارتباط في حدودها بالإنفاق على</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البنود</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المتكرّرة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والرأسمالية. </w:t>
      </w:r>
    </w:p>
    <w:p w:rsidR="00FE0063" w:rsidRPr="00897949" w:rsidRDefault="00FE0063" w:rsidP="00FE0063">
      <w:pPr>
        <w:bidi/>
        <w:spacing w:line="280" w:lineRule="auto"/>
        <w:jc w:val="both"/>
        <w:rPr>
          <w:rFonts w:ascii="Times New Roman" w:hAnsi="Times New Roman" w:cs="Simplified Arabic"/>
          <w:sz w:val="24"/>
          <w:szCs w:val="24"/>
          <w:rtl/>
          <w:lang w:bidi="ar-EG"/>
        </w:rPr>
      </w:pPr>
    </w:p>
    <w:tbl>
      <w:tblPr>
        <w:bidiVisual/>
        <w:tblW w:w="9180" w:type="dxa"/>
        <w:tblInd w:w="108" w:type="dxa"/>
        <w:tblLayout w:type="fixed"/>
        <w:tblLook w:val="0000" w:firstRow="0" w:lastRow="0" w:firstColumn="0" w:lastColumn="0" w:noHBand="0" w:noVBand="0"/>
      </w:tblPr>
      <w:tblGrid>
        <w:gridCol w:w="2340"/>
        <w:gridCol w:w="1440"/>
        <w:gridCol w:w="5400"/>
      </w:tblGrid>
      <w:tr w:rsidR="00FE0063" w:rsidRPr="00897949" w:rsidTr="00EB1555">
        <w:trPr>
          <w:trHeight w:val="293"/>
        </w:trPr>
        <w:tc>
          <w:tcPr>
            <w:tcW w:w="2340" w:type="dxa"/>
            <w:tcBorders>
              <w:top w:val="single" w:sz="8" w:space="0" w:color="000000"/>
              <w:left w:val="single" w:sz="8" w:space="0" w:color="000000"/>
              <w:bottom w:val="single" w:sz="8" w:space="0" w:color="000000"/>
            </w:tcBorders>
          </w:tcPr>
          <w:p w:rsidR="00FE0063" w:rsidRPr="00897949" w:rsidRDefault="00FE0063" w:rsidP="00EB1555">
            <w:pPr>
              <w:widowControl w:val="0"/>
              <w:suppressAutoHyphens/>
              <w:autoSpaceDE w:val="0"/>
              <w:bidi/>
              <w:adjustRightInd w:val="0"/>
              <w:snapToGrid w:val="0"/>
              <w:spacing w:after="0" w:line="240" w:lineRule="auto"/>
              <w:jc w:val="both"/>
              <w:textAlignment w:val="baseline"/>
              <w:rPr>
                <w:rFonts w:ascii="Simplified Arabic" w:hAnsi="Simplified Arabic" w:cs="Times New Roman"/>
                <w:color w:val="000000"/>
                <w:sz w:val="24"/>
                <w:szCs w:val="24"/>
              </w:rPr>
            </w:pPr>
          </w:p>
        </w:tc>
        <w:tc>
          <w:tcPr>
            <w:tcW w:w="6840" w:type="dxa"/>
            <w:gridSpan w:val="2"/>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bidi/>
              <w:adjustRightInd w:val="0"/>
              <w:snapToGrid w:val="0"/>
              <w:spacing w:after="0" w:line="240" w:lineRule="auto"/>
              <w:jc w:val="center"/>
              <w:textAlignment w:val="baseline"/>
              <w:rPr>
                <w:rFonts w:ascii="Times New Roman" w:hAnsi="Times New Roman" w:cs="Simplified Arabic"/>
                <w:sz w:val="24"/>
                <w:szCs w:val="24"/>
                <w:rtl/>
                <w:lang w:bidi="ar-EG"/>
              </w:rPr>
            </w:pPr>
            <w:r w:rsidRPr="00897949">
              <w:rPr>
                <w:rFonts w:ascii="Times New Roman" w:hAnsi="Times New Roman" w:cs="Simplified Arabic"/>
                <w:bCs/>
                <w:color w:val="000000"/>
                <w:sz w:val="24"/>
                <w:szCs w:val="24"/>
                <w:rtl/>
              </w:rPr>
              <w:t xml:space="preserve">الحد الأدنى من المتطلبات (طريقة التصنيف الترتيبي </w:t>
            </w:r>
            <w:r w:rsidRPr="00897949">
              <w:rPr>
                <w:rFonts w:ascii="Simplified Arabic" w:hAnsi="Simplified Arabic" w:cs="Times New Roman"/>
                <w:bCs/>
                <w:color w:val="000000"/>
                <w:sz w:val="24"/>
                <w:szCs w:val="24"/>
              </w:rPr>
              <w:t>M1</w:t>
            </w:r>
            <w:r w:rsidRPr="00897949">
              <w:rPr>
                <w:rFonts w:ascii="Times New Roman" w:hAnsi="Times New Roman" w:cs="Simplified Arabic"/>
                <w:bCs/>
                <w:color w:val="000000"/>
                <w:sz w:val="24"/>
                <w:szCs w:val="24"/>
                <w:rtl/>
              </w:rPr>
              <w:t>)</w:t>
            </w:r>
            <w:r w:rsidRPr="00897949">
              <w:rPr>
                <w:rFonts w:ascii="Simplified Arabic" w:hAnsi="Simplified Arabic" w:cs="Times New Roman"/>
                <w:b/>
                <w:color w:val="000000"/>
                <w:sz w:val="24"/>
                <w:szCs w:val="24"/>
              </w:rPr>
              <w:t xml:space="preserve"> </w:t>
            </w:r>
          </w:p>
        </w:tc>
      </w:tr>
      <w:tr w:rsidR="00FE0063" w:rsidRPr="00897949" w:rsidTr="00EB1555">
        <w:trPr>
          <w:trHeight w:val="283"/>
        </w:trPr>
        <w:tc>
          <w:tcPr>
            <w:tcW w:w="2340" w:type="dxa"/>
            <w:vMerge w:val="restart"/>
            <w:tcBorders>
              <w:top w:val="single" w:sz="8" w:space="0" w:color="000000"/>
              <w:left w:val="single" w:sz="8" w:space="0" w:color="000000"/>
            </w:tcBorders>
          </w:tcPr>
          <w:p w:rsidR="00FE0063" w:rsidRPr="00897949" w:rsidRDefault="00FE0063" w:rsidP="00EB1555">
            <w:pPr>
              <w:widowControl w:val="0"/>
              <w:suppressAutoHyphens/>
              <w:autoSpaceDE w:val="0"/>
              <w:bidi/>
              <w:adjustRightInd w:val="0"/>
              <w:snapToGrid w:val="0"/>
              <w:spacing w:after="0" w:line="240" w:lineRule="auto"/>
              <w:textAlignment w:val="baseline"/>
              <w:rPr>
                <w:rFonts w:ascii="Times New Roman" w:hAnsi="Times New Roman" w:cs="Simplified Arabic"/>
                <w:sz w:val="24"/>
                <w:szCs w:val="24"/>
                <w:rtl/>
                <w:lang w:bidi="ar-EG"/>
              </w:rPr>
            </w:pPr>
            <w:r w:rsidRPr="00897949">
              <w:rPr>
                <w:rFonts w:ascii="Times New Roman" w:hAnsi="Times New Roman" w:cs="Simplified Arabic"/>
                <w:bCs/>
                <w:color w:val="000000"/>
                <w:sz w:val="24"/>
                <w:szCs w:val="24"/>
                <w:rtl/>
              </w:rPr>
              <w:t xml:space="preserve">المؤشر </w:t>
            </w:r>
            <w:r w:rsidRPr="00897949">
              <w:rPr>
                <w:rFonts w:ascii="Simplified Arabic" w:hAnsi="Simplified Arabic" w:cs="Times New Roman"/>
                <w:bCs/>
                <w:color w:val="000000"/>
                <w:sz w:val="24"/>
                <w:szCs w:val="24"/>
              </w:rPr>
              <w:t>PI-16</w:t>
            </w:r>
            <w:r w:rsidRPr="00897949">
              <w:rPr>
                <w:rFonts w:ascii="Times New Roman" w:hAnsi="Times New Roman" w:cs="Simplified Arabic"/>
                <w:bCs/>
                <w:color w:val="000000"/>
                <w:sz w:val="24"/>
                <w:szCs w:val="24"/>
                <w:rtl/>
              </w:rPr>
              <w:t>. معلوميّة توفّر الموارد المالية لارتباطات الإنفاق</w:t>
            </w:r>
          </w:p>
        </w:tc>
        <w:tc>
          <w:tcPr>
            <w:tcW w:w="1440"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adjustRightInd w:val="0"/>
              <w:snapToGrid w:val="0"/>
              <w:spacing w:after="0" w:line="240" w:lineRule="auto"/>
              <w:jc w:val="center"/>
              <w:textAlignment w:val="baseline"/>
              <w:rPr>
                <w:rFonts w:ascii="Simplified Arabic" w:hAnsi="Simplified Arabic" w:cs="Times New Roman"/>
                <w:b/>
                <w:color w:val="000000"/>
                <w:sz w:val="24"/>
                <w:szCs w:val="24"/>
              </w:rPr>
            </w:pPr>
            <w:r w:rsidRPr="00897949">
              <w:rPr>
                <w:rFonts w:ascii="Simplified Arabic" w:hAnsi="Simplified Arabic" w:cs="Times New Roman"/>
                <w:b/>
                <w:color w:val="000000"/>
                <w:sz w:val="24"/>
                <w:szCs w:val="24"/>
              </w:rPr>
              <w:t>2007</w:t>
            </w:r>
          </w:p>
        </w:tc>
        <w:tc>
          <w:tcPr>
            <w:tcW w:w="5400"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adjustRightInd w:val="0"/>
              <w:spacing w:after="0" w:line="240" w:lineRule="auto"/>
              <w:jc w:val="center"/>
              <w:textAlignment w:val="baseline"/>
              <w:rPr>
                <w:rFonts w:ascii="Simplified Arabic" w:hAnsi="Simplified Arabic" w:cs="Times New Roman"/>
                <w:b/>
                <w:color w:val="000000"/>
                <w:sz w:val="24"/>
                <w:szCs w:val="24"/>
              </w:rPr>
            </w:pPr>
            <w:r w:rsidRPr="00897949">
              <w:rPr>
                <w:rFonts w:ascii="Simplified Arabic" w:hAnsi="Simplified Arabic" w:cs="Times New Roman"/>
                <w:b/>
                <w:color w:val="000000"/>
                <w:sz w:val="24"/>
                <w:szCs w:val="24"/>
              </w:rPr>
              <w:t>2013</w:t>
            </w:r>
          </w:p>
        </w:tc>
      </w:tr>
      <w:tr w:rsidR="00FE0063" w:rsidRPr="00897949" w:rsidTr="00EB1555">
        <w:trPr>
          <w:trHeight w:val="756"/>
        </w:trPr>
        <w:tc>
          <w:tcPr>
            <w:tcW w:w="2340" w:type="dxa"/>
            <w:vMerge/>
            <w:tcBorders>
              <w:left w:val="single" w:sz="8" w:space="0" w:color="000000"/>
              <w:bottom w:val="single" w:sz="8" w:space="0" w:color="000000"/>
            </w:tcBorders>
          </w:tcPr>
          <w:p w:rsidR="00FE0063" w:rsidRPr="00897949" w:rsidRDefault="00FE0063" w:rsidP="00EB1555">
            <w:pPr>
              <w:widowControl w:val="0"/>
              <w:suppressAutoHyphens/>
              <w:autoSpaceDE w:val="0"/>
              <w:bidi/>
              <w:adjustRightInd w:val="0"/>
              <w:snapToGrid w:val="0"/>
              <w:spacing w:after="0" w:line="240" w:lineRule="auto"/>
              <w:jc w:val="both"/>
              <w:textAlignment w:val="baseline"/>
              <w:rPr>
                <w:rFonts w:ascii="Simplified Arabic" w:hAnsi="Simplified Arabic" w:cs="Times New Roman"/>
                <w:color w:val="000000"/>
                <w:sz w:val="24"/>
                <w:szCs w:val="24"/>
              </w:rPr>
            </w:pPr>
          </w:p>
        </w:tc>
        <w:tc>
          <w:tcPr>
            <w:tcW w:w="1440"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r w:rsidRPr="00897949">
              <w:rPr>
                <w:rFonts w:ascii="Times New Roman" w:hAnsi="Times New Roman" w:cs="Simplified Arabic"/>
                <w:bCs/>
                <w:color w:val="000000"/>
                <w:sz w:val="24"/>
                <w:szCs w:val="24"/>
                <w:rtl/>
              </w:rPr>
              <w:t xml:space="preserve">درجة التصنيف الترتيبي </w:t>
            </w:r>
            <w:r w:rsidRPr="00897949">
              <w:rPr>
                <w:rFonts w:ascii="Simplified Arabic" w:hAnsi="Simplified Arabic" w:cs="Times New Roman"/>
                <w:bCs/>
                <w:color w:val="000000"/>
                <w:sz w:val="24"/>
                <w:szCs w:val="24"/>
              </w:rPr>
              <w:t>D+</w:t>
            </w: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r w:rsidRPr="00897949">
              <w:rPr>
                <w:rFonts w:ascii="Times New Roman" w:hAnsi="Times New Roman" w:cs="Simplified Arabic"/>
                <w:color w:val="000000"/>
                <w:sz w:val="24"/>
                <w:szCs w:val="24"/>
                <w:rtl/>
              </w:rPr>
              <w:t xml:space="preserve">(2) درجة التصنيف الترتيبي </w:t>
            </w:r>
            <w:r w:rsidRPr="00897949">
              <w:rPr>
                <w:rFonts w:ascii="Simplified Arabic" w:hAnsi="Simplified Arabic" w:cs="Times New Roman"/>
                <w:color w:val="000000"/>
                <w:sz w:val="24"/>
                <w:szCs w:val="24"/>
              </w:rPr>
              <w:t>D</w:t>
            </w: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r w:rsidRPr="00897949">
              <w:rPr>
                <w:rFonts w:ascii="Times New Roman" w:hAnsi="Times New Roman" w:cs="Simplified Arabic"/>
                <w:color w:val="000000"/>
                <w:sz w:val="24"/>
                <w:szCs w:val="24"/>
                <w:rtl/>
              </w:rPr>
              <w:t xml:space="preserve">(2) درجة التصنيف الترتيبي </w:t>
            </w:r>
            <w:r w:rsidRPr="00897949">
              <w:rPr>
                <w:rFonts w:ascii="Simplified Arabic" w:hAnsi="Simplified Arabic" w:cs="Times New Roman"/>
                <w:color w:val="000000"/>
                <w:sz w:val="24"/>
                <w:szCs w:val="24"/>
              </w:rPr>
              <w:t>D</w:t>
            </w:r>
          </w:p>
          <w:p w:rsidR="00FE0063" w:rsidRPr="00897949" w:rsidRDefault="00FE0063" w:rsidP="00EB1555">
            <w:pPr>
              <w:widowControl w:val="0"/>
              <w:suppressAutoHyphens/>
              <w:autoSpaceDE w:val="0"/>
              <w:bidi/>
              <w:adjustRightInd w:val="0"/>
              <w:snapToGrid w:val="0"/>
              <w:spacing w:after="0" w:line="240" w:lineRule="auto"/>
              <w:jc w:val="both"/>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napToGrid w:val="0"/>
              <w:spacing w:after="0" w:line="240" w:lineRule="auto"/>
              <w:jc w:val="both"/>
              <w:textAlignment w:val="baseline"/>
              <w:rPr>
                <w:rFonts w:ascii="Times New Roman" w:hAnsi="Times New Roman" w:cs="Simplified Arabic"/>
                <w:sz w:val="24"/>
                <w:szCs w:val="24"/>
                <w:rtl/>
                <w:lang w:bidi="ar-EG"/>
              </w:rPr>
            </w:pPr>
            <w:r w:rsidRPr="00897949">
              <w:rPr>
                <w:rFonts w:ascii="Times New Roman" w:hAnsi="Times New Roman" w:cs="Simplified Arabic"/>
                <w:color w:val="000000"/>
                <w:sz w:val="24"/>
                <w:szCs w:val="24"/>
                <w:rtl/>
              </w:rPr>
              <w:t xml:space="preserve">(3) درجة التصنيف الترتيبي </w:t>
            </w:r>
            <w:r w:rsidRPr="00FE0063">
              <w:rPr>
                <w:rFonts w:ascii="Simplified Arabic" w:hAnsi="Simplified Arabic" w:cs="Times New Roman"/>
                <w:bCs/>
                <w:color w:val="000000"/>
                <w:sz w:val="24"/>
                <w:szCs w:val="24"/>
              </w:rPr>
              <w:t>B</w:t>
            </w:r>
          </w:p>
        </w:tc>
        <w:tc>
          <w:tcPr>
            <w:tcW w:w="5400"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b/>
                <w:color w:val="000000"/>
                <w:sz w:val="24"/>
                <w:szCs w:val="24"/>
              </w:rPr>
            </w:pPr>
            <w:r w:rsidRPr="00897949">
              <w:rPr>
                <w:rFonts w:ascii="Times New Roman" w:hAnsi="Times New Roman" w:cs="Simplified Arabic"/>
                <w:bCs/>
                <w:color w:val="000000"/>
                <w:sz w:val="24"/>
                <w:szCs w:val="24"/>
                <w:rtl/>
              </w:rPr>
              <w:t xml:space="preserve">درجة التصنيف الترتيبي </w:t>
            </w:r>
            <w:r w:rsidRPr="00897949">
              <w:rPr>
                <w:rFonts w:ascii="Simplified Arabic" w:hAnsi="Simplified Arabic" w:cs="Times New Roman"/>
                <w:bCs/>
                <w:color w:val="000000"/>
                <w:sz w:val="24"/>
                <w:szCs w:val="24"/>
              </w:rPr>
              <w:t>D</w:t>
            </w: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b/>
                <w:color w:val="000000"/>
                <w:sz w:val="24"/>
                <w:szCs w:val="24"/>
              </w:rPr>
            </w:pP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(1) لا يتم تخطيط ورصد التدفقات النقدية أو أنهما ذات نوعية سيئة جداً</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D</w:t>
            </w: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(2)</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يتم تزويد الوزارات والإدارات والهيئات بمعلومات عن سقوف الارتباطات لأقل من شهر أو ليس هنالك مؤشر موثوق على الإطلاق على التوفّر الفعلي للموارد المالية من أجل الارتباطات</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D</w:t>
            </w:r>
          </w:p>
          <w:p w:rsidR="00FE0063" w:rsidRPr="00897949" w:rsidRDefault="00FE0063" w:rsidP="00EB1555">
            <w:pPr>
              <w:widowControl w:val="0"/>
              <w:suppressAutoHyphens/>
              <w:autoSpaceDE w:val="0"/>
              <w:bidi/>
              <w:adjustRightInd w:val="0"/>
              <w:snapToGrid w:val="0"/>
              <w:spacing w:after="0" w:line="240" w:lineRule="auto"/>
              <w:textAlignment w:val="baseline"/>
              <w:rPr>
                <w:rFonts w:ascii="Times New Roman" w:hAnsi="Times New Roman" w:cs="Simplified Arabic"/>
                <w:sz w:val="24"/>
                <w:szCs w:val="24"/>
                <w:rtl/>
                <w:lang w:bidi="ar-EG"/>
              </w:rPr>
            </w:pPr>
            <w:r w:rsidRPr="00897949">
              <w:rPr>
                <w:rFonts w:ascii="Times New Roman" w:hAnsi="Times New Roman" w:cs="Simplified Arabic"/>
                <w:color w:val="000000"/>
                <w:sz w:val="24"/>
                <w:szCs w:val="24"/>
                <w:rtl/>
              </w:rPr>
              <w:t>(3)</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التعديلات الجوهرية على الموازنة في سنتها متكرّرة ولا تتم بشفافية</w:t>
            </w:r>
            <w:r w:rsidRPr="00897949">
              <w:rPr>
                <w:rFonts w:ascii="Simplified Arabic" w:hAnsi="Simplified Arabic" w:cs="Times New Roman"/>
                <w:color w:val="000000"/>
                <w:sz w:val="24"/>
                <w:szCs w:val="24"/>
              </w:rPr>
              <w:t>.</w:t>
            </w:r>
            <w:r w:rsidR="002B59E9">
              <w:rPr>
                <w:rFonts w:ascii="Simplified Arabic" w:hAnsi="Simplified Arabic" w:cs="Times New Roman" w:hint="cs"/>
                <w:color w:val="000000"/>
                <w:sz w:val="24"/>
                <w:szCs w:val="24"/>
                <w:rtl/>
              </w:rPr>
              <w:t xml:space="preserve"> </w:t>
            </w:r>
            <w:r w:rsidRPr="00897949">
              <w:rPr>
                <w:rFonts w:ascii="Times New Roman" w:hAnsi="Times New Roman" w:cs="Simplified Arabic"/>
                <w:bCs/>
                <w:color w:val="000000"/>
                <w:sz w:val="24"/>
                <w:szCs w:val="24"/>
                <w:rtl/>
              </w:rPr>
              <w:t xml:space="preserve">درجة التصنيف الترتيبي </w:t>
            </w:r>
            <w:r w:rsidRPr="00897949">
              <w:rPr>
                <w:rFonts w:ascii="Simplified Arabic" w:hAnsi="Simplified Arabic" w:cs="Times New Roman"/>
                <w:bCs/>
                <w:color w:val="000000"/>
                <w:sz w:val="24"/>
                <w:szCs w:val="24"/>
              </w:rPr>
              <w:t>D</w:t>
            </w:r>
          </w:p>
        </w:tc>
      </w:tr>
    </w:tbl>
    <w:p w:rsidR="00FE0063" w:rsidRPr="00897949" w:rsidRDefault="00FE0063" w:rsidP="00FE0063">
      <w:pPr>
        <w:bidi/>
        <w:spacing w:after="120" w:line="280" w:lineRule="auto"/>
        <w:jc w:val="both"/>
        <w:rPr>
          <w:rFonts w:ascii="Simplified Arabic" w:hAnsi="Simplified Arabic" w:cs="Times New Roman"/>
          <w:b/>
          <w:sz w:val="24"/>
          <w:szCs w:val="24"/>
        </w:rPr>
      </w:pPr>
      <w:r w:rsidRPr="00897949">
        <w:rPr>
          <w:rFonts w:ascii="Times New Roman" w:hAnsi="Times New Roman" w:cs="Simplified Arabic"/>
          <w:bCs/>
          <w:sz w:val="24"/>
          <w:szCs w:val="24"/>
          <w:rtl/>
        </w:rPr>
        <w:lastRenderedPageBreak/>
        <w:t>البعد (1)</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مدى توقّع ورصد التدفقات النقدية</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تُنفذ الموازنة بناءً على الموازنة الأصلية الموافق عليها والمبالغ النقدية المتوفرة من خلال النظام</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المتكامل</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لمعلومات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إدارة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الشؤون</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المالية. وتقوم إدارة الموازنة بتخصيص سقوف لموازنة كل وزارة تنفيذية على أساس ربع سنوي. إلا أنه يتم دفع النفقات وفقاً لتوفر المبالغ النقدية فقط.</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ويتم تحديد المبالغ النقدية المتوفرة بصورة منفصلة بواسطة دائرة إدارة النقدية والديون التي تطلب للقيام بذلك توقعاتِ التدفقات النقدية من إدارة الإيرادات وتوقعاتِ مساندة الموازنة من إدارة العلاقات الدولية. وتفتقر الأساليب المستخدمة لتوقّع التدفقات النقدية (الداخلة/الخارجة) إلى التطور. فدائرة إدارة النقدية والديون لا تستخدم أية خطة سنوية رسمية للنقدية تتيح تنفيذ الموازنة بسلاسة. وخلال الأزمة المالية التي وقعت مؤخراً بسبب الاحتمالات المجهولة بشأن تحقيق الإيرادات (لاسيما من إيرادات المقاصة ومساندة الموازنة)، أسفر عدم وجود إطار لتوقع النقدية عن العديد من الاضطرابات في دفع النفقات كالرواتب وخدمة الديون، وكذلك متأخرات للنفقات خلاف الأجور. وتعالج دائرة إدارة النقدية والديون حالياً هذا الوضع من خلال رصد الوضع النقدي لتحديد مدفوعات الفواتير والالتزامات الأخرى بشكل يومي. وبشكل عام، لا يتم توقع ورصد التدفقات النقدية.</w:t>
      </w:r>
      <w:r w:rsidRPr="00897949">
        <w:rPr>
          <w:rFonts w:ascii="Simplified Arabic" w:hAnsi="Simplified Arabic" w:cs="Times New Roman"/>
          <w:sz w:val="24"/>
          <w:szCs w:val="24"/>
        </w:rPr>
        <w:t xml:space="preserve"> </w:t>
      </w:r>
    </w:p>
    <w:p w:rsidR="00FE0063" w:rsidRPr="00897949" w:rsidRDefault="00FE0063" w:rsidP="00FE0063">
      <w:pPr>
        <w:bidi/>
        <w:spacing w:after="120" w:line="280" w:lineRule="auto"/>
        <w:jc w:val="both"/>
        <w:rPr>
          <w:rFonts w:ascii="Simplified Arabic" w:hAnsi="Simplified Arabic" w:cs="Times New Roman"/>
          <w:b/>
          <w:sz w:val="24"/>
          <w:szCs w:val="24"/>
        </w:rPr>
      </w:pPr>
      <w:r w:rsidRPr="00897949">
        <w:rPr>
          <w:rFonts w:ascii="Times New Roman" w:hAnsi="Times New Roman" w:cs="Simplified Arabic"/>
          <w:bCs/>
          <w:sz w:val="24"/>
          <w:szCs w:val="24"/>
          <w:rtl/>
        </w:rPr>
        <w:t>البعد (2) موثوقية وأفق المعلومات الدورية بشأن سقوف ارتباطات الإنفاق في السنة المعنية للوزارات والإدارات والهيئات</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يستند التنفيذ فيما يتعلق بالدفع إلى توفّر المبالغ النقدية، ويتم أداء المدفوعات على أساس الاحتياجات. وتتم مراجعة المعاملات، التي تقوم الوزارات التنفيذية بإدخالها "كطلبات دفع" في النظام</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المتكامل</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لمعلومات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إدارة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الشؤون</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المالية، يومياً في ضوء المبالغ النقدية المتوفرة في النظام. وإذا لم تستطع دائرة إدارة النقدية والديون تخصيص النقدية اللازمة بسبب وجود عجز، فإنه يتم إصدار تقرير بالمتأخرات تلقائياً. وتُدفَع الرواتب على أساس النقدية المتوفرة، وتُسدَد المدفوعات الأخرى على أساس الاحتياجات دون وجود معايير محددة وشفافة. ويبدو أن مدفوعات المرافق والأدوية تحظى بأولوية أعلى عن غيرها. وتقدم الوزارات قائمةً شهريةً بالفواتير المطلوب سدادها، ويتم إبلاغها بما يجب سداده منها بناءً على المبالغ النقدية المتوفرة والأولويات ضمن المطالبات المتنافسة على النفقات. ويقل أفق تنفيذ الإنفاق للوزارات التنفيذية عن شهر في الغالب، باتباع إجراءات لتنفيذ ترشيد النقدية. </w:t>
      </w:r>
    </w:p>
    <w:p w:rsidR="00FE0063" w:rsidRPr="00897949" w:rsidRDefault="00FE0063" w:rsidP="00FE0063">
      <w:pPr>
        <w:bidi/>
        <w:spacing w:after="120" w:line="280" w:lineRule="auto"/>
        <w:jc w:val="both"/>
        <w:rPr>
          <w:rFonts w:ascii="Simplified Arabic" w:hAnsi="Simplified Arabic" w:cs="Times New Roman"/>
          <w:sz w:val="24"/>
          <w:szCs w:val="24"/>
        </w:rPr>
      </w:pPr>
      <w:r w:rsidRPr="00897949">
        <w:rPr>
          <w:rFonts w:ascii="Times New Roman" w:hAnsi="Times New Roman" w:cs="Simplified Arabic"/>
          <w:bCs/>
          <w:sz w:val="24"/>
          <w:szCs w:val="24"/>
          <w:rtl/>
        </w:rPr>
        <w:t>البعد (3) تواتر وشفافية التعديلات على مخصصات الموازنة المُقرّرة فوق مستوى الإدارة في الوزارات والإدارات والهيئات</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لا توجد موازنات تكميلية بمفهومها الشائع والتي ترد بها بعض التغييرات المعتمدة حسب الأصول على الموازنة الأصلية.</w:t>
      </w:r>
      <w:r w:rsidRPr="008A55EF">
        <w:rPr>
          <w:rStyle w:val="FootnoteReference"/>
          <w:rFonts w:ascii="Simplified Arabic" w:hAnsi="Simplified Arabic" w:cs="Simplified Arabic"/>
          <w:bCs/>
          <w:rtl/>
        </w:rPr>
        <w:footnoteReference w:id="81"/>
      </w:r>
      <w:r w:rsidRPr="00897949">
        <w:rPr>
          <w:rFonts w:ascii="Times New Roman" w:hAnsi="Times New Roman" w:cs="Simplified Arabic"/>
          <w:sz w:val="24"/>
          <w:szCs w:val="24"/>
          <w:rtl/>
        </w:rPr>
        <w:t xml:space="preserve"> ويتم إجراء التغييرات عندما تتجاوز بعض الوزارات الموازنة المخصصة لها (انظر المؤشر </w:t>
      </w:r>
      <w:r w:rsidRPr="00897949">
        <w:rPr>
          <w:rFonts w:ascii="Simplified Arabic" w:hAnsi="Simplified Arabic" w:cs="Times New Roman"/>
          <w:sz w:val="24"/>
          <w:szCs w:val="24"/>
        </w:rPr>
        <w:t>PI-2</w:t>
      </w:r>
      <w:r w:rsidRPr="00897949">
        <w:rPr>
          <w:rFonts w:ascii="Times New Roman" w:hAnsi="Times New Roman" w:cs="Simplified Arabic"/>
          <w:sz w:val="24"/>
          <w:szCs w:val="24"/>
          <w:rtl/>
        </w:rPr>
        <w:t>).</w:t>
      </w:r>
      <w:r w:rsidRPr="008A55EF">
        <w:rPr>
          <w:rStyle w:val="FootnoteReference"/>
          <w:rFonts w:ascii="Simplified Arabic" w:hAnsi="Simplified Arabic" w:cs="Simplified Arabic"/>
          <w:bCs/>
          <w:rtl/>
        </w:rPr>
        <w:footnoteReference w:id="82"/>
      </w:r>
      <w:r w:rsidRPr="00897949">
        <w:rPr>
          <w:rFonts w:ascii="Times New Roman" w:hAnsi="Times New Roman" w:cs="Simplified Arabic"/>
          <w:sz w:val="24"/>
          <w:szCs w:val="24"/>
          <w:rtl/>
        </w:rPr>
        <w:t xml:space="preserve"> وفي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الموازنة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الأصلية لعام </w:t>
      </w:r>
      <w:r w:rsidRPr="00897949">
        <w:rPr>
          <w:rFonts w:ascii="Times New Roman" w:hAnsi="Times New Roman" w:cs="Simplified Arabic"/>
          <w:sz w:val="24"/>
          <w:szCs w:val="24"/>
          <w:rtl/>
        </w:rPr>
        <w:lastRenderedPageBreak/>
        <w:t>2012،</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كان</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العجز</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المستهدف</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في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موازنة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النفقات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المتكررة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هو</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3.6</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مليار</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شيكل</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إسرائيلي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جديد،</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بينما</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بلغ</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العجز</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الفعلي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في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موازنة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النفقات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المتكررة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5.6</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مليار</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شيكل</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إسرائيلي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جديد. ووافق مجلس الوزراء على موازنة تكميلية قدرها 950 مليون شيكل إسرائيلي جديد تم تمويلها من خلال الاقتراض من البنوك المحلية لتغطية النفقات الإضافية التي خُصِص منها بالفعل حوالي 510 ملايين شيكل إسرائيلي جديد. وكانت مخصصات الموازنة التكميلية حسب التصنيف الاقتصادي على النحو التالي: 18 مليون شيكل إسرائيلي جديد للأجور والرواتب، و389 مليون شيكل إسرائيلي جديد للنفقات التشغيلية، بالأساس لتغطية متأخرات قطاع الصحة، و103 ملايين شيكل إسرائيلي جديد للنفقات التحويلية.</w:t>
      </w:r>
      <w:r w:rsidRPr="008A55EF">
        <w:rPr>
          <w:rStyle w:val="FootnoteReference"/>
          <w:rFonts w:ascii="Simplified Arabic" w:hAnsi="Simplified Arabic" w:cs="Simplified Arabic"/>
          <w:bCs/>
          <w:rtl/>
        </w:rPr>
        <w:footnoteReference w:id="83"/>
      </w:r>
      <w:r w:rsidR="002B59E9">
        <w:rPr>
          <w:rFonts w:ascii="Times New Roman" w:hAnsi="Times New Roman" w:cs="Simplified Arabic"/>
          <w:sz w:val="24"/>
          <w:szCs w:val="24"/>
          <w:rtl/>
        </w:rPr>
        <w:t xml:space="preserve"> </w:t>
      </w:r>
      <w:r w:rsidRPr="00897949">
        <w:rPr>
          <w:rFonts w:ascii="Times New Roman" w:hAnsi="Times New Roman" w:cs="Simplified Arabic"/>
          <w:sz w:val="24"/>
          <w:szCs w:val="24"/>
          <w:rtl/>
        </w:rPr>
        <w:t>ولم يتم اتباع نفس العملية التي تحكم الموازنة الأصلية. وكان الهدف من الموازنة التكميلية التي أُعِدت في أكتوبر/تشرين الأول 2012 هو تنظيم النفقات المحددة بالفعل، وليس تخصيص أو تعديل الموارد التمويلية الموجّهة للإنفاق، كما كان سيحدث عند إعداد موازنة أولية أو تكميلية صحيحة. وقامت بعض الوزارات بتعديل موازناتها لمراعاة الأموال المقتطعة من إيرادات المقاصة ومراعاة المدفوعات ذات الصلة بالخدمات العابرة للحدود (التي تكون عادةً لوزارة الصحة وتُوجَّه للإحالات الطبية). ومع أن هذا الإجراء يعكس الإنفاق وليس تغييراً في الموازنة، فإنه قد يسفر أيضاً عن إضافة بنود إلى الموازنة تولِّد متأخرات كما هو وارد أعلاه. كما يمكن إجراء تغييرات لا تتجاوز إجمالي الموازنة، لكن لا تتم تغطيتها في هذا البعد.</w:t>
      </w:r>
      <w:r w:rsidRPr="008A55EF">
        <w:rPr>
          <w:rStyle w:val="FootnoteReference"/>
          <w:rFonts w:ascii="Simplified Arabic" w:hAnsi="Simplified Arabic" w:cs="Simplified Arabic"/>
          <w:bCs/>
          <w:rtl/>
        </w:rPr>
        <w:footnoteReference w:id="84"/>
      </w:r>
      <w:r w:rsidRPr="00897949">
        <w:rPr>
          <w:rFonts w:ascii="Times New Roman" w:hAnsi="Times New Roman" w:cs="Simplified Arabic"/>
          <w:sz w:val="24"/>
          <w:szCs w:val="24"/>
          <w:rtl/>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iCs/>
          <w:sz w:val="24"/>
          <w:szCs w:val="24"/>
          <w:rtl/>
        </w:rPr>
        <w:t xml:space="preserve">ويبدو أن هناك تدهوراً في هذا المؤشر منذ تقييم الإنفاق العام والمساءلة المالية لعام 2007 على البعد (3)، لكن يبدو أن هذا التقييم صنَّف هذا البعد على أساس المادة 54 (الحاشية 58) وليس تطبيقه. وما زالت الأبعاد الأخرى كما هي دون تغيير. </w:t>
      </w:r>
    </w:p>
    <w:p w:rsidR="00FE0063" w:rsidRPr="00897949" w:rsidRDefault="00FE0063" w:rsidP="00FE0063">
      <w:pPr>
        <w:bidi/>
        <w:jc w:val="both"/>
        <w:rPr>
          <w:rFonts w:ascii="Simplified Arabic" w:hAnsi="Simplified Arabic" w:cs="Times New Roman"/>
          <w:b/>
          <w:sz w:val="24"/>
          <w:szCs w:val="24"/>
        </w:rPr>
      </w:pP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Simplified Arabic" w:hAnsi="Simplified Arabic" w:cs="Times New Roman"/>
          <w:b/>
          <w:sz w:val="24"/>
          <w:szCs w:val="24"/>
        </w:rPr>
        <w:t>PI-17</w:t>
      </w:r>
      <w:r w:rsidRPr="00897949">
        <w:rPr>
          <w:rFonts w:ascii="Simplified Arabic" w:hAnsi="Simplified Arabic" w:cs="Times New Roman"/>
          <w:b/>
          <w:sz w:val="24"/>
          <w:szCs w:val="24"/>
        </w:rPr>
        <w:tab/>
        <w:t xml:space="preserve"> </w:t>
      </w:r>
      <w:r w:rsidRPr="00897949">
        <w:rPr>
          <w:rFonts w:ascii="Times New Roman" w:hAnsi="Times New Roman" w:cs="Simplified Arabic"/>
          <w:bCs/>
          <w:sz w:val="24"/>
          <w:szCs w:val="24"/>
          <w:rtl/>
        </w:rPr>
        <w:t>تسجيل</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وإدارة</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شؤون</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الأرصدة</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النقدية</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والديون</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والضمانات</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Times New Roman" w:hAnsi="Times New Roman" w:cs="Simplified Arabic"/>
          <w:sz w:val="24"/>
          <w:szCs w:val="24"/>
          <w:rtl/>
          <w:lang w:bidi="ar-EG"/>
        </w:rPr>
      </w:pPr>
      <w:r w:rsidRPr="00897949">
        <w:rPr>
          <w:rFonts w:ascii="Times New Roman" w:hAnsi="Times New Roman" w:cs="Simplified Arabic"/>
          <w:sz w:val="24"/>
          <w:szCs w:val="24"/>
          <w:rtl/>
        </w:rPr>
        <w:t>يُعنى هذا المؤشر بتقييم (1) نوعية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تسجيل بيانات الديون والإبلاغ عنها؛ و(2) مدى</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توحيد</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الأرصدة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النقدية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الحكومية؛ و(3) أنظمة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التعاقد</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على</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القروض</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وإصدار</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الضمانات. </w:t>
      </w:r>
    </w:p>
    <w:tbl>
      <w:tblPr>
        <w:bidiVisual/>
        <w:tblW w:w="9270" w:type="dxa"/>
        <w:tblInd w:w="108" w:type="dxa"/>
        <w:tblLayout w:type="fixed"/>
        <w:tblLook w:val="0000" w:firstRow="0" w:lastRow="0" w:firstColumn="0" w:lastColumn="0" w:noHBand="0" w:noVBand="0"/>
      </w:tblPr>
      <w:tblGrid>
        <w:gridCol w:w="2160"/>
        <w:gridCol w:w="1668"/>
        <w:gridCol w:w="5442"/>
      </w:tblGrid>
      <w:tr w:rsidR="00FE0063" w:rsidRPr="00897949" w:rsidTr="00FE0063">
        <w:trPr>
          <w:trHeight w:val="239"/>
        </w:trPr>
        <w:tc>
          <w:tcPr>
            <w:tcW w:w="2160" w:type="dxa"/>
            <w:tcBorders>
              <w:top w:val="single" w:sz="8" w:space="0" w:color="000000"/>
              <w:left w:val="single" w:sz="8" w:space="0" w:color="000000"/>
              <w:bottom w:val="single" w:sz="8" w:space="0" w:color="000000"/>
            </w:tcBorders>
          </w:tcPr>
          <w:p w:rsidR="00FE0063" w:rsidRPr="00897949" w:rsidRDefault="00FE0063" w:rsidP="00EB1555">
            <w:pPr>
              <w:widowControl w:val="0"/>
              <w:suppressAutoHyphens/>
              <w:autoSpaceDE w:val="0"/>
              <w:bidi/>
              <w:adjustRightInd w:val="0"/>
              <w:snapToGrid w:val="0"/>
              <w:spacing w:after="120" w:line="240" w:lineRule="auto"/>
              <w:jc w:val="both"/>
              <w:textAlignment w:val="baseline"/>
              <w:rPr>
                <w:rFonts w:ascii="Simplified Arabic" w:hAnsi="Simplified Arabic" w:cs="Times New Roman"/>
                <w:color w:val="000000"/>
                <w:sz w:val="24"/>
                <w:szCs w:val="24"/>
              </w:rPr>
            </w:pPr>
          </w:p>
        </w:tc>
        <w:tc>
          <w:tcPr>
            <w:tcW w:w="7110" w:type="dxa"/>
            <w:gridSpan w:val="2"/>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bidi/>
              <w:adjustRightInd w:val="0"/>
              <w:snapToGrid w:val="0"/>
              <w:spacing w:after="120" w:line="240" w:lineRule="auto"/>
              <w:jc w:val="center"/>
              <w:textAlignment w:val="baseline"/>
              <w:rPr>
                <w:rFonts w:ascii="Times New Roman" w:hAnsi="Times New Roman" w:cs="Simplified Arabic"/>
                <w:sz w:val="24"/>
                <w:szCs w:val="24"/>
                <w:rtl/>
                <w:lang w:bidi="ar-EG"/>
              </w:rPr>
            </w:pPr>
            <w:r w:rsidRPr="00897949">
              <w:rPr>
                <w:rFonts w:ascii="Times New Roman" w:hAnsi="Times New Roman" w:cs="Simplified Arabic"/>
                <w:color w:val="000000"/>
                <w:sz w:val="24"/>
                <w:szCs w:val="24"/>
                <w:rtl/>
              </w:rPr>
              <w:t xml:space="preserve">الحد الأدنى من المتطلبات (طريقة التصنيف الترتيبي </w:t>
            </w:r>
            <w:r w:rsidRPr="00897949">
              <w:rPr>
                <w:rFonts w:ascii="Simplified Arabic" w:hAnsi="Simplified Arabic" w:cs="Times New Roman"/>
                <w:color w:val="000000"/>
                <w:sz w:val="24"/>
                <w:szCs w:val="24"/>
              </w:rPr>
              <w:t>M2</w:t>
            </w:r>
            <w:r w:rsidRPr="00897949">
              <w:rPr>
                <w:rFonts w:ascii="Times New Roman" w:hAnsi="Times New Roman" w:cs="Simplified Arabic"/>
                <w:color w:val="000000"/>
                <w:sz w:val="24"/>
                <w:szCs w:val="24"/>
                <w:rtl/>
              </w:rPr>
              <w:t>)</w:t>
            </w:r>
          </w:p>
        </w:tc>
      </w:tr>
      <w:tr w:rsidR="00FE0063" w:rsidRPr="00897949" w:rsidTr="00FE0063">
        <w:trPr>
          <w:trHeight w:val="340"/>
        </w:trPr>
        <w:tc>
          <w:tcPr>
            <w:tcW w:w="2160" w:type="dxa"/>
            <w:vMerge w:val="restart"/>
            <w:tcBorders>
              <w:top w:val="single" w:sz="8" w:space="0" w:color="000000"/>
              <w:left w:val="single" w:sz="8" w:space="0" w:color="000000"/>
            </w:tcBorders>
          </w:tcPr>
          <w:p w:rsidR="00FE0063" w:rsidRPr="00897949" w:rsidRDefault="00FE0063" w:rsidP="00EB1555">
            <w:pPr>
              <w:widowControl w:val="0"/>
              <w:suppressAutoHyphens/>
              <w:autoSpaceDE w:val="0"/>
              <w:bidi/>
              <w:adjustRightInd w:val="0"/>
              <w:snapToGrid w:val="0"/>
              <w:spacing w:after="120" w:line="240" w:lineRule="auto"/>
              <w:textAlignment w:val="baseline"/>
              <w:rPr>
                <w:rFonts w:ascii="Times New Roman" w:hAnsi="Times New Roman" w:cs="Simplified Arabic"/>
                <w:sz w:val="24"/>
                <w:szCs w:val="24"/>
                <w:rtl/>
                <w:lang w:bidi="ar-EG"/>
              </w:rPr>
            </w:pPr>
            <w:r w:rsidRPr="00897949">
              <w:rPr>
                <w:rFonts w:ascii="Times New Roman" w:hAnsi="Times New Roman" w:cs="Simplified Arabic"/>
                <w:bCs/>
                <w:color w:val="000000"/>
                <w:sz w:val="24"/>
                <w:szCs w:val="24"/>
                <w:rtl/>
              </w:rPr>
              <w:t xml:space="preserve">المؤشر </w:t>
            </w:r>
            <w:r w:rsidRPr="00897949">
              <w:rPr>
                <w:rFonts w:ascii="Simplified Arabic" w:hAnsi="Simplified Arabic" w:cs="Times New Roman"/>
                <w:bCs/>
                <w:color w:val="000000"/>
                <w:sz w:val="24"/>
                <w:szCs w:val="24"/>
              </w:rPr>
              <w:t>PI-17</w:t>
            </w:r>
            <w:r w:rsidRPr="00897949">
              <w:rPr>
                <w:rFonts w:ascii="Times New Roman" w:hAnsi="Times New Roman" w:cs="Simplified Arabic"/>
                <w:bCs/>
                <w:color w:val="000000"/>
                <w:sz w:val="24"/>
                <w:szCs w:val="24"/>
                <w:rtl/>
              </w:rPr>
              <w:t xml:space="preserve">. تسجيل </w:t>
            </w:r>
            <w:r w:rsidRPr="00897949">
              <w:rPr>
                <w:rFonts w:ascii="Times New Roman" w:hAnsi="Times New Roman" w:cs="Simplified Arabic"/>
                <w:bCs/>
                <w:color w:val="000000"/>
                <w:sz w:val="24"/>
                <w:szCs w:val="24"/>
                <w:rtl/>
              </w:rPr>
              <w:lastRenderedPageBreak/>
              <w:t>وإدارة شؤون الأرصدة النقدية والديون والضمانات</w:t>
            </w:r>
          </w:p>
        </w:tc>
        <w:tc>
          <w:tcPr>
            <w:tcW w:w="1668"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adjustRightInd w:val="0"/>
              <w:snapToGrid w:val="0"/>
              <w:spacing w:after="0" w:line="240" w:lineRule="auto"/>
              <w:jc w:val="center"/>
              <w:textAlignment w:val="baseline"/>
              <w:rPr>
                <w:rFonts w:ascii="Simplified Arabic" w:hAnsi="Simplified Arabic" w:cs="Times New Roman"/>
                <w:b/>
                <w:color w:val="000000"/>
                <w:sz w:val="24"/>
                <w:szCs w:val="24"/>
              </w:rPr>
            </w:pPr>
            <w:r w:rsidRPr="00897949">
              <w:rPr>
                <w:rFonts w:ascii="Simplified Arabic" w:hAnsi="Simplified Arabic" w:cs="Times New Roman"/>
                <w:b/>
                <w:color w:val="000000"/>
                <w:sz w:val="24"/>
                <w:szCs w:val="24"/>
              </w:rPr>
              <w:lastRenderedPageBreak/>
              <w:t>2007</w:t>
            </w:r>
          </w:p>
        </w:tc>
        <w:tc>
          <w:tcPr>
            <w:tcW w:w="5442"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adjustRightInd w:val="0"/>
              <w:spacing w:after="0" w:line="240" w:lineRule="auto"/>
              <w:jc w:val="center"/>
              <w:textAlignment w:val="baseline"/>
              <w:rPr>
                <w:rFonts w:ascii="Simplified Arabic" w:hAnsi="Simplified Arabic" w:cs="Times New Roman"/>
                <w:b/>
                <w:color w:val="000000"/>
                <w:sz w:val="24"/>
                <w:szCs w:val="24"/>
              </w:rPr>
            </w:pPr>
            <w:r w:rsidRPr="00897949">
              <w:rPr>
                <w:rFonts w:ascii="Simplified Arabic" w:hAnsi="Simplified Arabic" w:cs="Times New Roman"/>
                <w:b/>
                <w:color w:val="000000"/>
                <w:sz w:val="24"/>
                <w:szCs w:val="24"/>
              </w:rPr>
              <w:t>2013</w:t>
            </w:r>
          </w:p>
        </w:tc>
      </w:tr>
      <w:tr w:rsidR="00FE0063" w:rsidRPr="00897949" w:rsidTr="00FE0063">
        <w:trPr>
          <w:trHeight w:val="3714"/>
        </w:trPr>
        <w:tc>
          <w:tcPr>
            <w:tcW w:w="2160" w:type="dxa"/>
            <w:vMerge/>
            <w:tcBorders>
              <w:left w:val="single" w:sz="8" w:space="0" w:color="000000"/>
              <w:bottom w:val="single" w:sz="4" w:space="0" w:color="auto"/>
            </w:tcBorders>
          </w:tcPr>
          <w:p w:rsidR="00FE0063" w:rsidRPr="00897949" w:rsidRDefault="00FE0063" w:rsidP="00EB1555">
            <w:pPr>
              <w:widowControl w:val="0"/>
              <w:suppressAutoHyphens/>
              <w:autoSpaceDE w:val="0"/>
              <w:bidi/>
              <w:adjustRightInd w:val="0"/>
              <w:snapToGrid w:val="0"/>
              <w:spacing w:after="120" w:line="240" w:lineRule="auto"/>
              <w:jc w:val="both"/>
              <w:textAlignment w:val="baseline"/>
              <w:rPr>
                <w:rFonts w:ascii="Simplified Arabic" w:hAnsi="Simplified Arabic" w:cs="Times New Roman"/>
                <w:color w:val="000000"/>
                <w:sz w:val="24"/>
                <w:szCs w:val="24"/>
              </w:rPr>
            </w:pPr>
          </w:p>
        </w:tc>
        <w:tc>
          <w:tcPr>
            <w:tcW w:w="1668" w:type="dxa"/>
            <w:tcBorders>
              <w:top w:val="single" w:sz="8" w:space="0" w:color="000000"/>
              <w:left w:val="single" w:sz="8" w:space="0" w:color="000000"/>
              <w:bottom w:val="single" w:sz="4" w:space="0" w:color="auto"/>
              <w:right w:val="single" w:sz="8" w:space="0" w:color="000000"/>
            </w:tcBorders>
          </w:tcPr>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r w:rsidRPr="00FE0063">
              <w:rPr>
                <w:rFonts w:ascii="Times New Roman" w:hAnsi="Times New Roman" w:cs="Simplified Arabic"/>
                <w:b/>
                <w:color w:val="000000"/>
                <w:sz w:val="24"/>
                <w:szCs w:val="24"/>
                <w:rtl/>
              </w:rPr>
              <w:t>درجة التصنيف الترتيبي</w:t>
            </w:r>
            <w:r w:rsidRPr="00897949">
              <w:rPr>
                <w:rFonts w:ascii="Times New Roman" w:hAnsi="Times New Roman" w:cs="Simplified Arabic"/>
                <w:bCs/>
                <w:color w:val="000000"/>
                <w:sz w:val="24"/>
                <w:szCs w:val="24"/>
                <w:rtl/>
              </w:rPr>
              <w:t xml:space="preserve"> </w:t>
            </w:r>
            <w:r w:rsidRPr="00897949">
              <w:rPr>
                <w:rFonts w:ascii="Simplified Arabic" w:hAnsi="Simplified Arabic" w:cs="Times New Roman"/>
                <w:bCs/>
                <w:color w:val="000000"/>
                <w:sz w:val="24"/>
                <w:szCs w:val="24"/>
              </w:rPr>
              <w:t>C</w:t>
            </w: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r w:rsidRPr="00897949">
              <w:rPr>
                <w:rFonts w:ascii="Times New Roman" w:hAnsi="Times New Roman" w:cs="Simplified Arabic"/>
                <w:color w:val="000000"/>
                <w:sz w:val="24"/>
                <w:szCs w:val="24"/>
                <w:rtl/>
              </w:rPr>
              <w:t xml:space="preserve">(2) درجة التصنيف الترتيبي </w:t>
            </w:r>
            <w:r w:rsidRPr="00897949">
              <w:rPr>
                <w:rFonts w:ascii="Simplified Arabic" w:hAnsi="Simplified Arabic" w:cs="Times New Roman"/>
                <w:color w:val="000000"/>
                <w:sz w:val="24"/>
                <w:szCs w:val="24"/>
              </w:rPr>
              <w:t>D</w:t>
            </w: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r w:rsidRPr="00897949">
              <w:rPr>
                <w:rFonts w:ascii="Times New Roman" w:hAnsi="Times New Roman" w:cs="Simplified Arabic"/>
                <w:color w:val="000000"/>
                <w:sz w:val="24"/>
                <w:szCs w:val="24"/>
                <w:rtl/>
              </w:rPr>
              <w:t xml:space="preserve">(2) درجة التصنيف الترتيبي </w:t>
            </w:r>
            <w:r w:rsidRPr="00897949">
              <w:rPr>
                <w:rFonts w:ascii="Simplified Arabic" w:hAnsi="Simplified Arabic" w:cs="Times New Roman"/>
                <w:color w:val="000000"/>
                <w:sz w:val="24"/>
                <w:szCs w:val="24"/>
              </w:rPr>
              <w:t>B</w:t>
            </w: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napToGrid w:val="0"/>
              <w:spacing w:after="0" w:line="240" w:lineRule="auto"/>
              <w:jc w:val="both"/>
              <w:textAlignment w:val="baseline"/>
              <w:rPr>
                <w:rFonts w:ascii="Times New Roman" w:hAnsi="Times New Roman" w:cs="Simplified Arabic"/>
                <w:sz w:val="24"/>
                <w:szCs w:val="24"/>
                <w:rtl/>
                <w:lang w:bidi="ar-EG"/>
              </w:rPr>
            </w:pPr>
            <w:r w:rsidRPr="00897949">
              <w:rPr>
                <w:rFonts w:ascii="Times New Roman" w:hAnsi="Times New Roman" w:cs="Simplified Arabic"/>
                <w:color w:val="000000"/>
                <w:sz w:val="24"/>
                <w:szCs w:val="24"/>
                <w:rtl/>
              </w:rPr>
              <w:t xml:space="preserve">(2) درجة التصنيف الترتيبي </w:t>
            </w:r>
            <w:r w:rsidRPr="00897949">
              <w:rPr>
                <w:rFonts w:ascii="Simplified Arabic" w:hAnsi="Simplified Arabic" w:cs="Times New Roman"/>
                <w:color w:val="000000"/>
                <w:sz w:val="24"/>
                <w:szCs w:val="24"/>
              </w:rPr>
              <w:t>C</w:t>
            </w:r>
          </w:p>
        </w:tc>
        <w:tc>
          <w:tcPr>
            <w:tcW w:w="5442" w:type="dxa"/>
            <w:tcBorders>
              <w:top w:val="single" w:sz="8" w:space="0" w:color="000000"/>
              <w:left w:val="single" w:sz="8" w:space="0" w:color="000000"/>
              <w:bottom w:val="single" w:sz="4" w:space="0" w:color="auto"/>
              <w:right w:val="single" w:sz="8" w:space="0" w:color="000000"/>
            </w:tcBorders>
          </w:tcPr>
          <w:p w:rsidR="00FE0063" w:rsidRPr="00897949" w:rsidRDefault="00FE0063" w:rsidP="00EB1555">
            <w:pPr>
              <w:widowControl w:val="0"/>
              <w:suppressAutoHyphens/>
              <w:autoSpaceDE w:val="0"/>
              <w:bidi/>
              <w:adjustRightInd w:val="0"/>
              <w:snapToGrid w:val="0"/>
              <w:spacing w:after="0" w:line="240" w:lineRule="auto"/>
              <w:textAlignment w:val="baseline"/>
              <w:rPr>
                <w:rFonts w:ascii="Simplified Arabic" w:hAnsi="Simplified Arabic" w:cs="Times New Roman"/>
                <w:b/>
                <w:color w:val="000000"/>
                <w:sz w:val="24"/>
                <w:szCs w:val="24"/>
              </w:rPr>
            </w:pPr>
            <w:r w:rsidRPr="00897949">
              <w:rPr>
                <w:rFonts w:ascii="Times New Roman" w:hAnsi="Times New Roman" w:cs="Simplified Arabic"/>
                <w:bCs/>
                <w:color w:val="000000"/>
                <w:sz w:val="24"/>
                <w:szCs w:val="24"/>
                <w:rtl/>
              </w:rPr>
              <w:t xml:space="preserve">درجة التصنيف الترتيبي </w:t>
            </w:r>
            <w:r w:rsidRPr="00897949">
              <w:rPr>
                <w:rFonts w:ascii="Simplified Arabic" w:hAnsi="Simplified Arabic" w:cs="Times New Roman"/>
                <w:bCs/>
                <w:color w:val="000000"/>
                <w:sz w:val="24"/>
                <w:szCs w:val="24"/>
              </w:rPr>
              <w:t>B</w:t>
            </w:r>
            <w:r w:rsidRPr="00897949">
              <w:rPr>
                <w:rFonts w:ascii="Times New Roman" w:hAnsi="Times New Roman" w:cs="Simplified Arabic"/>
                <w:bCs/>
                <w:color w:val="000000"/>
                <w:sz w:val="24"/>
                <w:szCs w:val="24"/>
                <w:rtl/>
              </w:rPr>
              <w:t xml:space="preserve"> </w:t>
            </w:r>
          </w:p>
          <w:p w:rsidR="00FE0063" w:rsidRPr="00897949" w:rsidRDefault="00FE0063" w:rsidP="00EB1555">
            <w:pPr>
              <w:widowControl w:val="0"/>
              <w:suppressAutoHyphens/>
              <w:autoSpaceDE w:val="0"/>
              <w:bidi/>
              <w:adjustRightInd w:val="0"/>
              <w:snapToGrid w:val="0"/>
              <w:spacing w:after="0" w:line="240" w:lineRule="auto"/>
              <w:textAlignment w:val="baseline"/>
              <w:rPr>
                <w:rFonts w:ascii="Simplified Arabic" w:hAnsi="Simplified Arabic" w:cs="Times New Roman"/>
                <w:b/>
                <w:color w:val="000000"/>
                <w:sz w:val="24"/>
                <w:szCs w:val="24"/>
              </w:rPr>
            </w:pPr>
          </w:p>
          <w:p w:rsidR="00FE0063" w:rsidRPr="00897949" w:rsidRDefault="00FE0063" w:rsidP="00EB1555">
            <w:pPr>
              <w:widowControl w:val="0"/>
              <w:suppressAutoHyphens/>
              <w:autoSpaceDE w:val="0"/>
              <w:bidi/>
              <w:adjustRightInd w:val="0"/>
              <w:snapToGri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(1) سجلات الديون المحلية والأجنبية كاملة، ويتم تحديثها ومطابقتها شهرياً وبياناتها تُعتبر عالية السلامة.</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يتم كل ربع سنة وضع تقارير شاملة عن الإحصاءات وعملية الإدارة (تغطي مدفوعات خدمة الديون، ورصيد الديون والعمليات).</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A</w:t>
            </w:r>
            <w:r w:rsidRPr="00897949">
              <w:rPr>
                <w:rFonts w:ascii="Times New Roman" w:hAnsi="Times New Roman" w:cs="Simplified Arabic"/>
                <w:color w:val="000000"/>
                <w:sz w:val="24"/>
                <w:szCs w:val="24"/>
                <w:rtl/>
              </w:rPr>
              <w:t xml:space="preserve"> </w:t>
            </w:r>
          </w:p>
          <w:p w:rsidR="00FE0063" w:rsidRPr="00897949" w:rsidRDefault="00FE0063" w:rsidP="00EB1555">
            <w:pPr>
              <w:widowControl w:val="0"/>
              <w:autoSpaceDE w:val="0"/>
              <w:autoSpaceDN w:val="0"/>
              <w:bidi/>
              <w:adjustRightIn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(2) يتم أسبوعياً على الأقل حساب معظم الأرصدة النقدية وتوحيدها، ولكن تبقى بعض الأموال من خارج الموازنة غير مشمولة في ذلك الترتيب</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B</w:t>
            </w:r>
            <w:r w:rsidRPr="00897949">
              <w:rPr>
                <w:rFonts w:ascii="Times New Roman" w:hAnsi="Times New Roman" w:cs="Simplified Arabic"/>
                <w:color w:val="000000"/>
                <w:sz w:val="24"/>
                <w:szCs w:val="24"/>
                <w:rtl/>
              </w:rPr>
              <w:t xml:space="preserve"> </w:t>
            </w:r>
          </w:p>
          <w:p w:rsidR="00FE0063" w:rsidRPr="00897949" w:rsidRDefault="00FE0063" w:rsidP="00EB1555">
            <w:pPr>
              <w:widowControl w:val="0"/>
              <w:suppressAutoHyphens/>
              <w:autoSpaceDE w:val="0"/>
              <w:bidi/>
              <w:adjustRightInd w:val="0"/>
              <w:snapToGri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(3) توافق هيئة حكومية مسؤولة واحدة على تعاقدات قروض الحكومة المركزية وإصدار الضمانات بشأنها، ولكن لا يتم البت فيها وفق إرشادات ومعايير واضحة أو سقوف عامة.</w:t>
            </w:r>
            <w:r w:rsidRPr="00897949">
              <w:rPr>
                <w:rFonts w:ascii="Simplified Arabic" w:hAnsi="Simplified Arabic" w:cs="Times New Roman"/>
                <w:color w:val="000000"/>
                <w:sz w:val="24"/>
                <w:szCs w:val="24"/>
              </w:rPr>
              <w:t xml:space="preserve"> </w:t>
            </w:r>
          </w:p>
          <w:p w:rsidR="00FE0063" w:rsidRPr="00897949" w:rsidRDefault="00FE0063" w:rsidP="00EB1555">
            <w:pPr>
              <w:widowControl w:val="0"/>
              <w:suppressAutoHyphens/>
              <w:autoSpaceDE w:val="0"/>
              <w:bidi/>
              <w:adjustRightInd w:val="0"/>
              <w:snapToGrid w:val="0"/>
              <w:spacing w:after="0" w:line="240" w:lineRule="auto"/>
              <w:textAlignment w:val="baseline"/>
              <w:rPr>
                <w:rFonts w:ascii="Times New Roman" w:hAnsi="Times New Roman" w:cs="Simplified Arabic"/>
                <w:sz w:val="24"/>
                <w:szCs w:val="24"/>
                <w:rtl/>
                <w:lang w:bidi="ar-EG"/>
              </w:rPr>
            </w:pP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C</w:t>
            </w:r>
          </w:p>
        </w:tc>
      </w:tr>
    </w:tbl>
    <w:p w:rsidR="00FE0063" w:rsidRPr="00897949" w:rsidRDefault="00FE0063" w:rsidP="00FE0063">
      <w:pPr>
        <w:bidi/>
        <w:spacing w:after="120" w:line="280" w:lineRule="auto"/>
        <w:jc w:val="both"/>
        <w:rPr>
          <w:rFonts w:ascii="Simplified Arabic" w:hAnsi="Simplified Arabic" w:cs="Times New Roman"/>
          <w:sz w:val="24"/>
          <w:szCs w:val="24"/>
        </w:rPr>
      </w:pPr>
      <w:r w:rsidRPr="00897949">
        <w:rPr>
          <w:rFonts w:ascii="Times New Roman" w:hAnsi="Times New Roman" w:cs="Simplified Arabic"/>
          <w:bCs/>
          <w:sz w:val="24"/>
          <w:szCs w:val="24"/>
          <w:rtl/>
        </w:rPr>
        <w:lastRenderedPageBreak/>
        <w:t>البعد (1)</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نوعية تسجيل بيانات الديون والإبلاغ عنها</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تتولى إدارة النقدية والديون العامة، التي يرأسها المحاسب العام، مسؤولية إدارة الديون المحلية والخارجية. وفي وقت إجراء هذا التقييم، كانت تدير هذه الإدارة 93 قرضاً خارجياً و45 قرضاً محلياً. وقد تأسست هذه الإدارة في عام 2009 بعد نقل مقر وزارة المالية من قطاع غزة.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ومنذ ذلك الحين، قامت الإدارة بإعداد سجل للديون التاريخية عن طريق أخذ البيانات من الموازنات السابقة، ثم الاتصال بمؤسسات الإقراض للحصول على اتفاقيات القروض التي ضاعت سجلاتها أو تم إتلافها. وتحتفظ هذه الإدارة بقاعدة بيانات للديون على برنامج </w:t>
      </w:r>
      <w:r w:rsidRPr="00897949">
        <w:rPr>
          <w:rFonts w:ascii="Simplified Arabic" w:hAnsi="Simplified Arabic" w:cs="Times New Roman"/>
          <w:sz w:val="24"/>
          <w:szCs w:val="24"/>
        </w:rPr>
        <w:t>Excel</w:t>
      </w:r>
      <w:r w:rsidRPr="00897949">
        <w:rPr>
          <w:rFonts w:ascii="Times New Roman" w:hAnsi="Times New Roman" w:cs="Simplified Arabic"/>
          <w:sz w:val="24"/>
          <w:szCs w:val="24"/>
          <w:rtl/>
        </w:rPr>
        <w:t xml:space="preserve"> يسرد بالتفصيل المدة، والأصل، وسعر الفائدة، ومصدر القروض بناءً على مصدري المعلومات هذين. وبمجرد تلقي الإدارة تأكيداً باتفاقية من إحدى مؤسسات الإقراض، فإنها تقوم بمراجعة الأرقام في جدول البيانات وإدخال المعلومات بعد ذلك في النظام</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المتكامل</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لمعلومات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إدارة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الشؤون</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المالية. ولا يحتوي هذا النظام إلا على الديون المأخوذة بياناتها من اتفاقيات تم التحقق من صحتها.</w:t>
      </w:r>
      <w:r w:rsidRPr="008A55EF">
        <w:rPr>
          <w:rStyle w:val="FootnoteReference"/>
          <w:rFonts w:ascii="Simplified Arabic" w:hAnsi="Simplified Arabic" w:cs="Simplified Arabic"/>
          <w:bCs/>
          <w:rtl/>
        </w:rPr>
        <w:footnoteReference w:id="85"/>
      </w:r>
      <w:r w:rsidRPr="00897949">
        <w:rPr>
          <w:rFonts w:ascii="Times New Roman" w:hAnsi="Times New Roman" w:cs="Simplified Arabic"/>
          <w:sz w:val="24"/>
          <w:szCs w:val="24"/>
          <w:rtl/>
        </w:rPr>
        <w:t xml:space="preserve"> وتدير إدارة النقدية والديون العامة جميع القروض الجديدة.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وتقوم الإدارة بإعداد تقارير شهرية بها بيانات مفصَّلة عن رصيد الديون (انظر المؤشر </w:t>
      </w:r>
      <w:r w:rsidRPr="00897949">
        <w:rPr>
          <w:rFonts w:ascii="Simplified Arabic" w:hAnsi="Simplified Arabic" w:cs="Times New Roman"/>
          <w:sz w:val="24"/>
          <w:szCs w:val="24"/>
        </w:rPr>
        <w:t>PI-6</w:t>
      </w:r>
      <w:r w:rsidRPr="00897949">
        <w:rPr>
          <w:rFonts w:ascii="Times New Roman" w:hAnsi="Times New Roman" w:cs="Simplified Arabic"/>
          <w:sz w:val="24"/>
          <w:szCs w:val="24"/>
          <w:rtl/>
        </w:rPr>
        <w:t xml:space="preserve">، العنصر 4) وأقساط سداد الأصل </w:t>
      </w:r>
      <w:r w:rsidRPr="00897949">
        <w:rPr>
          <w:rFonts w:ascii="Times New Roman" w:hAnsi="Times New Roman" w:cs="Simplified Arabic"/>
          <w:sz w:val="24"/>
          <w:szCs w:val="24"/>
          <w:rtl/>
        </w:rPr>
        <w:lastRenderedPageBreak/>
        <w:t>والفائدة مقدرة بالشيكل الإسرائيلي الجديد والدولار الأمريكي. ويتم تصنيف القروض الأجنبية حسب جهة الإقراض.</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كما تُصنَّف القروض المحلية حسب القروض المصرفية قصيرة وطويلة الأجل والقروض المكشوفة. وتشغِّل إدارة النقدية والديون العامة حسابات استحقاق لقروضها وأقساط سدادها ويمكنها تتبع مرات عدم السداد عند وقوعها، وبالتالي تسجيل المتأخرات في أصول القروض وفوائدها. </w:t>
      </w:r>
    </w:p>
    <w:p w:rsidR="00FE0063" w:rsidRPr="00897949" w:rsidRDefault="00FE0063" w:rsidP="00FE0063">
      <w:pPr>
        <w:bidi/>
        <w:spacing w:after="120" w:line="280" w:lineRule="auto"/>
        <w:jc w:val="both"/>
        <w:rPr>
          <w:rFonts w:ascii="Simplified Arabic" w:hAnsi="Simplified Arabic" w:cs="Times New Roman"/>
          <w:color w:val="000000"/>
          <w:sz w:val="24"/>
          <w:szCs w:val="24"/>
        </w:rPr>
      </w:pPr>
      <w:r w:rsidRPr="00897949">
        <w:rPr>
          <w:rFonts w:ascii="Times New Roman" w:hAnsi="Times New Roman" w:cs="Simplified Arabic"/>
          <w:bCs/>
          <w:sz w:val="24"/>
          <w:szCs w:val="24"/>
          <w:rtl/>
        </w:rPr>
        <w:t>البعد (2)</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مدى توحيد الأرصدة النقدية الحكومية</w:t>
      </w:r>
      <w:r w:rsidRPr="00897949">
        <w:rPr>
          <w:rFonts w:ascii="Simplified Arabic" w:hAnsi="Simplified Arabic" w:cs="Times New Roman"/>
          <w:b/>
          <w:sz w:val="24"/>
          <w:szCs w:val="24"/>
        </w:rPr>
        <w:t xml:space="preserve">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توجد ثلاثة حسابات رئيسية للخزانة: (1) حساب إيرادات المقاصة لدى البنك العربي؛ و(2) حساب أموال المانحين لدى البنك العربي؛ و(3) حساب خاص بالإيرادات والنفقات المحلية لدى بنك فلسطين. وتُدفَع الرواتب عادةً من حساب إيرادات المقاصة (حسب توفّر الموارد المالية). ويوجد حسابان آخران لاستلام الإيرادات: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(1) البنك الأردني لرسوم النقل و(2) بنك القاهرة في الأردن للضرائب التي تدفعها شركات الاتصالات. ويتم تحويل الإيرادات التي تُسلَّم في هذين الحسابين يومياً إلى حساب الخزانة في بنك فلسطين. بالإضافة إلى ذلك، تمتلك هيئة البترول (مديرية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عامة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بوزارة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المالية) حسابات في البنوك لأجل تسهيل عملياتها. </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 xml:space="preserve">ويشتمل كل حساب للخزانة على حسابات فرعية يتم تجميعها يومياً لضمان تصفير الأرصدة في الحسابات الفرعية (لكل حساب للخزانة). وتُدار جميع الحسابات إلكترونياً عبر الإنترنت، ويصدر تقرير يومي عن النقدية. وتُجرى التحويلات بين الحسابات في بنك فلسطين، وتُجرى تحويلات حساب المقاصة في البنك العربي لتقليل السحب على المكشوف بشكل يومي. ومع ذلك، يظل حساب أموال المانحين في البنك العربي خارج نطاق ترتيب التوحيد مع حسابي الخزانة الآخرين الرئيسيين مثلما يحدث مع الحسابات التي تديرها وتحتفظ بها هيئة البترول. وتتبع هذه الحسابات نفس نظام حسابات الخزانة الأخرى فيما يتعلق بالتوحيد ورفع التقارير إلى هيئة البترول. </w:t>
      </w:r>
    </w:p>
    <w:p w:rsidR="00FE0063" w:rsidRPr="00897949" w:rsidRDefault="00FE0063" w:rsidP="00FE0063">
      <w:pPr>
        <w:bidi/>
        <w:spacing w:after="120" w:line="280" w:lineRule="auto"/>
        <w:jc w:val="both"/>
        <w:rPr>
          <w:rFonts w:ascii="Simplified Arabic" w:hAnsi="Simplified Arabic" w:cs="Times New Roman"/>
          <w:b/>
          <w:sz w:val="24"/>
          <w:szCs w:val="24"/>
        </w:rPr>
      </w:pPr>
      <w:r w:rsidRPr="00897949">
        <w:rPr>
          <w:rFonts w:ascii="Times New Roman" w:hAnsi="Times New Roman" w:cs="Simplified Arabic"/>
          <w:bCs/>
          <w:sz w:val="24"/>
          <w:szCs w:val="24"/>
          <w:rtl/>
        </w:rPr>
        <w:t>البعد (3)</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نظام التعاقد على القروض وإصدار الضمانات</w:t>
      </w:r>
    </w:p>
    <w:p w:rsidR="00FE0063" w:rsidRPr="00897949" w:rsidRDefault="00FE0063" w:rsidP="00FE0063">
      <w:pPr>
        <w:bidi/>
        <w:spacing w:line="280" w:lineRule="auto"/>
        <w:jc w:val="both"/>
        <w:rPr>
          <w:rFonts w:ascii="Simplified Arabic" w:hAnsi="Simplified Arabic" w:cs="Times New Roman"/>
          <w:sz w:val="24"/>
          <w:szCs w:val="24"/>
        </w:rPr>
      </w:pPr>
      <w:r w:rsidRPr="00897949">
        <w:rPr>
          <w:rFonts w:ascii="Times New Roman" w:hAnsi="Times New Roman" w:cs="Simplified Arabic"/>
          <w:sz w:val="24"/>
          <w:szCs w:val="24"/>
          <w:rtl/>
        </w:rPr>
        <w:t>وفقاً للوائح قانون المالية لسنة 1998 وقانون الدين لسنة 2005، تُخوَّل صلاحية إبرام عقود القروض وإصدار الضمانات لوزير المالية فقط، بناءً على تنسيب من مجلس الوزراء لوزير المالية. وينص قانون الدين لسنة 2005 على ألا يتجاوز الرصيد الإجمالي للديون (المحلية والأجنبية) 40 في المائة من إجمالي الناتج المحلي. وتتفاوض إدارة الديون العامة على القروض مع المفاضلة بين شروط جهات الإقراض المتنافسة فيما يتعلق، على سبيل المثال، بمدة القرض وفترة سماحه وسعر فائدته وعملته، وكذلك مراعاة الحد الأقصى للاقتراض البالغ 40 في المائة (لم يتم بلوغه بعد).</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وتوصي الإدارة بالقرض الأفضل شروطاً في تقريرٍ ترفعه إلى الوزير. وعملياً، تم إبراز بعض المخالفات لهذه الترتيبات في تقرير ديوان</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الرقابة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المالية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والإدارية عن مراجعة القوائم المالية لعام 2010 فيما يتعلق بالنواحي التنظيمية في قانون الموازنة السنوية الذي لا يجيز أي اقتراض قصير الأجل </w:t>
      </w:r>
      <w:r w:rsidRPr="00897949">
        <w:rPr>
          <w:rFonts w:ascii="Times New Roman" w:hAnsi="Times New Roman" w:cs="Simplified Arabic"/>
          <w:sz w:val="24"/>
          <w:szCs w:val="24"/>
          <w:rtl/>
        </w:rPr>
        <w:lastRenderedPageBreak/>
        <w:t xml:space="preserve">يزيد على مستوى العام السابق. وقد حدث الشيء ذاته في عامي 2011 و2012 حيث تجاوز الاقتراض قصير الأجل مستوى العام السابق. </w:t>
      </w:r>
    </w:p>
    <w:p w:rsidR="00FE0063" w:rsidRPr="00897949" w:rsidRDefault="00FE0063" w:rsidP="00FE0063">
      <w:pPr>
        <w:bidi/>
        <w:spacing w:line="280" w:lineRule="auto"/>
        <w:jc w:val="both"/>
        <w:rPr>
          <w:rFonts w:ascii="Simplified Arabic" w:hAnsi="Simplified Arabic" w:cs="Times New Roman"/>
          <w:i/>
          <w:sz w:val="24"/>
          <w:szCs w:val="24"/>
        </w:rPr>
      </w:pPr>
      <w:r w:rsidRPr="00897949">
        <w:rPr>
          <w:rFonts w:ascii="Times New Roman" w:hAnsi="Times New Roman" w:cs="Simplified Arabic"/>
          <w:iCs/>
          <w:sz w:val="24"/>
          <w:szCs w:val="24"/>
          <w:rtl/>
        </w:rPr>
        <w:t>ومقارنةً بتقييم الإنفاق</w:t>
      </w:r>
      <w:r w:rsidRPr="00897949">
        <w:rPr>
          <w:rFonts w:ascii="Simplified Arabic" w:hAnsi="Simplified Arabic" w:cs="Times New Roman"/>
          <w:iCs/>
          <w:sz w:val="24"/>
          <w:szCs w:val="24"/>
        </w:rPr>
        <w:t xml:space="preserve"> </w:t>
      </w:r>
      <w:r w:rsidRPr="00897949">
        <w:rPr>
          <w:rFonts w:ascii="Times New Roman" w:hAnsi="Times New Roman" w:cs="Simplified Arabic"/>
          <w:iCs/>
          <w:sz w:val="24"/>
          <w:szCs w:val="24"/>
          <w:rtl/>
        </w:rPr>
        <w:t>العام</w:t>
      </w:r>
      <w:r w:rsidRPr="00897949">
        <w:rPr>
          <w:rFonts w:ascii="Simplified Arabic" w:hAnsi="Simplified Arabic" w:cs="Times New Roman"/>
          <w:iCs/>
          <w:sz w:val="24"/>
          <w:szCs w:val="24"/>
        </w:rPr>
        <w:t xml:space="preserve"> </w:t>
      </w:r>
      <w:r w:rsidRPr="00897949">
        <w:rPr>
          <w:rFonts w:ascii="Times New Roman" w:hAnsi="Times New Roman" w:cs="Simplified Arabic"/>
          <w:iCs/>
          <w:sz w:val="24"/>
          <w:szCs w:val="24"/>
          <w:rtl/>
        </w:rPr>
        <w:t>والمساءلة</w:t>
      </w:r>
      <w:r w:rsidRPr="00897949">
        <w:rPr>
          <w:rFonts w:ascii="Simplified Arabic" w:hAnsi="Simplified Arabic" w:cs="Times New Roman"/>
          <w:iCs/>
          <w:sz w:val="24"/>
          <w:szCs w:val="24"/>
        </w:rPr>
        <w:t xml:space="preserve"> </w:t>
      </w:r>
      <w:r w:rsidRPr="00897949">
        <w:rPr>
          <w:rFonts w:ascii="Times New Roman" w:hAnsi="Times New Roman" w:cs="Simplified Arabic"/>
          <w:iCs/>
          <w:sz w:val="24"/>
          <w:szCs w:val="24"/>
          <w:rtl/>
        </w:rPr>
        <w:t xml:space="preserve">المالية لعام 2007، حدث تحسن كبير في هذا المؤشر سواء في درجة التصنيف [البعد (1)] أو النوعية. وفي حين لم تتحسن درجة التصنيف للبعد (2)، كان هناك انخفاض في عدد الحسابات المصرفية؛ وأما بالنسبة للبعد (3)، فقد تم تبني قواعد مالية رغم عدم اتباعها بشكل دائم. </w:t>
      </w:r>
    </w:p>
    <w:p w:rsidR="00FE0063" w:rsidRPr="00897949" w:rsidRDefault="00FE0063" w:rsidP="00FE0063">
      <w:pPr>
        <w:bidi/>
        <w:jc w:val="both"/>
        <w:rPr>
          <w:rFonts w:ascii="Simplified Arabic" w:hAnsi="Simplified Arabic" w:cs="Times New Roman"/>
          <w:sz w:val="24"/>
          <w:szCs w:val="24"/>
        </w:rPr>
      </w:pPr>
    </w:p>
    <w:p w:rsidR="00FE0063" w:rsidRPr="00897949" w:rsidRDefault="00FE0063" w:rsidP="00FE0063">
      <w:pPr>
        <w:bidi/>
        <w:spacing w:line="280" w:lineRule="auto"/>
        <w:rPr>
          <w:rFonts w:ascii="Times New Roman" w:hAnsi="Times New Roman" w:cs="Simplified Arabic"/>
          <w:sz w:val="24"/>
          <w:szCs w:val="24"/>
          <w:rtl/>
          <w:lang w:bidi="ar-EG"/>
        </w:rPr>
      </w:pPr>
      <w:r w:rsidRPr="00897949">
        <w:rPr>
          <w:rFonts w:ascii="Simplified Arabic" w:hAnsi="Simplified Arabic" w:cs="Times New Roman"/>
          <w:b/>
          <w:sz w:val="24"/>
          <w:szCs w:val="24"/>
        </w:rPr>
        <w:t xml:space="preserve">PI-18 </w:t>
      </w:r>
      <w:r w:rsidRPr="00897949">
        <w:rPr>
          <w:rFonts w:ascii="Simplified Arabic" w:hAnsi="Simplified Arabic" w:cs="Times New Roman"/>
          <w:b/>
          <w:sz w:val="24"/>
          <w:szCs w:val="24"/>
        </w:rPr>
        <w:tab/>
      </w:r>
      <w:r w:rsidRPr="00897949">
        <w:rPr>
          <w:rFonts w:ascii="Times New Roman" w:hAnsi="Times New Roman" w:cs="Simplified Arabic"/>
          <w:bCs/>
          <w:sz w:val="24"/>
          <w:szCs w:val="24"/>
          <w:rtl/>
        </w:rPr>
        <w:t>فعالية ضوابط سجلات الرواتب</w:t>
      </w:r>
    </w:p>
    <w:tbl>
      <w:tblPr>
        <w:bidiVisual/>
        <w:tblW w:w="9270" w:type="dxa"/>
        <w:tblInd w:w="108" w:type="dxa"/>
        <w:tblLayout w:type="fixed"/>
        <w:tblLook w:val="0000" w:firstRow="0" w:lastRow="0" w:firstColumn="0" w:lastColumn="0" w:noHBand="0" w:noVBand="0"/>
      </w:tblPr>
      <w:tblGrid>
        <w:gridCol w:w="2430"/>
        <w:gridCol w:w="1398"/>
        <w:gridCol w:w="5442"/>
      </w:tblGrid>
      <w:tr w:rsidR="00FE0063" w:rsidRPr="00897949" w:rsidTr="00EB1555">
        <w:trPr>
          <w:trHeight w:val="239"/>
        </w:trPr>
        <w:tc>
          <w:tcPr>
            <w:tcW w:w="2430" w:type="dxa"/>
            <w:tcBorders>
              <w:top w:val="single" w:sz="8" w:space="0" w:color="000000"/>
              <w:left w:val="single" w:sz="8" w:space="0" w:color="000000"/>
              <w:bottom w:val="single" w:sz="8" w:space="0" w:color="000000"/>
            </w:tcBorders>
          </w:tcPr>
          <w:p w:rsidR="00FE0063" w:rsidRPr="00897949" w:rsidRDefault="00FE0063" w:rsidP="00EB1555">
            <w:pPr>
              <w:widowControl w:val="0"/>
              <w:suppressAutoHyphens/>
              <w:autoSpaceDE w:val="0"/>
              <w:bidi/>
              <w:adjustRightInd w:val="0"/>
              <w:snapToGrid w:val="0"/>
              <w:spacing w:after="120" w:line="240" w:lineRule="auto"/>
              <w:jc w:val="both"/>
              <w:textAlignment w:val="baseline"/>
              <w:rPr>
                <w:rFonts w:ascii="Simplified Arabic" w:hAnsi="Simplified Arabic" w:cs="Times New Roman"/>
                <w:color w:val="000000"/>
                <w:sz w:val="24"/>
                <w:szCs w:val="24"/>
              </w:rPr>
            </w:pPr>
          </w:p>
        </w:tc>
        <w:tc>
          <w:tcPr>
            <w:tcW w:w="6840" w:type="dxa"/>
            <w:gridSpan w:val="2"/>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bidi/>
              <w:adjustRightInd w:val="0"/>
              <w:snapToGrid w:val="0"/>
              <w:spacing w:after="120" w:line="240" w:lineRule="auto"/>
              <w:jc w:val="center"/>
              <w:textAlignment w:val="baseline"/>
              <w:rPr>
                <w:rFonts w:ascii="Times New Roman" w:hAnsi="Times New Roman" w:cs="Simplified Arabic"/>
                <w:sz w:val="24"/>
                <w:szCs w:val="24"/>
                <w:rtl/>
                <w:lang w:bidi="ar-EG"/>
              </w:rPr>
            </w:pPr>
            <w:r w:rsidRPr="00897949">
              <w:rPr>
                <w:rFonts w:ascii="Times New Roman" w:hAnsi="Times New Roman" w:cs="Simplified Arabic"/>
                <w:color w:val="000000"/>
                <w:sz w:val="24"/>
                <w:szCs w:val="24"/>
                <w:rtl/>
              </w:rPr>
              <w:t xml:space="preserve">الحد الأدنى من المتطلبات (طريقة التصنيف الترتيبي </w:t>
            </w:r>
            <w:r w:rsidRPr="00897949">
              <w:rPr>
                <w:rFonts w:ascii="Simplified Arabic" w:hAnsi="Simplified Arabic" w:cs="Times New Roman"/>
                <w:color w:val="000000"/>
                <w:sz w:val="24"/>
                <w:szCs w:val="24"/>
              </w:rPr>
              <w:t>M2</w:t>
            </w:r>
            <w:r w:rsidRPr="00897949">
              <w:rPr>
                <w:rFonts w:ascii="Times New Roman" w:hAnsi="Times New Roman" w:cs="Simplified Arabic"/>
                <w:color w:val="000000"/>
                <w:sz w:val="24"/>
                <w:szCs w:val="24"/>
                <w:rtl/>
              </w:rPr>
              <w:t>)</w:t>
            </w:r>
          </w:p>
        </w:tc>
      </w:tr>
      <w:tr w:rsidR="00FE0063" w:rsidRPr="00897949" w:rsidTr="00EB1555">
        <w:trPr>
          <w:trHeight w:val="340"/>
        </w:trPr>
        <w:tc>
          <w:tcPr>
            <w:tcW w:w="2430" w:type="dxa"/>
            <w:vMerge w:val="restart"/>
            <w:tcBorders>
              <w:top w:val="single" w:sz="8" w:space="0" w:color="000000"/>
              <w:left w:val="single" w:sz="8" w:space="0" w:color="000000"/>
            </w:tcBorders>
          </w:tcPr>
          <w:p w:rsidR="00FE0063" w:rsidRPr="00897949" w:rsidRDefault="00FE0063" w:rsidP="00EB1555">
            <w:pPr>
              <w:widowControl w:val="0"/>
              <w:suppressAutoHyphens/>
              <w:autoSpaceDE w:val="0"/>
              <w:bidi/>
              <w:adjustRightInd w:val="0"/>
              <w:snapToGrid w:val="0"/>
              <w:spacing w:after="120" w:line="240" w:lineRule="auto"/>
              <w:textAlignment w:val="baseline"/>
              <w:rPr>
                <w:rFonts w:ascii="Times New Roman" w:hAnsi="Times New Roman" w:cs="Simplified Arabic"/>
                <w:sz w:val="24"/>
                <w:szCs w:val="24"/>
                <w:rtl/>
                <w:lang w:bidi="ar-EG"/>
              </w:rPr>
            </w:pPr>
            <w:r w:rsidRPr="00897949">
              <w:rPr>
                <w:rFonts w:ascii="Times New Roman" w:hAnsi="Times New Roman" w:cs="Simplified Arabic"/>
                <w:bCs/>
                <w:color w:val="000000"/>
                <w:sz w:val="24"/>
                <w:szCs w:val="24"/>
                <w:rtl/>
              </w:rPr>
              <w:t xml:space="preserve">المؤشر </w:t>
            </w:r>
            <w:r w:rsidRPr="00897949">
              <w:rPr>
                <w:rFonts w:ascii="Simplified Arabic" w:hAnsi="Simplified Arabic" w:cs="Times New Roman"/>
                <w:bCs/>
                <w:color w:val="000000"/>
                <w:sz w:val="24"/>
                <w:szCs w:val="24"/>
              </w:rPr>
              <w:t>PI-18</w:t>
            </w:r>
            <w:r w:rsidRPr="00897949">
              <w:rPr>
                <w:rFonts w:ascii="Times New Roman" w:hAnsi="Times New Roman" w:cs="Simplified Arabic"/>
                <w:bCs/>
                <w:color w:val="000000"/>
                <w:sz w:val="24"/>
                <w:szCs w:val="24"/>
                <w:rtl/>
              </w:rPr>
              <w:t>. فعالية ضوابط كشوف الرواتب والأجور</w:t>
            </w:r>
          </w:p>
        </w:tc>
        <w:tc>
          <w:tcPr>
            <w:tcW w:w="1398"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adjustRightInd w:val="0"/>
              <w:snapToGrid w:val="0"/>
              <w:spacing w:after="0" w:line="240" w:lineRule="auto"/>
              <w:jc w:val="center"/>
              <w:textAlignment w:val="baseline"/>
              <w:rPr>
                <w:rFonts w:ascii="Simplified Arabic" w:hAnsi="Simplified Arabic" w:cs="Times New Roman"/>
                <w:b/>
                <w:color w:val="000000"/>
                <w:sz w:val="24"/>
                <w:szCs w:val="24"/>
              </w:rPr>
            </w:pPr>
            <w:r w:rsidRPr="00897949">
              <w:rPr>
                <w:rFonts w:ascii="Simplified Arabic" w:hAnsi="Simplified Arabic" w:cs="Times New Roman"/>
                <w:b/>
                <w:color w:val="000000"/>
                <w:sz w:val="24"/>
                <w:szCs w:val="24"/>
              </w:rPr>
              <w:t>2007</w:t>
            </w:r>
          </w:p>
        </w:tc>
        <w:tc>
          <w:tcPr>
            <w:tcW w:w="5442" w:type="dxa"/>
            <w:tcBorders>
              <w:top w:val="single" w:sz="8" w:space="0" w:color="000000"/>
              <w:left w:val="single" w:sz="8" w:space="0" w:color="000000"/>
              <w:bottom w:val="single" w:sz="8" w:space="0" w:color="000000"/>
              <w:right w:val="single" w:sz="8" w:space="0" w:color="000000"/>
            </w:tcBorders>
          </w:tcPr>
          <w:p w:rsidR="00FE0063" w:rsidRPr="00897949" w:rsidRDefault="00FE0063" w:rsidP="00EB1555">
            <w:pPr>
              <w:widowControl w:val="0"/>
              <w:suppressAutoHyphens/>
              <w:autoSpaceDE w:val="0"/>
              <w:adjustRightInd w:val="0"/>
              <w:spacing w:after="0" w:line="240" w:lineRule="auto"/>
              <w:jc w:val="center"/>
              <w:textAlignment w:val="baseline"/>
              <w:rPr>
                <w:rFonts w:ascii="Simplified Arabic" w:hAnsi="Simplified Arabic" w:cs="Times New Roman"/>
                <w:b/>
                <w:color w:val="000000"/>
                <w:sz w:val="24"/>
                <w:szCs w:val="24"/>
              </w:rPr>
            </w:pPr>
            <w:r w:rsidRPr="00897949">
              <w:rPr>
                <w:rFonts w:ascii="Simplified Arabic" w:hAnsi="Simplified Arabic" w:cs="Times New Roman"/>
                <w:b/>
                <w:color w:val="000000"/>
                <w:sz w:val="24"/>
                <w:szCs w:val="24"/>
              </w:rPr>
              <w:t>2013</w:t>
            </w:r>
          </w:p>
        </w:tc>
      </w:tr>
      <w:tr w:rsidR="00FE0063" w:rsidRPr="00897949" w:rsidTr="00EB1555">
        <w:trPr>
          <w:trHeight w:val="1240"/>
        </w:trPr>
        <w:tc>
          <w:tcPr>
            <w:tcW w:w="2430" w:type="dxa"/>
            <w:vMerge/>
            <w:tcBorders>
              <w:left w:val="single" w:sz="8" w:space="0" w:color="000000"/>
              <w:bottom w:val="single" w:sz="4" w:space="0" w:color="auto"/>
            </w:tcBorders>
          </w:tcPr>
          <w:p w:rsidR="00FE0063" w:rsidRPr="00897949" w:rsidRDefault="00FE0063" w:rsidP="00EB1555">
            <w:pPr>
              <w:widowControl w:val="0"/>
              <w:suppressAutoHyphens/>
              <w:autoSpaceDE w:val="0"/>
              <w:bidi/>
              <w:adjustRightInd w:val="0"/>
              <w:snapToGrid w:val="0"/>
              <w:spacing w:after="120" w:line="240" w:lineRule="auto"/>
              <w:jc w:val="both"/>
              <w:textAlignment w:val="baseline"/>
              <w:rPr>
                <w:rFonts w:ascii="Simplified Arabic" w:hAnsi="Simplified Arabic" w:cs="Times New Roman"/>
                <w:color w:val="000000"/>
                <w:sz w:val="24"/>
                <w:szCs w:val="24"/>
              </w:rPr>
            </w:pPr>
          </w:p>
        </w:tc>
        <w:tc>
          <w:tcPr>
            <w:tcW w:w="1398" w:type="dxa"/>
            <w:tcBorders>
              <w:top w:val="single" w:sz="8" w:space="0" w:color="000000"/>
              <w:left w:val="single" w:sz="8" w:space="0" w:color="000000"/>
              <w:bottom w:val="single" w:sz="4" w:space="0" w:color="auto"/>
              <w:right w:val="single" w:sz="8" w:space="0" w:color="000000"/>
            </w:tcBorders>
          </w:tcPr>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r w:rsidRPr="00FE0063">
              <w:rPr>
                <w:rFonts w:ascii="Times New Roman" w:hAnsi="Times New Roman" w:cs="Simplified Arabic"/>
                <w:b/>
                <w:color w:val="000000"/>
                <w:sz w:val="24"/>
                <w:szCs w:val="24"/>
                <w:rtl/>
              </w:rPr>
              <w:t>درجة التصنيف الترتيبي</w:t>
            </w:r>
            <w:r w:rsidRPr="00897949">
              <w:rPr>
                <w:rFonts w:ascii="Times New Roman" w:hAnsi="Times New Roman" w:cs="Simplified Arabic"/>
                <w:bCs/>
                <w:color w:val="000000"/>
                <w:sz w:val="24"/>
                <w:szCs w:val="24"/>
                <w:rtl/>
              </w:rPr>
              <w:t xml:space="preserve"> </w:t>
            </w:r>
            <w:r w:rsidRPr="00897949">
              <w:rPr>
                <w:rFonts w:ascii="Simplified Arabic" w:hAnsi="Simplified Arabic" w:cs="Times New Roman"/>
                <w:bCs/>
                <w:color w:val="000000"/>
                <w:sz w:val="24"/>
                <w:szCs w:val="24"/>
              </w:rPr>
              <w:t>C+</w:t>
            </w:r>
            <w:r w:rsidRPr="00897949">
              <w:rPr>
                <w:rFonts w:ascii="Times New Roman" w:hAnsi="Times New Roman" w:cs="Simplified Arabic"/>
                <w:bCs/>
                <w:color w:val="000000"/>
                <w:sz w:val="24"/>
                <w:szCs w:val="24"/>
                <w:rtl/>
              </w:rPr>
              <w:t xml:space="preserve"> </w:t>
            </w: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r w:rsidRPr="00897949">
              <w:rPr>
                <w:rFonts w:ascii="Times New Roman" w:hAnsi="Times New Roman" w:cs="Simplified Arabic"/>
                <w:color w:val="000000"/>
                <w:sz w:val="24"/>
                <w:szCs w:val="24"/>
                <w:rtl/>
              </w:rPr>
              <w:t xml:space="preserve">(1) درجة التصنيف الترتيبي </w:t>
            </w:r>
            <w:r w:rsidRPr="00897949">
              <w:rPr>
                <w:rFonts w:ascii="Simplified Arabic" w:hAnsi="Simplified Arabic" w:cs="Times New Roman"/>
                <w:color w:val="000000"/>
                <w:sz w:val="24"/>
                <w:szCs w:val="24"/>
              </w:rPr>
              <w:t>C</w:t>
            </w: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r w:rsidRPr="00897949">
              <w:rPr>
                <w:rFonts w:ascii="Times New Roman" w:hAnsi="Times New Roman" w:cs="Simplified Arabic"/>
                <w:color w:val="000000"/>
                <w:sz w:val="24"/>
                <w:szCs w:val="24"/>
                <w:rtl/>
              </w:rPr>
              <w:t xml:space="preserve">(2) درجة التصنيف الترتيبي </w:t>
            </w:r>
            <w:r w:rsidRPr="00897949">
              <w:rPr>
                <w:rFonts w:ascii="Simplified Arabic" w:hAnsi="Simplified Arabic" w:cs="Times New Roman"/>
                <w:color w:val="000000"/>
                <w:sz w:val="24"/>
                <w:szCs w:val="24"/>
              </w:rPr>
              <w:t>B</w:t>
            </w: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jc w:val="both"/>
              <w:textAlignment w:val="baseline"/>
              <w:rPr>
                <w:rFonts w:ascii="Simplified Arabic" w:hAnsi="Simplified Arabic" w:cs="Times New Roman"/>
                <w:color w:val="000000"/>
                <w:sz w:val="24"/>
                <w:szCs w:val="24"/>
              </w:rPr>
            </w:pPr>
          </w:p>
          <w:p w:rsidR="00FE0063" w:rsidRPr="00897949" w:rsidRDefault="00FE0063" w:rsidP="00EB1555">
            <w:pPr>
              <w:widowControl w:val="0"/>
              <w:suppressAutoHyphens/>
              <w:autoSpaceDE w:val="0"/>
              <w:bidi/>
              <w:adjustRightInd w:val="0"/>
              <w:spacing w:after="0" w:line="240" w:lineRule="auto"/>
              <w:textAlignment w:val="baseline"/>
              <w:rPr>
                <w:rFonts w:ascii="Simplified Arabic" w:hAnsi="Simplified Arabic" w:cs="Times New Roman"/>
                <w:color w:val="000000"/>
                <w:sz w:val="24"/>
                <w:szCs w:val="24"/>
              </w:rPr>
            </w:pPr>
          </w:p>
          <w:p w:rsidR="00FE0063" w:rsidRPr="00897949" w:rsidRDefault="00FE0063" w:rsidP="00FE0063">
            <w:pPr>
              <w:widowControl w:val="0"/>
              <w:suppressAutoHyphens/>
              <w:autoSpaceDE w:val="0"/>
              <w:bidi/>
              <w:adjustRightInd w:val="0"/>
              <w:snapToGrid w:val="0"/>
              <w:spacing w:after="0" w:line="240" w:lineRule="auto"/>
              <w:jc w:val="both"/>
              <w:textAlignment w:val="baseline"/>
              <w:rPr>
                <w:rFonts w:ascii="Simplified Arabic" w:hAnsi="Simplified Arabic" w:cs="Times New Roman"/>
                <w:b/>
                <w:color w:val="000000"/>
                <w:sz w:val="24"/>
                <w:szCs w:val="24"/>
              </w:rPr>
            </w:pPr>
            <w:r w:rsidRPr="00897949">
              <w:rPr>
                <w:rFonts w:ascii="Times New Roman" w:hAnsi="Times New Roman" w:cs="Simplified Arabic"/>
                <w:color w:val="000000"/>
                <w:sz w:val="24"/>
                <w:szCs w:val="24"/>
                <w:rtl/>
              </w:rPr>
              <w:t>(</w:t>
            </w:r>
            <w:r>
              <w:rPr>
                <w:rFonts w:ascii="Times New Roman" w:hAnsi="Times New Roman" w:cs="Simplified Arabic" w:hint="cs"/>
                <w:color w:val="000000"/>
                <w:sz w:val="24"/>
                <w:szCs w:val="24"/>
                <w:rtl/>
              </w:rPr>
              <w:t>3</w:t>
            </w:r>
            <w:r w:rsidRPr="00897949">
              <w:rPr>
                <w:rFonts w:ascii="Times New Roman" w:hAnsi="Times New Roman" w:cs="Simplified Arabic"/>
                <w:color w:val="000000"/>
                <w:sz w:val="24"/>
                <w:szCs w:val="24"/>
                <w:rtl/>
              </w:rPr>
              <w:t xml:space="preserve">) درجة التصنيف الترتيبي </w:t>
            </w:r>
            <w:r w:rsidRPr="00897949">
              <w:rPr>
                <w:rFonts w:ascii="Simplified Arabic" w:hAnsi="Simplified Arabic" w:cs="Times New Roman"/>
                <w:color w:val="000000"/>
                <w:sz w:val="24"/>
                <w:szCs w:val="24"/>
              </w:rPr>
              <w:t>C</w:t>
            </w:r>
          </w:p>
          <w:p w:rsidR="00FE0063" w:rsidRPr="00897949" w:rsidRDefault="00FE0063" w:rsidP="00EB1555">
            <w:pPr>
              <w:widowControl w:val="0"/>
              <w:suppressAutoHyphens/>
              <w:autoSpaceDE w:val="0"/>
              <w:bidi/>
              <w:adjustRightInd w:val="0"/>
              <w:snapToGrid w:val="0"/>
              <w:spacing w:after="0" w:line="240" w:lineRule="auto"/>
              <w:jc w:val="both"/>
              <w:textAlignment w:val="baseline"/>
              <w:rPr>
                <w:rFonts w:ascii="Simplified Arabic" w:hAnsi="Simplified Arabic" w:cs="Times New Roman"/>
                <w:b/>
                <w:color w:val="000000"/>
                <w:sz w:val="24"/>
                <w:szCs w:val="24"/>
              </w:rPr>
            </w:pPr>
          </w:p>
          <w:p w:rsidR="00FE0063" w:rsidRPr="00FE0063" w:rsidRDefault="00FE0063" w:rsidP="00FE0063">
            <w:pPr>
              <w:widowControl w:val="0"/>
              <w:suppressAutoHyphens/>
              <w:autoSpaceDE w:val="0"/>
              <w:bidi/>
              <w:adjustRightInd w:val="0"/>
              <w:snapToGrid w:val="0"/>
              <w:spacing w:after="0" w:line="240" w:lineRule="auto"/>
              <w:jc w:val="both"/>
              <w:textAlignment w:val="baseline"/>
              <w:rPr>
                <w:rFonts w:ascii="Times New Roman" w:hAnsi="Times New Roman" w:cs="Simplified Arabic"/>
                <w:b/>
                <w:sz w:val="24"/>
                <w:szCs w:val="24"/>
                <w:rtl/>
                <w:lang w:bidi="ar-EG"/>
              </w:rPr>
            </w:pPr>
            <w:r w:rsidRPr="00FE0063">
              <w:rPr>
                <w:rFonts w:ascii="Times New Roman" w:hAnsi="Times New Roman" w:cs="Simplified Arabic"/>
                <w:b/>
                <w:color w:val="000000"/>
                <w:sz w:val="24"/>
                <w:szCs w:val="24"/>
                <w:rtl/>
              </w:rPr>
              <w:lastRenderedPageBreak/>
              <w:t>(</w:t>
            </w:r>
            <w:r>
              <w:rPr>
                <w:rFonts w:ascii="Times New Roman" w:hAnsi="Times New Roman" w:cs="Simplified Arabic" w:hint="cs"/>
                <w:b/>
                <w:color w:val="000000"/>
                <w:sz w:val="24"/>
                <w:szCs w:val="24"/>
                <w:rtl/>
              </w:rPr>
              <w:t>4</w:t>
            </w:r>
            <w:r w:rsidRPr="00FE0063">
              <w:rPr>
                <w:rFonts w:ascii="Times New Roman" w:hAnsi="Times New Roman" w:cs="Simplified Arabic"/>
                <w:b/>
                <w:color w:val="000000"/>
                <w:sz w:val="24"/>
                <w:szCs w:val="24"/>
                <w:rtl/>
              </w:rPr>
              <w:t xml:space="preserve">) درجة التصنيف الترتيبي </w:t>
            </w:r>
            <w:r w:rsidRPr="00FE0063">
              <w:rPr>
                <w:rFonts w:ascii="Simplified Arabic" w:hAnsi="Simplified Arabic" w:cs="Times New Roman"/>
                <w:b/>
                <w:color w:val="000000"/>
                <w:sz w:val="24"/>
                <w:szCs w:val="24"/>
              </w:rPr>
              <w:t>C</w:t>
            </w:r>
          </w:p>
        </w:tc>
        <w:tc>
          <w:tcPr>
            <w:tcW w:w="5442" w:type="dxa"/>
            <w:tcBorders>
              <w:top w:val="single" w:sz="8" w:space="0" w:color="000000"/>
              <w:left w:val="single" w:sz="8" w:space="0" w:color="000000"/>
              <w:bottom w:val="single" w:sz="4" w:space="0" w:color="auto"/>
              <w:right w:val="single" w:sz="8" w:space="0" w:color="000000"/>
            </w:tcBorders>
          </w:tcPr>
          <w:p w:rsidR="00FE0063" w:rsidRPr="00897949" w:rsidRDefault="00FE0063" w:rsidP="00EB1555">
            <w:pPr>
              <w:widowControl w:val="0"/>
              <w:suppressAutoHyphens/>
              <w:autoSpaceDE w:val="0"/>
              <w:bidi/>
              <w:adjustRightInd w:val="0"/>
              <w:snapToGrid w:val="0"/>
              <w:spacing w:after="0" w:line="240" w:lineRule="auto"/>
              <w:textAlignment w:val="baseline"/>
              <w:rPr>
                <w:rFonts w:ascii="Simplified Arabic" w:hAnsi="Simplified Arabic" w:cs="Times New Roman"/>
                <w:sz w:val="24"/>
                <w:szCs w:val="24"/>
              </w:rPr>
            </w:pPr>
            <w:r w:rsidRPr="00897949">
              <w:rPr>
                <w:rFonts w:ascii="Simplified Arabic" w:hAnsi="Simplified Arabic" w:cs="Simplified Arabic"/>
                <w:bCs/>
                <w:color w:val="000000"/>
                <w:sz w:val="24"/>
                <w:szCs w:val="24"/>
                <w:rtl/>
              </w:rPr>
              <w:lastRenderedPageBreak/>
              <w:t>B+</w:t>
            </w:r>
            <w:r w:rsidRPr="00897949">
              <w:rPr>
                <w:rFonts w:ascii="Simplified Arabic" w:hAnsi="Simplified Arabic" w:cs="Times New Roman"/>
                <w:b/>
                <w:color w:val="000000"/>
                <w:sz w:val="24"/>
                <w:szCs w:val="24"/>
              </w:rPr>
              <w:t xml:space="preserve"> </w:t>
            </w:r>
          </w:p>
          <w:p w:rsidR="00FE0063" w:rsidRPr="00897949" w:rsidRDefault="00FE0063" w:rsidP="00EB1555">
            <w:pPr>
              <w:widowControl w:val="0"/>
              <w:suppressAutoHyphens/>
              <w:autoSpaceDE w:val="0"/>
              <w:bidi/>
              <w:adjustRightInd w:val="0"/>
              <w:snapToGrid w:val="0"/>
              <w:spacing w:after="0" w:line="240" w:lineRule="auto"/>
              <w:textAlignment w:val="baseline"/>
              <w:rPr>
                <w:rFonts w:ascii="Simplified Arabic" w:hAnsi="Simplified Arabic" w:cs="Times New Roman"/>
                <w:b/>
                <w:color w:val="000000"/>
                <w:sz w:val="24"/>
                <w:szCs w:val="24"/>
              </w:rPr>
            </w:pPr>
          </w:p>
          <w:p w:rsidR="00FE0063" w:rsidRPr="00897949" w:rsidRDefault="00FE0063" w:rsidP="00EB1555">
            <w:pPr>
              <w:widowControl w:val="0"/>
              <w:suppressAutoHyphens/>
              <w:autoSpaceDE w:val="0"/>
              <w:bidi/>
              <w:adjustRightInd w:val="0"/>
              <w:snapToGri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(1)</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قاعدة بيانات شؤون الموظفين وكشوف الرواتب ليستا مرتبطتين مباشرة ولكن كشوف الرواتب والأجور تعززها وثائق تامة بشأن كافة التغييرات التي تتم على سجلات شؤون الموظفين في كل شهر، وتتم مطابقتها مع بيانات كشوف رواتب وأجور الشهر الماضي</w:t>
            </w:r>
            <w:r w:rsidRPr="00897949">
              <w:rPr>
                <w:rFonts w:ascii="Simplified Arabic" w:hAnsi="Simplified Arabic" w:cs="Times New Roman"/>
                <w:color w:val="000000"/>
                <w:sz w:val="24"/>
                <w:szCs w:val="24"/>
              </w:rPr>
              <w:t xml:space="preserve">. </w:t>
            </w:r>
          </w:p>
          <w:p w:rsidR="00FE0063" w:rsidRPr="00897949" w:rsidRDefault="00FE0063" w:rsidP="00EB1555">
            <w:pPr>
              <w:widowControl w:val="0"/>
              <w:suppressAutoHyphens/>
              <w:autoSpaceDE w:val="0"/>
              <w:bidi/>
              <w:adjustRightInd w:val="0"/>
              <w:snapToGrid w:val="0"/>
              <w:spacing w:after="0" w:line="240" w:lineRule="auto"/>
              <w:textAlignment w:val="baseline"/>
              <w:rPr>
                <w:rFonts w:ascii="Simplified Arabic" w:hAnsi="Simplified Arabic" w:cs="Times New Roman"/>
                <w:color w:val="000000"/>
                <w:sz w:val="24"/>
                <w:szCs w:val="24"/>
              </w:rPr>
            </w:pP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B</w:t>
            </w:r>
            <w:r w:rsidRPr="00897949">
              <w:rPr>
                <w:rFonts w:ascii="Times New Roman" w:hAnsi="Times New Roman" w:cs="Simplified Arabic"/>
                <w:color w:val="000000"/>
                <w:sz w:val="24"/>
                <w:szCs w:val="24"/>
                <w:rtl/>
              </w:rPr>
              <w:t xml:space="preserve"> </w:t>
            </w:r>
          </w:p>
          <w:p w:rsidR="00FE0063" w:rsidRPr="00897949" w:rsidRDefault="00FE0063" w:rsidP="00EB1555">
            <w:pPr>
              <w:widowControl w:val="0"/>
              <w:autoSpaceDE w:val="0"/>
              <w:autoSpaceDN w:val="0"/>
              <w:bidi/>
              <w:adjustRightIn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(2)</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يظهر تأخير في حدود ثلاثة أشهر في تحديث سجلات شؤون الموظفين وكشوف الرواتب والأجور، ولكن هذا لا يؤثر إلا في مقدار ضئيل من التغييرات.</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ويتم أحياناً إجراء تعديلات بأثر رجعي</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B</w:t>
            </w:r>
            <w:r w:rsidRPr="00897949">
              <w:rPr>
                <w:rFonts w:ascii="Times New Roman" w:hAnsi="Times New Roman" w:cs="Simplified Arabic"/>
                <w:color w:val="000000"/>
                <w:sz w:val="24"/>
                <w:szCs w:val="24"/>
                <w:rtl/>
              </w:rPr>
              <w:t xml:space="preserve"> </w:t>
            </w:r>
          </w:p>
          <w:p w:rsidR="00FE0063" w:rsidRPr="00897949" w:rsidRDefault="00FE0063" w:rsidP="00EB1555">
            <w:pPr>
              <w:widowControl w:val="0"/>
              <w:autoSpaceDE w:val="0"/>
              <w:autoSpaceDN w:val="0"/>
              <w:bidi/>
              <w:adjustRightInd w:val="0"/>
              <w:spacing w:after="0" w:line="240" w:lineRule="auto"/>
              <w:textAlignment w:val="baseline"/>
              <w:rPr>
                <w:rFonts w:ascii="Simplified Arabic" w:hAnsi="Simplified Arabic" w:cs="Times New Roman"/>
                <w:sz w:val="24"/>
                <w:szCs w:val="24"/>
              </w:rPr>
            </w:pPr>
            <w:r w:rsidRPr="00897949">
              <w:rPr>
                <w:rFonts w:ascii="Times New Roman" w:hAnsi="Times New Roman" w:cs="Simplified Arabic"/>
                <w:color w:val="000000"/>
                <w:sz w:val="24"/>
                <w:szCs w:val="24"/>
                <w:rtl/>
              </w:rPr>
              <w:t>(3)</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صلاحية وأساس التغييرات في سجلات شؤون الموظفين وكشوف الرواتب والأجور واضحة</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A</w:t>
            </w:r>
            <w:r w:rsidRPr="00897949">
              <w:rPr>
                <w:rFonts w:ascii="Times New Roman" w:hAnsi="Times New Roman" w:cs="Simplified Arabic"/>
                <w:color w:val="000000"/>
                <w:sz w:val="24"/>
                <w:szCs w:val="24"/>
                <w:rtl/>
              </w:rPr>
              <w:t xml:space="preserve"> </w:t>
            </w:r>
          </w:p>
          <w:p w:rsidR="00FE0063" w:rsidRPr="00897949" w:rsidRDefault="00FE0063" w:rsidP="00EB1555">
            <w:pPr>
              <w:widowControl w:val="0"/>
              <w:autoSpaceDE w:val="0"/>
              <w:autoSpaceDN w:val="0"/>
              <w:bidi/>
              <w:adjustRightInd w:val="0"/>
              <w:spacing w:after="0" w:line="240" w:lineRule="auto"/>
              <w:textAlignment w:val="baseline"/>
              <w:rPr>
                <w:rFonts w:ascii="Times New Roman" w:hAnsi="Times New Roman" w:cs="Simplified Arabic"/>
                <w:sz w:val="24"/>
                <w:szCs w:val="24"/>
                <w:rtl/>
                <w:lang w:bidi="ar-EG"/>
              </w:rPr>
            </w:pPr>
            <w:r w:rsidRPr="00897949">
              <w:rPr>
                <w:rFonts w:ascii="Times New Roman" w:hAnsi="Times New Roman" w:cs="Simplified Arabic"/>
                <w:color w:val="000000"/>
                <w:sz w:val="24"/>
                <w:szCs w:val="24"/>
                <w:rtl/>
              </w:rPr>
              <w:t>(4)</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تم على الأقل مرّة واحدة، في السنوات الثلاث الأخيرة، إجراء مراجعة وتدقيق (سواء على مراحل أو في عملية واحدة) لكشوف الرواتب تغطي كافة هيئات الحكومة المركزية</w:t>
            </w:r>
            <w:r w:rsidRPr="00897949">
              <w:rPr>
                <w:rFonts w:ascii="Simplified Arabic" w:hAnsi="Simplified Arabic" w:cs="Times New Roman"/>
                <w:color w:val="000000"/>
                <w:sz w:val="24"/>
                <w:szCs w:val="24"/>
              </w:rPr>
              <w:t xml:space="preserve">. </w:t>
            </w:r>
            <w:r w:rsidRPr="00897949">
              <w:rPr>
                <w:rFonts w:ascii="Times New Roman" w:hAnsi="Times New Roman" w:cs="Simplified Arabic"/>
                <w:color w:val="000000"/>
                <w:sz w:val="24"/>
                <w:szCs w:val="24"/>
                <w:rtl/>
              </w:rPr>
              <w:t xml:space="preserve">درجة التصنيف الترتيبي </w:t>
            </w:r>
            <w:r w:rsidRPr="00897949">
              <w:rPr>
                <w:rFonts w:ascii="Simplified Arabic" w:hAnsi="Simplified Arabic" w:cs="Times New Roman"/>
                <w:color w:val="000000"/>
                <w:sz w:val="24"/>
                <w:szCs w:val="24"/>
              </w:rPr>
              <w:t>B</w:t>
            </w:r>
            <w:r w:rsidRPr="00897949">
              <w:rPr>
                <w:rFonts w:ascii="Times New Roman" w:hAnsi="Times New Roman" w:cs="Simplified Arabic"/>
                <w:color w:val="000000"/>
                <w:sz w:val="24"/>
                <w:szCs w:val="24"/>
                <w:rtl/>
              </w:rPr>
              <w:t xml:space="preserve"> </w:t>
            </w:r>
          </w:p>
        </w:tc>
      </w:tr>
    </w:tbl>
    <w:p w:rsidR="00FE0063" w:rsidRPr="00897949" w:rsidRDefault="00FE0063" w:rsidP="00FE0063">
      <w:pPr>
        <w:widowControl w:val="0"/>
        <w:suppressAutoHyphens/>
        <w:autoSpaceDE w:val="0"/>
        <w:bidi/>
        <w:adjustRightInd w:val="0"/>
        <w:spacing w:after="120" w:line="240" w:lineRule="auto"/>
        <w:jc w:val="both"/>
        <w:textAlignment w:val="baseline"/>
        <w:rPr>
          <w:rFonts w:ascii="Simplified Arabic" w:hAnsi="Simplified Arabic" w:cs="Times New Roman"/>
          <w:b/>
          <w:sz w:val="24"/>
          <w:szCs w:val="24"/>
        </w:rPr>
      </w:pPr>
    </w:p>
    <w:p w:rsidR="00FE0063" w:rsidRPr="00897949" w:rsidRDefault="00FE0063" w:rsidP="00FE0063">
      <w:pPr>
        <w:widowControl w:val="0"/>
        <w:suppressAutoHyphens/>
        <w:autoSpaceDE w:val="0"/>
        <w:bidi/>
        <w:adjustRightInd w:val="0"/>
        <w:spacing w:after="120" w:line="240" w:lineRule="auto"/>
        <w:jc w:val="both"/>
        <w:textAlignment w:val="baseline"/>
        <w:rPr>
          <w:rFonts w:ascii="Simplified Arabic" w:hAnsi="Simplified Arabic" w:cs="Times New Roman"/>
          <w:sz w:val="24"/>
          <w:szCs w:val="24"/>
        </w:rPr>
      </w:pPr>
      <w:r w:rsidRPr="00897949">
        <w:rPr>
          <w:rFonts w:ascii="Times New Roman" w:hAnsi="Times New Roman" w:cs="Simplified Arabic"/>
          <w:bCs/>
          <w:sz w:val="24"/>
          <w:szCs w:val="24"/>
          <w:rtl/>
        </w:rPr>
        <w:t>البعد (1)</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درجة التكامل والمطابقة بين سجلات قسم شؤون الموظفين وبيانات كشوف الرواتب والأجور</w:t>
      </w:r>
      <w:r w:rsidRPr="00897949">
        <w:rPr>
          <w:rFonts w:ascii="Simplified Arabic" w:hAnsi="Simplified Arabic" w:cs="Times New Roman"/>
          <w:b/>
          <w:sz w:val="24"/>
          <w:szCs w:val="24"/>
        </w:rPr>
        <w:t xml:space="preserve"> </w:t>
      </w:r>
    </w:p>
    <w:p w:rsidR="00FE0063" w:rsidRPr="00897949" w:rsidRDefault="00FE0063" w:rsidP="00FE0063">
      <w:pPr>
        <w:widowControl w:val="0"/>
        <w:suppressAutoHyphens/>
        <w:autoSpaceDE w:val="0"/>
        <w:bidi/>
        <w:adjustRightInd w:val="0"/>
        <w:spacing w:after="120" w:line="280" w:lineRule="auto"/>
        <w:jc w:val="both"/>
        <w:textAlignment w:val="baseline"/>
        <w:rPr>
          <w:rFonts w:ascii="Simplified Arabic" w:hAnsi="Simplified Arabic" w:cs="Times New Roman"/>
          <w:sz w:val="24"/>
          <w:szCs w:val="24"/>
        </w:rPr>
      </w:pPr>
      <w:r w:rsidRPr="00897949">
        <w:rPr>
          <w:rFonts w:ascii="Times New Roman" w:hAnsi="Times New Roman" w:cs="Simplified Arabic"/>
          <w:sz w:val="24"/>
          <w:szCs w:val="24"/>
          <w:rtl/>
        </w:rPr>
        <w:t>تكون كشوف الرواتب والأجور مركزية وموحدة في وزارة المالية، وتغطي جميع الموظفين العاملين في أجهزة الخدمة المدنية وقوات الأمن. ويبلغ عدد الموظفين المسجَّلين حوالي 150 ألف موظف، من بينهم 65 ألف في قوات الأمن.</w:t>
      </w:r>
      <w:r w:rsidRPr="008A55EF">
        <w:rPr>
          <w:rStyle w:val="FootnoteReference"/>
          <w:rFonts w:ascii="Simplified Arabic" w:hAnsi="Simplified Arabic" w:cs="Simplified Arabic"/>
          <w:bCs/>
          <w:rtl/>
        </w:rPr>
        <w:footnoteReference w:id="86"/>
      </w:r>
      <w:r w:rsidRPr="00897949">
        <w:rPr>
          <w:rFonts w:ascii="Times New Roman" w:hAnsi="Times New Roman" w:cs="Simplified Arabic"/>
          <w:sz w:val="24"/>
          <w:szCs w:val="24"/>
          <w:rtl/>
        </w:rPr>
        <w:t xml:space="preserve"> ونظام الرواتب والأجور محوسب بالكامل ويتيح إمكانية تحرير كشوف الرواتب.</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ويُدار هذا النظام بواسطة إدارة الرواتب التي يعمل بها حوالي 40 موظفاً، منهم 12 موظفاً مكلَّفين بمهام المراجعة والرقابة. وقامت إحدى شركات تكنولوجيا المعلومات المحلية بتطوير برنامج إلكتروني للأجور والرواتب يستند إلى نظام أوراكل. ويتم صرف جميع الرواتب عن طريق الحساب المصرفي، ويُمنَع صرف الرواتب من الشباك لأي من الموظفين. وتُودَع قاعدة بيانات شؤون الموظفين العامة، التي تضم قائمة بموظفي الخدمة المدنية (في جميع كيانات الموازنة الواردة في قانون الموازنة السنوية) والتي تستند إليها إدارة الرواتب المذكورة في حساب الأجور والرواتب شهرياً، لدى ديوان الموظفين العام، وهو جهة مستقلة عن وزارة المالية ومرتبطة بمجلس الوزراء. وتُودَع قاعدة بيانات قوات الأمن بشكل منفصل لدى وزارة الداخلية.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وقاعدة بيانات ديوان الموظفين العام هي أيضاً محوسبة بالكامل في إطار نظام لتكنولوجيا المعلومات للموارد البشرية تم تطويره خلال السنوات الأخيرة؛ إلا أنها ليست مدمجة مع نظام تكنولوجيا المعلومات للأجور والرواتب الموجود لدى وزارة المالية. وينطبق الوضع نفسه على قاعدة البيانات الموجودة لدى وزارة المالية. ونتيجةً لذلك، لا توجد صلة مباشرة أو واجهة إلكترونية تربط بين النظامين في وزارة المالية وديوان الموظفين العام ووزارة الداخلية، ولكن توجد صلة غير مباشرة من خلال تبادل الملفات بصيغة ملائمة (جداول بيانات تشبه </w:t>
      </w:r>
      <w:r w:rsidRPr="00897949">
        <w:rPr>
          <w:rFonts w:ascii="Simplified Arabic" w:hAnsi="Simplified Arabic" w:cs="Times New Roman"/>
          <w:sz w:val="24"/>
          <w:szCs w:val="24"/>
        </w:rPr>
        <w:t>Excel</w:t>
      </w:r>
      <w:r w:rsidRPr="00897949">
        <w:rPr>
          <w:rFonts w:ascii="Times New Roman" w:hAnsi="Times New Roman" w:cs="Simplified Arabic"/>
          <w:sz w:val="24"/>
          <w:szCs w:val="24"/>
          <w:rtl/>
        </w:rPr>
        <w:t xml:space="preserve"> و</w:t>
      </w:r>
      <w:r w:rsidRPr="00897949">
        <w:rPr>
          <w:rFonts w:ascii="Simplified Arabic" w:hAnsi="Simplified Arabic" w:cs="Times New Roman"/>
          <w:sz w:val="24"/>
          <w:szCs w:val="24"/>
        </w:rPr>
        <w:t>PDF</w:t>
      </w:r>
      <w:r w:rsidRPr="00897949">
        <w:rPr>
          <w:rFonts w:ascii="Times New Roman" w:hAnsi="Times New Roman" w:cs="Simplified Arabic"/>
          <w:sz w:val="24"/>
          <w:szCs w:val="24"/>
          <w:rtl/>
        </w:rPr>
        <w:t>). وتتم صيانة قاعدة بيانات شؤون الموظفين بشكل شهري. ويتم تأييد أي تغيير في وضع الموظفين يؤثر في كشوف الرواتب والأجور (وفاة، مرض، ترقية، إلخ) بوثائق ورقية تُرسَل إلى وزارة المالية من ديوان الموظفين العام (أو الوزارة التنفيذية بناءً على تفويضٍ من ديوان الموظفين العام) ووزارة الداخلية. وتقوم إدارة الرواتب بوزارة المالية بمراقبة هذه البيانات وإجراء مراجعة مسبقة لها قبل إدخالها في نظام الرواتب والأجور لصرفها.</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كما يتم بعد ذلك إجراء مراجعة لاحقة للبيانات.</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وتضمن هذه التغييرات، التي تُجرَى على أساس شهري وتُراجَع مقابل بيانات أجور ورواتب الشهر السابق، اتساق البيانات بشكل جيد. وقد حدث تحسّن مهم عامي 2011 و2012 لضمان هذا الاتساق.</w:t>
      </w:r>
      <w:r w:rsidRPr="00897949">
        <w:rPr>
          <w:rFonts w:ascii="Simplified Arabic" w:hAnsi="Simplified Arabic" w:cs="Times New Roman"/>
          <w:sz w:val="24"/>
          <w:szCs w:val="24"/>
        </w:rPr>
        <w:t xml:space="preserve"> </w:t>
      </w:r>
    </w:p>
    <w:p w:rsidR="00FE0063" w:rsidRPr="00897949" w:rsidRDefault="00FE0063" w:rsidP="00FE0063">
      <w:pPr>
        <w:widowControl w:val="0"/>
        <w:suppressAutoHyphens/>
        <w:autoSpaceDE w:val="0"/>
        <w:bidi/>
        <w:adjustRightInd w:val="0"/>
        <w:spacing w:after="120" w:line="280" w:lineRule="auto"/>
        <w:jc w:val="both"/>
        <w:textAlignment w:val="baseline"/>
        <w:rPr>
          <w:rFonts w:ascii="Simplified Arabic" w:hAnsi="Simplified Arabic" w:cs="Times New Roman"/>
          <w:sz w:val="24"/>
          <w:szCs w:val="24"/>
        </w:rPr>
      </w:pPr>
      <w:r w:rsidRPr="00897949">
        <w:rPr>
          <w:rFonts w:ascii="Times New Roman" w:hAnsi="Times New Roman" w:cs="Simplified Arabic"/>
          <w:bCs/>
          <w:sz w:val="24"/>
          <w:szCs w:val="24"/>
          <w:rtl/>
        </w:rPr>
        <w:t>البعد (2)</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إحكام توقيت التغييرات في سجلات شؤون الموظفين وكشوف الرواتب والأجور</w:t>
      </w:r>
      <w:r w:rsidRPr="00897949">
        <w:rPr>
          <w:rFonts w:ascii="Simplified Arabic" w:hAnsi="Simplified Arabic" w:cs="Times New Roman"/>
          <w:b/>
          <w:sz w:val="24"/>
          <w:szCs w:val="24"/>
        </w:rPr>
        <w:t xml:space="preserve"> </w:t>
      </w:r>
    </w:p>
    <w:p w:rsidR="00FE0063" w:rsidRPr="00897949" w:rsidRDefault="00FE0063" w:rsidP="00FE0063">
      <w:pPr>
        <w:widowControl w:val="0"/>
        <w:suppressAutoHyphens/>
        <w:autoSpaceDE w:val="0"/>
        <w:bidi/>
        <w:adjustRightInd w:val="0"/>
        <w:spacing w:after="120" w:line="280" w:lineRule="auto"/>
        <w:jc w:val="both"/>
        <w:textAlignment w:val="baseline"/>
        <w:rPr>
          <w:rFonts w:ascii="Simplified Arabic" w:hAnsi="Simplified Arabic" w:cs="Times New Roman"/>
          <w:sz w:val="24"/>
          <w:szCs w:val="24"/>
        </w:rPr>
      </w:pPr>
      <w:r w:rsidRPr="00897949">
        <w:rPr>
          <w:rFonts w:ascii="Times New Roman" w:hAnsi="Times New Roman" w:cs="Simplified Arabic"/>
          <w:sz w:val="24"/>
          <w:szCs w:val="24"/>
          <w:rtl/>
        </w:rPr>
        <w:t xml:space="preserve">تتلقى وزارة المالية (إدارة الرواتب) طلباتٍ لتغيير وضع الموظفين وتسجّلها في نظام الأجور والرواتب حتى تاريخ الإقفال (اليوم </w:t>
      </w:r>
      <w:r w:rsidRPr="00897949">
        <w:rPr>
          <w:rFonts w:ascii="Times New Roman" w:hAnsi="Times New Roman" w:cs="Simplified Arabic"/>
          <w:sz w:val="24"/>
          <w:szCs w:val="24"/>
          <w:rtl/>
        </w:rPr>
        <w:lastRenderedPageBreak/>
        <w:t xml:space="preserve">الثامن والعشرون من الشهر). وتُقدَّم طلبات التغيير بصورة رئيسية من الوزارات التنفيذية، حيث تُرسَل أولاً إلى ديوان الموظفين العام (أو وزارة الداخلية) ليقوم بإرسالها إلى وزارة المالية بعد تسجيلها في قاعدة بيانات شؤون الموظفين لديه. وبالتالي، فإن التغييرات التي تدخلها وزارة المالية على نظام الأجور والرواتب يتم تدقيقها ومراجعتها مسبقاً بشكل دوري من قِبل ديوان الموظفين العام، مما يؤدي إلى تجنب الأخطاء التي قد تنتج عن وجود صلة مباشرة بين الوزارات التنفيذية ووزارة المالية. ويتم تبادل الوثائق سنوياً من خلال تصويرها بالماسح الضوئي بصيغة </w:t>
      </w:r>
      <w:r w:rsidRPr="00897949">
        <w:rPr>
          <w:rFonts w:ascii="Simplified Arabic" w:hAnsi="Simplified Arabic" w:cs="Times New Roman"/>
          <w:sz w:val="24"/>
          <w:szCs w:val="24"/>
        </w:rPr>
        <w:t>PDF</w:t>
      </w:r>
      <w:r w:rsidRPr="008A55EF">
        <w:rPr>
          <w:rStyle w:val="FootnoteReference"/>
          <w:rFonts w:ascii="Simplified Arabic" w:hAnsi="Simplified Arabic" w:cs="Simplified Arabic"/>
          <w:bCs/>
          <w:rtl/>
        </w:rPr>
        <w:footnoteReference w:id="87"/>
      </w:r>
      <w:r w:rsidRPr="00897949">
        <w:rPr>
          <w:rFonts w:ascii="Times New Roman" w:hAnsi="Times New Roman" w:cs="Simplified Arabic"/>
          <w:sz w:val="24"/>
          <w:szCs w:val="24"/>
          <w:rtl/>
        </w:rPr>
        <w:t xml:space="preserve"> نظراً لعدم وجود واجهة تربط بين أنظمة تكنولوجيا المعلومات في وزارة المالية وديوان الموظفين العام (أو وزارة الداخلية) كما هو مبيَّن في (1). وفي حين تُجرَى التغييرات بشكل شهري، فإن بعضها يعكس تغييرات تم إجراؤها خلال شهور سابقة.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ويقع التأخير بين إجراء تغيير قانوني (مثل الوفاة، الترقية، إلخ) وإثباته في كشوف الرواتب والأجور عادةً في الشهر التالي لتسجيله في قاعدة البيانات؛ لكن التأخيرات التراكمية، التي تقع أثناء النقل بين إحدى الوزارات التنفيذية أو ديوان الموظفين العام أو وزارة الداخلية ووزارة المالية، قد تصل مدتها لثلاثة أشهر. ورغم ذلك، </w:t>
      </w:r>
      <w:r w:rsidRPr="00897949">
        <w:rPr>
          <w:rFonts w:ascii="Times New Roman" w:hAnsi="Times New Roman" w:cs="Simplified Arabic"/>
          <w:color w:val="000000"/>
          <w:sz w:val="24"/>
          <w:szCs w:val="24"/>
          <w:rtl/>
        </w:rPr>
        <w:t>يتم أحياناً إجراء تعديلات بأثر رجعي (أقل من 2 في المائة).</w:t>
      </w:r>
      <w:r w:rsidRPr="008A55EF">
        <w:rPr>
          <w:rStyle w:val="FootnoteReference"/>
          <w:rFonts w:ascii="Simplified Arabic" w:hAnsi="Simplified Arabic" w:cs="Simplified Arabic"/>
          <w:bCs/>
          <w:rtl/>
        </w:rPr>
        <w:footnoteReference w:id="88"/>
      </w:r>
    </w:p>
    <w:p w:rsidR="00FE0063" w:rsidRPr="00897949" w:rsidRDefault="00FE0063" w:rsidP="00FE0063">
      <w:pPr>
        <w:widowControl w:val="0"/>
        <w:suppressAutoHyphens/>
        <w:autoSpaceDE w:val="0"/>
        <w:bidi/>
        <w:adjustRightInd w:val="0"/>
        <w:spacing w:after="120" w:line="280" w:lineRule="auto"/>
        <w:jc w:val="both"/>
        <w:textAlignment w:val="baseline"/>
        <w:rPr>
          <w:rFonts w:ascii="Simplified Arabic" w:hAnsi="Simplified Arabic" w:cs="Times New Roman"/>
          <w:sz w:val="24"/>
          <w:szCs w:val="24"/>
        </w:rPr>
      </w:pPr>
      <w:r w:rsidRPr="00897949">
        <w:rPr>
          <w:rFonts w:ascii="Times New Roman" w:hAnsi="Times New Roman" w:cs="Simplified Arabic"/>
          <w:bCs/>
          <w:sz w:val="24"/>
          <w:szCs w:val="24"/>
          <w:rtl/>
        </w:rPr>
        <w:t>البعد (3)</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الضوابط الداخلية لسجلات شؤون الموظفين وكشوف الرواتب والأجور</w:t>
      </w:r>
      <w:r w:rsidRPr="00897949">
        <w:rPr>
          <w:rFonts w:ascii="Simplified Arabic" w:hAnsi="Simplified Arabic" w:cs="Times New Roman"/>
          <w:b/>
          <w:sz w:val="24"/>
          <w:szCs w:val="24"/>
        </w:rPr>
        <w:t xml:space="preserve"> </w:t>
      </w:r>
    </w:p>
    <w:p w:rsidR="00FE0063" w:rsidRPr="00897949" w:rsidRDefault="00FE0063" w:rsidP="00FE0063">
      <w:pPr>
        <w:widowControl w:val="0"/>
        <w:suppressAutoHyphens/>
        <w:autoSpaceDE w:val="0"/>
        <w:bidi/>
        <w:adjustRightInd w:val="0"/>
        <w:spacing w:after="120" w:line="280" w:lineRule="auto"/>
        <w:jc w:val="both"/>
        <w:textAlignment w:val="baseline"/>
        <w:rPr>
          <w:rFonts w:ascii="Simplified Arabic" w:hAnsi="Simplified Arabic" w:cs="Times New Roman"/>
          <w:sz w:val="24"/>
          <w:szCs w:val="24"/>
        </w:rPr>
      </w:pPr>
      <w:r w:rsidRPr="00897949">
        <w:rPr>
          <w:rFonts w:ascii="Times New Roman" w:hAnsi="Times New Roman" w:cs="Simplified Arabic"/>
          <w:sz w:val="24"/>
          <w:szCs w:val="24"/>
          <w:rtl/>
        </w:rPr>
        <w:t xml:space="preserve">لا تقبل وزارة المالية (إدارة الرواتب) أية تغييرات في كشوف الرواتب والأجور إلا بعد مراقبتها وإجراء مراجعة مسبقة لها من خلال شبكة المراقبين الإداريين والمراقبين الماليين (التابعين لوزارة المالية)، ثم تدقيقها من قِبل ديوان الموظفين العام أو وزارة الداخلية. وتقوم إدارة الرواتب بوزارة المالية أيضاً بمراقبة الامتثال القانوني لهذه التغييرات بناءً على مراجعة مكتبية تجريها فِرق الرقابة والمراجعة قبل تسجيل هذه التغييرات في كشوف الرواتب والأجور. ويتم التأكد من إمكانية تتبع جميع الوثائق ذات الصلة لإجراء مزيد من المراجعة. </w:t>
      </w:r>
    </w:p>
    <w:p w:rsidR="00FE0063" w:rsidRPr="00897949" w:rsidRDefault="00FE0063" w:rsidP="00FE0063">
      <w:pPr>
        <w:widowControl w:val="0"/>
        <w:suppressAutoHyphens/>
        <w:autoSpaceDE w:val="0"/>
        <w:bidi/>
        <w:adjustRightInd w:val="0"/>
        <w:spacing w:after="120" w:line="280" w:lineRule="auto"/>
        <w:jc w:val="both"/>
        <w:textAlignment w:val="baseline"/>
        <w:rPr>
          <w:rFonts w:ascii="Simplified Arabic" w:hAnsi="Simplified Arabic" w:cs="Times New Roman"/>
          <w:sz w:val="24"/>
          <w:szCs w:val="24"/>
        </w:rPr>
      </w:pPr>
      <w:r w:rsidRPr="00897949">
        <w:rPr>
          <w:rFonts w:ascii="Times New Roman" w:hAnsi="Times New Roman" w:cs="Simplified Arabic"/>
          <w:bCs/>
          <w:sz w:val="24"/>
          <w:szCs w:val="24"/>
          <w:rtl/>
        </w:rPr>
        <w:t>البعد (4)</w:t>
      </w:r>
      <w:r w:rsidRPr="00897949">
        <w:rPr>
          <w:rFonts w:ascii="Simplified Arabic" w:hAnsi="Simplified Arabic" w:cs="Times New Roman"/>
          <w:bCs/>
          <w:sz w:val="24"/>
          <w:szCs w:val="24"/>
        </w:rPr>
        <w:t xml:space="preserve"> </w:t>
      </w:r>
      <w:r w:rsidRPr="00897949">
        <w:rPr>
          <w:rFonts w:ascii="Times New Roman" w:hAnsi="Times New Roman" w:cs="Simplified Arabic"/>
          <w:bCs/>
          <w:sz w:val="24"/>
          <w:szCs w:val="24"/>
          <w:rtl/>
        </w:rPr>
        <w:t>وجود عمليات مراجعة لكشوف الرواتب والأجور بهدف تحديد نقاط الضعف و/أو العاملين غير القائمين على رأس عمل</w:t>
      </w:r>
      <w:r w:rsidRPr="00897949">
        <w:rPr>
          <w:rFonts w:ascii="Simplified Arabic" w:hAnsi="Simplified Arabic" w:cs="Times New Roman"/>
          <w:b/>
          <w:sz w:val="24"/>
          <w:szCs w:val="24"/>
        </w:rPr>
        <w:t xml:space="preserve"> </w:t>
      </w:r>
    </w:p>
    <w:p w:rsidR="00FE0063" w:rsidRPr="00897949" w:rsidRDefault="00FE0063" w:rsidP="00FE0063">
      <w:pPr>
        <w:widowControl w:val="0"/>
        <w:suppressAutoHyphens/>
        <w:autoSpaceDE w:val="0"/>
        <w:bidi/>
        <w:adjustRightInd w:val="0"/>
        <w:spacing w:after="120" w:line="280" w:lineRule="auto"/>
        <w:jc w:val="both"/>
        <w:textAlignment w:val="baseline"/>
        <w:rPr>
          <w:rFonts w:ascii="Simplified Arabic" w:hAnsi="Simplified Arabic" w:cs="Times New Roman"/>
          <w:sz w:val="24"/>
          <w:szCs w:val="24"/>
        </w:rPr>
      </w:pPr>
      <w:r w:rsidRPr="00897949">
        <w:rPr>
          <w:rFonts w:ascii="Times New Roman" w:hAnsi="Times New Roman" w:cs="Simplified Arabic"/>
          <w:sz w:val="24"/>
          <w:szCs w:val="24"/>
          <w:rtl/>
        </w:rPr>
        <w:t>في عام 2010، لا يبدو أن وحدة المراجعة الداخلية قامت بإجراء مراجعة داخلية عامة لكشوف الرواتب والأجور. وفي عام 2011، شرعت وحدة المراجعة الداخلية في إجراء مراجعة عامة لكشوف الرواتب والأجور (لموظفي الخدمة المدنية وقوات الأمن) بهدف رئيسي هو تحديد العاملين غير القائمين على رأس عمل ونقاط ضعف الإجراءات الرقابية المتعلقة بإدخال البيانات والحسابات.</w:t>
      </w:r>
      <w:r w:rsidRPr="008A55EF">
        <w:rPr>
          <w:rStyle w:val="FootnoteReference"/>
          <w:rFonts w:ascii="Simplified Arabic" w:hAnsi="Simplified Arabic" w:cs="Simplified Arabic"/>
          <w:bCs/>
          <w:rtl/>
        </w:rPr>
        <w:footnoteReference w:id="89"/>
      </w:r>
      <w:r w:rsidRPr="00897949">
        <w:rPr>
          <w:rFonts w:ascii="Times New Roman" w:hAnsi="Times New Roman" w:cs="Simplified Arabic"/>
          <w:sz w:val="24"/>
          <w:szCs w:val="24"/>
          <w:rtl/>
        </w:rPr>
        <w:t xml:space="preserve"> وفي عام 2012، شرع</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ديوان</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الموظفين</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العام</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أيضاً</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في</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إجراء</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مراجعة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عامة لكشوف رواتب وأجور الموظفين لأجل تحديد العاملين غير القائمين على رأس عمل.</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وفي عام 2013، شرع المراجع العام (ديوان</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الرقابة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المالية</w:t>
      </w:r>
      <w:r w:rsidRPr="00897949">
        <w:rPr>
          <w:rFonts w:ascii="Simplified Arabic" w:hAnsi="Simplified Arabic" w:cs="Times New Roman"/>
          <w:sz w:val="24"/>
          <w:szCs w:val="24"/>
        </w:rPr>
        <w:t xml:space="preserve"> </w:t>
      </w:r>
      <w:r w:rsidRPr="00897949">
        <w:rPr>
          <w:rFonts w:ascii="Times New Roman" w:hAnsi="Times New Roman" w:cs="Simplified Arabic"/>
          <w:sz w:val="24"/>
          <w:szCs w:val="24"/>
          <w:rtl/>
        </w:rPr>
        <w:t xml:space="preserve">والإدارية) في إجراء مراجعة عامة لكشوف الرواتب والأجور بغية إصدار تقرير في النصف الثاني من عام 2013. </w:t>
      </w:r>
    </w:p>
    <w:p w:rsidR="00FE0063" w:rsidRPr="00136724" w:rsidRDefault="00FE0063" w:rsidP="00FE0063">
      <w:pPr>
        <w:widowControl w:val="0"/>
        <w:suppressAutoHyphens/>
        <w:autoSpaceDE w:val="0"/>
        <w:bidi/>
        <w:adjustRightInd w:val="0"/>
        <w:spacing w:after="120" w:line="280" w:lineRule="auto"/>
        <w:jc w:val="both"/>
        <w:textAlignment w:val="baseline"/>
        <w:rPr>
          <w:rFonts w:ascii="Simplified Arabic" w:hAnsi="Simplified Arabic" w:cs="Times New Roman"/>
          <w:b/>
          <w:sz w:val="24"/>
          <w:szCs w:val="24"/>
        </w:rPr>
      </w:pPr>
      <w:r w:rsidRPr="00136724">
        <w:rPr>
          <w:rFonts w:ascii="Times New Roman" w:hAnsi="Times New Roman" w:cs="Simplified Arabic"/>
          <w:iCs/>
          <w:sz w:val="24"/>
          <w:szCs w:val="24"/>
          <w:rtl/>
        </w:rPr>
        <w:lastRenderedPageBreak/>
        <w:t xml:space="preserve">وحدث تحسّن في الفترة بين عامي 2007 و2013 على معظم المؤشرات الفرعية باستثناء المؤشر الثاني الذي يُصنَّف في المستوى </w:t>
      </w:r>
      <w:r w:rsidRPr="00136724">
        <w:rPr>
          <w:rFonts w:ascii="Simplified Arabic" w:hAnsi="Simplified Arabic" w:cs="Times New Roman"/>
          <w:iCs/>
          <w:sz w:val="24"/>
          <w:szCs w:val="24"/>
        </w:rPr>
        <w:t>B</w:t>
      </w:r>
      <w:r w:rsidRPr="00136724">
        <w:rPr>
          <w:rFonts w:ascii="Times New Roman" w:hAnsi="Times New Roman" w:cs="Times New Roman"/>
          <w:iCs/>
          <w:sz w:val="24"/>
          <w:szCs w:val="24"/>
          <w:rtl/>
        </w:rPr>
        <w:t xml:space="preserve"> </w:t>
      </w:r>
      <w:r w:rsidRPr="00136724">
        <w:rPr>
          <w:rFonts w:ascii="Times New Roman" w:hAnsi="Times New Roman" w:cs="Simplified Arabic"/>
          <w:iCs/>
          <w:sz w:val="24"/>
          <w:szCs w:val="24"/>
          <w:rtl/>
        </w:rPr>
        <w:t>في كلا العامين (درجة تصنيف جيدة). ويُعزَى التحسّن في المؤشرات الفرعية إلى:</w:t>
      </w:r>
      <w:r w:rsidRPr="00136724">
        <w:rPr>
          <w:rFonts w:ascii="Simplified Arabic" w:hAnsi="Simplified Arabic" w:cs="Times New Roman"/>
          <w:i/>
          <w:sz w:val="24"/>
          <w:szCs w:val="24"/>
        </w:rPr>
        <w:t xml:space="preserve"> </w:t>
      </w:r>
      <w:r w:rsidRPr="00136724">
        <w:rPr>
          <w:rFonts w:ascii="Times New Roman" w:hAnsi="Times New Roman" w:cs="Simplified Arabic"/>
          <w:iCs/>
          <w:sz w:val="24"/>
          <w:szCs w:val="24"/>
          <w:rtl/>
        </w:rPr>
        <w:t xml:space="preserve">(1) قِصر فترة مطابقة البيانات (ثلاثة أشهر بدلاً من ستة أشهر في عام 2007)؛ و(2) إجراء رقابة إضافية في عام 2013 بواسطة وحدة المراقبين الماليين المنشأة حديثاً وديوان الموظفين العام؛ و(3) إجراء مراجعة داخلية أولى على كشوف الرواتب والأجور في عام 2011. </w:t>
      </w:r>
    </w:p>
    <w:p w:rsidR="00FE0063" w:rsidRPr="00136724" w:rsidRDefault="00FE0063" w:rsidP="00FE0063">
      <w:pPr>
        <w:bidi/>
        <w:spacing w:line="280" w:lineRule="auto"/>
        <w:ind w:left="-540" w:firstLine="540"/>
        <w:rPr>
          <w:rFonts w:ascii="Simplified Arabic" w:hAnsi="Simplified Arabic" w:cs="Simplified Arabic"/>
          <w:szCs w:val="24"/>
        </w:rPr>
      </w:pPr>
    </w:p>
    <w:p w:rsidR="001632F8" w:rsidRPr="00136724" w:rsidRDefault="001632F8" w:rsidP="001632F8">
      <w:pPr>
        <w:bidi/>
        <w:spacing w:line="280" w:lineRule="auto"/>
        <w:jc w:val="both"/>
        <w:rPr>
          <w:rFonts w:ascii="Simplified Arabic" w:hAnsi="Simplified Arabic" w:cs="Times New Roman"/>
          <w:sz w:val="24"/>
          <w:szCs w:val="24"/>
        </w:rPr>
      </w:pPr>
      <w:r w:rsidRPr="00136724">
        <w:rPr>
          <w:rFonts w:ascii="Simplified Arabic" w:hAnsi="Simplified Arabic" w:cs="Times New Roman"/>
          <w:b/>
          <w:sz w:val="24"/>
          <w:szCs w:val="24"/>
        </w:rPr>
        <w:t>PI-19</w:t>
      </w:r>
      <w:r w:rsidRPr="00136724">
        <w:rPr>
          <w:rFonts w:ascii="Simplified Arabic" w:hAnsi="Simplified Arabic" w:cs="Times New Roman"/>
          <w:b/>
          <w:sz w:val="24"/>
          <w:szCs w:val="24"/>
        </w:rPr>
        <w:tab/>
      </w:r>
      <w:r w:rsidRPr="00136724">
        <w:rPr>
          <w:rFonts w:ascii="Times New Roman" w:hAnsi="Times New Roman" w:cs="Simplified Arabic"/>
          <w:bCs/>
          <w:sz w:val="24"/>
          <w:szCs w:val="24"/>
          <w:rtl/>
        </w:rPr>
        <w:t xml:space="preserve">آليات الشفافية والمنافسة والشكاوى في التوريدات </w:t>
      </w:r>
    </w:p>
    <w:p w:rsidR="001632F8" w:rsidRDefault="001632F8" w:rsidP="001632F8">
      <w:pPr>
        <w:bidi/>
        <w:spacing w:after="0" w:line="280" w:lineRule="auto"/>
        <w:jc w:val="both"/>
        <w:rPr>
          <w:rFonts w:ascii="Simplified Arabic" w:hAnsi="Simplified Arabic" w:cs="Times New Roman"/>
          <w:sz w:val="24"/>
          <w:szCs w:val="24"/>
        </w:rPr>
      </w:pPr>
      <w:r w:rsidRPr="00136724">
        <w:rPr>
          <w:rFonts w:ascii="Times New Roman" w:hAnsi="Times New Roman" w:cs="Simplified Arabic"/>
          <w:sz w:val="24"/>
          <w:szCs w:val="24"/>
          <w:rtl/>
        </w:rPr>
        <w:t>يقيس هذا المؤشر آليات الشفافية والمنافسة والشكاوى في التوريدات.</w:t>
      </w:r>
    </w:p>
    <w:p w:rsidR="001632F8" w:rsidRDefault="001632F8" w:rsidP="001632F8">
      <w:pPr>
        <w:bidi/>
        <w:spacing w:after="0"/>
        <w:jc w:val="both"/>
        <w:rPr>
          <w:rFonts w:ascii="Simplified Arabic" w:hAnsi="Simplified Arabic" w:cs="Times New Roman"/>
          <w:sz w:val="24"/>
          <w:szCs w:val="24"/>
        </w:rPr>
      </w:pPr>
    </w:p>
    <w:p w:rsidR="001632F8" w:rsidRDefault="001632F8" w:rsidP="001632F8">
      <w:pPr>
        <w:bidi/>
        <w:spacing w:after="0"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والأبعاد التي سيتم تقييمها هي: </w:t>
      </w:r>
    </w:p>
    <w:p w:rsidR="001632F8" w:rsidRDefault="001632F8" w:rsidP="001632F8">
      <w:pPr>
        <w:bidi/>
        <w:spacing w:after="0" w:line="280" w:lineRule="auto"/>
        <w:jc w:val="both"/>
        <w:rPr>
          <w:rFonts w:ascii="Simplified Arabic" w:hAnsi="Simplified Arabic" w:cs="Times New Roman"/>
          <w:sz w:val="24"/>
          <w:szCs w:val="24"/>
        </w:rPr>
      </w:pPr>
      <w:r>
        <w:rPr>
          <w:rFonts w:ascii="Times New Roman" w:hAnsi="Times New Roman" w:cs="Simplified Arabic"/>
          <w:sz w:val="24"/>
          <w:szCs w:val="24"/>
          <w:rtl/>
        </w:rPr>
        <w:t>(1) الشفافية والشمول والمنافسة في الإطار القانوني والتنظيمي</w:t>
      </w:r>
      <w:r>
        <w:rPr>
          <w:rFonts w:ascii="Simplified Arabic" w:hAnsi="Simplified Arabic" w:cs="Times New Roman"/>
          <w:sz w:val="24"/>
          <w:szCs w:val="24"/>
        </w:rPr>
        <w:t xml:space="preserve"> </w:t>
      </w:r>
    </w:p>
    <w:p w:rsidR="001632F8" w:rsidRDefault="001632F8" w:rsidP="001632F8">
      <w:pPr>
        <w:bidi/>
        <w:spacing w:after="0" w:line="280" w:lineRule="auto"/>
        <w:jc w:val="both"/>
        <w:rPr>
          <w:rFonts w:ascii="Simplified Arabic" w:hAnsi="Simplified Arabic" w:cs="Times New Roman"/>
          <w:sz w:val="24"/>
          <w:szCs w:val="24"/>
        </w:rPr>
      </w:pPr>
      <w:r>
        <w:rPr>
          <w:rFonts w:ascii="Times New Roman" w:hAnsi="Times New Roman" w:cs="Simplified Arabic"/>
          <w:sz w:val="24"/>
          <w:szCs w:val="24"/>
          <w:rtl/>
        </w:rPr>
        <w:t>(2) استخدام طرق التوريدات التنافسية</w:t>
      </w:r>
      <w:r>
        <w:rPr>
          <w:rFonts w:ascii="Simplified Arabic" w:hAnsi="Simplified Arabic" w:cs="Times New Roman"/>
          <w:sz w:val="24"/>
          <w:szCs w:val="24"/>
        </w:rPr>
        <w:t xml:space="preserve"> </w:t>
      </w:r>
    </w:p>
    <w:p w:rsidR="001632F8" w:rsidRDefault="001632F8" w:rsidP="001632F8">
      <w:pPr>
        <w:bidi/>
        <w:spacing w:after="0" w:line="280" w:lineRule="auto"/>
        <w:jc w:val="both"/>
        <w:rPr>
          <w:rFonts w:ascii="Simplified Arabic" w:hAnsi="Simplified Arabic" w:cs="Times New Roman"/>
          <w:sz w:val="24"/>
          <w:szCs w:val="24"/>
        </w:rPr>
      </w:pPr>
      <w:r>
        <w:rPr>
          <w:rFonts w:ascii="Times New Roman" w:hAnsi="Times New Roman" w:cs="Simplified Arabic"/>
          <w:sz w:val="24"/>
          <w:szCs w:val="24"/>
          <w:rtl/>
        </w:rPr>
        <w:t>(3) اطلاع الجمهور على معلومات كاملة موثوق بها وجيدة التوقيت عن التوريدات</w:t>
      </w:r>
    </w:p>
    <w:p w:rsidR="001632F8" w:rsidRDefault="001632F8" w:rsidP="001632F8">
      <w:pPr>
        <w:bidi/>
        <w:spacing w:after="0" w:line="280" w:lineRule="auto"/>
        <w:jc w:val="both"/>
        <w:rPr>
          <w:rFonts w:ascii="Simplified Arabic" w:hAnsi="Simplified Arabic" w:cs="Times New Roman"/>
          <w:sz w:val="24"/>
          <w:szCs w:val="24"/>
        </w:rPr>
      </w:pPr>
      <w:r>
        <w:rPr>
          <w:rFonts w:ascii="Times New Roman" w:hAnsi="Times New Roman" w:cs="Simplified Arabic"/>
          <w:sz w:val="24"/>
          <w:szCs w:val="24"/>
          <w:rtl/>
        </w:rPr>
        <w:t>(4) وجود نظام إداري مستقل للشكاوى الخاصة بالتوريدات</w:t>
      </w:r>
      <w:r>
        <w:rPr>
          <w:rFonts w:ascii="Simplified Arabic" w:hAnsi="Simplified Arabic" w:cs="Times New Roman"/>
          <w:sz w:val="24"/>
          <w:szCs w:val="24"/>
        </w:rPr>
        <w:t xml:space="preserve"> </w:t>
      </w:r>
    </w:p>
    <w:p w:rsidR="001632F8" w:rsidRDefault="001632F8" w:rsidP="001632F8">
      <w:pPr>
        <w:bidi/>
        <w:spacing w:after="0"/>
        <w:jc w:val="both"/>
        <w:rPr>
          <w:rFonts w:ascii="Simplified Arabic" w:hAnsi="Simplified Arabic" w:cs="Times New Roman"/>
          <w:sz w:val="24"/>
          <w:szCs w:val="24"/>
        </w:rPr>
      </w:pPr>
    </w:p>
    <w:tbl>
      <w:tblPr>
        <w:tblStyle w:val="TableGrid"/>
        <w:bidiVisual/>
        <w:tblW w:w="9720" w:type="dxa"/>
        <w:tblInd w:w="108" w:type="dxa"/>
        <w:tblLayout w:type="fixed"/>
        <w:tblLook w:val="04A0" w:firstRow="1" w:lastRow="0" w:firstColumn="1" w:lastColumn="0" w:noHBand="0" w:noVBand="1"/>
      </w:tblPr>
      <w:tblGrid>
        <w:gridCol w:w="2160"/>
        <w:gridCol w:w="900"/>
        <w:gridCol w:w="6660"/>
      </w:tblGrid>
      <w:tr w:rsidR="001632F8" w:rsidTr="00E724A2">
        <w:tc>
          <w:tcPr>
            <w:tcW w:w="2160" w:type="dxa"/>
          </w:tcPr>
          <w:p w:rsidR="001632F8" w:rsidRDefault="001632F8" w:rsidP="0032019F">
            <w:pPr>
              <w:bidi/>
              <w:rPr>
                <w:rFonts w:ascii="Simplified Arabic" w:hAnsi="Simplified Arabic" w:cs="Times New Roman"/>
                <w:sz w:val="24"/>
                <w:szCs w:val="24"/>
              </w:rPr>
            </w:pPr>
          </w:p>
        </w:tc>
        <w:tc>
          <w:tcPr>
            <w:tcW w:w="7560" w:type="dxa"/>
            <w:gridSpan w:val="2"/>
          </w:tcPr>
          <w:p w:rsidR="001632F8" w:rsidRDefault="001632F8" w:rsidP="00136724">
            <w:pPr>
              <w:bidi/>
              <w:jc w:val="center"/>
              <w:rPr>
                <w:rFonts w:ascii="Times New Roman" w:hAnsi="Times New Roman" w:cs="Times New Roman"/>
                <w:sz w:val="24"/>
                <w:szCs w:val="24"/>
                <w:rtl/>
              </w:rPr>
            </w:pPr>
            <w:r>
              <w:rPr>
                <w:rFonts w:ascii="Times New Roman" w:hAnsi="Times New Roman" w:cs="Simplified Arabic"/>
                <w:sz w:val="24"/>
                <w:szCs w:val="24"/>
                <w:rtl/>
              </w:rPr>
              <w:t>الحد الأدنى من المتطلبات (طريقة التصنيف الترتيبي</w:t>
            </w:r>
            <w:r w:rsidR="00136724">
              <w:rPr>
                <w:rFonts w:ascii="Times New Roman" w:hAnsi="Times New Roman" w:cs="Simplified Arabic" w:hint="cs"/>
                <w:sz w:val="24"/>
                <w:szCs w:val="24"/>
                <w:rtl/>
              </w:rPr>
              <w:t xml:space="preserve"> </w:t>
            </w:r>
            <w:r w:rsidR="00136724" w:rsidRPr="00136724">
              <w:rPr>
                <w:rFonts w:ascii="Simplified Arabic" w:hAnsi="Simplified Arabic" w:cs="Times New Roman"/>
                <w:sz w:val="24"/>
                <w:szCs w:val="24"/>
              </w:rPr>
              <w:t>M2</w:t>
            </w:r>
            <w:r w:rsidR="00136724" w:rsidRPr="00136724">
              <w:rPr>
                <w:rFonts w:ascii="Times New Roman" w:hAnsi="Times New Roman" w:cs="Simplified Arabic" w:hint="cs"/>
                <w:sz w:val="24"/>
                <w:szCs w:val="24"/>
                <w:rtl/>
              </w:rPr>
              <w:t>):</w:t>
            </w:r>
            <w:r w:rsidR="00DF0F31">
              <w:rPr>
                <w:rFonts w:ascii="Times New Roman" w:hAnsi="Times New Roman" w:cs="Simplified Arabic" w:hint="cs"/>
                <w:sz w:val="24"/>
                <w:szCs w:val="24"/>
                <w:rtl/>
              </w:rPr>
              <w:t xml:space="preserve"> </w:t>
            </w:r>
          </w:p>
        </w:tc>
      </w:tr>
      <w:tr w:rsidR="001632F8" w:rsidTr="00E724A2">
        <w:tc>
          <w:tcPr>
            <w:tcW w:w="2160" w:type="dxa"/>
            <w:vMerge w:val="restart"/>
          </w:tcPr>
          <w:p w:rsidR="001632F8" w:rsidRDefault="001632F8" w:rsidP="0032019F">
            <w:pPr>
              <w:bidi/>
              <w:rPr>
                <w:rFonts w:ascii="Simplified Arabic" w:hAnsi="Simplified Arabic" w:cs="Times New Roman"/>
                <w:b/>
                <w:sz w:val="24"/>
                <w:szCs w:val="24"/>
              </w:rPr>
            </w:pPr>
          </w:p>
          <w:p w:rsidR="001632F8" w:rsidRDefault="001632F8" w:rsidP="0032019F">
            <w:pPr>
              <w:bidi/>
              <w:rPr>
                <w:rFonts w:ascii="Simplified Arabic" w:hAnsi="Simplified Arabic" w:cs="Times New Roman"/>
                <w:b/>
                <w:sz w:val="24"/>
                <w:szCs w:val="24"/>
              </w:rPr>
            </w:pPr>
            <w:r>
              <w:rPr>
                <w:rFonts w:ascii="Times New Roman" w:hAnsi="Times New Roman" w:cs="Simplified Arabic"/>
                <w:bCs/>
                <w:sz w:val="24"/>
                <w:szCs w:val="24"/>
                <w:rtl/>
              </w:rPr>
              <w:t xml:space="preserve">البعد </w:t>
            </w:r>
            <w:r>
              <w:rPr>
                <w:rFonts w:ascii="Simplified Arabic" w:hAnsi="Simplified Arabic" w:cs="Times New Roman"/>
                <w:bCs/>
                <w:sz w:val="24"/>
                <w:szCs w:val="24"/>
              </w:rPr>
              <w:t>PI-19</w:t>
            </w:r>
            <w:r>
              <w:rPr>
                <w:rFonts w:ascii="Times New Roman" w:hAnsi="Times New Roman" w:cs="Simplified Arabic"/>
                <w:bCs/>
                <w:sz w:val="24"/>
                <w:szCs w:val="24"/>
                <w:rtl/>
              </w:rPr>
              <w:t xml:space="preserve">. آليات الشفافية والمنافسة والشكاوى في التوريدات </w:t>
            </w:r>
          </w:p>
          <w:p w:rsidR="001632F8" w:rsidRDefault="001632F8" w:rsidP="0032019F">
            <w:pPr>
              <w:bidi/>
              <w:rPr>
                <w:rFonts w:ascii="Simplified Arabic" w:hAnsi="Simplified Arabic" w:cs="Times New Roman"/>
                <w:sz w:val="24"/>
                <w:szCs w:val="24"/>
              </w:rPr>
            </w:pPr>
          </w:p>
        </w:tc>
        <w:tc>
          <w:tcPr>
            <w:tcW w:w="900" w:type="dxa"/>
          </w:tcPr>
          <w:p w:rsidR="001632F8" w:rsidRDefault="001632F8" w:rsidP="0032019F">
            <w:pPr>
              <w:rPr>
                <w:rFonts w:ascii="Simplified Arabic" w:hAnsi="Simplified Arabic" w:cs="Times New Roman"/>
                <w:sz w:val="24"/>
                <w:szCs w:val="24"/>
              </w:rPr>
            </w:pPr>
            <w:r>
              <w:rPr>
                <w:rFonts w:ascii="Simplified Arabic" w:hAnsi="Simplified Arabic" w:cs="Times New Roman"/>
                <w:sz w:val="24"/>
                <w:szCs w:val="24"/>
              </w:rPr>
              <w:t xml:space="preserve">2007 </w:t>
            </w:r>
          </w:p>
        </w:tc>
        <w:tc>
          <w:tcPr>
            <w:tcW w:w="6660" w:type="dxa"/>
          </w:tcPr>
          <w:p w:rsidR="001632F8" w:rsidRDefault="001632F8" w:rsidP="0032019F">
            <w:pPr>
              <w:rPr>
                <w:rFonts w:ascii="Simplified Arabic" w:hAnsi="Simplified Arabic" w:cs="Times New Roman"/>
                <w:sz w:val="24"/>
                <w:szCs w:val="24"/>
              </w:rPr>
            </w:pPr>
            <w:r>
              <w:rPr>
                <w:rFonts w:ascii="Simplified Arabic" w:hAnsi="Simplified Arabic" w:cs="Times New Roman"/>
                <w:sz w:val="24"/>
                <w:szCs w:val="24"/>
              </w:rPr>
              <w:t xml:space="preserve">2013 </w:t>
            </w:r>
          </w:p>
        </w:tc>
      </w:tr>
      <w:tr w:rsidR="001632F8" w:rsidTr="00E724A2">
        <w:tc>
          <w:tcPr>
            <w:tcW w:w="2160" w:type="dxa"/>
            <w:vMerge/>
          </w:tcPr>
          <w:p w:rsidR="001632F8" w:rsidRDefault="001632F8" w:rsidP="0032019F">
            <w:pPr>
              <w:bidi/>
              <w:rPr>
                <w:rFonts w:ascii="Simplified Arabic" w:hAnsi="Simplified Arabic" w:cs="Times New Roman"/>
                <w:sz w:val="24"/>
                <w:szCs w:val="24"/>
              </w:rPr>
            </w:pPr>
          </w:p>
        </w:tc>
        <w:tc>
          <w:tcPr>
            <w:tcW w:w="900" w:type="dxa"/>
          </w:tcPr>
          <w:p w:rsidR="001632F8" w:rsidRPr="00136724" w:rsidRDefault="001632F8" w:rsidP="0032019F">
            <w:pPr>
              <w:bidi/>
              <w:rPr>
                <w:rFonts w:ascii="Simplified Arabic" w:hAnsi="Simplified Arabic" w:cs="Times New Roman"/>
                <w:b/>
                <w:sz w:val="24"/>
                <w:szCs w:val="24"/>
              </w:rPr>
            </w:pPr>
            <w:r w:rsidRPr="00136724">
              <w:rPr>
                <w:rFonts w:ascii="Times New Roman" w:hAnsi="Times New Roman" w:cs="Simplified Arabic"/>
                <w:b/>
                <w:sz w:val="24"/>
                <w:szCs w:val="24"/>
                <w:rtl/>
              </w:rPr>
              <w:t>غير مقيَّم</w:t>
            </w:r>
          </w:p>
          <w:p w:rsidR="001632F8" w:rsidRDefault="001632F8" w:rsidP="0032019F">
            <w:pPr>
              <w:bidi/>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p>
        </w:tc>
        <w:tc>
          <w:tcPr>
            <w:tcW w:w="6660" w:type="dxa"/>
          </w:tcPr>
          <w:p w:rsidR="001632F8" w:rsidRDefault="001632F8" w:rsidP="0032019F">
            <w:pPr>
              <w:bidi/>
              <w:rPr>
                <w:rFonts w:ascii="Simplified Arabic" w:hAnsi="Simplified Arabic" w:cs="Times New Roman"/>
                <w:b/>
                <w:sz w:val="24"/>
                <w:szCs w:val="24"/>
              </w:rPr>
            </w:pPr>
            <w:r>
              <w:rPr>
                <w:rFonts w:ascii="Times New Roman" w:hAnsi="Times New Roman" w:cs="Simplified Arabic"/>
                <w:bCs/>
                <w:sz w:val="24"/>
                <w:szCs w:val="24"/>
                <w:rtl/>
              </w:rPr>
              <w:t xml:space="preserve">درجة التصنيف الترتيبي </w:t>
            </w:r>
            <w:r>
              <w:rPr>
                <w:rFonts w:ascii="Simplified Arabic" w:hAnsi="Simplified Arabic" w:cs="Times New Roman"/>
                <w:bCs/>
                <w:sz w:val="24"/>
                <w:szCs w:val="24"/>
              </w:rPr>
              <w:t>C+</w:t>
            </w:r>
            <w:r>
              <w:rPr>
                <w:rFonts w:ascii="Times New Roman" w:hAnsi="Times New Roman" w:cs="Simplified Arabic"/>
                <w:bCs/>
                <w:sz w:val="24"/>
                <w:szCs w:val="24"/>
                <w:rtl/>
              </w:rPr>
              <w:t xml:space="preserve"> </w:t>
            </w:r>
          </w:p>
          <w:p w:rsidR="001632F8" w:rsidRDefault="001632F8" w:rsidP="0032019F">
            <w:pPr>
              <w:bidi/>
              <w:contextualSpacing/>
              <w:rPr>
                <w:rFonts w:ascii="Simplified Arabic" w:hAnsi="Simplified Arabic" w:cs="Times New Roman"/>
                <w:sz w:val="24"/>
                <w:szCs w:val="24"/>
              </w:rPr>
            </w:pPr>
            <w:r>
              <w:rPr>
                <w:rFonts w:ascii="Times New Roman" w:hAnsi="Times New Roman" w:cs="Simplified Arabic"/>
                <w:sz w:val="24"/>
                <w:szCs w:val="24"/>
                <w:rtl/>
              </w:rPr>
              <w:t xml:space="preserve">(1) الإطار القانوني والتنظيمي للتوريدات يستوفي جميع المتطلبات الستة المدرجة. درجة التصنيف الترتيبي </w:t>
            </w:r>
            <w:r>
              <w:rPr>
                <w:rFonts w:ascii="Simplified Arabic" w:hAnsi="Simplified Arabic" w:cs="Times New Roman"/>
                <w:sz w:val="24"/>
                <w:szCs w:val="24"/>
              </w:rPr>
              <w:t>A</w:t>
            </w:r>
            <w:r>
              <w:rPr>
                <w:rFonts w:ascii="Times New Roman" w:hAnsi="Times New Roman" w:cs="Simplified Arabic"/>
                <w:sz w:val="24"/>
                <w:szCs w:val="24"/>
                <w:rtl/>
              </w:rPr>
              <w:t xml:space="preserve"> </w:t>
            </w:r>
          </w:p>
          <w:p w:rsidR="001632F8" w:rsidRDefault="001632F8" w:rsidP="0032019F">
            <w:pPr>
              <w:autoSpaceDE w:val="0"/>
              <w:autoSpaceDN w:val="0"/>
              <w:bidi/>
              <w:adjustRightInd w:val="0"/>
              <w:jc w:val="both"/>
              <w:rPr>
                <w:rFonts w:ascii="Simplified Arabic" w:hAnsi="Simplified Arabic" w:cs="Times New Roman"/>
                <w:sz w:val="24"/>
                <w:szCs w:val="24"/>
              </w:rPr>
            </w:pPr>
            <w:r>
              <w:rPr>
                <w:rFonts w:ascii="Times New Roman" w:hAnsi="Times New Roman" w:cs="Simplified Arabic"/>
                <w:sz w:val="24"/>
                <w:szCs w:val="24"/>
                <w:rtl/>
              </w:rPr>
              <w:t xml:space="preserve">(2) 80 في المائة على الأقل من قيمة العقود، التي تم إرساؤها بطرق خلاف المنافسة المفتوحة، تكون مبررةً وفقاً للمتطلبات القانونية. درجة التصنيف الترتيبي </w:t>
            </w:r>
            <w:r>
              <w:rPr>
                <w:rFonts w:ascii="Simplified Arabic" w:hAnsi="Simplified Arabic" w:cs="Times New Roman"/>
                <w:sz w:val="24"/>
                <w:szCs w:val="24"/>
              </w:rPr>
              <w:t>B</w:t>
            </w:r>
            <w:r>
              <w:rPr>
                <w:rFonts w:ascii="Times New Roman" w:hAnsi="Times New Roman" w:cs="Simplified Arabic"/>
                <w:sz w:val="24"/>
                <w:szCs w:val="24"/>
                <w:rtl/>
              </w:rPr>
              <w:t xml:space="preserve"> </w:t>
            </w:r>
          </w:p>
          <w:p w:rsidR="001632F8" w:rsidRDefault="001632F8" w:rsidP="0032019F">
            <w:pPr>
              <w:bidi/>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(3) اكتمال وموثوقية اثنين على الأقل من عناصر المعلومات الرئيسية بشأن التوريدات لوحدات حكومية تمثل 50 في المائة من عمليات التوريدات (حسب القيمة)، وإتاحتهما للجمهور من خلال الوسائل الملائمة. درجة التصنيف الترتيبي </w:t>
            </w:r>
            <w:r>
              <w:rPr>
                <w:rFonts w:ascii="Simplified Arabic" w:hAnsi="Simplified Arabic" w:cs="Times New Roman"/>
                <w:sz w:val="24"/>
                <w:szCs w:val="24"/>
              </w:rPr>
              <w:t>C</w:t>
            </w:r>
          </w:p>
          <w:p w:rsidR="001632F8" w:rsidRDefault="001632F8" w:rsidP="00E724A2">
            <w:pPr>
              <w:bidi/>
              <w:contextualSpacing/>
              <w:jc w:val="both"/>
              <w:rPr>
                <w:rFonts w:ascii="Simplified Arabic" w:hAnsi="Simplified Arabic" w:cs="Times New Roman"/>
                <w:sz w:val="24"/>
                <w:szCs w:val="24"/>
              </w:rPr>
            </w:pPr>
            <w:r>
              <w:rPr>
                <w:rFonts w:ascii="Times New Roman" w:hAnsi="Times New Roman" w:cs="Simplified Arabic"/>
                <w:sz w:val="24"/>
                <w:szCs w:val="24"/>
                <w:rtl/>
              </w:rPr>
              <w:t>(4) عدم وجود جهة مستقلة لمراجعة الشكاوى المتعلقة بالتوريدات.</w:t>
            </w:r>
            <w:r>
              <w:rPr>
                <w:rFonts w:ascii="Simplified Arabic" w:hAnsi="Simplified Arabic" w:cs="Times New Roman"/>
                <w:sz w:val="24"/>
                <w:szCs w:val="24"/>
              </w:rPr>
              <w:t xml:space="preserve"> </w:t>
            </w:r>
            <w:r>
              <w:rPr>
                <w:rFonts w:ascii="Times New Roman" w:hAnsi="Times New Roman" w:cs="Simplified Arabic"/>
                <w:sz w:val="24"/>
                <w:szCs w:val="24"/>
                <w:rtl/>
              </w:rPr>
              <w:t xml:space="preserve">درجة التصنيف الترتيبي </w:t>
            </w:r>
            <w:r>
              <w:rPr>
                <w:rFonts w:ascii="Simplified Arabic" w:hAnsi="Simplified Arabic" w:cs="Times New Roman"/>
                <w:sz w:val="24"/>
                <w:szCs w:val="24"/>
              </w:rPr>
              <w:t>D</w:t>
            </w:r>
          </w:p>
        </w:tc>
      </w:tr>
    </w:tbl>
    <w:p w:rsidR="001632F8" w:rsidRDefault="001632F8" w:rsidP="001632F8">
      <w:pPr>
        <w:bidi/>
        <w:contextualSpacing/>
        <w:jc w:val="both"/>
        <w:rPr>
          <w:rFonts w:ascii="Simplified Arabic" w:hAnsi="Simplified Arabic" w:cs="Times New Roman"/>
          <w:b/>
          <w:sz w:val="24"/>
          <w:szCs w:val="24"/>
        </w:rPr>
      </w:pPr>
    </w:p>
    <w:p w:rsidR="001632F8" w:rsidRDefault="001632F8" w:rsidP="001632F8">
      <w:pPr>
        <w:bidi/>
        <w:spacing w:line="280" w:lineRule="auto"/>
        <w:contextualSpacing/>
        <w:jc w:val="both"/>
        <w:rPr>
          <w:rFonts w:ascii="Simplified Arabic" w:hAnsi="Simplified Arabic" w:cs="Times New Roman"/>
          <w:sz w:val="24"/>
          <w:szCs w:val="24"/>
        </w:rPr>
      </w:pPr>
      <w:r>
        <w:rPr>
          <w:rFonts w:ascii="Times New Roman" w:hAnsi="Times New Roman" w:cs="Simplified Arabic"/>
          <w:bCs/>
          <w:sz w:val="24"/>
          <w:szCs w:val="24"/>
          <w:rtl/>
        </w:rPr>
        <w:t>البعد (1) الشفافية والشمول والمنافسة في الإطار القانوني والتنظيمي</w:t>
      </w:r>
      <w:r>
        <w:rPr>
          <w:rFonts w:ascii="Simplified Arabic" w:hAnsi="Simplified Arabic" w:cs="Times New Roman"/>
          <w:b/>
          <w:sz w:val="24"/>
          <w:szCs w:val="24"/>
        </w:rPr>
        <w:t xml:space="preserve"> </w:t>
      </w:r>
    </w:p>
    <w:p w:rsidR="001632F8" w:rsidRDefault="001632F8" w:rsidP="001632F8">
      <w:pPr>
        <w:bidi/>
        <w:ind w:left="360"/>
        <w:contextualSpacing/>
        <w:jc w:val="both"/>
        <w:rPr>
          <w:rFonts w:ascii="Simplified Arabic" w:hAnsi="Simplified Arabic" w:cs="Times New Roman"/>
          <w:b/>
          <w:sz w:val="24"/>
          <w:szCs w:val="24"/>
        </w:rPr>
      </w:pP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يشير البعد الأول لهذا المؤشر إلى الإطار القانوني والتنظيمي في ظل القانون الجديد لسنة 2011. وتخضع بيئة التوريدات الحالية في الضفة الغربية وقطاع غزة لإصلاحات شاملة. وقد تم سن قانون جديد للتوريدات في ديسمبر/كانون الأول 2011 ووُضِعت الصيغة النهائية للوائحه في عام 2013. وينص القانون على إنشاء مجلس أعلى مستقل للتوريدات العامة ليتولى الإشراف على هذا الإطار القانوني والتنظيمي، وكذلك إجراءات إرساء العقود. وتجدر الإشارة إلى ما يلي:</w:t>
      </w:r>
      <w:r>
        <w:rPr>
          <w:rFonts w:ascii="Simplified Arabic" w:hAnsi="Simplified Arabic" w:cs="Times New Roman"/>
          <w:sz w:val="24"/>
          <w:szCs w:val="24"/>
        </w:rPr>
        <w:t xml:space="preserve"> </w:t>
      </w:r>
      <w:r>
        <w:rPr>
          <w:rFonts w:ascii="Times New Roman" w:hAnsi="Times New Roman" w:cs="Simplified Arabic"/>
          <w:sz w:val="24"/>
          <w:szCs w:val="24"/>
          <w:rtl/>
        </w:rPr>
        <w:t xml:space="preserve">(1) كان يجري تنفيذ هذا الإطار القانوني والتنظيمي الجديد في وقت إجراء التقييم؛ و(2) لم يتم إعداد الإحصاءات المتعلقة بالتوريدات إلا مؤخراً، ولا توجد بيانات تاريخية مما يزيد من صعوبة إجراء تقييم الإنفاق العام والمساءلة المالية. </w:t>
      </w:r>
    </w:p>
    <w:p w:rsidR="00136724" w:rsidRDefault="00136724" w:rsidP="001632F8">
      <w:pPr>
        <w:bidi/>
        <w:spacing w:line="280" w:lineRule="auto"/>
        <w:jc w:val="both"/>
        <w:rPr>
          <w:rFonts w:ascii="Times New Roman" w:hAnsi="Times New Roman" w:cs="Simplified Arabic"/>
          <w:sz w:val="24"/>
          <w:szCs w:val="24"/>
          <w:rtl/>
        </w:rPr>
      </w:pPr>
    </w:p>
    <w:p w:rsidR="001632F8" w:rsidRDefault="001632F8" w:rsidP="00136724">
      <w:pPr>
        <w:bidi/>
        <w:spacing w:line="280" w:lineRule="auto"/>
        <w:jc w:val="both"/>
        <w:rPr>
          <w:rFonts w:ascii="Times New Roman" w:hAnsi="Times New Roman" w:cs="Simplified Arabic"/>
          <w:sz w:val="24"/>
          <w:szCs w:val="24"/>
          <w:rtl/>
          <w:lang w:bidi="ar-EG"/>
        </w:rPr>
      </w:pPr>
      <w:r>
        <w:rPr>
          <w:rFonts w:ascii="Times New Roman" w:hAnsi="Times New Roman" w:cs="Simplified Arabic"/>
          <w:sz w:val="24"/>
          <w:szCs w:val="24"/>
          <w:rtl/>
        </w:rPr>
        <w:t>ويُقاس هذا البعد وفقاً للمتطلبات التالية:</w:t>
      </w:r>
    </w:p>
    <w:tbl>
      <w:tblPr>
        <w:tblStyle w:val="TableGrid1"/>
        <w:bidiVisual/>
        <w:tblW w:w="0" w:type="auto"/>
        <w:tblInd w:w="108" w:type="dxa"/>
        <w:tblLayout w:type="fixed"/>
        <w:tblLook w:val="04A0" w:firstRow="1" w:lastRow="0" w:firstColumn="1" w:lastColumn="0" w:noHBand="0" w:noVBand="1"/>
      </w:tblPr>
      <w:tblGrid>
        <w:gridCol w:w="3261"/>
        <w:gridCol w:w="992"/>
        <w:gridCol w:w="5197"/>
      </w:tblGrid>
      <w:tr w:rsidR="001632F8" w:rsidTr="0032019F">
        <w:tc>
          <w:tcPr>
            <w:tcW w:w="3261" w:type="dxa"/>
          </w:tcPr>
          <w:p w:rsidR="001632F8" w:rsidRDefault="001632F8" w:rsidP="0032019F">
            <w:pPr>
              <w:bidi/>
              <w:spacing w:before="120" w:after="120"/>
              <w:jc w:val="center"/>
              <w:rPr>
                <w:rFonts w:ascii="Times New Roman" w:hAnsi="Times New Roman" w:cs="Times New Roman"/>
                <w:b/>
                <w:bCs/>
                <w:sz w:val="24"/>
                <w:szCs w:val="24"/>
                <w:rtl/>
              </w:rPr>
            </w:pPr>
            <w:r>
              <w:rPr>
                <w:rFonts w:ascii="Times New Roman" w:hAnsi="Times New Roman" w:cs="Simplified Arabic"/>
                <w:b/>
                <w:sz w:val="24"/>
                <w:szCs w:val="24"/>
                <w:rtl/>
              </w:rPr>
              <w:t>المتطلبات الإطارية</w:t>
            </w:r>
          </w:p>
        </w:tc>
        <w:tc>
          <w:tcPr>
            <w:tcW w:w="992" w:type="dxa"/>
          </w:tcPr>
          <w:p w:rsidR="001632F8" w:rsidRDefault="001632F8" w:rsidP="0032019F">
            <w:pPr>
              <w:bidi/>
              <w:spacing w:before="120" w:after="120"/>
              <w:jc w:val="center"/>
              <w:rPr>
                <w:rFonts w:ascii="Simplified Arabic" w:hAnsi="Simplified Arabic" w:cs="Times New Roman"/>
                <w:bCs/>
                <w:sz w:val="24"/>
                <w:szCs w:val="24"/>
              </w:rPr>
            </w:pPr>
            <w:r>
              <w:rPr>
                <w:rFonts w:ascii="Times New Roman" w:hAnsi="Times New Roman" w:cs="Simplified Arabic"/>
                <w:b/>
                <w:sz w:val="24"/>
                <w:szCs w:val="24"/>
                <w:rtl/>
              </w:rPr>
              <w:t>مستوف/</w:t>
            </w:r>
          </w:p>
          <w:p w:rsidR="001632F8" w:rsidRDefault="001632F8" w:rsidP="0032019F">
            <w:pPr>
              <w:bidi/>
              <w:spacing w:before="120" w:after="120"/>
              <w:jc w:val="center"/>
              <w:rPr>
                <w:rFonts w:ascii="Times New Roman" w:hAnsi="Times New Roman" w:cs="Simplified Arabic"/>
                <w:b/>
                <w:bCs/>
                <w:sz w:val="24"/>
                <w:szCs w:val="24"/>
                <w:rtl/>
              </w:rPr>
            </w:pPr>
            <w:r>
              <w:rPr>
                <w:rFonts w:ascii="Times New Roman" w:hAnsi="Times New Roman" w:cs="Simplified Arabic"/>
                <w:b/>
                <w:sz w:val="24"/>
                <w:szCs w:val="24"/>
                <w:rtl/>
              </w:rPr>
              <w:t>غير مستوف</w:t>
            </w:r>
          </w:p>
        </w:tc>
        <w:tc>
          <w:tcPr>
            <w:tcW w:w="5197" w:type="dxa"/>
          </w:tcPr>
          <w:p w:rsidR="001632F8" w:rsidRDefault="001632F8" w:rsidP="0032019F">
            <w:pPr>
              <w:bidi/>
              <w:spacing w:before="120" w:after="120"/>
              <w:jc w:val="center"/>
              <w:rPr>
                <w:rFonts w:ascii="Times New Roman" w:hAnsi="Times New Roman" w:cs="Simplified Arabic"/>
                <w:b/>
                <w:bCs/>
                <w:sz w:val="24"/>
                <w:szCs w:val="24"/>
                <w:rtl/>
              </w:rPr>
            </w:pPr>
            <w:r>
              <w:rPr>
                <w:rFonts w:ascii="Times New Roman" w:hAnsi="Times New Roman" w:cs="Simplified Arabic"/>
                <w:b/>
                <w:sz w:val="24"/>
                <w:szCs w:val="24"/>
                <w:rtl/>
              </w:rPr>
              <w:t>التعليق</w:t>
            </w:r>
          </w:p>
        </w:tc>
      </w:tr>
      <w:tr w:rsidR="001632F8" w:rsidTr="0032019F">
        <w:trPr>
          <w:trHeight w:val="1871"/>
        </w:trPr>
        <w:tc>
          <w:tcPr>
            <w:tcW w:w="3261" w:type="dxa"/>
          </w:tcPr>
          <w:p w:rsidR="001632F8" w:rsidRPr="00136724" w:rsidRDefault="001632F8" w:rsidP="0032019F">
            <w:pPr>
              <w:autoSpaceDE w:val="0"/>
              <w:autoSpaceDN w:val="0"/>
              <w:bidi/>
              <w:adjustRightInd w:val="0"/>
              <w:rPr>
                <w:rFonts w:ascii="Times New Roman" w:hAnsi="Times New Roman" w:cs="Times New Roman"/>
                <w:sz w:val="24"/>
                <w:szCs w:val="24"/>
                <w:rtl/>
              </w:rPr>
            </w:pPr>
            <w:r w:rsidRPr="00136724">
              <w:rPr>
                <w:rFonts w:ascii="Times New Roman" w:hAnsi="Times New Roman" w:cs="Simplified Arabic"/>
                <w:sz w:val="24"/>
                <w:szCs w:val="24"/>
                <w:rtl/>
              </w:rPr>
              <w:t>(1) الإطار القانوني والتنظيمي للتوريدات منظَّم بشكل هرمي والأولويات محددة بوضوح.</w:t>
            </w:r>
          </w:p>
        </w:tc>
        <w:tc>
          <w:tcPr>
            <w:tcW w:w="992" w:type="dxa"/>
          </w:tcPr>
          <w:p w:rsidR="001632F8" w:rsidRPr="00136724" w:rsidRDefault="001632F8" w:rsidP="0032019F">
            <w:pPr>
              <w:bidi/>
              <w:spacing w:before="120" w:after="120"/>
              <w:rPr>
                <w:rFonts w:ascii="Times New Roman" w:hAnsi="Times New Roman" w:cs="Times New Roman"/>
                <w:sz w:val="24"/>
                <w:szCs w:val="24"/>
                <w:rtl/>
              </w:rPr>
            </w:pPr>
            <w:r w:rsidRPr="00136724">
              <w:rPr>
                <w:rFonts w:ascii="Times New Roman" w:hAnsi="Times New Roman" w:cs="Simplified Arabic"/>
                <w:sz w:val="24"/>
                <w:szCs w:val="24"/>
                <w:rtl/>
              </w:rPr>
              <w:t>مستوف</w:t>
            </w:r>
          </w:p>
        </w:tc>
        <w:tc>
          <w:tcPr>
            <w:tcW w:w="5197" w:type="dxa"/>
          </w:tcPr>
          <w:p w:rsidR="001632F8" w:rsidRPr="00136724" w:rsidRDefault="001632F8" w:rsidP="0032019F">
            <w:pPr>
              <w:bidi/>
              <w:rPr>
                <w:rFonts w:ascii="Times New Roman" w:hAnsi="Times New Roman" w:cs="Times New Roman"/>
                <w:sz w:val="24"/>
                <w:szCs w:val="24"/>
                <w:rtl/>
                <w:lang w:bidi="ar-EG"/>
              </w:rPr>
            </w:pPr>
            <w:r w:rsidRPr="00136724">
              <w:rPr>
                <w:rFonts w:ascii="Times New Roman" w:hAnsi="Times New Roman" w:cs="Simplified Arabic"/>
                <w:sz w:val="24"/>
                <w:szCs w:val="24"/>
                <w:rtl/>
              </w:rPr>
              <w:t xml:space="preserve">يُنظَر إلى القانون الجديد على أنه يعكس توازناً بين وسائل البلاد الحالية والمبادئ والممارسات المتعارف عليها دولياً. ويرسي القانون أساساً مؤسسياً وتنظيمياً مقبولاً للتوريدات العامة، وينص على أحكام شاملة للمسائل الإجرائية، ويضع أحكاماً بشأن الشفافية والمساءلة. </w:t>
            </w:r>
          </w:p>
        </w:tc>
      </w:tr>
      <w:tr w:rsidR="001632F8" w:rsidTr="0032019F">
        <w:trPr>
          <w:trHeight w:val="1160"/>
        </w:trPr>
        <w:tc>
          <w:tcPr>
            <w:tcW w:w="3261" w:type="dxa"/>
          </w:tcPr>
          <w:p w:rsidR="001632F8" w:rsidRPr="00136724" w:rsidRDefault="001632F8" w:rsidP="0032019F">
            <w:pPr>
              <w:autoSpaceDE w:val="0"/>
              <w:autoSpaceDN w:val="0"/>
              <w:bidi/>
              <w:adjustRightInd w:val="0"/>
              <w:rPr>
                <w:rFonts w:ascii="Times New Roman" w:hAnsi="Times New Roman" w:cs="Times New Roman"/>
                <w:sz w:val="24"/>
                <w:szCs w:val="24"/>
                <w:rtl/>
              </w:rPr>
            </w:pPr>
            <w:r w:rsidRPr="00136724">
              <w:rPr>
                <w:rFonts w:ascii="Times New Roman" w:hAnsi="Times New Roman" w:cs="Simplified Arabic"/>
                <w:sz w:val="24"/>
                <w:szCs w:val="24"/>
                <w:rtl/>
              </w:rPr>
              <w:t>(2) إمكانية</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اطلاع</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الجمهور</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على</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الإطار القانوني والتنظيمي مجاناً وبسهولة</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عبر</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الوسائل</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الملائمة.</w:t>
            </w:r>
          </w:p>
        </w:tc>
        <w:tc>
          <w:tcPr>
            <w:tcW w:w="992" w:type="dxa"/>
          </w:tcPr>
          <w:p w:rsidR="001632F8" w:rsidRPr="00136724" w:rsidRDefault="001632F8" w:rsidP="0032019F">
            <w:pPr>
              <w:bidi/>
              <w:spacing w:before="120" w:after="120"/>
              <w:rPr>
                <w:rFonts w:ascii="Times New Roman" w:hAnsi="Times New Roman" w:cs="Times New Roman"/>
                <w:sz w:val="24"/>
                <w:szCs w:val="24"/>
                <w:rtl/>
              </w:rPr>
            </w:pPr>
            <w:r w:rsidRPr="00136724">
              <w:rPr>
                <w:rFonts w:ascii="Times New Roman" w:hAnsi="Times New Roman" w:cs="Simplified Arabic"/>
                <w:sz w:val="24"/>
                <w:szCs w:val="24"/>
                <w:rtl/>
              </w:rPr>
              <w:t>مستوف</w:t>
            </w:r>
          </w:p>
        </w:tc>
        <w:tc>
          <w:tcPr>
            <w:tcW w:w="5197" w:type="dxa"/>
          </w:tcPr>
          <w:p w:rsidR="001632F8" w:rsidRPr="00136724" w:rsidRDefault="001632F8" w:rsidP="0032019F">
            <w:pPr>
              <w:bidi/>
              <w:spacing w:before="120" w:after="120"/>
              <w:rPr>
                <w:rFonts w:ascii="Times New Roman" w:hAnsi="Times New Roman" w:cs="Times New Roman"/>
                <w:sz w:val="24"/>
                <w:szCs w:val="24"/>
                <w:rtl/>
              </w:rPr>
            </w:pPr>
            <w:r w:rsidRPr="00136724">
              <w:rPr>
                <w:rFonts w:ascii="Times New Roman" w:hAnsi="Times New Roman" w:cs="Simplified Arabic"/>
                <w:sz w:val="24"/>
                <w:szCs w:val="24"/>
                <w:rtl/>
              </w:rPr>
              <w:t xml:space="preserve">تم نشر القانون الجديد في الجريدة الرسمية بتاريخ 25 ديسمبر/كانون الأول 2011. </w:t>
            </w:r>
          </w:p>
        </w:tc>
      </w:tr>
      <w:tr w:rsidR="001632F8" w:rsidTr="0032019F">
        <w:tc>
          <w:tcPr>
            <w:tcW w:w="3261" w:type="dxa"/>
          </w:tcPr>
          <w:p w:rsidR="001632F8" w:rsidRPr="00136724" w:rsidRDefault="001632F8" w:rsidP="0032019F">
            <w:pPr>
              <w:autoSpaceDE w:val="0"/>
              <w:autoSpaceDN w:val="0"/>
              <w:bidi/>
              <w:adjustRightInd w:val="0"/>
              <w:rPr>
                <w:rFonts w:ascii="Times New Roman" w:hAnsi="Times New Roman" w:cs="Times New Roman"/>
                <w:sz w:val="24"/>
                <w:szCs w:val="24"/>
                <w:rtl/>
              </w:rPr>
            </w:pPr>
            <w:r w:rsidRPr="00136724">
              <w:rPr>
                <w:rFonts w:ascii="Times New Roman" w:hAnsi="Times New Roman" w:cs="Simplified Arabic"/>
                <w:sz w:val="24"/>
                <w:szCs w:val="24"/>
                <w:rtl/>
              </w:rPr>
              <w:t xml:space="preserve">(3) تطبيق الإطار القانوني والتنظيمي للتوريدات على جميع أنشطة التوريد التي تُجرى باستخدام الأموال الحكومية. </w:t>
            </w:r>
          </w:p>
        </w:tc>
        <w:tc>
          <w:tcPr>
            <w:tcW w:w="992" w:type="dxa"/>
          </w:tcPr>
          <w:p w:rsidR="001632F8" w:rsidRPr="00136724" w:rsidRDefault="001632F8" w:rsidP="0032019F">
            <w:pPr>
              <w:bidi/>
              <w:spacing w:before="120" w:after="120"/>
              <w:rPr>
                <w:rFonts w:ascii="Times New Roman" w:hAnsi="Times New Roman" w:cs="Times New Roman"/>
                <w:sz w:val="24"/>
                <w:szCs w:val="24"/>
                <w:rtl/>
              </w:rPr>
            </w:pPr>
            <w:r w:rsidRPr="00136724">
              <w:rPr>
                <w:rFonts w:ascii="Times New Roman" w:hAnsi="Times New Roman" w:cs="Simplified Arabic"/>
                <w:sz w:val="24"/>
                <w:szCs w:val="24"/>
                <w:rtl/>
              </w:rPr>
              <w:t>مستوف</w:t>
            </w:r>
          </w:p>
        </w:tc>
        <w:tc>
          <w:tcPr>
            <w:tcW w:w="5197" w:type="dxa"/>
          </w:tcPr>
          <w:p w:rsidR="001632F8" w:rsidRPr="00136724" w:rsidRDefault="001632F8" w:rsidP="0032019F">
            <w:pPr>
              <w:bidi/>
              <w:rPr>
                <w:rFonts w:ascii="Simplified Arabic" w:hAnsi="Simplified Arabic" w:cs="Times New Roman"/>
                <w:sz w:val="24"/>
                <w:szCs w:val="24"/>
              </w:rPr>
            </w:pPr>
            <w:r w:rsidRPr="00136724">
              <w:rPr>
                <w:rFonts w:ascii="Times New Roman" w:hAnsi="Times New Roman" w:cs="Simplified Arabic"/>
                <w:sz w:val="24"/>
                <w:szCs w:val="24"/>
                <w:rtl/>
              </w:rPr>
              <w:t xml:space="preserve">يُطبَّق القانون الجديد على جميع أنشطة التوريد (الأشغال، اللوازم، الخدمات) وجميع جهات التوريد التي تستخدم نفقات عامة. </w:t>
            </w:r>
          </w:p>
          <w:p w:rsidR="001632F8" w:rsidRPr="00136724" w:rsidRDefault="001632F8" w:rsidP="0032019F">
            <w:pPr>
              <w:bidi/>
              <w:rPr>
                <w:rFonts w:ascii="Simplified Arabic" w:hAnsi="Simplified Arabic" w:cs="Times New Roman"/>
                <w:sz w:val="24"/>
                <w:szCs w:val="24"/>
              </w:rPr>
            </w:pPr>
          </w:p>
        </w:tc>
      </w:tr>
      <w:tr w:rsidR="001632F8" w:rsidTr="0032019F">
        <w:tc>
          <w:tcPr>
            <w:tcW w:w="3261" w:type="dxa"/>
          </w:tcPr>
          <w:p w:rsidR="001632F8" w:rsidRPr="00136724" w:rsidRDefault="001632F8" w:rsidP="0032019F">
            <w:pPr>
              <w:autoSpaceDE w:val="0"/>
              <w:autoSpaceDN w:val="0"/>
              <w:bidi/>
              <w:adjustRightInd w:val="0"/>
              <w:rPr>
                <w:rFonts w:ascii="Times New Roman" w:hAnsi="Times New Roman" w:cs="Times New Roman"/>
                <w:sz w:val="24"/>
                <w:szCs w:val="24"/>
                <w:rtl/>
              </w:rPr>
            </w:pPr>
            <w:r w:rsidRPr="00136724">
              <w:rPr>
                <w:rFonts w:ascii="Times New Roman" w:hAnsi="Times New Roman" w:cs="Simplified Arabic"/>
                <w:sz w:val="24"/>
                <w:szCs w:val="24"/>
                <w:rtl/>
              </w:rPr>
              <w:t xml:space="preserve">(4) الإطار القانوني والتنظيمي للتوريدات يفتح الباب للتوريدات التنافسية ويجعل منها الوسيلة التلقائية للتوريدات ويحدد بوضوح الأوضاع التي يمكن فيها استخدام طرق أخرى وكيفية تبرير ذلك. </w:t>
            </w:r>
          </w:p>
        </w:tc>
        <w:tc>
          <w:tcPr>
            <w:tcW w:w="992" w:type="dxa"/>
          </w:tcPr>
          <w:p w:rsidR="001632F8" w:rsidRPr="00136724" w:rsidRDefault="001632F8" w:rsidP="0032019F">
            <w:pPr>
              <w:bidi/>
              <w:spacing w:before="120" w:after="120"/>
              <w:rPr>
                <w:rFonts w:ascii="Times New Roman" w:hAnsi="Times New Roman" w:cs="Times New Roman"/>
                <w:sz w:val="24"/>
                <w:szCs w:val="24"/>
                <w:rtl/>
              </w:rPr>
            </w:pPr>
            <w:r w:rsidRPr="00136724">
              <w:rPr>
                <w:rFonts w:ascii="Times New Roman" w:hAnsi="Times New Roman" w:cs="Simplified Arabic"/>
                <w:sz w:val="24"/>
                <w:szCs w:val="24"/>
                <w:rtl/>
              </w:rPr>
              <w:t>مستوف</w:t>
            </w:r>
          </w:p>
        </w:tc>
        <w:tc>
          <w:tcPr>
            <w:tcW w:w="5197" w:type="dxa"/>
          </w:tcPr>
          <w:p w:rsidR="001632F8" w:rsidRPr="00136724" w:rsidRDefault="001632F8" w:rsidP="0032019F">
            <w:pPr>
              <w:bidi/>
              <w:spacing w:before="120" w:after="120"/>
              <w:rPr>
                <w:rFonts w:ascii="Times New Roman" w:hAnsi="Times New Roman" w:cs="Times New Roman"/>
                <w:sz w:val="24"/>
                <w:szCs w:val="24"/>
                <w:rtl/>
              </w:rPr>
            </w:pPr>
            <w:r w:rsidRPr="00136724">
              <w:rPr>
                <w:rFonts w:ascii="Times New Roman" w:hAnsi="Times New Roman" w:cs="Simplified Arabic"/>
                <w:sz w:val="24"/>
                <w:szCs w:val="24"/>
                <w:rtl/>
              </w:rPr>
              <w:t xml:space="preserve">بموجب القانون الجديد، يُشترَط صراحةً أن تكون المناقصات التنافسية المفتوحة هي الوسيلة التلقائية؛ ويوجد أيضاً تعريف واضح لطرق التوريدات المسموح بها التي تحدد الحدود الدنيا النقدية وشروط استخدام كل طريقة. </w:t>
            </w:r>
          </w:p>
        </w:tc>
      </w:tr>
      <w:tr w:rsidR="001632F8" w:rsidTr="0032019F">
        <w:tc>
          <w:tcPr>
            <w:tcW w:w="3261" w:type="dxa"/>
          </w:tcPr>
          <w:p w:rsidR="001632F8" w:rsidRPr="00136724" w:rsidRDefault="001632F8" w:rsidP="0032019F">
            <w:pPr>
              <w:bidi/>
              <w:rPr>
                <w:rFonts w:ascii="Times New Roman" w:hAnsi="Times New Roman" w:cs="Times New Roman"/>
                <w:sz w:val="24"/>
                <w:szCs w:val="24"/>
                <w:rtl/>
              </w:rPr>
            </w:pPr>
            <w:r w:rsidRPr="00136724">
              <w:rPr>
                <w:rFonts w:ascii="Times New Roman" w:hAnsi="Times New Roman" w:cs="Simplified Arabic"/>
                <w:sz w:val="24"/>
                <w:szCs w:val="24"/>
                <w:rtl/>
              </w:rPr>
              <w:lastRenderedPageBreak/>
              <w:t>(5) الإطار القانوني والتنظيمي يتيح اطلاع الجمهور على كافة المعلومات التالية المتعلقة بالتوريدات:</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خطط</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التوريدات</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الحكومية،</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وفرص</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المناقصات،</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وإرساء</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العقود،</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والمعلومات</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عن</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تسوية</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الشكاوى</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الخاصة</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بالتوريدات</w:t>
            </w:r>
          </w:p>
        </w:tc>
        <w:tc>
          <w:tcPr>
            <w:tcW w:w="992" w:type="dxa"/>
          </w:tcPr>
          <w:p w:rsidR="001632F8" w:rsidRPr="00136724" w:rsidRDefault="001632F8" w:rsidP="0032019F">
            <w:pPr>
              <w:bidi/>
              <w:spacing w:before="120" w:after="120"/>
              <w:rPr>
                <w:rFonts w:ascii="Times New Roman" w:hAnsi="Times New Roman" w:cs="Times New Roman"/>
                <w:sz w:val="24"/>
                <w:szCs w:val="24"/>
                <w:rtl/>
              </w:rPr>
            </w:pPr>
            <w:r w:rsidRPr="00136724">
              <w:rPr>
                <w:rFonts w:ascii="Times New Roman" w:hAnsi="Times New Roman" w:cs="Simplified Arabic"/>
                <w:sz w:val="24"/>
                <w:szCs w:val="24"/>
                <w:rtl/>
              </w:rPr>
              <w:t>مستوف</w:t>
            </w:r>
          </w:p>
        </w:tc>
        <w:tc>
          <w:tcPr>
            <w:tcW w:w="5197" w:type="dxa"/>
          </w:tcPr>
          <w:p w:rsidR="001632F8" w:rsidRPr="00136724" w:rsidRDefault="001632F8" w:rsidP="0032019F">
            <w:pPr>
              <w:autoSpaceDE w:val="0"/>
              <w:autoSpaceDN w:val="0"/>
              <w:bidi/>
              <w:adjustRightInd w:val="0"/>
              <w:ind w:right="90"/>
              <w:rPr>
                <w:rFonts w:ascii="Times New Roman" w:hAnsi="Times New Roman" w:cs="Times New Roman"/>
                <w:sz w:val="24"/>
                <w:szCs w:val="24"/>
                <w:rtl/>
              </w:rPr>
            </w:pPr>
            <w:r w:rsidRPr="00136724">
              <w:rPr>
                <w:rFonts w:ascii="Times New Roman" w:hAnsi="Times New Roman" w:cs="Simplified Arabic"/>
                <w:sz w:val="24"/>
                <w:szCs w:val="24"/>
                <w:rtl/>
              </w:rPr>
              <w:t>بمقتضى القانون الجديد الذي تم سنه، يُشترَط إعداد خطط سنوية للتوريدات العامة لجهات التوريد المختلفة وفقاً للموازنة العامة السنوية وتحديث هذه الخطط بشكل دوري.</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وسيتم نشر فرص المناقصات وإرساء العقود.</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 xml:space="preserve">وينص القانون الجديد على إنشاء آلية للشكاوى وهيئة للنظر في المنازعات، وسيتم تفصيل ذلك في اللائحة التنظيمية. </w:t>
            </w:r>
          </w:p>
        </w:tc>
      </w:tr>
      <w:tr w:rsidR="001632F8" w:rsidTr="0032019F">
        <w:tc>
          <w:tcPr>
            <w:tcW w:w="3261" w:type="dxa"/>
          </w:tcPr>
          <w:p w:rsidR="001632F8" w:rsidRPr="00136724" w:rsidRDefault="001632F8" w:rsidP="0032019F">
            <w:pPr>
              <w:autoSpaceDE w:val="0"/>
              <w:autoSpaceDN w:val="0"/>
              <w:bidi/>
              <w:adjustRightInd w:val="0"/>
              <w:rPr>
                <w:rFonts w:ascii="Times New Roman" w:hAnsi="Times New Roman" w:cs="Times New Roman"/>
                <w:sz w:val="24"/>
                <w:szCs w:val="24"/>
                <w:rtl/>
                <w:lang w:bidi="ar-EG"/>
              </w:rPr>
            </w:pPr>
            <w:r w:rsidRPr="00136724">
              <w:rPr>
                <w:rFonts w:ascii="Times New Roman" w:hAnsi="Times New Roman" w:cs="Simplified Arabic"/>
                <w:sz w:val="24"/>
                <w:szCs w:val="24"/>
                <w:rtl/>
              </w:rPr>
              <w:t>(6) الإطار القانوني والتنظيمي للتوريدات يتيح إجراء مراجعة إدارية مستقلة للتوريدات لأجل معالجة شكاوى المشاركين بشأن التوريدات قبل توقيع العقد.</w:t>
            </w:r>
            <w:r w:rsidRPr="00136724">
              <w:rPr>
                <w:rFonts w:ascii="Simplified Arabic" w:hAnsi="Simplified Arabic" w:cs="Times New Roman"/>
                <w:sz w:val="24"/>
                <w:szCs w:val="24"/>
              </w:rPr>
              <w:t xml:space="preserve"> </w:t>
            </w:r>
          </w:p>
        </w:tc>
        <w:tc>
          <w:tcPr>
            <w:tcW w:w="992" w:type="dxa"/>
          </w:tcPr>
          <w:p w:rsidR="001632F8" w:rsidRPr="00136724" w:rsidRDefault="001632F8" w:rsidP="0032019F">
            <w:pPr>
              <w:bidi/>
              <w:spacing w:before="120" w:after="120"/>
              <w:rPr>
                <w:rFonts w:ascii="Times New Roman" w:hAnsi="Times New Roman" w:cs="Times New Roman"/>
                <w:sz w:val="24"/>
                <w:szCs w:val="24"/>
                <w:rtl/>
              </w:rPr>
            </w:pPr>
            <w:r w:rsidRPr="00136724">
              <w:rPr>
                <w:rFonts w:ascii="Times New Roman" w:hAnsi="Times New Roman" w:cs="Simplified Arabic"/>
                <w:sz w:val="24"/>
                <w:szCs w:val="24"/>
                <w:rtl/>
              </w:rPr>
              <w:t>مستوف</w:t>
            </w:r>
          </w:p>
        </w:tc>
        <w:tc>
          <w:tcPr>
            <w:tcW w:w="5197" w:type="dxa"/>
          </w:tcPr>
          <w:p w:rsidR="001632F8" w:rsidRPr="00136724" w:rsidRDefault="001632F8" w:rsidP="0032019F">
            <w:pPr>
              <w:bidi/>
              <w:rPr>
                <w:rFonts w:ascii="Times New Roman" w:hAnsi="Times New Roman" w:cs="Times New Roman"/>
                <w:sz w:val="24"/>
                <w:szCs w:val="24"/>
                <w:rtl/>
              </w:rPr>
            </w:pPr>
            <w:r w:rsidRPr="00136724">
              <w:rPr>
                <w:rFonts w:ascii="Times New Roman" w:hAnsi="Times New Roman" w:cs="Simplified Arabic"/>
                <w:sz w:val="24"/>
                <w:szCs w:val="24"/>
                <w:rtl/>
              </w:rPr>
              <w:t>يتيح الإطار التنظيمي الذي قيد الإعداد آليةَ مراجعة مستقلة لجميع الشكاوى الرسمية المقدمة من مقدمي العطاءات، وكذلك لفترة ثابتة بعد الإعلان عن الفائز بالعطاء. وتحدد اللوائح الجديدة بوضوح آلية الشكاوى، وتسوية المنازعات حول تنفيذ العقود، وتجميع البيانات ونشر المعلومات والتقارير حول التوريدات العامة.</w:t>
            </w:r>
          </w:p>
        </w:tc>
      </w:tr>
    </w:tbl>
    <w:p w:rsidR="001632F8" w:rsidRDefault="001632F8" w:rsidP="001632F8">
      <w:pPr>
        <w:bidi/>
        <w:spacing w:after="0" w:line="240" w:lineRule="auto"/>
        <w:contextualSpacing/>
        <w:jc w:val="both"/>
        <w:rPr>
          <w:rFonts w:ascii="Simplified Arabic" w:hAnsi="Simplified Arabic" w:cs="Times New Roman"/>
          <w:sz w:val="24"/>
          <w:szCs w:val="24"/>
        </w:rPr>
      </w:pPr>
      <w:r>
        <w:rPr>
          <w:rFonts w:ascii="Times New Roman" w:hAnsi="Times New Roman" w:cs="Simplified Arabic"/>
          <w:bCs/>
          <w:sz w:val="24"/>
          <w:szCs w:val="24"/>
          <w:rtl/>
        </w:rPr>
        <w:t>البعد (2) استخدام طرق التوريدات التنافسية</w:t>
      </w:r>
      <w:r>
        <w:rPr>
          <w:rFonts w:ascii="Simplified Arabic" w:hAnsi="Simplified Arabic" w:cs="Times New Roman"/>
          <w:b/>
          <w:sz w:val="24"/>
          <w:szCs w:val="24"/>
        </w:rPr>
        <w:t xml:space="preserve"> </w:t>
      </w:r>
    </w:p>
    <w:p w:rsidR="001632F8" w:rsidRDefault="001632F8" w:rsidP="001632F8">
      <w:pPr>
        <w:bidi/>
        <w:spacing w:after="0" w:line="240" w:lineRule="auto"/>
        <w:ind w:left="360"/>
        <w:contextualSpacing/>
        <w:jc w:val="both"/>
        <w:rPr>
          <w:rFonts w:ascii="Simplified Arabic" w:hAnsi="Simplified Arabic" w:cs="Times New Roman"/>
          <w:b/>
          <w:sz w:val="24"/>
          <w:szCs w:val="24"/>
        </w:rPr>
      </w:pPr>
    </w:p>
    <w:p w:rsidR="001632F8" w:rsidRDefault="001632F8" w:rsidP="00492435">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فيما يتعلق بطرق التوريدات التنافسية ووفقاً للسلطة الفلسطينية، تكون إجراءات إرساء العقود غير التنافسية استثنائيةً ومبررةً في معظم الحالات، سواء بالنسبة للوازم أو الأشغال العامة. ولا تتوفر إحصاءات مؤيدة للتحقق من نسبة تلك الممارسات مقارنةً بقيمة العقود الإجمالية التي تم إرساؤها.</w:t>
      </w:r>
      <w:r>
        <w:rPr>
          <w:rFonts w:ascii="Simplified Arabic" w:hAnsi="Simplified Arabic" w:cs="Times New Roman"/>
          <w:sz w:val="24"/>
          <w:szCs w:val="24"/>
        </w:rPr>
        <w:t xml:space="preserve"> </w:t>
      </w:r>
      <w:r>
        <w:rPr>
          <w:rFonts w:ascii="Times New Roman" w:hAnsi="Times New Roman" w:cs="Simplified Arabic"/>
          <w:sz w:val="24"/>
          <w:szCs w:val="24"/>
          <w:rtl/>
        </w:rPr>
        <w:t>ومع ذلك، تم جمع كافة التحليلات المتقاربة والأدلة أثناء إجراء هذا التقييم من مختلف الجهات العاملة في مجال التوريدات، بما في ذلك على مستوى الوزارات التنفيذية، لأجل تقييم مقدار تلك العقود كجزء هامشي من القيمة الإجمالية للعقود التي تم إرساؤها. فبالنسبة للأشغال العامة، أقرت السلطات بأنه تم خلال الفترة 2010-2012 إرساء عقدين فقط على أساس المصدر المنفرد (عقد في وزارة الأشغال العامة والآخر في سلطة المياه العامة) وتبريرهما على أساس الاستثناءات في ظل النظام السابق.</w:t>
      </w:r>
      <w:r w:rsidR="00492435" w:rsidRPr="008A55EF">
        <w:rPr>
          <w:rStyle w:val="FootnoteReference"/>
          <w:rFonts w:ascii="Simplified Arabic" w:hAnsi="Simplified Arabic" w:cs="Simplified Arabic"/>
          <w:bCs/>
          <w:rtl/>
        </w:rPr>
        <w:footnoteReference w:id="90"/>
      </w:r>
      <w:r w:rsidR="00492435">
        <w:rPr>
          <w:rFonts w:ascii="Times New Roman" w:hAnsi="Times New Roman" w:cs="Simplified Arabic"/>
          <w:sz w:val="24"/>
          <w:szCs w:val="24"/>
        </w:rPr>
        <w:t xml:space="preserve"> </w:t>
      </w:r>
      <w:r>
        <w:rPr>
          <w:rFonts w:ascii="Times New Roman" w:hAnsi="Times New Roman" w:cs="Simplified Arabic"/>
          <w:sz w:val="24"/>
          <w:szCs w:val="24"/>
          <w:rtl/>
        </w:rPr>
        <w:t xml:space="preserve">بالإضافة إلى ذلك، كانت تُرسَل قرارات الإرساء غير التنافسية دائماً إلى اللجنة العليا للمناقصات للموافقة عليها بشكل مسبق وتُعتَمد من مجلس الوزراء. وأما بالنسبة للوازم، فيبدو أنه يتم دائماً تطبيق إجراءات تنافسية. وعلى هذا الأساس، يُصنَّف المؤشر الفرعي في المستوى </w:t>
      </w:r>
      <w:r>
        <w:rPr>
          <w:rFonts w:ascii="Simplified Arabic" w:hAnsi="Simplified Arabic" w:cs="Times New Roman"/>
          <w:sz w:val="24"/>
          <w:szCs w:val="24"/>
        </w:rPr>
        <w:t>B</w:t>
      </w:r>
      <w:r>
        <w:rPr>
          <w:rFonts w:ascii="Times New Roman" w:hAnsi="Times New Roman" w:cs="Simplified Arabic"/>
          <w:sz w:val="24"/>
          <w:szCs w:val="24"/>
          <w:rtl/>
        </w:rPr>
        <w:t xml:space="preserve">. </w:t>
      </w:r>
    </w:p>
    <w:p w:rsidR="001632F8" w:rsidRDefault="001632F8" w:rsidP="001632F8">
      <w:pPr>
        <w:bidi/>
        <w:spacing w:after="0"/>
        <w:jc w:val="both"/>
        <w:rPr>
          <w:rFonts w:ascii="Simplified Arabic" w:hAnsi="Simplified Arabic" w:cs="Times New Roman"/>
          <w:sz w:val="24"/>
          <w:szCs w:val="24"/>
        </w:rPr>
      </w:pPr>
    </w:p>
    <w:p w:rsidR="001632F8" w:rsidRDefault="001632F8" w:rsidP="001632F8">
      <w:pPr>
        <w:pStyle w:val="ListParagraph"/>
        <w:bidi/>
        <w:spacing w:line="280" w:lineRule="auto"/>
        <w:ind w:left="0"/>
        <w:jc w:val="both"/>
        <w:rPr>
          <w:rFonts w:ascii="Simplified Arabic" w:hAnsi="Simplified Arabic" w:cs="Times New Roman"/>
          <w:sz w:val="24"/>
          <w:szCs w:val="24"/>
        </w:rPr>
      </w:pPr>
      <w:r>
        <w:rPr>
          <w:rFonts w:ascii="Times New Roman" w:hAnsi="Times New Roman" w:cs="Simplified Arabic"/>
          <w:bCs/>
          <w:sz w:val="24"/>
          <w:szCs w:val="24"/>
          <w:rtl/>
        </w:rPr>
        <w:t>البعد (3) اطلاع الجمهور على معلومات كاملة موثوق بها وجيدة التوقيت عن التوريدات.</w:t>
      </w:r>
      <w:r>
        <w:rPr>
          <w:rFonts w:ascii="Simplified Arabic" w:hAnsi="Simplified Arabic" w:cs="Times New Roman"/>
          <w:b/>
          <w:sz w:val="24"/>
          <w:szCs w:val="24"/>
        </w:rPr>
        <w:t xml:space="preserve"> </w:t>
      </w:r>
      <w:r>
        <w:rPr>
          <w:rFonts w:ascii="Times New Roman" w:hAnsi="Times New Roman" w:cs="Simplified Arabic"/>
          <w:bCs/>
          <w:sz w:val="24"/>
          <w:szCs w:val="24"/>
          <w:rtl/>
        </w:rPr>
        <w:t>اطلاع الجمهور عبر الوسائل الملائمة على معلومات أساسية عن التوريدات (خطط التوريدات الحكومية، وفرص المناقصات، وإرساء العقود، ومعلومات عن تسوية الشكاوى الخاصة بالتوريدات).</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lastRenderedPageBreak/>
        <w:t>وتُقاس إتاحة اطلاع الجمهور على معلومات عن التوريدات بناءً على أربعة معايير رئيسية:</w:t>
      </w:r>
      <w:r>
        <w:rPr>
          <w:rFonts w:ascii="Simplified Arabic" w:hAnsi="Simplified Arabic" w:cs="Times New Roman"/>
          <w:sz w:val="24"/>
          <w:szCs w:val="24"/>
        </w:rPr>
        <w:t xml:space="preserve"> </w:t>
      </w:r>
      <w:r>
        <w:rPr>
          <w:rFonts w:ascii="Times New Roman" w:hAnsi="Times New Roman" w:cs="Simplified Arabic"/>
          <w:sz w:val="24"/>
          <w:szCs w:val="24"/>
          <w:rtl/>
        </w:rPr>
        <w:t>خطة التوريدات، وفرص المناقصات، وإرساء العقود، والشكاوى.</w:t>
      </w:r>
      <w:r>
        <w:rPr>
          <w:rFonts w:ascii="Simplified Arabic" w:hAnsi="Simplified Arabic" w:cs="Times New Roman"/>
          <w:sz w:val="24"/>
          <w:szCs w:val="24"/>
        </w:rPr>
        <w:t xml:space="preserve">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على الرغم من تطبيق الإطار القانوني والتنظيمي الجديد، فإن جميع أحكامه لم تكن فعّالة وقت إجراء هذا التقييم.</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ولم تزل تعمل جهتا التوريدات الرئيسيتان داخل الحكومة اللتان عملتا سابقاً في مجال التوريدات، وهما إدارة المناقصات المركزية في وزارة الأشغال العامة والإسكان وإدارة اللوازم العامة في وزارة المالية. وفيما يلي أوجه التوافق مع المعايير الأربعة المذكورة أعلاه لكل جهة: </w:t>
      </w:r>
    </w:p>
    <w:p w:rsidR="001632F8" w:rsidRDefault="001632F8" w:rsidP="00E33ABE">
      <w:pPr>
        <w:pStyle w:val="ListParagraph"/>
        <w:numPr>
          <w:ilvl w:val="0"/>
          <w:numId w:val="35"/>
        </w:num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بالنسبة لإدارة اللوازم العامة، يوجد موقع إلكتروني </w:t>
      </w:r>
      <w:r>
        <w:rPr>
          <w:rFonts w:ascii="Simplified Arabic" w:hAnsi="Simplified Arabic" w:cs="Times New Roman"/>
          <w:color w:val="0070C0"/>
          <w:sz w:val="24"/>
          <w:szCs w:val="24"/>
        </w:rPr>
        <w:t>www.gs.pmof.ps</w:t>
      </w:r>
      <w:r>
        <w:rPr>
          <w:rFonts w:ascii="Times New Roman" w:hAnsi="Times New Roman" w:cs="Simplified Arabic"/>
          <w:color w:val="0070C0"/>
          <w:sz w:val="24"/>
          <w:szCs w:val="24"/>
          <w:rtl/>
        </w:rPr>
        <w:t xml:space="preserve"> </w:t>
      </w:r>
      <w:r>
        <w:rPr>
          <w:rFonts w:ascii="Times New Roman" w:hAnsi="Times New Roman" w:cs="Simplified Arabic"/>
          <w:sz w:val="24"/>
          <w:szCs w:val="24"/>
          <w:rtl/>
        </w:rPr>
        <w:t xml:space="preserve">(بوابة إلكترونية) يوفر معلومات عن فرص المناقصات وقاعدة بيانات بسيطة تتعلق بعمليات التوريد السابقة وإرساء العقود؛ ويمكن تنزيل مستندات المناقصات (استيفاء ثلاثة معايير نظراً لعدم استيفاء معيار آلية الشكاوى)؛ </w:t>
      </w:r>
    </w:p>
    <w:p w:rsidR="001632F8" w:rsidRDefault="001632F8" w:rsidP="001632F8">
      <w:pPr>
        <w:pStyle w:val="ListParagraph"/>
        <w:bidi/>
        <w:jc w:val="both"/>
        <w:rPr>
          <w:rFonts w:ascii="Simplified Arabic" w:hAnsi="Simplified Arabic" w:cs="Times New Roman"/>
          <w:sz w:val="24"/>
          <w:szCs w:val="24"/>
        </w:rPr>
      </w:pPr>
    </w:p>
    <w:p w:rsidR="001632F8" w:rsidRDefault="001632F8" w:rsidP="00E33ABE">
      <w:pPr>
        <w:pStyle w:val="ListParagraph"/>
        <w:numPr>
          <w:ilvl w:val="0"/>
          <w:numId w:val="35"/>
        </w:num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بالنسبة لعقود الأشغال العامة، يتم الإفصاح للجمهور عن فرص المناقصات فقط (استيفاء معيار واحد فقط).</w:t>
      </w:r>
    </w:p>
    <w:p w:rsidR="001632F8" w:rsidRDefault="001632F8" w:rsidP="00492435">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ونظراً لعدم وجود إحصاءات متاحة عن قيمة عقود التوريدات التي تم إرساؤها، فإنه يصعب تصنيف هذا المؤشر الفرعي. إلا أن التقييم على أساس معيارين (ثلاثة للوازم وواحد للأشغال)، يمثلان 50 في المائة من عمليات التوريد (حسب القيمة)، يُعد موثوقاً به بدرجة عالية ويبرر إعطاء درجة التصنيف </w:t>
      </w:r>
      <w:r>
        <w:rPr>
          <w:rFonts w:ascii="Simplified Arabic" w:hAnsi="Simplified Arabic" w:cs="Times New Roman"/>
          <w:sz w:val="24"/>
          <w:szCs w:val="24"/>
        </w:rPr>
        <w:t>C</w:t>
      </w:r>
      <w:r>
        <w:rPr>
          <w:rFonts w:ascii="Times New Roman" w:hAnsi="Times New Roman" w:cs="Simplified Arabic"/>
          <w:sz w:val="24"/>
          <w:szCs w:val="24"/>
          <w:rtl/>
        </w:rPr>
        <w:t>.</w:t>
      </w:r>
      <w:r w:rsidR="00492435" w:rsidRPr="008A55EF">
        <w:rPr>
          <w:rStyle w:val="FootnoteReference"/>
          <w:rFonts w:ascii="Simplified Arabic" w:hAnsi="Simplified Arabic" w:cs="Simplified Arabic"/>
          <w:bCs/>
          <w:rtl/>
        </w:rPr>
        <w:footnoteReference w:id="91"/>
      </w:r>
    </w:p>
    <w:p w:rsidR="00136724" w:rsidRDefault="00136724" w:rsidP="001632F8">
      <w:pPr>
        <w:bidi/>
        <w:spacing w:line="280" w:lineRule="auto"/>
        <w:rPr>
          <w:rFonts w:ascii="Times New Roman" w:hAnsi="Times New Roman" w:cs="Simplified Arabic"/>
          <w:bCs/>
          <w:sz w:val="24"/>
          <w:szCs w:val="24"/>
          <w:rtl/>
        </w:rPr>
      </w:pPr>
    </w:p>
    <w:p w:rsidR="001632F8" w:rsidRDefault="001632F8" w:rsidP="00136724">
      <w:pPr>
        <w:bidi/>
        <w:spacing w:line="280" w:lineRule="auto"/>
        <w:rPr>
          <w:rFonts w:ascii="Simplified Arabic" w:hAnsi="Simplified Arabic" w:cs="Times New Roman"/>
          <w:b/>
          <w:sz w:val="24"/>
          <w:szCs w:val="24"/>
        </w:rPr>
      </w:pPr>
      <w:r>
        <w:rPr>
          <w:rFonts w:ascii="Times New Roman" w:hAnsi="Times New Roman" w:cs="Simplified Arabic"/>
          <w:bCs/>
          <w:sz w:val="24"/>
          <w:szCs w:val="24"/>
          <w:rtl/>
        </w:rPr>
        <w:t>البعد (4) وجود نظام إداري مستقل للشكاوى الخاصة بالتوريدات</w:t>
      </w:r>
    </w:p>
    <w:p w:rsidR="001632F8" w:rsidRDefault="001632F8" w:rsidP="001632F8">
      <w:pPr>
        <w:bidi/>
        <w:spacing w:after="0" w:line="280" w:lineRule="auto"/>
        <w:jc w:val="both"/>
        <w:rPr>
          <w:rFonts w:ascii="Simplified Arabic" w:hAnsi="Simplified Arabic" w:cs="Times New Roman"/>
          <w:sz w:val="24"/>
          <w:szCs w:val="24"/>
        </w:rPr>
      </w:pPr>
      <w:r>
        <w:rPr>
          <w:rFonts w:ascii="Times New Roman" w:hAnsi="Times New Roman" w:cs="Simplified Arabic"/>
          <w:sz w:val="24"/>
          <w:szCs w:val="24"/>
          <w:rtl/>
        </w:rPr>
        <w:t>في وقت إجراء هذا التقييم، لم يتم تفعيل النظام الإداري لشكاوى التوريدات الوارد في قانون التوريدات الجديد. ولذلك، لا تزال لجنة المناقصات تقوم مؤقتاً بمعالجة الشكاوى الحالية والنظر فيها. لكن هذه اللجنة ليست مختصة بتعديل قرارها. ونتيجةً لذلك، تقوم إحدى المحاكم القضائية بالنظر في الشكوى. وستنص اللوائح التنفيذية للقانون الجديد على الآلية الإدارية لشكاوى التوريدات.</w:t>
      </w:r>
      <w:r>
        <w:rPr>
          <w:rFonts w:ascii="Simplified Arabic" w:hAnsi="Simplified Arabic" w:cs="Times New Roman"/>
          <w:sz w:val="24"/>
          <w:szCs w:val="24"/>
        </w:rPr>
        <w:t xml:space="preserve"> </w:t>
      </w:r>
    </w:p>
    <w:p w:rsidR="001632F8" w:rsidRDefault="001632F8" w:rsidP="001632F8">
      <w:pPr>
        <w:bidi/>
        <w:spacing w:after="0"/>
        <w:jc w:val="both"/>
        <w:rPr>
          <w:rFonts w:ascii="Simplified Arabic" w:hAnsi="Simplified Arabic" w:cs="Times New Roman"/>
          <w:sz w:val="24"/>
          <w:szCs w:val="24"/>
        </w:rPr>
      </w:pPr>
    </w:p>
    <w:p w:rsidR="001632F8" w:rsidRDefault="001632F8" w:rsidP="001632F8">
      <w:pPr>
        <w:bidi/>
        <w:spacing w:line="280" w:lineRule="auto"/>
        <w:jc w:val="both"/>
        <w:rPr>
          <w:rFonts w:ascii="Simplified Arabic" w:hAnsi="Simplified Arabic" w:cs="Times New Roman"/>
          <w:sz w:val="24"/>
          <w:szCs w:val="24"/>
        </w:rPr>
      </w:pPr>
      <w:r>
        <w:rPr>
          <w:rFonts w:ascii="Simplified Arabic" w:hAnsi="Simplified Arabic" w:cs="Times New Roman"/>
          <w:b/>
          <w:sz w:val="24"/>
          <w:szCs w:val="24"/>
        </w:rPr>
        <w:t xml:space="preserve">PI-20 </w:t>
      </w:r>
      <w:r>
        <w:rPr>
          <w:rFonts w:ascii="Simplified Arabic" w:hAnsi="Simplified Arabic" w:cs="Times New Roman"/>
          <w:b/>
          <w:sz w:val="24"/>
          <w:szCs w:val="24"/>
        </w:rPr>
        <w:tab/>
      </w:r>
      <w:r>
        <w:rPr>
          <w:rFonts w:ascii="Times New Roman" w:hAnsi="Times New Roman" w:cs="Times New Roman"/>
          <w:bCs/>
          <w:sz w:val="24"/>
          <w:szCs w:val="24"/>
          <w:rtl/>
        </w:rPr>
        <w:t xml:space="preserve"> </w:t>
      </w:r>
      <w:r>
        <w:rPr>
          <w:rFonts w:ascii="Times New Roman" w:hAnsi="Times New Roman" w:cs="Simplified Arabic"/>
          <w:bCs/>
          <w:sz w:val="24"/>
          <w:szCs w:val="24"/>
          <w:rtl/>
        </w:rPr>
        <w:t>فاعلية</w:t>
      </w:r>
      <w:r>
        <w:rPr>
          <w:rFonts w:ascii="Simplified Arabic" w:hAnsi="Simplified Arabic" w:cs="Times New Roman"/>
          <w:bCs/>
          <w:sz w:val="24"/>
          <w:szCs w:val="24"/>
        </w:rPr>
        <w:t xml:space="preserve"> </w:t>
      </w:r>
      <w:r>
        <w:rPr>
          <w:rFonts w:ascii="Times New Roman" w:hAnsi="Times New Roman" w:cs="Simplified Arabic"/>
          <w:bCs/>
          <w:sz w:val="24"/>
          <w:szCs w:val="24"/>
          <w:rtl/>
        </w:rPr>
        <w:t>الضوابط</w:t>
      </w:r>
      <w:r>
        <w:rPr>
          <w:rFonts w:ascii="Simplified Arabic" w:hAnsi="Simplified Arabic" w:cs="Times New Roman"/>
          <w:bCs/>
          <w:sz w:val="24"/>
          <w:szCs w:val="24"/>
        </w:rPr>
        <w:t xml:space="preserve"> </w:t>
      </w:r>
      <w:r>
        <w:rPr>
          <w:rFonts w:ascii="Times New Roman" w:hAnsi="Times New Roman" w:cs="Simplified Arabic"/>
          <w:bCs/>
          <w:sz w:val="24"/>
          <w:szCs w:val="24"/>
          <w:rtl/>
        </w:rPr>
        <w:t>الداخلية</w:t>
      </w:r>
      <w:r>
        <w:rPr>
          <w:rFonts w:ascii="Simplified Arabic" w:hAnsi="Simplified Arabic" w:cs="Times New Roman"/>
          <w:bCs/>
          <w:sz w:val="24"/>
          <w:szCs w:val="24"/>
        </w:rPr>
        <w:t xml:space="preserve"> </w:t>
      </w:r>
      <w:r>
        <w:rPr>
          <w:rFonts w:ascii="Times New Roman" w:hAnsi="Times New Roman" w:cs="Simplified Arabic"/>
          <w:bCs/>
          <w:sz w:val="24"/>
          <w:szCs w:val="24"/>
          <w:rtl/>
        </w:rPr>
        <w:t>بالنسبة</w:t>
      </w:r>
      <w:r>
        <w:rPr>
          <w:rFonts w:ascii="Simplified Arabic" w:hAnsi="Simplified Arabic" w:cs="Times New Roman"/>
          <w:bCs/>
          <w:sz w:val="24"/>
          <w:szCs w:val="24"/>
        </w:rPr>
        <w:t xml:space="preserve"> </w:t>
      </w:r>
      <w:r>
        <w:rPr>
          <w:rFonts w:ascii="Times New Roman" w:hAnsi="Times New Roman" w:cs="Simplified Arabic"/>
          <w:bCs/>
          <w:sz w:val="24"/>
          <w:szCs w:val="24"/>
          <w:rtl/>
        </w:rPr>
        <w:t>لإنفاق</w:t>
      </w:r>
      <w:r>
        <w:rPr>
          <w:rFonts w:ascii="Simplified Arabic" w:hAnsi="Simplified Arabic" w:cs="Times New Roman"/>
          <w:bCs/>
          <w:sz w:val="24"/>
          <w:szCs w:val="24"/>
        </w:rPr>
        <w:t xml:space="preserve"> </w:t>
      </w:r>
      <w:r>
        <w:rPr>
          <w:rFonts w:ascii="Times New Roman" w:hAnsi="Times New Roman" w:cs="Simplified Arabic"/>
          <w:bCs/>
          <w:sz w:val="24"/>
          <w:szCs w:val="24"/>
          <w:rtl/>
        </w:rPr>
        <w:t>غير</w:t>
      </w:r>
      <w:r>
        <w:rPr>
          <w:rFonts w:ascii="Simplified Arabic" w:hAnsi="Simplified Arabic" w:cs="Times New Roman"/>
          <w:bCs/>
          <w:sz w:val="24"/>
          <w:szCs w:val="24"/>
        </w:rPr>
        <w:t xml:space="preserve"> </w:t>
      </w:r>
      <w:r>
        <w:rPr>
          <w:rFonts w:ascii="Times New Roman" w:hAnsi="Times New Roman" w:cs="Simplified Arabic"/>
          <w:bCs/>
          <w:sz w:val="24"/>
          <w:szCs w:val="24"/>
          <w:rtl/>
        </w:rPr>
        <w:t>الرواتب والأجور</w:t>
      </w:r>
    </w:p>
    <w:p w:rsidR="001632F8" w:rsidRDefault="001632F8" w:rsidP="001632F8">
      <w:pPr>
        <w:bidi/>
        <w:spacing w:line="280" w:lineRule="auto"/>
        <w:jc w:val="both"/>
        <w:rPr>
          <w:rFonts w:ascii="Times New Roman" w:hAnsi="Times New Roman" w:cs="Simplified Arabic"/>
          <w:sz w:val="24"/>
          <w:szCs w:val="24"/>
          <w:rtl/>
          <w:lang w:bidi="ar-EG"/>
        </w:rPr>
      </w:pPr>
      <w:r>
        <w:rPr>
          <w:rFonts w:ascii="Times New Roman" w:hAnsi="Times New Roman" w:cs="Simplified Arabic"/>
          <w:sz w:val="24"/>
          <w:szCs w:val="24"/>
          <w:rtl/>
        </w:rPr>
        <w:lastRenderedPageBreak/>
        <w:t>يقيس هذا المؤشر ما إذا كان يوجد نظام فعّال للرقابة الداخلية يمكنه إدارة المخاطر، ويتضمن مجموعة كافية من الضوابط، ويتم فهمه وتطبيقه على نطاق واسع، ولا يتم الحيد عنه إلا لأسباب طارئة حقيقية. ويغطي هذا المؤشر إنفاق غير الرواتب والأجور.</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ويولي المؤشر اهتماماً خاصاً لفاعلية ضوابط ارتباطات الإنفاق نظراً لأهمية تلك الضوابط للسيطرة على عملية الإنفاق، لاسيما تجنب توليد متأخرات. </w:t>
      </w:r>
    </w:p>
    <w:tbl>
      <w:tblPr>
        <w:tblStyle w:val="TableGrid"/>
        <w:bidiVisual/>
        <w:tblW w:w="0" w:type="auto"/>
        <w:tblInd w:w="108" w:type="dxa"/>
        <w:tblLayout w:type="fixed"/>
        <w:tblLook w:val="04A0" w:firstRow="1" w:lastRow="0" w:firstColumn="1" w:lastColumn="0" w:noHBand="0" w:noVBand="1"/>
      </w:tblPr>
      <w:tblGrid>
        <w:gridCol w:w="2880"/>
        <w:gridCol w:w="1800"/>
        <w:gridCol w:w="4590"/>
      </w:tblGrid>
      <w:tr w:rsidR="001632F8" w:rsidTr="00E724A2">
        <w:tc>
          <w:tcPr>
            <w:tcW w:w="2880" w:type="dxa"/>
            <w:vMerge w:val="restart"/>
          </w:tcPr>
          <w:p w:rsidR="001632F8" w:rsidRDefault="001632F8" w:rsidP="0032019F">
            <w:pPr>
              <w:bidi/>
              <w:rPr>
                <w:rFonts w:ascii="Simplified Arabic" w:hAnsi="Simplified Arabic" w:cs="Times New Roman"/>
                <w:sz w:val="24"/>
                <w:szCs w:val="24"/>
              </w:rPr>
            </w:pPr>
          </w:p>
        </w:tc>
        <w:tc>
          <w:tcPr>
            <w:tcW w:w="6390" w:type="dxa"/>
            <w:gridSpan w:val="2"/>
          </w:tcPr>
          <w:p w:rsidR="001632F8" w:rsidRDefault="001632F8" w:rsidP="00136724">
            <w:pPr>
              <w:bidi/>
              <w:jc w:val="center"/>
              <w:rPr>
                <w:rFonts w:ascii="Times New Roman" w:hAnsi="Times New Roman" w:cs="Times New Roman"/>
                <w:sz w:val="24"/>
                <w:szCs w:val="24"/>
                <w:rtl/>
              </w:rPr>
            </w:pPr>
            <w:r>
              <w:rPr>
                <w:rFonts w:ascii="Times New Roman" w:hAnsi="Times New Roman" w:cs="Simplified Arabic"/>
                <w:sz w:val="24"/>
                <w:szCs w:val="24"/>
                <w:rtl/>
              </w:rPr>
              <w:t>الحد الأدنى من المتطلبات (طريقة التصنيف الترتيبي</w:t>
            </w:r>
            <w:r w:rsidR="00136724">
              <w:rPr>
                <w:rFonts w:ascii="Times New Roman" w:hAnsi="Times New Roman" w:cs="Simplified Arabic" w:hint="cs"/>
                <w:sz w:val="24"/>
                <w:szCs w:val="24"/>
                <w:rtl/>
              </w:rPr>
              <w:t xml:space="preserve"> </w:t>
            </w:r>
            <w:r w:rsidR="00136724" w:rsidRPr="00136724">
              <w:rPr>
                <w:rFonts w:ascii="Simplified Arabic" w:hAnsi="Simplified Arabic" w:cs="Times New Roman"/>
                <w:sz w:val="24"/>
                <w:szCs w:val="24"/>
              </w:rPr>
              <w:t>M</w:t>
            </w:r>
            <w:r w:rsidR="00136724">
              <w:rPr>
                <w:rFonts w:ascii="Simplified Arabic" w:hAnsi="Simplified Arabic" w:cs="Times New Roman"/>
                <w:sz w:val="24"/>
                <w:szCs w:val="24"/>
              </w:rPr>
              <w:t>1</w:t>
            </w:r>
            <w:r w:rsidR="00136724" w:rsidRPr="00136724">
              <w:rPr>
                <w:rFonts w:ascii="Times New Roman" w:hAnsi="Times New Roman" w:cs="Simplified Arabic" w:hint="cs"/>
                <w:sz w:val="24"/>
                <w:szCs w:val="24"/>
                <w:rtl/>
              </w:rPr>
              <w:t>):</w:t>
            </w:r>
            <w:r w:rsidR="00DF0F31">
              <w:rPr>
                <w:rFonts w:ascii="Times New Roman" w:hAnsi="Times New Roman" w:cs="Simplified Arabic" w:hint="cs"/>
                <w:sz w:val="24"/>
                <w:szCs w:val="24"/>
                <w:rtl/>
              </w:rPr>
              <w:t xml:space="preserve"> </w:t>
            </w:r>
          </w:p>
        </w:tc>
      </w:tr>
      <w:tr w:rsidR="001632F8" w:rsidTr="00E724A2">
        <w:tc>
          <w:tcPr>
            <w:tcW w:w="2880" w:type="dxa"/>
            <w:vMerge/>
          </w:tcPr>
          <w:p w:rsidR="001632F8" w:rsidRDefault="001632F8" w:rsidP="0032019F">
            <w:pPr>
              <w:bidi/>
              <w:rPr>
                <w:rFonts w:ascii="Simplified Arabic" w:hAnsi="Simplified Arabic" w:cs="Times New Roman"/>
                <w:sz w:val="24"/>
                <w:szCs w:val="24"/>
              </w:rPr>
            </w:pPr>
          </w:p>
        </w:tc>
        <w:tc>
          <w:tcPr>
            <w:tcW w:w="1800" w:type="dxa"/>
          </w:tcPr>
          <w:p w:rsidR="001632F8" w:rsidRDefault="001632F8" w:rsidP="0032019F">
            <w:pPr>
              <w:bidi/>
              <w:jc w:val="center"/>
              <w:rPr>
                <w:rFonts w:ascii="Times New Roman" w:hAnsi="Times New Roman" w:cs="Simplified Arabic"/>
                <w:sz w:val="24"/>
                <w:szCs w:val="24"/>
                <w:rtl/>
              </w:rPr>
            </w:pPr>
            <w:r>
              <w:rPr>
                <w:rFonts w:ascii="Times New Roman" w:hAnsi="Times New Roman" w:cs="Simplified Arabic"/>
                <w:sz w:val="24"/>
                <w:szCs w:val="24"/>
                <w:rtl/>
              </w:rPr>
              <w:t>تصنيف عام 2007</w:t>
            </w:r>
          </w:p>
        </w:tc>
        <w:tc>
          <w:tcPr>
            <w:tcW w:w="4590" w:type="dxa"/>
          </w:tcPr>
          <w:p w:rsidR="001632F8" w:rsidRDefault="001632F8" w:rsidP="0032019F">
            <w:pPr>
              <w:bidi/>
              <w:jc w:val="center"/>
              <w:rPr>
                <w:rFonts w:ascii="Times New Roman" w:hAnsi="Times New Roman" w:cs="Simplified Arabic"/>
                <w:sz w:val="24"/>
                <w:szCs w:val="24"/>
                <w:rtl/>
              </w:rPr>
            </w:pPr>
            <w:r>
              <w:rPr>
                <w:rFonts w:ascii="Times New Roman" w:hAnsi="Times New Roman" w:cs="Simplified Arabic"/>
                <w:sz w:val="24"/>
                <w:szCs w:val="24"/>
                <w:rtl/>
              </w:rPr>
              <w:t>تصنيف عام 2013</w:t>
            </w:r>
          </w:p>
        </w:tc>
      </w:tr>
      <w:tr w:rsidR="001632F8" w:rsidTr="00E724A2">
        <w:tc>
          <w:tcPr>
            <w:tcW w:w="2880" w:type="dxa"/>
          </w:tcPr>
          <w:p w:rsidR="001632F8" w:rsidRDefault="001632F8" w:rsidP="0032019F">
            <w:pPr>
              <w:bidi/>
              <w:rPr>
                <w:rFonts w:ascii="Times New Roman" w:hAnsi="Times New Roman" w:cs="Simplified Arabic"/>
                <w:sz w:val="24"/>
                <w:szCs w:val="24"/>
                <w:rtl/>
              </w:rPr>
            </w:pPr>
            <w:r>
              <w:rPr>
                <w:rFonts w:ascii="Times New Roman" w:hAnsi="Times New Roman" w:cs="Simplified Arabic"/>
                <w:bCs/>
                <w:sz w:val="24"/>
                <w:szCs w:val="24"/>
                <w:rtl/>
              </w:rPr>
              <w:t xml:space="preserve">المؤشر </w:t>
            </w:r>
            <w:r>
              <w:rPr>
                <w:rFonts w:ascii="Simplified Arabic" w:hAnsi="Simplified Arabic" w:cs="Times New Roman"/>
                <w:bCs/>
                <w:sz w:val="24"/>
                <w:szCs w:val="24"/>
              </w:rPr>
              <w:t>PI-20</w:t>
            </w:r>
            <w:r>
              <w:rPr>
                <w:rFonts w:ascii="Times New Roman" w:hAnsi="Times New Roman" w:cs="Simplified Arabic"/>
                <w:bCs/>
                <w:sz w:val="24"/>
                <w:szCs w:val="24"/>
                <w:rtl/>
              </w:rPr>
              <w:t>. فاعلية الضوابط الداخلية بالنسبة لإنفاق غير الرواتب والأجور</w:t>
            </w:r>
          </w:p>
        </w:tc>
        <w:tc>
          <w:tcPr>
            <w:tcW w:w="1800" w:type="dxa"/>
          </w:tcPr>
          <w:p w:rsidR="001632F8" w:rsidRDefault="001632F8" w:rsidP="0032019F">
            <w:pPr>
              <w:bidi/>
              <w:rPr>
                <w:rFonts w:ascii="Simplified Arabic" w:hAnsi="Simplified Arabic" w:cs="Times New Roman"/>
                <w:sz w:val="24"/>
                <w:szCs w:val="24"/>
              </w:rPr>
            </w:pPr>
            <w:r>
              <w:rPr>
                <w:rFonts w:ascii="Times New Roman" w:hAnsi="Times New Roman" w:cs="Simplified Arabic"/>
                <w:sz w:val="24"/>
                <w:szCs w:val="24"/>
                <w:rtl/>
              </w:rPr>
              <w:t xml:space="preserve">درجة التصنيف الترتيبي </w:t>
            </w:r>
            <w:r>
              <w:rPr>
                <w:rFonts w:ascii="Simplified Arabic" w:hAnsi="Simplified Arabic" w:cs="Times New Roman"/>
                <w:sz w:val="24"/>
                <w:szCs w:val="24"/>
              </w:rPr>
              <w:t>D+</w:t>
            </w:r>
          </w:p>
          <w:p w:rsidR="001632F8" w:rsidRDefault="001632F8" w:rsidP="0032019F">
            <w:pPr>
              <w:bidi/>
              <w:rPr>
                <w:rFonts w:ascii="Simplified Arabic" w:hAnsi="Simplified Arabic" w:cs="Times New Roman"/>
                <w:sz w:val="24"/>
                <w:szCs w:val="24"/>
              </w:rPr>
            </w:pPr>
          </w:p>
          <w:p w:rsidR="001632F8" w:rsidRDefault="001632F8" w:rsidP="0032019F">
            <w:pPr>
              <w:bidi/>
              <w:jc w:val="both"/>
              <w:rPr>
                <w:rFonts w:ascii="Simplified Arabic" w:hAnsi="Simplified Arabic" w:cs="Times New Roman"/>
                <w:sz w:val="24"/>
                <w:szCs w:val="24"/>
              </w:rPr>
            </w:pPr>
            <w:r>
              <w:rPr>
                <w:rFonts w:ascii="Times New Roman" w:hAnsi="Times New Roman" w:cs="Simplified Arabic"/>
                <w:sz w:val="24"/>
                <w:szCs w:val="24"/>
                <w:rtl/>
              </w:rPr>
              <w:t xml:space="preserve">(2) درجة التصنيف الترتيبي </w:t>
            </w:r>
            <w:r>
              <w:rPr>
                <w:rFonts w:ascii="Simplified Arabic" w:hAnsi="Simplified Arabic" w:cs="Times New Roman"/>
                <w:sz w:val="24"/>
                <w:szCs w:val="24"/>
              </w:rPr>
              <w:t>D</w:t>
            </w:r>
          </w:p>
          <w:p w:rsidR="001632F8" w:rsidRDefault="001632F8" w:rsidP="0032019F">
            <w:pPr>
              <w:bidi/>
              <w:jc w:val="both"/>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p>
          <w:p w:rsidR="001632F8" w:rsidRDefault="001632F8" w:rsidP="0032019F">
            <w:pPr>
              <w:bidi/>
              <w:jc w:val="both"/>
              <w:rPr>
                <w:rFonts w:ascii="Simplified Arabic" w:hAnsi="Simplified Arabic" w:cs="Times New Roman"/>
                <w:sz w:val="24"/>
                <w:szCs w:val="24"/>
              </w:rPr>
            </w:pPr>
            <w:r>
              <w:rPr>
                <w:rFonts w:ascii="Times New Roman" w:hAnsi="Times New Roman" w:cs="Simplified Arabic"/>
                <w:sz w:val="24"/>
                <w:szCs w:val="24"/>
                <w:rtl/>
              </w:rPr>
              <w:t xml:space="preserve">(2) درجة التصنيف الترتيبي </w:t>
            </w:r>
            <w:r>
              <w:rPr>
                <w:rFonts w:ascii="Simplified Arabic" w:hAnsi="Simplified Arabic" w:cs="Times New Roman"/>
                <w:sz w:val="24"/>
                <w:szCs w:val="24"/>
              </w:rPr>
              <w:t>B</w:t>
            </w:r>
          </w:p>
          <w:p w:rsidR="001632F8" w:rsidRDefault="001632F8" w:rsidP="0032019F">
            <w:pPr>
              <w:bidi/>
              <w:jc w:val="both"/>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p>
          <w:p w:rsidR="001632F8" w:rsidRDefault="001632F8" w:rsidP="0032019F">
            <w:pPr>
              <w:bidi/>
              <w:jc w:val="both"/>
              <w:rPr>
                <w:rFonts w:ascii="Times New Roman" w:hAnsi="Times New Roman" w:cs="Simplified Arabic"/>
                <w:sz w:val="24"/>
                <w:szCs w:val="24"/>
                <w:rtl/>
              </w:rPr>
            </w:pPr>
            <w:r>
              <w:rPr>
                <w:rFonts w:ascii="Times New Roman" w:hAnsi="Times New Roman" w:cs="Simplified Arabic"/>
                <w:sz w:val="24"/>
                <w:szCs w:val="24"/>
                <w:rtl/>
              </w:rPr>
              <w:t xml:space="preserve">(3) درجة التصنيف الترتيبي </w:t>
            </w:r>
            <w:r>
              <w:rPr>
                <w:rFonts w:ascii="Simplified Arabic" w:hAnsi="Simplified Arabic" w:cs="Times New Roman"/>
                <w:b/>
                <w:sz w:val="24"/>
                <w:szCs w:val="24"/>
              </w:rPr>
              <w:t>B</w:t>
            </w:r>
          </w:p>
        </w:tc>
        <w:tc>
          <w:tcPr>
            <w:tcW w:w="4590" w:type="dxa"/>
          </w:tcPr>
          <w:p w:rsidR="001632F8" w:rsidRDefault="001632F8" w:rsidP="0032019F">
            <w:pPr>
              <w:bidi/>
              <w:rPr>
                <w:rFonts w:ascii="Simplified Arabic" w:hAnsi="Simplified Arabic" w:cs="Times New Roman"/>
                <w:b/>
                <w:sz w:val="24"/>
                <w:szCs w:val="24"/>
              </w:rPr>
            </w:pPr>
            <w:r>
              <w:rPr>
                <w:rFonts w:ascii="Times New Roman" w:hAnsi="Times New Roman" w:cs="Simplified Arabic"/>
                <w:bCs/>
                <w:sz w:val="24"/>
                <w:szCs w:val="24"/>
                <w:rtl/>
              </w:rPr>
              <w:t xml:space="preserve">درجة التصنيف الترتيبي </w:t>
            </w:r>
            <w:r>
              <w:rPr>
                <w:rFonts w:ascii="Simplified Arabic" w:hAnsi="Simplified Arabic" w:cs="Times New Roman"/>
                <w:bCs/>
                <w:sz w:val="24"/>
                <w:szCs w:val="24"/>
              </w:rPr>
              <w:t>D+</w:t>
            </w:r>
          </w:p>
          <w:p w:rsidR="001632F8" w:rsidRDefault="001632F8" w:rsidP="0032019F">
            <w:pPr>
              <w:bidi/>
              <w:rPr>
                <w:rFonts w:ascii="Simplified Arabic" w:hAnsi="Simplified Arabic" w:cs="Times New Roman"/>
                <w:b/>
                <w:sz w:val="24"/>
                <w:szCs w:val="24"/>
              </w:rPr>
            </w:pPr>
          </w:p>
          <w:p w:rsidR="001632F8" w:rsidRDefault="001632F8" w:rsidP="0032019F">
            <w:pPr>
              <w:widowControl w:val="0"/>
              <w:suppressAutoHyphens/>
              <w:autoSpaceDE w:val="0"/>
              <w:bidi/>
              <w:adjustRightInd w:val="0"/>
              <w:snapToGrid w:val="0"/>
              <w:textAlignment w:val="baseline"/>
              <w:rPr>
                <w:rFonts w:ascii="Simplified Arabic" w:hAnsi="Simplified Arabic" w:cs="Times New Roman"/>
                <w:sz w:val="24"/>
                <w:szCs w:val="24"/>
              </w:rPr>
            </w:pPr>
            <w:r>
              <w:rPr>
                <w:rFonts w:ascii="Times New Roman" w:hAnsi="Times New Roman" w:cs="Simplified Arabic"/>
                <w:sz w:val="24"/>
                <w:szCs w:val="24"/>
                <w:rtl/>
              </w:rPr>
              <w:t>(1) أنظمة</w:t>
            </w:r>
            <w:r>
              <w:rPr>
                <w:rFonts w:ascii="Simplified Arabic" w:hAnsi="Simplified Arabic" w:cs="Times New Roman"/>
                <w:sz w:val="24"/>
                <w:szCs w:val="24"/>
              </w:rPr>
              <w:t xml:space="preserve"> </w:t>
            </w:r>
            <w:r>
              <w:rPr>
                <w:rFonts w:ascii="Times New Roman" w:hAnsi="Times New Roman" w:cs="Simplified Arabic"/>
                <w:sz w:val="24"/>
                <w:szCs w:val="24"/>
                <w:rtl/>
              </w:rPr>
              <w:t>ضوابط</w:t>
            </w:r>
            <w:r>
              <w:rPr>
                <w:rFonts w:ascii="Simplified Arabic" w:hAnsi="Simplified Arabic" w:cs="Times New Roman"/>
                <w:sz w:val="24"/>
                <w:szCs w:val="24"/>
              </w:rPr>
              <w:t xml:space="preserve"> </w:t>
            </w:r>
            <w:r>
              <w:rPr>
                <w:rFonts w:ascii="Times New Roman" w:hAnsi="Times New Roman" w:cs="Simplified Arabic"/>
                <w:sz w:val="24"/>
                <w:szCs w:val="24"/>
                <w:rtl/>
              </w:rPr>
              <w:t>الارتباطات</w:t>
            </w:r>
            <w:r>
              <w:rPr>
                <w:rFonts w:ascii="Simplified Arabic" w:hAnsi="Simplified Arabic" w:cs="Times New Roman"/>
                <w:sz w:val="24"/>
                <w:szCs w:val="24"/>
              </w:rPr>
              <w:t xml:space="preserve"> </w:t>
            </w:r>
            <w:r>
              <w:rPr>
                <w:rFonts w:ascii="Times New Roman" w:hAnsi="Times New Roman" w:cs="Simplified Arabic"/>
                <w:sz w:val="24"/>
                <w:szCs w:val="24"/>
                <w:rtl/>
              </w:rPr>
              <w:t>غير</w:t>
            </w:r>
            <w:r>
              <w:rPr>
                <w:rFonts w:ascii="Simplified Arabic" w:hAnsi="Simplified Arabic" w:cs="Times New Roman"/>
                <w:sz w:val="24"/>
                <w:szCs w:val="24"/>
              </w:rPr>
              <w:t xml:space="preserve"> </w:t>
            </w:r>
            <w:r>
              <w:rPr>
                <w:rFonts w:ascii="Times New Roman" w:hAnsi="Times New Roman" w:cs="Simplified Arabic"/>
                <w:sz w:val="24"/>
                <w:szCs w:val="24"/>
                <w:rtl/>
              </w:rPr>
              <w:t>موجودة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عادةً. درجة التصنيف الترتيبي </w:t>
            </w:r>
            <w:r>
              <w:rPr>
                <w:rFonts w:ascii="Simplified Arabic" w:hAnsi="Simplified Arabic" w:cs="Times New Roman"/>
                <w:sz w:val="24"/>
                <w:szCs w:val="24"/>
              </w:rPr>
              <w:t>D</w:t>
            </w:r>
          </w:p>
          <w:p w:rsidR="001632F8" w:rsidRDefault="001632F8" w:rsidP="0032019F">
            <w:pPr>
              <w:bidi/>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r>
              <w:rPr>
                <w:rFonts w:ascii="Times New Roman" w:hAnsi="Times New Roman" w:cs="Simplified Arabic"/>
                <w:sz w:val="24"/>
                <w:szCs w:val="24"/>
                <w:rtl/>
              </w:rPr>
              <w:t>(2)</w:t>
            </w:r>
            <w:r>
              <w:rPr>
                <w:rFonts w:ascii="Simplified Arabic" w:hAnsi="Simplified Arabic" w:cs="Times New Roman"/>
                <w:sz w:val="24"/>
                <w:szCs w:val="24"/>
              </w:rPr>
              <w:t xml:space="preserve"> </w:t>
            </w:r>
            <w:r>
              <w:rPr>
                <w:rFonts w:ascii="Times New Roman" w:hAnsi="Times New Roman" w:cs="Simplified Arabic"/>
                <w:sz w:val="24"/>
                <w:szCs w:val="24"/>
                <w:rtl/>
              </w:rPr>
              <w:t>قواعد وإجراءات الرقابة الداخلية الأخرى تتألف من مجموعة أساسية من القواعد بشأن تجهيز وتسجيل المعاملات، وهي مفهومة من جانب المعنيين مباشرةً بتطبيقها.</w:t>
            </w:r>
            <w:r>
              <w:rPr>
                <w:rFonts w:ascii="Simplified Arabic" w:hAnsi="Simplified Arabic" w:cs="Times New Roman"/>
                <w:sz w:val="24"/>
                <w:szCs w:val="24"/>
              </w:rPr>
              <w:t xml:space="preserve"> </w:t>
            </w:r>
            <w:r>
              <w:rPr>
                <w:rFonts w:ascii="Times New Roman" w:hAnsi="Times New Roman" w:cs="Simplified Arabic"/>
                <w:sz w:val="24"/>
                <w:szCs w:val="24"/>
                <w:rtl/>
              </w:rPr>
              <w:t>وقد تكون بعض القواعد والإجراءات مفرطة، ولكن يمكن أن تكون الضوابط ناقصةً في مجالات طفيفة الأهمية</w:t>
            </w:r>
            <w:r>
              <w:rPr>
                <w:rFonts w:ascii="Simplified Arabic" w:hAnsi="Simplified Arabic" w:cs="Times New Roman"/>
                <w:sz w:val="24"/>
                <w:szCs w:val="24"/>
              </w:rPr>
              <w:t>.</w:t>
            </w:r>
            <w:r>
              <w:rPr>
                <w:rFonts w:ascii="Times New Roman" w:hAnsi="Times New Roman" w:cs="Simplified Arabic"/>
                <w:sz w:val="24"/>
                <w:szCs w:val="24"/>
                <w:rtl/>
              </w:rPr>
              <w:t xml:space="preserve"> درجة التصنيف الترتيبي </w:t>
            </w:r>
            <w:r>
              <w:rPr>
                <w:rFonts w:ascii="Simplified Arabic" w:hAnsi="Simplified Arabic" w:cs="Times New Roman"/>
                <w:sz w:val="24"/>
                <w:szCs w:val="24"/>
              </w:rPr>
              <w:t xml:space="preserve">C </w:t>
            </w:r>
          </w:p>
          <w:p w:rsidR="001632F8" w:rsidRDefault="001632F8" w:rsidP="0032019F">
            <w:pPr>
              <w:bidi/>
              <w:rPr>
                <w:rFonts w:ascii="Simplified Arabic" w:hAnsi="Simplified Arabic" w:cs="Times New Roman"/>
                <w:sz w:val="24"/>
                <w:szCs w:val="24"/>
              </w:rPr>
            </w:pPr>
          </w:p>
          <w:p w:rsidR="001632F8" w:rsidRDefault="001632F8" w:rsidP="0032019F">
            <w:pPr>
              <w:bidi/>
              <w:rPr>
                <w:rFonts w:ascii="Times New Roman" w:hAnsi="Times New Roman" w:cs="Simplified Arabic"/>
                <w:sz w:val="24"/>
                <w:szCs w:val="24"/>
                <w:rtl/>
              </w:rPr>
            </w:pPr>
            <w:r>
              <w:rPr>
                <w:rFonts w:ascii="Times New Roman" w:hAnsi="Times New Roman" w:cs="Simplified Arabic"/>
                <w:sz w:val="24"/>
                <w:szCs w:val="24"/>
                <w:rtl/>
              </w:rPr>
              <w:t>(3)</w:t>
            </w:r>
            <w:r>
              <w:rPr>
                <w:rFonts w:ascii="Simplified Arabic" w:hAnsi="Simplified Arabic" w:cs="Times New Roman"/>
                <w:sz w:val="24"/>
                <w:szCs w:val="24"/>
              </w:rPr>
              <w:t xml:space="preserve"> </w:t>
            </w:r>
            <w:r>
              <w:rPr>
                <w:rFonts w:ascii="Times New Roman" w:hAnsi="Times New Roman" w:cs="Simplified Arabic"/>
                <w:sz w:val="24"/>
                <w:szCs w:val="24"/>
                <w:rtl/>
              </w:rPr>
              <w:t xml:space="preserve">يتم التقيّد بالقواعد في الغالبية العظمى من المعاملات، لكن استخدام الإجراءات المُبسّطة/الطارئة في أوضاع غير مبرّرة يثير قلقاً كبيراً. درجة التصنيف الترتيبي </w:t>
            </w:r>
            <w:r>
              <w:rPr>
                <w:rFonts w:ascii="Simplified Arabic" w:hAnsi="Simplified Arabic" w:cs="Times New Roman"/>
                <w:sz w:val="24"/>
                <w:szCs w:val="24"/>
              </w:rPr>
              <w:t>C</w:t>
            </w:r>
          </w:p>
        </w:tc>
      </w:tr>
    </w:tbl>
    <w:p w:rsidR="001632F8" w:rsidRDefault="001632F8" w:rsidP="001632F8">
      <w:pPr>
        <w:bidi/>
        <w:rPr>
          <w:rFonts w:ascii="Simplified Arabic" w:hAnsi="Simplified Arabic" w:cs="Times New Roman"/>
          <w:sz w:val="24"/>
          <w:szCs w:val="24"/>
        </w:rPr>
      </w:pPr>
    </w:p>
    <w:p w:rsidR="001632F8" w:rsidRDefault="001632F8" w:rsidP="001632F8">
      <w:pPr>
        <w:bidi/>
        <w:spacing w:after="120" w:line="280" w:lineRule="auto"/>
        <w:jc w:val="both"/>
        <w:rPr>
          <w:rFonts w:ascii="Simplified Arabic" w:hAnsi="Simplified Arabic" w:cs="Times New Roman"/>
          <w:b/>
          <w:sz w:val="24"/>
          <w:szCs w:val="24"/>
        </w:rPr>
      </w:pPr>
      <w:r>
        <w:rPr>
          <w:rFonts w:ascii="Times New Roman" w:hAnsi="Times New Roman" w:cs="Simplified Arabic"/>
          <w:bCs/>
          <w:sz w:val="24"/>
          <w:szCs w:val="24"/>
          <w:rtl/>
        </w:rPr>
        <w:t>البعد (1)</w:t>
      </w:r>
      <w:r>
        <w:rPr>
          <w:rFonts w:ascii="Simplified Arabic" w:hAnsi="Simplified Arabic" w:cs="Times New Roman"/>
          <w:bCs/>
          <w:sz w:val="24"/>
          <w:szCs w:val="24"/>
        </w:rPr>
        <w:t xml:space="preserve"> </w:t>
      </w:r>
      <w:r>
        <w:rPr>
          <w:rFonts w:ascii="Times New Roman" w:hAnsi="Times New Roman" w:cs="Simplified Arabic"/>
          <w:bCs/>
          <w:sz w:val="24"/>
          <w:szCs w:val="24"/>
          <w:rtl/>
        </w:rPr>
        <w:t>فاعلية ضوابط ارتباطات الإنفاق</w:t>
      </w:r>
    </w:p>
    <w:p w:rsidR="001632F8" w:rsidRDefault="001632F8" w:rsidP="00492435">
      <w:pPr>
        <w:bidi/>
        <w:spacing w:line="280" w:lineRule="auto"/>
        <w:jc w:val="both"/>
        <w:rPr>
          <w:rFonts w:ascii="Simplified Arabic" w:hAnsi="Simplified Arabic" w:cs="Times New Roman"/>
          <w:sz w:val="24"/>
          <w:szCs w:val="24"/>
        </w:rPr>
      </w:pPr>
      <w:r>
        <w:rPr>
          <w:rFonts w:ascii="Times New Roman" w:hAnsi="Times New Roman" w:cs="Simplified Arabic"/>
          <w:color w:val="000000"/>
          <w:sz w:val="24"/>
          <w:szCs w:val="24"/>
          <w:rtl/>
        </w:rPr>
        <w:t>يُستخدَم النظام المتكامل لمعلومات إدارة الشؤون المالية بشكل روتيني لمعالجة نفقات الموازنة. لكن لا توجد بهذا النظام خطوة واضحة لإدخال وتسجيل ارتباطات الموازنة.</w:t>
      </w:r>
      <w:r w:rsidR="00492435" w:rsidRPr="008A55EF">
        <w:rPr>
          <w:rStyle w:val="FootnoteReference"/>
          <w:rFonts w:ascii="Simplified Arabic" w:hAnsi="Simplified Arabic" w:cs="Simplified Arabic"/>
          <w:bCs/>
          <w:rtl/>
        </w:rPr>
        <w:footnoteReference w:id="92"/>
      </w:r>
      <w:r>
        <w:rPr>
          <w:rFonts w:ascii="Times New Roman" w:hAnsi="Times New Roman" w:cs="Simplified Arabic"/>
          <w:color w:val="000000"/>
          <w:sz w:val="24"/>
          <w:szCs w:val="24"/>
          <w:rtl/>
        </w:rPr>
        <w:t xml:space="preserve"> وبدلاً من ذلك، يشتمل النظام على خطوة تُسمى "حجز اعتماد الموازنة" لحجز مخصصٍ في الموازنة يعادل المبلغ المرصود له التكلفة التقديرية لإحدى السلع أو الخدمات أو المعدات، وذلك قبل نشوء أي </w:t>
      </w:r>
      <w:r>
        <w:rPr>
          <w:rFonts w:ascii="Times New Roman" w:hAnsi="Times New Roman" w:cs="Simplified Arabic"/>
          <w:color w:val="000000"/>
          <w:sz w:val="24"/>
          <w:szCs w:val="24"/>
          <w:rtl/>
        </w:rPr>
        <w:lastRenderedPageBreak/>
        <w:t>التزام قانوني (مثل أمر الشراء).</w:t>
      </w:r>
      <w:r w:rsidR="00492435" w:rsidRPr="008A55EF">
        <w:rPr>
          <w:rStyle w:val="FootnoteReference"/>
          <w:rFonts w:ascii="Simplified Arabic" w:hAnsi="Simplified Arabic" w:cs="Simplified Arabic"/>
          <w:bCs/>
          <w:rtl/>
        </w:rPr>
        <w:footnoteReference w:id="93"/>
      </w:r>
      <w:r>
        <w:rPr>
          <w:rFonts w:ascii="Times New Roman" w:hAnsi="Times New Roman" w:cs="Simplified Arabic"/>
          <w:color w:val="000000"/>
          <w:sz w:val="24"/>
          <w:szCs w:val="24"/>
          <w:rtl/>
        </w:rPr>
        <w:t xml:space="preserve"> وهذا الإجراء لا يعادل الارتباط بشكل كامل، لأنه يكون أقل إلزاماً خلال باقي إجراءات الإنفاق: </w:t>
      </w:r>
      <w:r>
        <w:rPr>
          <w:rFonts w:ascii="Times New Roman" w:hAnsi="Times New Roman" w:cs="Simplified Arabic"/>
          <w:sz w:val="24"/>
          <w:szCs w:val="24"/>
          <w:rtl/>
        </w:rPr>
        <w:t xml:space="preserve">تسجيله ليس إجبارياً، ولا يخضع للمراقبة من جانب المراقب المالي. وعملياً، يتفاوت هذا الإجراء تفاوتاً كبيراً تبعاً للوزارة والجهة. ولا تطبّق معظم الوزارات التنفيذية خطوة "حجز اعتماد الموازنة" بسبب بعض القيود الملازمة لها خلال بقية إجراءات الإنفاق، مثل ضرورة مواءمة هذه النفقات مع المبالغ النقدية المتاحة بعد ذلك في مرحلة الدفع. وقد أدركت البعثة أن وزارة التربية والتعليم هي فقط من تستخدم هذا الإجراء "حجز اعتماد الموازنة" بشكل روتيني. ونتيجةً لذلك، يتم إدخال قدر هائل من النفقات في </w:t>
      </w:r>
      <w:r>
        <w:rPr>
          <w:rFonts w:ascii="Times New Roman" w:hAnsi="Times New Roman" w:cs="Simplified Arabic"/>
          <w:color w:val="000000"/>
          <w:sz w:val="24"/>
          <w:szCs w:val="24"/>
          <w:rtl/>
        </w:rPr>
        <w:t>النظام المتكامل لمعلومات إدارة الشؤون المالية في مرحلة لاحقة من إجراءات الإنفاق،</w:t>
      </w:r>
      <w:r w:rsidR="00492435" w:rsidRPr="008A55EF">
        <w:rPr>
          <w:rStyle w:val="FootnoteReference"/>
          <w:rFonts w:ascii="Simplified Arabic" w:hAnsi="Simplified Arabic" w:cs="Simplified Arabic"/>
          <w:bCs/>
          <w:rtl/>
        </w:rPr>
        <w:footnoteReference w:id="94"/>
      </w:r>
      <w:r>
        <w:rPr>
          <w:rFonts w:ascii="Times New Roman" w:hAnsi="Times New Roman" w:cs="Simplified Arabic"/>
          <w:color w:val="000000"/>
          <w:sz w:val="24"/>
          <w:szCs w:val="24"/>
          <w:rtl/>
        </w:rPr>
        <w:t xml:space="preserve"> أي بعد إصدار أمر الشراء واستلام السلع والخدمات وبعد استلام الفاتورة.</w:t>
      </w:r>
      <w:r>
        <w:rPr>
          <w:rFonts w:ascii="Times New Roman" w:hAnsi="Times New Roman" w:cs="Simplified Arabic"/>
          <w:sz w:val="24"/>
          <w:szCs w:val="24"/>
          <w:rtl/>
        </w:rPr>
        <w:t xml:space="preserve"> وهذه الإجراءات إنما تضمن السيطرة على الدفعات عندما يحل أجل استحقاقها، وليس عندما يتم تحملها أو الارتباط بسدادها. وبالتالي، يمكن أن يولد النظام متأخرات:</w:t>
      </w:r>
      <w:r>
        <w:rPr>
          <w:rFonts w:ascii="Simplified Arabic" w:hAnsi="Simplified Arabic" w:cs="Times New Roman"/>
          <w:sz w:val="24"/>
          <w:szCs w:val="24"/>
        </w:rPr>
        <w:t xml:space="preserve"> </w:t>
      </w:r>
      <w:r>
        <w:rPr>
          <w:rFonts w:ascii="Times New Roman" w:hAnsi="Times New Roman" w:cs="Simplified Arabic"/>
          <w:sz w:val="24"/>
          <w:szCs w:val="24"/>
          <w:rtl/>
        </w:rPr>
        <w:t xml:space="preserve">بمجرد إدخال طلب الدفع في </w:t>
      </w:r>
      <w:r>
        <w:rPr>
          <w:rFonts w:ascii="Times New Roman" w:hAnsi="Times New Roman" w:cs="Simplified Arabic"/>
          <w:color w:val="000000"/>
          <w:sz w:val="24"/>
          <w:szCs w:val="24"/>
          <w:rtl/>
        </w:rPr>
        <w:t>النظام المتكامل لمعلومات إدارة الشؤون المالية والموافقة عليه من جانب المراقب المالي ("علامة المستوى 2")، يصدر تلقائياً تقرير بالمتأخرات إذا لم تتوفر مبالغ نقدية لتغطية الإنفاق. وتجدر الإشارة إلى قيام بعض الوزارات التنفيذية الرئيسية- إلى حد معين - بمراقبة النفقات المتكبدة من خلال جداول بيانات يتم إعدادها بصورة منفصلة عن النظام لاستخدامها في أغراض التخطيط الداخلي.</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ولذلك، لا تكون هذه المعلومات متجانسة أو موحدة بواسطة وزارة المالية.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بناء على طلب وزارة المالية، تم إعداد وحدة جديدة</w:t>
      </w:r>
      <w:r>
        <w:rPr>
          <w:rFonts w:ascii="Simplified Arabic" w:hAnsi="Simplified Arabic" w:cs="Times New Roman"/>
          <w:sz w:val="24"/>
          <w:szCs w:val="24"/>
        </w:rPr>
        <w:t xml:space="preserve"> </w:t>
      </w:r>
      <w:r>
        <w:rPr>
          <w:rFonts w:ascii="Times New Roman" w:hAnsi="Times New Roman" w:cs="Simplified Arabic"/>
          <w:sz w:val="24"/>
          <w:szCs w:val="24"/>
          <w:rtl/>
        </w:rPr>
        <w:t>لمراقبة</w:t>
      </w:r>
      <w:r>
        <w:rPr>
          <w:rFonts w:ascii="Simplified Arabic" w:hAnsi="Simplified Arabic" w:cs="Times New Roman"/>
          <w:sz w:val="24"/>
          <w:szCs w:val="24"/>
        </w:rPr>
        <w:t xml:space="preserve"> </w:t>
      </w:r>
      <w:r>
        <w:rPr>
          <w:rFonts w:ascii="Times New Roman" w:hAnsi="Times New Roman" w:cs="Simplified Arabic"/>
          <w:sz w:val="24"/>
          <w:szCs w:val="24"/>
          <w:rtl/>
        </w:rPr>
        <w:t>الارتباطات</w:t>
      </w:r>
      <w:r>
        <w:rPr>
          <w:rFonts w:ascii="Simplified Arabic" w:hAnsi="Simplified Arabic" w:cs="Times New Roman"/>
          <w:sz w:val="24"/>
          <w:szCs w:val="24"/>
        </w:rPr>
        <w:t xml:space="preserve"> </w:t>
      </w:r>
      <w:r>
        <w:rPr>
          <w:rFonts w:ascii="Times New Roman" w:hAnsi="Times New Roman" w:cs="Simplified Arabic"/>
          <w:sz w:val="24"/>
          <w:szCs w:val="24"/>
          <w:rtl/>
        </w:rPr>
        <w:t xml:space="preserve">في </w:t>
      </w:r>
      <w:r>
        <w:rPr>
          <w:rFonts w:ascii="Times New Roman" w:hAnsi="Times New Roman" w:cs="Simplified Arabic"/>
          <w:color w:val="000000"/>
          <w:sz w:val="24"/>
          <w:szCs w:val="24"/>
          <w:rtl/>
        </w:rPr>
        <w:t>النظام المتكامل لمعلومات إدارة الشؤون المالية.</w:t>
      </w:r>
      <w:r>
        <w:rPr>
          <w:rFonts w:ascii="Simplified Arabic" w:hAnsi="Simplified Arabic" w:cs="Times New Roman"/>
          <w:sz w:val="24"/>
          <w:szCs w:val="24"/>
        </w:rPr>
        <w:t xml:space="preserve"> </w:t>
      </w:r>
      <w:r>
        <w:rPr>
          <w:rFonts w:ascii="Times New Roman" w:hAnsi="Times New Roman" w:cs="Simplified Arabic"/>
          <w:color w:val="000000"/>
          <w:sz w:val="24"/>
          <w:szCs w:val="24"/>
          <w:rtl/>
        </w:rPr>
        <w:t>وسيمثل تنفيذ هذه الوحدة خطوةً مهمةً نحو تدعيم إجراءات الإنفاق المبيّنة أعلاه وسيسهم في الحد من توليد المتأخرات، أو تحسين رصد تراكمها على الأقل.</w:t>
      </w:r>
      <w:r>
        <w:rPr>
          <w:rFonts w:ascii="Times New Roman" w:hAnsi="Times New Roman" w:cs="Simplified Arabic"/>
          <w:sz w:val="24"/>
          <w:szCs w:val="24"/>
          <w:rtl/>
        </w:rPr>
        <w:t xml:space="preserve"> وقد أُعِدت هذه الوحدة الجديدة تمشياً مع الممارسات السليمة، منها على سبيل المثال تصبح مرحلة الارتباط إجبارية ومُلزِمة طوال باقي إجراءات إدارة الإنفاق. ومن المهم أيضاً تحديث قواعد الإدارة التي يستند إليها النظام وفقاً لذلك.</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ومن ثم، يجب أن يقوم المراقب المالي بمراقبة هذه المرحلة باعتبارها خطوة أساسية في الرقابة على الموازنة. وليس واضحاً ما إذا كانت هذه القواعد المعدلة قد تم إعدادها بكفاءة وتقديمها إلى مجلس الوزراء. </w:t>
      </w:r>
    </w:p>
    <w:p w:rsidR="001632F8" w:rsidRDefault="001632F8" w:rsidP="001632F8">
      <w:pPr>
        <w:bidi/>
        <w:spacing w:line="280" w:lineRule="auto"/>
        <w:jc w:val="both"/>
        <w:rPr>
          <w:rFonts w:ascii="Simplified Arabic" w:hAnsi="Simplified Arabic" w:cs="Times New Roman"/>
          <w:b/>
          <w:sz w:val="24"/>
          <w:szCs w:val="24"/>
        </w:rPr>
      </w:pPr>
      <w:r>
        <w:rPr>
          <w:rFonts w:ascii="Times New Roman" w:hAnsi="Times New Roman" w:cs="Simplified Arabic"/>
          <w:bCs/>
          <w:sz w:val="24"/>
          <w:szCs w:val="24"/>
          <w:rtl/>
        </w:rPr>
        <w:t>البعد (2) شمولية</w:t>
      </w:r>
      <w:r>
        <w:rPr>
          <w:rFonts w:ascii="Simplified Arabic" w:hAnsi="Simplified Arabic" w:cs="Times New Roman"/>
          <w:bCs/>
          <w:sz w:val="24"/>
          <w:szCs w:val="24"/>
        </w:rPr>
        <w:t xml:space="preserve"> </w:t>
      </w:r>
      <w:r>
        <w:rPr>
          <w:rFonts w:ascii="Times New Roman" w:hAnsi="Times New Roman" w:cs="Simplified Arabic"/>
          <w:bCs/>
          <w:sz w:val="24"/>
          <w:szCs w:val="24"/>
          <w:rtl/>
        </w:rPr>
        <w:t>ومدى</w:t>
      </w:r>
      <w:r>
        <w:rPr>
          <w:rFonts w:ascii="Simplified Arabic" w:hAnsi="Simplified Arabic" w:cs="Times New Roman"/>
          <w:bCs/>
          <w:sz w:val="24"/>
          <w:szCs w:val="24"/>
        </w:rPr>
        <w:t xml:space="preserve"> </w:t>
      </w:r>
      <w:r>
        <w:rPr>
          <w:rFonts w:ascii="Times New Roman" w:hAnsi="Times New Roman" w:cs="Simplified Arabic"/>
          <w:bCs/>
          <w:sz w:val="24"/>
          <w:szCs w:val="24"/>
          <w:rtl/>
        </w:rPr>
        <w:t>صلة</w:t>
      </w:r>
      <w:r>
        <w:rPr>
          <w:rFonts w:ascii="Simplified Arabic" w:hAnsi="Simplified Arabic" w:cs="Times New Roman"/>
          <w:bCs/>
          <w:sz w:val="24"/>
          <w:szCs w:val="24"/>
        </w:rPr>
        <w:t xml:space="preserve"> </w:t>
      </w:r>
      <w:r>
        <w:rPr>
          <w:rFonts w:ascii="Times New Roman" w:hAnsi="Times New Roman" w:cs="Simplified Arabic"/>
          <w:bCs/>
          <w:sz w:val="24"/>
          <w:szCs w:val="24"/>
          <w:rtl/>
        </w:rPr>
        <w:t>وفهم</w:t>
      </w:r>
      <w:r>
        <w:rPr>
          <w:rFonts w:ascii="Simplified Arabic" w:hAnsi="Simplified Arabic" w:cs="Times New Roman"/>
          <w:bCs/>
          <w:sz w:val="24"/>
          <w:szCs w:val="24"/>
        </w:rPr>
        <w:t xml:space="preserve"> </w:t>
      </w:r>
      <w:r>
        <w:rPr>
          <w:rFonts w:ascii="Times New Roman" w:hAnsi="Times New Roman" w:cs="Simplified Arabic"/>
          <w:bCs/>
          <w:sz w:val="24"/>
          <w:szCs w:val="24"/>
          <w:rtl/>
        </w:rPr>
        <w:t>الضوابط</w:t>
      </w:r>
      <w:r>
        <w:rPr>
          <w:rFonts w:ascii="Simplified Arabic" w:hAnsi="Simplified Arabic" w:cs="Times New Roman"/>
          <w:bCs/>
          <w:sz w:val="24"/>
          <w:szCs w:val="24"/>
        </w:rPr>
        <w:t xml:space="preserve"> </w:t>
      </w:r>
      <w:r>
        <w:rPr>
          <w:rFonts w:ascii="Times New Roman" w:hAnsi="Times New Roman" w:cs="Simplified Arabic"/>
          <w:bCs/>
          <w:sz w:val="24"/>
          <w:szCs w:val="24"/>
          <w:rtl/>
        </w:rPr>
        <w:t>الداخلية الأخرى</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بخلاف ضوابط الارتباطات، تُحدَد إجراءات أخرى للضوابط المالية الداخلية في اللائحة الصادرة بموجب المادة 67 من القانون رقم 7 لسنة 1998 الذي ينظِّم شؤون الموازنة العامة والشؤون المالية. وتشمل هذه الضوابط المالية الداخلية الأخرى مُشغِّلَين رئيسيَين كما يلي:</w:t>
      </w:r>
      <w:r>
        <w:rPr>
          <w:rFonts w:ascii="Simplified Arabic" w:hAnsi="Simplified Arabic" w:cs="Times New Roman"/>
          <w:sz w:val="24"/>
          <w:szCs w:val="24"/>
        </w:rPr>
        <w:t xml:space="preserve"> </w:t>
      </w:r>
    </w:p>
    <w:p w:rsidR="001632F8" w:rsidRPr="00136724" w:rsidRDefault="001632F8" w:rsidP="00492435">
      <w:pPr>
        <w:bidi/>
        <w:spacing w:line="280" w:lineRule="auto"/>
        <w:jc w:val="both"/>
        <w:rPr>
          <w:rFonts w:ascii="Simplified Arabic" w:hAnsi="Simplified Arabic" w:cs="Times New Roman"/>
          <w:b/>
          <w:sz w:val="24"/>
          <w:szCs w:val="24"/>
        </w:rPr>
      </w:pPr>
      <w:r>
        <w:rPr>
          <w:rFonts w:ascii="Times New Roman" w:hAnsi="Times New Roman" w:cs="Simplified Arabic"/>
          <w:sz w:val="24"/>
          <w:szCs w:val="24"/>
          <w:rtl/>
        </w:rPr>
        <w:t>(أ) وحدات الرقابة المالية الداخلية التابعة للمديرية العامة للشؤون الإدارية والمالية في معظم الوزارات التنفيذية. وتقوم هذه الوحدات بمراجعة الوثائق المؤيدة للإنفاق قبل تقديمها إلى المراقب المالي.</w:t>
      </w:r>
      <w:r>
        <w:rPr>
          <w:rFonts w:ascii="Simplified Arabic" w:hAnsi="Simplified Arabic" w:cs="Times New Roman"/>
          <w:sz w:val="24"/>
          <w:szCs w:val="24"/>
        </w:rPr>
        <w:t xml:space="preserve"> </w:t>
      </w:r>
      <w:r>
        <w:rPr>
          <w:rFonts w:ascii="Times New Roman" w:hAnsi="Times New Roman" w:cs="Simplified Arabic"/>
          <w:sz w:val="24"/>
          <w:szCs w:val="24"/>
          <w:rtl/>
        </w:rPr>
        <w:t>ووفقاً للتقرير السنوي لديوان</w:t>
      </w:r>
      <w:r>
        <w:rPr>
          <w:rFonts w:ascii="Simplified Arabic" w:hAnsi="Simplified Arabic" w:cs="Times New Roman"/>
          <w:sz w:val="24"/>
          <w:szCs w:val="24"/>
        </w:rPr>
        <w:t xml:space="preserve"> </w:t>
      </w:r>
      <w:r>
        <w:rPr>
          <w:rFonts w:ascii="Times New Roman" w:hAnsi="Times New Roman" w:cs="Simplified Arabic"/>
          <w:sz w:val="24"/>
          <w:szCs w:val="24"/>
          <w:rtl/>
        </w:rPr>
        <w:t>الرقابة</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والإدارية </w:t>
      </w:r>
      <w:r>
        <w:rPr>
          <w:rFonts w:ascii="Times New Roman" w:hAnsi="Times New Roman" w:cs="Simplified Arabic"/>
          <w:sz w:val="24"/>
          <w:szCs w:val="24"/>
          <w:rtl/>
        </w:rPr>
        <w:lastRenderedPageBreak/>
        <w:t>لسنة 2011، هناك تفاوت في نوعية هذه الرقابة وبعض الجهات لا توجد بها مبادئ توجيهية كافية. وفي بعض الوزارات الرئيسية، تتم مراجعة إجراءات التوريدات بعناية. إلا أن إجراءات الرقابة الداخلية، بخلاف أهدافها التي ترمي بالأساس إلى تحقيق الامتثال والدقة، ليست مدفوعةً بنَهْج مستند إلى تحليل المخاطر أو موجهةً لتعزيز الكفاءة أو الأداء.</w:t>
      </w:r>
      <w:r>
        <w:rPr>
          <w:rFonts w:ascii="Simplified Arabic" w:hAnsi="Simplified Arabic" w:cs="Times New Roman"/>
          <w:sz w:val="24"/>
          <w:szCs w:val="24"/>
        </w:rPr>
        <w:t xml:space="preserve"> </w:t>
      </w:r>
      <w:r w:rsidRPr="00136724">
        <w:rPr>
          <w:rFonts w:ascii="Times New Roman" w:hAnsi="Times New Roman" w:cs="Simplified Arabic"/>
          <w:b/>
          <w:sz w:val="24"/>
          <w:szCs w:val="24"/>
          <w:rtl/>
        </w:rPr>
        <w:t>وقد أنشئت وحدة</w:t>
      </w:r>
      <w:r w:rsidRPr="00136724">
        <w:rPr>
          <w:rFonts w:ascii="Simplified Arabic" w:hAnsi="Simplified Arabic" w:cs="Times New Roman"/>
          <w:b/>
          <w:sz w:val="24"/>
          <w:szCs w:val="24"/>
        </w:rPr>
        <w:t xml:space="preserve"> </w:t>
      </w:r>
      <w:r w:rsidRPr="00136724">
        <w:rPr>
          <w:rFonts w:ascii="Times New Roman" w:hAnsi="Times New Roman" w:cs="Simplified Arabic"/>
          <w:b/>
          <w:sz w:val="24"/>
          <w:szCs w:val="24"/>
          <w:rtl/>
        </w:rPr>
        <w:t>التنسيق</w:t>
      </w:r>
      <w:r w:rsidRPr="00136724">
        <w:rPr>
          <w:rFonts w:ascii="Simplified Arabic" w:hAnsi="Simplified Arabic" w:cs="Times New Roman"/>
          <w:b/>
          <w:sz w:val="24"/>
          <w:szCs w:val="24"/>
        </w:rPr>
        <w:t xml:space="preserve"> </w:t>
      </w:r>
      <w:r w:rsidRPr="00136724">
        <w:rPr>
          <w:rFonts w:ascii="Times New Roman" w:hAnsi="Times New Roman" w:cs="Simplified Arabic"/>
          <w:b/>
          <w:sz w:val="24"/>
          <w:szCs w:val="24"/>
          <w:rtl/>
        </w:rPr>
        <w:t>المركزية</w:t>
      </w:r>
      <w:r w:rsidRPr="00136724">
        <w:rPr>
          <w:rFonts w:ascii="Simplified Arabic" w:hAnsi="Simplified Arabic" w:cs="Times New Roman"/>
          <w:b/>
          <w:sz w:val="24"/>
          <w:szCs w:val="24"/>
        </w:rPr>
        <w:t xml:space="preserve"> </w:t>
      </w:r>
      <w:r w:rsidRPr="00136724">
        <w:rPr>
          <w:rFonts w:ascii="Times New Roman" w:hAnsi="Times New Roman" w:cs="Simplified Arabic"/>
          <w:b/>
          <w:sz w:val="24"/>
          <w:szCs w:val="24"/>
          <w:rtl/>
        </w:rPr>
        <w:t>داخل</w:t>
      </w:r>
      <w:r w:rsidRPr="00136724">
        <w:rPr>
          <w:rFonts w:ascii="Simplified Arabic" w:hAnsi="Simplified Arabic" w:cs="Times New Roman"/>
          <w:b/>
          <w:sz w:val="24"/>
          <w:szCs w:val="24"/>
        </w:rPr>
        <w:t xml:space="preserve"> </w:t>
      </w:r>
      <w:r w:rsidRPr="00136724">
        <w:rPr>
          <w:rFonts w:ascii="Times New Roman" w:hAnsi="Times New Roman" w:cs="Simplified Arabic"/>
          <w:b/>
          <w:sz w:val="24"/>
          <w:szCs w:val="24"/>
          <w:rtl/>
        </w:rPr>
        <w:t>وزارة</w:t>
      </w:r>
      <w:r w:rsidRPr="00136724">
        <w:rPr>
          <w:rFonts w:ascii="Simplified Arabic" w:hAnsi="Simplified Arabic" w:cs="Times New Roman"/>
          <w:b/>
          <w:sz w:val="24"/>
          <w:szCs w:val="24"/>
        </w:rPr>
        <w:t xml:space="preserve"> </w:t>
      </w:r>
      <w:r w:rsidRPr="00136724">
        <w:rPr>
          <w:rFonts w:ascii="Times New Roman" w:hAnsi="Times New Roman" w:cs="Simplified Arabic"/>
          <w:b/>
          <w:sz w:val="24"/>
          <w:szCs w:val="24"/>
          <w:rtl/>
        </w:rPr>
        <w:t>المالية في عام 2010 للمساعدة على وضع نَهْج من هذا القبيل.</w:t>
      </w:r>
      <w:r w:rsidR="00492435" w:rsidRPr="00136724">
        <w:rPr>
          <w:rStyle w:val="FootnoteReference"/>
          <w:rFonts w:ascii="Simplified Arabic" w:hAnsi="Simplified Arabic" w:cs="Simplified Arabic"/>
          <w:b/>
          <w:rtl/>
        </w:rPr>
        <w:footnoteReference w:id="95"/>
      </w:r>
      <w:r w:rsidRPr="00136724">
        <w:rPr>
          <w:rFonts w:ascii="Times New Roman" w:hAnsi="Times New Roman" w:cs="Simplified Arabic"/>
          <w:b/>
          <w:sz w:val="24"/>
          <w:szCs w:val="24"/>
          <w:rtl/>
        </w:rPr>
        <w:t xml:space="preserve"> وما تزال هذه المهمة في مراحلها الأولى حتى الآن.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(ب) الرقابة المالية الداخلية التي يتم أداؤها في الوزارات التنفيذية بواسطة المراقب المالي التابع لوزارة المالية. وتغطي الشبكة المكوَّنة من 82 مراقباً مالياً أنشطةَ جميع الوزارات التنفيذية التي يختص المراقب المالي العام في وزارة المالية بمتابعة أعمالها (تبادل المعلومات بشكل دائم، عقد اجتماعات خاصة عند اللزوم، عقد اجتماعات ربع سنوية). ويقوم المراقبون الماليون بأداء المراقبة قبل الدفع (قبل "علامة المستوى 2") عن طريق التحقق من توفر موارد الموازنة واكتمال جميع الوثائق المؤيدة المطلوبة بما يتفق مع اللوائح المالية. ولا يقوم المراقبون الماليون بمراقبة الارتباطات أو حجز الاعتمادات في مرحلة مبكرة (انظر تقييم البعد (1) أعلاه).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ولذلك، تقتصر قواعد وإجراءات الرقابة الداخلية على القواعد والإجراءات الخاصة بتجهيز وتسجيل المعاملات، ولا تشكّل مجموعة شاملة من الضوابط. وقد أصدر المراقب المالي العام مؤخراً تعميماً يلخّص الأدوار والإجراءات والمسؤوليات الرئيسية للمراقبين الماليين في الوزارات التنفيذية لكي تفهم الجهات المُشغِّلة جيداً إجراءات الرقابة الخاصة بتجهيز المدفوعات. ويجري التنفيذ حالياً ويُفترَض أن يؤدي إلى تحسين نوعية الرقابة في عام 2013 وما بعدها.</w:t>
      </w:r>
      <w:r>
        <w:rPr>
          <w:rFonts w:ascii="Simplified Arabic" w:hAnsi="Simplified Arabic" w:cs="Times New Roman"/>
          <w:sz w:val="24"/>
          <w:szCs w:val="24"/>
        </w:rPr>
        <w:t xml:space="preserve">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bCs/>
          <w:sz w:val="24"/>
          <w:szCs w:val="24"/>
          <w:rtl/>
        </w:rPr>
        <w:t>البعد (3) درجة التقيّد بقواعد تجهيز المعاملات وتسجيلها</w:t>
      </w:r>
      <w:r>
        <w:rPr>
          <w:rFonts w:ascii="Simplified Arabic" w:hAnsi="Simplified Arabic" w:cs="Times New Roman"/>
          <w:b/>
          <w:sz w:val="24"/>
          <w:szCs w:val="24"/>
        </w:rPr>
        <w:t xml:space="preserve">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إن المراجعة التي يقوم بها المراقب الداخلي والمراقب المالي توفر ضماناً معقولاً بشأن انتظام الإجراءات الرسمية الخاصة بالدفع والامتثال للقواعد التي يستند إليها الإنفاق (بما في ذلك قواعد التوريدات) على الرغم من عدم إمكانية تخفيف حدة المخاطر التي يفرضها انعدام الرقابة على الارتباطات. </w:t>
      </w:r>
      <w:r>
        <w:rPr>
          <w:rFonts w:ascii="Times New Roman" w:hAnsi="Times New Roman" w:cs="Simplified Arabic"/>
          <w:sz w:val="24"/>
          <w:szCs w:val="24"/>
          <w:rtl/>
        </w:rPr>
        <w:tab/>
      </w:r>
      <w:r>
        <w:rPr>
          <w:rFonts w:ascii="Simplified Arabic" w:hAnsi="Simplified Arabic" w:cs="Times New Roman"/>
          <w:sz w:val="24"/>
          <w:szCs w:val="24"/>
        </w:rPr>
        <w:t xml:space="preserve"> </w:t>
      </w:r>
      <w:r>
        <w:rPr>
          <w:rFonts w:ascii="Times New Roman" w:hAnsi="Times New Roman" w:cs="Simplified Arabic"/>
          <w:sz w:val="24"/>
          <w:szCs w:val="24"/>
          <w:rtl/>
        </w:rPr>
        <w:t>ويُعَد قيام المراقبين الماليين بإحالة الحالات التي تنطوي على مخالفات إلى المراقب المالي العام بوزارة المالية عنصراً إضافياً لتوفير هذا الضمان.</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وفي الحالات التي يرفض فيها المراقب المالي العام أحد المدفوعات، تقوم وزارة المالية بعرض القرار على مجلس الوزراء. وإحصائياً، يبدو أنه يتم الالتزام بالقواعد في الغالبية العظمى من الحالات. وقد انخفض معدل رفض شبكة المراقبين الماليين بدرجة طفيفة من 16.7 في المائة عام 2011 إلى 14.8 في المائة عام 2012. ولم يتسنَ إعطاء أية أرقام إلى البعثة بشأن عدد الحالات التي تم تقديمها إلى مجلس الوزراء.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lastRenderedPageBreak/>
        <w:t xml:space="preserve">ويرسل المراقبون الماليون في الوزارات التنفيذية تقارير ربع سنوية إلى المراقب المالي العام تحدد أولويات القضايا الرئيسية (القضايا الجوهرية والتحديات المهمة والإحصاءات مثل عدد المدفوعات الموافق عليها وعدد المدفوعات المرفوضة وأسباب رفضها). ويرسل المراقب المالي العام إلى رئيس الوزراء تقاريرَ دورية عن الأعمال التي تم أداؤها والقضايا الرئيسية المثارة.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ويتم عادةً فحص الإجراءات الطارئة أو المبسطة من قِبل المراقبين الداخليين والماليين، لكن الأمور الحساسة تتم إحالتها إلى مجلس الوزراء من خلال المراقب المالي العام.</w:t>
      </w:r>
      <w:r>
        <w:rPr>
          <w:rFonts w:ascii="Simplified Arabic" w:hAnsi="Simplified Arabic" w:cs="Times New Roman"/>
          <w:sz w:val="24"/>
          <w:szCs w:val="24"/>
        </w:rPr>
        <w:t xml:space="preserve"> </w:t>
      </w:r>
      <w:r>
        <w:rPr>
          <w:rFonts w:ascii="Times New Roman" w:hAnsi="Times New Roman" w:cs="Simplified Arabic"/>
          <w:sz w:val="24"/>
          <w:szCs w:val="24"/>
          <w:rtl/>
        </w:rPr>
        <w:t>ولا تتوفر معلومات كمِّية عن فئات الرقابة هذه ولم يتم تحديد نَهْج معين لمعالجتها. ويدل ذلك على عدم وضع سياسة محددة لتلك الحالات وعلى أن الرقابة الموجودة تستند في الغالب إلى تعليمات مجلس الوزراء، وليس إلى نَهْج منظَّم للتصدي للمخاطر التي يحددها المراقب المالي.</w:t>
      </w:r>
      <w:r>
        <w:rPr>
          <w:rFonts w:ascii="Simplified Arabic" w:hAnsi="Simplified Arabic" w:cs="Times New Roman"/>
          <w:sz w:val="24"/>
          <w:szCs w:val="24"/>
        </w:rPr>
        <w:t xml:space="preserve">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iCs/>
          <w:sz w:val="24"/>
          <w:szCs w:val="24"/>
          <w:rtl/>
        </w:rPr>
        <w:t xml:space="preserve">ولا توجد أية شواهد على تحسّن درجة التصنيف العامة منذ إجراء تقييم الإنفاق العام والمساءلة المالية لعام 2007. وقد انخفضت درجة التصنيف للمؤشرين الفرعيين (2) و(3) من المستوى </w:t>
      </w:r>
      <w:r>
        <w:rPr>
          <w:rFonts w:ascii="Simplified Arabic" w:hAnsi="Simplified Arabic" w:cs="Times New Roman"/>
          <w:iCs/>
          <w:sz w:val="24"/>
          <w:szCs w:val="24"/>
        </w:rPr>
        <w:t>B</w:t>
      </w:r>
      <w:r>
        <w:rPr>
          <w:rFonts w:ascii="Times New Roman" w:hAnsi="Times New Roman" w:cs="Simplified Arabic"/>
          <w:iCs/>
          <w:sz w:val="24"/>
          <w:szCs w:val="24"/>
          <w:rtl/>
        </w:rPr>
        <w:t xml:space="preserve"> إلى </w:t>
      </w:r>
      <w:r>
        <w:rPr>
          <w:rFonts w:ascii="Simplified Arabic" w:hAnsi="Simplified Arabic" w:cs="Times New Roman"/>
          <w:iCs/>
          <w:sz w:val="24"/>
          <w:szCs w:val="24"/>
        </w:rPr>
        <w:t>C</w:t>
      </w:r>
      <w:r>
        <w:rPr>
          <w:rFonts w:ascii="Times New Roman" w:hAnsi="Times New Roman" w:cs="Simplified Arabic"/>
          <w:iCs/>
          <w:sz w:val="24"/>
          <w:szCs w:val="24"/>
          <w:rtl/>
        </w:rPr>
        <w:t>، رغم عدم وجود أية شواهد على حدوث تدهور. ومن الواضح أن ذلك نتيجة المبالغة في التقييم عام 2007، وهو ما يُعزى في الغالب إلى سوء تفسير مفهوم الارتباط كما حددته منهجية</w:t>
      </w:r>
      <w:r>
        <w:rPr>
          <w:rFonts w:ascii="Simplified Arabic" w:hAnsi="Simplified Arabic" w:cs="Times New Roman"/>
          <w:iCs/>
          <w:sz w:val="24"/>
          <w:szCs w:val="24"/>
        </w:rPr>
        <w:t xml:space="preserve"> </w:t>
      </w:r>
      <w:r>
        <w:rPr>
          <w:rFonts w:ascii="Times New Roman" w:hAnsi="Times New Roman" w:cs="Simplified Arabic"/>
          <w:iCs/>
          <w:sz w:val="24"/>
          <w:szCs w:val="24"/>
          <w:rtl/>
        </w:rPr>
        <w:t>الإنفاق</w:t>
      </w:r>
      <w:r>
        <w:rPr>
          <w:rFonts w:ascii="Simplified Arabic" w:hAnsi="Simplified Arabic" w:cs="Times New Roman"/>
          <w:iCs/>
          <w:sz w:val="24"/>
          <w:szCs w:val="24"/>
        </w:rPr>
        <w:t xml:space="preserve"> </w:t>
      </w:r>
      <w:r>
        <w:rPr>
          <w:rFonts w:ascii="Times New Roman" w:hAnsi="Times New Roman" w:cs="Simplified Arabic"/>
          <w:iCs/>
          <w:sz w:val="24"/>
          <w:szCs w:val="24"/>
          <w:rtl/>
        </w:rPr>
        <w:t>العام</w:t>
      </w:r>
      <w:r>
        <w:rPr>
          <w:rFonts w:ascii="Simplified Arabic" w:hAnsi="Simplified Arabic" w:cs="Times New Roman"/>
          <w:iCs/>
          <w:sz w:val="24"/>
          <w:szCs w:val="24"/>
        </w:rPr>
        <w:t xml:space="preserve"> </w:t>
      </w:r>
      <w:r>
        <w:rPr>
          <w:rFonts w:ascii="Times New Roman" w:hAnsi="Times New Roman" w:cs="Simplified Arabic"/>
          <w:iCs/>
          <w:sz w:val="24"/>
          <w:szCs w:val="24"/>
          <w:rtl/>
        </w:rPr>
        <w:t>والمساءلة</w:t>
      </w:r>
      <w:r>
        <w:rPr>
          <w:rFonts w:ascii="Simplified Arabic" w:hAnsi="Simplified Arabic" w:cs="Times New Roman"/>
          <w:iCs/>
          <w:sz w:val="24"/>
          <w:szCs w:val="24"/>
        </w:rPr>
        <w:t xml:space="preserve"> </w:t>
      </w:r>
      <w:r>
        <w:rPr>
          <w:rFonts w:ascii="Times New Roman" w:hAnsi="Times New Roman" w:cs="Simplified Arabic"/>
          <w:iCs/>
          <w:sz w:val="24"/>
          <w:szCs w:val="24"/>
          <w:rtl/>
        </w:rPr>
        <w:t xml:space="preserve">المالية والمعايير الدولية. ويعكس التصنيف أيضاً التفاوت في نوعية الرقابة الداخلية الموجودة في الوزارات التنفيذية والمخاطر التي يفرضها انعدام الرقابة على الارتباطات. </w:t>
      </w:r>
    </w:p>
    <w:p w:rsidR="001632F8" w:rsidRDefault="001632F8" w:rsidP="001632F8">
      <w:pPr>
        <w:bidi/>
        <w:spacing w:line="280" w:lineRule="auto"/>
        <w:jc w:val="both"/>
        <w:rPr>
          <w:rFonts w:ascii="Simplified Arabic" w:hAnsi="Simplified Arabic" w:cs="Times New Roman"/>
          <w:sz w:val="24"/>
          <w:szCs w:val="24"/>
        </w:rPr>
      </w:pPr>
      <w:r>
        <w:rPr>
          <w:rFonts w:ascii="Simplified Arabic" w:hAnsi="Simplified Arabic" w:cs="Times New Roman"/>
          <w:b/>
          <w:sz w:val="24"/>
          <w:szCs w:val="24"/>
        </w:rPr>
        <w:t xml:space="preserve">PI-21 </w:t>
      </w:r>
      <w:r>
        <w:rPr>
          <w:rFonts w:ascii="Simplified Arabic" w:hAnsi="Simplified Arabic" w:cs="Times New Roman"/>
          <w:b/>
          <w:sz w:val="24"/>
          <w:szCs w:val="24"/>
        </w:rPr>
        <w:tab/>
      </w:r>
      <w:r w:rsidR="00136724">
        <w:rPr>
          <w:rFonts w:ascii="Simplified Arabic" w:hAnsi="Simplified Arabic" w:cs="Times New Roman"/>
          <w:b/>
          <w:sz w:val="24"/>
          <w:szCs w:val="24"/>
        </w:rPr>
        <w:t xml:space="preserve"> </w:t>
      </w:r>
      <w:r>
        <w:rPr>
          <w:rFonts w:ascii="Times New Roman" w:hAnsi="Times New Roman" w:cs="Simplified Arabic"/>
          <w:bCs/>
          <w:sz w:val="24"/>
          <w:szCs w:val="24"/>
          <w:rtl/>
        </w:rPr>
        <w:t>فاعلية المراجعة الداخلية</w:t>
      </w:r>
    </w:p>
    <w:p w:rsidR="001632F8" w:rsidRDefault="001632F8" w:rsidP="001632F8">
      <w:pPr>
        <w:bidi/>
        <w:spacing w:line="280" w:lineRule="auto"/>
        <w:jc w:val="both"/>
        <w:rPr>
          <w:rFonts w:ascii="Times New Roman" w:hAnsi="Times New Roman" w:cs="Simplified Arabic"/>
          <w:sz w:val="24"/>
          <w:szCs w:val="24"/>
          <w:rtl/>
          <w:lang w:bidi="ar-EG"/>
        </w:rPr>
      </w:pPr>
      <w:r>
        <w:rPr>
          <w:rFonts w:ascii="Times New Roman" w:hAnsi="Times New Roman" w:cs="Simplified Arabic"/>
          <w:sz w:val="24"/>
          <w:szCs w:val="24"/>
          <w:rtl/>
        </w:rPr>
        <w:t>يقيس هذا المؤشر أداء نظام الرقابة الداخلية من خلال وظيفة المراجعة الداخلية. ويجب أن تستوفي هذه الوظيفة المعايير الدولية ومنها المعايير الصادرة عن معهد</w:t>
      </w:r>
      <w:r>
        <w:rPr>
          <w:rFonts w:ascii="Simplified Arabic" w:hAnsi="Simplified Arabic" w:cs="Times New Roman"/>
          <w:sz w:val="24"/>
          <w:szCs w:val="24"/>
        </w:rPr>
        <w:t xml:space="preserve"> </w:t>
      </w:r>
      <w:r>
        <w:rPr>
          <w:rFonts w:ascii="Times New Roman" w:hAnsi="Times New Roman" w:cs="Simplified Arabic"/>
          <w:sz w:val="24"/>
          <w:szCs w:val="24"/>
          <w:rtl/>
        </w:rPr>
        <w:t>المراجعين</w:t>
      </w:r>
      <w:r>
        <w:rPr>
          <w:rFonts w:ascii="Simplified Arabic" w:hAnsi="Simplified Arabic" w:cs="Times New Roman"/>
          <w:sz w:val="24"/>
          <w:szCs w:val="24"/>
        </w:rPr>
        <w:t xml:space="preserve"> </w:t>
      </w:r>
      <w:r>
        <w:rPr>
          <w:rFonts w:ascii="Times New Roman" w:hAnsi="Times New Roman" w:cs="Simplified Arabic"/>
          <w:sz w:val="24"/>
          <w:szCs w:val="24"/>
          <w:rtl/>
        </w:rPr>
        <w:t>الداخليين من حيث (1) الهيكلية الملائمة فيما يتعلق تحديداً بالاستقلالية المهنية، و(2) الاتساع الكافي بالنسبة للتفويض، و(3) استخدام طرق المراجعة المهنية شاملةً أساليب تقييم المخاطر. ويجب</w:t>
      </w:r>
      <w:r>
        <w:rPr>
          <w:rFonts w:ascii="Simplified Arabic" w:hAnsi="Simplified Arabic" w:cs="Times New Roman"/>
          <w:sz w:val="24"/>
          <w:szCs w:val="24"/>
        </w:rPr>
        <w:t xml:space="preserve"> </w:t>
      </w:r>
      <w:r>
        <w:rPr>
          <w:rFonts w:ascii="Times New Roman" w:hAnsi="Times New Roman" w:cs="Simplified Arabic"/>
          <w:sz w:val="24"/>
          <w:szCs w:val="24"/>
          <w:rtl/>
        </w:rPr>
        <w:t>أن</w:t>
      </w:r>
      <w:r>
        <w:rPr>
          <w:rFonts w:ascii="Simplified Arabic" w:hAnsi="Simplified Arabic" w:cs="Times New Roman"/>
          <w:sz w:val="24"/>
          <w:szCs w:val="24"/>
        </w:rPr>
        <w:t xml:space="preserve"> </w:t>
      </w:r>
      <w:r>
        <w:rPr>
          <w:rFonts w:ascii="Times New Roman" w:hAnsi="Times New Roman" w:cs="Simplified Arabic"/>
          <w:sz w:val="24"/>
          <w:szCs w:val="24"/>
          <w:rtl/>
        </w:rPr>
        <w:t>تركّز</w:t>
      </w:r>
      <w:r>
        <w:rPr>
          <w:rFonts w:ascii="Simplified Arabic" w:hAnsi="Simplified Arabic" w:cs="Times New Roman"/>
          <w:sz w:val="24"/>
          <w:szCs w:val="24"/>
        </w:rPr>
        <w:t xml:space="preserve"> </w:t>
      </w:r>
      <w:r>
        <w:rPr>
          <w:rFonts w:ascii="Times New Roman" w:hAnsi="Times New Roman" w:cs="Simplified Arabic"/>
          <w:sz w:val="24"/>
          <w:szCs w:val="24"/>
          <w:rtl/>
        </w:rPr>
        <w:t>هذه</w:t>
      </w:r>
      <w:r>
        <w:rPr>
          <w:rFonts w:ascii="Simplified Arabic" w:hAnsi="Simplified Arabic" w:cs="Times New Roman"/>
          <w:sz w:val="24"/>
          <w:szCs w:val="24"/>
        </w:rPr>
        <w:t xml:space="preserve"> </w:t>
      </w:r>
      <w:r>
        <w:rPr>
          <w:rFonts w:ascii="Times New Roman" w:hAnsi="Times New Roman" w:cs="Simplified Arabic"/>
          <w:sz w:val="24"/>
          <w:szCs w:val="24"/>
          <w:rtl/>
        </w:rPr>
        <w:t>الوظيفة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على القضايا النظامية فيما يخص موثوقية ونزاهة العمليات المالية، وفاعلية وكفاءة العمليات، والتقيّد بالقوانين واللوائح. </w:t>
      </w:r>
    </w:p>
    <w:tbl>
      <w:tblPr>
        <w:tblStyle w:val="TableGrid"/>
        <w:bidiVisual/>
        <w:tblW w:w="0" w:type="auto"/>
        <w:tblInd w:w="108" w:type="dxa"/>
        <w:tblLayout w:type="fixed"/>
        <w:tblLook w:val="04A0" w:firstRow="1" w:lastRow="0" w:firstColumn="1" w:lastColumn="0" w:noHBand="0" w:noVBand="1"/>
      </w:tblPr>
      <w:tblGrid>
        <w:gridCol w:w="3313"/>
        <w:gridCol w:w="1365"/>
        <w:gridCol w:w="4592"/>
      </w:tblGrid>
      <w:tr w:rsidR="001632F8" w:rsidTr="0032019F">
        <w:tc>
          <w:tcPr>
            <w:tcW w:w="3313" w:type="dxa"/>
            <w:vMerge w:val="restart"/>
          </w:tcPr>
          <w:p w:rsidR="001632F8" w:rsidRDefault="001632F8" w:rsidP="0032019F">
            <w:pPr>
              <w:bidi/>
              <w:rPr>
                <w:rFonts w:ascii="Simplified Arabic" w:hAnsi="Simplified Arabic" w:cs="Times New Roman"/>
                <w:sz w:val="24"/>
                <w:szCs w:val="24"/>
              </w:rPr>
            </w:pPr>
          </w:p>
        </w:tc>
        <w:tc>
          <w:tcPr>
            <w:tcW w:w="5957" w:type="dxa"/>
            <w:gridSpan w:val="2"/>
          </w:tcPr>
          <w:p w:rsidR="001632F8" w:rsidRDefault="001632F8" w:rsidP="00136724">
            <w:pPr>
              <w:bidi/>
              <w:jc w:val="center"/>
              <w:rPr>
                <w:rFonts w:ascii="Times New Roman" w:hAnsi="Times New Roman" w:cs="Simplified Arabic"/>
                <w:sz w:val="24"/>
                <w:szCs w:val="24"/>
                <w:rtl/>
                <w:lang w:bidi="ar-EG"/>
              </w:rPr>
            </w:pPr>
            <w:r>
              <w:rPr>
                <w:rFonts w:ascii="Times New Roman" w:hAnsi="Times New Roman" w:cs="Simplified Arabic"/>
                <w:sz w:val="24"/>
                <w:szCs w:val="24"/>
                <w:rtl/>
              </w:rPr>
              <w:t>الحد الأدنى من المتطلبات (طريقة التصنيف الترتيبي</w:t>
            </w:r>
            <w:r w:rsidR="00DF0F31">
              <w:rPr>
                <w:rFonts w:ascii="Simplified Arabic" w:hAnsi="Simplified Arabic" w:cs="Times New Roman"/>
                <w:sz w:val="24"/>
                <w:szCs w:val="24"/>
                <w:rtl/>
              </w:rPr>
              <w:t xml:space="preserve"> </w:t>
            </w:r>
            <w:r w:rsidR="00136724" w:rsidRPr="00136724">
              <w:rPr>
                <w:rFonts w:ascii="Simplified Arabic" w:hAnsi="Simplified Arabic" w:cs="Times New Roman"/>
                <w:sz w:val="24"/>
                <w:szCs w:val="24"/>
              </w:rPr>
              <w:t>M</w:t>
            </w:r>
            <w:r w:rsidR="00136724">
              <w:rPr>
                <w:rFonts w:ascii="Simplified Arabic" w:hAnsi="Simplified Arabic" w:cs="Times New Roman"/>
                <w:sz w:val="24"/>
                <w:szCs w:val="24"/>
              </w:rPr>
              <w:t>1</w:t>
            </w:r>
            <w:r w:rsidR="00136724" w:rsidRPr="00136724">
              <w:rPr>
                <w:rFonts w:ascii="Times New Roman" w:hAnsi="Times New Roman" w:cs="Simplified Arabic" w:hint="cs"/>
                <w:sz w:val="24"/>
                <w:szCs w:val="24"/>
                <w:rtl/>
              </w:rPr>
              <w:t>):</w:t>
            </w:r>
            <w:r w:rsidR="00136724">
              <w:rPr>
                <w:rFonts w:ascii="Times New Roman" w:hAnsi="Times New Roman" w:cs="Simplified Arabic" w:hint="cs"/>
                <w:sz w:val="24"/>
                <w:szCs w:val="24"/>
                <w:rtl/>
              </w:rPr>
              <w:t xml:space="preserve"> </w:t>
            </w:r>
          </w:p>
        </w:tc>
      </w:tr>
      <w:tr w:rsidR="001632F8" w:rsidTr="0032019F">
        <w:tc>
          <w:tcPr>
            <w:tcW w:w="3313" w:type="dxa"/>
            <w:vMerge/>
          </w:tcPr>
          <w:p w:rsidR="001632F8" w:rsidRDefault="001632F8" w:rsidP="0032019F">
            <w:pPr>
              <w:bidi/>
              <w:rPr>
                <w:rFonts w:ascii="Simplified Arabic" w:hAnsi="Simplified Arabic" w:cs="Times New Roman"/>
                <w:sz w:val="24"/>
                <w:szCs w:val="24"/>
              </w:rPr>
            </w:pPr>
          </w:p>
        </w:tc>
        <w:tc>
          <w:tcPr>
            <w:tcW w:w="1365" w:type="dxa"/>
          </w:tcPr>
          <w:p w:rsidR="001632F8" w:rsidRDefault="001632F8" w:rsidP="0032019F">
            <w:pPr>
              <w:jc w:val="center"/>
              <w:rPr>
                <w:rFonts w:ascii="Simplified Arabic" w:hAnsi="Simplified Arabic" w:cs="Times New Roman"/>
                <w:sz w:val="24"/>
                <w:szCs w:val="24"/>
              </w:rPr>
            </w:pPr>
            <w:r>
              <w:rPr>
                <w:rFonts w:ascii="Simplified Arabic" w:hAnsi="Simplified Arabic" w:cs="Times New Roman"/>
                <w:sz w:val="24"/>
                <w:szCs w:val="24"/>
              </w:rPr>
              <w:t>2007</w:t>
            </w:r>
          </w:p>
        </w:tc>
        <w:tc>
          <w:tcPr>
            <w:tcW w:w="4592" w:type="dxa"/>
          </w:tcPr>
          <w:p w:rsidR="001632F8" w:rsidRDefault="001632F8" w:rsidP="0032019F">
            <w:pPr>
              <w:rPr>
                <w:rFonts w:ascii="Simplified Arabic" w:hAnsi="Simplified Arabic" w:cs="Times New Roman"/>
                <w:sz w:val="24"/>
                <w:szCs w:val="24"/>
              </w:rPr>
            </w:pPr>
            <w:r>
              <w:rPr>
                <w:rFonts w:ascii="Simplified Arabic" w:hAnsi="Simplified Arabic" w:cs="Times New Roman"/>
                <w:sz w:val="24"/>
                <w:szCs w:val="24"/>
              </w:rPr>
              <w:t>2013</w:t>
            </w:r>
          </w:p>
        </w:tc>
      </w:tr>
      <w:tr w:rsidR="001632F8" w:rsidTr="0032019F">
        <w:tc>
          <w:tcPr>
            <w:tcW w:w="3313" w:type="dxa"/>
          </w:tcPr>
          <w:p w:rsidR="001632F8" w:rsidRDefault="001632F8" w:rsidP="0032019F">
            <w:pPr>
              <w:bidi/>
              <w:rPr>
                <w:rFonts w:ascii="Simplified Arabic" w:hAnsi="Simplified Arabic" w:cs="Times New Roman"/>
                <w:sz w:val="24"/>
                <w:szCs w:val="24"/>
              </w:rPr>
            </w:pPr>
            <w:r>
              <w:rPr>
                <w:rFonts w:ascii="Times New Roman" w:hAnsi="Times New Roman" w:cs="Simplified Arabic"/>
                <w:bCs/>
                <w:sz w:val="24"/>
                <w:szCs w:val="24"/>
                <w:rtl/>
              </w:rPr>
              <w:t xml:space="preserve">المؤشر </w:t>
            </w:r>
            <w:r>
              <w:rPr>
                <w:rFonts w:ascii="Simplified Arabic" w:hAnsi="Simplified Arabic" w:cs="Times New Roman"/>
                <w:bCs/>
                <w:sz w:val="24"/>
                <w:szCs w:val="24"/>
              </w:rPr>
              <w:t>PI-21</w:t>
            </w:r>
            <w:r>
              <w:rPr>
                <w:rFonts w:ascii="Times New Roman" w:hAnsi="Times New Roman" w:cs="Simplified Arabic"/>
                <w:bCs/>
                <w:sz w:val="24"/>
                <w:szCs w:val="24"/>
                <w:rtl/>
              </w:rPr>
              <w:t>. نطاق</w:t>
            </w:r>
            <w:r>
              <w:rPr>
                <w:rFonts w:ascii="Simplified Arabic" w:hAnsi="Simplified Arabic" w:cs="Times New Roman"/>
                <w:bCs/>
                <w:sz w:val="24"/>
                <w:szCs w:val="24"/>
              </w:rPr>
              <w:t xml:space="preserve"> </w:t>
            </w:r>
            <w:r>
              <w:rPr>
                <w:rFonts w:ascii="Times New Roman" w:hAnsi="Times New Roman" w:cs="Simplified Arabic"/>
                <w:bCs/>
                <w:sz w:val="24"/>
                <w:szCs w:val="24"/>
                <w:rtl/>
              </w:rPr>
              <w:t>تغطية</w:t>
            </w:r>
            <w:r>
              <w:rPr>
                <w:rFonts w:ascii="Simplified Arabic" w:hAnsi="Simplified Arabic" w:cs="Times New Roman"/>
                <w:bCs/>
                <w:sz w:val="24"/>
                <w:szCs w:val="24"/>
              </w:rPr>
              <w:t xml:space="preserve"> </w:t>
            </w:r>
            <w:r>
              <w:rPr>
                <w:rFonts w:ascii="Times New Roman" w:hAnsi="Times New Roman" w:cs="Simplified Arabic"/>
                <w:bCs/>
                <w:sz w:val="24"/>
                <w:szCs w:val="24"/>
                <w:rtl/>
              </w:rPr>
              <w:t>ونوعية</w:t>
            </w:r>
            <w:r>
              <w:rPr>
                <w:rFonts w:ascii="Simplified Arabic" w:hAnsi="Simplified Arabic" w:cs="Times New Roman"/>
                <w:bCs/>
                <w:sz w:val="24"/>
                <w:szCs w:val="24"/>
              </w:rPr>
              <w:t xml:space="preserve"> </w:t>
            </w:r>
            <w:r>
              <w:rPr>
                <w:rFonts w:ascii="Times New Roman" w:hAnsi="Times New Roman" w:cs="Simplified Arabic"/>
                <w:bCs/>
                <w:sz w:val="24"/>
                <w:szCs w:val="24"/>
                <w:rtl/>
              </w:rPr>
              <w:t>وظيفة</w:t>
            </w:r>
            <w:r>
              <w:rPr>
                <w:rFonts w:ascii="Simplified Arabic" w:hAnsi="Simplified Arabic" w:cs="Times New Roman"/>
                <w:bCs/>
                <w:sz w:val="24"/>
                <w:szCs w:val="24"/>
              </w:rPr>
              <w:t xml:space="preserve"> </w:t>
            </w:r>
            <w:r>
              <w:rPr>
                <w:rFonts w:ascii="Times New Roman" w:hAnsi="Times New Roman" w:cs="Simplified Arabic"/>
                <w:bCs/>
                <w:sz w:val="24"/>
                <w:szCs w:val="24"/>
                <w:rtl/>
              </w:rPr>
              <w:t>المراجعة</w:t>
            </w:r>
            <w:r>
              <w:rPr>
                <w:rFonts w:ascii="Simplified Arabic" w:hAnsi="Simplified Arabic" w:cs="Times New Roman"/>
                <w:bCs/>
                <w:sz w:val="24"/>
                <w:szCs w:val="24"/>
              </w:rPr>
              <w:t xml:space="preserve"> </w:t>
            </w:r>
            <w:r>
              <w:rPr>
                <w:rFonts w:ascii="Times New Roman" w:hAnsi="Times New Roman" w:cs="Simplified Arabic"/>
                <w:bCs/>
                <w:sz w:val="24"/>
                <w:szCs w:val="24"/>
                <w:rtl/>
              </w:rPr>
              <w:t>الداخلية</w:t>
            </w:r>
            <w:r>
              <w:rPr>
                <w:rFonts w:ascii="Simplified Arabic" w:hAnsi="Simplified Arabic" w:cs="Times New Roman"/>
                <w:b/>
                <w:sz w:val="24"/>
                <w:szCs w:val="24"/>
              </w:rPr>
              <w:t xml:space="preserve"> </w:t>
            </w:r>
          </w:p>
          <w:p w:rsidR="001632F8" w:rsidRDefault="001632F8" w:rsidP="0032019F">
            <w:pPr>
              <w:bidi/>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p>
        </w:tc>
        <w:tc>
          <w:tcPr>
            <w:tcW w:w="1365" w:type="dxa"/>
          </w:tcPr>
          <w:p w:rsidR="001632F8" w:rsidRDefault="001632F8" w:rsidP="0032019F">
            <w:pPr>
              <w:bidi/>
              <w:rPr>
                <w:rFonts w:ascii="Times New Roman" w:hAnsi="Times New Roman" w:cs="Simplified Arabic"/>
                <w:sz w:val="24"/>
                <w:szCs w:val="24"/>
                <w:highlight w:val="yellow"/>
                <w:rtl/>
                <w:lang w:bidi="ar-EG"/>
              </w:rPr>
            </w:pPr>
            <w:r>
              <w:rPr>
                <w:rFonts w:ascii="Times New Roman" w:hAnsi="Times New Roman" w:cs="Simplified Arabic"/>
                <w:sz w:val="24"/>
                <w:szCs w:val="24"/>
                <w:rtl/>
              </w:rPr>
              <w:lastRenderedPageBreak/>
              <w:t xml:space="preserve">درجة التصنيف الترتيبي </w:t>
            </w:r>
            <w:r>
              <w:rPr>
                <w:rFonts w:ascii="Simplified Arabic" w:hAnsi="Simplified Arabic" w:cs="Times New Roman"/>
                <w:sz w:val="24"/>
                <w:szCs w:val="24"/>
              </w:rPr>
              <w:t>C</w:t>
            </w:r>
            <w:r w:rsidR="00492435" w:rsidRPr="008A55EF">
              <w:rPr>
                <w:rStyle w:val="FootnoteReference"/>
                <w:rFonts w:ascii="Simplified Arabic" w:hAnsi="Simplified Arabic" w:cs="Simplified Arabic"/>
                <w:bCs/>
                <w:rtl/>
              </w:rPr>
              <w:footnoteReference w:id="96"/>
            </w:r>
            <w:r>
              <w:rPr>
                <w:rFonts w:ascii="Times New Roman" w:hAnsi="Times New Roman" w:cs="Simplified Arabic"/>
                <w:sz w:val="24"/>
                <w:szCs w:val="24"/>
                <w:rtl/>
              </w:rPr>
              <w:t xml:space="preserve"> </w:t>
            </w:r>
          </w:p>
        </w:tc>
        <w:tc>
          <w:tcPr>
            <w:tcW w:w="4592" w:type="dxa"/>
          </w:tcPr>
          <w:p w:rsidR="001632F8" w:rsidRDefault="001632F8" w:rsidP="0032019F">
            <w:pPr>
              <w:bidi/>
              <w:rPr>
                <w:rFonts w:ascii="Simplified Arabic" w:hAnsi="Simplified Arabic" w:cs="Times New Roman"/>
                <w:b/>
                <w:sz w:val="24"/>
                <w:szCs w:val="24"/>
              </w:rPr>
            </w:pPr>
            <w:r>
              <w:rPr>
                <w:rFonts w:ascii="Times New Roman" w:hAnsi="Times New Roman" w:cs="Simplified Arabic"/>
                <w:bCs/>
                <w:sz w:val="24"/>
                <w:szCs w:val="24"/>
                <w:rtl/>
              </w:rPr>
              <w:t xml:space="preserve">درجة التصنيف الترتيبي </w:t>
            </w:r>
            <w:r>
              <w:rPr>
                <w:rFonts w:ascii="Simplified Arabic" w:hAnsi="Simplified Arabic" w:cs="Times New Roman"/>
                <w:bCs/>
                <w:sz w:val="24"/>
                <w:szCs w:val="24"/>
              </w:rPr>
              <w:t>C+</w:t>
            </w:r>
            <w:r>
              <w:rPr>
                <w:rFonts w:ascii="Times New Roman" w:hAnsi="Times New Roman" w:cs="Simplified Arabic"/>
                <w:bCs/>
                <w:sz w:val="24"/>
                <w:szCs w:val="24"/>
                <w:rtl/>
              </w:rPr>
              <w:t xml:space="preserve"> </w:t>
            </w:r>
          </w:p>
          <w:p w:rsidR="001632F8" w:rsidRDefault="001632F8" w:rsidP="0032019F">
            <w:pPr>
              <w:pStyle w:val="ListParagraph"/>
              <w:bidi/>
              <w:ind w:left="0"/>
              <w:rPr>
                <w:rFonts w:ascii="Simplified Arabic" w:hAnsi="Simplified Arabic" w:cs="Times New Roman"/>
                <w:sz w:val="24"/>
                <w:szCs w:val="24"/>
              </w:rPr>
            </w:pPr>
            <w:r>
              <w:rPr>
                <w:rFonts w:ascii="Times New Roman" w:hAnsi="Times New Roman" w:cs="Simplified Arabic"/>
                <w:sz w:val="24"/>
                <w:szCs w:val="24"/>
                <w:rtl/>
              </w:rPr>
              <w:t>(1) الرقابة</w:t>
            </w:r>
            <w:r>
              <w:rPr>
                <w:rFonts w:ascii="Simplified Arabic" w:hAnsi="Simplified Arabic" w:cs="Times New Roman"/>
                <w:sz w:val="24"/>
                <w:szCs w:val="24"/>
              </w:rPr>
              <w:t xml:space="preserve"> </w:t>
            </w:r>
            <w:r>
              <w:rPr>
                <w:rFonts w:ascii="Times New Roman" w:hAnsi="Times New Roman" w:cs="Simplified Arabic"/>
                <w:sz w:val="24"/>
                <w:szCs w:val="24"/>
                <w:rtl/>
              </w:rPr>
              <w:t>الداخلية</w:t>
            </w:r>
            <w:r>
              <w:rPr>
                <w:rFonts w:ascii="Simplified Arabic" w:hAnsi="Simplified Arabic" w:cs="Times New Roman"/>
                <w:sz w:val="24"/>
                <w:szCs w:val="24"/>
              </w:rPr>
              <w:t xml:space="preserve"> </w:t>
            </w:r>
            <w:r>
              <w:rPr>
                <w:rFonts w:ascii="Times New Roman" w:hAnsi="Times New Roman" w:cs="Simplified Arabic"/>
                <w:sz w:val="24"/>
                <w:szCs w:val="24"/>
                <w:rtl/>
              </w:rPr>
              <w:t>قائمة</w:t>
            </w:r>
            <w:r>
              <w:rPr>
                <w:rFonts w:ascii="Simplified Arabic" w:hAnsi="Simplified Arabic" w:cs="Times New Roman"/>
                <w:sz w:val="24"/>
                <w:szCs w:val="24"/>
              </w:rPr>
              <w:t xml:space="preserve"> </w:t>
            </w:r>
            <w:r>
              <w:rPr>
                <w:rFonts w:ascii="Times New Roman" w:hAnsi="Times New Roman" w:cs="Simplified Arabic"/>
                <w:sz w:val="24"/>
                <w:szCs w:val="24"/>
                <w:rtl/>
              </w:rPr>
              <w:t>بعملها</w:t>
            </w:r>
            <w:r>
              <w:rPr>
                <w:rFonts w:ascii="Simplified Arabic" w:hAnsi="Simplified Arabic" w:cs="Times New Roman"/>
                <w:sz w:val="24"/>
                <w:szCs w:val="24"/>
              </w:rPr>
              <w:t xml:space="preserve"> </w:t>
            </w:r>
            <w:r>
              <w:rPr>
                <w:rFonts w:ascii="Times New Roman" w:hAnsi="Times New Roman" w:cs="Simplified Arabic"/>
                <w:sz w:val="24"/>
                <w:szCs w:val="24"/>
                <w:rtl/>
              </w:rPr>
              <w:t>بالنسبة</w:t>
            </w:r>
            <w:r>
              <w:rPr>
                <w:rFonts w:ascii="Simplified Arabic" w:hAnsi="Simplified Arabic" w:cs="Times New Roman"/>
                <w:sz w:val="24"/>
                <w:szCs w:val="24"/>
              </w:rPr>
              <w:t xml:space="preserve"> </w:t>
            </w:r>
            <w:r>
              <w:rPr>
                <w:rFonts w:ascii="Times New Roman" w:hAnsi="Times New Roman" w:cs="Simplified Arabic"/>
                <w:sz w:val="24"/>
                <w:szCs w:val="24"/>
                <w:rtl/>
              </w:rPr>
              <w:t>لغالبية</w:t>
            </w:r>
            <w:r>
              <w:rPr>
                <w:rFonts w:ascii="Simplified Arabic" w:hAnsi="Simplified Arabic" w:cs="Times New Roman"/>
                <w:sz w:val="24"/>
                <w:szCs w:val="24"/>
              </w:rPr>
              <w:t xml:space="preserve"> </w:t>
            </w:r>
            <w:r>
              <w:rPr>
                <w:rFonts w:ascii="Times New Roman" w:hAnsi="Times New Roman" w:cs="Simplified Arabic"/>
                <w:sz w:val="24"/>
                <w:szCs w:val="24"/>
                <w:rtl/>
              </w:rPr>
              <w:t>هيئات</w:t>
            </w:r>
            <w:r>
              <w:rPr>
                <w:rFonts w:ascii="Simplified Arabic" w:hAnsi="Simplified Arabic" w:cs="Times New Roman"/>
                <w:sz w:val="24"/>
                <w:szCs w:val="24"/>
              </w:rPr>
              <w:t xml:space="preserve"> </w:t>
            </w:r>
            <w:r>
              <w:rPr>
                <w:rFonts w:ascii="Times New Roman" w:hAnsi="Times New Roman" w:cs="Simplified Arabic"/>
                <w:sz w:val="24"/>
                <w:szCs w:val="24"/>
                <w:rtl/>
              </w:rPr>
              <w:t>الحكومة</w:t>
            </w:r>
            <w:r>
              <w:rPr>
                <w:rFonts w:ascii="Simplified Arabic" w:hAnsi="Simplified Arabic" w:cs="Times New Roman"/>
                <w:sz w:val="24"/>
                <w:szCs w:val="24"/>
              </w:rPr>
              <w:t xml:space="preserve"> </w:t>
            </w:r>
            <w:r>
              <w:rPr>
                <w:rFonts w:ascii="Times New Roman" w:hAnsi="Times New Roman" w:cs="Simplified Arabic"/>
                <w:sz w:val="24"/>
                <w:szCs w:val="24"/>
                <w:rtl/>
              </w:rPr>
              <w:t>المركزية،</w:t>
            </w:r>
            <w:r>
              <w:rPr>
                <w:rFonts w:ascii="Simplified Arabic" w:hAnsi="Simplified Arabic" w:cs="Times New Roman"/>
                <w:sz w:val="24"/>
                <w:szCs w:val="24"/>
              </w:rPr>
              <w:t xml:space="preserve"> </w:t>
            </w:r>
            <w:r>
              <w:rPr>
                <w:rFonts w:ascii="Times New Roman" w:hAnsi="Times New Roman" w:cs="Simplified Arabic"/>
                <w:sz w:val="24"/>
                <w:szCs w:val="24"/>
                <w:rtl/>
              </w:rPr>
              <w:t>وهي</w:t>
            </w:r>
            <w:r>
              <w:rPr>
                <w:rFonts w:ascii="Simplified Arabic" w:hAnsi="Simplified Arabic" w:cs="Times New Roman"/>
                <w:sz w:val="24"/>
                <w:szCs w:val="24"/>
              </w:rPr>
              <w:t xml:space="preserve"> </w:t>
            </w:r>
            <w:r>
              <w:rPr>
                <w:rFonts w:ascii="Times New Roman" w:hAnsi="Times New Roman" w:cs="Simplified Arabic"/>
                <w:sz w:val="24"/>
                <w:szCs w:val="24"/>
                <w:rtl/>
              </w:rPr>
              <w:t>تستوفي</w:t>
            </w:r>
            <w:r>
              <w:rPr>
                <w:rFonts w:ascii="Simplified Arabic" w:hAnsi="Simplified Arabic" w:cs="Times New Roman"/>
                <w:sz w:val="24"/>
                <w:szCs w:val="24"/>
              </w:rPr>
              <w:t xml:space="preserve"> </w:t>
            </w:r>
            <w:r>
              <w:rPr>
                <w:rFonts w:ascii="Times New Roman" w:hAnsi="Times New Roman" w:cs="Simplified Arabic"/>
                <w:sz w:val="24"/>
                <w:szCs w:val="24"/>
                <w:rtl/>
              </w:rPr>
              <w:t>إلى</w:t>
            </w:r>
            <w:r>
              <w:rPr>
                <w:rFonts w:ascii="Simplified Arabic" w:hAnsi="Simplified Arabic" w:cs="Times New Roman"/>
                <w:sz w:val="24"/>
                <w:szCs w:val="24"/>
              </w:rPr>
              <w:t xml:space="preserve"> </w:t>
            </w:r>
            <w:r>
              <w:rPr>
                <w:rFonts w:ascii="Times New Roman" w:hAnsi="Times New Roman" w:cs="Simplified Arabic"/>
                <w:sz w:val="24"/>
                <w:szCs w:val="24"/>
                <w:rtl/>
              </w:rPr>
              <w:t>حد</w:t>
            </w:r>
            <w:r>
              <w:rPr>
                <w:rFonts w:ascii="Simplified Arabic" w:hAnsi="Simplified Arabic" w:cs="Times New Roman"/>
                <w:sz w:val="24"/>
                <w:szCs w:val="24"/>
              </w:rPr>
              <w:t xml:space="preserve"> </w:t>
            </w:r>
            <w:r>
              <w:rPr>
                <w:rFonts w:ascii="Times New Roman" w:hAnsi="Times New Roman" w:cs="Simplified Arabic"/>
                <w:sz w:val="24"/>
                <w:szCs w:val="24"/>
                <w:rtl/>
              </w:rPr>
              <w:t>كبير</w:t>
            </w:r>
            <w:r>
              <w:rPr>
                <w:rFonts w:ascii="Simplified Arabic" w:hAnsi="Simplified Arabic" w:cs="Times New Roman"/>
                <w:sz w:val="24"/>
                <w:szCs w:val="24"/>
              </w:rPr>
              <w:t xml:space="preserve"> </w:t>
            </w:r>
            <w:r>
              <w:rPr>
                <w:rFonts w:ascii="Times New Roman" w:hAnsi="Times New Roman" w:cs="Simplified Arabic"/>
                <w:sz w:val="24"/>
                <w:szCs w:val="24"/>
                <w:rtl/>
              </w:rPr>
              <w:t>المعايير</w:t>
            </w:r>
            <w:r>
              <w:rPr>
                <w:rFonts w:ascii="Simplified Arabic" w:hAnsi="Simplified Arabic" w:cs="Times New Roman"/>
                <w:sz w:val="24"/>
                <w:szCs w:val="24"/>
              </w:rPr>
              <w:t xml:space="preserve"> </w:t>
            </w:r>
            <w:r>
              <w:rPr>
                <w:rFonts w:ascii="Times New Roman" w:hAnsi="Times New Roman" w:cs="Simplified Arabic"/>
                <w:sz w:val="24"/>
                <w:szCs w:val="24"/>
                <w:rtl/>
              </w:rPr>
              <w:t xml:space="preserve">المهنية؛ وتركز على القضايا النظامية (على الأقل 50 في المائة من وقت جهاز موظفيها). درجة التصنيف الترتيبي </w:t>
            </w:r>
            <w:r>
              <w:rPr>
                <w:rFonts w:ascii="Simplified Arabic" w:hAnsi="Simplified Arabic" w:cs="Times New Roman"/>
                <w:sz w:val="24"/>
                <w:szCs w:val="24"/>
              </w:rPr>
              <w:lastRenderedPageBreak/>
              <w:t>B</w:t>
            </w:r>
            <w:r>
              <w:rPr>
                <w:rFonts w:ascii="Times New Roman" w:hAnsi="Times New Roman" w:cs="Simplified Arabic"/>
                <w:sz w:val="24"/>
                <w:szCs w:val="24"/>
                <w:rtl/>
              </w:rPr>
              <w:t xml:space="preserve"> </w:t>
            </w:r>
          </w:p>
          <w:p w:rsidR="001632F8" w:rsidRDefault="001632F8" w:rsidP="0032019F">
            <w:pPr>
              <w:pStyle w:val="ListParagraph"/>
              <w:bidi/>
              <w:ind w:left="0"/>
              <w:rPr>
                <w:rFonts w:ascii="Simplified Arabic" w:hAnsi="Simplified Arabic" w:cs="Times New Roman"/>
                <w:sz w:val="24"/>
                <w:szCs w:val="24"/>
              </w:rPr>
            </w:pPr>
            <w:r>
              <w:rPr>
                <w:rFonts w:ascii="Times New Roman" w:hAnsi="Times New Roman" w:cs="Simplified Arabic"/>
                <w:sz w:val="24"/>
                <w:szCs w:val="24"/>
                <w:rtl/>
              </w:rPr>
              <w:t>(2)</w:t>
            </w:r>
            <w:r>
              <w:rPr>
                <w:rFonts w:ascii="Simplified Arabic" w:hAnsi="Simplified Arabic" w:cs="Times New Roman"/>
                <w:sz w:val="24"/>
                <w:szCs w:val="24"/>
              </w:rPr>
              <w:t xml:space="preserve"> </w:t>
            </w:r>
            <w:r>
              <w:rPr>
                <w:rFonts w:ascii="Times New Roman" w:hAnsi="Times New Roman" w:cs="Simplified Arabic"/>
                <w:sz w:val="24"/>
                <w:szCs w:val="24"/>
                <w:rtl/>
              </w:rPr>
              <w:t>تصدر التقارير بانتظام بالنسبة لمعظم الهيئات الحكومية، ولكن قد لا يتم رفعها إلى وزارة المالية والمؤسسة العليا لمراجعة الحسابات</w:t>
            </w:r>
            <w:r>
              <w:rPr>
                <w:rFonts w:ascii="Simplified Arabic" w:hAnsi="Simplified Arabic" w:cs="Times New Roman"/>
                <w:sz w:val="24"/>
                <w:szCs w:val="24"/>
              </w:rPr>
              <w:t xml:space="preserve">. </w:t>
            </w:r>
            <w:r>
              <w:rPr>
                <w:rFonts w:ascii="Times New Roman" w:hAnsi="Times New Roman" w:cs="Simplified Arabic"/>
                <w:sz w:val="24"/>
                <w:szCs w:val="24"/>
                <w:rtl/>
              </w:rPr>
              <w:t xml:space="preserve">درجة التصنيف الترتيبي </w:t>
            </w:r>
            <w:r>
              <w:rPr>
                <w:rFonts w:ascii="Simplified Arabic" w:hAnsi="Simplified Arabic" w:cs="Times New Roman"/>
                <w:sz w:val="24"/>
                <w:szCs w:val="24"/>
              </w:rPr>
              <w:t>C</w:t>
            </w:r>
          </w:p>
          <w:p w:rsidR="001632F8" w:rsidRDefault="001632F8" w:rsidP="0032019F">
            <w:pPr>
              <w:bidi/>
              <w:rPr>
                <w:rFonts w:ascii="Times New Roman" w:hAnsi="Times New Roman" w:cs="Simplified Arabic"/>
                <w:sz w:val="24"/>
                <w:szCs w:val="24"/>
                <w:rtl/>
                <w:lang w:bidi="ar-EG"/>
              </w:rPr>
            </w:pPr>
            <w:r>
              <w:rPr>
                <w:rFonts w:ascii="Times New Roman" w:hAnsi="Times New Roman" w:cs="Simplified Arabic"/>
                <w:sz w:val="24"/>
                <w:szCs w:val="24"/>
                <w:rtl/>
              </w:rPr>
              <w:t>(3)</w:t>
            </w:r>
            <w:r>
              <w:rPr>
                <w:rFonts w:ascii="Simplified Arabic" w:hAnsi="Simplified Arabic" w:cs="Times New Roman"/>
                <w:sz w:val="24"/>
                <w:szCs w:val="24"/>
              </w:rPr>
              <w:t xml:space="preserve"> </w:t>
            </w:r>
            <w:r>
              <w:rPr>
                <w:rFonts w:ascii="Times New Roman" w:hAnsi="Times New Roman" w:cs="Simplified Arabic"/>
                <w:sz w:val="24"/>
                <w:szCs w:val="24"/>
                <w:rtl/>
              </w:rPr>
              <w:t>يتخذ العديد من المديرين إجراءات إلى حد معقول بشأن القضايا الرئيسية، ولكنهم يتأخرون في ذلك غالباً.</w:t>
            </w:r>
            <w:r>
              <w:rPr>
                <w:rFonts w:ascii="Simplified Arabic" w:hAnsi="Simplified Arabic" w:cs="Times New Roman"/>
                <w:sz w:val="24"/>
                <w:szCs w:val="24"/>
              </w:rPr>
              <w:t xml:space="preserve"> </w:t>
            </w:r>
            <w:r>
              <w:rPr>
                <w:rFonts w:ascii="Times New Roman" w:hAnsi="Times New Roman" w:cs="Simplified Arabic"/>
                <w:sz w:val="24"/>
                <w:szCs w:val="24"/>
                <w:rtl/>
              </w:rPr>
              <w:t xml:space="preserve">درجة التصنيف الترتيبي </w:t>
            </w:r>
            <w:r>
              <w:rPr>
                <w:rFonts w:ascii="Simplified Arabic" w:hAnsi="Simplified Arabic" w:cs="Times New Roman"/>
                <w:sz w:val="24"/>
                <w:szCs w:val="24"/>
              </w:rPr>
              <w:t>C</w:t>
            </w:r>
          </w:p>
        </w:tc>
      </w:tr>
    </w:tbl>
    <w:p w:rsidR="001632F8" w:rsidRDefault="001632F8" w:rsidP="001632F8">
      <w:pPr>
        <w:bidi/>
        <w:rPr>
          <w:rFonts w:ascii="Simplified Arabic" w:hAnsi="Simplified Arabic" w:cs="Times New Roman"/>
          <w:b/>
          <w:sz w:val="24"/>
          <w:szCs w:val="24"/>
        </w:rPr>
      </w:pPr>
    </w:p>
    <w:p w:rsidR="001632F8" w:rsidRDefault="001632F8" w:rsidP="00136724">
      <w:pPr>
        <w:bidi/>
        <w:spacing w:line="280" w:lineRule="auto"/>
        <w:rPr>
          <w:rFonts w:ascii="Simplified Arabic" w:hAnsi="Simplified Arabic" w:cs="Times New Roman"/>
          <w:b/>
          <w:sz w:val="24"/>
          <w:szCs w:val="24"/>
        </w:rPr>
      </w:pPr>
      <w:r>
        <w:rPr>
          <w:rFonts w:ascii="Times New Roman" w:hAnsi="Times New Roman" w:cs="Simplified Arabic"/>
          <w:bCs/>
          <w:sz w:val="24"/>
          <w:szCs w:val="24"/>
          <w:rtl/>
        </w:rPr>
        <w:t>البعد (1)</w:t>
      </w:r>
      <w:r>
        <w:rPr>
          <w:rFonts w:ascii="Simplified Arabic" w:hAnsi="Simplified Arabic" w:cs="Times New Roman"/>
          <w:bCs/>
          <w:sz w:val="24"/>
          <w:szCs w:val="24"/>
        </w:rPr>
        <w:t xml:space="preserve"> </w:t>
      </w:r>
      <w:r>
        <w:rPr>
          <w:rFonts w:ascii="Times New Roman" w:hAnsi="Times New Roman" w:cs="Simplified Arabic"/>
          <w:bCs/>
          <w:sz w:val="24"/>
          <w:szCs w:val="24"/>
          <w:rtl/>
        </w:rPr>
        <w:t>نطاق تغطية ونوعية وظيفة المراجعة الداخلية</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أُنشِئت</w:t>
      </w:r>
      <w:r>
        <w:rPr>
          <w:rFonts w:ascii="Simplified Arabic" w:hAnsi="Simplified Arabic" w:cs="Times New Roman"/>
          <w:sz w:val="24"/>
          <w:szCs w:val="24"/>
        </w:rPr>
        <w:t xml:space="preserve"> </w:t>
      </w:r>
      <w:r>
        <w:rPr>
          <w:rFonts w:ascii="Times New Roman" w:hAnsi="Times New Roman" w:cs="Simplified Arabic"/>
          <w:sz w:val="24"/>
          <w:szCs w:val="24"/>
          <w:rtl/>
        </w:rPr>
        <w:t>إدارة</w:t>
      </w:r>
      <w:r>
        <w:rPr>
          <w:rFonts w:ascii="Simplified Arabic" w:hAnsi="Simplified Arabic" w:cs="Times New Roman"/>
          <w:sz w:val="24"/>
          <w:szCs w:val="24"/>
        </w:rPr>
        <w:t xml:space="preserve"> </w:t>
      </w:r>
      <w:r>
        <w:rPr>
          <w:rFonts w:ascii="Times New Roman" w:hAnsi="Times New Roman" w:cs="Simplified Arabic"/>
          <w:sz w:val="24"/>
          <w:szCs w:val="24"/>
          <w:rtl/>
        </w:rPr>
        <w:t>المراجعة</w:t>
      </w:r>
      <w:r>
        <w:rPr>
          <w:rFonts w:ascii="Simplified Arabic" w:hAnsi="Simplified Arabic" w:cs="Times New Roman"/>
          <w:sz w:val="24"/>
          <w:szCs w:val="24"/>
        </w:rPr>
        <w:t xml:space="preserve"> </w:t>
      </w:r>
      <w:r>
        <w:rPr>
          <w:rFonts w:ascii="Times New Roman" w:hAnsi="Times New Roman" w:cs="Simplified Arabic"/>
          <w:sz w:val="24"/>
          <w:szCs w:val="24"/>
          <w:rtl/>
        </w:rPr>
        <w:t>الداخلية</w:t>
      </w:r>
      <w:r>
        <w:rPr>
          <w:rFonts w:ascii="Simplified Arabic" w:hAnsi="Simplified Arabic" w:cs="Times New Roman"/>
          <w:sz w:val="24"/>
          <w:szCs w:val="24"/>
        </w:rPr>
        <w:t xml:space="preserve"> </w:t>
      </w:r>
      <w:r>
        <w:rPr>
          <w:rFonts w:ascii="Times New Roman" w:hAnsi="Times New Roman" w:cs="Simplified Arabic"/>
          <w:sz w:val="24"/>
          <w:szCs w:val="24"/>
          <w:rtl/>
        </w:rPr>
        <w:t>في</w:t>
      </w:r>
      <w:r>
        <w:rPr>
          <w:rFonts w:ascii="Simplified Arabic" w:hAnsi="Simplified Arabic" w:cs="Times New Roman"/>
          <w:sz w:val="24"/>
          <w:szCs w:val="24"/>
        </w:rPr>
        <w:t xml:space="preserve"> </w:t>
      </w:r>
      <w:r>
        <w:rPr>
          <w:rFonts w:ascii="Times New Roman" w:hAnsi="Times New Roman" w:cs="Simplified Arabic"/>
          <w:sz w:val="24"/>
          <w:szCs w:val="24"/>
          <w:rtl/>
        </w:rPr>
        <w:t>عام 2004 داخل</w:t>
      </w:r>
      <w:r>
        <w:rPr>
          <w:rFonts w:ascii="Simplified Arabic" w:hAnsi="Simplified Arabic" w:cs="Times New Roman"/>
          <w:sz w:val="24"/>
          <w:szCs w:val="24"/>
        </w:rPr>
        <w:t xml:space="preserve"> </w:t>
      </w:r>
      <w:r>
        <w:rPr>
          <w:rFonts w:ascii="Times New Roman" w:hAnsi="Times New Roman" w:cs="Simplified Arabic"/>
          <w:sz w:val="24"/>
          <w:szCs w:val="24"/>
          <w:rtl/>
        </w:rPr>
        <w:t>وزارة</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وعُهِد</w:t>
      </w:r>
      <w:r>
        <w:rPr>
          <w:rFonts w:ascii="Simplified Arabic" w:hAnsi="Simplified Arabic" w:cs="Times New Roman"/>
          <w:sz w:val="24"/>
          <w:szCs w:val="24"/>
        </w:rPr>
        <w:t xml:space="preserve"> </w:t>
      </w:r>
      <w:r>
        <w:rPr>
          <w:rFonts w:ascii="Times New Roman" w:hAnsi="Times New Roman" w:cs="Simplified Arabic"/>
          <w:sz w:val="24"/>
          <w:szCs w:val="24"/>
          <w:rtl/>
        </w:rPr>
        <w:t>إليها</w:t>
      </w:r>
      <w:r>
        <w:rPr>
          <w:rFonts w:ascii="Simplified Arabic" w:hAnsi="Simplified Arabic" w:cs="Times New Roman"/>
          <w:sz w:val="24"/>
          <w:szCs w:val="24"/>
        </w:rPr>
        <w:t xml:space="preserve"> </w:t>
      </w:r>
      <w:r>
        <w:rPr>
          <w:rFonts w:ascii="Times New Roman" w:hAnsi="Times New Roman" w:cs="Simplified Arabic"/>
          <w:sz w:val="24"/>
          <w:szCs w:val="24"/>
          <w:rtl/>
        </w:rPr>
        <w:t>بتفويض مزدوج</w:t>
      </w:r>
      <w:r>
        <w:rPr>
          <w:rFonts w:ascii="Simplified Arabic" w:hAnsi="Simplified Arabic" w:cs="Times New Roman"/>
          <w:sz w:val="24"/>
          <w:szCs w:val="24"/>
        </w:rPr>
        <w:t xml:space="preserve"> </w:t>
      </w:r>
      <w:r>
        <w:rPr>
          <w:rFonts w:ascii="Times New Roman" w:hAnsi="Times New Roman" w:cs="Simplified Arabic"/>
          <w:sz w:val="24"/>
          <w:szCs w:val="24"/>
          <w:rtl/>
        </w:rPr>
        <w:t>لإجراء</w:t>
      </w:r>
      <w:r>
        <w:rPr>
          <w:rFonts w:ascii="Simplified Arabic" w:hAnsi="Simplified Arabic" w:cs="Times New Roman"/>
          <w:sz w:val="24"/>
          <w:szCs w:val="24"/>
        </w:rPr>
        <w:t xml:space="preserve"> </w:t>
      </w:r>
      <w:r>
        <w:rPr>
          <w:rFonts w:ascii="Times New Roman" w:hAnsi="Times New Roman" w:cs="Simplified Arabic"/>
          <w:sz w:val="24"/>
          <w:szCs w:val="24"/>
          <w:rtl/>
        </w:rPr>
        <w:t>المراجعة</w:t>
      </w:r>
      <w:r>
        <w:rPr>
          <w:rFonts w:ascii="Simplified Arabic" w:hAnsi="Simplified Arabic" w:cs="Times New Roman"/>
          <w:sz w:val="24"/>
          <w:szCs w:val="24"/>
        </w:rPr>
        <w:t xml:space="preserve"> </w:t>
      </w:r>
      <w:r>
        <w:rPr>
          <w:rFonts w:ascii="Times New Roman" w:hAnsi="Times New Roman" w:cs="Simplified Arabic"/>
          <w:sz w:val="24"/>
          <w:szCs w:val="24"/>
          <w:rtl/>
        </w:rPr>
        <w:t>الداخلية</w:t>
      </w:r>
      <w:r>
        <w:rPr>
          <w:rFonts w:ascii="Simplified Arabic" w:hAnsi="Simplified Arabic" w:cs="Times New Roman"/>
          <w:sz w:val="24"/>
          <w:szCs w:val="24"/>
        </w:rPr>
        <w:t xml:space="preserve"> </w:t>
      </w:r>
      <w:r>
        <w:rPr>
          <w:rFonts w:ascii="Times New Roman" w:hAnsi="Times New Roman" w:cs="Simplified Arabic"/>
          <w:sz w:val="24"/>
          <w:szCs w:val="24"/>
          <w:rtl/>
        </w:rPr>
        <w:t>مركزياً في وزارة المالية والبدء في إزالة</w:t>
      </w:r>
      <w:r>
        <w:rPr>
          <w:rFonts w:ascii="Simplified Arabic" w:hAnsi="Simplified Arabic" w:cs="Times New Roman"/>
          <w:sz w:val="24"/>
          <w:szCs w:val="24"/>
        </w:rPr>
        <w:t xml:space="preserve"> </w:t>
      </w:r>
      <w:r>
        <w:rPr>
          <w:rFonts w:ascii="Times New Roman" w:hAnsi="Times New Roman" w:cs="Simplified Arabic"/>
          <w:sz w:val="24"/>
          <w:szCs w:val="24"/>
          <w:rtl/>
        </w:rPr>
        <w:t>مركزية</w:t>
      </w:r>
      <w:r>
        <w:rPr>
          <w:rFonts w:ascii="Simplified Arabic" w:hAnsi="Simplified Arabic" w:cs="Times New Roman"/>
          <w:sz w:val="24"/>
          <w:szCs w:val="24"/>
        </w:rPr>
        <w:t xml:space="preserve"> </w:t>
      </w:r>
      <w:r>
        <w:rPr>
          <w:rFonts w:ascii="Times New Roman" w:hAnsi="Times New Roman" w:cs="Simplified Arabic"/>
          <w:sz w:val="24"/>
          <w:szCs w:val="24"/>
          <w:rtl/>
        </w:rPr>
        <w:t>وظيفة</w:t>
      </w:r>
      <w:r>
        <w:rPr>
          <w:rFonts w:ascii="Simplified Arabic" w:hAnsi="Simplified Arabic" w:cs="Times New Roman"/>
          <w:sz w:val="24"/>
          <w:szCs w:val="24"/>
        </w:rPr>
        <w:t xml:space="preserve"> </w:t>
      </w:r>
      <w:r>
        <w:rPr>
          <w:rFonts w:ascii="Times New Roman" w:hAnsi="Times New Roman" w:cs="Simplified Arabic"/>
          <w:sz w:val="24"/>
          <w:szCs w:val="24"/>
          <w:rtl/>
        </w:rPr>
        <w:t>المراجعة</w:t>
      </w:r>
      <w:r>
        <w:rPr>
          <w:rFonts w:ascii="Simplified Arabic" w:hAnsi="Simplified Arabic" w:cs="Times New Roman"/>
          <w:sz w:val="24"/>
          <w:szCs w:val="24"/>
        </w:rPr>
        <w:t xml:space="preserve"> </w:t>
      </w:r>
      <w:r>
        <w:rPr>
          <w:rFonts w:ascii="Times New Roman" w:hAnsi="Times New Roman" w:cs="Simplified Arabic"/>
          <w:sz w:val="24"/>
          <w:szCs w:val="24"/>
          <w:rtl/>
        </w:rPr>
        <w:t>الداخلية</w:t>
      </w:r>
      <w:r>
        <w:rPr>
          <w:rFonts w:ascii="Simplified Arabic" w:hAnsi="Simplified Arabic" w:cs="Times New Roman"/>
          <w:sz w:val="24"/>
          <w:szCs w:val="24"/>
        </w:rPr>
        <w:t xml:space="preserve"> </w:t>
      </w:r>
      <w:r>
        <w:rPr>
          <w:rFonts w:ascii="Times New Roman" w:hAnsi="Times New Roman" w:cs="Simplified Arabic"/>
          <w:sz w:val="24"/>
          <w:szCs w:val="24"/>
          <w:rtl/>
        </w:rPr>
        <w:t>ونقل</w:t>
      </w:r>
      <w:r>
        <w:rPr>
          <w:rFonts w:ascii="Simplified Arabic" w:hAnsi="Simplified Arabic" w:cs="Times New Roman"/>
          <w:sz w:val="24"/>
          <w:szCs w:val="24"/>
        </w:rPr>
        <w:t xml:space="preserve"> </w:t>
      </w:r>
      <w:r>
        <w:rPr>
          <w:rFonts w:ascii="Times New Roman" w:hAnsi="Times New Roman" w:cs="Simplified Arabic"/>
          <w:sz w:val="24"/>
          <w:szCs w:val="24"/>
          <w:rtl/>
        </w:rPr>
        <w:t>تبعيتها</w:t>
      </w:r>
      <w:r>
        <w:rPr>
          <w:rFonts w:ascii="Simplified Arabic" w:hAnsi="Simplified Arabic" w:cs="Times New Roman"/>
          <w:sz w:val="24"/>
          <w:szCs w:val="24"/>
        </w:rPr>
        <w:t xml:space="preserve"> </w:t>
      </w:r>
      <w:r>
        <w:rPr>
          <w:rFonts w:ascii="Times New Roman" w:hAnsi="Times New Roman" w:cs="Simplified Arabic"/>
          <w:sz w:val="24"/>
          <w:szCs w:val="24"/>
          <w:rtl/>
        </w:rPr>
        <w:t>من</w:t>
      </w:r>
      <w:r>
        <w:rPr>
          <w:rFonts w:ascii="Simplified Arabic" w:hAnsi="Simplified Arabic" w:cs="Times New Roman"/>
          <w:sz w:val="24"/>
          <w:szCs w:val="24"/>
        </w:rPr>
        <w:t xml:space="preserve"> </w:t>
      </w:r>
      <w:r>
        <w:rPr>
          <w:rFonts w:ascii="Times New Roman" w:hAnsi="Times New Roman" w:cs="Simplified Arabic"/>
          <w:sz w:val="24"/>
          <w:szCs w:val="24"/>
          <w:rtl/>
        </w:rPr>
        <w:t>وزارة</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إلى</w:t>
      </w:r>
      <w:r>
        <w:rPr>
          <w:rFonts w:ascii="Simplified Arabic" w:hAnsi="Simplified Arabic" w:cs="Times New Roman"/>
          <w:sz w:val="24"/>
          <w:szCs w:val="24"/>
        </w:rPr>
        <w:t xml:space="preserve"> </w:t>
      </w:r>
      <w:r>
        <w:rPr>
          <w:rFonts w:ascii="Times New Roman" w:hAnsi="Times New Roman" w:cs="Simplified Arabic"/>
          <w:sz w:val="24"/>
          <w:szCs w:val="24"/>
          <w:rtl/>
        </w:rPr>
        <w:t>الوزارات</w:t>
      </w:r>
      <w:r>
        <w:rPr>
          <w:rFonts w:ascii="Simplified Arabic" w:hAnsi="Simplified Arabic" w:cs="Times New Roman"/>
          <w:sz w:val="24"/>
          <w:szCs w:val="24"/>
        </w:rPr>
        <w:t xml:space="preserve"> </w:t>
      </w:r>
      <w:r>
        <w:rPr>
          <w:rFonts w:ascii="Times New Roman" w:hAnsi="Times New Roman" w:cs="Simplified Arabic"/>
          <w:sz w:val="24"/>
          <w:szCs w:val="24"/>
          <w:rtl/>
        </w:rPr>
        <w:t>التنفيذية</w:t>
      </w:r>
      <w:r>
        <w:rPr>
          <w:rFonts w:ascii="Simplified Arabic" w:hAnsi="Simplified Arabic" w:cs="Times New Roman"/>
          <w:sz w:val="24"/>
          <w:szCs w:val="24"/>
        </w:rPr>
        <w:t>.</w:t>
      </w:r>
      <w:r>
        <w:rPr>
          <w:rFonts w:ascii="Times New Roman" w:hAnsi="Times New Roman" w:cs="Simplified Arabic"/>
          <w:sz w:val="24"/>
          <w:szCs w:val="24"/>
          <w:rtl/>
        </w:rPr>
        <w:t xml:space="preserve"> وفي عام 2012، أُنشِئت وحدة التنسيق المركزية وتتبع وزارة المالية مباشرةً.</w:t>
      </w:r>
      <w:r>
        <w:rPr>
          <w:rFonts w:ascii="Simplified Arabic" w:hAnsi="Simplified Arabic" w:cs="Times New Roman"/>
          <w:sz w:val="24"/>
          <w:szCs w:val="24"/>
        </w:rPr>
        <w:t xml:space="preserve"> </w:t>
      </w:r>
      <w:r>
        <w:rPr>
          <w:rFonts w:ascii="Times New Roman" w:hAnsi="Times New Roman" w:cs="Simplified Arabic"/>
          <w:sz w:val="24"/>
          <w:szCs w:val="24"/>
          <w:rtl/>
        </w:rPr>
        <w:t>وتتولى هذه الوحدة المسؤولية عن:</w:t>
      </w:r>
      <w:r>
        <w:rPr>
          <w:rFonts w:ascii="Simplified Arabic" w:hAnsi="Simplified Arabic" w:cs="Times New Roman"/>
          <w:sz w:val="24"/>
          <w:szCs w:val="24"/>
        </w:rPr>
        <w:t xml:space="preserve"> </w:t>
      </w:r>
      <w:r>
        <w:rPr>
          <w:rFonts w:ascii="Times New Roman" w:hAnsi="Times New Roman" w:cs="Simplified Arabic"/>
          <w:sz w:val="24"/>
          <w:szCs w:val="24"/>
          <w:rtl/>
        </w:rPr>
        <w:t>(1) تحديد</w:t>
      </w:r>
      <w:r>
        <w:rPr>
          <w:rFonts w:ascii="Simplified Arabic" w:hAnsi="Simplified Arabic" w:cs="Times New Roman"/>
          <w:sz w:val="24"/>
          <w:szCs w:val="24"/>
        </w:rPr>
        <w:t xml:space="preserve"> </w:t>
      </w:r>
      <w:r>
        <w:rPr>
          <w:rFonts w:ascii="Times New Roman" w:hAnsi="Times New Roman" w:cs="Simplified Arabic"/>
          <w:sz w:val="24"/>
          <w:szCs w:val="24"/>
          <w:rtl/>
        </w:rPr>
        <w:t>وتحديث</w:t>
      </w:r>
      <w:r>
        <w:rPr>
          <w:rFonts w:ascii="Simplified Arabic" w:hAnsi="Simplified Arabic" w:cs="Times New Roman"/>
          <w:sz w:val="24"/>
          <w:szCs w:val="24"/>
        </w:rPr>
        <w:t xml:space="preserve"> </w:t>
      </w:r>
      <w:r>
        <w:rPr>
          <w:rFonts w:ascii="Times New Roman" w:hAnsi="Times New Roman" w:cs="Simplified Arabic"/>
          <w:sz w:val="24"/>
          <w:szCs w:val="24"/>
          <w:rtl/>
        </w:rPr>
        <w:t>منهجية</w:t>
      </w:r>
      <w:r>
        <w:rPr>
          <w:rFonts w:ascii="Simplified Arabic" w:hAnsi="Simplified Arabic" w:cs="Times New Roman"/>
          <w:sz w:val="24"/>
          <w:szCs w:val="24"/>
        </w:rPr>
        <w:t xml:space="preserve"> </w:t>
      </w:r>
      <w:r>
        <w:rPr>
          <w:rFonts w:ascii="Times New Roman" w:hAnsi="Times New Roman" w:cs="Simplified Arabic"/>
          <w:sz w:val="24"/>
          <w:szCs w:val="24"/>
          <w:rtl/>
        </w:rPr>
        <w:t>المراجعة</w:t>
      </w:r>
      <w:r>
        <w:rPr>
          <w:rFonts w:ascii="Simplified Arabic" w:hAnsi="Simplified Arabic" w:cs="Times New Roman"/>
          <w:sz w:val="24"/>
          <w:szCs w:val="24"/>
        </w:rPr>
        <w:t xml:space="preserve"> </w:t>
      </w:r>
      <w:r>
        <w:rPr>
          <w:rFonts w:ascii="Times New Roman" w:hAnsi="Times New Roman" w:cs="Simplified Arabic"/>
          <w:sz w:val="24"/>
          <w:szCs w:val="24"/>
          <w:rtl/>
        </w:rPr>
        <w:t>الداخلية؛</w:t>
      </w:r>
      <w:r>
        <w:rPr>
          <w:rFonts w:ascii="Simplified Arabic" w:hAnsi="Simplified Arabic" w:cs="Times New Roman"/>
          <w:sz w:val="24"/>
          <w:szCs w:val="24"/>
        </w:rPr>
        <w:t xml:space="preserve"> </w:t>
      </w:r>
      <w:r>
        <w:rPr>
          <w:rFonts w:ascii="Times New Roman" w:hAnsi="Times New Roman" w:cs="Simplified Arabic"/>
          <w:sz w:val="24"/>
          <w:szCs w:val="24"/>
          <w:rtl/>
        </w:rPr>
        <w:t>و(2)</w:t>
      </w:r>
      <w:r>
        <w:rPr>
          <w:rFonts w:ascii="Simplified Arabic" w:hAnsi="Simplified Arabic" w:cs="Times New Roman"/>
          <w:sz w:val="24"/>
          <w:szCs w:val="24"/>
        </w:rPr>
        <w:t xml:space="preserve"> </w:t>
      </w:r>
      <w:r>
        <w:rPr>
          <w:rFonts w:ascii="Times New Roman" w:hAnsi="Times New Roman" w:cs="Simplified Arabic"/>
          <w:sz w:val="24"/>
          <w:szCs w:val="24"/>
          <w:rtl/>
        </w:rPr>
        <w:t>إسداء</w:t>
      </w:r>
      <w:r>
        <w:rPr>
          <w:rFonts w:ascii="Simplified Arabic" w:hAnsi="Simplified Arabic" w:cs="Times New Roman"/>
          <w:sz w:val="24"/>
          <w:szCs w:val="24"/>
        </w:rPr>
        <w:t xml:space="preserve"> </w:t>
      </w:r>
      <w:r>
        <w:rPr>
          <w:rFonts w:ascii="Times New Roman" w:hAnsi="Times New Roman" w:cs="Simplified Arabic"/>
          <w:sz w:val="24"/>
          <w:szCs w:val="24"/>
          <w:rtl/>
        </w:rPr>
        <w:t>المشورة</w:t>
      </w:r>
      <w:r>
        <w:rPr>
          <w:rFonts w:ascii="Simplified Arabic" w:hAnsi="Simplified Arabic" w:cs="Times New Roman"/>
          <w:sz w:val="24"/>
          <w:szCs w:val="24"/>
        </w:rPr>
        <w:t xml:space="preserve"> </w:t>
      </w:r>
      <w:r>
        <w:rPr>
          <w:rFonts w:ascii="Times New Roman" w:hAnsi="Times New Roman" w:cs="Simplified Arabic"/>
          <w:sz w:val="24"/>
          <w:szCs w:val="24"/>
          <w:rtl/>
        </w:rPr>
        <w:t>لوحدات</w:t>
      </w:r>
      <w:r>
        <w:rPr>
          <w:rFonts w:ascii="Simplified Arabic" w:hAnsi="Simplified Arabic" w:cs="Times New Roman"/>
          <w:sz w:val="24"/>
          <w:szCs w:val="24"/>
        </w:rPr>
        <w:t xml:space="preserve"> </w:t>
      </w:r>
      <w:r>
        <w:rPr>
          <w:rFonts w:ascii="Times New Roman" w:hAnsi="Times New Roman" w:cs="Simplified Arabic"/>
          <w:sz w:val="24"/>
          <w:szCs w:val="24"/>
          <w:rtl/>
        </w:rPr>
        <w:t>المراجعة</w:t>
      </w:r>
      <w:r>
        <w:rPr>
          <w:rFonts w:ascii="Simplified Arabic" w:hAnsi="Simplified Arabic" w:cs="Times New Roman"/>
          <w:sz w:val="24"/>
          <w:szCs w:val="24"/>
        </w:rPr>
        <w:t xml:space="preserve"> </w:t>
      </w:r>
      <w:r>
        <w:rPr>
          <w:rFonts w:ascii="Times New Roman" w:hAnsi="Times New Roman" w:cs="Simplified Arabic"/>
          <w:sz w:val="24"/>
          <w:szCs w:val="24"/>
          <w:rtl/>
        </w:rPr>
        <w:t>الداخلية</w:t>
      </w:r>
      <w:r>
        <w:rPr>
          <w:rFonts w:ascii="Simplified Arabic" w:hAnsi="Simplified Arabic" w:cs="Times New Roman"/>
          <w:sz w:val="24"/>
          <w:szCs w:val="24"/>
        </w:rPr>
        <w:t xml:space="preserve"> </w:t>
      </w:r>
      <w:r>
        <w:rPr>
          <w:rFonts w:ascii="Times New Roman" w:hAnsi="Times New Roman" w:cs="Simplified Arabic"/>
          <w:sz w:val="24"/>
          <w:szCs w:val="24"/>
          <w:rtl/>
        </w:rPr>
        <w:t>في</w:t>
      </w:r>
      <w:r>
        <w:rPr>
          <w:rFonts w:ascii="Simplified Arabic" w:hAnsi="Simplified Arabic" w:cs="Times New Roman"/>
          <w:sz w:val="24"/>
          <w:szCs w:val="24"/>
        </w:rPr>
        <w:t xml:space="preserve"> </w:t>
      </w:r>
      <w:r>
        <w:rPr>
          <w:rFonts w:ascii="Times New Roman" w:hAnsi="Times New Roman" w:cs="Simplified Arabic"/>
          <w:sz w:val="24"/>
          <w:szCs w:val="24"/>
          <w:rtl/>
        </w:rPr>
        <w:t>جميع الوزارات</w:t>
      </w:r>
      <w:r>
        <w:rPr>
          <w:rFonts w:ascii="Simplified Arabic" w:hAnsi="Simplified Arabic" w:cs="Times New Roman"/>
          <w:sz w:val="24"/>
          <w:szCs w:val="24"/>
        </w:rPr>
        <w:t xml:space="preserve"> </w:t>
      </w:r>
      <w:r>
        <w:rPr>
          <w:rFonts w:ascii="Times New Roman" w:hAnsi="Times New Roman" w:cs="Simplified Arabic"/>
          <w:sz w:val="24"/>
          <w:szCs w:val="24"/>
          <w:rtl/>
        </w:rPr>
        <w:t>التنفيذية؛ و(3) وضع إطار للشبكة معني بمراقبة الجودة. وهذه الوحدة، التي يرأسها حالياً مدير بالإنابة، بها ستة موظفين يعاونهم أربعة مستشارين معارين من إحدى الشركات الاستشارية الدولية في إطار برنامج المساعدات للمفوضية الأوروبية. ويتوافق ميثاق الوحدة مع معايير معهد</w:t>
      </w:r>
      <w:r>
        <w:rPr>
          <w:rFonts w:ascii="Simplified Arabic" w:hAnsi="Simplified Arabic" w:cs="Times New Roman"/>
          <w:sz w:val="24"/>
          <w:szCs w:val="24"/>
        </w:rPr>
        <w:t xml:space="preserve"> </w:t>
      </w:r>
      <w:r>
        <w:rPr>
          <w:rFonts w:ascii="Times New Roman" w:hAnsi="Times New Roman" w:cs="Simplified Arabic"/>
          <w:sz w:val="24"/>
          <w:szCs w:val="24"/>
          <w:rtl/>
        </w:rPr>
        <w:t>المراجعين</w:t>
      </w:r>
      <w:r>
        <w:rPr>
          <w:rFonts w:ascii="Simplified Arabic" w:hAnsi="Simplified Arabic" w:cs="Times New Roman"/>
          <w:sz w:val="24"/>
          <w:szCs w:val="24"/>
        </w:rPr>
        <w:t xml:space="preserve"> </w:t>
      </w:r>
      <w:r>
        <w:rPr>
          <w:rFonts w:ascii="Times New Roman" w:hAnsi="Times New Roman" w:cs="Simplified Arabic"/>
          <w:sz w:val="24"/>
          <w:szCs w:val="24"/>
          <w:rtl/>
        </w:rPr>
        <w:t>الداخليين. وقد أعدت الوحدة خطة إستراتيجية ثلاثية السنوات وبرنامجاً سنوياً لشبكة المراجعة.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ويزور موظفو الوحدة بانتظام وحدات المراجعة في الوزارات التنفيذية ويشرفون على عملية تطبيق اللامركزية لضمان وجود فعالية وظيفة المراجعة الداخلية في كل وزارة تنفيذية. </w:t>
      </w:r>
    </w:p>
    <w:p w:rsidR="001632F8" w:rsidRDefault="001632F8" w:rsidP="00492435">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وهناك حالياً 15 وزارة تنفيذية توجد بها بالفعل وحدات للمراجعة الداخلية تتبع الوزير المختص. ويجري حالياً توسيع نطاق ذلك ليشمل تسع وزارات أخرى. وتُجرَى المراجعة في الوزارات الثماني الباقية بواسطة وحدة المراجعة بوزارة المالية. وقد تم تكييف معايير معهد المراجعين الداخليين لتلبي احتياجات الضفة الغربية وقطاع غزة، وتم إصدار لائحة الميثاق (رقم 11/2011) وفقاً لذلك. وينظّم هذا الميثاق عمل شبكة المراجعة الداخلية منذ أغسطس/آب 2011. ويحدد الميثاق نطاق</w:t>
      </w:r>
      <w:r>
        <w:rPr>
          <w:rFonts w:ascii="Simplified Arabic" w:hAnsi="Simplified Arabic" w:cs="Times New Roman"/>
          <w:sz w:val="24"/>
          <w:szCs w:val="24"/>
        </w:rPr>
        <w:t xml:space="preserve"> </w:t>
      </w:r>
      <w:r>
        <w:rPr>
          <w:rFonts w:ascii="Times New Roman" w:hAnsi="Times New Roman" w:cs="Simplified Arabic"/>
          <w:sz w:val="24"/>
          <w:szCs w:val="24"/>
          <w:rtl/>
        </w:rPr>
        <w:t>وظيفة</w:t>
      </w:r>
      <w:r>
        <w:rPr>
          <w:rFonts w:ascii="Simplified Arabic" w:hAnsi="Simplified Arabic" w:cs="Times New Roman"/>
          <w:sz w:val="24"/>
          <w:szCs w:val="24"/>
        </w:rPr>
        <w:t xml:space="preserve"> </w:t>
      </w:r>
      <w:r>
        <w:rPr>
          <w:rFonts w:ascii="Times New Roman" w:hAnsi="Times New Roman" w:cs="Simplified Arabic"/>
          <w:sz w:val="24"/>
          <w:szCs w:val="24"/>
          <w:rtl/>
        </w:rPr>
        <w:t>المراجعة</w:t>
      </w:r>
      <w:r>
        <w:rPr>
          <w:rFonts w:ascii="Simplified Arabic" w:hAnsi="Simplified Arabic" w:cs="Times New Roman"/>
          <w:sz w:val="24"/>
          <w:szCs w:val="24"/>
        </w:rPr>
        <w:t xml:space="preserve"> </w:t>
      </w:r>
      <w:r>
        <w:rPr>
          <w:rFonts w:ascii="Times New Roman" w:hAnsi="Times New Roman" w:cs="Simplified Arabic"/>
          <w:sz w:val="24"/>
          <w:szCs w:val="24"/>
          <w:rtl/>
        </w:rPr>
        <w:t>الداخلية</w:t>
      </w:r>
      <w:r>
        <w:rPr>
          <w:rFonts w:ascii="Simplified Arabic" w:hAnsi="Simplified Arabic" w:cs="Times New Roman"/>
          <w:sz w:val="24"/>
          <w:szCs w:val="24"/>
        </w:rPr>
        <w:t xml:space="preserve"> </w:t>
      </w:r>
      <w:r>
        <w:rPr>
          <w:rFonts w:ascii="Times New Roman" w:hAnsi="Times New Roman" w:cs="Simplified Arabic"/>
          <w:sz w:val="24"/>
          <w:szCs w:val="24"/>
          <w:rtl/>
        </w:rPr>
        <w:t>ويوضّح</w:t>
      </w:r>
      <w:r>
        <w:rPr>
          <w:rFonts w:ascii="Simplified Arabic" w:hAnsi="Simplified Arabic" w:cs="Times New Roman"/>
          <w:sz w:val="24"/>
          <w:szCs w:val="24"/>
        </w:rPr>
        <w:t xml:space="preserve"> </w:t>
      </w:r>
      <w:r>
        <w:rPr>
          <w:rFonts w:ascii="Times New Roman" w:hAnsi="Times New Roman" w:cs="Simplified Arabic"/>
          <w:sz w:val="24"/>
          <w:szCs w:val="24"/>
          <w:rtl/>
        </w:rPr>
        <w:t>أدوارها</w:t>
      </w:r>
      <w:r>
        <w:rPr>
          <w:rFonts w:ascii="Simplified Arabic" w:hAnsi="Simplified Arabic" w:cs="Times New Roman"/>
          <w:sz w:val="24"/>
          <w:szCs w:val="24"/>
        </w:rPr>
        <w:t xml:space="preserve"> </w:t>
      </w:r>
      <w:r>
        <w:rPr>
          <w:rFonts w:ascii="Times New Roman" w:hAnsi="Times New Roman" w:cs="Simplified Arabic"/>
          <w:sz w:val="24"/>
          <w:szCs w:val="24"/>
          <w:rtl/>
        </w:rPr>
        <w:t>ومسؤولياتها واستقلاليتها، وكذلك</w:t>
      </w:r>
      <w:r>
        <w:rPr>
          <w:rFonts w:ascii="Simplified Arabic" w:hAnsi="Simplified Arabic" w:cs="Times New Roman"/>
          <w:sz w:val="24"/>
          <w:szCs w:val="24"/>
        </w:rPr>
        <w:t xml:space="preserve"> </w:t>
      </w:r>
      <w:r>
        <w:rPr>
          <w:rFonts w:ascii="Times New Roman" w:hAnsi="Times New Roman" w:cs="Simplified Arabic"/>
          <w:sz w:val="24"/>
          <w:szCs w:val="24"/>
          <w:rtl/>
        </w:rPr>
        <w:t>متطلبات</w:t>
      </w:r>
      <w:r>
        <w:rPr>
          <w:rFonts w:ascii="Simplified Arabic" w:hAnsi="Simplified Arabic" w:cs="Times New Roman"/>
          <w:sz w:val="24"/>
          <w:szCs w:val="24"/>
        </w:rPr>
        <w:t xml:space="preserve"> </w:t>
      </w:r>
      <w:r>
        <w:rPr>
          <w:rFonts w:ascii="Times New Roman" w:hAnsi="Times New Roman" w:cs="Simplified Arabic"/>
          <w:sz w:val="24"/>
          <w:szCs w:val="24"/>
          <w:rtl/>
        </w:rPr>
        <w:t>إعداد</w:t>
      </w:r>
      <w:r>
        <w:rPr>
          <w:rFonts w:ascii="Simplified Arabic" w:hAnsi="Simplified Arabic" w:cs="Times New Roman"/>
          <w:sz w:val="24"/>
          <w:szCs w:val="24"/>
        </w:rPr>
        <w:t xml:space="preserve"> </w:t>
      </w:r>
      <w:r>
        <w:rPr>
          <w:rFonts w:ascii="Times New Roman" w:hAnsi="Times New Roman" w:cs="Simplified Arabic"/>
          <w:sz w:val="24"/>
          <w:szCs w:val="24"/>
          <w:rtl/>
        </w:rPr>
        <w:t xml:space="preserve">التقارير الخاصة بها. ويبلغ إجمالي عدد الموظفين في شبكة المراجعة الداخلية 180 موظفاً. ويتمتع حوالي نصف هؤلاء الموظفين بخلفية محاسبية، ويتألف النصف الآخر من متخصصين </w:t>
      </w:r>
      <w:r>
        <w:rPr>
          <w:rFonts w:ascii="Times New Roman" w:hAnsi="Times New Roman" w:cs="Simplified Arabic"/>
          <w:sz w:val="24"/>
          <w:szCs w:val="24"/>
          <w:rtl/>
        </w:rPr>
        <w:lastRenderedPageBreak/>
        <w:t>في كل وزارة للاستفادة من خبراتهم في المهام المعنية بالمراجعة والامتثال. وقد تم القيام بتدريب المراجعين الداخليين أثناء العمل.</w:t>
      </w:r>
      <w:r w:rsidR="00492435" w:rsidRPr="008A55EF">
        <w:rPr>
          <w:rStyle w:val="FootnoteReference"/>
          <w:rFonts w:ascii="Simplified Arabic" w:hAnsi="Simplified Arabic" w:cs="Simplified Arabic"/>
          <w:bCs/>
          <w:rtl/>
        </w:rPr>
        <w:footnoteReference w:id="97"/>
      </w:r>
      <w:r>
        <w:rPr>
          <w:rFonts w:ascii="Times New Roman" w:hAnsi="Times New Roman" w:cs="Simplified Arabic"/>
          <w:sz w:val="24"/>
          <w:szCs w:val="24"/>
          <w:rtl/>
        </w:rPr>
        <w:t xml:space="preserve">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ووفقاً لوحدة التنسيق المركزية، تغطي شبكة المراجعة الداخلية حوالي 80 في المائة من أنشطة الموازنة الإجمالية سنوياً: تمثل مراجعة نفقات كشوف الرواتب والأجور 50 في المائة، وتمثل مراجعة النفقات المتبقية 25 إلى 30 في المائة (حوالي نصف هذه النفقات). وفي وزارة المالية، تغطي وحدة المراجعة الداخلية سنوياً الأنشطة الخمسة الرئيسية بما في ذلك الإيرادات والنفقات (شاملةً الرواتب).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ومن ناحية أخرى، ترى وحدة التنسيق المركزية أن أكثر من 50 في المائة من عمل موظفيها يركّز على القضايا النظامية.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وقُدِّمت إلى بعثة التقييم أدلةٌ تؤيد وجود هذه النسبة: قامت البعثة بفحص عينة من ثلاثة تقارير رئيسية للمراجعة السنوية عن نظام المعلومات وكشوف الرواتب والأجور والمستشفيات على التوالي والتي تضمنت بشكل فعّال مراجعة منهجية لنصف نتائجها وتوصياتها على الأقل. ويمكن اعتبار أن هذه التقارير تمثل برنامج المراجعة الداخلية بأكمله. ويركّز برنامج التدريب بدرجة كبيرة على المراجعات النظامية. ومع ذلك وكما ورد أعلاه </w:t>
      </w:r>
      <w:r>
        <w:rPr>
          <w:rFonts w:ascii="Simplified Arabic" w:hAnsi="Simplified Arabic" w:cs="Times New Roman"/>
          <w:sz w:val="24"/>
          <w:szCs w:val="24"/>
        </w:rPr>
        <w:t>(PI-20)</w:t>
      </w:r>
      <w:r>
        <w:rPr>
          <w:rFonts w:ascii="Times New Roman" w:hAnsi="Times New Roman" w:cs="Simplified Arabic"/>
          <w:sz w:val="24"/>
          <w:szCs w:val="24"/>
          <w:rtl/>
        </w:rPr>
        <w:t xml:space="preserve">، فنظراً لعدم الانتهاء بعد من إعداد إطار المراقبة الداخلية، توجد إمكانية لتوسيع نطاق النَهْج النظامي لتحديد المخاطر. ونتيجةً لذلك، سيستمر تركيز المراجعة الداخلية في السنوات القليلة القادمة على بعض القضايا المتعلقة بالامتثال والتشغيل إلى جانب تطوير المراجعات النظامية. </w:t>
      </w:r>
    </w:p>
    <w:p w:rsidR="001632F8" w:rsidRDefault="001632F8" w:rsidP="001632F8">
      <w:pPr>
        <w:bidi/>
        <w:spacing w:line="280" w:lineRule="auto"/>
        <w:rPr>
          <w:rFonts w:ascii="Simplified Arabic" w:hAnsi="Simplified Arabic" w:cs="Times New Roman"/>
          <w:b/>
          <w:sz w:val="24"/>
          <w:szCs w:val="24"/>
        </w:rPr>
      </w:pPr>
      <w:r>
        <w:rPr>
          <w:rFonts w:ascii="Times New Roman" w:hAnsi="Times New Roman" w:cs="Simplified Arabic"/>
          <w:bCs/>
          <w:sz w:val="24"/>
          <w:szCs w:val="24"/>
          <w:rtl/>
        </w:rPr>
        <w:t>البعد (2)</w:t>
      </w:r>
      <w:r>
        <w:rPr>
          <w:rFonts w:ascii="Simplified Arabic" w:hAnsi="Simplified Arabic" w:cs="Times New Roman"/>
          <w:bCs/>
          <w:sz w:val="24"/>
          <w:szCs w:val="24"/>
        </w:rPr>
        <w:t xml:space="preserve"> </w:t>
      </w:r>
      <w:r>
        <w:rPr>
          <w:rFonts w:ascii="Times New Roman" w:hAnsi="Times New Roman" w:cs="Simplified Arabic"/>
          <w:bCs/>
          <w:sz w:val="24"/>
          <w:szCs w:val="24"/>
          <w:rtl/>
        </w:rPr>
        <w:t>تواتر التقارير وتوزيعها</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في الوقت الحالي، لا يتم إرسال تقارير المراجعة الداخلية الصادرة على مستوى الوزارات التنفيذية مباشرةً إلى وحدة التنسيق المركزية في وزارة المالية، ولكن بناء على طلب منها. وتنص لوائح المراجعة الداخلية على إرسال هذه التقارير بانتظام إلى وحدة التنسيق المركزية. وحتى الآن، لم يتم تنفيذ آلية واضحة لإعداد التقارير.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وفي ديسمبر/كانون الأول 2012، وقعت وزارة المالية وديوان المحاسبة على مذكرة تفاهم. وعقب هذا الاتفاق، تم إنشاء لجنة مشتركة تضم ديوان المحاسبة ووظيفة المراجعة الداخلية وإدارة الشؤون القانونية بوزارة المالية في فبراير/شباط 2013. ويخوِّل هذا الاتفاق ديوان المحاسبة صلاحيةَ الاطلاع بشكل كامل على تقارير شبكة المراجعة الداخلية. وسيتم الانتهاء من صياغة الجوانب التطبيقية لهذا الاتفاق في منتصف عام 2013، وهناك ضمانات معقولة لتنفيذها. ومع ذلك، لم يتم تقديم تقارير المراجعة الداخلية تلقائياً إلى ديوان المحاسبة في وقت إجراء تقييم الإنفاق العام والمساءلة المالية الحالي. فهذه التقارير كانت </w:t>
      </w:r>
      <w:r>
        <w:rPr>
          <w:rFonts w:ascii="Times New Roman" w:hAnsi="Times New Roman" w:cs="Simplified Arabic"/>
          <w:sz w:val="24"/>
          <w:szCs w:val="24"/>
          <w:rtl/>
        </w:rPr>
        <w:lastRenderedPageBreak/>
        <w:t>تُرسَل عند طلبها فقط.</w:t>
      </w:r>
      <w:r>
        <w:rPr>
          <w:rFonts w:ascii="Simplified Arabic" w:hAnsi="Simplified Arabic" w:cs="Times New Roman"/>
          <w:sz w:val="24"/>
          <w:szCs w:val="24"/>
        </w:rPr>
        <w:t xml:space="preserve"> </w:t>
      </w:r>
      <w:r>
        <w:rPr>
          <w:rFonts w:ascii="Times New Roman" w:hAnsi="Times New Roman" w:cs="Simplified Arabic"/>
          <w:sz w:val="24"/>
          <w:szCs w:val="24"/>
          <w:rtl/>
        </w:rPr>
        <w:t>وهناك تحسّن عام في مستوى التعاون، لاسيما مع مشاركة ديوان</w:t>
      </w:r>
      <w:r>
        <w:rPr>
          <w:rFonts w:ascii="Simplified Arabic" w:hAnsi="Simplified Arabic" w:cs="Times New Roman"/>
          <w:sz w:val="24"/>
          <w:szCs w:val="24"/>
        </w:rPr>
        <w:t xml:space="preserve"> </w:t>
      </w:r>
      <w:r>
        <w:rPr>
          <w:rFonts w:ascii="Times New Roman" w:hAnsi="Times New Roman" w:cs="Simplified Arabic"/>
          <w:sz w:val="24"/>
          <w:szCs w:val="24"/>
          <w:rtl/>
        </w:rPr>
        <w:t>الرقابة</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والإدارية في لجنة المراجعة [انظر (3) أدناه]. </w:t>
      </w:r>
    </w:p>
    <w:p w:rsidR="001632F8" w:rsidRDefault="001632F8" w:rsidP="001632F8">
      <w:pPr>
        <w:bidi/>
        <w:spacing w:line="280" w:lineRule="auto"/>
        <w:jc w:val="both"/>
        <w:rPr>
          <w:rFonts w:ascii="Simplified Arabic" w:hAnsi="Simplified Arabic" w:cs="Times New Roman"/>
          <w:b/>
          <w:sz w:val="24"/>
          <w:szCs w:val="24"/>
        </w:rPr>
      </w:pPr>
      <w:r>
        <w:rPr>
          <w:rFonts w:ascii="Times New Roman" w:hAnsi="Times New Roman" w:cs="Simplified Arabic"/>
          <w:bCs/>
          <w:sz w:val="24"/>
          <w:szCs w:val="24"/>
          <w:rtl/>
        </w:rPr>
        <w:t>البعد (3)</w:t>
      </w:r>
      <w:r>
        <w:rPr>
          <w:rFonts w:ascii="Simplified Arabic" w:hAnsi="Simplified Arabic" w:cs="Times New Roman"/>
          <w:bCs/>
          <w:sz w:val="24"/>
          <w:szCs w:val="24"/>
        </w:rPr>
        <w:t xml:space="preserve"> </w:t>
      </w:r>
      <w:r>
        <w:rPr>
          <w:rFonts w:ascii="Times New Roman" w:hAnsi="Times New Roman" w:cs="Simplified Arabic"/>
          <w:bCs/>
          <w:sz w:val="24"/>
          <w:szCs w:val="24"/>
          <w:rtl/>
        </w:rPr>
        <w:t>مدى استجابة أجهزة الإدارة لنتائج عملية المراجعة الداخلية</w:t>
      </w:r>
    </w:p>
    <w:p w:rsidR="001632F8" w:rsidRDefault="001632F8" w:rsidP="00492435">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وفقاً لوحدة التنسيق المركزية، هناك اهتمام متزايد بتقارير المراجعة الداخلية من جانب معظم الجهات الحكومية. ففي عامي 2011 و2012، تم قبول حوالي 75 في المائة من التوصيات وتنفيذ 30 في المائة منها. ومع ذلك، كان هناك تأخير في تنفيذ عدد من التوصيات في بعض الوزارات التنفيذية من جراء ضعف إجراءات اتخاذ القرار وعدم كفاية الاستعداد والموارد اللازمة لإجراء التغييرات. وتم مؤخراً تشكيل لجنة مستقلة للمراجعة الداخلية، تابعة لوزارة المالية، لأجل متابعة تنفيذ توصيات شبكة المراجعة الداخلية.</w:t>
      </w:r>
      <w:r w:rsidR="00492435" w:rsidRPr="008A55EF">
        <w:rPr>
          <w:rStyle w:val="FootnoteReference"/>
          <w:rFonts w:ascii="Simplified Arabic" w:hAnsi="Simplified Arabic" w:cs="Simplified Arabic"/>
          <w:bCs/>
          <w:rtl/>
        </w:rPr>
        <w:footnoteReference w:id="98"/>
      </w:r>
      <w:r>
        <w:rPr>
          <w:rFonts w:ascii="Times New Roman" w:hAnsi="Times New Roman" w:cs="Simplified Arabic"/>
          <w:sz w:val="24"/>
          <w:szCs w:val="24"/>
          <w:rtl/>
        </w:rPr>
        <w:t xml:space="preserve"> ولم تصدر هذه اللجنة تقريراً عن نشاطها حتى الآن.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iCs/>
          <w:sz w:val="24"/>
          <w:szCs w:val="24"/>
          <w:rtl/>
        </w:rPr>
        <w:t xml:space="preserve">وهناك تحسّن في درجة التصنيف بين تقييمي الإنفاق العام والمساءلة المالية في عامي 2007 و2013. وكان يمكن أن ينعكس هذا التحسّن بشكل أوضح في تقييم عام 2013 لو لم تتم المبالغة في تصنيف عام 2007 بناء على التقديرات المتاحة في ذلك الحين. وقد تم إحراز تقدم في تنظيم وظيفة المراجعة الداخلية وعملها. لكن ما زال يُفتقَر إلى وضع آلية إبلاغ واضحة لإعداد التقارير ومتابعة التوصيات. </w:t>
      </w:r>
    </w:p>
    <w:p w:rsidR="001632F8" w:rsidRDefault="001632F8" w:rsidP="001632F8">
      <w:pPr>
        <w:pStyle w:val="Heading2"/>
        <w:bidi/>
        <w:spacing w:line="280" w:lineRule="auto"/>
        <w:jc w:val="center"/>
        <w:rPr>
          <w:rFonts w:ascii="Simplified Arabic" w:hAnsi="Simplified Arabic"/>
          <w:bCs w:val="0"/>
          <w:sz w:val="24"/>
          <w:szCs w:val="24"/>
        </w:rPr>
      </w:pPr>
      <w:bookmarkStart w:id="585" w:name="_Toc365292051"/>
      <w:r>
        <w:rPr>
          <w:rFonts w:ascii="Times New Roman" w:hAnsi="Times New Roman" w:cs="Simplified Arabic"/>
          <w:sz w:val="24"/>
          <w:szCs w:val="24"/>
          <w:rtl/>
        </w:rPr>
        <w:t>دورة الموازنة</w:t>
      </w:r>
      <w:r>
        <w:rPr>
          <w:rFonts w:ascii="Simplified Arabic" w:hAnsi="Simplified Arabic"/>
          <w:b w:val="0"/>
          <w:sz w:val="24"/>
          <w:szCs w:val="24"/>
        </w:rPr>
        <w:t xml:space="preserve"> – C(iii) </w:t>
      </w:r>
      <w:r>
        <w:rPr>
          <w:rFonts w:ascii="Times New Roman" w:hAnsi="Times New Roman" w:cs="Simplified Arabic"/>
          <w:sz w:val="24"/>
          <w:szCs w:val="24"/>
          <w:rtl/>
        </w:rPr>
        <w:t>المحاسبة والتسجيل والإبلاغ</w:t>
      </w:r>
      <w:bookmarkEnd w:id="585"/>
    </w:p>
    <w:p w:rsidR="001632F8" w:rsidRDefault="001632F8" w:rsidP="001632F8">
      <w:pPr>
        <w:bidi/>
        <w:rPr>
          <w:rFonts w:ascii="Simplified Arabic" w:hAnsi="Simplified Arabic" w:cs="Times New Roman"/>
          <w:sz w:val="24"/>
          <w:szCs w:val="24"/>
        </w:rPr>
      </w:pPr>
    </w:p>
    <w:p w:rsidR="001632F8" w:rsidRDefault="001632F8" w:rsidP="001632F8">
      <w:pPr>
        <w:bidi/>
        <w:spacing w:line="280" w:lineRule="auto"/>
        <w:rPr>
          <w:rFonts w:ascii="Simplified Arabic" w:hAnsi="Simplified Arabic" w:cs="Times New Roman"/>
          <w:sz w:val="24"/>
          <w:szCs w:val="24"/>
        </w:rPr>
      </w:pPr>
      <w:r>
        <w:rPr>
          <w:rFonts w:ascii="Simplified Arabic" w:hAnsi="Simplified Arabic" w:cs="Times New Roman"/>
          <w:b/>
          <w:sz w:val="24"/>
          <w:szCs w:val="24"/>
        </w:rPr>
        <w:t xml:space="preserve">PI-22 </w:t>
      </w:r>
      <w:r>
        <w:rPr>
          <w:rFonts w:ascii="Simplified Arabic" w:hAnsi="Simplified Arabic" w:cs="Times New Roman"/>
          <w:b/>
          <w:sz w:val="24"/>
          <w:szCs w:val="24"/>
        </w:rPr>
        <w:tab/>
      </w:r>
      <w:r>
        <w:rPr>
          <w:rFonts w:ascii="Times New Roman" w:hAnsi="Times New Roman" w:cs="Simplified Arabic"/>
          <w:bCs/>
          <w:sz w:val="24"/>
          <w:szCs w:val="24"/>
          <w:rtl/>
        </w:rPr>
        <w:t>إحكام</w:t>
      </w:r>
      <w:r>
        <w:rPr>
          <w:rFonts w:ascii="Simplified Arabic" w:hAnsi="Simplified Arabic" w:cs="Times New Roman"/>
          <w:bCs/>
          <w:sz w:val="24"/>
          <w:szCs w:val="24"/>
        </w:rPr>
        <w:t xml:space="preserve"> </w:t>
      </w:r>
      <w:r>
        <w:rPr>
          <w:rFonts w:ascii="Times New Roman" w:hAnsi="Times New Roman" w:cs="Simplified Arabic"/>
          <w:bCs/>
          <w:sz w:val="24"/>
          <w:szCs w:val="24"/>
          <w:rtl/>
        </w:rPr>
        <w:t>توقيت وانتظام</w:t>
      </w:r>
      <w:r>
        <w:rPr>
          <w:rFonts w:ascii="Simplified Arabic" w:hAnsi="Simplified Arabic" w:cs="Times New Roman"/>
          <w:bCs/>
          <w:sz w:val="24"/>
          <w:szCs w:val="24"/>
        </w:rPr>
        <w:t xml:space="preserve"> </w:t>
      </w:r>
      <w:r>
        <w:rPr>
          <w:rFonts w:ascii="Times New Roman" w:hAnsi="Times New Roman" w:cs="Simplified Arabic"/>
          <w:bCs/>
          <w:sz w:val="24"/>
          <w:szCs w:val="24"/>
          <w:rtl/>
        </w:rPr>
        <w:t>مطابقة</w:t>
      </w:r>
      <w:r>
        <w:rPr>
          <w:rFonts w:ascii="Simplified Arabic" w:hAnsi="Simplified Arabic" w:cs="Times New Roman"/>
          <w:bCs/>
          <w:sz w:val="24"/>
          <w:szCs w:val="24"/>
        </w:rPr>
        <w:t xml:space="preserve"> </w:t>
      </w:r>
      <w:r>
        <w:rPr>
          <w:rFonts w:ascii="Times New Roman" w:hAnsi="Times New Roman" w:cs="Simplified Arabic"/>
          <w:bCs/>
          <w:sz w:val="24"/>
          <w:szCs w:val="24"/>
          <w:rtl/>
        </w:rPr>
        <w:t>الحسابات</w:t>
      </w:r>
      <w:r>
        <w:rPr>
          <w:rFonts w:ascii="Simplified Arabic" w:hAnsi="Simplified Arabic" w:cs="Times New Roman"/>
          <w:b/>
          <w:sz w:val="24"/>
          <w:szCs w:val="24"/>
        </w:rPr>
        <w:tab/>
      </w:r>
    </w:p>
    <w:p w:rsidR="001632F8" w:rsidRDefault="001632F8" w:rsidP="001632F8">
      <w:pPr>
        <w:bidi/>
        <w:spacing w:line="280" w:lineRule="auto"/>
        <w:jc w:val="both"/>
        <w:rPr>
          <w:rFonts w:ascii="Times New Roman" w:hAnsi="Times New Roman" w:cs="Simplified Arabic"/>
          <w:sz w:val="24"/>
          <w:szCs w:val="24"/>
          <w:rtl/>
          <w:lang w:bidi="ar-EG"/>
        </w:rPr>
      </w:pPr>
      <w:r>
        <w:rPr>
          <w:rFonts w:ascii="Times New Roman" w:hAnsi="Times New Roman" w:cs="Simplified Arabic"/>
          <w:sz w:val="24"/>
          <w:szCs w:val="24"/>
          <w:rtl/>
        </w:rPr>
        <w:t>يُعنَى هذا المؤشر بقياس إحكام توقيت وتواتر مطابقة البيانات الواردة من مصادر مختلفة لأن ذلك يُعد مكوناً أساسياً في إمكانية التعويل على تلك البيانات. وهنالك</w:t>
      </w:r>
      <w:r>
        <w:rPr>
          <w:rFonts w:ascii="Simplified Arabic" w:hAnsi="Simplified Arabic" w:cs="Times New Roman"/>
          <w:sz w:val="24"/>
          <w:szCs w:val="24"/>
        </w:rPr>
        <w:t xml:space="preserve"> </w:t>
      </w:r>
      <w:r>
        <w:rPr>
          <w:rFonts w:ascii="Times New Roman" w:hAnsi="Times New Roman" w:cs="Simplified Arabic"/>
          <w:sz w:val="24"/>
          <w:szCs w:val="24"/>
          <w:rtl/>
        </w:rPr>
        <w:t>نوعان</w:t>
      </w:r>
      <w:r>
        <w:rPr>
          <w:rFonts w:ascii="Simplified Arabic" w:hAnsi="Simplified Arabic" w:cs="Times New Roman"/>
          <w:sz w:val="24"/>
          <w:szCs w:val="24"/>
        </w:rPr>
        <w:t xml:space="preserve"> </w:t>
      </w:r>
      <w:r>
        <w:rPr>
          <w:rFonts w:ascii="Times New Roman" w:hAnsi="Times New Roman" w:cs="Simplified Arabic"/>
          <w:sz w:val="24"/>
          <w:szCs w:val="24"/>
          <w:rtl/>
        </w:rPr>
        <w:t>من</w:t>
      </w:r>
      <w:r>
        <w:rPr>
          <w:rFonts w:ascii="Simplified Arabic" w:hAnsi="Simplified Arabic" w:cs="Times New Roman"/>
          <w:sz w:val="24"/>
          <w:szCs w:val="24"/>
        </w:rPr>
        <w:t xml:space="preserve"> </w:t>
      </w:r>
      <w:r>
        <w:rPr>
          <w:rFonts w:ascii="Times New Roman" w:hAnsi="Times New Roman" w:cs="Simplified Arabic"/>
          <w:sz w:val="24"/>
          <w:szCs w:val="24"/>
          <w:rtl/>
        </w:rPr>
        <w:t>المطابقة</w:t>
      </w:r>
      <w:r>
        <w:rPr>
          <w:rFonts w:ascii="Simplified Arabic" w:hAnsi="Simplified Arabic" w:cs="Times New Roman"/>
          <w:sz w:val="24"/>
          <w:szCs w:val="24"/>
        </w:rPr>
        <w:t xml:space="preserve"> </w:t>
      </w:r>
      <w:r>
        <w:rPr>
          <w:rFonts w:ascii="Times New Roman" w:hAnsi="Times New Roman" w:cs="Simplified Arabic"/>
          <w:sz w:val="24"/>
          <w:szCs w:val="24"/>
          <w:rtl/>
        </w:rPr>
        <w:t>حاسما</w:t>
      </w:r>
      <w:r>
        <w:rPr>
          <w:rFonts w:ascii="Simplified Arabic" w:hAnsi="Simplified Arabic" w:cs="Times New Roman"/>
          <w:sz w:val="24"/>
          <w:szCs w:val="24"/>
        </w:rPr>
        <w:t xml:space="preserve"> </w:t>
      </w:r>
      <w:r>
        <w:rPr>
          <w:rFonts w:ascii="Times New Roman" w:hAnsi="Times New Roman" w:cs="Simplified Arabic"/>
          <w:sz w:val="24"/>
          <w:szCs w:val="24"/>
          <w:rtl/>
        </w:rPr>
        <w:t>الأهمية:</w:t>
      </w:r>
      <w:r>
        <w:rPr>
          <w:rFonts w:ascii="Simplified Arabic" w:hAnsi="Simplified Arabic" w:cs="Times New Roman"/>
          <w:sz w:val="24"/>
          <w:szCs w:val="24"/>
        </w:rPr>
        <w:t xml:space="preserve"> </w:t>
      </w:r>
      <w:r>
        <w:rPr>
          <w:rFonts w:ascii="Times New Roman" w:hAnsi="Times New Roman" w:cs="Simplified Arabic"/>
          <w:sz w:val="24"/>
          <w:szCs w:val="24"/>
          <w:rtl/>
        </w:rPr>
        <w:t>(1) مطابقة بيانات الحسابات مع الحسابات المصرفية و(2) تسوية ومطابقة الحسابات المعلقة والسلف.</w:t>
      </w:r>
      <w:r>
        <w:rPr>
          <w:rFonts w:ascii="Simplified Arabic" w:hAnsi="Simplified Arabic" w:cs="Times New Roman"/>
          <w:sz w:val="24"/>
          <w:szCs w:val="24"/>
        </w:rPr>
        <w:t xml:space="preserve"> </w:t>
      </w:r>
    </w:p>
    <w:tbl>
      <w:tblPr>
        <w:tblStyle w:val="TableGrid"/>
        <w:bidiVisual/>
        <w:tblW w:w="0" w:type="auto"/>
        <w:tblInd w:w="108" w:type="dxa"/>
        <w:tblLayout w:type="fixed"/>
        <w:tblLook w:val="04A0" w:firstRow="1" w:lastRow="0" w:firstColumn="1" w:lastColumn="0" w:noHBand="0" w:noVBand="1"/>
      </w:tblPr>
      <w:tblGrid>
        <w:gridCol w:w="3330"/>
        <w:gridCol w:w="1080"/>
        <w:gridCol w:w="4950"/>
      </w:tblGrid>
      <w:tr w:rsidR="001632F8" w:rsidTr="0032019F">
        <w:tc>
          <w:tcPr>
            <w:tcW w:w="3330" w:type="dxa"/>
          </w:tcPr>
          <w:p w:rsidR="001632F8" w:rsidRDefault="001632F8" w:rsidP="0032019F">
            <w:pPr>
              <w:bidi/>
              <w:rPr>
                <w:rFonts w:ascii="Simplified Arabic" w:hAnsi="Simplified Arabic" w:cs="Times New Roman"/>
                <w:sz w:val="24"/>
                <w:szCs w:val="24"/>
              </w:rPr>
            </w:pPr>
          </w:p>
        </w:tc>
        <w:tc>
          <w:tcPr>
            <w:tcW w:w="6030" w:type="dxa"/>
            <w:gridSpan w:val="2"/>
          </w:tcPr>
          <w:p w:rsidR="001632F8" w:rsidRDefault="001632F8" w:rsidP="0032019F">
            <w:pPr>
              <w:bidi/>
              <w:jc w:val="center"/>
              <w:rPr>
                <w:rFonts w:ascii="Times New Roman" w:hAnsi="Times New Roman" w:cs="Simplified Arabic"/>
                <w:sz w:val="24"/>
                <w:szCs w:val="24"/>
                <w:rtl/>
              </w:rPr>
            </w:pPr>
            <w:r>
              <w:rPr>
                <w:rFonts w:ascii="Times New Roman" w:hAnsi="Times New Roman" w:cs="Simplified Arabic"/>
                <w:sz w:val="24"/>
                <w:szCs w:val="24"/>
                <w:rtl/>
              </w:rPr>
              <w:t xml:space="preserve">الحد الأدنى من المتطلبات (طريقة التصنيف الترتيبي </w:t>
            </w:r>
            <w:r>
              <w:rPr>
                <w:rFonts w:ascii="Simplified Arabic" w:hAnsi="Simplified Arabic" w:cs="Times New Roman"/>
                <w:sz w:val="24"/>
                <w:szCs w:val="24"/>
              </w:rPr>
              <w:t>M2</w:t>
            </w:r>
            <w:r>
              <w:rPr>
                <w:rFonts w:ascii="Times New Roman" w:hAnsi="Times New Roman" w:cs="Simplified Arabic"/>
                <w:sz w:val="24"/>
                <w:szCs w:val="24"/>
                <w:rtl/>
              </w:rPr>
              <w:t>)</w:t>
            </w:r>
          </w:p>
        </w:tc>
      </w:tr>
      <w:tr w:rsidR="001632F8" w:rsidTr="0032019F">
        <w:tc>
          <w:tcPr>
            <w:tcW w:w="3330" w:type="dxa"/>
            <w:vMerge w:val="restart"/>
          </w:tcPr>
          <w:p w:rsidR="001632F8" w:rsidRDefault="001632F8" w:rsidP="0032019F">
            <w:pPr>
              <w:bidi/>
              <w:rPr>
                <w:rFonts w:ascii="Simplified Arabic" w:hAnsi="Simplified Arabic" w:cs="Times New Roman"/>
                <w:b/>
                <w:sz w:val="24"/>
                <w:szCs w:val="24"/>
              </w:rPr>
            </w:pPr>
          </w:p>
          <w:p w:rsidR="001632F8" w:rsidRDefault="001632F8" w:rsidP="0032019F">
            <w:pPr>
              <w:bidi/>
              <w:rPr>
                <w:rFonts w:ascii="Times New Roman" w:hAnsi="Times New Roman" w:cs="Simplified Arabic"/>
                <w:sz w:val="24"/>
                <w:szCs w:val="24"/>
                <w:rtl/>
                <w:lang w:bidi="ar-EG"/>
              </w:rPr>
            </w:pPr>
            <w:r>
              <w:rPr>
                <w:rFonts w:ascii="Times New Roman" w:hAnsi="Times New Roman" w:cs="Simplified Arabic"/>
                <w:bCs/>
                <w:sz w:val="24"/>
                <w:szCs w:val="24"/>
                <w:rtl/>
              </w:rPr>
              <w:t xml:space="preserve">المؤشر </w:t>
            </w:r>
            <w:r>
              <w:rPr>
                <w:rFonts w:ascii="Simplified Arabic" w:hAnsi="Simplified Arabic" w:cs="Times New Roman"/>
                <w:bCs/>
                <w:sz w:val="24"/>
                <w:szCs w:val="24"/>
              </w:rPr>
              <w:t>PI -22</w:t>
            </w:r>
            <w:r>
              <w:rPr>
                <w:rFonts w:ascii="Times New Roman" w:hAnsi="Times New Roman" w:cs="Simplified Arabic"/>
                <w:bCs/>
                <w:sz w:val="24"/>
                <w:szCs w:val="24"/>
                <w:rtl/>
              </w:rPr>
              <w:t>.</w:t>
            </w:r>
            <w:r>
              <w:rPr>
                <w:rFonts w:ascii="Simplified Arabic" w:hAnsi="Simplified Arabic" w:cs="Times New Roman"/>
                <w:bCs/>
                <w:sz w:val="24"/>
                <w:szCs w:val="24"/>
              </w:rPr>
              <w:t xml:space="preserve"> </w:t>
            </w:r>
            <w:r>
              <w:rPr>
                <w:rFonts w:ascii="Times New Roman" w:hAnsi="Times New Roman" w:cs="Simplified Arabic"/>
                <w:bCs/>
                <w:sz w:val="24"/>
                <w:szCs w:val="24"/>
                <w:rtl/>
              </w:rPr>
              <w:t>إحكام توقيت وانتظام مطابقة الحسابات</w:t>
            </w:r>
          </w:p>
        </w:tc>
        <w:tc>
          <w:tcPr>
            <w:tcW w:w="1080" w:type="dxa"/>
          </w:tcPr>
          <w:p w:rsidR="001632F8" w:rsidRDefault="001632F8" w:rsidP="00136724">
            <w:pPr>
              <w:bidi/>
              <w:jc w:val="center"/>
              <w:rPr>
                <w:rFonts w:ascii="Simplified Arabic" w:hAnsi="Simplified Arabic" w:cs="Times New Roman"/>
                <w:sz w:val="24"/>
                <w:szCs w:val="24"/>
              </w:rPr>
            </w:pPr>
            <w:r>
              <w:rPr>
                <w:rFonts w:ascii="Simplified Arabic" w:hAnsi="Simplified Arabic" w:cs="Times New Roman"/>
                <w:sz w:val="24"/>
                <w:szCs w:val="24"/>
              </w:rPr>
              <w:t>2007</w:t>
            </w:r>
          </w:p>
        </w:tc>
        <w:tc>
          <w:tcPr>
            <w:tcW w:w="4950" w:type="dxa"/>
          </w:tcPr>
          <w:p w:rsidR="001632F8" w:rsidRDefault="001632F8" w:rsidP="00136724">
            <w:pPr>
              <w:bidi/>
              <w:rPr>
                <w:rFonts w:ascii="Simplified Arabic" w:hAnsi="Simplified Arabic" w:cs="Times New Roman"/>
                <w:sz w:val="24"/>
                <w:szCs w:val="24"/>
              </w:rPr>
            </w:pPr>
            <w:r>
              <w:rPr>
                <w:rFonts w:ascii="Simplified Arabic" w:hAnsi="Simplified Arabic" w:cs="Times New Roman"/>
                <w:sz w:val="24"/>
                <w:szCs w:val="24"/>
              </w:rPr>
              <w:t>2013</w:t>
            </w:r>
          </w:p>
        </w:tc>
      </w:tr>
      <w:tr w:rsidR="001632F8" w:rsidTr="0032019F">
        <w:tc>
          <w:tcPr>
            <w:tcW w:w="3330" w:type="dxa"/>
            <w:vMerge/>
          </w:tcPr>
          <w:p w:rsidR="001632F8" w:rsidRDefault="001632F8" w:rsidP="0032019F">
            <w:pPr>
              <w:bidi/>
              <w:rPr>
                <w:rFonts w:ascii="Simplified Arabic" w:hAnsi="Simplified Arabic" w:cs="Times New Roman"/>
                <w:sz w:val="24"/>
                <w:szCs w:val="24"/>
              </w:rPr>
            </w:pPr>
          </w:p>
        </w:tc>
        <w:tc>
          <w:tcPr>
            <w:tcW w:w="1080" w:type="dxa"/>
          </w:tcPr>
          <w:p w:rsidR="001632F8" w:rsidRDefault="001632F8" w:rsidP="0032019F">
            <w:pPr>
              <w:bidi/>
              <w:rPr>
                <w:rFonts w:ascii="Simplified Arabic" w:hAnsi="Simplified Arabic" w:cs="Times New Roman"/>
                <w:sz w:val="24"/>
                <w:szCs w:val="24"/>
              </w:rPr>
            </w:pPr>
            <w:r>
              <w:rPr>
                <w:rFonts w:ascii="Times New Roman" w:hAnsi="Times New Roman" w:cs="Simplified Arabic"/>
                <w:sz w:val="24"/>
                <w:szCs w:val="24"/>
                <w:rtl/>
              </w:rPr>
              <w:t xml:space="preserve">درجة التصنيف الترتيبي </w:t>
            </w:r>
            <w:r>
              <w:rPr>
                <w:rFonts w:ascii="Simplified Arabic" w:hAnsi="Simplified Arabic" w:cs="Times New Roman"/>
                <w:sz w:val="24"/>
                <w:szCs w:val="24"/>
              </w:rPr>
              <w:t>C</w:t>
            </w:r>
          </w:p>
          <w:p w:rsidR="001632F8" w:rsidRDefault="001632F8" w:rsidP="0032019F">
            <w:pPr>
              <w:bidi/>
              <w:rPr>
                <w:rFonts w:ascii="Simplified Arabic" w:hAnsi="Simplified Arabic" w:cs="Times New Roman"/>
                <w:sz w:val="24"/>
                <w:szCs w:val="24"/>
              </w:rPr>
            </w:pPr>
          </w:p>
          <w:p w:rsidR="001632F8" w:rsidRDefault="001632F8" w:rsidP="00E33ABE">
            <w:pPr>
              <w:pStyle w:val="ListParagraph"/>
              <w:numPr>
                <w:ilvl w:val="0"/>
                <w:numId w:val="33"/>
              </w:numPr>
              <w:bidi/>
              <w:ind w:left="374" w:hanging="374"/>
              <w:rPr>
                <w:rFonts w:ascii="Simplified Arabic" w:hAnsi="Simplified Arabic" w:cs="Times New Roman"/>
                <w:sz w:val="24"/>
                <w:szCs w:val="24"/>
              </w:rPr>
            </w:pPr>
            <w:r>
              <w:rPr>
                <w:rFonts w:ascii="Simplified Arabic" w:hAnsi="Simplified Arabic" w:cs="Simplified Arabic"/>
                <w:sz w:val="24"/>
                <w:szCs w:val="24"/>
                <w:rtl/>
              </w:rPr>
              <w:lastRenderedPageBreak/>
              <w:t>C</w:t>
            </w:r>
          </w:p>
          <w:p w:rsidR="001632F8" w:rsidRDefault="001632F8" w:rsidP="0032019F">
            <w:pPr>
              <w:bidi/>
              <w:rPr>
                <w:rFonts w:ascii="Simplified Arabic" w:hAnsi="Simplified Arabic" w:cs="Times New Roman"/>
                <w:sz w:val="24"/>
                <w:szCs w:val="24"/>
              </w:rPr>
            </w:pPr>
          </w:p>
          <w:p w:rsidR="001632F8" w:rsidRDefault="001632F8" w:rsidP="0032019F">
            <w:pPr>
              <w:bidi/>
              <w:rPr>
                <w:rFonts w:ascii="Simplified Arabic" w:hAnsi="Simplified Arabic" w:cs="Times New Roman"/>
                <w:sz w:val="24"/>
                <w:szCs w:val="24"/>
              </w:rPr>
            </w:pPr>
          </w:p>
          <w:p w:rsidR="001632F8" w:rsidRDefault="001632F8" w:rsidP="00E33ABE">
            <w:pPr>
              <w:pStyle w:val="ListParagraph"/>
              <w:numPr>
                <w:ilvl w:val="0"/>
                <w:numId w:val="33"/>
              </w:numPr>
              <w:bidi/>
              <w:ind w:left="374" w:hanging="374"/>
              <w:rPr>
                <w:rFonts w:ascii="Simplified Arabic" w:hAnsi="Simplified Arabic" w:cs="Times New Roman"/>
                <w:sz w:val="24"/>
                <w:szCs w:val="24"/>
              </w:rPr>
            </w:pPr>
            <w:r>
              <w:rPr>
                <w:rFonts w:ascii="Simplified Arabic" w:hAnsi="Simplified Arabic" w:cs="Simplified Arabic"/>
                <w:sz w:val="24"/>
                <w:szCs w:val="24"/>
                <w:rtl/>
              </w:rPr>
              <w:t>C</w:t>
            </w:r>
          </w:p>
        </w:tc>
        <w:tc>
          <w:tcPr>
            <w:tcW w:w="4950" w:type="dxa"/>
          </w:tcPr>
          <w:p w:rsidR="001632F8" w:rsidRDefault="001632F8" w:rsidP="0032019F">
            <w:pPr>
              <w:bidi/>
              <w:rPr>
                <w:rFonts w:ascii="Simplified Arabic" w:hAnsi="Simplified Arabic" w:cs="Times New Roman"/>
                <w:b/>
                <w:sz w:val="24"/>
                <w:szCs w:val="24"/>
              </w:rPr>
            </w:pPr>
            <w:r>
              <w:rPr>
                <w:rFonts w:ascii="Times New Roman" w:hAnsi="Times New Roman" w:cs="Simplified Arabic"/>
                <w:bCs/>
                <w:sz w:val="24"/>
                <w:szCs w:val="24"/>
                <w:rtl/>
              </w:rPr>
              <w:lastRenderedPageBreak/>
              <w:t xml:space="preserve">درجة التصنيف الترتيبي </w:t>
            </w:r>
            <w:r>
              <w:rPr>
                <w:rFonts w:ascii="Simplified Arabic" w:hAnsi="Simplified Arabic" w:cs="Times New Roman"/>
                <w:bCs/>
                <w:sz w:val="24"/>
                <w:szCs w:val="24"/>
              </w:rPr>
              <w:t>B</w:t>
            </w:r>
            <w:r>
              <w:rPr>
                <w:rFonts w:ascii="Times New Roman" w:hAnsi="Times New Roman" w:cs="Simplified Arabic"/>
                <w:bCs/>
                <w:sz w:val="24"/>
                <w:szCs w:val="24"/>
                <w:rtl/>
              </w:rPr>
              <w:t xml:space="preserve"> </w:t>
            </w:r>
          </w:p>
          <w:p w:rsidR="001632F8" w:rsidRDefault="001632F8" w:rsidP="0032019F">
            <w:pPr>
              <w:bidi/>
              <w:rPr>
                <w:rFonts w:ascii="Simplified Arabic" w:hAnsi="Simplified Arabic" w:cs="Times New Roman"/>
                <w:sz w:val="24"/>
                <w:szCs w:val="24"/>
              </w:rPr>
            </w:pPr>
            <w:r>
              <w:rPr>
                <w:rFonts w:ascii="Times New Roman" w:hAnsi="Times New Roman" w:cs="Simplified Arabic"/>
                <w:sz w:val="24"/>
                <w:szCs w:val="24"/>
                <w:rtl/>
              </w:rPr>
              <w:t>(1) مطابقة البنوك لكافة الحسابات المصرفية تتم على الأقل شهرياً، عادةً في غضون أربعة أسابيع من نهاية الشهر ذي الصلة.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درجة التصنيف الترتيبي </w:t>
            </w:r>
            <w:r>
              <w:rPr>
                <w:rFonts w:ascii="Simplified Arabic" w:hAnsi="Simplified Arabic" w:cs="Times New Roman"/>
                <w:sz w:val="24"/>
                <w:szCs w:val="24"/>
              </w:rPr>
              <w:t>B</w:t>
            </w:r>
            <w:r>
              <w:rPr>
                <w:rFonts w:ascii="Times New Roman" w:hAnsi="Times New Roman" w:cs="Simplified Arabic"/>
                <w:sz w:val="24"/>
                <w:szCs w:val="24"/>
                <w:rtl/>
              </w:rPr>
              <w:t xml:space="preserve"> </w:t>
            </w:r>
          </w:p>
          <w:p w:rsidR="001632F8" w:rsidRDefault="001632F8" w:rsidP="0032019F">
            <w:pPr>
              <w:bidi/>
              <w:rPr>
                <w:rFonts w:ascii="Simplified Arabic" w:hAnsi="Simplified Arabic" w:cs="Times New Roman"/>
                <w:sz w:val="24"/>
                <w:szCs w:val="24"/>
              </w:rPr>
            </w:pPr>
          </w:p>
          <w:p w:rsidR="001632F8" w:rsidRDefault="001632F8" w:rsidP="0032019F">
            <w:pPr>
              <w:bidi/>
              <w:rPr>
                <w:rFonts w:ascii="Times New Roman" w:hAnsi="Times New Roman" w:cs="Simplified Arabic"/>
                <w:sz w:val="24"/>
                <w:szCs w:val="24"/>
                <w:rtl/>
                <w:lang w:bidi="ar-EG"/>
              </w:rPr>
            </w:pPr>
            <w:r>
              <w:rPr>
                <w:rFonts w:ascii="Times New Roman" w:hAnsi="Times New Roman" w:cs="Simplified Arabic"/>
                <w:sz w:val="24"/>
                <w:szCs w:val="24"/>
                <w:rtl/>
              </w:rPr>
              <w:t xml:space="preserve">(2) غير منطبق، لا توجد درجة تصنيف. </w:t>
            </w:r>
          </w:p>
        </w:tc>
      </w:tr>
    </w:tbl>
    <w:p w:rsidR="001632F8" w:rsidRDefault="001632F8" w:rsidP="001632F8">
      <w:pPr>
        <w:bidi/>
        <w:rPr>
          <w:rFonts w:ascii="Simplified Arabic" w:hAnsi="Simplified Arabic" w:cs="Times New Roman"/>
          <w:sz w:val="24"/>
          <w:szCs w:val="24"/>
        </w:rPr>
      </w:pPr>
    </w:p>
    <w:p w:rsidR="001632F8" w:rsidRDefault="001632F8" w:rsidP="001632F8">
      <w:pPr>
        <w:bidi/>
        <w:spacing w:line="280" w:lineRule="auto"/>
        <w:rPr>
          <w:rFonts w:ascii="Simplified Arabic" w:hAnsi="Simplified Arabic" w:cs="Times New Roman"/>
          <w:sz w:val="24"/>
          <w:szCs w:val="24"/>
        </w:rPr>
      </w:pPr>
      <w:r>
        <w:rPr>
          <w:rFonts w:ascii="Times New Roman" w:hAnsi="Times New Roman" w:cs="Simplified Arabic"/>
          <w:bCs/>
          <w:sz w:val="24"/>
          <w:szCs w:val="24"/>
          <w:rtl/>
        </w:rPr>
        <w:t>البعد (1)</w:t>
      </w:r>
      <w:r>
        <w:rPr>
          <w:rFonts w:ascii="Simplified Arabic" w:hAnsi="Simplified Arabic" w:cs="Times New Roman"/>
          <w:bCs/>
          <w:sz w:val="24"/>
          <w:szCs w:val="24"/>
        </w:rPr>
        <w:t xml:space="preserve"> </w:t>
      </w:r>
      <w:r>
        <w:rPr>
          <w:rFonts w:ascii="Times New Roman" w:hAnsi="Times New Roman" w:cs="Simplified Arabic"/>
          <w:bCs/>
          <w:sz w:val="24"/>
          <w:szCs w:val="24"/>
          <w:rtl/>
        </w:rPr>
        <w:t>انتظام مطابقات البنوك</w:t>
      </w:r>
      <w:r>
        <w:rPr>
          <w:rFonts w:ascii="Simplified Arabic" w:hAnsi="Simplified Arabic" w:cs="Times New Roman"/>
          <w:b/>
          <w:sz w:val="24"/>
          <w:szCs w:val="24"/>
        </w:rPr>
        <w:t xml:space="preserve">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يتم إجراء المطابقات الخاصة بالنفقات على مستوى 51 كياناً مدرجين بالموازنة. ويمتلك كلٌ من هذه الكيانات حساباً مفتوحاً ذا رصيد صفري في بنك فلسطين؛ وتدير الخزانة هذه الحسابات من خلال النظام</w:t>
      </w:r>
      <w:r>
        <w:rPr>
          <w:rFonts w:ascii="Simplified Arabic" w:hAnsi="Simplified Arabic" w:cs="Times New Roman"/>
          <w:sz w:val="24"/>
          <w:szCs w:val="24"/>
        </w:rPr>
        <w:t xml:space="preserve"> </w:t>
      </w:r>
      <w:r>
        <w:rPr>
          <w:rFonts w:ascii="Times New Roman" w:hAnsi="Times New Roman" w:cs="Simplified Arabic"/>
          <w:sz w:val="24"/>
          <w:szCs w:val="24"/>
          <w:rtl/>
        </w:rPr>
        <w:t>المتكامل</w:t>
      </w:r>
      <w:r>
        <w:rPr>
          <w:rFonts w:ascii="Simplified Arabic" w:hAnsi="Simplified Arabic" w:cs="Times New Roman"/>
          <w:sz w:val="24"/>
          <w:szCs w:val="24"/>
        </w:rPr>
        <w:t xml:space="preserve"> </w:t>
      </w:r>
      <w:r>
        <w:rPr>
          <w:rFonts w:ascii="Times New Roman" w:hAnsi="Times New Roman" w:cs="Simplified Arabic"/>
          <w:sz w:val="24"/>
          <w:szCs w:val="24"/>
          <w:rtl/>
        </w:rPr>
        <w:t>لمعلومات</w:t>
      </w:r>
      <w:r>
        <w:rPr>
          <w:rFonts w:ascii="Simplified Arabic" w:hAnsi="Simplified Arabic" w:cs="Times New Roman"/>
          <w:sz w:val="24"/>
          <w:szCs w:val="24"/>
        </w:rPr>
        <w:t xml:space="preserve"> </w:t>
      </w:r>
      <w:r>
        <w:rPr>
          <w:rFonts w:ascii="Times New Roman" w:hAnsi="Times New Roman" w:cs="Simplified Arabic"/>
          <w:sz w:val="24"/>
          <w:szCs w:val="24"/>
          <w:rtl/>
        </w:rPr>
        <w:t>إدارة</w:t>
      </w:r>
      <w:r>
        <w:rPr>
          <w:rFonts w:ascii="Simplified Arabic" w:hAnsi="Simplified Arabic" w:cs="Times New Roman"/>
          <w:sz w:val="24"/>
          <w:szCs w:val="24"/>
        </w:rPr>
        <w:t xml:space="preserve"> </w:t>
      </w:r>
      <w:r>
        <w:rPr>
          <w:rFonts w:ascii="Times New Roman" w:hAnsi="Times New Roman" w:cs="Simplified Arabic"/>
          <w:sz w:val="24"/>
          <w:szCs w:val="24"/>
          <w:rtl/>
        </w:rPr>
        <w:t>الشؤون</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ويتم أداء مدفوعات كيانات الموازنة إلكترونياً. وتقوم هذه الكيانات بعمليات المطابقة وإرسال تقرير مفصَّل عنها إلى وزارة المالية (الإدارة العامة للحسابات العامة) التي تتابع إجراءات المطابقة في كل كيان وتتأكد من توضيح جميع الاختلافات أو تفسيرها. ويتم اتباع الإجراءات نفسها في مطابقة أموال المانحين المودعة في بنك فلسطين. وفي عام 2013، تم تفادي التأخيرات السابقة في مطابقات البنوك لحسابات سلطة المياه الفلسطينية وهيئة البترول في بنوك تجارية. لكن بعض أموال المانحين المودعة في بنوك تجارية ليست متركزة في بنك فلسطين، وقد لا يتم إجراء المطابقات في حينها وعلى مستويات غير مجمّعة ومفصّلة. </w:t>
      </w:r>
      <w:r>
        <w:rPr>
          <w:rFonts w:ascii="Simplified Arabic" w:hAnsi="Simplified Arabic" w:cs="Times New Roman"/>
          <w:sz w:val="24"/>
          <w:szCs w:val="24"/>
        </w:rPr>
        <w:tab/>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ويتم القيام بالمطابقات الخاصة بالإيرادات في الإدارة العامة للحسابات العامة بوزارة المالية. وتم فتح حسابات لإيرادات المقاصة في بنك العرب وللإيرادات العامة ومساهمات المانحين في بنك فلسطين. وتقوم الوحدة أيضاً بعمليات المطابقة لحساب وزارة المالية المفتوح في بنك الأردن.</w:t>
      </w:r>
      <w:r>
        <w:rPr>
          <w:rFonts w:ascii="Simplified Arabic" w:hAnsi="Simplified Arabic" w:cs="Times New Roman"/>
          <w:sz w:val="24"/>
          <w:szCs w:val="24"/>
        </w:rPr>
        <w:t xml:space="preserve"> </w:t>
      </w:r>
    </w:p>
    <w:p w:rsidR="001632F8" w:rsidRDefault="001632F8" w:rsidP="00492435">
      <w:pPr>
        <w:bidi/>
        <w:spacing w:line="280" w:lineRule="auto"/>
        <w:jc w:val="both"/>
        <w:rPr>
          <w:rFonts w:ascii="Simplified Arabic" w:hAnsi="Simplified Arabic" w:cs="Times New Roman"/>
          <w:b/>
          <w:sz w:val="24"/>
          <w:szCs w:val="24"/>
        </w:rPr>
      </w:pPr>
      <w:r>
        <w:rPr>
          <w:rFonts w:ascii="Times New Roman" w:hAnsi="Times New Roman" w:cs="Simplified Arabic"/>
          <w:bCs/>
          <w:sz w:val="24"/>
          <w:szCs w:val="24"/>
          <w:rtl/>
        </w:rPr>
        <w:t>البعد (2)</w:t>
      </w:r>
      <w:r>
        <w:rPr>
          <w:rFonts w:ascii="Simplified Arabic" w:hAnsi="Simplified Arabic" w:cs="Times New Roman"/>
          <w:bCs/>
          <w:sz w:val="24"/>
          <w:szCs w:val="24"/>
        </w:rPr>
        <w:t xml:space="preserve"> </w:t>
      </w:r>
      <w:r>
        <w:rPr>
          <w:rFonts w:ascii="Times New Roman" w:hAnsi="Times New Roman" w:cs="Simplified Arabic"/>
          <w:bCs/>
          <w:sz w:val="24"/>
          <w:szCs w:val="24"/>
          <w:rtl/>
        </w:rPr>
        <w:t>انتظام مطابقة وتسوية الحسابات المُعلّقة والسُّلف</w:t>
      </w:r>
      <w:r w:rsidR="00492435" w:rsidRPr="008A55EF">
        <w:rPr>
          <w:rStyle w:val="FootnoteReference"/>
          <w:rFonts w:ascii="Simplified Arabic" w:hAnsi="Simplified Arabic" w:cs="Simplified Arabic"/>
          <w:bCs/>
          <w:rtl/>
        </w:rPr>
        <w:footnoteReference w:id="99"/>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تم فتح أربعة حسابات معلّقة في عام 2010 لتلقي الأموال من المانحين، ولا تزال ثلاثة منها بالدولار الأمريكي ومودع بها مبلغ قدره 1.1 مليون دولار وحساب واحد بالشيكل الإسرائيلي الجديد ومودع به مبلغ قدره 66442 شيكلا إسرائيليا جديدا. ولم تزل هذه الحسابات غير مسددة لأنها مقصورة على المانحين، ولا توجد أية توجيهات من المانحين ذوي الصلة بشأن كيفية استخدام هذه الأموال.</w:t>
      </w:r>
      <w:r>
        <w:rPr>
          <w:rFonts w:ascii="Simplified Arabic" w:hAnsi="Simplified Arabic" w:cs="Times New Roman"/>
          <w:sz w:val="24"/>
          <w:szCs w:val="24"/>
        </w:rPr>
        <w:t xml:space="preserve"> </w:t>
      </w:r>
      <w:r>
        <w:rPr>
          <w:rFonts w:ascii="Times New Roman" w:hAnsi="Times New Roman" w:cs="Simplified Arabic"/>
          <w:sz w:val="24"/>
          <w:szCs w:val="24"/>
          <w:rtl/>
        </w:rPr>
        <w:t>وتم ترحيل أرصدة هذه الحسابات المُعلَّقة إلى عامي 2011 و2012. ولم تُسجَّل أية حسابات أخرى مُعلَّقة غير مسددة في عامي 2011 و2012. وتوجد مبالغ نقدية صغيرة للغاية في هذه الحسابات المُعلَّقة، ولم يتم تسجيل أية حسابات أخرى مُعلَّقة غير مسددة في هذين العامين.</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lastRenderedPageBreak/>
        <w:t xml:space="preserve">وبالنسبة للسلف، فمبررات عدم تقييم هذا المؤشر الفرعي هي كالتالي: </w:t>
      </w:r>
    </w:p>
    <w:p w:rsidR="001632F8" w:rsidRDefault="001632F8" w:rsidP="00492435">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يُعَد مصطلح "السلفة" وآليتها في النظام الفلسطيني لإدارة الشؤون المالية العامة مضللَين فيما يتعلق بالتعريف المتعارف عليه دولياً.</w:t>
      </w:r>
      <w:r w:rsidR="00492435" w:rsidRPr="008A55EF">
        <w:rPr>
          <w:rStyle w:val="FootnoteReference"/>
          <w:rFonts w:ascii="Simplified Arabic" w:hAnsi="Simplified Arabic" w:cs="Simplified Arabic"/>
          <w:bCs/>
          <w:rtl/>
        </w:rPr>
        <w:footnoteReference w:id="100"/>
      </w:r>
      <w:r>
        <w:rPr>
          <w:rFonts w:ascii="Times New Roman" w:hAnsi="Times New Roman" w:cs="Simplified Arabic"/>
          <w:sz w:val="24"/>
          <w:szCs w:val="24"/>
          <w:rtl/>
        </w:rPr>
        <w:t xml:space="preserve"> وتاريخياً، ينشأ هذا الالتباس من التطوير الخاص لهذا النظام منذ أوائل عام 2000. ففي البداية، كانت الوزارات التنفيذية تبدأ مباشرة جميع النفقات، لكن وزارة المالية كانت تقوم بإدارتها وسدادها. وكان الشاغل في ذلك الوقت هو توقّع إمكانية رد أية نفقات قبل إتمام المعاملة وتسويتها بالكامل بواسطة وزارة المالية. وهذا هو السبب وراء إدارة دورة النفقات على أساس السلف بشكل نمطي (رغم أن هذا المفهوم لم يتفق فعلياً مع التعريف الصحيح للسلفة). وفي أعقاب تطوير </w:t>
      </w:r>
      <w:r>
        <w:rPr>
          <w:rFonts w:ascii="Times New Roman" w:hAnsi="Times New Roman" w:cs="Simplified Arabic"/>
          <w:color w:val="000000"/>
          <w:sz w:val="24"/>
          <w:szCs w:val="24"/>
          <w:rtl/>
        </w:rPr>
        <w:t>النظام المتكامل لمعلومات إدارة الشؤون المالية (2007) و</w:t>
      </w:r>
      <w:r>
        <w:rPr>
          <w:rFonts w:ascii="Times New Roman" w:hAnsi="Times New Roman" w:cs="Simplified Arabic"/>
          <w:sz w:val="24"/>
          <w:szCs w:val="24"/>
          <w:rtl/>
        </w:rPr>
        <w:t>حساب الخزانة الموحد (2009)، تم نقل إجراءات الإنفاق تدريجياً إلى الوزارات التنفيذية.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ومع ذلك، قامت وزارة المالية إلى حد كبير بمحاكاة هذه الآلية الخاصة بالسلف في </w:t>
      </w:r>
      <w:r>
        <w:rPr>
          <w:rFonts w:ascii="Times New Roman" w:hAnsi="Times New Roman" w:cs="Simplified Arabic"/>
          <w:color w:val="000000"/>
          <w:sz w:val="24"/>
          <w:szCs w:val="24"/>
          <w:rtl/>
        </w:rPr>
        <w:t>النظام المتكامل لمعلومات إدارة الشؤون المالية على الرغم من الضمانات التي وفّرها لها هذا النظام الإلكتروني الجديد وكذلك حساب الخزانة الموحد فيما يتعلق باستخدام الأموال في الأغراض المخصصة لها.</w:t>
      </w:r>
      <w:r>
        <w:rPr>
          <w:rFonts w:ascii="Simplified Arabic" w:hAnsi="Simplified Arabic" w:cs="Times New Roman"/>
          <w:sz w:val="24"/>
          <w:szCs w:val="24"/>
        </w:rPr>
        <w:t xml:space="preserve">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وتم تطبيق هذا الإجراء في البداية على جميع أنواع النفقات، وليس مجرد النفقات التي تأخذ عادةً حكم السلف: مصاريف سفر الموظفين ومصاريف الإحالات الطبية. ومنذ ذلك الحين، أجرت وزارة المالية إصلاحات عميقة على الإجراءات التي تستند إليها إدارة هاتين الفئتين الرئيسيتين من النفقات: (1) تم مؤخراً استبدال الإجراء الخاص بسفر الموظفين، الذي كان يستند في البداية إلى سلفة مؤقتة ليتم التنظيم بعد ذلك على أساس حقيقي، بإجراء لدفع مبلغ محدد (يشبه البدل وأقل تكلفةً بكثير) على أساس يومي؛ و(2) تم استبدال سلف الإحالات الطبية لتلقي الرعاية الصحية بالخارج بالدفع مباشرةً للمستشفيات بدلاً من الدفع للمستفيدين. وكذلك بالنسبة للمنح المقدمة للمنظمات غير الحكومية التي صُنِّفت بشكل خاطئ على أنها سلف، فإنه سيتم اعتبارها تحويلات مشروطة.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لكن النظام المتكامل لمعلومات إدارة الشؤون المالية الحالي لا يزال يدير هذه الفئات الثلاث ضمن نظام روتيني خاص مستند إلى السلف برغم أنه يشتمل في الواقع على نفقات حقيقية بالموازنة.</w:t>
      </w:r>
      <w:r>
        <w:rPr>
          <w:rFonts w:ascii="Times New Roman" w:hAnsi="Times New Roman" w:cs="Simplified Arabic"/>
          <w:color w:val="000000"/>
          <w:sz w:val="24"/>
          <w:szCs w:val="24"/>
          <w:rtl/>
        </w:rPr>
        <w:t xml:space="preserve"> </w:t>
      </w:r>
      <w:r>
        <w:rPr>
          <w:rFonts w:ascii="Times New Roman" w:hAnsi="Times New Roman" w:cs="Simplified Arabic"/>
          <w:sz w:val="24"/>
          <w:szCs w:val="24"/>
          <w:rtl/>
        </w:rPr>
        <w:t>ويؤدي التطبيق الخاطئ لمصطلح "السلف" على هذه النفقات إلى زيادة الالتباس.</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وفي الوقت الحالي، لم يعد هناك وجود للسلف، كما تعرِّفها الممارسات المحاسبية الدولية، في الضفة الغربية وقطاع غزة. وبالتالي، ليس ملائماً استخدام منهجية الإنفاق العام والمساءلة المالية لتقييم الممارسات المتعلقة بالسلف (البعد الثاني). </w:t>
      </w:r>
    </w:p>
    <w:p w:rsidR="001632F8" w:rsidRDefault="001632F8" w:rsidP="00492435">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lastRenderedPageBreak/>
        <w:t xml:space="preserve">وتجدر الإشارة إلى أنه ما زال هناك رصيد من السلف غير المسددة والمرحَّلة من السنوات الماضية بموجب الإجراءات السابقة (مقدَّرة بحوالي نصف مليون شيكل) والتي ينطبق على معظمها المفهوم الصحيح للسلفة بوجه عام. فهذه السلف يجب اعتبارها الآن متأخرات، وبالتالي تتم مراجعتها وفقاً للمؤشر </w:t>
      </w:r>
      <w:r>
        <w:rPr>
          <w:rFonts w:ascii="Simplified Arabic" w:hAnsi="Simplified Arabic" w:cs="Times New Roman"/>
          <w:sz w:val="24"/>
          <w:szCs w:val="24"/>
        </w:rPr>
        <w:t>PI-4</w:t>
      </w:r>
      <w:r>
        <w:rPr>
          <w:rFonts w:ascii="Times New Roman" w:hAnsi="Times New Roman" w:cs="Simplified Arabic"/>
          <w:sz w:val="24"/>
          <w:szCs w:val="24"/>
          <w:rtl/>
        </w:rPr>
        <w:t>. ولم يتم جرد أية سلف غير مسددة منذ تنفيذ الإصلاحات الواردة أعلاه.</w:t>
      </w:r>
      <w:r w:rsidR="00492435" w:rsidRPr="008A55EF">
        <w:rPr>
          <w:rStyle w:val="FootnoteReference"/>
          <w:rFonts w:ascii="Simplified Arabic" w:hAnsi="Simplified Arabic" w:cs="Simplified Arabic"/>
          <w:bCs/>
          <w:rtl/>
        </w:rPr>
        <w:footnoteReference w:id="101"/>
      </w:r>
      <w:r>
        <w:rPr>
          <w:rFonts w:ascii="Times New Roman" w:hAnsi="Times New Roman" w:cs="Simplified Arabic"/>
          <w:sz w:val="24"/>
          <w:szCs w:val="24"/>
          <w:rtl/>
        </w:rPr>
        <w:t xml:space="preserve">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iCs/>
          <w:sz w:val="24"/>
          <w:szCs w:val="24"/>
          <w:rtl/>
        </w:rPr>
        <w:t xml:space="preserve">ولم يَعد قياس التباين في درجة التصنيف العامة بين تقييمي الإنفاق العام والمساءلة المالية في عامي 2007 و2013 ملائماً نظراً لتغيير الإجراءات بالكامل منذ عام 2007. ومع ذلك، تحسّن البعد (1) المتعلق بمطابقات البنوك (من المستوى </w:t>
      </w:r>
      <w:r>
        <w:rPr>
          <w:rFonts w:ascii="Simplified Arabic" w:hAnsi="Simplified Arabic" w:cs="Times New Roman"/>
          <w:iCs/>
          <w:sz w:val="24"/>
          <w:szCs w:val="24"/>
        </w:rPr>
        <w:t>C</w:t>
      </w:r>
      <w:r>
        <w:rPr>
          <w:rFonts w:ascii="Times New Roman" w:hAnsi="Times New Roman" w:cs="Simplified Arabic"/>
          <w:iCs/>
          <w:sz w:val="24"/>
          <w:szCs w:val="24"/>
          <w:rtl/>
        </w:rPr>
        <w:t xml:space="preserve"> إلى </w:t>
      </w:r>
      <w:r>
        <w:rPr>
          <w:rFonts w:ascii="Simplified Arabic" w:hAnsi="Simplified Arabic" w:cs="Times New Roman"/>
          <w:iCs/>
          <w:sz w:val="24"/>
          <w:szCs w:val="24"/>
        </w:rPr>
        <w:t>B</w:t>
      </w:r>
      <w:r>
        <w:rPr>
          <w:rFonts w:ascii="Times New Roman" w:hAnsi="Times New Roman" w:cs="Simplified Arabic"/>
          <w:iCs/>
          <w:sz w:val="24"/>
          <w:szCs w:val="24"/>
          <w:rtl/>
        </w:rPr>
        <w:t xml:space="preserve">) بسبب التحسينات في انتظام هذه العملية ودعم </w:t>
      </w:r>
      <w:r>
        <w:rPr>
          <w:rFonts w:ascii="Times New Roman" w:hAnsi="Times New Roman" w:cs="Simplified Arabic"/>
          <w:iCs/>
          <w:color w:val="000000"/>
          <w:sz w:val="24"/>
          <w:szCs w:val="24"/>
          <w:rtl/>
        </w:rPr>
        <w:t>النظام المتكامل لمعلومات إدارة الشؤون المالية وحساب الخزانة الموحد.</w:t>
      </w:r>
      <w:r>
        <w:rPr>
          <w:rFonts w:ascii="Times New Roman" w:hAnsi="Times New Roman" w:cs="Simplified Arabic"/>
          <w:iCs/>
          <w:sz w:val="24"/>
          <w:szCs w:val="24"/>
          <w:rtl/>
        </w:rPr>
        <w:t xml:space="preserve"> </w:t>
      </w:r>
    </w:p>
    <w:p w:rsidR="001632F8" w:rsidRDefault="001632F8" w:rsidP="001632F8">
      <w:pPr>
        <w:bidi/>
        <w:spacing w:line="280" w:lineRule="auto"/>
        <w:jc w:val="both"/>
        <w:rPr>
          <w:rFonts w:ascii="Simplified Arabic" w:hAnsi="Simplified Arabic" w:cs="Times New Roman"/>
          <w:sz w:val="24"/>
          <w:szCs w:val="24"/>
        </w:rPr>
      </w:pPr>
      <w:r>
        <w:rPr>
          <w:rFonts w:ascii="Simplified Arabic" w:hAnsi="Simplified Arabic" w:cs="Times New Roman"/>
          <w:b/>
          <w:sz w:val="24"/>
          <w:szCs w:val="24"/>
        </w:rPr>
        <w:t>PI-23</w:t>
      </w:r>
      <w:r>
        <w:rPr>
          <w:rFonts w:ascii="Simplified Arabic" w:hAnsi="Simplified Arabic" w:cs="Times New Roman"/>
          <w:b/>
          <w:sz w:val="24"/>
          <w:szCs w:val="24"/>
        </w:rPr>
        <w:tab/>
        <w:t xml:space="preserve"> </w:t>
      </w:r>
      <w:r>
        <w:rPr>
          <w:rFonts w:ascii="Times New Roman" w:hAnsi="Times New Roman" w:cs="Simplified Arabic"/>
          <w:bCs/>
          <w:sz w:val="24"/>
          <w:szCs w:val="24"/>
          <w:rtl/>
        </w:rPr>
        <w:t>توفر المعلومات عن الموارد التي تتلقاها وحدات تقديم الخدمات</w:t>
      </w:r>
      <w:r>
        <w:rPr>
          <w:rFonts w:ascii="Simplified Arabic" w:hAnsi="Simplified Arabic" w:cs="Times New Roman"/>
          <w:b/>
          <w:sz w:val="24"/>
          <w:szCs w:val="24"/>
        </w:rPr>
        <w:t xml:space="preserve"> </w:t>
      </w:r>
    </w:p>
    <w:p w:rsidR="001632F8" w:rsidRDefault="001632F8" w:rsidP="001632F8">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يقيس هذا المؤشر ما إذا كان النظام المالي للحكومة قادراً على تتبع تخصيص الموارد لوحدات تقديم الخدمات ميدانياً (المدارس</w:t>
      </w:r>
      <w:r>
        <w:rPr>
          <w:rFonts w:ascii="Simplified Arabic" w:hAnsi="Simplified Arabic" w:cs="Times New Roman"/>
          <w:sz w:val="24"/>
          <w:szCs w:val="24"/>
        </w:rPr>
        <w:t xml:space="preserve"> </w:t>
      </w:r>
      <w:r>
        <w:rPr>
          <w:rFonts w:ascii="Times New Roman" w:hAnsi="Times New Roman" w:cs="Simplified Arabic"/>
          <w:sz w:val="24"/>
          <w:szCs w:val="24"/>
          <w:rtl/>
        </w:rPr>
        <w:t>الابتدائية</w:t>
      </w:r>
      <w:r>
        <w:rPr>
          <w:rFonts w:ascii="Simplified Arabic" w:hAnsi="Simplified Arabic" w:cs="Times New Roman"/>
          <w:sz w:val="24"/>
          <w:szCs w:val="24"/>
        </w:rPr>
        <w:t xml:space="preserve"> </w:t>
      </w:r>
      <w:r>
        <w:rPr>
          <w:rFonts w:ascii="Times New Roman" w:hAnsi="Times New Roman" w:cs="Simplified Arabic"/>
          <w:sz w:val="24"/>
          <w:szCs w:val="24"/>
          <w:rtl/>
        </w:rPr>
        <w:t>ومستوصفات</w:t>
      </w:r>
      <w:r>
        <w:rPr>
          <w:rFonts w:ascii="Simplified Arabic" w:hAnsi="Simplified Arabic" w:cs="Times New Roman"/>
          <w:sz w:val="24"/>
          <w:szCs w:val="24"/>
        </w:rPr>
        <w:t xml:space="preserve"> </w:t>
      </w:r>
      <w:r>
        <w:rPr>
          <w:rFonts w:ascii="Times New Roman" w:hAnsi="Times New Roman" w:cs="Simplified Arabic"/>
          <w:sz w:val="24"/>
          <w:szCs w:val="24"/>
          <w:rtl/>
        </w:rPr>
        <w:t>الرعاية</w:t>
      </w:r>
      <w:r>
        <w:rPr>
          <w:rFonts w:ascii="Simplified Arabic" w:hAnsi="Simplified Arabic" w:cs="Times New Roman"/>
          <w:sz w:val="24"/>
          <w:szCs w:val="24"/>
        </w:rPr>
        <w:t xml:space="preserve"> </w:t>
      </w:r>
      <w:r>
        <w:rPr>
          <w:rFonts w:ascii="Times New Roman" w:hAnsi="Times New Roman" w:cs="Simplified Arabic"/>
          <w:sz w:val="24"/>
          <w:szCs w:val="24"/>
          <w:rtl/>
        </w:rPr>
        <w:t>الصحية</w:t>
      </w:r>
      <w:r>
        <w:rPr>
          <w:rFonts w:ascii="Simplified Arabic" w:hAnsi="Simplified Arabic" w:cs="Times New Roman"/>
          <w:sz w:val="24"/>
          <w:szCs w:val="24"/>
        </w:rPr>
        <w:t xml:space="preserve"> </w:t>
      </w:r>
      <w:r>
        <w:rPr>
          <w:rFonts w:ascii="Times New Roman" w:hAnsi="Times New Roman" w:cs="Simplified Arabic"/>
          <w:sz w:val="24"/>
          <w:szCs w:val="24"/>
          <w:rtl/>
        </w:rPr>
        <w:t>الأولية، إلخ) لأجل توفير الخدمات الأساسية. ويمكن أن يسترشد متخذو القرارات بنتائج جمع وتجهيز تلك المعلومات في تحديد مدى قدرة نظام</w:t>
      </w:r>
      <w:r>
        <w:rPr>
          <w:rFonts w:ascii="Simplified Arabic" w:hAnsi="Simplified Arabic" w:cs="Times New Roman"/>
          <w:sz w:val="24"/>
          <w:szCs w:val="24"/>
        </w:rPr>
        <w:t xml:space="preserve"> </w:t>
      </w:r>
      <w:r>
        <w:rPr>
          <w:rFonts w:ascii="Times New Roman" w:hAnsi="Times New Roman" w:cs="Simplified Arabic"/>
          <w:sz w:val="24"/>
          <w:szCs w:val="24"/>
          <w:rtl/>
        </w:rPr>
        <w:t>إدارة</w:t>
      </w:r>
      <w:r>
        <w:rPr>
          <w:rFonts w:ascii="Simplified Arabic" w:hAnsi="Simplified Arabic" w:cs="Times New Roman"/>
          <w:sz w:val="24"/>
          <w:szCs w:val="24"/>
        </w:rPr>
        <w:t xml:space="preserve"> </w:t>
      </w:r>
      <w:r>
        <w:rPr>
          <w:rFonts w:ascii="Times New Roman" w:hAnsi="Times New Roman" w:cs="Simplified Arabic"/>
          <w:sz w:val="24"/>
          <w:szCs w:val="24"/>
          <w:rtl/>
        </w:rPr>
        <w:t>الشؤون</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العامة على دعم الخدمات الأساسية بالنسبة إلى الموارد العامة المتاحة للقطاع (القطاعات). </w:t>
      </w:r>
    </w:p>
    <w:p w:rsidR="001632F8" w:rsidRDefault="001632F8" w:rsidP="001632F8">
      <w:pPr>
        <w:bidi/>
        <w:spacing w:line="280" w:lineRule="auto"/>
        <w:jc w:val="both"/>
        <w:rPr>
          <w:rFonts w:ascii="Times New Roman" w:hAnsi="Times New Roman" w:cs="Simplified Arabic"/>
          <w:bCs/>
          <w:sz w:val="24"/>
          <w:szCs w:val="24"/>
          <w:rtl/>
          <w:lang w:bidi="ar-EG"/>
        </w:rPr>
      </w:pPr>
      <w:r>
        <w:rPr>
          <w:rFonts w:ascii="Times New Roman" w:hAnsi="Times New Roman" w:cs="Simplified Arabic"/>
          <w:sz w:val="24"/>
          <w:szCs w:val="24"/>
          <w:rtl/>
        </w:rPr>
        <w:t xml:space="preserve">وفي السياق الفلسطيني، لم يتم القيام بجمع بيانات شاملة عن تدفق الموارد إلى وحدات تقديم الخدمات في القطاعات الموضوعة تحت الملاحظة خلال السنوات الثلاث الماضية. </w:t>
      </w:r>
    </w:p>
    <w:tbl>
      <w:tblPr>
        <w:bidiVisual/>
        <w:tblW w:w="0" w:type="auto"/>
        <w:tblInd w:w="108" w:type="dxa"/>
        <w:tblLayout w:type="fixed"/>
        <w:tblLook w:val="0000" w:firstRow="0" w:lastRow="0" w:firstColumn="0" w:lastColumn="0" w:noHBand="0" w:noVBand="0"/>
      </w:tblPr>
      <w:tblGrid>
        <w:gridCol w:w="3600"/>
        <w:gridCol w:w="990"/>
        <w:gridCol w:w="4680"/>
      </w:tblGrid>
      <w:tr w:rsidR="001632F8" w:rsidTr="0032019F">
        <w:trPr>
          <w:trHeight w:val="269"/>
        </w:trPr>
        <w:tc>
          <w:tcPr>
            <w:tcW w:w="3600" w:type="dxa"/>
            <w:tcBorders>
              <w:top w:val="single" w:sz="8" w:space="0" w:color="000000"/>
              <w:left w:val="single" w:sz="8" w:space="0" w:color="000000"/>
              <w:bottom w:val="single" w:sz="8" w:space="0" w:color="000000"/>
            </w:tcBorders>
          </w:tcPr>
          <w:p w:rsidR="001632F8" w:rsidRDefault="001632F8" w:rsidP="0032019F">
            <w:pPr>
              <w:bidi/>
              <w:spacing w:after="0" w:line="240" w:lineRule="auto"/>
              <w:rPr>
                <w:rFonts w:ascii="Simplified Arabic" w:hAnsi="Simplified Arabic" w:cs="Times New Roman"/>
                <w:sz w:val="24"/>
                <w:szCs w:val="24"/>
              </w:rPr>
            </w:pPr>
          </w:p>
        </w:tc>
        <w:tc>
          <w:tcPr>
            <w:tcW w:w="5670" w:type="dxa"/>
            <w:gridSpan w:val="2"/>
            <w:tcBorders>
              <w:top w:val="single" w:sz="8" w:space="0" w:color="000000"/>
              <w:left w:val="single" w:sz="8" w:space="0" w:color="000000"/>
              <w:bottom w:val="single" w:sz="8" w:space="0" w:color="000000"/>
              <w:right w:val="single" w:sz="8" w:space="0" w:color="000000"/>
            </w:tcBorders>
          </w:tcPr>
          <w:p w:rsidR="001632F8" w:rsidRPr="00136724" w:rsidRDefault="001632F8" w:rsidP="0032019F">
            <w:pPr>
              <w:bidi/>
              <w:spacing w:after="0" w:line="240" w:lineRule="auto"/>
              <w:jc w:val="center"/>
              <w:rPr>
                <w:rFonts w:ascii="Times New Roman" w:hAnsi="Times New Roman" w:cs="Simplified Arabic"/>
                <w:b/>
                <w:sz w:val="24"/>
                <w:szCs w:val="24"/>
                <w:rtl/>
              </w:rPr>
            </w:pPr>
            <w:r w:rsidRPr="00136724">
              <w:rPr>
                <w:rFonts w:ascii="Times New Roman" w:hAnsi="Times New Roman" w:cs="Simplified Arabic"/>
                <w:b/>
                <w:sz w:val="24"/>
                <w:szCs w:val="24"/>
                <w:rtl/>
              </w:rPr>
              <w:t xml:space="preserve">الحد الأدنى من المتطلبات (طريقة التصنيف الترتيبي </w:t>
            </w:r>
            <w:r w:rsidRPr="00CC6692">
              <w:rPr>
                <w:rFonts w:ascii="Simplified Arabic" w:hAnsi="Simplified Arabic" w:cs="Times New Roman"/>
                <w:bCs/>
                <w:sz w:val="24"/>
                <w:szCs w:val="24"/>
              </w:rPr>
              <w:t>M1</w:t>
            </w:r>
            <w:r w:rsidRPr="00CC6692">
              <w:rPr>
                <w:rFonts w:ascii="Times New Roman" w:hAnsi="Times New Roman" w:cs="Simplified Arabic"/>
                <w:bCs/>
                <w:sz w:val="24"/>
                <w:szCs w:val="24"/>
                <w:rtl/>
              </w:rPr>
              <w:t>)</w:t>
            </w:r>
          </w:p>
        </w:tc>
      </w:tr>
      <w:tr w:rsidR="001632F8" w:rsidTr="0032019F">
        <w:trPr>
          <w:trHeight w:val="226"/>
        </w:trPr>
        <w:tc>
          <w:tcPr>
            <w:tcW w:w="3600" w:type="dxa"/>
            <w:vMerge w:val="restart"/>
            <w:tcBorders>
              <w:top w:val="single" w:sz="8" w:space="0" w:color="000000"/>
              <w:left w:val="single" w:sz="8" w:space="0" w:color="000000"/>
            </w:tcBorders>
          </w:tcPr>
          <w:p w:rsidR="001632F8" w:rsidRDefault="001632F8" w:rsidP="0032019F">
            <w:pPr>
              <w:bidi/>
              <w:spacing w:line="280" w:lineRule="auto"/>
              <w:rPr>
                <w:rFonts w:ascii="Times New Roman" w:hAnsi="Times New Roman" w:cs="Simplified Arabic"/>
                <w:sz w:val="24"/>
                <w:szCs w:val="24"/>
                <w:rtl/>
              </w:rPr>
            </w:pPr>
            <w:r>
              <w:rPr>
                <w:rFonts w:ascii="Times New Roman" w:hAnsi="Times New Roman" w:cs="Simplified Arabic"/>
                <w:bCs/>
                <w:sz w:val="24"/>
                <w:szCs w:val="24"/>
                <w:rtl/>
              </w:rPr>
              <w:t xml:space="preserve">المؤشر </w:t>
            </w:r>
            <w:r>
              <w:rPr>
                <w:rFonts w:ascii="Simplified Arabic" w:hAnsi="Simplified Arabic" w:cs="Times New Roman"/>
                <w:bCs/>
                <w:sz w:val="24"/>
                <w:szCs w:val="24"/>
              </w:rPr>
              <w:t>PI-23</w:t>
            </w:r>
            <w:r>
              <w:rPr>
                <w:rFonts w:ascii="Times New Roman" w:hAnsi="Times New Roman" w:cs="Simplified Arabic"/>
                <w:bCs/>
                <w:sz w:val="24"/>
                <w:szCs w:val="24"/>
                <w:rtl/>
              </w:rPr>
              <w:t>. توفر المعلومات عن الموارد التي تتلقاها وحدات تقديم الخدمات</w:t>
            </w:r>
          </w:p>
        </w:tc>
        <w:tc>
          <w:tcPr>
            <w:tcW w:w="990" w:type="dxa"/>
            <w:tcBorders>
              <w:top w:val="single" w:sz="8" w:space="0" w:color="000000"/>
              <w:left w:val="single" w:sz="8" w:space="0" w:color="000000"/>
              <w:bottom w:val="single" w:sz="8" w:space="0" w:color="000000"/>
              <w:right w:val="single" w:sz="8" w:space="0" w:color="000000"/>
            </w:tcBorders>
          </w:tcPr>
          <w:p w:rsidR="001632F8" w:rsidRDefault="001632F8" w:rsidP="00136724">
            <w:pPr>
              <w:bidi/>
              <w:spacing w:after="0" w:line="240" w:lineRule="auto"/>
              <w:jc w:val="center"/>
              <w:rPr>
                <w:rFonts w:ascii="Simplified Arabic" w:hAnsi="Simplified Arabic" w:cs="Times New Roman"/>
                <w:b/>
                <w:sz w:val="24"/>
                <w:szCs w:val="24"/>
              </w:rPr>
            </w:pPr>
            <w:r>
              <w:rPr>
                <w:rFonts w:ascii="Simplified Arabic" w:hAnsi="Simplified Arabic" w:cs="Times New Roman"/>
                <w:b/>
                <w:sz w:val="24"/>
                <w:szCs w:val="24"/>
              </w:rPr>
              <w:t>2007</w:t>
            </w:r>
          </w:p>
        </w:tc>
        <w:tc>
          <w:tcPr>
            <w:tcW w:w="4680" w:type="dxa"/>
            <w:tcBorders>
              <w:top w:val="single" w:sz="8" w:space="0" w:color="000000"/>
              <w:left w:val="single" w:sz="8" w:space="0" w:color="000000"/>
              <w:bottom w:val="single" w:sz="8" w:space="0" w:color="000000"/>
              <w:right w:val="single" w:sz="8" w:space="0" w:color="000000"/>
            </w:tcBorders>
          </w:tcPr>
          <w:p w:rsidR="001632F8" w:rsidRDefault="001632F8" w:rsidP="00136724">
            <w:pPr>
              <w:bidi/>
              <w:spacing w:after="0" w:line="240" w:lineRule="auto"/>
              <w:rPr>
                <w:rFonts w:ascii="Simplified Arabic" w:hAnsi="Simplified Arabic" w:cs="Times New Roman"/>
                <w:b/>
                <w:sz w:val="24"/>
                <w:szCs w:val="24"/>
              </w:rPr>
            </w:pPr>
            <w:r>
              <w:rPr>
                <w:rFonts w:ascii="Simplified Arabic" w:hAnsi="Simplified Arabic" w:cs="Times New Roman"/>
                <w:b/>
                <w:sz w:val="24"/>
                <w:szCs w:val="24"/>
              </w:rPr>
              <w:t>2013</w:t>
            </w:r>
          </w:p>
        </w:tc>
      </w:tr>
      <w:tr w:rsidR="001632F8" w:rsidTr="0032019F">
        <w:trPr>
          <w:trHeight w:val="504"/>
        </w:trPr>
        <w:tc>
          <w:tcPr>
            <w:tcW w:w="3600" w:type="dxa"/>
            <w:vMerge/>
            <w:tcBorders>
              <w:left w:val="single" w:sz="8" w:space="0" w:color="000000"/>
              <w:bottom w:val="single" w:sz="8" w:space="0" w:color="000000"/>
            </w:tcBorders>
          </w:tcPr>
          <w:p w:rsidR="001632F8" w:rsidRDefault="001632F8" w:rsidP="0032019F">
            <w:pPr>
              <w:bidi/>
              <w:rPr>
                <w:rFonts w:ascii="Simplified Arabic" w:hAnsi="Simplified Arabic" w:cs="Times New Roman"/>
                <w:b/>
                <w:sz w:val="24"/>
                <w:szCs w:val="24"/>
              </w:rPr>
            </w:pPr>
          </w:p>
        </w:tc>
        <w:tc>
          <w:tcPr>
            <w:tcW w:w="990" w:type="dxa"/>
            <w:tcBorders>
              <w:top w:val="single" w:sz="8" w:space="0" w:color="000000"/>
              <w:left w:val="single" w:sz="8" w:space="0" w:color="000000"/>
              <w:bottom w:val="single" w:sz="8" w:space="0" w:color="000000"/>
              <w:right w:val="single" w:sz="8" w:space="0" w:color="000000"/>
            </w:tcBorders>
          </w:tcPr>
          <w:p w:rsidR="001632F8" w:rsidRDefault="001632F8" w:rsidP="0032019F">
            <w:pPr>
              <w:bidi/>
              <w:spacing w:line="280" w:lineRule="auto"/>
              <w:rPr>
                <w:rFonts w:ascii="Simplified Arabic" w:hAnsi="Simplified Arabic" w:cs="Times New Roman"/>
                <w:b/>
                <w:sz w:val="24"/>
                <w:szCs w:val="24"/>
              </w:rPr>
            </w:pPr>
            <w:r w:rsidRPr="00136724">
              <w:rPr>
                <w:rFonts w:ascii="Times New Roman" w:hAnsi="Times New Roman" w:cs="Simplified Arabic"/>
                <w:b/>
                <w:sz w:val="24"/>
                <w:szCs w:val="24"/>
                <w:rtl/>
              </w:rPr>
              <w:t>درجة التصنيف الترتيبي</w:t>
            </w:r>
            <w:r>
              <w:rPr>
                <w:rFonts w:ascii="Times New Roman" w:hAnsi="Times New Roman" w:cs="Simplified Arabic"/>
                <w:bCs/>
                <w:sz w:val="24"/>
                <w:szCs w:val="24"/>
                <w:rtl/>
              </w:rPr>
              <w:t xml:space="preserve"> </w:t>
            </w:r>
            <w:r>
              <w:rPr>
                <w:rFonts w:ascii="Simplified Arabic" w:hAnsi="Simplified Arabic" w:cs="Times New Roman"/>
                <w:bCs/>
                <w:sz w:val="24"/>
                <w:szCs w:val="24"/>
              </w:rPr>
              <w:t>D</w:t>
            </w:r>
          </w:p>
          <w:p w:rsidR="001632F8" w:rsidRDefault="001632F8" w:rsidP="0032019F">
            <w:pPr>
              <w:bidi/>
              <w:rPr>
                <w:rFonts w:ascii="Simplified Arabic" w:hAnsi="Simplified Arabic" w:cs="Times New Roman"/>
                <w:sz w:val="24"/>
                <w:szCs w:val="24"/>
              </w:rPr>
            </w:pPr>
          </w:p>
        </w:tc>
        <w:tc>
          <w:tcPr>
            <w:tcW w:w="4680" w:type="dxa"/>
            <w:tcBorders>
              <w:top w:val="single" w:sz="8" w:space="0" w:color="000000"/>
              <w:left w:val="single" w:sz="8" w:space="0" w:color="000000"/>
              <w:bottom w:val="single" w:sz="8" w:space="0" w:color="000000"/>
              <w:right w:val="single" w:sz="8" w:space="0" w:color="000000"/>
            </w:tcBorders>
          </w:tcPr>
          <w:p w:rsidR="001632F8" w:rsidRDefault="001632F8" w:rsidP="0032019F">
            <w:pPr>
              <w:bidi/>
              <w:spacing w:after="0" w:line="240" w:lineRule="auto"/>
              <w:rPr>
                <w:rFonts w:ascii="Simplified Arabic" w:hAnsi="Simplified Arabic" w:cs="Times New Roman"/>
                <w:b/>
                <w:sz w:val="24"/>
                <w:szCs w:val="24"/>
              </w:rPr>
            </w:pPr>
            <w:r>
              <w:rPr>
                <w:rFonts w:ascii="Times New Roman" w:hAnsi="Times New Roman" w:cs="Simplified Arabic"/>
                <w:bCs/>
                <w:sz w:val="24"/>
                <w:szCs w:val="24"/>
                <w:rtl/>
              </w:rPr>
              <w:t xml:space="preserve">درجة التصنيف الترتيبي </w:t>
            </w:r>
            <w:r>
              <w:rPr>
                <w:rFonts w:ascii="Simplified Arabic" w:hAnsi="Simplified Arabic" w:cs="Times New Roman"/>
                <w:bCs/>
                <w:sz w:val="24"/>
                <w:szCs w:val="24"/>
              </w:rPr>
              <w:t>D</w:t>
            </w:r>
          </w:p>
          <w:p w:rsidR="001632F8" w:rsidRDefault="001632F8" w:rsidP="0032019F">
            <w:pPr>
              <w:bidi/>
              <w:spacing w:after="0" w:line="240" w:lineRule="auto"/>
              <w:rPr>
                <w:rFonts w:ascii="Times New Roman" w:hAnsi="Times New Roman" w:cs="Simplified Arabic"/>
                <w:sz w:val="24"/>
                <w:szCs w:val="24"/>
                <w:rtl/>
              </w:rPr>
            </w:pPr>
            <w:r>
              <w:rPr>
                <w:rFonts w:ascii="Times New Roman" w:hAnsi="Times New Roman" w:cs="Simplified Arabic"/>
                <w:sz w:val="24"/>
                <w:szCs w:val="24"/>
                <w:rtl/>
              </w:rPr>
              <w:t>لم يتم جمع وتجهيز بيانات شاملة عن تدفق الموارد إلى وحدات تقديم الخدمات في أي من القطاعات الرئيسية في الأشهر الثلاثة الأخيرة</w:t>
            </w:r>
            <w:r>
              <w:rPr>
                <w:rFonts w:ascii="Simplified Arabic" w:hAnsi="Simplified Arabic" w:cs="Times New Roman"/>
                <w:sz w:val="24"/>
                <w:szCs w:val="24"/>
              </w:rPr>
              <w:t>.</w:t>
            </w:r>
          </w:p>
        </w:tc>
      </w:tr>
    </w:tbl>
    <w:p w:rsidR="001632F8" w:rsidRDefault="001632F8" w:rsidP="001632F8">
      <w:pPr>
        <w:bidi/>
        <w:spacing w:after="0" w:line="240" w:lineRule="auto"/>
        <w:rPr>
          <w:rFonts w:ascii="Simplified Arabic" w:hAnsi="Simplified Arabic" w:cs="Times New Roman"/>
          <w:sz w:val="24"/>
          <w:szCs w:val="24"/>
        </w:rPr>
      </w:pPr>
    </w:p>
    <w:p w:rsidR="001632F8" w:rsidRPr="00136724" w:rsidRDefault="001632F8" w:rsidP="001632F8">
      <w:pPr>
        <w:bidi/>
        <w:spacing w:after="0" w:line="280" w:lineRule="auto"/>
        <w:jc w:val="both"/>
        <w:rPr>
          <w:rFonts w:ascii="Simplified Arabic" w:hAnsi="Simplified Arabic" w:cs="Times New Roman"/>
          <w:b/>
          <w:sz w:val="24"/>
          <w:szCs w:val="24"/>
        </w:rPr>
      </w:pPr>
      <w:r w:rsidRPr="00136724">
        <w:rPr>
          <w:rFonts w:ascii="Times New Roman" w:hAnsi="Times New Roman" w:cs="Simplified Arabic"/>
          <w:b/>
          <w:sz w:val="24"/>
          <w:szCs w:val="24"/>
          <w:rtl/>
        </w:rPr>
        <w:lastRenderedPageBreak/>
        <w:t>لا يتم تسجيل تدفقات الموارد إلى وحدات تقديم الخدمات ميدانياً بشكل موحد داخل وفيما بين المؤسسات المختلفة والمستويات التشغيلية المختلفة داخل المؤسسات. ولذلك، لا يسمح النظام الحالي بجمع بيانات شاملة على مستوى وحدات تقديم الخدمات ميدانياً.</w:t>
      </w:r>
    </w:p>
    <w:p w:rsidR="001632F8" w:rsidRDefault="001632F8" w:rsidP="001632F8">
      <w:pPr>
        <w:bidi/>
        <w:spacing w:after="0"/>
        <w:jc w:val="both"/>
        <w:rPr>
          <w:rFonts w:ascii="Simplified Arabic" w:hAnsi="Simplified Arabic" w:cs="Times New Roman"/>
          <w:b/>
          <w:sz w:val="24"/>
          <w:szCs w:val="24"/>
        </w:rPr>
      </w:pPr>
    </w:p>
    <w:p w:rsidR="001632F8" w:rsidRDefault="001632F8" w:rsidP="001632F8">
      <w:pPr>
        <w:bidi/>
        <w:spacing w:after="0" w:line="240" w:lineRule="auto"/>
        <w:jc w:val="both"/>
        <w:rPr>
          <w:rFonts w:ascii="Simplified Arabic" w:hAnsi="Simplified Arabic" w:cs="Times New Roman"/>
          <w:b/>
          <w:sz w:val="24"/>
          <w:szCs w:val="24"/>
        </w:rPr>
      </w:pPr>
      <w:r>
        <w:rPr>
          <w:rFonts w:ascii="Times New Roman" w:hAnsi="Times New Roman" w:cs="Simplified Arabic"/>
          <w:sz w:val="24"/>
          <w:szCs w:val="24"/>
          <w:rtl/>
        </w:rPr>
        <w:t>وبإجراء تحليل لتدفقات الموارد إلى المدارس، تتضح صعوبة القيام بجمع بيانات شاملة:</w:t>
      </w:r>
      <w:r>
        <w:rPr>
          <w:rFonts w:ascii="Times New Roman" w:hAnsi="Times New Roman" w:cs="Simplified Arabic"/>
          <w:bCs/>
          <w:sz w:val="24"/>
          <w:szCs w:val="24"/>
          <w:rtl/>
        </w:rPr>
        <w:t xml:space="preserve"> </w:t>
      </w:r>
    </w:p>
    <w:p w:rsidR="001632F8" w:rsidRDefault="001632F8" w:rsidP="001632F8">
      <w:pPr>
        <w:bidi/>
        <w:spacing w:after="0" w:line="240" w:lineRule="auto"/>
        <w:jc w:val="both"/>
        <w:rPr>
          <w:rFonts w:ascii="Simplified Arabic" w:hAnsi="Simplified Arabic" w:cs="Times New Roman"/>
          <w:b/>
          <w:sz w:val="24"/>
          <w:szCs w:val="24"/>
        </w:rPr>
      </w:pPr>
    </w:p>
    <w:p w:rsidR="001632F8" w:rsidRPr="00136724" w:rsidRDefault="001632F8" w:rsidP="00E33ABE">
      <w:pPr>
        <w:pStyle w:val="ListParagraph"/>
        <w:numPr>
          <w:ilvl w:val="0"/>
          <w:numId w:val="34"/>
        </w:numPr>
        <w:bidi/>
        <w:spacing w:after="0" w:line="280" w:lineRule="auto"/>
        <w:ind w:left="357" w:hanging="357"/>
        <w:jc w:val="both"/>
        <w:rPr>
          <w:rFonts w:ascii="Simplified Arabic" w:hAnsi="Simplified Arabic" w:cs="Times New Roman"/>
          <w:sz w:val="24"/>
          <w:szCs w:val="24"/>
        </w:rPr>
      </w:pPr>
      <w:r w:rsidRPr="00136724">
        <w:rPr>
          <w:rFonts w:ascii="Times New Roman" w:hAnsi="Times New Roman" w:cs="Simplified Arabic"/>
          <w:sz w:val="24"/>
          <w:szCs w:val="24"/>
          <w:rtl/>
        </w:rPr>
        <w:t>تمتلك المدارس الحكومية ومديريات المناطق التعليمية بوزارة التربية والتعليم سجلاً كاملاً للإيرادات المدرسية (مثل الرسوم الدراسية، إيرادات الكافيتريا، إلخ) والمصروفات المتعلقة باللوازم العامة والرصيد المصرفي/النقدي لكل مدرسة على حدة.</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 xml:space="preserve">ويتم بعد ذلك تجهيز المعلومات في </w:t>
      </w:r>
      <w:r w:rsidRPr="00136724">
        <w:rPr>
          <w:rFonts w:ascii="Times New Roman" w:hAnsi="Times New Roman" w:cs="Simplified Arabic"/>
          <w:color w:val="000000"/>
          <w:sz w:val="24"/>
          <w:szCs w:val="24"/>
          <w:rtl/>
        </w:rPr>
        <w:t>النظام المتكامل لمعلومات إدارة الشؤون المالية حسب البند والبرنامج فقط.</w:t>
      </w:r>
      <w:r w:rsidRPr="00136724">
        <w:rPr>
          <w:rFonts w:ascii="Simplified Arabic" w:hAnsi="Simplified Arabic" w:cs="Times New Roman"/>
          <w:sz w:val="24"/>
          <w:szCs w:val="24"/>
        </w:rPr>
        <w:t xml:space="preserve"> </w:t>
      </w:r>
      <w:r w:rsidRPr="00136724">
        <w:rPr>
          <w:rFonts w:ascii="Times New Roman" w:hAnsi="Times New Roman" w:cs="Simplified Arabic"/>
          <w:sz w:val="24"/>
          <w:szCs w:val="24"/>
          <w:rtl/>
        </w:rPr>
        <w:t xml:space="preserve">ولذلك، فبعد الإدخال في </w:t>
      </w:r>
      <w:r w:rsidRPr="00136724">
        <w:rPr>
          <w:rFonts w:ascii="Times New Roman" w:hAnsi="Times New Roman" w:cs="Simplified Arabic"/>
          <w:color w:val="000000"/>
          <w:sz w:val="24"/>
          <w:szCs w:val="24"/>
          <w:rtl/>
        </w:rPr>
        <w:t>النظام المتكامل لمعلومات إدارة الشؤون المالية</w:t>
      </w:r>
      <w:r w:rsidRPr="00136724">
        <w:rPr>
          <w:rFonts w:ascii="Times New Roman" w:hAnsi="Times New Roman" w:cs="Simplified Arabic"/>
          <w:sz w:val="24"/>
          <w:szCs w:val="24"/>
          <w:rtl/>
        </w:rPr>
        <w:t xml:space="preserve">، لم يعد النظام يسمح بتصنيف البيانات حسب المدرسة. </w:t>
      </w:r>
    </w:p>
    <w:p w:rsidR="001632F8" w:rsidRPr="00136724" w:rsidRDefault="001632F8" w:rsidP="00E33ABE">
      <w:pPr>
        <w:numPr>
          <w:ilvl w:val="0"/>
          <w:numId w:val="34"/>
        </w:numPr>
        <w:bidi/>
        <w:spacing w:after="0" w:line="280" w:lineRule="auto"/>
        <w:jc w:val="both"/>
        <w:rPr>
          <w:rFonts w:ascii="Simplified Arabic" w:hAnsi="Simplified Arabic" w:cs="Times New Roman"/>
          <w:sz w:val="24"/>
          <w:szCs w:val="24"/>
        </w:rPr>
      </w:pPr>
      <w:r w:rsidRPr="00136724">
        <w:rPr>
          <w:rFonts w:ascii="Times New Roman" w:hAnsi="Times New Roman" w:cs="Simplified Arabic"/>
          <w:sz w:val="24"/>
          <w:szCs w:val="24"/>
          <w:rtl/>
        </w:rPr>
        <w:t>تقوم وزارة التربية والتعليم بدفع فواتير المرافق (المياه والكهرباء والهاتف) مركزياً. ولا تمتلك المدارس سجلاً لفواتير المرافق.</w:t>
      </w:r>
    </w:p>
    <w:p w:rsidR="001632F8" w:rsidRPr="00136724" w:rsidRDefault="001632F8" w:rsidP="00E33ABE">
      <w:pPr>
        <w:numPr>
          <w:ilvl w:val="0"/>
          <w:numId w:val="34"/>
        </w:numPr>
        <w:bidi/>
        <w:spacing w:after="0" w:line="280" w:lineRule="auto"/>
        <w:jc w:val="both"/>
        <w:rPr>
          <w:rFonts w:ascii="Simplified Arabic" w:hAnsi="Simplified Arabic" w:cs="Times New Roman"/>
          <w:sz w:val="24"/>
          <w:szCs w:val="24"/>
        </w:rPr>
      </w:pPr>
      <w:r w:rsidRPr="00136724">
        <w:rPr>
          <w:rFonts w:ascii="Times New Roman" w:hAnsi="Times New Roman" w:cs="Simplified Arabic"/>
          <w:sz w:val="24"/>
          <w:szCs w:val="24"/>
          <w:rtl/>
        </w:rPr>
        <w:t>تدفع الحكومة رواتب المعلمين وموظفي الدعم مركزياً. ولا يوجد لدى المدارس سجل لها.</w:t>
      </w:r>
    </w:p>
    <w:p w:rsidR="001632F8" w:rsidRPr="00136724" w:rsidRDefault="001632F8" w:rsidP="00E33ABE">
      <w:pPr>
        <w:numPr>
          <w:ilvl w:val="0"/>
          <w:numId w:val="34"/>
        </w:numPr>
        <w:bidi/>
        <w:spacing w:after="0" w:line="280" w:lineRule="auto"/>
        <w:jc w:val="both"/>
        <w:rPr>
          <w:rFonts w:ascii="Simplified Arabic" w:hAnsi="Simplified Arabic" w:cs="Times New Roman"/>
          <w:sz w:val="24"/>
          <w:szCs w:val="24"/>
        </w:rPr>
      </w:pPr>
      <w:r w:rsidRPr="00136724">
        <w:rPr>
          <w:rFonts w:ascii="Times New Roman" w:hAnsi="Times New Roman" w:cs="Simplified Arabic"/>
          <w:sz w:val="24"/>
          <w:szCs w:val="24"/>
          <w:rtl/>
        </w:rPr>
        <w:t xml:space="preserve">يمكن القيام بأعمال البنية الأساسية (الإنشاء، الإصلاحات، إلخ) بواسطة البلدية أو مشروع مموَّل من المانحين أو بمساهمات نقدية وعينية من المجتمع المحلي. وستنطوي كل آلية على أنماط تعاقدية مختلفة، لكن لن يشمل أيٌ منها المدرسة بشكل مباشر. </w:t>
      </w:r>
    </w:p>
    <w:p w:rsidR="001632F8" w:rsidRPr="00136724" w:rsidRDefault="001632F8" w:rsidP="001632F8">
      <w:pPr>
        <w:bidi/>
        <w:spacing w:after="0"/>
        <w:ind w:left="360"/>
        <w:jc w:val="both"/>
        <w:rPr>
          <w:rFonts w:ascii="Simplified Arabic" w:hAnsi="Simplified Arabic" w:cs="Times New Roman"/>
          <w:sz w:val="24"/>
          <w:szCs w:val="24"/>
        </w:rPr>
      </w:pPr>
    </w:p>
    <w:p w:rsidR="001632F8" w:rsidRPr="00136724" w:rsidRDefault="001632F8" w:rsidP="001632F8">
      <w:pPr>
        <w:bidi/>
        <w:spacing w:after="0" w:line="280" w:lineRule="auto"/>
        <w:jc w:val="both"/>
        <w:rPr>
          <w:rFonts w:ascii="Simplified Arabic" w:hAnsi="Simplified Arabic" w:cs="Times New Roman"/>
          <w:b/>
          <w:sz w:val="24"/>
          <w:szCs w:val="24"/>
        </w:rPr>
      </w:pPr>
      <w:r w:rsidRPr="00136724">
        <w:rPr>
          <w:rFonts w:ascii="Times New Roman" w:hAnsi="Times New Roman" w:cs="Simplified Arabic"/>
          <w:b/>
          <w:sz w:val="24"/>
          <w:szCs w:val="24"/>
          <w:rtl/>
        </w:rPr>
        <w:t xml:space="preserve">وهناك تشابه كبير مع تقديم المعلومات عن تدفقات الموارد إلى مراكز الرعاية الصحية الأولية، فيما عدا أن اللوازم التي توفرها مديريات المناطق بوزارة الصحة لا يتم تسجيلها على أساس نقدي، ولكن على أساس البنود. </w:t>
      </w:r>
    </w:p>
    <w:p w:rsidR="001632F8" w:rsidRPr="00136724" w:rsidRDefault="001632F8" w:rsidP="001632F8">
      <w:pPr>
        <w:bidi/>
        <w:spacing w:after="0"/>
        <w:jc w:val="both"/>
        <w:rPr>
          <w:rFonts w:ascii="Simplified Arabic" w:hAnsi="Simplified Arabic" w:cs="Times New Roman"/>
          <w:b/>
          <w:sz w:val="24"/>
          <w:szCs w:val="24"/>
        </w:rPr>
      </w:pPr>
    </w:p>
    <w:p w:rsidR="001632F8" w:rsidRPr="00136724" w:rsidRDefault="001632F8" w:rsidP="001632F8">
      <w:pPr>
        <w:bidi/>
        <w:spacing w:after="0" w:line="280" w:lineRule="auto"/>
        <w:jc w:val="both"/>
        <w:rPr>
          <w:rFonts w:ascii="Simplified Arabic" w:hAnsi="Simplified Arabic" w:cs="Times New Roman"/>
          <w:b/>
          <w:sz w:val="24"/>
          <w:szCs w:val="24"/>
        </w:rPr>
      </w:pPr>
      <w:r w:rsidRPr="00136724">
        <w:rPr>
          <w:rFonts w:ascii="Times New Roman" w:hAnsi="Times New Roman" w:cs="Simplified Arabic"/>
          <w:b/>
          <w:sz w:val="24"/>
          <w:szCs w:val="24"/>
          <w:rtl/>
        </w:rPr>
        <w:t>وتسعى مجموعة واسعة من البلدان جاهدةً لتتبع تخصيص الأموال الحكومية إلى وحدات تقديم الخدمات الأساسية.</w:t>
      </w:r>
      <w:r w:rsidRPr="00136724">
        <w:rPr>
          <w:rFonts w:ascii="Simplified Arabic" w:hAnsi="Simplified Arabic" w:cs="Times New Roman"/>
          <w:b/>
          <w:sz w:val="24"/>
          <w:szCs w:val="24"/>
        </w:rPr>
        <w:t xml:space="preserve"> </w:t>
      </w:r>
      <w:r w:rsidRPr="00136724">
        <w:rPr>
          <w:rFonts w:ascii="Times New Roman" w:hAnsi="Times New Roman" w:cs="Simplified Arabic"/>
          <w:b/>
          <w:sz w:val="24"/>
          <w:szCs w:val="24"/>
          <w:rtl/>
        </w:rPr>
        <w:t xml:space="preserve">وقامت بعض البلدان، مثل صربيا، بمعالجة هذه المسألة عن طريق تعديل سياسات وأنظمة المعلومات المالية لديها لأجل تسجيل البيانات على أساس روتيني، فيما أجرت بلدان أخرى استقصاءات خاصة. وفي أواخر عام 2010 وبمساندة إحدى الهيئات المانحة، تم إجراء دراسة عن الكفاءة في قطاعي الصحة والتعليم بالضفة الغربية. وتقيِّم هذه الدراسة تكاليف خدمات الرعاية الصحية والتعليم حسب المريض والطالب على التوالي، وبالتالي لا تستوفي معايير الإنفاق العام والمساءلة المالية الخاصة بتقييم مجمل الموارد التي يتم تلقيها حسب مركز الرعاية الصحية أو المدرسة. </w:t>
      </w:r>
    </w:p>
    <w:p w:rsidR="001632F8" w:rsidRDefault="001632F8" w:rsidP="001632F8">
      <w:pPr>
        <w:bidi/>
        <w:spacing w:after="0"/>
        <w:jc w:val="both"/>
        <w:rPr>
          <w:rFonts w:ascii="Simplified Arabic" w:hAnsi="Simplified Arabic" w:cs="Times New Roman"/>
          <w:i/>
          <w:sz w:val="24"/>
          <w:szCs w:val="24"/>
        </w:rPr>
      </w:pPr>
    </w:p>
    <w:p w:rsidR="001632F8" w:rsidRDefault="001632F8" w:rsidP="001632F8">
      <w:pPr>
        <w:bidi/>
        <w:spacing w:after="0" w:line="280" w:lineRule="auto"/>
        <w:jc w:val="both"/>
        <w:rPr>
          <w:rFonts w:ascii="Simplified Arabic" w:hAnsi="Simplified Arabic" w:cs="Times New Roman"/>
          <w:b/>
          <w:sz w:val="24"/>
          <w:szCs w:val="24"/>
        </w:rPr>
      </w:pPr>
      <w:r w:rsidRPr="00B308E8">
        <w:rPr>
          <w:rFonts w:ascii="Times New Roman" w:hAnsi="Times New Roman" w:cs="Simplified Arabic"/>
          <w:iCs/>
          <w:sz w:val="24"/>
          <w:szCs w:val="24"/>
          <w:rtl/>
        </w:rPr>
        <w:t xml:space="preserve">ومقارنةً بتقييم الإنفاق العام والمساءلة المالية لعام 2007 (درجة التصنيف </w:t>
      </w:r>
      <w:r w:rsidRPr="00B308E8">
        <w:rPr>
          <w:rFonts w:ascii="Simplified Arabic" w:hAnsi="Simplified Arabic" w:cs="Times New Roman"/>
          <w:iCs/>
          <w:sz w:val="24"/>
          <w:szCs w:val="24"/>
        </w:rPr>
        <w:t>D</w:t>
      </w:r>
      <w:r w:rsidRPr="00B308E8">
        <w:rPr>
          <w:rFonts w:ascii="Times New Roman" w:hAnsi="Times New Roman" w:cs="Simplified Arabic"/>
          <w:iCs/>
          <w:sz w:val="24"/>
          <w:szCs w:val="24"/>
          <w:rtl/>
        </w:rPr>
        <w:t>)، لم يوجد أي تطور فيما يتعلق بتوفر</w:t>
      </w:r>
      <w:r w:rsidRPr="00B308E8">
        <w:rPr>
          <w:rFonts w:ascii="Simplified Arabic" w:hAnsi="Simplified Arabic" w:cs="Times New Roman"/>
          <w:iCs/>
          <w:sz w:val="24"/>
          <w:szCs w:val="24"/>
        </w:rPr>
        <w:t xml:space="preserve"> </w:t>
      </w:r>
      <w:r w:rsidRPr="00B308E8">
        <w:rPr>
          <w:rFonts w:ascii="Times New Roman" w:hAnsi="Times New Roman" w:cs="Simplified Arabic"/>
          <w:iCs/>
          <w:sz w:val="24"/>
          <w:szCs w:val="24"/>
          <w:rtl/>
        </w:rPr>
        <w:t>المعلومات</w:t>
      </w:r>
      <w:r w:rsidRPr="00B308E8">
        <w:rPr>
          <w:rFonts w:ascii="Simplified Arabic" w:hAnsi="Simplified Arabic" w:cs="Times New Roman"/>
          <w:iCs/>
          <w:sz w:val="24"/>
          <w:szCs w:val="24"/>
        </w:rPr>
        <w:t xml:space="preserve"> </w:t>
      </w:r>
      <w:r w:rsidRPr="00B308E8">
        <w:rPr>
          <w:rFonts w:ascii="Times New Roman" w:hAnsi="Times New Roman" w:cs="Simplified Arabic"/>
          <w:iCs/>
          <w:sz w:val="24"/>
          <w:szCs w:val="24"/>
          <w:rtl/>
        </w:rPr>
        <w:t>عن</w:t>
      </w:r>
      <w:r w:rsidRPr="00B308E8">
        <w:rPr>
          <w:rFonts w:ascii="Simplified Arabic" w:hAnsi="Simplified Arabic" w:cs="Times New Roman"/>
          <w:iCs/>
          <w:sz w:val="24"/>
          <w:szCs w:val="24"/>
        </w:rPr>
        <w:t xml:space="preserve"> </w:t>
      </w:r>
      <w:r w:rsidRPr="00B308E8">
        <w:rPr>
          <w:rFonts w:ascii="Times New Roman" w:hAnsi="Times New Roman" w:cs="Simplified Arabic"/>
          <w:iCs/>
          <w:sz w:val="24"/>
          <w:szCs w:val="24"/>
          <w:rtl/>
        </w:rPr>
        <w:t>الموارد</w:t>
      </w:r>
      <w:r w:rsidRPr="00B308E8">
        <w:rPr>
          <w:rFonts w:ascii="Simplified Arabic" w:hAnsi="Simplified Arabic" w:cs="Times New Roman"/>
          <w:iCs/>
          <w:sz w:val="24"/>
          <w:szCs w:val="24"/>
        </w:rPr>
        <w:t xml:space="preserve"> </w:t>
      </w:r>
      <w:r w:rsidRPr="00B308E8">
        <w:rPr>
          <w:rFonts w:ascii="Times New Roman" w:hAnsi="Times New Roman" w:cs="Simplified Arabic"/>
          <w:iCs/>
          <w:sz w:val="24"/>
          <w:szCs w:val="24"/>
          <w:rtl/>
        </w:rPr>
        <w:t>التي</w:t>
      </w:r>
      <w:r w:rsidRPr="00B308E8">
        <w:rPr>
          <w:rFonts w:ascii="Simplified Arabic" w:hAnsi="Simplified Arabic" w:cs="Times New Roman"/>
          <w:iCs/>
          <w:sz w:val="24"/>
          <w:szCs w:val="24"/>
        </w:rPr>
        <w:t xml:space="preserve"> </w:t>
      </w:r>
      <w:r w:rsidRPr="00B308E8">
        <w:rPr>
          <w:rFonts w:ascii="Times New Roman" w:hAnsi="Times New Roman" w:cs="Simplified Arabic"/>
          <w:iCs/>
          <w:sz w:val="24"/>
          <w:szCs w:val="24"/>
          <w:rtl/>
        </w:rPr>
        <w:t>تتلقاها</w:t>
      </w:r>
      <w:r w:rsidRPr="00B308E8">
        <w:rPr>
          <w:rFonts w:ascii="Simplified Arabic" w:hAnsi="Simplified Arabic" w:cs="Times New Roman"/>
          <w:iCs/>
          <w:sz w:val="24"/>
          <w:szCs w:val="24"/>
        </w:rPr>
        <w:t xml:space="preserve"> </w:t>
      </w:r>
      <w:r w:rsidRPr="00B308E8">
        <w:rPr>
          <w:rFonts w:ascii="Times New Roman" w:hAnsi="Times New Roman" w:cs="Simplified Arabic"/>
          <w:iCs/>
          <w:sz w:val="24"/>
          <w:szCs w:val="24"/>
          <w:rtl/>
        </w:rPr>
        <w:t>وحدات</w:t>
      </w:r>
      <w:r w:rsidRPr="00B308E8">
        <w:rPr>
          <w:rFonts w:ascii="Simplified Arabic" w:hAnsi="Simplified Arabic" w:cs="Times New Roman"/>
          <w:iCs/>
          <w:sz w:val="24"/>
          <w:szCs w:val="24"/>
        </w:rPr>
        <w:t xml:space="preserve"> </w:t>
      </w:r>
      <w:r w:rsidRPr="00B308E8">
        <w:rPr>
          <w:rFonts w:ascii="Times New Roman" w:hAnsi="Times New Roman" w:cs="Simplified Arabic"/>
          <w:iCs/>
          <w:sz w:val="24"/>
          <w:szCs w:val="24"/>
          <w:rtl/>
        </w:rPr>
        <w:t>تقديم</w:t>
      </w:r>
      <w:r w:rsidRPr="00B308E8">
        <w:rPr>
          <w:rFonts w:ascii="Simplified Arabic" w:hAnsi="Simplified Arabic" w:cs="Times New Roman"/>
          <w:iCs/>
          <w:sz w:val="24"/>
          <w:szCs w:val="24"/>
        </w:rPr>
        <w:t xml:space="preserve"> </w:t>
      </w:r>
      <w:r w:rsidRPr="00B308E8">
        <w:rPr>
          <w:rFonts w:ascii="Times New Roman" w:hAnsi="Times New Roman" w:cs="Simplified Arabic"/>
          <w:iCs/>
          <w:sz w:val="24"/>
          <w:szCs w:val="24"/>
          <w:rtl/>
        </w:rPr>
        <w:t>الخدمات.</w:t>
      </w:r>
      <w:r>
        <w:rPr>
          <w:rFonts w:ascii="Times New Roman" w:hAnsi="Times New Roman" w:cs="Simplified Arabic"/>
          <w:iCs/>
          <w:sz w:val="24"/>
          <w:szCs w:val="24"/>
          <w:rtl/>
        </w:rPr>
        <w:t xml:space="preserve"> </w:t>
      </w:r>
    </w:p>
    <w:p w:rsidR="00CC6692" w:rsidRDefault="00CC6692" w:rsidP="00CC6692">
      <w:pPr>
        <w:bidi/>
        <w:spacing w:line="280" w:lineRule="auto"/>
        <w:jc w:val="both"/>
        <w:rPr>
          <w:rFonts w:ascii="Simplified Arabic" w:hAnsi="Simplified Arabic" w:cs="Times New Roman"/>
          <w:szCs w:val="24"/>
        </w:rPr>
      </w:pPr>
      <w:r>
        <w:rPr>
          <w:rFonts w:ascii="Simplified Arabic" w:hAnsi="Simplified Arabic" w:cs="Times New Roman"/>
          <w:b/>
          <w:szCs w:val="24"/>
        </w:rPr>
        <w:lastRenderedPageBreak/>
        <w:t>PI-24</w:t>
      </w:r>
      <w:r>
        <w:rPr>
          <w:rFonts w:ascii="Simplified Arabic" w:hAnsi="Simplified Arabic" w:cs="Times New Roman"/>
          <w:b/>
          <w:szCs w:val="24"/>
        </w:rPr>
        <w:tab/>
        <w:t xml:space="preserve"> </w:t>
      </w:r>
      <w:r>
        <w:rPr>
          <w:rFonts w:ascii="Times New Roman" w:hAnsi="Times New Roman" w:cs="Simplified Arabic"/>
          <w:bCs/>
          <w:szCs w:val="24"/>
          <w:rtl/>
        </w:rPr>
        <w:t>نوعية وإحكام توقيت التقارير عن الموازنة في سنتها</w:t>
      </w:r>
      <w:r>
        <w:rPr>
          <w:rFonts w:ascii="Simplified Arabic" w:hAnsi="Simplified Arabic" w:cs="Times New Roman"/>
          <w:b/>
          <w:szCs w:val="24"/>
        </w:rPr>
        <w:t xml:space="preserve"> </w:t>
      </w:r>
    </w:p>
    <w:p w:rsidR="00CC6692" w:rsidRDefault="00CC6692" w:rsidP="00CC6692">
      <w:pPr>
        <w:bidi/>
        <w:spacing w:line="280" w:lineRule="auto"/>
        <w:jc w:val="both"/>
        <w:rPr>
          <w:rFonts w:ascii="Times New Roman" w:hAnsi="Times New Roman" w:cs="Times New Roman"/>
          <w:szCs w:val="24"/>
          <w:rtl/>
          <w:lang w:bidi="ar-EG"/>
        </w:rPr>
      </w:pPr>
      <w:r>
        <w:rPr>
          <w:rFonts w:ascii="Times New Roman" w:hAnsi="Times New Roman" w:cs="Simplified Arabic"/>
          <w:rtl/>
        </w:rPr>
        <w:t>يقيس هذا المؤشر القدرة على إصدار معلومات منتظمة ومحكمة التوقيت عن الأداء الفعلي للموازنة بغية رصد الأداء وتحديد الإجراءات اللازمة لتصحيح مسار الموازنة، إذا لزم الأمر.</w:t>
      </w:r>
      <w:r>
        <w:rPr>
          <w:rFonts w:ascii="Simplified Arabic" w:hAnsi="Simplified Arabic" w:cs="Times New Roman"/>
          <w:szCs w:val="24"/>
        </w:rPr>
        <w:t xml:space="preserve"> </w:t>
      </w:r>
      <w:r>
        <w:rPr>
          <w:rFonts w:ascii="Times New Roman" w:hAnsi="Times New Roman" w:cs="Simplified Arabic"/>
          <w:szCs w:val="24"/>
          <w:rtl/>
        </w:rPr>
        <w:t>فالتغطية على مستويي الارتباط والدفع لها أهميتها من</w:t>
      </w:r>
      <w:r>
        <w:rPr>
          <w:rFonts w:ascii="Simplified Arabic" w:hAnsi="Simplified Arabic" w:cs="Times New Roman"/>
        </w:rPr>
        <w:t xml:space="preserve"> </w:t>
      </w:r>
      <w:r>
        <w:rPr>
          <w:rFonts w:ascii="Times New Roman" w:hAnsi="Times New Roman" w:cs="Simplified Arabic"/>
          <w:szCs w:val="24"/>
          <w:rtl/>
        </w:rPr>
        <w:t>أجل</w:t>
      </w:r>
      <w:r>
        <w:rPr>
          <w:rFonts w:ascii="Simplified Arabic" w:hAnsi="Simplified Arabic" w:cs="Times New Roman"/>
        </w:rPr>
        <w:t xml:space="preserve"> </w:t>
      </w:r>
      <w:r>
        <w:rPr>
          <w:rFonts w:ascii="Times New Roman" w:hAnsi="Times New Roman" w:cs="Simplified Arabic"/>
          <w:szCs w:val="24"/>
          <w:rtl/>
        </w:rPr>
        <w:t>رصد</w:t>
      </w:r>
      <w:r>
        <w:rPr>
          <w:rFonts w:ascii="Simplified Arabic" w:hAnsi="Simplified Arabic" w:cs="Times New Roman"/>
        </w:rPr>
        <w:t xml:space="preserve"> </w:t>
      </w:r>
      <w:r>
        <w:rPr>
          <w:rFonts w:ascii="Times New Roman" w:hAnsi="Times New Roman" w:cs="Simplified Arabic"/>
          <w:szCs w:val="24"/>
          <w:rtl/>
        </w:rPr>
        <w:t>تنفيذ</w:t>
      </w:r>
      <w:r>
        <w:rPr>
          <w:rFonts w:ascii="Simplified Arabic" w:hAnsi="Simplified Arabic" w:cs="Times New Roman"/>
        </w:rPr>
        <w:t xml:space="preserve"> </w:t>
      </w:r>
      <w:r>
        <w:rPr>
          <w:rFonts w:ascii="Times New Roman" w:hAnsi="Times New Roman" w:cs="Simplified Arabic"/>
          <w:szCs w:val="24"/>
          <w:rtl/>
        </w:rPr>
        <w:t>الموازنة</w:t>
      </w:r>
      <w:r>
        <w:rPr>
          <w:rFonts w:ascii="Simplified Arabic" w:hAnsi="Simplified Arabic" w:cs="Times New Roman"/>
        </w:rPr>
        <w:t xml:space="preserve"> </w:t>
      </w:r>
      <w:r>
        <w:rPr>
          <w:rFonts w:ascii="Times New Roman" w:hAnsi="Times New Roman" w:cs="Simplified Arabic"/>
          <w:szCs w:val="24"/>
          <w:rtl/>
        </w:rPr>
        <w:t>واستخدام</w:t>
      </w:r>
      <w:r>
        <w:rPr>
          <w:rFonts w:ascii="Simplified Arabic" w:hAnsi="Simplified Arabic" w:cs="Times New Roman"/>
        </w:rPr>
        <w:t xml:space="preserve"> </w:t>
      </w:r>
      <w:r>
        <w:rPr>
          <w:rFonts w:ascii="Times New Roman" w:hAnsi="Times New Roman" w:cs="Simplified Arabic"/>
          <w:szCs w:val="24"/>
          <w:rtl/>
        </w:rPr>
        <w:t>الموارد</w:t>
      </w:r>
      <w:r>
        <w:rPr>
          <w:rFonts w:ascii="Simplified Arabic" w:hAnsi="Simplified Arabic" w:cs="Times New Roman"/>
        </w:rPr>
        <w:t xml:space="preserve"> </w:t>
      </w:r>
      <w:r>
        <w:rPr>
          <w:rFonts w:ascii="Times New Roman" w:hAnsi="Times New Roman" w:cs="Simplified Arabic"/>
          <w:szCs w:val="24"/>
          <w:rtl/>
        </w:rPr>
        <w:t>المالية.</w:t>
      </w:r>
    </w:p>
    <w:tbl>
      <w:tblPr>
        <w:tblStyle w:val="TableGrid"/>
        <w:bidiVisual/>
        <w:tblW w:w="0" w:type="auto"/>
        <w:tblInd w:w="108" w:type="dxa"/>
        <w:tblLayout w:type="fixed"/>
        <w:tblLook w:val="04A0" w:firstRow="1" w:lastRow="0" w:firstColumn="1" w:lastColumn="0" w:noHBand="0" w:noVBand="1"/>
      </w:tblPr>
      <w:tblGrid>
        <w:gridCol w:w="3510"/>
        <w:gridCol w:w="1452"/>
        <w:gridCol w:w="4308"/>
      </w:tblGrid>
      <w:tr w:rsidR="00CC6692" w:rsidTr="0032019F">
        <w:tc>
          <w:tcPr>
            <w:tcW w:w="3510" w:type="dxa"/>
          </w:tcPr>
          <w:p w:rsidR="00CC6692" w:rsidRDefault="00CC6692" w:rsidP="0032019F">
            <w:pPr>
              <w:bidi/>
              <w:rPr>
                <w:rFonts w:ascii="Simplified Arabic" w:hAnsi="Simplified Arabic" w:cs="Times New Roman"/>
                <w:szCs w:val="24"/>
              </w:rPr>
            </w:pPr>
          </w:p>
        </w:tc>
        <w:tc>
          <w:tcPr>
            <w:tcW w:w="5760" w:type="dxa"/>
            <w:gridSpan w:val="2"/>
          </w:tcPr>
          <w:p w:rsidR="00CC6692" w:rsidRDefault="00CC6692" w:rsidP="00CC6692">
            <w:pPr>
              <w:bidi/>
              <w:jc w:val="center"/>
              <w:rPr>
                <w:rFonts w:ascii="Times New Roman" w:hAnsi="Times New Roman" w:cs="Times New Roman"/>
                <w:szCs w:val="24"/>
                <w:rtl/>
              </w:rPr>
            </w:pPr>
            <w:r>
              <w:rPr>
                <w:rFonts w:ascii="Times New Roman" w:hAnsi="Times New Roman" w:cs="Simplified Arabic"/>
                <w:szCs w:val="24"/>
                <w:rtl/>
              </w:rPr>
              <w:t>الحد الأدنى من المتطلبات (طريقة التصنيف الترتيبي</w:t>
            </w:r>
            <w:r>
              <w:rPr>
                <w:rFonts w:ascii="Simplified Arabic" w:hAnsi="Simplified Arabic" w:cs="Times New Roman" w:hint="cs"/>
                <w:szCs w:val="24"/>
                <w:rtl/>
              </w:rPr>
              <w:t xml:space="preserve"> </w:t>
            </w:r>
            <w:r w:rsidRPr="00CC6692">
              <w:rPr>
                <w:rFonts w:ascii="Simplified Arabic" w:hAnsi="Simplified Arabic" w:cs="Times New Roman"/>
                <w:bCs/>
                <w:sz w:val="24"/>
                <w:szCs w:val="24"/>
              </w:rPr>
              <w:t>M1</w:t>
            </w:r>
            <w:r w:rsidRPr="00CC6692">
              <w:rPr>
                <w:rFonts w:ascii="Times New Roman" w:hAnsi="Times New Roman" w:cs="Simplified Arabic"/>
                <w:bCs/>
                <w:sz w:val="24"/>
                <w:szCs w:val="24"/>
                <w:rtl/>
              </w:rPr>
              <w:t>)</w:t>
            </w:r>
            <w:r>
              <w:rPr>
                <w:rFonts w:ascii="Times New Roman" w:hAnsi="Times New Roman" w:cs="Simplified Arabic" w:hint="cs"/>
                <w:bCs/>
                <w:sz w:val="24"/>
                <w:szCs w:val="24"/>
                <w:rtl/>
              </w:rPr>
              <w:t>:</w:t>
            </w:r>
          </w:p>
        </w:tc>
      </w:tr>
      <w:tr w:rsidR="00CC6692" w:rsidTr="0032019F">
        <w:tc>
          <w:tcPr>
            <w:tcW w:w="3510" w:type="dxa"/>
            <w:vMerge w:val="restart"/>
          </w:tcPr>
          <w:p w:rsidR="00CC6692" w:rsidRDefault="00CC6692" w:rsidP="0032019F">
            <w:pPr>
              <w:bidi/>
              <w:rPr>
                <w:rFonts w:ascii="Times New Roman" w:hAnsi="Times New Roman" w:cs="Times New Roman"/>
                <w:szCs w:val="24"/>
                <w:rtl/>
                <w:lang w:bidi="ar-EG"/>
              </w:rPr>
            </w:pPr>
            <w:r>
              <w:rPr>
                <w:rFonts w:ascii="Times New Roman" w:hAnsi="Times New Roman" w:cs="Simplified Arabic"/>
                <w:bCs/>
                <w:szCs w:val="24"/>
                <w:rtl/>
              </w:rPr>
              <w:t xml:space="preserve">المؤشر </w:t>
            </w:r>
            <w:r>
              <w:rPr>
                <w:rFonts w:ascii="Simplified Arabic" w:hAnsi="Simplified Arabic" w:cs="Times New Roman"/>
                <w:bCs/>
              </w:rPr>
              <w:t>PI-24</w:t>
            </w:r>
            <w:r>
              <w:rPr>
                <w:rFonts w:ascii="Times New Roman" w:hAnsi="Times New Roman" w:cs="Simplified Arabic"/>
                <w:bCs/>
                <w:szCs w:val="24"/>
                <w:rtl/>
              </w:rPr>
              <w:t>. نوعية وإحكام توقيت التقارير عن الموازنة في سنتها</w:t>
            </w:r>
          </w:p>
        </w:tc>
        <w:tc>
          <w:tcPr>
            <w:tcW w:w="1452" w:type="dxa"/>
          </w:tcPr>
          <w:p w:rsidR="00CC6692" w:rsidRDefault="00CC6692" w:rsidP="00B308E8">
            <w:pPr>
              <w:bidi/>
              <w:jc w:val="center"/>
              <w:rPr>
                <w:rFonts w:ascii="Simplified Arabic" w:hAnsi="Simplified Arabic" w:cs="Times New Roman"/>
                <w:szCs w:val="24"/>
              </w:rPr>
            </w:pPr>
            <w:r>
              <w:rPr>
                <w:rFonts w:ascii="Simplified Arabic" w:hAnsi="Simplified Arabic" w:cs="Times New Roman"/>
                <w:szCs w:val="24"/>
              </w:rPr>
              <w:t>2007</w:t>
            </w:r>
          </w:p>
        </w:tc>
        <w:tc>
          <w:tcPr>
            <w:tcW w:w="4308"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2013</w:t>
            </w:r>
          </w:p>
        </w:tc>
      </w:tr>
      <w:tr w:rsidR="00CC6692" w:rsidTr="0032019F">
        <w:tc>
          <w:tcPr>
            <w:tcW w:w="3510" w:type="dxa"/>
            <w:vMerge/>
          </w:tcPr>
          <w:p w:rsidR="00CC6692" w:rsidRDefault="00CC6692" w:rsidP="00E33ABE">
            <w:pPr>
              <w:numPr>
                <w:ilvl w:val="0"/>
                <w:numId w:val="36"/>
              </w:numPr>
              <w:bidi/>
              <w:rPr>
                <w:rFonts w:ascii="Simplified Arabic" w:hAnsi="Simplified Arabic" w:cs="Times New Roman"/>
                <w:szCs w:val="24"/>
              </w:rPr>
            </w:pPr>
          </w:p>
        </w:tc>
        <w:tc>
          <w:tcPr>
            <w:tcW w:w="1452" w:type="dxa"/>
          </w:tcPr>
          <w:p w:rsidR="00CC6692" w:rsidRDefault="00CC6692" w:rsidP="0032019F">
            <w:pPr>
              <w:bidi/>
              <w:rPr>
                <w:rFonts w:ascii="Simplified Arabic" w:hAnsi="Simplified Arabic" w:cs="Times New Roman"/>
                <w:szCs w:val="24"/>
              </w:rPr>
            </w:pPr>
            <w:r>
              <w:rPr>
                <w:rFonts w:ascii="Times New Roman" w:hAnsi="Times New Roman" w:cs="Simplified Arabic"/>
                <w:szCs w:val="24"/>
                <w:rtl/>
              </w:rPr>
              <w:t xml:space="preserve">درجة التصنيف الترتيبي </w:t>
            </w:r>
            <w:r>
              <w:rPr>
                <w:rFonts w:ascii="Simplified Arabic" w:hAnsi="Simplified Arabic" w:cs="Times New Roman"/>
              </w:rPr>
              <w:t>B</w:t>
            </w:r>
            <w:r>
              <w:rPr>
                <w:rFonts w:ascii="Times New Roman" w:hAnsi="Times New Roman" w:cs="Simplified Arabic"/>
                <w:szCs w:val="24"/>
                <w:rtl/>
              </w:rPr>
              <w:t xml:space="preserve"> </w:t>
            </w:r>
          </w:p>
          <w:p w:rsidR="00CC6692" w:rsidRDefault="00CC6692" w:rsidP="0032019F">
            <w:pPr>
              <w:bidi/>
              <w:rPr>
                <w:rFonts w:ascii="Simplified Arabic" w:hAnsi="Simplified Arabic" w:cs="Times New Roman"/>
                <w:szCs w:val="24"/>
              </w:rPr>
            </w:pPr>
          </w:p>
          <w:p w:rsidR="00CC6692" w:rsidRDefault="00CC6692" w:rsidP="00E33ABE">
            <w:pPr>
              <w:pStyle w:val="ListParagraph"/>
              <w:numPr>
                <w:ilvl w:val="0"/>
                <w:numId w:val="37"/>
              </w:numPr>
              <w:bidi/>
              <w:ind w:left="459" w:hanging="437"/>
              <w:rPr>
                <w:rFonts w:ascii="Simplified Arabic" w:hAnsi="Simplified Arabic" w:cs="Times New Roman"/>
                <w:szCs w:val="24"/>
              </w:rPr>
            </w:pPr>
            <w:r>
              <w:rPr>
                <w:rFonts w:ascii="Times New Roman" w:hAnsi="Times New Roman" w:cs="Simplified Arabic"/>
                <w:szCs w:val="24"/>
                <w:rtl/>
              </w:rPr>
              <w:t>B</w:t>
            </w:r>
          </w:p>
          <w:p w:rsidR="00CC6692" w:rsidRDefault="00CC6692" w:rsidP="0032019F">
            <w:pPr>
              <w:bidi/>
              <w:rPr>
                <w:rFonts w:ascii="Simplified Arabic" w:hAnsi="Simplified Arabic" w:cs="Times New Roman"/>
                <w:szCs w:val="24"/>
              </w:rPr>
            </w:pPr>
          </w:p>
          <w:p w:rsidR="00CC6692" w:rsidRDefault="00CC6692" w:rsidP="0032019F">
            <w:pPr>
              <w:bidi/>
              <w:rPr>
                <w:rFonts w:ascii="Simplified Arabic" w:hAnsi="Simplified Arabic" w:cs="Times New Roman"/>
                <w:szCs w:val="24"/>
              </w:rPr>
            </w:pPr>
          </w:p>
          <w:p w:rsidR="00CC6692" w:rsidRDefault="00CC6692" w:rsidP="00E33ABE">
            <w:pPr>
              <w:pStyle w:val="ListParagraph"/>
              <w:numPr>
                <w:ilvl w:val="0"/>
                <w:numId w:val="37"/>
              </w:numPr>
              <w:bidi/>
              <w:ind w:left="459" w:hanging="437"/>
              <w:rPr>
                <w:rFonts w:ascii="Simplified Arabic" w:hAnsi="Simplified Arabic" w:cs="Times New Roman"/>
                <w:szCs w:val="24"/>
              </w:rPr>
            </w:pPr>
            <w:r>
              <w:rPr>
                <w:rFonts w:ascii="Times New Roman" w:hAnsi="Times New Roman" w:cs="Simplified Arabic"/>
                <w:szCs w:val="24"/>
                <w:rtl/>
              </w:rPr>
              <w:t>B</w:t>
            </w:r>
          </w:p>
          <w:p w:rsidR="00CC6692" w:rsidRDefault="00CC6692" w:rsidP="0032019F">
            <w:pPr>
              <w:bidi/>
              <w:rPr>
                <w:rFonts w:ascii="Simplified Arabic" w:hAnsi="Simplified Arabic" w:cs="Times New Roman"/>
                <w:szCs w:val="24"/>
              </w:rPr>
            </w:pPr>
          </w:p>
          <w:p w:rsidR="00CC6692" w:rsidRDefault="00CC6692" w:rsidP="0032019F">
            <w:pPr>
              <w:bidi/>
              <w:rPr>
                <w:rFonts w:ascii="Simplified Arabic" w:hAnsi="Simplified Arabic" w:cs="Times New Roman"/>
                <w:szCs w:val="24"/>
              </w:rPr>
            </w:pPr>
          </w:p>
          <w:p w:rsidR="00CC6692" w:rsidRDefault="00CC6692" w:rsidP="00E33ABE">
            <w:pPr>
              <w:pStyle w:val="ListParagraph"/>
              <w:numPr>
                <w:ilvl w:val="0"/>
                <w:numId w:val="37"/>
              </w:numPr>
              <w:bidi/>
              <w:ind w:left="459" w:hanging="437"/>
              <w:rPr>
                <w:rFonts w:ascii="Simplified Arabic" w:hAnsi="Simplified Arabic" w:cs="Times New Roman"/>
                <w:szCs w:val="24"/>
              </w:rPr>
            </w:pPr>
            <w:r>
              <w:rPr>
                <w:rFonts w:ascii="Times New Roman" w:hAnsi="Times New Roman" w:cs="Simplified Arabic"/>
                <w:szCs w:val="24"/>
                <w:rtl/>
              </w:rPr>
              <w:t>B</w:t>
            </w:r>
          </w:p>
          <w:p w:rsidR="00CC6692" w:rsidRDefault="00CC6692" w:rsidP="0032019F">
            <w:pPr>
              <w:bidi/>
              <w:rPr>
                <w:rFonts w:ascii="Simplified Arabic" w:hAnsi="Simplified Arabic" w:cs="Times New Roman"/>
                <w:szCs w:val="24"/>
              </w:rPr>
            </w:pPr>
          </w:p>
          <w:p w:rsidR="00CC6692" w:rsidRDefault="00CC6692" w:rsidP="0032019F">
            <w:pPr>
              <w:bidi/>
              <w:rPr>
                <w:rFonts w:ascii="Simplified Arabic" w:hAnsi="Simplified Arabic" w:cs="Times New Roman"/>
                <w:szCs w:val="24"/>
              </w:rPr>
            </w:pPr>
          </w:p>
        </w:tc>
        <w:tc>
          <w:tcPr>
            <w:tcW w:w="4308" w:type="dxa"/>
          </w:tcPr>
          <w:p w:rsidR="00CC6692" w:rsidRDefault="00CC6692" w:rsidP="0032019F">
            <w:pPr>
              <w:bidi/>
              <w:rPr>
                <w:rFonts w:ascii="Simplified Arabic" w:hAnsi="Simplified Arabic" w:cs="Times New Roman"/>
                <w:b/>
                <w:szCs w:val="24"/>
              </w:rPr>
            </w:pPr>
            <w:r>
              <w:rPr>
                <w:rFonts w:ascii="Times New Roman" w:hAnsi="Times New Roman" w:cs="Simplified Arabic"/>
                <w:bCs/>
                <w:szCs w:val="24"/>
                <w:rtl/>
              </w:rPr>
              <w:t xml:space="preserve">درجة التصنيف الترتيبي </w:t>
            </w:r>
            <w:r>
              <w:rPr>
                <w:rFonts w:ascii="Simplified Arabic" w:hAnsi="Simplified Arabic" w:cs="Times New Roman"/>
                <w:bCs/>
              </w:rPr>
              <w:t>C+</w:t>
            </w:r>
            <w:r>
              <w:rPr>
                <w:rFonts w:ascii="Times New Roman" w:hAnsi="Times New Roman" w:cs="Simplified Arabic"/>
                <w:bCs/>
                <w:szCs w:val="24"/>
                <w:rtl/>
              </w:rPr>
              <w:t xml:space="preserve"> </w:t>
            </w:r>
          </w:p>
          <w:p w:rsidR="00CC6692" w:rsidRDefault="00CC6692" w:rsidP="0032019F">
            <w:pPr>
              <w:bidi/>
              <w:rPr>
                <w:rFonts w:ascii="Simplified Arabic" w:hAnsi="Simplified Arabic" w:cs="Times New Roman"/>
                <w:szCs w:val="24"/>
              </w:rPr>
            </w:pPr>
            <w:r>
              <w:rPr>
                <w:rFonts w:ascii="Times New Roman" w:hAnsi="Times New Roman" w:cs="Simplified Arabic"/>
                <w:szCs w:val="24"/>
                <w:rtl/>
              </w:rPr>
              <w:t>(1)</w:t>
            </w:r>
            <w:r>
              <w:rPr>
                <w:rFonts w:ascii="Simplified Arabic" w:hAnsi="Simplified Arabic" w:cs="Times New Roman"/>
                <w:szCs w:val="24"/>
              </w:rPr>
              <w:t xml:space="preserve"> </w:t>
            </w:r>
            <w:r>
              <w:rPr>
                <w:rFonts w:ascii="Times New Roman" w:hAnsi="Times New Roman" w:cs="Simplified Arabic"/>
                <w:szCs w:val="24"/>
                <w:rtl/>
              </w:rPr>
              <w:t>ليست المقارنة بالموازنة ممكنة إلا بالنسبة للأبواب الإدارية الرئيسية.</w:t>
            </w:r>
            <w:r>
              <w:rPr>
                <w:rFonts w:ascii="Simplified Arabic" w:hAnsi="Simplified Arabic" w:cs="Times New Roman"/>
                <w:szCs w:val="24"/>
              </w:rPr>
              <w:t xml:space="preserve"> </w:t>
            </w:r>
            <w:r>
              <w:rPr>
                <w:rFonts w:ascii="Times New Roman" w:hAnsi="Times New Roman" w:cs="Simplified Arabic"/>
                <w:rtl/>
              </w:rPr>
              <w:t>ويظهر الإنفاق في مرحلة الدفع فقط.</w:t>
            </w:r>
            <w:r>
              <w:rPr>
                <w:rFonts w:ascii="Simplified Arabic" w:hAnsi="Simplified Arabic" w:cs="Times New Roman"/>
                <w:szCs w:val="24"/>
              </w:rPr>
              <w:t xml:space="preserve"> </w:t>
            </w:r>
            <w:r>
              <w:rPr>
                <w:rFonts w:ascii="Times New Roman" w:hAnsi="Times New Roman" w:cs="Simplified Arabic"/>
                <w:rtl/>
              </w:rPr>
              <w:t xml:space="preserve">درجة التصنيف الترتيبي </w:t>
            </w:r>
            <w:r>
              <w:rPr>
                <w:rFonts w:ascii="Simplified Arabic" w:hAnsi="Simplified Arabic" w:cs="Times New Roman"/>
              </w:rPr>
              <w:t>C</w:t>
            </w:r>
          </w:p>
          <w:p w:rsidR="00CC6692" w:rsidRDefault="00CC6692" w:rsidP="0032019F">
            <w:pPr>
              <w:bidi/>
              <w:rPr>
                <w:rFonts w:ascii="Simplified Arabic" w:hAnsi="Simplified Arabic" w:cs="Times New Roman"/>
                <w:szCs w:val="24"/>
              </w:rPr>
            </w:pPr>
            <w:r>
              <w:rPr>
                <w:rFonts w:ascii="Times New Roman" w:hAnsi="Times New Roman" w:cs="Simplified Arabic"/>
                <w:rtl/>
              </w:rPr>
              <w:t>(2)</w:t>
            </w:r>
            <w:r>
              <w:rPr>
                <w:rFonts w:ascii="Simplified Arabic" w:hAnsi="Simplified Arabic" w:cs="Times New Roman"/>
                <w:sz w:val="24"/>
              </w:rPr>
              <w:t xml:space="preserve"> </w:t>
            </w:r>
            <w:r>
              <w:rPr>
                <w:rFonts w:ascii="Times New Roman" w:hAnsi="Times New Roman" w:cs="Simplified Arabic"/>
                <w:rtl/>
              </w:rPr>
              <w:t>يتم إعداد التقارير كل ربع سنة أو بتواتر أكبر ويجري إصدارها في غضون أربعة أسابيع من نهاية الفترة المعنية</w:t>
            </w:r>
            <w:r>
              <w:rPr>
                <w:rFonts w:ascii="Simplified Arabic" w:hAnsi="Simplified Arabic" w:cs="Times New Roman"/>
                <w:sz w:val="24"/>
              </w:rPr>
              <w:t>.</w:t>
            </w:r>
            <w:r>
              <w:rPr>
                <w:rFonts w:ascii="Simplified Arabic" w:hAnsi="Simplified Arabic" w:cs="Times New Roman"/>
                <w:szCs w:val="24"/>
              </w:rPr>
              <w:t xml:space="preserve"> </w:t>
            </w:r>
            <w:r>
              <w:rPr>
                <w:rFonts w:ascii="Times New Roman" w:hAnsi="Times New Roman" w:cs="Simplified Arabic"/>
                <w:szCs w:val="24"/>
                <w:rtl/>
              </w:rPr>
              <w:t xml:space="preserve">درجة التصنيف الترتيبي </w:t>
            </w:r>
            <w:r>
              <w:rPr>
                <w:rFonts w:ascii="Simplified Arabic" w:hAnsi="Simplified Arabic" w:cs="Times New Roman"/>
              </w:rPr>
              <w:t>A</w:t>
            </w:r>
            <w:r>
              <w:rPr>
                <w:rFonts w:ascii="Times New Roman" w:hAnsi="Times New Roman" w:cs="Simplified Arabic"/>
                <w:szCs w:val="24"/>
                <w:rtl/>
              </w:rPr>
              <w:t xml:space="preserve"> </w:t>
            </w:r>
          </w:p>
          <w:p w:rsidR="00CC6692" w:rsidRDefault="00CC6692" w:rsidP="0032019F">
            <w:pPr>
              <w:bidi/>
              <w:rPr>
                <w:rFonts w:ascii="Times New Roman" w:hAnsi="Times New Roman" w:cs="Times New Roman"/>
                <w:szCs w:val="24"/>
                <w:rtl/>
                <w:lang w:bidi="ar-EG"/>
              </w:rPr>
            </w:pPr>
            <w:r>
              <w:rPr>
                <w:rFonts w:ascii="Times New Roman" w:hAnsi="Times New Roman" w:cs="Simplified Arabic"/>
                <w:rtl/>
              </w:rPr>
              <w:t>(3) هنالك بعض المخاوف بشأن دقة البيانات التي قد لا يتم إبرازها دائماً في التقارير، ولكن هذا لا يقوّض بصورة كبيرة الفائدة الأساسية منها</w:t>
            </w:r>
            <w:r>
              <w:rPr>
                <w:rFonts w:ascii="Simplified Arabic" w:hAnsi="Simplified Arabic" w:cs="Times New Roman"/>
                <w:sz w:val="24"/>
              </w:rPr>
              <w:t>.</w:t>
            </w:r>
            <w:r>
              <w:rPr>
                <w:rFonts w:ascii="Simplified Arabic" w:hAnsi="Simplified Arabic" w:cs="Times New Roman"/>
                <w:szCs w:val="24"/>
              </w:rPr>
              <w:t xml:space="preserve"> </w:t>
            </w:r>
            <w:r>
              <w:rPr>
                <w:rFonts w:ascii="Times New Roman" w:hAnsi="Times New Roman" w:cs="Simplified Arabic"/>
                <w:szCs w:val="24"/>
                <w:rtl/>
              </w:rPr>
              <w:t xml:space="preserve">درجة التصنيف الترتيبي </w:t>
            </w:r>
            <w:r>
              <w:rPr>
                <w:rFonts w:ascii="Simplified Arabic" w:hAnsi="Simplified Arabic" w:cs="Times New Roman"/>
              </w:rPr>
              <w:t>C</w:t>
            </w:r>
          </w:p>
        </w:tc>
      </w:tr>
    </w:tbl>
    <w:p w:rsidR="00CC6692" w:rsidRDefault="00CC6692" w:rsidP="00CC6692">
      <w:pPr>
        <w:bidi/>
        <w:rPr>
          <w:rFonts w:ascii="Simplified Arabic" w:hAnsi="Simplified Arabic" w:cs="Times New Roman"/>
          <w:szCs w:val="24"/>
        </w:rPr>
      </w:pPr>
    </w:p>
    <w:p w:rsid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bCs/>
          <w:szCs w:val="24"/>
          <w:rtl/>
        </w:rPr>
        <w:t>البعد (1)</w:t>
      </w:r>
      <w:r>
        <w:rPr>
          <w:rFonts w:ascii="Simplified Arabic" w:hAnsi="Simplified Arabic" w:cs="Times New Roman"/>
          <w:bCs/>
        </w:rPr>
        <w:t xml:space="preserve"> </w:t>
      </w:r>
      <w:r>
        <w:rPr>
          <w:rFonts w:ascii="Times New Roman" w:hAnsi="Times New Roman" w:cs="Simplified Arabic"/>
          <w:bCs/>
          <w:szCs w:val="24"/>
          <w:rtl/>
        </w:rPr>
        <w:t>نطاق التقارير من حيث التغطية والتوافق مع تقديرات الموازنة</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 xml:space="preserve">يتم عرض التقارير الشهرية التي تصدرها وزارة المالية (إدارة التقارير المالية) وفقاً لمعايير إحصاءات المالية الحكومية لسنة 1986. وتُنشَر هذه التقارير على الموقع العام لوزارة المالية على شبكة الإنترنت. ويتم جمع البيانات مباشرةً من </w:t>
      </w:r>
      <w:r>
        <w:rPr>
          <w:rFonts w:ascii="Times New Roman" w:hAnsi="Times New Roman" w:cs="Simplified Arabic"/>
          <w:color w:val="000000"/>
          <w:rtl/>
        </w:rPr>
        <w:t>النظام المتكامل لمعلومات إدارة الشؤون المالية</w:t>
      </w:r>
      <w:r>
        <w:rPr>
          <w:rFonts w:ascii="Times New Roman" w:hAnsi="Times New Roman" w:cs="Simplified Arabic"/>
          <w:rtl/>
        </w:rPr>
        <w:t xml:space="preserve">. وتتيح هذه التقارير إجراء مقارنة مباشرة وتفصيلية مع الموازنة الأصلية الموافق عليها. </w:t>
      </w:r>
      <w:r>
        <w:rPr>
          <w:rFonts w:ascii="Times New Roman" w:hAnsi="Times New Roman" w:cs="Simplified Arabic"/>
          <w:szCs w:val="24"/>
          <w:rtl/>
        </w:rPr>
        <w:t xml:space="preserve">وتتضمن هذه التقارير ملخصات فصلية وسنوية. </w:t>
      </w:r>
    </w:p>
    <w:p w:rsidR="00CC6692" w:rsidRDefault="00CC6692" w:rsidP="00CB0FCF">
      <w:pPr>
        <w:bidi/>
        <w:spacing w:line="280" w:lineRule="auto"/>
        <w:jc w:val="both"/>
        <w:rPr>
          <w:rFonts w:ascii="Simplified Arabic" w:hAnsi="Simplified Arabic" w:cs="Times New Roman"/>
          <w:szCs w:val="24"/>
        </w:rPr>
      </w:pPr>
      <w:r>
        <w:rPr>
          <w:rFonts w:ascii="Times New Roman" w:hAnsi="Times New Roman" w:cs="Simplified Arabic"/>
          <w:rtl/>
        </w:rPr>
        <w:t xml:space="preserve">ويُعتبَر أن التقارير الشهرية تعرض الإنفاق على أساس الارتباط والنقدية. إلا أن البيانات الواردة في التقارير الشهرية عن الارتباطات يتم استخلاصها من </w:t>
      </w:r>
      <w:r>
        <w:rPr>
          <w:rFonts w:ascii="Times New Roman" w:hAnsi="Times New Roman" w:cs="Simplified Arabic"/>
          <w:color w:val="000000"/>
          <w:rtl/>
        </w:rPr>
        <w:t xml:space="preserve">النظام المتكامل لمعلومات إدارة الشؤون المالية ("علامة المستوى 2") ولا تتطابق مع المفهوم السليم للارتباط كما هو مبيَّن أعلاه (انظر المؤشرين </w:t>
      </w:r>
      <w:r>
        <w:rPr>
          <w:rFonts w:ascii="Simplified Arabic" w:hAnsi="Simplified Arabic" w:cs="Times New Roman"/>
          <w:sz w:val="24"/>
        </w:rPr>
        <w:t>PI-4</w:t>
      </w:r>
      <w:r>
        <w:rPr>
          <w:rFonts w:ascii="Times New Roman" w:hAnsi="Times New Roman" w:cs="Simplified Arabic"/>
          <w:rtl/>
        </w:rPr>
        <w:t xml:space="preserve"> و</w:t>
      </w:r>
      <w:r>
        <w:rPr>
          <w:rFonts w:ascii="Simplified Arabic" w:hAnsi="Simplified Arabic" w:cs="Times New Roman"/>
          <w:sz w:val="24"/>
        </w:rPr>
        <w:t>PI-20</w:t>
      </w:r>
      <w:r>
        <w:rPr>
          <w:rFonts w:ascii="Times New Roman" w:hAnsi="Times New Roman" w:cs="Simplified Arabic"/>
          <w:rtl/>
        </w:rPr>
        <w:t>).</w:t>
      </w:r>
      <w:r>
        <w:rPr>
          <w:rFonts w:ascii="Times New Roman" w:hAnsi="Times New Roman" w:cs="Simplified Arabic"/>
          <w:color w:val="000000"/>
          <w:rtl/>
        </w:rPr>
        <w:t xml:space="preserve"> </w:t>
      </w:r>
      <w:r>
        <w:rPr>
          <w:rFonts w:ascii="Times New Roman" w:hAnsi="Times New Roman" w:cs="Simplified Arabic"/>
          <w:rtl/>
        </w:rPr>
        <w:t xml:space="preserve">وينتج عن ذلك عدم شمولية المعلومات الصادرة على أساس الارتباط في التقارير الشهرية. </w:t>
      </w:r>
      <w:r>
        <w:rPr>
          <w:rFonts w:ascii="Times New Roman" w:hAnsi="Times New Roman" w:cs="Simplified Arabic"/>
          <w:szCs w:val="24"/>
          <w:rtl/>
        </w:rPr>
        <w:lastRenderedPageBreak/>
        <w:t xml:space="preserve">ولن تكون هذه المعلومات شاملةً إلا بمجرد تشغيل وحدة كافية للارتباطات في </w:t>
      </w:r>
      <w:r>
        <w:rPr>
          <w:rFonts w:ascii="Times New Roman" w:hAnsi="Times New Roman" w:cs="Simplified Arabic"/>
          <w:color w:val="000000"/>
          <w:szCs w:val="24"/>
          <w:rtl/>
        </w:rPr>
        <w:t>النظام المتكامل لمعلومات إدارة الشؤون المالية وفرضها إجبارياً لجميع كيانات الموازنة وجميع فئات النفقات.</w:t>
      </w:r>
      <w:r w:rsidR="00CB0FCF" w:rsidRPr="008A55EF">
        <w:rPr>
          <w:rStyle w:val="FootnoteReference"/>
          <w:rFonts w:ascii="Simplified Arabic" w:hAnsi="Simplified Arabic" w:cs="Simplified Arabic"/>
          <w:bCs/>
          <w:rtl/>
        </w:rPr>
        <w:footnoteReference w:id="102"/>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ومع ذلك، يتسق عرض الإيرادات على أساس الارتباط بدرجة أكبر مع الممارسات الدولية.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t>وتتعلق جداول التقارير الشهرية بما يلي:</w:t>
      </w:r>
      <w:r>
        <w:rPr>
          <w:rFonts w:ascii="Simplified Arabic" w:hAnsi="Simplified Arabic" w:cs="Times New Roman"/>
          <w:szCs w:val="24"/>
        </w:rPr>
        <w:t xml:space="preserve"> </w:t>
      </w:r>
    </w:p>
    <w:p w:rsidR="00CC6692" w:rsidRDefault="00CC6692" w:rsidP="00E33ABE">
      <w:pPr>
        <w:pStyle w:val="ListParagraph"/>
        <w:numPr>
          <w:ilvl w:val="0"/>
          <w:numId w:val="38"/>
        </w:num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المقارنة بين النفقات الفعلية والمدرجة بالموازنة </w:t>
      </w:r>
    </w:p>
    <w:p w:rsidR="00CC6692" w:rsidRDefault="00CC6692" w:rsidP="00E33ABE">
      <w:pPr>
        <w:pStyle w:val="ListParagraph"/>
        <w:numPr>
          <w:ilvl w:val="0"/>
          <w:numId w:val="38"/>
        </w:num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إنفاق كيانات الموازنة (51 كياناً) التابعة للسلطة الفلسطينية والذي يتم عرضه حسب التصنيف الاقتصادي </w:t>
      </w:r>
    </w:p>
    <w:p w:rsidR="00CC6692" w:rsidRDefault="00CC6692" w:rsidP="00E33ABE">
      <w:pPr>
        <w:pStyle w:val="ListParagraph"/>
        <w:numPr>
          <w:ilvl w:val="0"/>
          <w:numId w:val="38"/>
        </w:numPr>
        <w:bidi/>
        <w:spacing w:line="280" w:lineRule="auto"/>
        <w:jc w:val="both"/>
        <w:rPr>
          <w:rFonts w:ascii="Simplified Arabic" w:hAnsi="Simplified Arabic" w:cs="Times New Roman"/>
          <w:szCs w:val="24"/>
        </w:rPr>
      </w:pPr>
      <w:r>
        <w:rPr>
          <w:rFonts w:ascii="Times New Roman" w:hAnsi="Times New Roman" w:cs="Simplified Arabic"/>
          <w:rtl/>
        </w:rPr>
        <w:t>الإيرادات على مستوى الارتباط والدفع.</w:t>
      </w:r>
      <w:r>
        <w:rPr>
          <w:rFonts w:ascii="Simplified Arabic" w:hAnsi="Simplified Arabic" w:cs="Times New Roman"/>
          <w:szCs w:val="24"/>
        </w:rPr>
        <w:t xml:space="preserve"> </w:t>
      </w:r>
      <w:r>
        <w:rPr>
          <w:rFonts w:ascii="Times New Roman" w:hAnsi="Times New Roman" w:cs="Simplified Arabic"/>
          <w:szCs w:val="24"/>
          <w:rtl/>
        </w:rPr>
        <w:t xml:space="preserve">فعلى مستوى الارتباط، تشمل الإيرادات إيرادات المقاصة كإيرادات مستحقة، ومستردات الضرائب كإيرادات متوقعة. </w:t>
      </w:r>
    </w:p>
    <w:p w:rsidR="00CC6692" w:rsidRDefault="00CC6692" w:rsidP="00E33ABE">
      <w:pPr>
        <w:pStyle w:val="ListParagraph"/>
        <w:numPr>
          <w:ilvl w:val="0"/>
          <w:numId w:val="38"/>
        </w:num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الموارد التمويلية الخارجية التي يتم تلقيها من الجهات المانحة </w:t>
      </w:r>
    </w:p>
    <w:p w:rsidR="00CC6692" w:rsidRDefault="00CC6692" w:rsidP="00E33ABE">
      <w:pPr>
        <w:pStyle w:val="ListParagraph"/>
        <w:numPr>
          <w:ilvl w:val="0"/>
          <w:numId w:val="38"/>
        </w:num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رصيد الديون المستحقة للبنوك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t>وتصدر وزارة المالية أيضاً (وحدة</w:t>
      </w:r>
      <w:r>
        <w:rPr>
          <w:rFonts w:ascii="Simplified Arabic" w:hAnsi="Simplified Arabic" w:cs="Times New Roman"/>
        </w:rPr>
        <w:t xml:space="preserve"> </w:t>
      </w:r>
      <w:r>
        <w:rPr>
          <w:rFonts w:ascii="Times New Roman" w:hAnsi="Times New Roman" w:cs="Simplified Arabic"/>
          <w:szCs w:val="24"/>
          <w:rtl/>
        </w:rPr>
        <w:t>المالية</w:t>
      </w:r>
      <w:r>
        <w:rPr>
          <w:rFonts w:ascii="Simplified Arabic" w:hAnsi="Simplified Arabic" w:cs="Times New Roman"/>
        </w:rPr>
        <w:t xml:space="preserve"> </w:t>
      </w:r>
      <w:r>
        <w:rPr>
          <w:rFonts w:ascii="Times New Roman" w:hAnsi="Times New Roman" w:cs="Simplified Arabic"/>
          <w:szCs w:val="24"/>
          <w:rtl/>
        </w:rPr>
        <w:t>العامة</w:t>
      </w:r>
      <w:r>
        <w:rPr>
          <w:rFonts w:ascii="Simplified Arabic" w:hAnsi="Simplified Arabic" w:cs="Times New Roman"/>
        </w:rPr>
        <w:t xml:space="preserve"> </w:t>
      </w:r>
      <w:r>
        <w:rPr>
          <w:rFonts w:ascii="Times New Roman" w:hAnsi="Times New Roman" w:cs="Simplified Arabic"/>
          <w:szCs w:val="24"/>
          <w:rtl/>
        </w:rPr>
        <w:t xml:space="preserve">الكلية) تقارير فصلية وسنوية بصيغة تتفق ومعايير إحصاءات المالية الحكومية لسنة 2001. </w:t>
      </w:r>
    </w:p>
    <w:p w:rsid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bCs/>
          <w:szCs w:val="24"/>
          <w:rtl/>
        </w:rPr>
        <w:t>البعد (2)</w:t>
      </w:r>
      <w:r>
        <w:rPr>
          <w:rFonts w:ascii="Simplified Arabic" w:hAnsi="Simplified Arabic" w:cs="Times New Roman"/>
          <w:bCs/>
        </w:rPr>
        <w:t xml:space="preserve"> </w:t>
      </w:r>
      <w:r>
        <w:rPr>
          <w:rFonts w:ascii="Times New Roman" w:hAnsi="Times New Roman" w:cs="Simplified Arabic"/>
          <w:bCs/>
          <w:szCs w:val="24"/>
          <w:rtl/>
        </w:rPr>
        <w:t>إحكام توقيت إصدار التقارير</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 xml:space="preserve">يتم إعداد التقارير وإصدارها بعد 15 يوماً من نهاية الشهر ذي الصلة. </w:t>
      </w:r>
      <w:r>
        <w:rPr>
          <w:rFonts w:ascii="Times New Roman" w:hAnsi="Times New Roman" w:cs="Simplified Arabic"/>
          <w:szCs w:val="24"/>
          <w:rtl/>
        </w:rPr>
        <w:t xml:space="preserve">ويتم التقيّد بهذا الجدول الزمني بشكل كامل، باستثناء ما قد يقع من تأخير لبضعة أيام في نهاية السنة. </w:t>
      </w:r>
    </w:p>
    <w:p w:rsid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bCs/>
          <w:szCs w:val="24"/>
          <w:rtl/>
        </w:rPr>
        <w:t>البعد (3)</w:t>
      </w:r>
      <w:r>
        <w:rPr>
          <w:rFonts w:ascii="Simplified Arabic" w:hAnsi="Simplified Arabic" w:cs="Times New Roman"/>
          <w:bCs/>
        </w:rPr>
        <w:t xml:space="preserve"> </w:t>
      </w:r>
      <w:r>
        <w:rPr>
          <w:rFonts w:ascii="Times New Roman" w:hAnsi="Times New Roman" w:cs="Simplified Arabic"/>
          <w:bCs/>
          <w:szCs w:val="24"/>
          <w:rtl/>
        </w:rPr>
        <w:t>نوعية المعلومات</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color w:val="000000"/>
          <w:rtl/>
        </w:rPr>
        <w:t xml:space="preserve">تُعتبر معلومات مرحلة الدفع الواردة في التقارير دقيقةً إلى حد كبير لأنه </w:t>
      </w:r>
      <w:r>
        <w:rPr>
          <w:rFonts w:ascii="Times New Roman" w:hAnsi="Times New Roman" w:cs="Simplified Arabic"/>
          <w:rtl/>
        </w:rPr>
        <w:t xml:space="preserve">يتم استخلاصها مباشرةً من </w:t>
      </w:r>
      <w:r>
        <w:rPr>
          <w:rFonts w:ascii="Times New Roman" w:hAnsi="Times New Roman" w:cs="Simplified Arabic"/>
          <w:color w:val="000000"/>
          <w:rtl/>
        </w:rPr>
        <w:t>النظام المتكامل لمعلومات إدارة الشؤون المالية.</w:t>
      </w:r>
      <w:r>
        <w:rPr>
          <w:rFonts w:ascii="Simplified Arabic" w:hAnsi="Simplified Arabic" w:cs="Times New Roman"/>
          <w:szCs w:val="24"/>
        </w:rPr>
        <w:t xml:space="preserve"> </w:t>
      </w:r>
      <w:r>
        <w:rPr>
          <w:rFonts w:ascii="Times New Roman" w:hAnsi="Times New Roman" w:cs="Simplified Arabic"/>
          <w:color w:val="000000"/>
          <w:rtl/>
        </w:rPr>
        <w:t>ويُظهر ذلك تحسّناً كبيراً عما كان مطبقاً في السابق.</w:t>
      </w:r>
      <w:r>
        <w:rPr>
          <w:rFonts w:ascii="Simplified Arabic" w:hAnsi="Simplified Arabic" w:cs="Times New Roman"/>
          <w:szCs w:val="24"/>
        </w:rPr>
        <w:t xml:space="preserve"> </w:t>
      </w:r>
      <w:r>
        <w:rPr>
          <w:rFonts w:ascii="Times New Roman" w:hAnsi="Times New Roman" w:cs="Simplified Arabic"/>
          <w:color w:val="000000"/>
          <w:rtl/>
        </w:rPr>
        <w:t>إلا أن البيانات المتعلقة بالارتباطات تفتقر إلى الدقة والشمول كما هو مبيّن أعلاه (1).</w:t>
      </w:r>
      <w:r>
        <w:rPr>
          <w:rFonts w:ascii="Simplified Arabic" w:hAnsi="Simplified Arabic" w:cs="Times New Roman"/>
          <w:szCs w:val="24"/>
        </w:rPr>
        <w:t xml:space="preserve"> </w:t>
      </w:r>
      <w:r>
        <w:rPr>
          <w:rFonts w:ascii="Times New Roman" w:hAnsi="Times New Roman" w:cs="Simplified Arabic"/>
          <w:rtl/>
        </w:rPr>
        <w:t xml:space="preserve">ويتم توضيح التغييرات في تصنيف الموازنة. </w:t>
      </w:r>
      <w:r>
        <w:rPr>
          <w:rFonts w:ascii="Times New Roman" w:hAnsi="Times New Roman" w:cs="Simplified Arabic"/>
          <w:szCs w:val="24"/>
          <w:rtl/>
        </w:rPr>
        <w:t xml:space="preserve">كما تتم الإشارة إلى الموازنات التكميلية أو التعديلات على الموازنة الأولية.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وتتسق المعلومات الواردة في تقارير وحدة</w:t>
      </w:r>
      <w:r>
        <w:rPr>
          <w:rFonts w:ascii="Simplified Arabic" w:hAnsi="Simplified Arabic" w:cs="Times New Roman"/>
          <w:sz w:val="24"/>
        </w:rPr>
        <w:t xml:space="preserve"> </w:t>
      </w:r>
      <w:r>
        <w:rPr>
          <w:rFonts w:ascii="Times New Roman" w:hAnsi="Times New Roman" w:cs="Simplified Arabic"/>
          <w:rtl/>
        </w:rPr>
        <w:t>المالية</w:t>
      </w:r>
      <w:r>
        <w:rPr>
          <w:rFonts w:ascii="Simplified Arabic" w:hAnsi="Simplified Arabic" w:cs="Times New Roman"/>
          <w:sz w:val="24"/>
        </w:rPr>
        <w:t xml:space="preserve"> </w:t>
      </w:r>
      <w:r>
        <w:rPr>
          <w:rFonts w:ascii="Times New Roman" w:hAnsi="Times New Roman" w:cs="Simplified Arabic"/>
          <w:rtl/>
        </w:rPr>
        <w:t>العامة</w:t>
      </w:r>
      <w:r>
        <w:rPr>
          <w:rFonts w:ascii="Simplified Arabic" w:hAnsi="Simplified Arabic" w:cs="Times New Roman"/>
          <w:sz w:val="24"/>
        </w:rPr>
        <w:t xml:space="preserve"> </w:t>
      </w:r>
      <w:r>
        <w:rPr>
          <w:rFonts w:ascii="Times New Roman" w:hAnsi="Times New Roman" w:cs="Simplified Arabic"/>
          <w:rtl/>
        </w:rPr>
        <w:t xml:space="preserve">الكلية مع التقارير التي تصدرها إدارة التقارير المالية خلال السنة؛ وتشتمل تقارير هذه الوحدة على تعليقات عن تطور البنود الرئيسية. </w:t>
      </w:r>
      <w:r>
        <w:rPr>
          <w:rFonts w:ascii="Times New Roman" w:hAnsi="Times New Roman" w:cs="Simplified Arabic"/>
          <w:szCs w:val="24"/>
          <w:rtl/>
        </w:rPr>
        <w:t xml:space="preserve">ومع ذلك، تعرض التقارير بشكل حصري الإنفاق على مستوى الارتباط الذي، </w:t>
      </w:r>
      <w:r>
        <w:rPr>
          <w:rFonts w:ascii="Times New Roman" w:hAnsi="Times New Roman" w:cs="Simplified Arabic"/>
          <w:szCs w:val="24"/>
          <w:rtl/>
        </w:rPr>
        <w:lastRenderedPageBreak/>
        <w:t xml:space="preserve">كما هو مبيَّن أعلاه، يغطي النفقات التي تم إدخالها في </w:t>
      </w:r>
      <w:r>
        <w:rPr>
          <w:rFonts w:ascii="Times New Roman" w:hAnsi="Times New Roman" w:cs="Simplified Arabic"/>
          <w:color w:val="000000"/>
          <w:szCs w:val="24"/>
          <w:rtl/>
        </w:rPr>
        <w:t xml:space="preserve">النظام المتكامل لمعلومات إدارة الشؤون المالية فقط ("علامة المستوى 2")، ولا يغطي النفقات التي تم تحمّلها بالفعل (الملتزم بسدادها) ولم يتم بعد إدخالها في هذا النظام.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iCs/>
          <w:rtl/>
        </w:rPr>
        <w:t>ويُعزَى التباين في درجة التصنيف بين تقييم الإنفاق العام والمساءلة المالية لعام 2007 (</w:t>
      </w:r>
      <w:r>
        <w:rPr>
          <w:rFonts w:ascii="Simplified Arabic" w:hAnsi="Simplified Arabic" w:cs="Times New Roman"/>
          <w:iCs/>
          <w:sz w:val="24"/>
        </w:rPr>
        <w:t>B</w:t>
      </w:r>
      <w:r>
        <w:rPr>
          <w:rFonts w:ascii="Times New Roman" w:hAnsi="Times New Roman" w:cs="Simplified Arabic"/>
          <w:iCs/>
          <w:rtl/>
        </w:rPr>
        <w:t xml:space="preserve">) والتقرير الحالي </w:t>
      </w:r>
      <w:r>
        <w:rPr>
          <w:rFonts w:ascii="Simplified Arabic" w:hAnsi="Simplified Arabic" w:cs="Times New Roman"/>
          <w:iCs/>
          <w:sz w:val="24"/>
        </w:rPr>
        <w:t>(C+)</w:t>
      </w:r>
      <w:r>
        <w:rPr>
          <w:rFonts w:ascii="Times New Roman" w:hAnsi="Times New Roman" w:cs="Simplified Arabic"/>
          <w:iCs/>
          <w:rtl/>
        </w:rPr>
        <w:t xml:space="preserve"> في الغالب إلى أن تعريف الارتباط الذي رُوعِي في عام 2007 لم يكن ملائماً لتقييم البعدين (1) و (2). فلو تم تطبيق تعريف أكثر دقة للارتباط في عام 2007، لكان تصنيف هذين البعدين في المستوى </w:t>
      </w:r>
      <w:r>
        <w:rPr>
          <w:rFonts w:ascii="Simplified Arabic" w:hAnsi="Simplified Arabic" w:cs="Times New Roman"/>
          <w:iCs/>
          <w:sz w:val="24"/>
        </w:rPr>
        <w:t>C</w:t>
      </w:r>
      <w:r>
        <w:rPr>
          <w:rFonts w:ascii="Times New Roman" w:hAnsi="Times New Roman" w:cs="Simplified Arabic"/>
          <w:iCs/>
          <w:rtl/>
        </w:rPr>
        <w:t xml:space="preserve"> على أقصى تقدير.</w:t>
      </w:r>
      <w:r>
        <w:rPr>
          <w:rFonts w:ascii="Simplified Arabic" w:hAnsi="Simplified Arabic" w:cs="Times New Roman"/>
          <w:i/>
          <w:szCs w:val="24"/>
        </w:rPr>
        <w:t xml:space="preserve"> </w:t>
      </w:r>
      <w:r>
        <w:rPr>
          <w:rFonts w:ascii="Times New Roman" w:hAnsi="Times New Roman" w:cs="Simplified Arabic"/>
          <w:iCs/>
          <w:szCs w:val="24"/>
          <w:rtl/>
        </w:rPr>
        <w:t>لكن التحسّن في الوقت المخصص لإصدار التقارير أدى إلى تحسّن درجة التصنيف للبعد (2).</w:t>
      </w:r>
      <w:r>
        <w:rPr>
          <w:rFonts w:ascii="Simplified Arabic" w:hAnsi="Simplified Arabic" w:cs="Times New Roman"/>
          <w:i/>
          <w:szCs w:val="24"/>
        </w:rPr>
        <w:t xml:space="preserve"> </w:t>
      </w:r>
    </w:p>
    <w:p w:rsidR="00CC6692" w:rsidRDefault="00CC6692" w:rsidP="00CC6692">
      <w:pPr>
        <w:bidi/>
        <w:spacing w:line="280" w:lineRule="auto"/>
        <w:jc w:val="both"/>
        <w:rPr>
          <w:rFonts w:ascii="Simplified Arabic" w:hAnsi="Simplified Arabic" w:cs="Times New Roman"/>
          <w:szCs w:val="24"/>
        </w:rPr>
      </w:pPr>
      <w:r>
        <w:rPr>
          <w:rFonts w:ascii="Simplified Arabic" w:hAnsi="Simplified Arabic" w:cs="Times New Roman"/>
          <w:b/>
          <w:szCs w:val="24"/>
        </w:rPr>
        <w:t>PI-25</w:t>
      </w:r>
      <w:r>
        <w:rPr>
          <w:rFonts w:ascii="Simplified Arabic" w:hAnsi="Simplified Arabic" w:cs="Times New Roman"/>
          <w:b/>
          <w:szCs w:val="24"/>
        </w:rPr>
        <w:tab/>
        <w:t xml:space="preserve"> </w:t>
      </w:r>
      <w:r>
        <w:rPr>
          <w:rFonts w:ascii="Times New Roman" w:hAnsi="Times New Roman" w:cs="Simplified Arabic"/>
          <w:bCs/>
          <w:szCs w:val="24"/>
          <w:rtl/>
        </w:rPr>
        <w:t>نوعية وإحكام توقيت القوائم المالية السنوية</w:t>
      </w:r>
      <w:r>
        <w:rPr>
          <w:rFonts w:ascii="Simplified Arabic" w:hAnsi="Simplified Arabic" w:cs="Times New Roman"/>
          <w:b/>
          <w:szCs w:val="24"/>
        </w:rPr>
        <w:t xml:space="preserve"> </w:t>
      </w:r>
    </w:p>
    <w:p w:rsidR="00CC6692" w:rsidRDefault="00CC6692" w:rsidP="00CC6692">
      <w:pPr>
        <w:bidi/>
        <w:spacing w:line="280" w:lineRule="auto"/>
        <w:jc w:val="both"/>
        <w:rPr>
          <w:rFonts w:ascii="Times New Roman" w:hAnsi="Times New Roman" w:cs="Times New Roman"/>
          <w:szCs w:val="24"/>
          <w:rtl/>
          <w:lang w:bidi="ar-EG"/>
        </w:rPr>
      </w:pPr>
      <w:r>
        <w:rPr>
          <w:rFonts w:ascii="Times New Roman" w:hAnsi="Times New Roman" w:cs="Simplified Arabic"/>
          <w:rtl/>
        </w:rPr>
        <w:t>يقيس هذا المؤشر القدرة على إعداد قوائم مالية ختامية موحدة تتناول</w:t>
      </w:r>
      <w:r>
        <w:rPr>
          <w:rFonts w:ascii="Simplified Arabic" w:hAnsi="Simplified Arabic" w:cs="Times New Roman"/>
          <w:sz w:val="24"/>
        </w:rPr>
        <w:t xml:space="preserve"> </w:t>
      </w:r>
      <w:r>
        <w:rPr>
          <w:rFonts w:ascii="Times New Roman" w:hAnsi="Times New Roman" w:cs="Simplified Arabic"/>
          <w:rtl/>
        </w:rPr>
        <w:t>المعاملات</w:t>
      </w:r>
      <w:r>
        <w:rPr>
          <w:rFonts w:ascii="Simplified Arabic" w:hAnsi="Simplified Arabic" w:cs="Times New Roman"/>
          <w:sz w:val="24"/>
        </w:rPr>
        <w:t xml:space="preserve"> </w:t>
      </w:r>
      <w:r>
        <w:rPr>
          <w:rFonts w:ascii="Times New Roman" w:hAnsi="Times New Roman" w:cs="Simplified Arabic"/>
          <w:rtl/>
        </w:rPr>
        <w:t>والأصول</w:t>
      </w:r>
      <w:r>
        <w:rPr>
          <w:rFonts w:ascii="Simplified Arabic" w:hAnsi="Simplified Arabic" w:cs="Times New Roman"/>
          <w:sz w:val="24"/>
        </w:rPr>
        <w:t xml:space="preserve"> </w:t>
      </w:r>
      <w:r>
        <w:rPr>
          <w:rFonts w:ascii="Times New Roman" w:hAnsi="Times New Roman" w:cs="Simplified Arabic"/>
          <w:rtl/>
        </w:rPr>
        <w:t>والخصوم بطريقة تتسم بالشفافية والاتساق، وهو ما يُعد بالغ الأهمية لتحقيق الشفافية في نظام إدارة</w:t>
      </w:r>
      <w:r>
        <w:rPr>
          <w:rFonts w:ascii="Simplified Arabic" w:hAnsi="Simplified Arabic" w:cs="Times New Roman"/>
          <w:sz w:val="24"/>
        </w:rPr>
        <w:t xml:space="preserve"> </w:t>
      </w:r>
      <w:r>
        <w:rPr>
          <w:rFonts w:ascii="Times New Roman" w:hAnsi="Times New Roman" w:cs="Simplified Arabic"/>
          <w:rtl/>
        </w:rPr>
        <w:t>الشؤون</w:t>
      </w:r>
      <w:r>
        <w:rPr>
          <w:rFonts w:ascii="Simplified Arabic" w:hAnsi="Simplified Arabic" w:cs="Times New Roman"/>
          <w:sz w:val="24"/>
        </w:rPr>
        <w:t xml:space="preserve"> </w:t>
      </w:r>
      <w:r>
        <w:rPr>
          <w:rFonts w:ascii="Times New Roman" w:hAnsi="Times New Roman" w:cs="Simplified Arabic"/>
          <w:rtl/>
        </w:rPr>
        <w:t>المالية</w:t>
      </w:r>
      <w:r>
        <w:rPr>
          <w:rFonts w:ascii="Simplified Arabic" w:hAnsi="Simplified Arabic" w:cs="Times New Roman"/>
          <w:sz w:val="24"/>
        </w:rPr>
        <w:t xml:space="preserve"> </w:t>
      </w:r>
      <w:r>
        <w:rPr>
          <w:rFonts w:ascii="Times New Roman" w:hAnsi="Times New Roman" w:cs="Simplified Arabic"/>
          <w:rtl/>
        </w:rPr>
        <w:t xml:space="preserve">العامة. </w:t>
      </w:r>
      <w:r>
        <w:rPr>
          <w:rFonts w:ascii="Times New Roman" w:hAnsi="Times New Roman" w:cs="Simplified Arabic"/>
          <w:szCs w:val="24"/>
          <w:rtl/>
        </w:rPr>
        <w:t>ويلزم إعداد القوائم المالية بطريقة محكمة التوقيت وأن تلتزم بمعايير إعداد التقارير المالية التي تتسق مع المعايير الدولية، مثل المعايير الدولية للمحاسبة في القطاع العام الصادرة عن الاتحاد</w:t>
      </w:r>
      <w:r>
        <w:rPr>
          <w:rFonts w:ascii="Simplified Arabic" w:hAnsi="Simplified Arabic" w:cs="Times New Roman"/>
          <w:sz w:val="20"/>
        </w:rPr>
        <w:t xml:space="preserve"> </w:t>
      </w:r>
      <w:r>
        <w:rPr>
          <w:rFonts w:ascii="Times New Roman" w:hAnsi="Times New Roman" w:cs="Simplified Arabic"/>
          <w:szCs w:val="24"/>
          <w:rtl/>
        </w:rPr>
        <w:t>الدولي</w:t>
      </w:r>
      <w:r>
        <w:rPr>
          <w:rFonts w:ascii="Simplified Arabic" w:hAnsi="Simplified Arabic" w:cs="Times New Roman"/>
          <w:sz w:val="20"/>
        </w:rPr>
        <w:t xml:space="preserve"> </w:t>
      </w:r>
      <w:r>
        <w:rPr>
          <w:rFonts w:ascii="Times New Roman" w:hAnsi="Times New Roman" w:cs="Simplified Arabic"/>
          <w:szCs w:val="24"/>
          <w:rtl/>
        </w:rPr>
        <w:t xml:space="preserve">للمحاسبين. </w:t>
      </w:r>
    </w:p>
    <w:tbl>
      <w:tblPr>
        <w:tblStyle w:val="TableGrid"/>
        <w:bidiVisual/>
        <w:tblW w:w="0" w:type="auto"/>
        <w:tblInd w:w="108" w:type="dxa"/>
        <w:tblLayout w:type="fixed"/>
        <w:tblLook w:val="04A0" w:firstRow="1" w:lastRow="0" w:firstColumn="1" w:lastColumn="0" w:noHBand="0" w:noVBand="1"/>
      </w:tblPr>
      <w:tblGrid>
        <w:gridCol w:w="4050"/>
        <w:gridCol w:w="1440"/>
        <w:gridCol w:w="3870"/>
      </w:tblGrid>
      <w:tr w:rsidR="00CC6692" w:rsidTr="0032019F">
        <w:trPr>
          <w:trHeight w:val="368"/>
        </w:trPr>
        <w:tc>
          <w:tcPr>
            <w:tcW w:w="4050" w:type="dxa"/>
          </w:tcPr>
          <w:p w:rsidR="00CC6692" w:rsidRDefault="00CC6692" w:rsidP="0032019F">
            <w:pPr>
              <w:bidi/>
              <w:rPr>
                <w:rFonts w:ascii="Simplified Arabic" w:hAnsi="Simplified Arabic" w:cs="Times New Roman"/>
                <w:szCs w:val="24"/>
              </w:rPr>
            </w:pPr>
          </w:p>
        </w:tc>
        <w:tc>
          <w:tcPr>
            <w:tcW w:w="5310" w:type="dxa"/>
            <w:gridSpan w:val="2"/>
          </w:tcPr>
          <w:p w:rsidR="00CC6692" w:rsidRDefault="00CC6692" w:rsidP="0032019F">
            <w:pPr>
              <w:bidi/>
              <w:jc w:val="center"/>
              <w:rPr>
                <w:rFonts w:ascii="Times New Roman" w:hAnsi="Times New Roman" w:cs="Times New Roman"/>
                <w:szCs w:val="24"/>
                <w:rtl/>
              </w:rPr>
            </w:pPr>
            <w:r>
              <w:rPr>
                <w:rFonts w:ascii="Times New Roman" w:hAnsi="Times New Roman" w:cs="Simplified Arabic"/>
                <w:szCs w:val="24"/>
                <w:rtl/>
              </w:rPr>
              <w:t>الحد الأدنى من المتطلبات (طريقة التصنيف الترتيبي</w:t>
            </w:r>
            <w:r>
              <w:rPr>
                <w:rFonts w:ascii="Simplified Arabic" w:hAnsi="Simplified Arabic" w:cs="Times New Roman" w:hint="cs"/>
                <w:szCs w:val="24"/>
                <w:rtl/>
              </w:rPr>
              <w:t xml:space="preserve"> </w:t>
            </w:r>
            <w:r w:rsidRPr="00CC6692">
              <w:rPr>
                <w:rFonts w:ascii="Simplified Arabic" w:hAnsi="Simplified Arabic" w:cs="Times New Roman"/>
                <w:bCs/>
                <w:sz w:val="24"/>
                <w:szCs w:val="24"/>
              </w:rPr>
              <w:t>M1</w:t>
            </w:r>
            <w:r w:rsidRPr="00CC6692">
              <w:rPr>
                <w:rFonts w:ascii="Times New Roman" w:hAnsi="Times New Roman" w:cs="Simplified Arabic"/>
                <w:bCs/>
                <w:sz w:val="24"/>
                <w:szCs w:val="24"/>
                <w:rtl/>
              </w:rPr>
              <w:t>)</w:t>
            </w:r>
            <w:r>
              <w:rPr>
                <w:rFonts w:ascii="Times New Roman" w:hAnsi="Times New Roman" w:cs="Simplified Arabic" w:hint="cs"/>
                <w:bCs/>
                <w:sz w:val="24"/>
                <w:szCs w:val="24"/>
                <w:rtl/>
              </w:rPr>
              <w:t>:</w:t>
            </w:r>
          </w:p>
        </w:tc>
      </w:tr>
      <w:tr w:rsidR="00CC6692" w:rsidTr="0032019F">
        <w:trPr>
          <w:trHeight w:val="403"/>
        </w:trPr>
        <w:tc>
          <w:tcPr>
            <w:tcW w:w="4050" w:type="dxa"/>
            <w:vMerge w:val="restart"/>
          </w:tcPr>
          <w:p w:rsidR="00CC6692" w:rsidRDefault="00CC6692" w:rsidP="0032019F">
            <w:pPr>
              <w:bidi/>
              <w:rPr>
                <w:rFonts w:ascii="Times New Roman" w:hAnsi="Times New Roman" w:cs="Times New Roman"/>
                <w:szCs w:val="24"/>
                <w:rtl/>
              </w:rPr>
            </w:pPr>
            <w:r>
              <w:rPr>
                <w:rFonts w:ascii="Times New Roman" w:hAnsi="Times New Roman" w:cs="Simplified Arabic"/>
                <w:bCs/>
                <w:szCs w:val="24"/>
                <w:rtl/>
              </w:rPr>
              <w:t xml:space="preserve">المؤشر </w:t>
            </w:r>
            <w:r>
              <w:rPr>
                <w:rFonts w:ascii="Simplified Arabic" w:hAnsi="Simplified Arabic" w:cs="Times New Roman"/>
                <w:bCs/>
              </w:rPr>
              <w:t>PI-25</w:t>
            </w:r>
            <w:r>
              <w:rPr>
                <w:rFonts w:ascii="Times New Roman" w:hAnsi="Times New Roman" w:cs="Simplified Arabic"/>
                <w:bCs/>
                <w:szCs w:val="24"/>
                <w:rtl/>
              </w:rPr>
              <w:t>. نوعية وإحكام توقيت القوائم المالية السنوية</w:t>
            </w:r>
          </w:p>
        </w:tc>
        <w:tc>
          <w:tcPr>
            <w:tcW w:w="1440" w:type="dxa"/>
          </w:tcPr>
          <w:p w:rsidR="00CC6692" w:rsidRDefault="00CC6692" w:rsidP="00B308E8">
            <w:pPr>
              <w:bidi/>
              <w:jc w:val="center"/>
              <w:rPr>
                <w:rFonts w:ascii="Simplified Arabic" w:hAnsi="Simplified Arabic" w:cs="Times New Roman"/>
                <w:szCs w:val="24"/>
              </w:rPr>
            </w:pPr>
            <w:r>
              <w:rPr>
                <w:rFonts w:ascii="Simplified Arabic" w:hAnsi="Simplified Arabic" w:cs="Times New Roman"/>
                <w:szCs w:val="24"/>
              </w:rPr>
              <w:t>2007</w:t>
            </w:r>
          </w:p>
        </w:tc>
        <w:tc>
          <w:tcPr>
            <w:tcW w:w="3870"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2013</w:t>
            </w:r>
          </w:p>
        </w:tc>
      </w:tr>
      <w:tr w:rsidR="00CC6692" w:rsidTr="0032019F">
        <w:tc>
          <w:tcPr>
            <w:tcW w:w="4050" w:type="dxa"/>
            <w:vMerge/>
          </w:tcPr>
          <w:p w:rsidR="00CC6692" w:rsidRDefault="00CC6692" w:rsidP="00E33ABE">
            <w:pPr>
              <w:numPr>
                <w:ilvl w:val="0"/>
                <w:numId w:val="39"/>
              </w:numPr>
              <w:bidi/>
              <w:rPr>
                <w:rFonts w:ascii="Simplified Arabic" w:hAnsi="Simplified Arabic" w:cs="Times New Roman"/>
                <w:szCs w:val="24"/>
              </w:rPr>
            </w:pPr>
          </w:p>
        </w:tc>
        <w:tc>
          <w:tcPr>
            <w:tcW w:w="1440" w:type="dxa"/>
          </w:tcPr>
          <w:p w:rsidR="00CC6692" w:rsidRDefault="00CC6692" w:rsidP="0032019F">
            <w:pPr>
              <w:bidi/>
              <w:rPr>
                <w:rFonts w:ascii="Simplified Arabic" w:hAnsi="Simplified Arabic" w:cs="Times New Roman"/>
                <w:szCs w:val="24"/>
              </w:rPr>
            </w:pPr>
            <w:r>
              <w:rPr>
                <w:rFonts w:ascii="Times New Roman" w:hAnsi="Times New Roman" w:cs="Simplified Arabic"/>
                <w:szCs w:val="24"/>
                <w:rtl/>
              </w:rPr>
              <w:t xml:space="preserve">درجة التصنيف الترتيبي </w:t>
            </w:r>
            <w:r>
              <w:rPr>
                <w:rFonts w:ascii="Simplified Arabic" w:hAnsi="Simplified Arabic" w:cs="Times New Roman"/>
              </w:rPr>
              <w:t>D+</w:t>
            </w:r>
          </w:p>
          <w:p w:rsidR="00CC6692" w:rsidRDefault="00CC6692" w:rsidP="0032019F">
            <w:pPr>
              <w:bidi/>
              <w:rPr>
                <w:rFonts w:ascii="Simplified Arabic" w:hAnsi="Simplified Arabic" w:cs="Times New Roman"/>
                <w:szCs w:val="24"/>
              </w:rPr>
            </w:pPr>
          </w:p>
          <w:p w:rsidR="00CC6692" w:rsidRDefault="00CC6692" w:rsidP="0032019F">
            <w:pPr>
              <w:bidi/>
              <w:rPr>
                <w:rFonts w:ascii="Simplified Arabic" w:hAnsi="Simplified Arabic" w:cs="Times New Roman"/>
                <w:szCs w:val="24"/>
              </w:rPr>
            </w:pPr>
            <w:r>
              <w:rPr>
                <w:rFonts w:ascii="Times New Roman" w:hAnsi="Times New Roman" w:cs="Simplified Arabic"/>
                <w:szCs w:val="24"/>
                <w:rtl/>
              </w:rPr>
              <w:t xml:space="preserve">(2) درجة التصنيف الترتيبي </w:t>
            </w:r>
            <w:r>
              <w:rPr>
                <w:rFonts w:ascii="Simplified Arabic" w:hAnsi="Simplified Arabic" w:cs="Times New Roman"/>
              </w:rPr>
              <w:t>D</w:t>
            </w:r>
          </w:p>
          <w:p w:rsidR="00CC6692" w:rsidRDefault="00CC6692" w:rsidP="0032019F">
            <w:pPr>
              <w:bidi/>
              <w:rPr>
                <w:rFonts w:ascii="Simplified Arabic" w:hAnsi="Simplified Arabic" w:cs="Times New Roman"/>
                <w:szCs w:val="24"/>
              </w:rPr>
            </w:pPr>
          </w:p>
          <w:p w:rsidR="00CC6692" w:rsidRDefault="00CC6692" w:rsidP="0032019F">
            <w:pPr>
              <w:bidi/>
              <w:rPr>
                <w:rFonts w:ascii="Simplified Arabic" w:hAnsi="Simplified Arabic" w:cs="Times New Roman"/>
                <w:szCs w:val="24"/>
              </w:rPr>
            </w:pPr>
            <w:r>
              <w:rPr>
                <w:rFonts w:ascii="Times New Roman" w:hAnsi="Times New Roman" w:cs="Simplified Arabic"/>
                <w:szCs w:val="24"/>
                <w:rtl/>
              </w:rPr>
              <w:t xml:space="preserve">(2) درجة التصنيف الترتيبي </w:t>
            </w:r>
            <w:r>
              <w:rPr>
                <w:rFonts w:ascii="Simplified Arabic" w:hAnsi="Simplified Arabic" w:cs="Times New Roman"/>
              </w:rPr>
              <w:t>C</w:t>
            </w:r>
          </w:p>
          <w:p w:rsidR="00CC6692" w:rsidRDefault="00CC6692" w:rsidP="0032019F">
            <w:pPr>
              <w:bidi/>
              <w:rPr>
                <w:rFonts w:ascii="Simplified Arabic" w:hAnsi="Simplified Arabic" w:cs="Times New Roman"/>
                <w:szCs w:val="24"/>
              </w:rPr>
            </w:pPr>
          </w:p>
          <w:p w:rsidR="00CC6692" w:rsidRDefault="00CC6692" w:rsidP="0032019F">
            <w:pPr>
              <w:bidi/>
              <w:rPr>
                <w:rFonts w:ascii="Simplified Arabic" w:hAnsi="Simplified Arabic" w:cs="Times New Roman"/>
                <w:szCs w:val="24"/>
              </w:rPr>
            </w:pPr>
            <w:r>
              <w:rPr>
                <w:rFonts w:ascii="Times New Roman" w:hAnsi="Times New Roman" w:cs="Simplified Arabic"/>
                <w:szCs w:val="24"/>
                <w:rtl/>
              </w:rPr>
              <w:t xml:space="preserve">(3) درجة التصنيف الترتيبي </w:t>
            </w:r>
            <w:r>
              <w:rPr>
                <w:rFonts w:ascii="Simplified Arabic" w:hAnsi="Simplified Arabic" w:cs="Times New Roman"/>
              </w:rPr>
              <w:t>C</w:t>
            </w:r>
          </w:p>
          <w:p w:rsidR="00CC6692" w:rsidRDefault="00CC6692" w:rsidP="0032019F">
            <w:pPr>
              <w:bidi/>
              <w:rPr>
                <w:rFonts w:ascii="Simplified Arabic" w:hAnsi="Simplified Arabic" w:cs="Times New Roman"/>
                <w:b/>
                <w:szCs w:val="24"/>
              </w:rPr>
            </w:pPr>
          </w:p>
        </w:tc>
        <w:tc>
          <w:tcPr>
            <w:tcW w:w="3870" w:type="dxa"/>
          </w:tcPr>
          <w:p w:rsidR="00CC6692" w:rsidRDefault="00CC6692" w:rsidP="0032019F">
            <w:pPr>
              <w:bidi/>
              <w:rPr>
                <w:rFonts w:ascii="Simplified Arabic" w:hAnsi="Simplified Arabic" w:cs="Times New Roman"/>
                <w:b/>
                <w:szCs w:val="24"/>
              </w:rPr>
            </w:pPr>
            <w:r>
              <w:rPr>
                <w:rFonts w:ascii="Times New Roman" w:hAnsi="Times New Roman" w:cs="Simplified Arabic"/>
                <w:bCs/>
                <w:szCs w:val="24"/>
                <w:rtl/>
              </w:rPr>
              <w:t xml:space="preserve">درجة التصنيف الترتيبي </w:t>
            </w:r>
            <w:r>
              <w:rPr>
                <w:rFonts w:ascii="Simplified Arabic" w:hAnsi="Simplified Arabic" w:cs="Times New Roman"/>
                <w:bCs/>
              </w:rPr>
              <w:t>C</w:t>
            </w:r>
          </w:p>
          <w:p w:rsidR="00CC6692" w:rsidRDefault="00CC6692" w:rsidP="0032019F">
            <w:pPr>
              <w:bidi/>
              <w:rPr>
                <w:rFonts w:ascii="Simplified Arabic" w:hAnsi="Simplified Arabic" w:cs="Times New Roman"/>
                <w:szCs w:val="24"/>
              </w:rPr>
            </w:pPr>
            <w:r>
              <w:rPr>
                <w:rFonts w:ascii="Times New Roman" w:hAnsi="Times New Roman" w:cs="Simplified Arabic"/>
                <w:rtl/>
              </w:rPr>
              <w:t>(1)</w:t>
            </w:r>
            <w:r>
              <w:rPr>
                <w:rFonts w:ascii="Simplified Arabic" w:hAnsi="Simplified Arabic" w:cs="Times New Roman"/>
                <w:sz w:val="24"/>
              </w:rPr>
              <w:t xml:space="preserve"> </w:t>
            </w:r>
            <w:r>
              <w:rPr>
                <w:rFonts w:ascii="Times New Roman" w:hAnsi="Times New Roman" w:cs="Simplified Arabic"/>
                <w:rtl/>
              </w:rPr>
              <w:t>يتم إعداد القوائم الحكومية الموحدة سنوياً.</w:t>
            </w:r>
            <w:r>
              <w:rPr>
                <w:rFonts w:ascii="Simplified Arabic" w:hAnsi="Simplified Arabic" w:cs="Times New Roman"/>
                <w:szCs w:val="24"/>
              </w:rPr>
              <w:t xml:space="preserve"> </w:t>
            </w:r>
            <w:r>
              <w:rPr>
                <w:rFonts w:ascii="Times New Roman" w:hAnsi="Times New Roman" w:cs="Simplified Arabic"/>
                <w:szCs w:val="24"/>
                <w:rtl/>
              </w:rPr>
              <w:t>وقد لا تكون المعلومات عن الإيرادات والإنفاق وأرصدة الحسابات المصرفية تامةً دائماً، لكن السهو ليس كبيراً</w:t>
            </w:r>
            <w:r>
              <w:rPr>
                <w:rFonts w:ascii="Simplified Arabic" w:hAnsi="Simplified Arabic" w:cs="Times New Roman"/>
                <w:szCs w:val="24"/>
              </w:rPr>
              <w:t xml:space="preserve">. </w:t>
            </w:r>
            <w:r>
              <w:rPr>
                <w:rFonts w:ascii="Times New Roman" w:hAnsi="Times New Roman" w:cs="Simplified Arabic"/>
                <w:rtl/>
              </w:rPr>
              <w:t xml:space="preserve">درجة التصنيف الترتيبي </w:t>
            </w:r>
            <w:r>
              <w:rPr>
                <w:rFonts w:ascii="Simplified Arabic" w:hAnsi="Simplified Arabic" w:cs="Times New Roman"/>
              </w:rPr>
              <w:t>C</w:t>
            </w:r>
          </w:p>
          <w:p w:rsidR="00CC6692" w:rsidRDefault="00CC6692" w:rsidP="0032019F">
            <w:pPr>
              <w:bidi/>
              <w:rPr>
                <w:rFonts w:ascii="Simplified Arabic" w:hAnsi="Simplified Arabic" w:cs="Times New Roman"/>
                <w:szCs w:val="24"/>
              </w:rPr>
            </w:pPr>
            <w:r>
              <w:rPr>
                <w:rFonts w:ascii="Times New Roman" w:hAnsi="Times New Roman" w:cs="Simplified Arabic"/>
                <w:rtl/>
              </w:rPr>
              <w:t>(2)</w:t>
            </w:r>
            <w:r>
              <w:rPr>
                <w:rFonts w:ascii="Simplified Arabic" w:hAnsi="Simplified Arabic" w:cs="Times New Roman"/>
                <w:sz w:val="24"/>
              </w:rPr>
              <w:t xml:space="preserve"> </w:t>
            </w:r>
            <w:r>
              <w:rPr>
                <w:rFonts w:ascii="Times New Roman" w:hAnsi="Times New Roman" w:cs="Simplified Arabic"/>
                <w:rtl/>
              </w:rPr>
              <w:t>يتم تقديم القوائم للمراجعة الخارجية في غضون 15 شهراً من نهاية السنة المالية ذات الصلة.</w:t>
            </w:r>
            <w:r>
              <w:rPr>
                <w:rFonts w:ascii="Simplified Arabic" w:hAnsi="Simplified Arabic" w:cs="Times New Roman"/>
                <w:szCs w:val="24"/>
              </w:rPr>
              <w:t xml:space="preserve"> </w:t>
            </w:r>
            <w:r>
              <w:rPr>
                <w:rFonts w:ascii="Times New Roman" w:hAnsi="Times New Roman" w:cs="Simplified Arabic"/>
                <w:szCs w:val="24"/>
                <w:rtl/>
              </w:rPr>
              <w:t xml:space="preserve">درجة التصنيف الترتيبي </w:t>
            </w:r>
            <w:r>
              <w:rPr>
                <w:rFonts w:ascii="Simplified Arabic" w:hAnsi="Simplified Arabic" w:cs="Times New Roman"/>
              </w:rPr>
              <w:t>C</w:t>
            </w:r>
          </w:p>
          <w:p w:rsidR="00CC6692" w:rsidRDefault="00CC6692" w:rsidP="0032019F">
            <w:pPr>
              <w:bidi/>
              <w:rPr>
                <w:rFonts w:ascii="Times New Roman" w:hAnsi="Times New Roman" w:cs="Times New Roman"/>
                <w:szCs w:val="24"/>
                <w:rtl/>
              </w:rPr>
            </w:pPr>
            <w:r>
              <w:rPr>
                <w:rFonts w:ascii="Times New Roman" w:hAnsi="Times New Roman" w:cs="Simplified Arabic"/>
                <w:rtl/>
              </w:rPr>
              <w:t>(3)</w:t>
            </w:r>
            <w:r>
              <w:rPr>
                <w:rFonts w:ascii="Simplified Arabic" w:hAnsi="Simplified Arabic" w:cs="Times New Roman"/>
                <w:sz w:val="24"/>
              </w:rPr>
              <w:t xml:space="preserve"> </w:t>
            </w:r>
            <w:r>
              <w:rPr>
                <w:rFonts w:ascii="Times New Roman" w:hAnsi="Times New Roman" w:cs="Simplified Arabic"/>
                <w:rtl/>
              </w:rPr>
              <w:t>يتم عرض القوائم بشكل متسق بمرور الوقت مع قدرٍ من الإفصاح عن المعايير المحاسبية</w:t>
            </w:r>
            <w:r>
              <w:rPr>
                <w:rFonts w:ascii="Simplified Arabic" w:hAnsi="Simplified Arabic" w:cs="Times New Roman"/>
                <w:sz w:val="24"/>
              </w:rPr>
              <w:t>.</w:t>
            </w:r>
            <w:r>
              <w:rPr>
                <w:rFonts w:ascii="Simplified Arabic" w:hAnsi="Simplified Arabic" w:cs="Times New Roman"/>
                <w:szCs w:val="24"/>
              </w:rPr>
              <w:t xml:space="preserve"> </w:t>
            </w:r>
            <w:r>
              <w:rPr>
                <w:rFonts w:ascii="Times New Roman" w:hAnsi="Times New Roman" w:cs="Simplified Arabic"/>
                <w:szCs w:val="24"/>
                <w:rtl/>
              </w:rPr>
              <w:t xml:space="preserve">درجة التصنيف الترتيبي </w:t>
            </w:r>
            <w:r>
              <w:rPr>
                <w:rFonts w:ascii="Simplified Arabic" w:hAnsi="Simplified Arabic" w:cs="Times New Roman"/>
              </w:rPr>
              <w:t>C</w:t>
            </w:r>
          </w:p>
        </w:tc>
      </w:tr>
    </w:tbl>
    <w:p w:rsidR="00CC6692" w:rsidRDefault="00CC6692" w:rsidP="00CC6692">
      <w:pPr>
        <w:bidi/>
        <w:jc w:val="both"/>
        <w:rPr>
          <w:rFonts w:ascii="Simplified Arabic" w:hAnsi="Simplified Arabic" w:cs="Times New Roman"/>
          <w:b/>
          <w:szCs w:val="24"/>
        </w:rPr>
      </w:pPr>
    </w:p>
    <w:p w:rsid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bCs/>
          <w:szCs w:val="24"/>
          <w:rtl/>
        </w:rPr>
        <w:t>البعد (1) اكتمال القوائم المالية</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 xml:space="preserve">توفر القوائم المالية الموحدة لعام 2010 معلومات عن الأساس النقدي لإيرادات الحكومة المركزية ونفقاتها والسيولة المتوفرة لديها. ويقوم </w:t>
      </w:r>
      <w:r>
        <w:rPr>
          <w:rFonts w:ascii="Times New Roman" w:hAnsi="Times New Roman" w:cs="Simplified Arabic"/>
          <w:color w:val="000000"/>
          <w:rtl/>
        </w:rPr>
        <w:t xml:space="preserve">النظام المتكامل لمعلومات إدارة الشؤون المالية بتجهيز توحيد القوائم المالية التي تخضع لمراقبة المحاسب العام. </w:t>
      </w:r>
      <w:r>
        <w:rPr>
          <w:rFonts w:ascii="Times New Roman" w:hAnsi="Times New Roman" w:cs="Simplified Arabic"/>
          <w:rtl/>
        </w:rPr>
        <w:t>ولا تشتمل القوائم المالية على معلومات عن الأصول المالية (أو الأصول غير المالية) لأنه يتم عرضها وفقاً للمعايير</w:t>
      </w:r>
      <w:r>
        <w:rPr>
          <w:rFonts w:ascii="Simplified Arabic" w:hAnsi="Simplified Arabic" w:cs="Times New Roman"/>
          <w:sz w:val="24"/>
        </w:rPr>
        <w:t xml:space="preserve"> </w:t>
      </w:r>
      <w:r>
        <w:rPr>
          <w:rFonts w:ascii="Times New Roman" w:hAnsi="Times New Roman" w:cs="Simplified Arabic"/>
          <w:rtl/>
        </w:rPr>
        <w:t>الدولية</w:t>
      </w:r>
      <w:r>
        <w:rPr>
          <w:rFonts w:ascii="Simplified Arabic" w:hAnsi="Simplified Arabic" w:cs="Times New Roman"/>
          <w:sz w:val="24"/>
        </w:rPr>
        <w:t xml:space="preserve"> </w:t>
      </w:r>
      <w:r>
        <w:rPr>
          <w:rFonts w:ascii="Times New Roman" w:hAnsi="Times New Roman" w:cs="Simplified Arabic"/>
          <w:rtl/>
        </w:rPr>
        <w:t>للمحاسبة</w:t>
      </w:r>
      <w:r>
        <w:rPr>
          <w:rFonts w:ascii="Simplified Arabic" w:hAnsi="Simplified Arabic" w:cs="Times New Roman"/>
          <w:sz w:val="24"/>
        </w:rPr>
        <w:t xml:space="preserve"> </w:t>
      </w:r>
      <w:r>
        <w:rPr>
          <w:rFonts w:ascii="Times New Roman" w:hAnsi="Times New Roman" w:cs="Simplified Arabic"/>
          <w:rtl/>
        </w:rPr>
        <w:t>في</w:t>
      </w:r>
      <w:r>
        <w:rPr>
          <w:rFonts w:ascii="Simplified Arabic" w:hAnsi="Simplified Arabic" w:cs="Times New Roman"/>
          <w:sz w:val="24"/>
        </w:rPr>
        <w:t xml:space="preserve"> </w:t>
      </w:r>
      <w:r>
        <w:rPr>
          <w:rFonts w:ascii="Times New Roman" w:hAnsi="Times New Roman" w:cs="Simplified Arabic"/>
          <w:rtl/>
        </w:rPr>
        <w:t>القطاع</w:t>
      </w:r>
      <w:r>
        <w:rPr>
          <w:rFonts w:ascii="Simplified Arabic" w:hAnsi="Simplified Arabic" w:cs="Times New Roman"/>
          <w:sz w:val="24"/>
        </w:rPr>
        <w:t xml:space="preserve"> </w:t>
      </w:r>
      <w:r>
        <w:rPr>
          <w:rFonts w:ascii="Times New Roman" w:hAnsi="Times New Roman" w:cs="Simplified Arabic"/>
          <w:rtl/>
        </w:rPr>
        <w:t>العام على أساس النقدية [انظر (3) أدناه]. فهي تقدم بعض المعلومات عن الخصوم المالية، بما في ذلك رصيد القروض والسحوبات على المكشوف من البنوك، في بداية السنة وفي نهايتها. كذلك لا تقدم القوائم المالية إيضاحاتٍ بشأن التباين بين الموازنة الأصلية والموازنة النهائية، والتباين بين الموازنة والإنفاق الفعلي.</w:t>
      </w:r>
      <w:r>
        <w:rPr>
          <w:rFonts w:ascii="Simplified Arabic" w:hAnsi="Simplified Arabic" w:cs="Times New Roman"/>
          <w:szCs w:val="24"/>
        </w:rPr>
        <w:t xml:space="preserve"> </w:t>
      </w:r>
      <w:r>
        <w:rPr>
          <w:rFonts w:ascii="Times New Roman" w:hAnsi="Times New Roman" w:cs="Simplified Arabic"/>
          <w:szCs w:val="24"/>
          <w:rtl/>
        </w:rPr>
        <w:t>ولا يتم تقديم معلومات عن المتأخرات.</w:t>
      </w:r>
    </w:p>
    <w:p w:rsid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bCs/>
          <w:szCs w:val="24"/>
          <w:rtl/>
        </w:rPr>
        <w:t>البعد (2)</w:t>
      </w:r>
      <w:r>
        <w:rPr>
          <w:rFonts w:ascii="Simplified Arabic" w:hAnsi="Simplified Arabic" w:cs="Times New Roman"/>
          <w:bCs/>
        </w:rPr>
        <w:t xml:space="preserve"> </w:t>
      </w:r>
      <w:r>
        <w:rPr>
          <w:rFonts w:ascii="Times New Roman" w:hAnsi="Times New Roman" w:cs="Simplified Arabic"/>
          <w:bCs/>
          <w:szCs w:val="24"/>
          <w:rtl/>
        </w:rPr>
        <w:t>إحكام توقيت تقديم القوائم المالية</w:t>
      </w:r>
    </w:p>
    <w:p w:rsidR="00CC6692" w:rsidRDefault="00CC6692" w:rsidP="00CB0FCF">
      <w:pPr>
        <w:bidi/>
        <w:spacing w:line="280" w:lineRule="auto"/>
        <w:jc w:val="both"/>
        <w:rPr>
          <w:rFonts w:ascii="Simplified Arabic" w:hAnsi="Simplified Arabic" w:cs="Times New Roman"/>
          <w:szCs w:val="24"/>
        </w:rPr>
      </w:pPr>
      <w:r>
        <w:rPr>
          <w:rFonts w:ascii="Times New Roman" w:hAnsi="Times New Roman" w:cs="Simplified Arabic"/>
          <w:rtl/>
        </w:rPr>
        <w:t>يجب على وزارة المالية بمقتضى القانون إعداد القوائم المالية الموحدة في غضون عام من انتهاء السنة المالية؛ إلا أنه وفقاً للمعايير الدولية</w:t>
      </w:r>
      <w:r>
        <w:rPr>
          <w:rFonts w:ascii="Simplified Arabic" w:hAnsi="Simplified Arabic" w:cs="Times New Roman"/>
          <w:sz w:val="24"/>
        </w:rPr>
        <w:t xml:space="preserve"> </w:t>
      </w:r>
      <w:r>
        <w:rPr>
          <w:rFonts w:ascii="Times New Roman" w:hAnsi="Times New Roman" w:cs="Simplified Arabic"/>
          <w:rtl/>
        </w:rPr>
        <w:t>للمحاسبة</w:t>
      </w:r>
      <w:r>
        <w:rPr>
          <w:rFonts w:ascii="Simplified Arabic" w:hAnsi="Simplified Arabic" w:cs="Times New Roman"/>
          <w:sz w:val="24"/>
        </w:rPr>
        <w:t xml:space="preserve"> </w:t>
      </w:r>
      <w:r>
        <w:rPr>
          <w:rFonts w:ascii="Times New Roman" w:hAnsi="Times New Roman" w:cs="Simplified Arabic"/>
          <w:rtl/>
        </w:rPr>
        <w:t>في</w:t>
      </w:r>
      <w:r>
        <w:rPr>
          <w:rFonts w:ascii="Simplified Arabic" w:hAnsi="Simplified Arabic" w:cs="Times New Roman"/>
          <w:sz w:val="24"/>
        </w:rPr>
        <w:t xml:space="preserve"> </w:t>
      </w:r>
      <w:r>
        <w:rPr>
          <w:rFonts w:ascii="Times New Roman" w:hAnsi="Times New Roman" w:cs="Simplified Arabic"/>
          <w:rtl/>
        </w:rPr>
        <w:t>القطاع</w:t>
      </w:r>
      <w:r>
        <w:rPr>
          <w:rFonts w:ascii="Simplified Arabic" w:hAnsi="Simplified Arabic" w:cs="Times New Roman"/>
          <w:sz w:val="24"/>
        </w:rPr>
        <w:t xml:space="preserve"> </w:t>
      </w:r>
      <w:r>
        <w:rPr>
          <w:rFonts w:ascii="Times New Roman" w:hAnsi="Times New Roman" w:cs="Simplified Arabic"/>
          <w:rtl/>
        </w:rPr>
        <w:t>العام على أساس النقدية، يجب تكليف جهة بإصدار القوائم المالية في غضون ستة أشهر. وكانت آخر القوائم المالية التي تم إصدارها في وقت زيارة البعثة هي القوائم الخاصة بالسنة المالية 2010. وقُدِّمت هذه القوائم المالية للمراجعة الخارجية في 23 يناير/كانون الثاني 2012 بعد أن أبدى ديوان</w:t>
      </w:r>
      <w:r>
        <w:rPr>
          <w:rFonts w:ascii="Simplified Arabic" w:hAnsi="Simplified Arabic" w:cs="Times New Roman"/>
          <w:sz w:val="24"/>
        </w:rPr>
        <w:t xml:space="preserve"> </w:t>
      </w:r>
      <w:r>
        <w:rPr>
          <w:rFonts w:ascii="Times New Roman" w:hAnsi="Times New Roman" w:cs="Simplified Arabic"/>
          <w:rtl/>
        </w:rPr>
        <w:t>الرقابة</w:t>
      </w:r>
      <w:r>
        <w:rPr>
          <w:rFonts w:ascii="Simplified Arabic" w:hAnsi="Simplified Arabic" w:cs="Times New Roman"/>
          <w:sz w:val="24"/>
        </w:rPr>
        <w:t xml:space="preserve"> </w:t>
      </w:r>
      <w:r>
        <w:rPr>
          <w:rFonts w:ascii="Times New Roman" w:hAnsi="Times New Roman" w:cs="Simplified Arabic"/>
          <w:rtl/>
        </w:rPr>
        <w:t>المالية</w:t>
      </w:r>
      <w:r>
        <w:rPr>
          <w:rFonts w:ascii="Simplified Arabic" w:hAnsi="Simplified Arabic" w:cs="Times New Roman"/>
          <w:sz w:val="24"/>
        </w:rPr>
        <w:t xml:space="preserve"> </w:t>
      </w:r>
      <w:r>
        <w:rPr>
          <w:rFonts w:ascii="Times New Roman" w:hAnsi="Times New Roman" w:cs="Simplified Arabic"/>
          <w:rtl/>
        </w:rPr>
        <w:t>والإدارية رأيه في القوائم المالية لسنة 2009 (الصادرة في سبتمبر/أيلول 2011) لأجل تعديل الرصيد الافتتاحي لسنة 2010.</w:t>
      </w:r>
      <w:r w:rsidR="00CB0FCF" w:rsidRPr="008A55EF">
        <w:rPr>
          <w:rStyle w:val="FootnoteReference"/>
          <w:rFonts w:ascii="Simplified Arabic" w:hAnsi="Simplified Arabic" w:cs="Simplified Arabic"/>
          <w:bCs/>
          <w:rtl/>
        </w:rPr>
        <w:footnoteReference w:id="103"/>
      </w:r>
      <w:r>
        <w:rPr>
          <w:rFonts w:ascii="Times New Roman" w:hAnsi="Times New Roman" w:cs="Simplified Arabic"/>
          <w:rtl/>
        </w:rPr>
        <w:t xml:space="preserve"> وبناءً على طلب الديوان، أصدرت وزارة المالية ثلاث نسخ متتالية من القوائم المالية خلال فترة المراجعة نظراً لعدم إجراء بعض التعديلات التي طلبها الديوان. </w:t>
      </w:r>
      <w:r>
        <w:rPr>
          <w:rFonts w:ascii="Times New Roman" w:hAnsi="Times New Roman" w:cs="Simplified Arabic"/>
          <w:szCs w:val="24"/>
          <w:rtl/>
        </w:rPr>
        <w:t xml:space="preserve">وبشكلٍ عام، تم تقديم القوائم المالية إلى الديوان لإجراء المراجعة الخارجية بعد 13 شهراً من انتهاء السنة المالية 2010. </w:t>
      </w:r>
    </w:p>
    <w:p w:rsid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bCs/>
          <w:szCs w:val="24"/>
          <w:rtl/>
        </w:rPr>
        <w:t>البعد (3)</w:t>
      </w:r>
      <w:r>
        <w:rPr>
          <w:rFonts w:ascii="Simplified Arabic" w:hAnsi="Simplified Arabic" w:cs="Times New Roman"/>
          <w:bCs/>
        </w:rPr>
        <w:t xml:space="preserve"> </w:t>
      </w:r>
      <w:r>
        <w:rPr>
          <w:rFonts w:ascii="Times New Roman" w:hAnsi="Times New Roman" w:cs="Simplified Arabic"/>
          <w:bCs/>
          <w:szCs w:val="24"/>
          <w:rtl/>
        </w:rPr>
        <w:t>المعايير المحاسبية المستخدمة</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تعرض القوائم المالية لسنة 2010 المقبوضات النقدية الموحدة والمدفوعات النقدية والأرصدة النقدية أسفل تصنيف فرعي ملائم، وتم إعدادها بناءً على المعلومات التي تم جمعها في نظام بيسان لإعداد التقارير المالية ووفقاً</w:t>
      </w:r>
      <w:r>
        <w:rPr>
          <w:rFonts w:ascii="Simplified Arabic" w:hAnsi="Simplified Arabic" w:cs="Times New Roman"/>
          <w:sz w:val="24"/>
        </w:rPr>
        <w:t xml:space="preserve"> </w:t>
      </w:r>
      <w:r>
        <w:rPr>
          <w:rFonts w:ascii="Times New Roman" w:hAnsi="Times New Roman" w:cs="Simplified Arabic"/>
          <w:rtl/>
        </w:rPr>
        <w:t>للمعايير</w:t>
      </w:r>
      <w:r>
        <w:rPr>
          <w:rFonts w:ascii="Simplified Arabic" w:hAnsi="Simplified Arabic" w:cs="Times New Roman"/>
          <w:sz w:val="24"/>
        </w:rPr>
        <w:t xml:space="preserve"> </w:t>
      </w:r>
      <w:r>
        <w:rPr>
          <w:rFonts w:ascii="Times New Roman" w:hAnsi="Times New Roman" w:cs="Simplified Arabic"/>
          <w:rtl/>
        </w:rPr>
        <w:t>الدولية</w:t>
      </w:r>
      <w:r>
        <w:rPr>
          <w:rFonts w:ascii="Simplified Arabic" w:hAnsi="Simplified Arabic" w:cs="Times New Roman"/>
          <w:sz w:val="24"/>
        </w:rPr>
        <w:t xml:space="preserve"> </w:t>
      </w:r>
      <w:r>
        <w:rPr>
          <w:rFonts w:ascii="Times New Roman" w:hAnsi="Times New Roman" w:cs="Simplified Arabic"/>
          <w:rtl/>
        </w:rPr>
        <w:t>للمحاسبة</w:t>
      </w:r>
      <w:r>
        <w:rPr>
          <w:rFonts w:ascii="Simplified Arabic" w:hAnsi="Simplified Arabic" w:cs="Times New Roman"/>
          <w:sz w:val="24"/>
        </w:rPr>
        <w:t xml:space="preserve"> </w:t>
      </w:r>
      <w:r>
        <w:rPr>
          <w:rFonts w:ascii="Times New Roman" w:hAnsi="Times New Roman" w:cs="Simplified Arabic"/>
          <w:rtl/>
        </w:rPr>
        <w:t>في</w:t>
      </w:r>
      <w:r>
        <w:rPr>
          <w:rFonts w:ascii="Simplified Arabic" w:hAnsi="Simplified Arabic" w:cs="Times New Roman"/>
          <w:sz w:val="24"/>
        </w:rPr>
        <w:t xml:space="preserve"> </w:t>
      </w:r>
      <w:r>
        <w:rPr>
          <w:rFonts w:ascii="Times New Roman" w:hAnsi="Times New Roman" w:cs="Simplified Arabic"/>
          <w:rtl/>
        </w:rPr>
        <w:t>القطاع</w:t>
      </w:r>
      <w:r>
        <w:rPr>
          <w:rFonts w:ascii="Simplified Arabic" w:hAnsi="Simplified Arabic" w:cs="Times New Roman"/>
          <w:sz w:val="24"/>
        </w:rPr>
        <w:t xml:space="preserve"> </w:t>
      </w:r>
      <w:r>
        <w:rPr>
          <w:rFonts w:ascii="Times New Roman" w:hAnsi="Times New Roman" w:cs="Simplified Arabic"/>
          <w:rtl/>
        </w:rPr>
        <w:t>العام على أساس النقدية. لكن هذه المعايير لم يتم تطبيقها بشكل كامل حسبما أشار ديوان</w:t>
      </w:r>
      <w:r>
        <w:rPr>
          <w:rFonts w:ascii="Simplified Arabic" w:hAnsi="Simplified Arabic" w:cs="Times New Roman"/>
          <w:sz w:val="24"/>
        </w:rPr>
        <w:t xml:space="preserve"> </w:t>
      </w:r>
      <w:r>
        <w:rPr>
          <w:rFonts w:ascii="Times New Roman" w:hAnsi="Times New Roman" w:cs="Simplified Arabic"/>
          <w:rtl/>
        </w:rPr>
        <w:t>الرقابة</w:t>
      </w:r>
      <w:r>
        <w:rPr>
          <w:rFonts w:ascii="Simplified Arabic" w:hAnsi="Simplified Arabic" w:cs="Times New Roman"/>
          <w:sz w:val="24"/>
        </w:rPr>
        <w:t xml:space="preserve"> </w:t>
      </w:r>
      <w:r>
        <w:rPr>
          <w:rFonts w:ascii="Times New Roman" w:hAnsi="Times New Roman" w:cs="Simplified Arabic"/>
          <w:rtl/>
        </w:rPr>
        <w:t>المالية</w:t>
      </w:r>
      <w:r>
        <w:rPr>
          <w:rFonts w:ascii="Simplified Arabic" w:hAnsi="Simplified Arabic" w:cs="Times New Roman"/>
          <w:sz w:val="24"/>
        </w:rPr>
        <w:t xml:space="preserve"> </w:t>
      </w:r>
      <w:r>
        <w:rPr>
          <w:rFonts w:ascii="Times New Roman" w:hAnsi="Times New Roman" w:cs="Simplified Arabic"/>
          <w:rtl/>
        </w:rPr>
        <w:t>والإدارية في رأيه المتحفظ عام 2010. ولا تلتزم القوائم المالية بالعديد من المعايير الواردة تفصيلاً في المعايير الدولية للمحاسبة في القطاع العام على أساس النقدية، وتنقصها بعض المعلومات و/أو الإيضاحات المفيدة.</w:t>
      </w:r>
      <w:r>
        <w:rPr>
          <w:rFonts w:ascii="Simplified Arabic" w:hAnsi="Simplified Arabic" w:cs="Times New Roman"/>
          <w:szCs w:val="24"/>
        </w:rPr>
        <w:t xml:space="preserve"> </w:t>
      </w:r>
      <w:r>
        <w:rPr>
          <w:rFonts w:ascii="Times New Roman" w:hAnsi="Times New Roman" w:cs="Simplified Arabic"/>
          <w:szCs w:val="24"/>
          <w:rtl/>
        </w:rPr>
        <w:t xml:space="preserve">ورغم ذلك، يتحقق الاتساق بمرور الوقت في تنفيذ المعايير، وتم إدخال تحسينات في إعداد القوائم المالية لسنة 2011.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lastRenderedPageBreak/>
        <w:t xml:space="preserve">وبالنسبة لبعض البيانات الخاطئة، أشارت وزارة المالية إلى أنها قامت، منذ صدور رأي ديوان الرقابة المالية والإدارية، إما بإتمام الحسابات بالفعل أو تحسين المنهجية المحاسبية فيما يخص: </w:t>
      </w:r>
    </w:p>
    <w:p w:rsidR="00CC6692" w:rsidRDefault="00CC6692" w:rsidP="00E33ABE">
      <w:pPr>
        <w:pStyle w:val="ListParagraph"/>
        <w:numPr>
          <w:ilvl w:val="0"/>
          <w:numId w:val="40"/>
        </w:num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الإفصاح عن القروض الأجنبية غير المسحوبة والمساعدات الخارجية الأجنبية غير المسحوبة حسبما يقتضيه المعياران 1.4.9 و1.10.18 من المعايير الدولية للمحاسبة في القطاع العام على أساس النقدية </w:t>
      </w:r>
    </w:p>
    <w:p w:rsidR="00CC6692" w:rsidRDefault="00CC6692" w:rsidP="00E33ABE">
      <w:pPr>
        <w:pStyle w:val="ListParagraph"/>
        <w:numPr>
          <w:ilvl w:val="0"/>
          <w:numId w:val="40"/>
        </w:num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التعامل مع أرباح أو خسائر سعر الصرف غير المحققة وفقاً للمعيار 1.7.8.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وهناك بعض أوجه القصور الأخرى التي من المفترض تخفيفها بسهولة في المستقبل إذا ما وضعت وزارة المالية بعض الإيضاحات والتعليقات ضمن الملاحظات، لاسيما: </w:t>
      </w:r>
    </w:p>
    <w:p w:rsidR="00CC6692" w:rsidRDefault="00CC6692" w:rsidP="00E33ABE">
      <w:pPr>
        <w:pStyle w:val="ListParagraph"/>
        <w:numPr>
          <w:ilvl w:val="0"/>
          <w:numId w:val="2"/>
        </w:num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لم تُرفَق المقارنة بين الموازنة والإنفاق الفعلي بتعليقات حسبما يقتضيه المعيار 1.9.17. </w:t>
      </w:r>
    </w:p>
    <w:p w:rsidR="00CC6692" w:rsidRDefault="00CC6692" w:rsidP="00E33ABE">
      <w:pPr>
        <w:pStyle w:val="ListParagraph"/>
        <w:numPr>
          <w:ilvl w:val="0"/>
          <w:numId w:val="41"/>
        </w:num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تم عرض المقارنة بين الموازنة الأولية والموازنة النهائية على المستوى الإجمالي فقط، وبدون أي توضيح أو تعليق بما يتعارض مع متطلبات المعيار 1.9.23. </w:t>
      </w:r>
    </w:p>
    <w:p w:rsidR="00CC6692" w:rsidRDefault="00CC6692" w:rsidP="00E33ABE">
      <w:pPr>
        <w:pStyle w:val="ListParagraph"/>
        <w:numPr>
          <w:ilvl w:val="0"/>
          <w:numId w:val="41"/>
        </w:numPr>
        <w:bidi/>
        <w:spacing w:line="280" w:lineRule="auto"/>
        <w:jc w:val="both"/>
        <w:rPr>
          <w:rFonts w:ascii="Simplified Arabic" w:hAnsi="Simplified Arabic" w:cs="Times New Roman"/>
          <w:b/>
          <w:i/>
          <w:szCs w:val="24"/>
        </w:rPr>
      </w:pPr>
      <w:r>
        <w:rPr>
          <w:rFonts w:ascii="Times New Roman" w:hAnsi="Times New Roman" w:cs="Simplified Arabic"/>
          <w:iCs/>
          <w:szCs w:val="24"/>
          <w:rtl/>
        </w:rPr>
        <w:t>لم يتم إرفاق تغييرات التصنيف بجداول تخطيطية ملائمة لأجل ضمان إمكانية المقارنة، أو على الأقل بإيضاحات تبيّن أسباب عدم إعادة التصنيف وطبيعة التغييرات التي كان سيتم إجراؤها لو تمت إعادة تصنيف المبالغ حسبما يقتضيه المعيار 1.4.19.</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وتعكس أوجه النقص أو التقصير الأخرى نقاطَ ضعف ذُكِرت بالفعل مع مؤشرات أخرى والتي يجب على وزارة المالية معالجتها عن طريق تحسين السياسات والإجراءات المحاسبية: </w:t>
      </w:r>
    </w:p>
    <w:p w:rsidR="00CC6692" w:rsidRDefault="00CC6692" w:rsidP="00E33ABE">
      <w:pPr>
        <w:pStyle w:val="ListParagraph"/>
        <w:numPr>
          <w:ilvl w:val="0"/>
          <w:numId w:val="42"/>
        </w:num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لا يتم الإفصاح عن الديون مستحقة الدفع، مثل مستحقات المقاولين والموردين الذين لا يرد ذكرهم في القوائم المالية بموجب معيار الأساس النقدي، بصورة منفصلة حسبما يقتضيه المعيار 1.3.10 الخاص بحساب السلف والمتأخرات. </w:t>
      </w:r>
    </w:p>
    <w:p w:rsidR="00CC6692" w:rsidRDefault="00CC6692" w:rsidP="00E33ABE">
      <w:pPr>
        <w:pStyle w:val="ListParagraph"/>
        <w:numPr>
          <w:ilvl w:val="0"/>
          <w:numId w:val="42"/>
        </w:numPr>
        <w:bidi/>
        <w:spacing w:line="280" w:lineRule="auto"/>
        <w:jc w:val="both"/>
        <w:rPr>
          <w:rFonts w:ascii="Simplified Arabic" w:hAnsi="Simplified Arabic" w:cs="Times New Roman"/>
          <w:szCs w:val="24"/>
        </w:rPr>
      </w:pPr>
      <w:r>
        <w:rPr>
          <w:rFonts w:ascii="Times New Roman" w:hAnsi="Times New Roman" w:cs="Simplified Arabic"/>
          <w:szCs w:val="24"/>
          <w:rtl/>
        </w:rPr>
        <w:t>لذلك، يمكن توقّع إحراز تقدم كبير في إعداد القوائم المالية لسنة 2011 مع تطبيق المعايير</w:t>
      </w:r>
      <w:r>
        <w:rPr>
          <w:rFonts w:ascii="Simplified Arabic" w:hAnsi="Simplified Arabic" w:cs="Times New Roman"/>
        </w:rPr>
        <w:t xml:space="preserve"> </w:t>
      </w:r>
      <w:r>
        <w:rPr>
          <w:rFonts w:ascii="Times New Roman" w:hAnsi="Times New Roman" w:cs="Simplified Arabic"/>
          <w:szCs w:val="24"/>
          <w:rtl/>
        </w:rPr>
        <w:t>الدولية</w:t>
      </w:r>
      <w:r>
        <w:rPr>
          <w:rFonts w:ascii="Simplified Arabic" w:hAnsi="Simplified Arabic" w:cs="Times New Roman"/>
        </w:rPr>
        <w:t xml:space="preserve"> </w:t>
      </w:r>
      <w:r>
        <w:rPr>
          <w:rFonts w:ascii="Times New Roman" w:hAnsi="Times New Roman" w:cs="Simplified Arabic"/>
          <w:szCs w:val="24"/>
          <w:rtl/>
        </w:rPr>
        <w:t>للمحاسبة</w:t>
      </w:r>
      <w:r>
        <w:rPr>
          <w:rFonts w:ascii="Simplified Arabic" w:hAnsi="Simplified Arabic" w:cs="Times New Roman"/>
        </w:rPr>
        <w:t xml:space="preserve"> </w:t>
      </w:r>
      <w:r>
        <w:rPr>
          <w:rFonts w:ascii="Times New Roman" w:hAnsi="Times New Roman" w:cs="Simplified Arabic"/>
          <w:szCs w:val="24"/>
          <w:rtl/>
        </w:rPr>
        <w:t>في</w:t>
      </w:r>
      <w:r>
        <w:rPr>
          <w:rFonts w:ascii="Simplified Arabic" w:hAnsi="Simplified Arabic" w:cs="Times New Roman"/>
        </w:rPr>
        <w:t xml:space="preserve"> </w:t>
      </w:r>
      <w:r>
        <w:rPr>
          <w:rFonts w:ascii="Times New Roman" w:hAnsi="Times New Roman" w:cs="Simplified Arabic"/>
          <w:szCs w:val="24"/>
          <w:rtl/>
        </w:rPr>
        <w:t>القطاع</w:t>
      </w:r>
      <w:r>
        <w:rPr>
          <w:rFonts w:ascii="Simplified Arabic" w:hAnsi="Simplified Arabic" w:cs="Times New Roman"/>
        </w:rPr>
        <w:t xml:space="preserve"> </w:t>
      </w:r>
      <w:r>
        <w:rPr>
          <w:rFonts w:ascii="Times New Roman" w:hAnsi="Times New Roman" w:cs="Simplified Arabic"/>
          <w:szCs w:val="24"/>
          <w:rtl/>
        </w:rPr>
        <w:t xml:space="preserve">العام على أساس النقدية بطريقة تتسق مع التحسينات الواردة بالفعل في القوائم المالية لسنة 2010. </w:t>
      </w:r>
    </w:p>
    <w:p w:rsidR="00CC6692" w:rsidRDefault="00CC6692" w:rsidP="00CC6692">
      <w:pPr>
        <w:pStyle w:val="ListParagraph"/>
        <w:bidi/>
        <w:jc w:val="both"/>
        <w:rPr>
          <w:rFonts w:ascii="Simplified Arabic" w:hAnsi="Simplified Arabic" w:cs="Times New Roman"/>
          <w:szCs w:val="24"/>
        </w:rPr>
      </w:pPr>
    </w:p>
    <w:p w:rsidR="00CC6692" w:rsidRDefault="00CC6692" w:rsidP="00CC6692">
      <w:pPr>
        <w:pStyle w:val="ListParagraph"/>
        <w:bidi/>
        <w:spacing w:line="280" w:lineRule="auto"/>
        <w:ind w:left="0"/>
        <w:jc w:val="both"/>
        <w:rPr>
          <w:rFonts w:ascii="Simplified Arabic" w:hAnsi="Simplified Arabic" w:cs="Times New Roman"/>
          <w:szCs w:val="24"/>
        </w:rPr>
      </w:pPr>
      <w:r>
        <w:rPr>
          <w:rFonts w:ascii="Times New Roman" w:hAnsi="Times New Roman" w:cs="Simplified Arabic"/>
          <w:iCs/>
          <w:rtl/>
        </w:rPr>
        <w:t xml:space="preserve">يُفسَّر التحسّن في درجة التصنيف بين تقييمي الإنفاق العام والمساءلة المالية لعامي 2007 و2013 (من المستوى </w:t>
      </w:r>
      <w:r>
        <w:rPr>
          <w:rFonts w:ascii="Simplified Arabic" w:hAnsi="Simplified Arabic" w:cs="Times New Roman"/>
          <w:iCs/>
          <w:sz w:val="24"/>
        </w:rPr>
        <w:t>D+</w:t>
      </w:r>
      <w:r>
        <w:rPr>
          <w:rFonts w:ascii="Times New Roman" w:hAnsi="Times New Roman" w:cs="Simplified Arabic"/>
          <w:iCs/>
          <w:rtl/>
        </w:rPr>
        <w:t xml:space="preserve"> إلى </w:t>
      </w:r>
      <w:r>
        <w:rPr>
          <w:rFonts w:ascii="Simplified Arabic" w:hAnsi="Simplified Arabic" w:cs="Times New Roman"/>
          <w:iCs/>
          <w:sz w:val="24"/>
        </w:rPr>
        <w:t>C</w:t>
      </w:r>
      <w:r>
        <w:rPr>
          <w:rFonts w:ascii="Times New Roman" w:hAnsi="Times New Roman" w:cs="Simplified Arabic"/>
          <w:iCs/>
          <w:rtl/>
        </w:rPr>
        <w:t xml:space="preserve">) بالتقدم المحرز في البعد (1) المتعلق باكتمال القوائم المالية الموحدة. </w:t>
      </w:r>
      <w:r>
        <w:rPr>
          <w:rFonts w:ascii="Times New Roman" w:hAnsi="Times New Roman" w:cs="Simplified Arabic"/>
          <w:iCs/>
          <w:szCs w:val="24"/>
          <w:rtl/>
        </w:rPr>
        <w:t>ومع ذلك، لا يبرر البعدان (2) و(3) أية زيادة في تصنيف عام 2007 على الرغم من إحراز بعض التقدم بتقليل مدة التأخير في الإصدار والتحسينات التي تحققت بالفعل والمتوقعة في تنفيذ المعايير</w:t>
      </w:r>
      <w:r>
        <w:rPr>
          <w:rFonts w:ascii="Simplified Arabic" w:hAnsi="Simplified Arabic" w:cs="Times New Roman"/>
          <w:iCs/>
        </w:rPr>
        <w:t xml:space="preserve"> </w:t>
      </w:r>
      <w:r>
        <w:rPr>
          <w:rFonts w:ascii="Times New Roman" w:hAnsi="Times New Roman" w:cs="Simplified Arabic"/>
          <w:iCs/>
          <w:szCs w:val="24"/>
          <w:rtl/>
        </w:rPr>
        <w:t>الدولية</w:t>
      </w:r>
      <w:r>
        <w:rPr>
          <w:rFonts w:ascii="Simplified Arabic" w:hAnsi="Simplified Arabic" w:cs="Times New Roman"/>
          <w:iCs/>
        </w:rPr>
        <w:t xml:space="preserve"> </w:t>
      </w:r>
      <w:r>
        <w:rPr>
          <w:rFonts w:ascii="Times New Roman" w:hAnsi="Times New Roman" w:cs="Simplified Arabic"/>
          <w:iCs/>
          <w:szCs w:val="24"/>
          <w:rtl/>
        </w:rPr>
        <w:t>للمحاسبة</w:t>
      </w:r>
      <w:r>
        <w:rPr>
          <w:rFonts w:ascii="Simplified Arabic" w:hAnsi="Simplified Arabic" w:cs="Times New Roman"/>
          <w:iCs/>
        </w:rPr>
        <w:t xml:space="preserve"> </w:t>
      </w:r>
      <w:r>
        <w:rPr>
          <w:rFonts w:ascii="Times New Roman" w:hAnsi="Times New Roman" w:cs="Simplified Arabic"/>
          <w:iCs/>
          <w:szCs w:val="24"/>
          <w:rtl/>
        </w:rPr>
        <w:t>في</w:t>
      </w:r>
      <w:r>
        <w:rPr>
          <w:rFonts w:ascii="Simplified Arabic" w:hAnsi="Simplified Arabic" w:cs="Times New Roman"/>
          <w:iCs/>
        </w:rPr>
        <w:t xml:space="preserve"> </w:t>
      </w:r>
      <w:r>
        <w:rPr>
          <w:rFonts w:ascii="Times New Roman" w:hAnsi="Times New Roman" w:cs="Simplified Arabic"/>
          <w:iCs/>
          <w:szCs w:val="24"/>
          <w:rtl/>
        </w:rPr>
        <w:t>القطاع</w:t>
      </w:r>
      <w:r>
        <w:rPr>
          <w:rFonts w:ascii="Simplified Arabic" w:hAnsi="Simplified Arabic" w:cs="Times New Roman"/>
          <w:iCs/>
        </w:rPr>
        <w:t xml:space="preserve"> </w:t>
      </w:r>
      <w:r>
        <w:rPr>
          <w:rFonts w:ascii="Times New Roman" w:hAnsi="Times New Roman" w:cs="Simplified Arabic"/>
          <w:iCs/>
          <w:szCs w:val="24"/>
          <w:rtl/>
        </w:rPr>
        <w:t xml:space="preserve">العام على أساس النقدية. </w:t>
      </w:r>
    </w:p>
    <w:p w:rsidR="00CC6692" w:rsidRDefault="00CC6692" w:rsidP="00CC6692">
      <w:pPr>
        <w:pStyle w:val="ListParagraph"/>
        <w:bidi/>
        <w:rPr>
          <w:rFonts w:ascii="Simplified Arabic" w:hAnsi="Simplified Arabic" w:cs="Times New Roman"/>
          <w:szCs w:val="24"/>
        </w:rPr>
      </w:pPr>
    </w:p>
    <w:p w:rsidR="00CC6692" w:rsidRDefault="00CC6692" w:rsidP="00CC6692">
      <w:pPr>
        <w:pStyle w:val="Heading2"/>
        <w:bidi/>
        <w:spacing w:line="280" w:lineRule="auto"/>
        <w:jc w:val="center"/>
        <w:rPr>
          <w:rFonts w:ascii="Simplified Arabic" w:hAnsi="Simplified Arabic"/>
          <w:bCs w:val="0"/>
          <w:szCs w:val="24"/>
        </w:rPr>
      </w:pPr>
      <w:bookmarkStart w:id="586" w:name="_Toc365292052"/>
      <w:r>
        <w:rPr>
          <w:rFonts w:ascii="Times New Roman" w:hAnsi="Times New Roman" w:cs="Simplified Arabic"/>
          <w:szCs w:val="24"/>
          <w:rtl/>
        </w:rPr>
        <w:lastRenderedPageBreak/>
        <w:t>دورة الموازنة</w:t>
      </w:r>
      <w:r>
        <w:rPr>
          <w:rFonts w:ascii="Simplified Arabic" w:hAnsi="Simplified Arabic"/>
          <w:b w:val="0"/>
        </w:rPr>
        <w:t xml:space="preserve"> – C(iv) </w:t>
      </w:r>
      <w:r>
        <w:rPr>
          <w:rFonts w:ascii="Times New Roman" w:hAnsi="Times New Roman" w:cs="Simplified Arabic"/>
          <w:szCs w:val="24"/>
          <w:rtl/>
        </w:rPr>
        <w:t>التدقيق والمراجعة الخارجية</w:t>
      </w:r>
      <w:bookmarkEnd w:id="586"/>
    </w:p>
    <w:p w:rsidR="00CC6692" w:rsidRDefault="00CC6692" w:rsidP="00CC6692">
      <w:pPr>
        <w:bidi/>
        <w:spacing w:line="280" w:lineRule="auto"/>
        <w:rPr>
          <w:rFonts w:ascii="Simplified Arabic" w:hAnsi="Simplified Arabic" w:cs="Times New Roman"/>
          <w:szCs w:val="24"/>
        </w:rPr>
      </w:pPr>
      <w:r>
        <w:rPr>
          <w:rFonts w:ascii="Simplified Arabic" w:hAnsi="Simplified Arabic" w:cs="Times New Roman"/>
          <w:b/>
          <w:szCs w:val="24"/>
        </w:rPr>
        <w:t>PI-26</w:t>
      </w:r>
      <w:r>
        <w:rPr>
          <w:rFonts w:ascii="Simplified Arabic" w:hAnsi="Simplified Arabic" w:cs="Times New Roman"/>
          <w:b/>
          <w:szCs w:val="24"/>
        </w:rPr>
        <w:tab/>
        <w:t xml:space="preserve"> </w:t>
      </w:r>
      <w:r>
        <w:rPr>
          <w:rFonts w:ascii="Times New Roman" w:hAnsi="Times New Roman" w:cs="Simplified Arabic"/>
          <w:bCs/>
          <w:szCs w:val="24"/>
          <w:rtl/>
        </w:rPr>
        <w:t>نطاق</w:t>
      </w:r>
      <w:r>
        <w:rPr>
          <w:rFonts w:ascii="Simplified Arabic" w:hAnsi="Simplified Arabic" w:cs="Times New Roman"/>
          <w:bCs/>
        </w:rPr>
        <w:t xml:space="preserve"> </w:t>
      </w:r>
      <w:r>
        <w:rPr>
          <w:rFonts w:ascii="Times New Roman" w:hAnsi="Times New Roman" w:cs="Simplified Arabic"/>
          <w:bCs/>
          <w:szCs w:val="24"/>
          <w:rtl/>
        </w:rPr>
        <w:t>المراجعة</w:t>
      </w:r>
      <w:r>
        <w:rPr>
          <w:rFonts w:ascii="Simplified Arabic" w:hAnsi="Simplified Arabic" w:cs="Times New Roman"/>
          <w:bCs/>
        </w:rPr>
        <w:t xml:space="preserve"> </w:t>
      </w:r>
      <w:r>
        <w:rPr>
          <w:rFonts w:ascii="Times New Roman" w:hAnsi="Times New Roman" w:cs="Simplified Arabic"/>
          <w:bCs/>
          <w:szCs w:val="24"/>
          <w:rtl/>
        </w:rPr>
        <w:t>الخارجية وطبيعتها ومتابعتها</w:t>
      </w:r>
      <w:r>
        <w:rPr>
          <w:rFonts w:ascii="Simplified Arabic" w:hAnsi="Simplified Arabic" w:cs="Times New Roman"/>
          <w:b/>
          <w:szCs w:val="24"/>
        </w:rPr>
        <w:t xml:space="preserve">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يقيس هذا المؤشر نوعية المراجعات الخارجية التي تُعد من الشروط الضرورية لتحقيق الشفافية في استخدام الأموال العامة وكذلك المساهمة في تحسين الحوكمة والإدارة المالية السليمة للهيئات الحكومية. </w:t>
      </w:r>
    </w:p>
    <w:p w:rsidR="00CC6692" w:rsidRDefault="00CC6692" w:rsidP="00CC6692">
      <w:pPr>
        <w:bidi/>
        <w:spacing w:line="280" w:lineRule="auto"/>
        <w:jc w:val="both"/>
        <w:rPr>
          <w:rFonts w:ascii="Times New Roman" w:hAnsi="Times New Roman" w:cs="Times New Roman"/>
          <w:szCs w:val="24"/>
          <w:rtl/>
          <w:lang w:bidi="ar-EG"/>
        </w:rPr>
      </w:pPr>
      <w:r>
        <w:rPr>
          <w:rFonts w:ascii="Times New Roman" w:hAnsi="Times New Roman" w:cs="Simplified Arabic"/>
          <w:szCs w:val="24"/>
          <w:rtl/>
        </w:rPr>
        <w:t>وتتألف</w:t>
      </w:r>
      <w:r>
        <w:rPr>
          <w:rFonts w:ascii="Simplified Arabic" w:hAnsi="Simplified Arabic" w:cs="Times New Roman"/>
        </w:rPr>
        <w:t xml:space="preserve"> </w:t>
      </w:r>
      <w:r>
        <w:rPr>
          <w:rFonts w:ascii="Times New Roman" w:hAnsi="Times New Roman" w:cs="Simplified Arabic"/>
          <w:szCs w:val="24"/>
          <w:rtl/>
        </w:rPr>
        <w:t>العناصر</w:t>
      </w:r>
      <w:r>
        <w:rPr>
          <w:rFonts w:ascii="Simplified Arabic" w:hAnsi="Simplified Arabic" w:cs="Times New Roman"/>
        </w:rPr>
        <w:t xml:space="preserve"> </w:t>
      </w:r>
      <w:r>
        <w:rPr>
          <w:rFonts w:ascii="Times New Roman" w:hAnsi="Times New Roman" w:cs="Simplified Arabic"/>
          <w:szCs w:val="24"/>
          <w:rtl/>
        </w:rPr>
        <w:t>الرئيسية</w:t>
      </w:r>
      <w:r>
        <w:rPr>
          <w:rFonts w:ascii="Simplified Arabic" w:hAnsi="Simplified Arabic" w:cs="Times New Roman"/>
        </w:rPr>
        <w:t xml:space="preserve"> </w:t>
      </w:r>
      <w:r>
        <w:rPr>
          <w:rFonts w:ascii="Times New Roman" w:hAnsi="Times New Roman" w:cs="Simplified Arabic"/>
          <w:szCs w:val="24"/>
          <w:rtl/>
        </w:rPr>
        <w:t>لنوعية</w:t>
      </w:r>
      <w:r>
        <w:rPr>
          <w:rFonts w:ascii="Simplified Arabic" w:hAnsi="Simplified Arabic" w:cs="Times New Roman"/>
        </w:rPr>
        <w:t xml:space="preserve"> </w:t>
      </w:r>
      <w:r>
        <w:rPr>
          <w:rFonts w:ascii="Times New Roman" w:hAnsi="Times New Roman" w:cs="Simplified Arabic"/>
          <w:szCs w:val="24"/>
          <w:rtl/>
        </w:rPr>
        <w:t>عمليات</w:t>
      </w:r>
      <w:r>
        <w:rPr>
          <w:rFonts w:ascii="Simplified Arabic" w:hAnsi="Simplified Arabic" w:cs="Times New Roman"/>
        </w:rPr>
        <w:t xml:space="preserve"> </w:t>
      </w:r>
      <w:r>
        <w:rPr>
          <w:rFonts w:ascii="Times New Roman" w:hAnsi="Times New Roman" w:cs="Simplified Arabic"/>
          <w:szCs w:val="24"/>
          <w:rtl/>
        </w:rPr>
        <w:t>المراجعة</w:t>
      </w:r>
      <w:r>
        <w:rPr>
          <w:rFonts w:ascii="Simplified Arabic" w:hAnsi="Simplified Arabic" w:cs="Times New Roman"/>
        </w:rPr>
        <w:t xml:space="preserve"> </w:t>
      </w:r>
      <w:r>
        <w:rPr>
          <w:rFonts w:ascii="Times New Roman" w:hAnsi="Times New Roman" w:cs="Simplified Arabic"/>
          <w:szCs w:val="24"/>
          <w:rtl/>
        </w:rPr>
        <w:t>الخارجية</w:t>
      </w:r>
      <w:r>
        <w:rPr>
          <w:rFonts w:ascii="Simplified Arabic" w:hAnsi="Simplified Arabic" w:cs="Times New Roman"/>
        </w:rPr>
        <w:t xml:space="preserve"> </w:t>
      </w:r>
      <w:r>
        <w:rPr>
          <w:rFonts w:ascii="Times New Roman" w:hAnsi="Times New Roman" w:cs="Simplified Arabic"/>
          <w:szCs w:val="24"/>
          <w:rtl/>
        </w:rPr>
        <w:t>الفعلية</w:t>
      </w:r>
      <w:r>
        <w:rPr>
          <w:rFonts w:ascii="Simplified Arabic" w:hAnsi="Simplified Arabic" w:cs="Times New Roman"/>
        </w:rPr>
        <w:t xml:space="preserve"> </w:t>
      </w:r>
      <w:r>
        <w:rPr>
          <w:rFonts w:ascii="Times New Roman" w:hAnsi="Times New Roman" w:cs="Simplified Arabic"/>
          <w:szCs w:val="24"/>
          <w:rtl/>
        </w:rPr>
        <w:t>من: (1) نطاق عملية المراجعة شاملاً الالتزام بالمعايير الملائمة والتركيز في عمليات المراجعة على القضايا الجوهرية والنظامية في إدارة الشؤون المالية العامة (بما في ذلك إمكانية التعويل على القوائم المالية) وقيام أنظمة الرقابة الداخلية بوظائفها وبعض جوانب مراجعة الأداء؛ و(2) إحكام توقيت إصدار أعمال المراجعة؛ و(3) فاعلية متابعة نتائج المراجعة.</w:t>
      </w:r>
      <w:r>
        <w:rPr>
          <w:rFonts w:ascii="Simplified Arabic" w:hAnsi="Simplified Arabic" w:cs="Times New Roman"/>
          <w:szCs w:val="24"/>
        </w:rPr>
        <w:t xml:space="preserve"> </w:t>
      </w:r>
    </w:p>
    <w:tbl>
      <w:tblPr>
        <w:tblStyle w:val="TableGrid"/>
        <w:bidiVisual/>
        <w:tblW w:w="0" w:type="auto"/>
        <w:tblInd w:w="108" w:type="dxa"/>
        <w:tblLayout w:type="fixed"/>
        <w:tblLook w:val="04A0" w:firstRow="1" w:lastRow="0" w:firstColumn="1" w:lastColumn="0" w:noHBand="0" w:noVBand="1"/>
      </w:tblPr>
      <w:tblGrid>
        <w:gridCol w:w="2880"/>
        <w:gridCol w:w="1350"/>
        <w:gridCol w:w="4904"/>
      </w:tblGrid>
      <w:tr w:rsidR="00CC6692" w:rsidTr="0032019F">
        <w:tc>
          <w:tcPr>
            <w:tcW w:w="2880" w:type="dxa"/>
          </w:tcPr>
          <w:p w:rsidR="00CC6692" w:rsidRDefault="00CC6692" w:rsidP="0032019F">
            <w:pPr>
              <w:bidi/>
              <w:rPr>
                <w:rFonts w:ascii="Simplified Arabic" w:hAnsi="Simplified Arabic" w:cs="Times New Roman"/>
                <w:szCs w:val="24"/>
              </w:rPr>
            </w:pPr>
          </w:p>
        </w:tc>
        <w:tc>
          <w:tcPr>
            <w:tcW w:w="6254" w:type="dxa"/>
            <w:gridSpan w:val="2"/>
          </w:tcPr>
          <w:p w:rsidR="00CC6692" w:rsidRDefault="00CC6692" w:rsidP="0032019F">
            <w:pPr>
              <w:bidi/>
              <w:jc w:val="center"/>
              <w:rPr>
                <w:rFonts w:ascii="Times New Roman" w:hAnsi="Times New Roman" w:cs="Times New Roman"/>
                <w:szCs w:val="24"/>
                <w:rtl/>
              </w:rPr>
            </w:pPr>
            <w:r>
              <w:rPr>
                <w:rFonts w:ascii="Times New Roman" w:hAnsi="Times New Roman" w:cs="Simplified Arabic"/>
                <w:szCs w:val="24"/>
                <w:rtl/>
              </w:rPr>
              <w:t>الحد الأدنى من المتطلبات (طريقة التصنيف الترتيبي</w:t>
            </w:r>
            <w:r>
              <w:rPr>
                <w:rFonts w:ascii="Simplified Arabic" w:hAnsi="Simplified Arabic" w:cs="Times New Roman" w:hint="cs"/>
                <w:szCs w:val="24"/>
                <w:rtl/>
              </w:rPr>
              <w:t xml:space="preserve"> </w:t>
            </w:r>
            <w:r w:rsidRPr="00CC6692">
              <w:rPr>
                <w:rFonts w:ascii="Simplified Arabic" w:hAnsi="Simplified Arabic" w:cs="Times New Roman"/>
                <w:bCs/>
                <w:sz w:val="24"/>
                <w:szCs w:val="24"/>
              </w:rPr>
              <w:t>M1</w:t>
            </w:r>
            <w:r w:rsidRPr="00CC6692">
              <w:rPr>
                <w:rFonts w:ascii="Times New Roman" w:hAnsi="Times New Roman" w:cs="Simplified Arabic"/>
                <w:bCs/>
                <w:sz w:val="24"/>
                <w:szCs w:val="24"/>
                <w:rtl/>
              </w:rPr>
              <w:t>)</w:t>
            </w:r>
            <w:r>
              <w:rPr>
                <w:rFonts w:ascii="Times New Roman" w:hAnsi="Times New Roman" w:cs="Simplified Arabic" w:hint="cs"/>
                <w:bCs/>
                <w:sz w:val="24"/>
                <w:szCs w:val="24"/>
                <w:rtl/>
              </w:rPr>
              <w:t>:</w:t>
            </w:r>
          </w:p>
        </w:tc>
      </w:tr>
      <w:tr w:rsidR="00CC6692" w:rsidTr="00B308E8">
        <w:trPr>
          <w:trHeight w:val="332"/>
        </w:trPr>
        <w:tc>
          <w:tcPr>
            <w:tcW w:w="2880" w:type="dxa"/>
            <w:vMerge w:val="restart"/>
          </w:tcPr>
          <w:p w:rsidR="00CC6692" w:rsidRDefault="00CC6692" w:rsidP="0032019F">
            <w:pPr>
              <w:bidi/>
              <w:rPr>
                <w:rFonts w:ascii="Simplified Arabic" w:hAnsi="Simplified Arabic" w:cs="Times New Roman"/>
                <w:szCs w:val="24"/>
              </w:rPr>
            </w:pPr>
            <w:r>
              <w:rPr>
                <w:rFonts w:ascii="Times New Roman" w:hAnsi="Times New Roman" w:cs="Simplified Arabic"/>
                <w:bCs/>
                <w:szCs w:val="24"/>
                <w:rtl/>
              </w:rPr>
              <w:t xml:space="preserve">المؤشر </w:t>
            </w:r>
            <w:r>
              <w:rPr>
                <w:rFonts w:ascii="Simplified Arabic" w:hAnsi="Simplified Arabic" w:cs="Times New Roman"/>
                <w:bCs/>
              </w:rPr>
              <w:t>PI-26</w:t>
            </w:r>
            <w:r>
              <w:rPr>
                <w:rFonts w:ascii="Times New Roman" w:hAnsi="Times New Roman" w:cs="Times New Roman"/>
                <w:bCs/>
                <w:szCs w:val="24"/>
                <w:rtl/>
              </w:rPr>
              <w:t>.</w:t>
            </w:r>
            <w:r>
              <w:rPr>
                <w:rFonts w:ascii="Times New Roman" w:hAnsi="Times New Roman" w:cs="Simplified Arabic"/>
                <w:bCs/>
                <w:szCs w:val="24"/>
                <w:rtl/>
              </w:rPr>
              <w:t xml:space="preserve"> نطاق</w:t>
            </w:r>
            <w:r>
              <w:rPr>
                <w:rFonts w:ascii="Simplified Arabic" w:hAnsi="Simplified Arabic" w:cs="Times New Roman"/>
                <w:bCs/>
              </w:rPr>
              <w:t xml:space="preserve"> </w:t>
            </w:r>
            <w:r>
              <w:rPr>
                <w:rFonts w:ascii="Times New Roman" w:hAnsi="Times New Roman" w:cs="Simplified Arabic"/>
                <w:bCs/>
                <w:szCs w:val="24"/>
                <w:rtl/>
              </w:rPr>
              <w:t>المراجعة</w:t>
            </w:r>
            <w:r>
              <w:rPr>
                <w:rFonts w:ascii="Simplified Arabic" w:hAnsi="Simplified Arabic" w:cs="Times New Roman"/>
                <w:bCs/>
              </w:rPr>
              <w:t xml:space="preserve"> </w:t>
            </w:r>
            <w:r>
              <w:rPr>
                <w:rFonts w:ascii="Times New Roman" w:hAnsi="Times New Roman" w:cs="Simplified Arabic"/>
                <w:bCs/>
                <w:szCs w:val="24"/>
                <w:rtl/>
              </w:rPr>
              <w:t>الخارجية وطبيعتها ومتابعتها</w:t>
            </w:r>
            <w:r>
              <w:rPr>
                <w:rFonts w:ascii="Simplified Arabic" w:hAnsi="Simplified Arabic" w:cs="Times New Roman"/>
                <w:b/>
                <w:szCs w:val="24"/>
              </w:rPr>
              <w:t xml:space="preserve"> </w:t>
            </w:r>
          </w:p>
          <w:p w:rsidR="00CC6692" w:rsidRDefault="00CC6692" w:rsidP="0032019F">
            <w:pPr>
              <w:bidi/>
              <w:rPr>
                <w:rFonts w:ascii="Simplified Arabic" w:hAnsi="Simplified Arabic" w:cs="Times New Roman"/>
                <w:szCs w:val="24"/>
              </w:rPr>
            </w:pPr>
          </w:p>
        </w:tc>
        <w:tc>
          <w:tcPr>
            <w:tcW w:w="1350" w:type="dxa"/>
          </w:tcPr>
          <w:p w:rsidR="00CC6692" w:rsidRDefault="00CC6692" w:rsidP="00B308E8">
            <w:pPr>
              <w:bidi/>
              <w:jc w:val="center"/>
              <w:rPr>
                <w:rFonts w:ascii="Simplified Arabic" w:hAnsi="Simplified Arabic" w:cs="Times New Roman"/>
                <w:szCs w:val="24"/>
              </w:rPr>
            </w:pPr>
            <w:r>
              <w:rPr>
                <w:rFonts w:ascii="Simplified Arabic" w:hAnsi="Simplified Arabic" w:cs="Times New Roman"/>
                <w:szCs w:val="24"/>
              </w:rPr>
              <w:t>2007</w:t>
            </w:r>
          </w:p>
        </w:tc>
        <w:tc>
          <w:tcPr>
            <w:tcW w:w="4904"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2013</w:t>
            </w:r>
          </w:p>
        </w:tc>
      </w:tr>
      <w:tr w:rsidR="00CC6692" w:rsidTr="0032019F">
        <w:tc>
          <w:tcPr>
            <w:tcW w:w="2880" w:type="dxa"/>
            <w:vMerge/>
          </w:tcPr>
          <w:p w:rsidR="00CC6692" w:rsidRDefault="00CC6692" w:rsidP="0032019F">
            <w:pPr>
              <w:bidi/>
              <w:rPr>
                <w:rFonts w:ascii="Simplified Arabic" w:hAnsi="Simplified Arabic" w:cs="Times New Roman"/>
                <w:szCs w:val="24"/>
              </w:rPr>
            </w:pPr>
          </w:p>
        </w:tc>
        <w:tc>
          <w:tcPr>
            <w:tcW w:w="1350" w:type="dxa"/>
          </w:tcPr>
          <w:p w:rsidR="00CC6692" w:rsidRDefault="00CC6692" w:rsidP="0032019F">
            <w:pPr>
              <w:bidi/>
              <w:rPr>
                <w:rFonts w:ascii="Simplified Arabic" w:hAnsi="Simplified Arabic" w:cs="Times New Roman"/>
                <w:szCs w:val="24"/>
              </w:rPr>
            </w:pPr>
            <w:r>
              <w:rPr>
                <w:rFonts w:ascii="Times New Roman" w:hAnsi="Times New Roman" w:cs="Simplified Arabic"/>
                <w:szCs w:val="24"/>
                <w:rtl/>
              </w:rPr>
              <w:t xml:space="preserve">درجة التصنيف الترتيبي </w:t>
            </w:r>
            <w:r>
              <w:rPr>
                <w:rFonts w:ascii="Simplified Arabic" w:hAnsi="Simplified Arabic" w:cs="Times New Roman"/>
              </w:rPr>
              <w:t>D</w:t>
            </w:r>
          </w:p>
          <w:p w:rsidR="00CC6692" w:rsidRDefault="00CC6692" w:rsidP="0032019F">
            <w:pPr>
              <w:bidi/>
              <w:rPr>
                <w:rFonts w:ascii="Simplified Arabic" w:hAnsi="Simplified Arabic" w:cs="Times New Roman"/>
                <w:szCs w:val="24"/>
              </w:rPr>
            </w:pPr>
          </w:p>
          <w:p w:rsidR="00CC6692" w:rsidRDefault="00CC6692" w:rsidP="0032019F">
            <w:pPr>
              <w:bidi/>
              <w:rPr>
                <w:rFonts w:ascii="Simplified Arabic" w:hAnsi="Simplified Arabic" w:cs="Times New Roman"/>
                <w:szCs w:val="24"/>
              </w:rPr>
            </w:pPr>
            <w:r>
              <w:rPr>
                <w:rFonts w:ascii="Times New Roman" w:hAnsi="Times New Roman" w:cs="Simplified Arabic"/>
                <w:szCs w:val="24"/>
                <w:rtl/>
              </w:rPr>
              <w:t xml:space="preserve">(2) درجة التصنيف الترتيبي </w:t>
            </w:r>
            <w:r>
              <w:rPr>
                <w:rFonts w:ascii="Simplified Arabic" w:hAnsi="Simplified Arabic" w:cs="Times New Roman"/>
              </w:rPr>
              <w:t>D</w:t>
            </w:r>
          </w:p>
          <w:p w:rsidR="00CC6692" w:rsidRDefault="00CC6692" w:rsidP="0032019F">
            <w:pPr>
              <w:bidi/>
              <w:rPr>
                <w:rFonts w:ascii="Simplified Arabic" w:hAnsi="Simplified Arabic" w:cs="Times New Roman"/>
                <w:szCs w:val="24"/>
              </w:rPr>
            </w:pPr>
          </w:p>
          <w:p w:rsidR="00CC6692" w:rsidRDefault="00CC6692" w:rsidP="0032019F">
            <w:pPr>
              <w:bidi/>
              <w:rPr>
                <w:rFonts w:ascii="Simplified Arabic" w:hAnsi="Simplified Arabic" w:cs="Times New Roman"/>
                <w:szCs w:val="24"/>
              </w:rPr>
            </w:pPr>
            <w:r>
              <w:rPr>
                <w:rFonts w:ascii="Times New Roman" w:hAnsi="Times New Roman" w:cs="Simplified Arabic"/>
                <w:szCs w:val="24"/>
                <w:rtl/>
              </w:rPr>
              <w:t xml:space="preserve">(2) درجة التصنيف الترتيبي </w:t>
            </w:r>
            <w:r>
              <w:rPr>
                <w:rFonts w:ascii="Simplified Arabic" w:hAnsi="Simplified Arabic" w:cs="Times New Roman"/>
              </w:rPr>
              <w:t>D</w:t>
            </w:r>
          </w:p>
          <w:p w:rsidR="00CC6692" w:rsidRDefault="00CC6692" w:rsidP="0032019F">
            <w:pPr>
              <w:bidi/>
              <w:rPr>
                <w:rFonts w:ascii="Simplified Arabic" w:hAnsi="Simplified Arabic" w:cs="Times New Roman"/>
                <w:szCs w:val="24"/>
              </w:rPr>
            </w:pPr>
          </w:p>
          <w:p w:rsidR="00CC6692" w:rsidRDefault="00CC6692" w:rsidP="0032019F">
            <w:pPr>
              <w:bidi/>
              <w:rPr>
                <w:rFonts w:ascii="Simplified Arabic" w:hAnsi="Simplified Arabic" w:cs="Times New Roman"/>
                <w:szCs w:val="24"/>
              </w:rPr>
            </w:pPr>
            <w:r>
              <w:rPr>
                <w:rFonts w:ascii="Times New Roman" w:hAnsi="Times New Roman" w:cs="Simplified Arabic"/>
                <w:szCs w:val="24"/>
                <w:rtl/>
              </w:rPr>
              <w:t xml:space="preserve">(3) درجة التصنيف الترتيبي </w:t>
            </w:r>
            <w:r>
              <w:rPr>
                <w:rFonts w:ascii="Simplified Arabic" w:hAnsi="Simplified Arabic" w:cs="Times New Roman"/>
              </w:rPr>
              <w:t>D</w:t>
            </w:r>
          </w:p>
          <w:p w:rsidR="00CC6692" w:rsidRDefault="00CC6692" w:rsidP="0032019F">
            <w:pPr>
              <w:bidi/>
              <w:rPr>
                <w:rFonts w:ascii="Simplified Arabic" w:hAnsi="Simplified Arabic" w:cs="Times New Roman"/>
                <w:szCs w:val="24"/>
              </w:rPr>
            </w:pPr>
          </w:p>
          <w:p w:rsidR="00CC6692" w:rsidRDefault="00CC6692" w:rsidP="0032019F">
            <w:pPr>
              <w:bidi/>
              <w:rPr>
                <w:rFonts w:ascii="Simplified Arabic" w:hAnsi="Simplified Arabic" w:cs="Times New Roman"/>
                <w:szCs w:val="24"/>
              </w:rPr>
            </w:pPr>
          </w:p>
        </w:tc>
        <w:tc>
          <w:tcPr>
            <w:tcW w:w="4904" w:type="dxa"/>
          </w:tcPr>
          <w:p w:rsidR="00CC6692" w:rsidRDefault="00CC6692" w:rsidP="0032019F">
            <w:pPr>
              <w:bidi/>
              <w:rPr>
                <w:rFonts w:ascii="Simplified Arabic" w:hAnsi="Simplified Arabic" w:cs="Times New Roman"/>
                <w:b/>
                <w:szCs w:val="24"/>
              </w:rPr>
            </w:pPr>
            <w:r>
              <w:rPr>
                <w:rFonts w:ascii="Times New Roman" w:hAnsi="Times New Roman" w:cs="Simplified Arabic"/>
                <w:bCs/>
                <w:szCs w:val="24"/>
                <w:rtl/>
              </w:rPr>
              <w:t xml:space="preserve">درجة التصنيف الترتيبي </w:t>
            </w:r>
            <w:r>
              <w:rPr>
                <w:rFonts w:ascii="Simplified Arabic" w:hAnsi="Simplified Arabic" w:cs="Times New Roman"/>
                <w:bCs/>
              </w:rPr>
              <w:t>C+</w:t>
            </w:r>
            <w:r>
              <w:rPr>
                <w:rFonts w:ascii="Times New Roman" w:hAnsi="Times New Roman" w:cs="Simplified Arabic"/>
                <w:bCs/>
                <w:szCs w:val="24"/>
                <w:rtl/>
              </w:rPr>
              <w:t xml:space="preserve"> </w:t>
            </w:r>
          </w:p>
          <w:p w:rsidR="00CC6692" w:rsidRDefault="00CC6692" w:rsidP="0032019F">
            <w:pPr>
              <w:bidi/>
              <w:rPr>
                <w:rFonts w:ascii="Simplified Arabic" w:hAnsi="Simplified Arabic" w:cs="Times New Roman"/>
                <w:szCs w:val="24"/>
              </w:rPr>
            </w:pPr>
            <w:r>
              <w:rPr>
                <w:rFonts w:ascii="Times New Roman" w:hAnsi="Times New Roman" w:cs="Simplified Arabic"/>
                <w:rtl/>
              </w:rPr>
              <w:t>(1)</w:t>
            </w:r>
            <w:r>
              <w:rPr>
                <w:rFonts w:ascii="Simplified Arabic" w:hAnsi="Simplified Arabic" w:cs="Times New Roman"/>
                <w:sz w:val="24"/>
              </w:rPr>
              <w:t xml:space="preserve"> </w:t>
            </w:r>
            <w:r>
              <w:rPr>
                <w:rFonts w:ascii="Times New Roman" w:hAnsi="Times New Roman" w:cs="Simplified Arabic"/>
                <w:rtl/>
              </w:rPr>
              <w:t>تتم سنوياً مراجعة لهيئات تابعة للحكومة المركزية تمثل على الأقل 75 في المائة من مجموع الإنفاق، وتغطي على الأقل الإيرادات والنفقات.</w:t>
            </w:r>
            <w:r>
              <w:rPr>
                <w:rFonts w:ascii="Simplified Arabic" w:hAnsi="Simplified Arabic" w:cs="Times New Roman"/>
                <w:szCs w:val="24"/>
              </w:rPr>
              <w:t xml:space="preserve"> </w:t>
            </w:r>
            <w:r>
              <w:rPr>
                <w:rFonts w:ascii="Times New Roman" w:hAnsi="Times New Roman" w:cs="Simplified Arabic"/>
                <w:rtl/>
              </w:rPr>
              <w:t>ويتم تنفيذ مجموعة واسعة من إجراءات المراجعة المالية مع الالتزام بصفة عامة بمعايير المراجعة والتركيز على القضايا الجوهرية والنظامية.</w:t>
            </w:r>
            <w:r>
              <w:rPr>
                <w:rFonts w:ascii="Simplified Arabic" w:hAnsi="Simplified Arabic" w:cs="Times New Roman"/>
                <w:szCs w:val="24"/>
              </w:rPr>
              <w:t xml:space="preserve"> </w:t>
            </w:r>
            <w:r>
              <w:rPr>
                <w:rFonts w:ascii="Times New Roman" w:hAnsi="Times New Roman" w:cs="Simplified Arabic"/>
                <w:szCs w:val="24"/>
                <w:rtl/>
              </w:rPr>
              <w:t xml:space="preserve">درجة التصنيف الترتيبي </w:t>
            </w:r>
            <w:r>
              <w:rPr>
                <w:rFonts w:ascii="Simplified Arabic" w:hAnsi="Simplified Arabic" w:cs="Times New Roman"/>
              </w:rPr>
              <w:t>B</w:t>
            </w:r>
            <w:r>
              <w:rPr>
                <w:rFonts w:ascii="Times New Roman" w:hAnsi="Times New Roman" w:cs="Simplified Arabic"/>
                <w:szCs w:val="24"/>
                <w:rtl/>
              </w:rPr>
              <w:t xml:space="preserve"> </w:t>
            </w:r>
          </w:p>
          <w:p w:rsidR="00DC3A41" w:rsidRDefault="00DC3A41" w:rsidP="0032019F">
            <w:pPr>
              <w:bidi/>
              <w:rPr>
                <w:rFonts w:ascii="Times New Roman" w:hAnsi="Times New Roman" w:cs="Simplified Arabic"/>
                <w:rtl/>
              </w:rPr>
            </w:pPr>
          </w:p>
          <w:p w:rsidR="00CC6692" w:rsidRDefault="00CC6692" w:rsidP="00DC3A41">
            <w:pPr>
              <w:bidi/>
              <w:rPr>
                <w:rFonts w:ascii="Simplified Arabic" w:hAnsi="Simplified Arabic" w:cs="Times New Roman"/>
                <w:szCs w:val="24"/>
              </w:rPr>
            </w:pPr>
            <w:r>
              <w:rPr>
                <w:rFonts w:ascii="Times New Roman" w:hAnsi="Times New Roman" w:cs="Simplified Arabic"/>
                <w:rtl/>
              </w:rPr>
              <w:t>(2)</w:t>
            </w:r>
            <w:r>
              <w:rPr>
                <w:rFonts w:ascii="Simplified Arabic" w:hAnsi="Simplified Arabic" w:cs="Times New Roman"/>
                <w:sz w:val="24"/>
              </w:rPr>
              <w:t xml:space="preserve"> </w:t>
            </w:r>
            <w:r>
              <w:rPr>
                <w:rFonts w:ascii="Times New Roman" w:hAnsi="Times New Roman" w:cs="Simplified Arabic"/>
                <w:rtl/>
              </w:rPr>
              <w:t>يتم رفع تقارير المراجعة إلى الهيئة التشريعية في غضون 12 شهراً من نهاية الفترة المشمولة؛ وفي حالة القوائم المالية، من استلام مكتب المراجعة لها</w:t>
            </w:r>
            <w:r>
              <w:rPr>
                <w:rFonts w:ascii="Simplified Arabic" w:hAnsi="Simplified Arabic" w:cs="Times New Roman"/>
                <w:sz w:val="24"/>
              </w:rPr>
              <w:t>.</w:t>
            </w:r>
            <w:r>
              <w:rPr>
                <w:rFonts w:ascii="Simplified Arabic" w:hAnsi="Simplified Arabic" w:cs="Times New Roman"/>
                <w:szCs w:val="24"/>
              </w:rPr>
              <w:t xml:space="preserve"> </w:t>
            </w:r>
            <w:r>
              <w:rPr>
                <w:rFonts w:ascii="Times New Roman" w:hAnsi="Times New Roman" w:cs="Simplified Arabic"/>
                <w:szCs w:val="24"/>
                <w:rtl/>
              </w:rPr>
              <w:t xml:space="preserve">درجة التصنيف الترتيبي </w:t>
            </w:r>
            <w:r>
              <w:rPr>
                <w:rFonts w:ascii="Simplified Arabic" w:hAnsi="Simplified Arabic" w:cs="Times New Roman"/>
              </w:rPr>
              <w:t>C</w:t>
            </w:r>
          </w:p>
          <w:p w:rsidR="00DC3A41" w:rsidRDefault="00DC3A41" w:rsidP="0032019F">
            <w:pPr>
              <w:bidi/>
              <w:rPr>
                <w:rFonts w:ascii="Times New Roman" w:hAnsi="Times New Roman" w:cs="Simplified Arabic"/>
                <w:rtl/>
              </w:rPr>
            </w:pPr>
          </w:p>
          <w:p w:rsidR="00DC3A41" w:rsidRDefault="00DC3A41" w:rsidP="00DC3A41">
            <w:pPr>
              <w:bidi/>
              <w:rPr>
                <w:rFonts w:ascii="Times New Roman" w:hAnsi="Times New Roman" w:cs="Simplified Arabic"/>
                <w:rtl/>
              </w:rPr>
            </w:pPr>
          </w:p>
          <w:p w:rsidR="00DC3A41" w:rsidRDefault="00DC3A41" w:rsidP="00DC3A41">
            <w:pPr>
              <w:bidi/>
              <w:rPr>
                <w:rFonts w:ascii="Times New Roman" w:hAnsi="Times New Roman" w:cs="Simplified Arabic"/>
                <w:rtl/>
              </w:rPr>
            </w:pPr>
          </w:p>
          <w:p w:rsidR="00CC6692" w:rsidRDefault="00CC6692" w:rsidP="00DC3A41">
            <w:pPr>
              <w:bidi/>
              <w:rPr>
                <w:rFonts w:ascii="Times New Roman" w:hAnsi="Times New Roman" w:cs="Times New Roman"/>
                <w:szCs w:val="24"/>
                <w:rtl/>
                <w:lang w:bidi="ar-EG"/>
              </w:rPr>
            </w:pPr>
            <w:r>
              <w:rPr>
                <w:rFonts w:ascii="Times New Roman" w:hAnsi="Times New Roman" w:cs="Simplified Arabic"/>
                <w:rtl/>
              </w:rPr>
              <w:t>(3)</w:t>
            </w:r>
            <w:r>
              <w:rPr>
                <w:rFonts w:ascii="Simplified Arabic" w:hAnsi="Simplified Arabic" w:cs="Times New Roman"/>
                <w:sz w:val="24"/>
              </w:rPr>
              <w:t xml:space="preserve"> </w:t>
            </w:r>
            <w:r>
              <w:rPr>
                <w:rFonts w:ascii="Times New Roman" w:hAnsi="Times New Roman" w:cs="Simplified Arabic"/>
                <w:rtl/>
              </w:rPr>
              <w:t>يتم القيام برد رسمي ولو أنه متأخّر أو ليس شاملا جداً، ولكن لا توجد شواهد تُذكر على المتابعة المنهجية</w:t>
            </w:r>
            <w:r>
              <w:rPr>
                <w:rFonts w:ascii="Simplified Arabic" w:hAnsi="Simplified Arabic" w:cs="Times New Roman"/>
                <w:sz w:val="24"/>
              </w:rPr>
              <w:t>.</w:t>
            </w:r>
            <w:r>
              <w:rPr>
                <w:rFonts w:ascii="Simplified Arabic" w:hAnsi="Simplified Arabic" w:cs="Times New Roman"/>
                <w:szCs w:val="24"/>
              </w:rPr>
              <w:t xml:space="preserve"> </w:t>
            </w:r>
            <w:r>
              <w:rPr>
                <w:rFonts w:ascii="Times New Roman" w:hAnsi="Times New Roman" w:cs="Simplified Arabic"/>
                <w:szCs w:val="24"/>
                <w:rtl/>
              </w:rPr>
              <w:t xml:space="preserve">درجة التصنيف الترتيبي </w:t>
            </w:r>
            <w:r>
              <w:rPr>
                <w:rFonts w:ascii="Simplified Arabic" w:hAnsi="Simplified Arabic" w:cs="Times New Roman"/>
              </w:rPr>
              <w:t>C</w:t>
            </w:r>
          </w:p>
        </w:tc>
      </w:tr>
    </w:tbl>
    <w:p w:rsidR="00CC6692" w:rsidRDefault="00CC6692" w:rsidP="00CC6692">
      <w:pPr>
        <w:bidi/>
        <w:rPr>
          <w:rFonts w:ascii="Simplified Arabic" w:hAnsi="Simplified Arabic" w:cs="Times New Roman"/>
          <w:b/>
          <w:szCs w:val="24"/>
        </w:rPr>
      </w:pPr>
      <w:r>
        <w:rPr>
          <w:rFonts w:ascii="Simplified Arabic" w:hAnsi="Simplified Arabic" w:cs="Times New Roman" w:hint="cs"/>
          <w:b/>
          <w:szCs w:val="24"/>
          <w:rtl/>
        </w:rPr>
        <w:t xml:space="preserve"> </w:t>
      </w:r>
    </w:p>
    <w:p w:rsidR="00CC6692" w:rsidRDefault="00CC6692" w:rsidP="00CC6692">
      <w:pPr>
        <w:bidi/>
        <w:rPr>
          <w:rFonts w:ascii="Simplified Arabic" w:hAnsi="Simplified Arabic" w:cs="Times New Roman"/>
          <w:b/>
          <w:szCs w:val="24"/>
        </w:rPr>
      </w:pPr>
      <w:r>
        <w:rPr>
          <w:rFonts w:ascii="Simplified Arabic" w:hAnsi="Simplified Arabic" w:cs="Times New Roman" w:hint="cs"/>
          <w:b/>
          <w:szCs w:val="24"/>
          <w:rtl/>
        </w:rPr>
        <w:t xml:space="preserve"> </w:t>
      </w:r>
      <w:r>
        <w:rPr>
          <w:rFonts w:ascii="Times New Roman" w:hAnsi="Times New Roman" w:cs="Simplified Arabic"/>
          <w:bCs/>
          <w:szCs w:val="24"/>
          <w:rtl/>
        </w:rPr>
        <w:t>البعد (1)</w:t>
      </w:r>
      <w:r>
        <w:rPr>
          <w:rFonts w:ascii="Simplified Arabic" w:hAnsi="Simplified Arabic" w:cs="Times New Roman"/>
          <w:bCs/>
        </w:rPr>
        <w:t xml:space="preserve"> </w:t>
      </w:r>
      <w:r>
        <w:rPr>
          <w:rFonts w:ascii="Times New Roman" w:hAnsi="Times New Roman" w:cs="Simplified Arabic"/>
          <w:bCs/>
          <w:szCs w:val="24"/>
          <w:rtl/>
        </w:rPr>
        <w:t>نطاق وطبيعة عملية المراجعة التي يتم القيام بها (شاملاً الالتزام بمعايير المراجعة)</w:t>
      </w:r>
    </w:p>
    <w:p w:rsidR="00CC6692" w:rsidRDefault="00CC6692" w:rsidP="00CB0FCF">
      <w:pPr>
        <w:bidi/>
        <w:spacing w:line="280" w:lineRule="auto"/>
        <w:jc w:val="both"/>
        <w:rPr>
          <w:rFonts w:ascii="Simplified Arabic" w:hAnsi="Simplified Arabic" w:cs="Times New Roman"/>
          <w:szCs w:val="24"/>
        </w:rPr>
      </w:pPr>
      <w:r>
        <w:rPr>
          <w:rFonts w:ascii="Times New Roman" w:hAnsi="Times New Roman" w:cs="Simplified Arabic"/>
          <w:rtl/>
        </w:rPr>
        <w:lastRenderedPageBreak/>
        <w:t>يقوم ديوان</w:t>
      </w:r>
      <w:r>
        <w:rPr>
          <w:rFonts w:ascii="Simplified Arabic" w:hAnsi="Simplified Arabic" w:cs="Times New Roman"/>
          <w:sz w:val="24"/>
        </w:rPr>
        <w:t xml:space="preserve"> </w:t>
      </w:r>
      <w:r>
        <w:rPr>
          <w:rFonts w:ascii="Times New Roman" w:hAnsi="Times New Roman" w:cs="Simplified Arabic"/>
          <w:rtl/>
        </w:rPr>
        <w:t>الرقابة</w:t>
      </w:r>
      <w:r>
        <w:rPr>
          <w:rFonts w:ascii="Simplified Arabic" w:hAnsi="Simplified Arabic" w:cs="Times New Roman"/>
          <w:sz w:val="24"/>
        </w:rPr>
        <w:t xml:space="preserve"> </w:t>
      </w:r>
      <w:r>
        <w:rPr>
          <w:rFonts w:ascii="Times New Roman" w:hAnsi="Times New Roman" w:cs="Simplified Arabic"/>
          <w:rtl/>
        </w:rPr>
        <w:t>المالية</w:t>
      </w:r>
      <w:r>
        <w:rPr>
          <w:rFonts w:ascii="Simplified Arabic" w:hAnsi="Simplified Arabic" w:cs="Times New Roman"/>
          <w:sz w:val="24"/>
        </w:rPr>
        <w:t xml:space="preserve"> </w:t>
      </w:r>
      <w:r>
        <w:rPr>
          <w:rFonts w:ascii="Times New Roman" w:hAnsi="Times New Roman" w:cs="Simplified Arabic"/>
          <w:rtl/>
        </w:rPr>
        <w:t>والإدارية بمراجعة حسابات جميع الجهات الحكومية المركزية والمحلية البالغ عددها 51 جهةً بصورة منتظمة، ومراجعة القوائم المالية على أساس موحد سنوياً على الأقل.</w:t>
      </w:r>
      <w:r w:rsidR="00CB0FCF" w:rsidRPr="008A55EF">
        <w:rPr>
          <w:rStyle w:val="FootnoteReference"/>
          <w:rFonts w:ascii="Simplified Arabic" w:hAnsi="Simplified Arabic" w:cs="Simplified Arabic"/>
          <w:bCs/>
          <w:rtl/>
        </w:rPr>
        <w:footnoteReference w:id="104"/>
      </w:r>
      <w:r>
        <w:rPr>
          <w:rFonts w:ascii="Times New Roman" w:hAnsi="Times New Roman" w:cs="Simplified Arabic"/>
          <w:rtl/>
        </w:rPr>
        <w:t xml:space="preserve"> وتستند خطة المراجعة للديوان إلى نَهْج قائم على تحديد المخاطر وفقاً للأولويات المحددة في خطته الإستراتيجية متوسطة المدى. ويأخذ الديوان بعين الاعتبار إبداء المرونة اللازمة حسبما تقتضيه الظروف وما قد تطلبه الحكومة من عمليات مراجعة خاصة بموجب القانون. ووفقاً لخطة المراجعة هذه، يقوم الديوان بمراجعة حسابات كلٍ من كيانات الموازنة (51 كياناً) مرة كل ثلاث أو أربع سنوات على الأقل.</w:t>
      </w:r>
      <w:r>
        <w:rPr>
          <w:rFonts w:ascii="Simplified Arabic" w:hAnsi="Simplified Arabic" w:cs="Times New Roman"/>
          <w:szCs w:val="24"/>
        </w:rPr>
        <w:t xml:space="preserve"> </w:t>
      </w:r>
      <w:r>
        <w:rPr>
          <w:rFonts w:ascii="Times New Roman" w:hAnsi="Times New Roman" w:cs="Simplified Arabic"/>
          <w:rtl/>
        </w:rPr>
        <w:t>ويتم إجراء مراجعة للكيانات الأكثر عرضةً للمخاطر بتواتر أكبر.</w:t>
      </w:r>
      <w:r>
        <w:rPr>
          <w:rFonts w:ascii="Simplified Arabic" w:hAnsi="Simplified Arabic" w:cs="Times New Roman"/>
          <w:szCs w:val="24"/>
        </w:rPr>
        <w:t xml:space="preserve"> </w:t>
      </w:r>
      <w:r>
        <w:rPr>
          <w:rFonts w:ascii="Times New Roman" w:hAnsi="Times New Roman" w:cs="Simplified Arabic"/>
          <w:rtl/>
        </w:rPr>
        <w:t xml:space="preserve">وتكون التقارير بالأساس عن الامتثال، لكن بعضها يتناول قضايا مواضيعية أو جوهرية متعلقة بالنظام (مثل حالة مياه المجاري في البلد أو دمج البلديات). ويتم إدخال بعض عناصر مراجعة الأداء في عدد محدود من تقارير المراجعة. </w:t>
      </w:r>
      <w:r>
        <w:rPr>
          <w:rFonts w:ascii="Times New Roman" w:hAnsi="Times New Roman" w:cs="Simplified Arabic"/>
          <w:szCs w:val="24"/>
          <w:rtl/>
        </w:rPr>
        <w:t xml:space="preserve">ويخطط الديوان لتطوير آلية ملائمة لمراجعة الأداء.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وفي عام 2010، أصدر الديوان 151 تقريراً، كما أصدر 156 و123 تقريراً في عامي 2011 و2012 على التوالي. ويتم تلخيص النتائج الرئيسية لهذه التقارير في تقارير فصلية وسنوية يصدرها الديوان. </w:t>
      </w:r>
    </w:p>
    <w:p w:rsidR="00CC6692" w:rsidRDefault="00CC6692" w:rsidP="00CB0FCF">
      <w:pPr>
        <w:bidi/>
        <w:spacing w:line="280" w:lineRule="auto"/>
        <w:jc w:val="both"/>
        <w:rPr>
          <w:rFonts w:ascii="Simplified Arabic" w:hAnsi="Simplified Arabic" w:cs="Times New Roman"/>
          <w:b/>
          <w:szCs w:val="24"/>
        </w:rPr>
      </w:pPr>
      <w:r>
        <w:rPr>
          <w:rFonts w:ascii="Times New Roman" w:hAnsi="Times New Roman" w:cs="Simplified Arabic"/>
          <w:rtl/>
        </w:rPr>
        <w:t>ويبدي الديوان أيضاً رأيه بشأن القوائم المالية للسلطة الفلسطينية والذي يتوافق في هيكله ومضمونه مع المعايير ذات الصلة للمنظمة</w:t>
      </w:r>
      <w:r>
        <w:rPr>
          <w:rFonts w:ascii="Simplified Arabic" w:hAnsi="Simplified Arabic" w:cs="Times New Roman"/>
          <w:sz w:val="24"/>
        </w:rPr>
        <w:t xml:space="preserve"> </w:t>
      </w:r>
      <w:r>
        <w:rPr>
          <w:rFonts w:ascii="Times New Roman" w:hAnsi="Times New Roman" w:cs="Simplified Arabic"/>
          <w:rtl/>
        </w:rPr>
        <w:t>الدولية</w:t>
      </w:r>
      <w:r>
        <w:rPr>
          <w:rFonts w:ascii="Simplified Arabic" w:hAnsi="Simplified Arabic" w:cs="Times New Roman"/>
          <w:sz w:val="24"/>
        </w:rPr>
        <w:t xml:space="preserve"> </w:t>
      </w:r>
      <w:r>
        <w:rPr>
          <w:rFonts w:ascii="Times New Roman" w:hAnsi="Times New Roman" w:cs="Simplified Arabic"/>
          <w:rtl/>
        </w:rPr>
        <w:t>للمؤسسات</w:t>
      </w:r>
      <w:r>
        <w:rPr>
          <w:rFonts w:ascii="Simplified Arabic" w:hAnsi="Simplified Arabic" w:cs="Times New Roman"/>
          <w:sz w:val="24"/>
        </w:rPr>
        <w:t xml:space="preserve"> </w:t>
      </w:r>
      <w:r>
        <w:rPr>
          <w:rFonts w:ascii="Times New Roman" w:hAnsi="Times New Roman" w:cs="Simplified Arabic"/>
          <w:rtl/>
        </w:rPr>
        <w:t>العليا</w:t>
      </w:r>
      <w:r>
        <w:rPr>
          <w:rFonts w:ascii="Simplified Arabic" w:hAnsi="Simplified Arabic" w:cs="Times New Roman"/>
          <w:sz w:val="24"/>
        </w:rPr>
        <w:t xml:space="preserve"> </w:t>
      </w:r>
      <w:r>
        <w:rPr>
          <w:rFonts w:ascii="Times New Roman" w:hAnsi="Times New Roman" w:cs="Simplified Arabic"/>
          <w:rtl/>
        </w:rPr>
        <w:t>لمراجعة</w:t>
      </w:r>
      <w:r>
        <w:rPr>
          <w:rFonts w:ascii="Simplified Arabic" w:hAnsi="Simplified Arabic" w:cs="Times New Roman"/>
          <w:sz w:val="24"/>
        </w:rPr>
        <w:t xml:space="preserve"> </w:t>
      </w:r>
      <w:r>
        <w:rPr>
          <w:rFonts w:ascii="Times New Roman" w:hAnsi="Times New Roman" w:cs="Simplified Arabic"/>
          <w:rtl/>
        </w:rPr>
        <w:t>الحسابات.</w:t>
      </w:r>
      <w:r>
        <w:rPr>
          <w:rFonts w:ascii="Simplified Arabic" w:hAnsi="Simplified Arabic" w:cs="Times New Roman"/>
          <w:szCs w:val="24"/>
        </w:rPr>
        <w:t xml:space="preserve"> </w:t>
      </w:r>
      <w:r>
        <w:rPr>
          <w:rFonts w:ascii="Times New Roman" w:hAnsi="Times New Roman" w:cs="Simplified Arabic"/>
          <w:szCs w:val="24"/>
          <w:rtl/>
        </w:rPr>
        <w:t xml:space="preserve">وبتاريخ 31 ديسمبر/كانون الأول 2012، أبدى الديوان رأياً متحفظاً (انظر </w:t>
      </w:r>
      <w:r>
        <w:rPr>
          <w:rFonts w:ascii="Simplified Arabic" w:hAnsi="Simplified Arabic" w:cs="Times New Roman"/>
        </w:rPr>
        <w:t>PI-25</w:t>
      </w:r>
      <w:r>
        <w:rPr>
          <w:rFonts w:ascii="Times New Roman" w:hAnsi="Times New Roman" w:cs="Times New Roman"/>
          <w:szCs w:val="24"/>
          <w:rtl/>
        </w:rPr>
        <w:t>)</w:t>
      </w:r>
      <w:r>
        <w:rPr>
          <w:rFonts w:ascii="Times New Roman" w:hAnsi="Times New Roman" w:cs="Simplified Arabic"/>
          <w:szCs w:val="24"/>
          <w:rtl/>
        </w:rPr>
        <w:t xml:space="preserve"> في القوائم المالية لسنة 2010. واستند هذا الرأي إلى المراجعة المالية ومراجعة اللوائح التنظيمية لكافة المراكز المسؤولة المدرجة مباشرةً في موازنة السلطة الفلسطينية لسنة 2010 كما هو مبيَّن في القوائم المالية على أساس النقدية.</w:t>
      </w:r>
      <w:r w:rsidR="00CB0FCF" w:rsidRPr="008A55EF">
        <w:rPr>
          <w:rStyle w:val="FootnoteReference"/>
          <w:rFonts w:ascii="Simplified Arabic" w:hAnsi="Simplified Arabic" w:cs="Simplified Arabic"/>
          <w:bCs/>
          <w:rtl/>
        </w:rPr>
        <w:footnoteReference w:id="105"/>
      </w:r>
    </w:p>
    <w:p w:rsid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bCs/>
          <w:szCs w:val="24"/>
          <w:rtl/>
        </w:rPr>
        <w:t>البعد (2)</w:t>
      </w:r>
      <w:r>
        <w:rPr>
          <w:rFonts w:ascii="Simplified Arabic" w:hAnsi="Simplified Arabic" w:cs="Times New Roman"/>
          <w:bCs/>
        </w:rPr>
        <w:t xml:space="preserve"> </w:t>
      </w:r>
      <w:r>
        <w:rPr>
          <w:rFonts w:ascii="Times New Roman" w:hAnsi="Times New Roman" w:cs="Simplified Arabic"/>
          <w:bCs/>
          <w:szCs w:val="24"/>
          <w:rtl/>
        </w:rPr>
        <w:t>إحكام توقيت رفع تقارير المراجعة إلى الهيئة التشريعية</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 xml:space="preserve">يتعلق تقييم هذا البعد بفئتين من تقارير المراجعة: </w:t>
      </w:r>
      <w:r>
        <w:rPr>
          <w:rFonts w:ascii="Times New Roman" w:hAnsi="Times New Roman" w:cs="Simplified Arabic"/>
          <w:szCs w:val="24"/>
          <w:rtl/>
        </w:rPr>
        <w:t>(1) تقارير النشاط (الفصلية والسنوية) و(2) تقارير المراجعة السنوية للقوائم المالية.</w:t>
      </w:r>
      <w:r>
        <w:rPr>
          <w:rFonts w:ascii="Simplified Arabic" w:hAnsi="Simplified Arabic" w:cs="Times New Roman"/>
          <w:szCs w:val="24"/>
        </w:rPr>
        <w:t xml:space="preserve"> </w:t>
      </w:r>
    </w:p>
    <w:p w:rsidR="00CC6692" w:rsidRDefault="00CC6692" w:rsidP="00CB0FCF">
      <w:pPr>
        <w:bidi/>
        <w:spacing w:line="280" w:lineRule="auto"/>
        <w:jc w:val="both"/>
        <w:rPr>
          <w:rFonts w:ascii="Simplified Arabic" w:hAnsi="Simplified Arabic" w:cs="Times New Roman"/>
          <w:szCs w:val="24"/>
        </w:rPr>
      </w:pPr>
      <w:r>
        <w:rPr>
          <w:rFonts w:ascii="Times New Roman" w:hAnsi="Times New Roman" w:cs="Simplified Arabic"/>
          <w:rtl/>
        </w:rPr>
        <w:t xml:space="preserve">وتصدر تقارير النشاط الفصلية والسنوية خلال الربع الأول عقب انتهاء الفترة المعنية. وتجمع هذه التقارير التوصيات والاستنتاجات الرئيسية لأعمال المراجعة التي يقوم بها الديوان، بصورة منفصلة عن الرأي الصادر بشأن القوائم المالية الموحدة. </w:t>
      </w:r>
      <w:r>
        <w:rPr>
          <w:rFonts w:ascii="Times New Roman" w:hAnsi="Times New Roman" w:cs="Simplified Arabic"/>
          <w:szCs w:val="24"/>
          <w:rtl/>
        </w:rPr>
        <w:t>وقد صدر تقرير عام 2010 في 14 فبراير/شباط 2011، وتقرير عام 2011 في 2 أبريل/نيسان 2012. ويتم نشر تقارير النشاط الدورية هذه على الموقع الإلكتروني لديوان الرقابة المالية والإدارية.</w:t>
      </w:r>
      <w:r w:rsidR="00CB0FCF" w:rsidRPr="008A55EF">
        <w:rPr>
          <w:rStyle w:val="FootnoteReference"/>
          <w:rFonts w:ascii="Simplified Arabic" w:hAnsi="Simplified Arabic" w:cs="Simplified Arabic"/>
          <w:bCs/>
          <w:rtl/>
        </w:rPr>
        <w:footnoteReference w:id="106"/>
      </w:r>
    </w:p>
    <w:p w:rsidR="00CC6692" w:rsidRDefault="00CC6692" w:rsidP="00CC6692">
      <w:pPr>
        <w:bidi/>
        <w:spacing w:after="0" w:line="280" w:lineRule="auto"/>
        <w:jc w:val="both"/>
        <w:rPr>
          <w:rFonts w:ascii="Simplified Arabic" w:hAnsi="Simplified Arabic" w:cs="Times New Roman"/>
          <w:szCs w:val="24"/>
        </w:rPr>
      </w:pPr>
      <w:r>
        <w:rPr>
          <w:rFonts w:ascii="Times New Roman" w:hAnsi="Times New Roman" w:cs="Simplified Arabic"/>
          <w:szCs w:val="24"/>
          <w:rtl/>
        </w:rPr>
        <w:lastRenderedPageBreak/>
        <w:t xml:space="preserve">وتم تقديم النسخة النهائية من القوائم المالية الموحدة للسلطة الفلسطينية عن السنة المنتهية في 31 ديسمبر/كانون الأول 2010، إلى الديوان بعد 13 شهراً من نهاية العام في 23 يناير/كانون الثاني 2012. وبعد سبعة أشهر، أي في أغسطس/آب 2012، قدم الديوان مسودة خطاب الإدارة إلى الوزارة المالية التي أرسلت ردها الرسمي على الخطاب في 2 ديسمبر/كانون الأول 2012. وفي النهاية، أبدى الديوان رأياً متحفظاً بشأن مراجعة القوائم المالية في 31 ديسمبر/كانون الأول 2012، أي بعد الاستلام بأحد عشر شهراً من 23 يناير/كانون الثاني إلى 31 ديسمبر/كانون الأول 2012 (مع مراعاة التأخير لتصنيف هذا البعد). </w:t>
      </w:r>
    </w:p>
    <w:p w:rsidR="00CC6692" w:rsidRDefault="00CC6692" w:rsidP="00CC6692">
      <w:pPr>
        <w:bidi/>
        <w:spacing w:after="0" w:line="240" w:lineRule="auto"/>
        <w:jc w:val="both"/>
        <w:rPr>
          <w:rFonts w:ascii="Simplified Arabic" w:hAnsi="Simplified Arabic" w:cs="Times New Roman"/>
          <w:szCs w:val="24"/>
        </w:rPr>
      </w:pPr>
    </w:p>
    <w:p w:rsid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bCs/>
          <w:szCs w:val="24"/>
          <w:rtl/>
        </w:rPr>
        <w:t>البعد (3)</w:t>
      </w:r>
      <w:r>
        <w:rPr>
          <w:rFonts w:ascii="Simplified Arabic" w:hAnsi="Simplified Arabic" w:cs="Times New Roman"/>
          <w:bCs/>
        </w:rPr>
        <w:t xml:space="preserve"> </w:t>
      </w:r>
      <w:r>
        <w:rPr>
          <w:rFonts w:ascii="Times New Roman" w:hAnsi="Times New Roman" w:cs="Simplified Arabic"/>
          <w:bCs/>
          <w:szCs w:val="24"/>
          <w:rtl/>
        </w:rPr>
        <w:t>الشواهد على متابعة توصيات عملية المراجعة</w:t>
      </w:r>
    </w:p>
    <w:p w:rsidR="00CC6692" w:rsidRP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rtl/>
        </w:rPr>
        <w:t xml:space="preserve">تُحدَد الفترة الزمنية لمتابعة تقارير المراجعة صراحةً في قانون المراجعة، المادة 36، البند (ب): "ترد الوزارات والجهات الخاضعة للرقابة على ملاحظات الديوان في خلال شهر." </w:t>
      </w:r>
      <w:r w:rsidRPr="00CC6692">
        <w:rPr>
          <w:rFonts w:ascii="Times New Roman" w:hAnsi="Times New Roman" w:cs="Simplified Arabic"/>
          <w:b/>
          <w:rtl/>
        </w:rPr>
        <w:t xml:space="preserve">وقد تم الرد على 83 تقريراً، من أصل 123 تقريرَ مراجعة صدرت عن ديوان الرقابة المالية والإدارية في عام 2012، خلال فترة الشهر التي حددها القانون. وقد تم أو سيتم الاتفاق على التقارير الأربعين الباقية بعد مناقشات بين الديوان والجهات الخاضعة للمراجعة. وفي الوقت الحالي ووفقاً للديوان، وافقت الجهات الخاضعة للمراجعة على حوالي 70 في المائة من التوصيات وتم تنفيذ 30 في المائة. وتقر الجهات الخاضعة للمراجعة بقبولها التوصيات كتابةً ويتم تسجيل المراسلات في الأرشيف الخاص بالديوان. </w:t>
      </w:r>
      <w:r w:rsidRPr="00CC6692">
        <w:rPr>
          <w:rFonts w:ascii="Times New Roman" w:hAnsi="Times New Roman" w:cs="Simplified Arabic"/>
          <w:b/>
          <w:szCs w:val="24"/>
          <w:rtl/>
        </w:rPr>
        <w:t xml:space="preserve">وتظهر الأرقام ذات الصلة في الجزء الإحصائي من التقارير السنوية للديوان.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وقد أصدر الديوان مؤخراً منهجية لمتابعة تنفيذ توصياته.</w:t>
      </w:r>
      <w:r>
        <w:rPr>
          <w:rFonts w:ascii="Simplified Arabic" w:hAnsi="Simplified Arabic" w:cs="Times New Roman"/>
          <w:szCs w:val="24"/>
        </w:rPr>
        <w:t xml:space="preserve"> </w:t>
      </w:r>
      <w:r>
        <w:rPr>
          <w:rFonts w:ascii="Times New Roman" w:hAnsi="Times New Roman" w:cs="Simplified Arabic"/>
          <w:rtl/>
        </w:rPr>
        <w:t>ووفقاً لمقدمة هذا الدليل، "نظراً لغياب دور المجلس التشريعي الفلسطيني في متابعة التوصيات بسبب الظروف السياسية، يسعى الديوان لإنشاء منهجية محددة تضمن قيام الجهات الخاضعة للمراجعة بتطبيق التوصيات ومتابعتها." وكانت صعوبة العلاقات مع وظيفة المراجعة الداخلية تقف كعقبة رئيسية أمام إجراء المتابعة بسلاسة.</w:t>
      </w:r>
      <w:r>
        <w:rPr>
          <w:rFonts w:ascii="Simplified Arabic" w:hAnsi="Simplified Arabic" w:cs="Times New Roman"/>
          <w:szCs w:val="24"/>
        </w:rPr>
        <w:t xml:space="preserve"> </w:t>
      </w:r>
      <w:r>
        <w:rPr>
          <w:rFonts w:ascii="Times New Roman" w:hAnsi="Times New Roman" w:cs="Simplified Arabic"/>
          <w:szCs w:val="24"/>
          <w:rtl/>
        </w:rPr>
        <w:t>وقد تحسنت هذه العلاقات مؤخراً وبالتالي يُتوقَّع إحراز مزيد من التقدم.</w:t>
      </w:r>
      <w:r>
        <w:rPr>
          <w:rFonts w:ascii="Simplified Arabic" w:hAnsi="Simplified Arabic" w:cs="Times New Roman"/>
          <w:szCs w:val="24"/>
        </w:rPr>
        <w:t xml:space="preserve">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بالإضافةً إلى ذلك وكما هو مذكور في المؤشر </w:t>
      </w:r>
      <w:r>
        <w:rPr>
          <w:rFonts w:ascii="Simplified Arabic" w:hAnsi="Simplified Arabic" w:cs="Times New Roman"/>
        </w:rPr>
        <w:t>PI-21</w:t>
      </w:r>
      <w:r>
        <w:rPr>
          <w:rFonts w:ascii="Times New Roman" w:hAnsi="Times New Roman" w:cs="Simplified Arabic"/>
          <w:szCs w:val="24"/>
          <w:rtl/>
        </w:rPr>
        <w:t xml:space="preserve">، تم التوقيع على مذكرة تفاهم بين ديوان الرقابة المالية والإدارية ووزارة المالية في 12 ديسمبر/كانون الأول 2012، والتي أُنشِئت بموجبها لجنة مشتركة تقوم بمهام من بينها تحسين متابعة تنفيذ توصيات الديوان.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iCs/>
          <w:szCs w:val="24"/>
          <w:rtl/>
        </w:rPr>
        <w:t xml:space="preserve">ويغطي التحسّن في درجة التصنيف بين تقييمي الإنفاق العام والمساءلة المالية لعامي 2007 و2013 من المستوى </w:t>
      </w:r>
      <w:r>
        <w:rPr>
          <w:rFonts w:ascii="Simplified Arabic" w:hAnsi="Simplified Arabic" w:cs="Times New Roman"/>
          <w:iCs/>
        </w:rPr>
        <w:t>D</w:t>
      </w:r>
      <w:r>
        <w:rPr>
          <w:rFonts w:ascii="Times New Roman" w:hAnsi="Times New Roman" w:cs="Simplified Arabic"/>
          <w:iCs/>
          <w:szCs w:val="24"/>
          <w:rtl/>
        </w:rPr>
        <w:t xml:space="preserve"> إلى </w:t>
      </w:r>
      <w:r>
        <w:rPr>
          <w:rFonts w:ascii="Simplified Arabic" w:hAnsi="Simplified Arabic" w:cs="Times New Roman"/>
          <w:iCs/>
        </w:rPr>
        <w:t>C+</w:t>
      </w:r>
      <w:r>
        <w:rPr>
          <w:rFonts w:ascii="Times New Roman" w:hAnsi="Times New Roman" w:cs="Simplified Arabic"/>
          <w:iCs/>
          <w:szCs w:val="24"/>
          <w:rtl/>
        </w:rPr>
        <w:t xml:space="preserve"> مكوناتِ المؤشر الثلاثة لأنه يُلاحَظ إحراز تقدم في طبيعة ونطاق المراجعة الخارجية وفي إحكام توقيت إصدار التقارير؛ كما تجري متابعة التوصيات. </w:t>
      </w:r>
    </w:p>
    <w:p w:rsidR="00CC6692" w:rsidRDefault="00CC6692" w:rsidP="00CC6692">
      <w:pPr>
        <w:bidi/>
        <w:spacing w:line="280" w:lineRule="auto"/>
        <w:rPr>
          <w:rFonts w:ascii="Simplified Arabic" w:hAnsi="Simplified Arabic" w:cs="Times New Roman"/>
          <w:szCs w:val="24"/>
        </w:rPr>
      </w:pPr>
      <w:r>
        <w:rPr>
          <w:rFonts w:ascii="Simplified Arabic" w:hAnsi="Simplified Arabic" w:cs="Times New Roman"/>
          <w:b/>
          <w:szCs w:val="24"/>
        </w:rPr>
        <w:t>PI-27</w:t>
      </w:r>
      <w:r>
        <w:rPr>
          <w:rFonts w:ascii="Simplified Arabic" w:hAnsi="Simplified Arabic" w:cs="Times New Roman"/>
          <w:b/>
          <w:szCs w:val="24"/>
        </w:rPr>
        <w:tab/>
        <w:t xml:space="preserve"> </w:t>
      </w:r>
      <w:r>
        <w:rPr>
          <w:rFonts w:ascii="Times New Roman" w:hAnsi="Times New Roman" w:cs="Simplified Arabic"/>
          <w:bCs/>
          <w:szCs w:val="24"/>
          <w:rtl/>
        </w:rPr>
        <w:t>تمحيص الهيئة التشريعية لقانون الموازنة السنوية</w:t>
      </w:r>
    </w:p>
    <w:p w:rsidR="00CC6692" w:rsidRDefault="00CC6692" w:rsidP="00CC6692">
      <w:pPr>
        <w:bidi/>
        <w:spacing w:line="280" w:lineRule="auto"/>
        <w:rPr>
          <w:rFonts w:ascii="Simplified Arabic" w:hAnsi="Simplified Arabic" w:cs="Times New Roman"/>
          <w:szCs w:val="24"/>
        </w:rPr>
      </w:pPr>
      <w:r>
        <w:rPr>
          <w:rFonts w:ascii="Times New Roman" w:hAnsi="Times New Roman" w:cs="Simplified Arabic"/>
          <w:szCs w:val="24"/>
          <w:rtl/>
        </w:rPr>
        <w:t>كما ورد في القسم الفرعي 2.3 بالقسم 2، لم يتم تصنيف هذا المؤشر.</w:t>
      </w:r>
    </w:p>
    <w:p w:rsidR="00CC6692" w:rsidRDefault="00CC6692" w:rsidP="00CC6692">
      <w:pPr>
        <w:bidi/>
        <w:spacing w:line="280" w:lineRule="auto"/>
        <w:rPr>
          <w:rFonts w:ascii="Simplified Arabic" w:hAnsi="Simplified Arabic" w:cs="Times New Roman"/>
          <w:szCs w:val="24"/>
        </w:rPr>
      </w:pPr>
      <w:r>
        <w:rPr>
          <w:rFonts w:ascii="Simplified Arabic" w:hAnsi="Simplified Arabic" w:cs="Times New Roman"/>
          <w:b/>
          <w:szCs w:val="24"/>
        </w:rPr>
        <w:lastRenderedPageBreak/>
        <w:t>PI-28</w:t>
      </w:r>
      <w:r>
        <w:rPr>
          <w:rFonts w:ascii="Simplified Arabic" w:hAnsi="Simplified Arabic" w:cs="Times New Roman"/>
          <w:b/>
          <w:szCs w:val="24"/>
        </w:rPr>
        <w:tab/>
        <w:t xml:space="preserve"> </w:t>
      </w:r>
      <w:r>
        <w:rPr>
          <w:rFonts w:ascii="Times New Roman" w:hAnsi="Times New Roman" w:cs="Simplified Arabic"/>
          <w:bCs/>
          <w:szCs w:val="24"/>
          <w:rtl/>
        </w:rPr>
        <w:t>تمحيص الهيئة التشريعية لتقارير المراجعة الخارجية</w:t>
      </w:r>
    </w:p>
    <w:p w:rsidR="00CC6692" w:rsidRDefault="00CC6692" w:rsidP="00CC6692">
      <w:pPr>
        <w:bidi/>
        <w:spacing w:line="280" w:lineRule="auto"/>
        <w:rPr>
          <w:rFonts w:ascii="Simplified Arabic" w:hAnsi="Simplified Arabic" w:cs="Times New Roman"/>
          <w:szCs w:val="24"/>
        </w:rPr>
      </w:pPr>
      <w:r>
        <w:rPr>
          <w:rFonts w:ascii="Times New Roman" w:hAnsi="Times New Roman" w:cs="Simplified Arabic"/>
          <w:szCs w:val="24"/>
          <w:rtl/>
        </w:rPr>
        <w:t>كما ورد في القسم الفرعي 2.3 بالقسم 2، لم يتم تصنيف هذا المؤشر.</w:t>
      </w:r>
    </w:p>
    <w:p w:rsidR="00CC6692" w:rsidRDefault="00CC6692" w:rsidP="00CC6692">
      <w:pPr>
        <w:pStyle w:val="Heading2"/>
        <w:bidi/>
        <w:spacing w:line="280" w:lineRule="auto"/>
        <w:jc w:val="center"/>
        <w:rPr>
          <w:rFonts w:ascii="Times New Roman" w:hAnsi="Times New Roman" w:cs="Simplified Arabic"/>
          <w:szCs w:val="24"/>
          <w:rtl/>
        </w:rPr>
      </w:pPr>
    </w:p>
    <w:p w:rsidR="00B308E8" w:rsidRDefault="00B308E8">
      <w:pPr>
        <w:rPr>
          <w:rFonts w:ascii="Times New Roman" w:hAnsi="Times New Roman" w:cs="Simplified Arabic"/>
          <w:b/>
          <w:bCs/>
          <w:color w:val="4F81BD"/>
          <w:sz w:val="26"/>
          <w:szCs w:val="24"/>
          <w:rtl/>
        </w:rPr>
      </w:pPr>
      <w:r>
        <w:rPr>
          <w:rFonts w:ascii="Times New Roman" w:hAnsi="Times New Roman" w:cs="Simplified Arabic"/>
          <w:szCs w:val="24"/>
          <w:rtl/>
        </w:rPr>
        <w:br w:type="page"/>
      </w:r>
    </w:p>
    <w:p w:rsidR="00CC6692" w:rsidRDefault="00CC6692" w:rsidP="00CC6692">
      <w:pPr>
        <w:pStyle w:val="Heading2"/>
        <w:bidi/>
        <w:spacing w:line="280" w:lineRule="auto"/>
        <w:jc w:val="center"/>
        <w:rPr>
          <w:rFonts w:ascii="Simplified Arabic" w:hAnsi="Simplified Arabic"/>
          <w:bCs w:val="0"/>
          <w:szCs w:val="24"/>
        </w:rPr>
      </w:pPr>
      <w:bookmarkStart w:id="587" w:name="_Toc365292053"/>
      <w:r>
        <w:rPr>
          <w:rFonts w:ascii="Times New Roman" w:hAnsi="Times New Roman" w:cs="Simplified Arabic"/>
          <w:szCs w:val="24"/>
          <w:rtl/>
        </w:rPr>
        <w:lastRenderedPageBreak/>
        <w:t>ممارسات الجهات المانحة</w:t>
      </w:r>
      <w:bookmarkEnd w:id="587"/>
    </w:p>
    <w:p w:rsidR="00CC6692" w:rsidRDefault="00CC6692" w:rsidP="00CC6692">
      <w:pPr>
        <w:bidi/>
        <w:spacing w:after="0" w:line="240" w:lineRule="auto"/>
        <w:rPr>
          <w:rFonts w:ascii="Simplified Arabic" w:hAnsi="Simplified Arabic" w:cs="Times New Roman"/>
          <w:b/>
          <w:szCs w:val="24"/>
        </w:rPr>
      </w:pPr>
    </w:p>
    <w:p w:rsidR="00CC6692" w:rsidRDefault="00CC6692" w:rsidP="00CC6692">
      <w:pPr>
        <w:bidi/>
        <w:spacing w:after="0" w:line="240" w:lineRule="auto"/>
        <w:rPr>
          <w:rFonts w:ascii="Simplified Arabic" w:hAnsi="Simplified Arabic" w:cs="Times New Roman"/>
          <w:b/>
          <w:szCs w:val="24"/>
        </w:rPr>
      </w:pPr>
    </w:p>
    <w:p w:rsidR="00CC6692" w:rsidRDefault="00CC6692" w:rsidP="00CC6692">
      <w:pPr>
        <w:bidi/>
        <w:spacing w:after="0" w:line="240" w:lineRule="auto"/>
        <w:rPr>
          <w:rFonts w:ascii="Simplified Arabic" w:hAnsi="Simplified Arabic" w:cs="Times New Roman"/>
          <w:szCs w:val="24"/>
        </w:rPr>
      </w:pPr>
      <w:r>
        <w:rPr>
          <w:rFonts w:ascii="Simplified Arabic" w:hAnsi="Simplified Arabic" w:cs="Times New Roman"/>
          <w:b/>
          <w:szCs w:val="24"/>
        </w:rPr>
        <w:t>D-1</w:t>
      </w:r>
      <w:r>
        <w:rPr>
          <w:rFonts w:ascii="Simplified Arabic" w:hAnsi="Simplified Arabic" w:cs="Times New Roman"/>
          <w:b/>
          <w:szCs w:val="24"/>
        </w:rPr>
        <w:tab/>
      </w:r>
      <w:r>
        <w:rPr>
          <w:rFonts w:ascii="Times New Roman" w:hAnsi="Times New Roman" w:cs="Simplified Arabic"/>
          <w:bCs/>
          <w:szCs w:val="24"/>
          <w:rtl/>
        </w:rPr>
        <w:t>معلومية المساندة المباشرة للموازنة</w:t>
      </w:r>
    </w:p>
    <w:tbl>
      <w:tblPr>
        <w:tblpPr w:leftFromText="180" w:rightFromText="180" w:vertAnchor="text" w:horzAnchor="margin" w:tblpY="2061"/>
        <w:bidiVisual/>
        <w:tblW w:w="0" w:type="auto"/>
        <w:tblLayout w:type="fixed"/>
        <w:tblLook w:val="0000" w:firstRow="0" w:lastRow="0" w:firstColumn="0" w:lastColumn="0" w:noHBand="0" w:noVBand="0"/>
      </w:tblPr>
      <w:tblGrid>
        <w:gridCol w:w="2880"/>
        <w:gridCol w:w="1260"/>
        <w:gridCol w:w="5130"/>
      </w:tblGrid>
      <w:tr w:rsidR="00CC6692" w:rsidTr="0032019F">
        <w:trPr>
          <w:trHeight w:val="269"/>
        </w:trPr>
        <w:tc>
          <w:tcPr>
            <w:tcW w:w="2880" w:type="dxa"/>
            <w:tcBorders>
              <w:top w:val="single" w:sz="8" w:space="0" w:color="000000"/>
              <w:left w:val="single" w:sz="8" w:space="0" w:color="000000"/>
              <w:bottom w:val="single" w:sz="8" w:space="0" w:color="000000"/>
            </w:tcBorders>
          </w:tcPr>
          <w:p w:rsidR="00CC6692" w:rsidRDefault="00CC6692" w:rsidP="0032019F">
            <w:pPr>
              <w:bidi/>
              <w:spacing w:after="0" w:line="240" w:lineRule="auto"/>
              <w:rPr>
                <w:rFonts w:ascii="Simplified Arabic" w:hAnsi="Simplified Arabic" w:cs="Times New Roman"/>
                <w:szCs w:val="24"/>
              </w:rPr>
            </w:pPr>
          </w:p>
        </w:tc>
        <w:tc>
          <w:tcPr>
            <w:tcW w:w="6390" w:type="dxa"/>
            <w:gridSpan w:val="2"/>
            <w:tcBorders>
              <w:top w:val="single" w:sz="8" w:space="0" w:color="000000"/>
              <w:left w:val="single" w:sz="8" w:space="0" w:color="000000"/>
              <w:bottom w:val="single" w:sz="8" w:space="0" w:color="000000"/>
              <w:right w:val="single" w:sz="8" w:space="0" w:color="000000"/>
            </w:tcBorders>
          </w:tcPr>
          <w:p w:rsidR="00CC6692" w:rsidRDefault="00CC6692" w:rsidP="0032019F">
            <w:pPr>
              <w:bidi/>
              <w:spacing w:after="0" w:line="240" w:lineRule="auto"/>
              <w:jc w:val="center"/>
              <w:rPr>
                <w:rFonts w:ascii="Times New Roman" w:hAnsi="Times New Roman" w:cs="Times New Roman"/>
                <w:szCs w:val="24"/>
                <w:rtl/>
                <w:lang w:bidi="ar-EG"/>
              </w:rPr>
            </w:pPr>
            <w:r>
              <w:rPr>
                <w:rFonts w:ascii="Times New Roman" w:hAnsi="Times New Roman" w:cs="Simplified Arabic"/>
                <w:bCs/>
                <w:szCs w:val="24"/>
                <w:rtl/>
              </w:rPr>
              <w:t xml:space="preserve">الحد الأدنى من المتطلبات (طريقة التصنيف الترتيبي </w:t>
            </w:r>
            <w:r>
              <w:rPr>
                <w:rFonts w:ascii="Simplified Arabic" w:hAnsi="Simplified Arabic" w:cs="Times New Roman"/>
                <w:bCs/>
              </w:rPr>
              <w:t>M1</w:t>
            </w:r>
            <w:r>
              <w:rPr>
                <w:rFonts w:ascii="Times New Roman" w:hAnsi="Times New Roman" w:cs="Simplified Arabic"/>
                <w:bCs/>
                <w:szCs w:val="24"/>
                <w:rtl/>
              </w:rPr>
              <w:t>)</w:t>
            </w:r>
          </w:p>
        </w:tc>
      </w:tr>
      <w:tr w:rsidR="00CC6692" w:rsidTr="0032019F">
        <w:trPr>
          <w:trHeight w:val="322"/>
        </w:trPr>
        <w:tc>
          <w:tcPr>
            <w:tcW w:w="2880" w:type="dxa"/>
            <w:vMerge w:val="restart"/>
            <w:tcBorders>
              <w:top w:val="single" w:sz="8" w:space="0" w:color="000000"/>
              <w:left w:val="single" w:sz="8" w:space="0" w:color="000000"/>
            </w:tcBorders>
          </w:tcPr>
          <w:p w:rsidR="00CC6692" w:rsidRDefault="00CC6692" w:rsidP="0032019F">
            <w:pPr>
              <w:bidi/>
              <w:spacing w:after="0" w:line="240" w:lineRule="auto"/>
              <w:rPr>
                <w:rFonts w:ascii="Simplified Arabic" w:hAnsi="Simplified Arabic" w:cs="Times New Roman"/>
                <w:b/>
                <w:szCs w:val="24"/>
              </w:rPr>
            </w:pPr>
          </w:p>
          <w:p w:rsidR="00CC6692" w:rsidRDefault="00CC6692" w:rsidP="0032019F">
            <w:pPr>
              <w:bidi/>
              <w:spacing w:after="0" w:line="240" w:lineRule="auto"/>
              <w:rPr>
                <w:rFonts w:ascii="Times New Roman" w:hAnsi="Times New Roman" w:cs="Times New Roman"/>
                <w:szCs w:val="24"/>
                <w:rtl/>
                <w:lang w:bidi="ar-EG"/>
              </w:rPr>
            </w:pPr>
            <w:r>
              <w:rPr>
                <w:rFonts w:ascii="Times New Roman" w:hAnsi="Times New Roman" w:cs="Simplified Arabic"/>
                <w:bCs/>
                <w:szCs w:val="24"/>
                <w:rtl/>
              </w:rPr>
              <w:t xml:space="preserve">المؤشر </w:t>
            </w:r>
            <w:r>
              <w:rPr>
                <w:rFonts w:ascii="Simplified Arabic" w:hAnsi="Simplified Arabic" w:cs="Times New Roman"/>
                <w:bCs/>
              </w:rPr>
              <w:t>D-1</w:t>
            </w:r>
            <w:r>
              <w:rPr>
                <w:rFonts w:ascii="Times New Roman" w:hAnsi="Times New Roman" w:cs="Times New Roman"/>
                <w:bCs/>
                <w:szCs w:val="24"/>
                <w:rtl/>
              </w:rPr>
              <w:t>.</w:t>
            </w:r>
            <w:r>
              <w:rPr>
                <w:rFonts w:ascii="Times New Roman" w:hAnsi="Times New Roman" w:cs="Simplified Arabic"/>
                <w:bCs/>
                <w:szCs w:val="24"/>
                <w:rtl/>
              </w:rPr>
              <w:t xml:space="preserve"> معلوميّة المساندة المباشرة للموازنة</w:t>
            </w:r>
          </w:p>
        </w:tc>
        <w:tc>
          <w:tcPr>
            <w:tcW w:w="1260" w:type="dxa"/>
            <w:tcBorders>
              <w:top w:val="single" w:sz="8" w:space="0" w:color="000000"/>
              <w:left w:val="single" w:sz="8" w:space="0" w:color="000000"/>
              <w:bottom w:val="single" w:sz="8" w:space="0" w:color="000000"/>
              <w:right w:val="single" w:sz="8" w:space="0" w:color="000000"/>
            </w:tcBorders>
          </w:tcPr>
          <w:p w:rsidR="00CC6692" w:rsidRDefault="00CC6692" w:rsidP="00B308E8">
            <w:pPr>
              <w:bidi/>
              <w:spacing w:after="0" w:line="240" w:lineRule="auto"/>
              <w:jc w:val="center"/>
              <w:rPr>
                <w:rFonts w:ascii="Simplified Arabic" w:hAnsi="Simplified Arabic" w:cs="Times New Roman"/>
                <w:b/>
                <w:szCs w:val="24"/>
              </w:rPr>
            </w:pPr>
            <w:r>
              <w:rPr>
                <w:rFonts w:ascii="Simplified Arabic" w:hAnsi="Simplified Arabic" w:cs="Times New Roman"/>
                <w:b/>
                <w:szCs w:val="24"/>
              </w:rPr>
              <w:t>2007</w:t>
            </w:r>
          </w:p>
        </w:tc>
        <w:tc>
          <w:tcPr>
            <w:tcW w:w="5130" w:type="dxa"/>
            <w:tcBorders>
              <w:top w:val="single" w:sz="8" w:space="0" w:color="000000"/>
              <w:left w:val="single" w:sz="8" w:space="0" w:color="000000"/>
              <w:bottom w:val="single" w:sz="8" w:space="0" w:color="000000"/>
              <w:right w:val="single" w:sz="8" w:space="0" w:color="000000"/>
            </w:tcBorders>
          </w:tcPr>
          <w:p w:rsidR="00CC6692" w:rsidRDefault="00CC6692" w:rsidP="00B308E8">
            <w:pPr>
              <w:bidi/>
              <w:spacing w:after="0" w:line="240" w:lineRule="auto"/>
              <w:rPr>
                <w:rFonts w:ascii="Simplified Arabic" w:hAnsi="Simplified Arabic" w:cs="Times New Roman"/>
                <w:b/>
                <w:szCs w:val="24"/>
              </w:rPr>
            </w:pPr>
            <w:r>
              <w:rPr>
                <w:rFonts w:ascii="Simplified Arabic" w:hAnsi="Simplified Arabic" w:cs="Times New Roman"/>
                <w:b/>
                <w:szCs w:val="24"/>
              </w:rPr>
              <w:t>2013</w:t>
            </w:r>
          </w:p>
        </w:tc>
      </w:tr>
      <w:tr w:rsidR="00CC6692" w:rsidTr="0032019F">
        <w:trPr>
          <w:trHeight w:val="504"/>
        </w:trPr>
        <w:tc>
          <w:tcPr>
            <w:tcW w:w="2880" w:type="dxa"/>
            <w:vMerge/>
            <w:tcBorders>
              <w:left w:val="single" w:sz="8" w:space="0" w:color="000000"/>
              <w:bottom w:val="single" w:sz="8" w:space="0" w:color="000000"/>
            </w:tcBorders>
          </w:tcPr>
          <w:p w:rsidR="00CC6692" w:rsidRDefault="00CC6692" w:rsidP="0032019F">
            <w:pPr>
              <w:bidi/>
              <w:rPr>
                <w:rFonts w:ascii="Simplified Arabic" w:hAnsi="Simplified Arabic" w:cs="Times New Roman"/>
                <w:b/>
                <w:szCs w:val="24"/>
              </w:rPr>
            </w:pPr>
          </w:p>
        </w:tc>
        <w:tc>
          <w:tcPr>
            <w:tcW w:w="1260" w:type="dxa"/>
            <w:tcBorders>
              <w:top w:val="single" w:sz="8" w:space="0" w:color="000000"/>
              <w:left w:val="single" w:sz="8" w:space="0" w:color="000000"/>
              <w:bottom w:val="single" w:sz="8" w:space="0" w:color="000000"/>
              <w:right w:val="single" w:sz="8" w:space="0" w:color="000000"/>
            </w:tcBorders>
          </w:tcPr>
          <w:p w:rsidR="00CC6692" w:rsidRDefault="00CC6692" w:rsidP="0032019F">
            <w:pPr>
              <w:bidi/>
              <w:spacing w:after="0" w:line="240" w:lineRule="auto"/>
              <w:jc w:val="both"/>
              <w:rPr>
                <w:rFonts w:ascii="Simplified Arabic" w:hAnsi="Simplified Arabic" w:cs="Times New Roman"/>
                <w:b/>
                <w:szCs w:val="24"/>
              </w:rPr>
            </w:pPr>
            <w:r>
              <w:rPr>
                <w:rFonts w:ascii="Times New Roman" w:hAnsi="Times New Roman" w:cs="Simplified Arabic"/>
                <w:bCs/>
                <w:szCs w:val="24"/>
                <w:rtl/>
              </w:rPr>
              <w:t xml:space="preserve">درجة التصنيف الترتيبي </w:t>
            </w:r>
            <w:r>
              <w:rPr>
                <w:rFonts w:ascii="Simplified Arabic" w:hAnsi="Simplified Arabic" w:cs="Times New Roman"/>
                <w:bCs/>
              </w:rPr>
              <w:t>D</w:t>
            </w:r>
          </w:p>
          <w:p w:rsidR="00CC6692" w:rsidRDefault="00CC6692" w:rsidP="0032019F">
            <w:pPr>
              <w:bidi/>
              <w:spacing w:after="0" w:line="240" w:lineRule="auto"/>
              <w:jc w:val="both"/>
              <w:rPr>
                <w:rFonts w:ascii="Simplified Arabic" w:hAnsi="Simplified Arabic" w:cs="Times New Roman"/>
                <w:b/>
                <w:szCs w:val="24"/>
              </w:rPr>
            </w:pPr>
          </w:p>
          <w:p w:rsidR="00CC6692" w:rsidRDefault="00CC6692" w:rsidP="0032019F">
            <w:pPr>
              <w:bidi/>
              <w:spacing w:after="0" w:line="240" w:lineRule="auto"/>
              <w:rPr>
                <w:rFonts w:ascii="Simplified Arabic" w:hAnsi="Simplified Arabic" w:cs="Times New Roman"/>
                <w:szCs w:val="24"/>
              </w:rPr>
            </w:pPr>
            <w:r>
              <w:rPr>
                <w:rFonts w:ascii="Times New Roman" w:hAnsi="Times New Roman" w:cs="Simplified Arabic"/>
                <w:szCs w:val="24"/>
                <w:rtl/>
              </w:rPr>
              <w:t xml:space="preserve">(2) درجة التصنيف الترتيبي </w:t>
            </w:r>
            <w:r>
              <w:rPr>
                <w:rFonts w:ascii="Simplified Arabic" w:hAnsi="Simplified Arabic" w:cs="Times New Roman"/>
              </w:rPr>
              <w:t>D</w:t>
            </w:r>
          </w:p>
          <w:p w:rsidR="00CC6692" w:rsidRDefault="00CC6692" w:rsidP="0032019F">
            <w:pPr>
              <w:bidi/>
              <w:spacing w:after="0" w:line="240" w:lineRule="auto"/>
              <w:rPr>
                <w:rFonts w:ascii="Simplified Arabic" w:hAnsi="Simplified Arabic" w:cs="Times New Roman"/>
                <w:szCs w:val="24"/>
              </w:rPr>
            </w:pPr>
          </w:p>
          <w:p w:rsidR="00CC6692" w:rsidRDefault="00CC6692" w:rsidP="0032019F">
            <w:pPr>
              <w:bidi/>
              <w:spacing w:after="0"/>
              <w:rPr>
                <w:rFonts w:ascii="Simplified Arabic" w:hAnsi="Simplified Arabic" w:cs="Times New Roman"/>
                <w:szCs w:val="24"/>
              </w:rPr>
            </w:pPr>
          </w:p>
          <w:p w:rsidR="00CC6692" w:rsidRDefault="00CC6692" w:rsidP="0032019F">
            <w:pPr>
              <w:bidi/>
              <w:spacing w:after="0" w:line="240" w:lineRule="auto"/>
              <w:rPr>
                <w:rFonts w:ascii="Simplified Arabic" w:hAnsi="Simplified Arabic" w:cs="Times New Roman"/>
                <w:szCs w:val="24"/>
              </w:rPr>
            </w:pPr>
          </w:p>
          <w:p w:rsidR="00CC6692" w:rsidRDefault="00CC6692" w:rsidP="0032019F">
            <w:pPr>
              <w:bidi/>
              <w:spacing w:after="0" w:line="240" w:lineRule="auto"/>
              <w:jc w:val="both"/>
              <w:rPr>
                <w:rFonts w:ascii="Times New Roman" w:hAnsi="Times New Roman" w:cs="Times New Roman"/>
                <w:szCs w:val="24"/>
                <w:rtl/>
                <w:lang w:bidi="ar-EG"/>
              </w:rPr>
            </w:pPr>
            <w:r>
              <w:rPr>
                <w:rFonts w:ascii="Times New Roman" w:hAnsi="Times New Roman" w:cs="Simplified Arabic"/>
                <w:szCs w:val="24"/>
                <w:rtl/>
              </w:rPr>
              <w:t xml:space="preserve">(2) درجة التصنيف الترتيبي </w:t>
            </w:r>
            <w:r>
              <w:rPr>
                <w:rFonts w:ascii="Simplified Arabic" w:hAnsi="Simplified Arabic" w:cs="Times New Roman"/>
              </w:rPr>
              <w:t>D</w:t>
            </w:r>
          </w:p>
        </w:tc>
        <w:tc>
          <w:tcPr>
            <w:tcW w:w="5130" w:type="dxa"/>
            <w:tcBorders>
              <w:top w:val="single" w:sz="8" w:space="0" w:color="000000"/>
              <w:left w:val="single" w:sz="8" w:space="0" w:color="000000"/>
              <w:bottom w:val="single" w:sz="8" w:space="0" w:color="000000"/>
              <w:right w:val="single" w:sz="8" w:space="0" w:color="000000"/>
            </w:tcBorders>
          </w:tcPr>
          <w:p w:rsidR="00CC6692" w:rsidRDefault="00CC6692" w:rsidP="0032019F">
            <w:pPr>
              <w:bidi/>
              <w:spacing w:line="280" w:lineRule="auto"/>
              <w:jc w:val="both"/>
              <w:rPr>
                <w:rFonts w:ascii="Simplified Arabic" w:hAnsi="Simplified Arabic" w:cs="Times New Roman"/>
                <w:b/>
                <w:szCs w:val="24"/>
              </w:rPr>
            </w:pPr>
            <w:r>
              <w:rPr>
                <w:rFonts w:ascii="Times New Roman" w:hAnsi="Times New Roman" w:cs="Simplified Arabic"/>
                <w:bCs/>
                <w:szCs w:val="24"/>
                <w:rtl/>
              </w:rPr>
              <w:t xml:space="preserve">درجة التصنيف الترتيبي </w:t>
            </w:r>
            <w:r>
              <w:rPr>
                <w:rFonts w:ascii="Simplified Arabic" w:hAnsi="Simplified Arabic" w:cs="Times New Roman"/>
                <w:bCs/>
              </w:rPr>
              <w:t>D+</w:t>
            </w:r>
          </w:p>
          <w:p w:rsidR="00CC6692" w:rsidRDefault="00CC6692" w:rsidP="0032019F">
            <w:pPr>
              <w:bidi/>
              <w:spacing w:line="280" w:lineRule="auto"/>
              <w:jc w:val="both"/>
              <w:rPr>
                <w:rFonts w:ascii="Simplified Arabic" w:hAnsi="Simplified Arabic" w:cs="Times New Roman"/>
                <w:szCs w:val="24"/>
              </w:rPr>
            </w:pPr>
            <w:r w:rsidRPr="00B308E8">
              <w:rPr>
                <w:rFonts w:ascii="Times New Roman" w:hAnsi="Times New Roman" w:cs="Simplified Arabic"/>
                <w:b/>
                <w:rtl/>
              </w:rPr>
              <w:t>(1)</w:t>
            </w:r>
            <w:r w:rsidRPr="00B308E8">
              <w:rPr>
                <w:rFonts w:ascii="Simplified Arabic" w:hAnsi="Simplified Arabic" w:cs="Times New Roman"/>
                <w:b/>
                <w:sz w:val="24"/>
              </w:rPr>
              <w:t xml:space="preserve"> </w:t>
            </w:r>
            <w:r w:rsidRPr="00B308E8">
              <w:rPr>
                <w:rFonts w:ascii="Times New Roman" w:hAnsi="Times New Roman" w:cs="Simplified Arabic"/>
                <w:b/>
                <w:rtl/>
              </w:rPr>
              <w:t>لم تقلّ المساندة المباشرة للموازنة عن التوقعات بأكثر من 5 في المائة في أكثر من سنة واحدة من السنوات الثلاث الأخيرة</w:t>
            </w:r>
            <w:r w:rsidRPr="00B308E8">
              <w:rPr>
                <w:rFonts w:ascii="Simplified Arabic" w:hAnsi="Simplified Arabic" w:cs="Times New Roman"/>
                <w:b/>
                <w:sz w:val="24"/>
              </w:rPr>
              <w:t>.</w:t>
            </w:r>
            <w:r w:rsidR="00DF0F31">
              <w:rPr>
                <w:rFonts w:ascii="Simplified Arabic" w:hAnsi="Simplified Arabic" w:cs="Times New Roman" w:hint="cs"/>
                <w:b/>
                <w:sz w:val="24"/>
                <w:rtl/>
              </w:rPr>
              <w:t xml:space="preserve"> </w:t>
            </w:r>
            <w:r>
              <w:rPr>
                <w:rFonts w:ascii="Times New Roman" w:hAnsi="Times New Roman" w:cs="Simplified Arabic"/>
                <w:szCs w:val="24"/>
                <w:rtl/>
              </w:rPr>
              <w:t xml:space="preserve">درجة التصنيف الترتيبي </w:t>
            </w:r>
            <w:r>
              <w:rPr>
                <w:rFonts w:ascii="Simplified Arabic" w:hAnsi="Simplified Arabic" w:cs="Times New Roman"/>
              </w:rPr>
              <w:t>A</w:t>
            </w:r>
            <w:r>
              <w:rPr>
                <w:rFonts w:ascii="Times New Roman" w:hAnsi="Times New Roman" w:cs="Simplified Arabic"/>
                <w:szCs w:val="24"/>
                <w:rtl/>
              </w:rPr>
              <w:t xml:space="preserve"> </w:t>
            </w:r>
          </w:p>
          <w:p w:rsidR="00CC6692" w:rsidRDefault="00CC6692" w:rsidP="0032019F">
            <w:pPr>
              <w:bidi/>
              <w:spacing w:line="280" w:lineRule="auto"/>
              <w:jc w:val="both"/>
              <w:rPr>
                <w:rFonts w:ascii="Times New Roman" w:hAnsi="Times New Roman" w:cs="Times New Roman"/>
                <w:szCs w:val="24"/>
                <w:rtl/>
                <w:lang w:bidi="ar-EG"/>
              </w:rPr>
            </w:pPr>
            <w:r>
              <w:rPr>
                <w:rFonts w:ascii="Times New Roman" w:hAnsi="Times New Roman" w:cs="Simplified Arabic"/>
                <w:rtl/>
              </w:rPr>
              <w:t>(2)</w:t>
            </w:r>
            <w:r>
              <w:rPr>
                <w:rFonts w:ascii="Simplified Arabic" w:hAnsi="Simplified Arabic" w:cs="Times New Roman"/>
                <w:sz w:val="24"/>
              </w:rPr>
              <w:t xml:space="preserve"> </w:t>
            </w:r>
            <w:r>
              <w:rPr>
                <w:rFonts w:ascii="Times New Roman" w:hAnsi="Times New Roman" w:cs="Simplified Arabic"/>
                <w:rtl/>
              </w:rPr>
              <w:t>لم يتم استيفاء شروط التصنيف الترتيبي</w:t>
            </w:r>
            <w:r>
              <w:rPr>
                <w:rFonts w:ascii="Simplified Arabic" w:hAnsi="Simplified Arabic" w:cs="Times New Roman"/>
                <w:sz w:val="24"/>
              </w:rPr>
              <w:t xml:space="preserve"> C </w:t>
            </w:r>
            <w:r>
              <w:rPr>
                <w:rFonts w:ascii="Times New Roman" w:hAnsi="Times New Roman" w:cs="Simplified Arabic"/>
                <w:rtl/>
              </w:rPr>
              <w:t>(أو تصنيف ترتيبي أعلى).</w:t>
            </w:r>
            <w:r>
              <w:rPr>
                <w:rFonts w:ascii="Simplified Arabic" w:hAnsi="Simplified Arabic" w:cs="Times New Roman"/>
                <w:b/>
                <w:szCs w:val="24"/>
              </w:rPr>
              <w:t xml:space="preserve"> </w:t>
            </w:r>
            <w:r>
              <w:rPr>
                <w:rFonts w:ascii="Times New Roman" w:hAnsi="Times New Roman" w:cs="Simplified Arabic"/>
                <w:bCs/>
                <w:rtl/>
              </w:rPr>
              <w:t xml:space="preserve">(درجة التصنيف الترتيبي </w:t>
            </w:r>
            <w:r>
              <w:rPr>
                <w:rFonts w:ascii="Simplified Arabic" w:hAnsi="Simplified Arabic" w:cs="Times New Roman"/>
                <w:bCs/>
                <w:sz w:val="24"/>
              </w:rPr>
              <w:t>C</w:t>
            </w:r>
            <w:r>
              <w:rPr>
                <w:rFonts w:ascii="Times New Roman" w:hAnsi="Times New Roman" w:cs="Simplified Arabic"/>
                <w:bCs/>
                <w:rtl/>
              </w:rPr>
              <w:t>:</w:t>
            </w:r>
            <w:r>
              <w:rPr>
                <w:rFonts w:ascii="Simplified Arabic" w:hAnsi="Simplified Arabic" w:cs="Times New Roman"/>
                <w:b/>
                <w:szCs w:val="24"/>
                <w:rtl/>
              </w:rPr>
              <w:t xml:space="preserve"> </w:t>
            </w:r>
            <w:r>
              <w:rPr>
                <w:rFonts w:ascii="Times New Roman" w:hAnsi="Times New Roman" w:cs="Simplified Arabic"/>
                <w:szCs w:val="24"/>
                <w:rtl/>
              </w:rPr>
              <w:t>تم الاتفاق على تقديرات المدفوعات ربع السنوية مع الجهات المانحة في بداية السنة المالية أو قبلها، ولم يتجاوز التأخير الفعلي (المُرجّح) للمدفوعات 50 في المائة في اثنتين من السنوات الثلاث الأخيرة</w:t>
            </w:r>
            <w:r>
              <w:rPr>
                <w:rFonts w:ascii="Simplified Arabic" w:hAnsi="Simplified Arabic" w:cs="Times New Roman"/>
              </w:rPr>
              <w:t>.</w:t>
            </w:r>
            <w:r>
              <w:rPr>
                <w:rFonts w:ascii="Times New Roman" w:hAnsi="Times New Roman" w:cs="Simplified Arabic"/>
                <w:szCs w:val="24"/>
                <w:rtl/>
              </w:rPr>
              <w:t xml:space="preserve"> درجة التصنيف الترتيبي </w:t>
            </w:r>
            <w:r>
              <w:rPr>
                <w:rFonts w:ascii="Simplified Arabic" w:hAnsi="Simplified Arabic" w:cs="Times New Roman"/>
              </w:rPr>
              <w:t>D</w:t>
            </w:r>
            <w:r>
              <w:rPr>
                <w:rFonts w:ascii="Times New Roman" w:hAnsi="Times New Roman" w:cs="Times New Roman"/>
                <w:szCs w:val="24"/>
                <w:rtl/>
              </w:rPr>
              <w:t>).</w:t>
            </w:r>
            <w:r>
              <w:rPr>
                <w:rFonts w:ascii="Simplified Arabic" w:hAnsi="Simplified Arabic" w:cs="Times New Roman"/>
                <w:szCs w:val="24"/>
              </w:rPr>
              <w:t xml:space="preserve"> </w:t>
            </w:r>
          </w:p>
        </w:tc>
      </w:tr>
    </w:tbl>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 xml:space="preserve">يقيس هذا المؤشر الارتباط بين المساندة المباشرة المتوقعة للموازنة التي تقدمها الجهات المانحة الخارجية ومساندة الموازنة المصروفة فعلياً خلال السنوات الثلاث الماضية. </w:t>
      </w:r>
      <w:r>
        <w:rPr>
          <w:rFonts w:ascii="Times New Roman" w:hAnsi="Times New Roman" w:cs="Simplified Arabic"/>
          <w:szCs w:val="24"/>
          <w:rtl/>
        </w:rPr>
        <w:t>وينظر هذا المؤشر في الانحرافات</w:t>
      </w:r>
      <w:r>
        <w:rPr>
          <w:rFonts w:ascii="Simplified Arabic" w:hAnsi="Simplified Arabic" w:cs="Times New Roman"/>
        </w:rPr>
        <w:t xml:space="preserve"> </w:t>
      </w:r>
      <w:r>
        <w:rPr>
          <w:rFonts w:ascii="Times New Roman" w:hAnsi="Times New Roman" w:cs="Simplified Arabic"/>
          <w:szCs w:val="24"/>
          <w:rtl/>
        </w:rPr>
        <w:t>السنوية</w:t>
      </w:r>
      <w:r>
        <w:rPr>
          <w:rFonts w:ascii="Simplified Arabic" w:hAnsi="Simplified Arabic" w:cs="Times New Roman"/>
        </w:rPr>
        <w:t xml:space="preserve"> </w:t>
      </w:r>
      <w:r>
        <w:rPr>
          <w:rFonts w:ascii="Times New Roman" w:hAnsi="Times New Roman" w:cs="Simplified Arabic"/>
          <w:szCs w:val="24"/>
          <w:rtl/>
        </w:rPr>
        <w:t>للمساندة</w:t>
      </w:r>
      <w:r>
        <w:rPr>
          <w:rFonts w:ascii="Simplified Arabic" w:hAnsi="Simplified Arabic" w:cs="Times New Roman"/>
        </w:rPr>
        <w:t xml:space="preserve"> </w:t>
      </w:r>
      <w:r>
        <w:rPr>
          <w:rFonts w:ascii="Times New Roman" w:hAnsi="Times New Roman" w:cs="Simplified Arabic"/>
          <w:szCs w:val="24"/>
          <w:rtl/>
        </w:rPr>
        <w:t>الفعلية</w:t>
      </w:r>
      <w:r>
        <w:rPr>
          <w:rFonts w:ascii="Simplified Arabic" w:hAnsi="Simplified Arabic" w:cs="Times New Roman"/>
        </w:rPr>
        <w:t xml:space="preserve"> </w:t>
      </w:r>
      <w:r>
        <w:rPr>
          <w:rFonts w:ascii="Times New Roman" w:hAnsi="Times New Roman" w:cs="Simplified Arabic"/>
          <w:szCs w:val="24"/>
          <w:rtl/>
        </w:rPr>
        <w:t>للموازنة</w:t>
      </w:r>
      <w:r>
        <w:rPr>
          <w:rFonts w:ascii="Simplified Arabic" w:hAnsi="Simplified Arabic" w:cs="Times New Roman"/>
        </w:rPr>
        <w:t xml:space="preserve"> </w:t>
      </w:r>
      <w:r>
        <w:rPr>
          <w:rFonts w:ascii="Times New Roman" w:hAnsi="Times New Roman" w:cs="Simplified Arabic"/>
          <w:szCs w:val="24"/>
          <w:rtl/>
        </w:rPr>
        <w:t>عن</w:t>
      </w:r>
      <w:r>
        <w:rPr>
          <w:rFonts w:ascii="Simplified Arabic" w:hAnsi="Simplified Arabic" w:cs="Times New Roman"/>
        </w:rPr>
        <w:t xml:space="preserve"> </w:t>
      </w:r>
      <w:r>
        <w:rPr>
          <w:rFonts w:ascii="Times New Roman" w:hAnsi="Times New Roman" w:cs="Simplified Arabic"/>
          <w:szCs w:val="24"/>
          <w:rtl/>
        </w:rPr>
        <w:t>التوقعات</w:t>
      </w:r>
      <w:r>
        <w:rPr>
          <w:rFonts w:ascii="Simplified Arabic" w:hAnsi="Simplified Arabic" w:cs="Times New Roman"/>
        </w:rPr>
        <w:t xml:space="preserve"> </w:t>
      </w:r>
      <w:r>
        <w:rPr>
          <w:rFonts w:ascii="Times New Roman" w:hAnsi="Times New Roman" w:cs="Simplified Arabic"/>
          <w:szCs w:val="24"/>
          <w:rtl/>
        </w:rPr>
        <w:t>التي</w:t>
      </w:r>
      <w:r>
        <w:rPr>
          <w:rFonts w:ascii="Simplified Arabic" w:hAnsi="Simplified Arabic" w:cs="Times New Roman"/>
        </w:rPr>
        <w:t xml:space="preserve"> </w:t>
      </w:r>
      <w:r>
        <w:rPr>
          <w:rFonts w:ascii="Times New Roman" w:hAnsi="Times New Roman" w:cs="Simplified Arabic"/>
          <w:szCs w:val="24"/>
          <w:rtl/>
        </w:rPr>
        <w:t>تضعها</w:t>
      </w:r>
      <w:r>
        <w:rPr>
          <w:rFonts w:ascii="Simplified Arabic" w:hAnsi="Simplified Arabic" w:cs="Times New Roman"/>
        </w:rPr>
        <w:t xml:space="preserve"> </w:t>
      </w:r>
      <w:r>
        <w:rPr>
          <w:rFonts w:ascii="Times New Roman" w:hAnsi="Times New Roman" w:cs="Simplified Arabic"/>
          <w:szCs w:val="24"/>
          <w:rtl/>
        </w:rPr>
        <w:t>الجهات</w:t>
      </w:r>
      <w:r>
        <w:rPr>
          <w:rFonts w:ascii="Simplified Arabic" w:hAnsi="Simplified Arabic" w:cs="Times New Roman"/>
        </w:rPr>
        <w:t xml:space="preserve"> </w:t>
      </w:r>
      <w:r>
        <w:rPr>
          <w:rFonts w:ascii="Times New Roman" w:hAnsi="Times New Roman" w:cs="Simplified Arabic"/>
          <w:szCs w:val="24"/>
          <w:rtl/>
        </w:rPr>
        <w:t>المانحة، ويُعنى أيضاً بتقييم مدى إمكانية التنبؤ بمدفوعات</w:t>
      </w:r>
      <w:r>
        <w:rPr>
          <w:rFonts w:ascii="Simplified Arabic" w:hAnsi="Simplified Arabic" w:cs="Times New Roman"/>
        </w:rPr>
        <w:t xml:space="preserve"> </w:t>
      </w:r>
      <w:r>
        <w:rPr>
          <w:rFonts w:ascii="Times New Roman" w:hAnsi="Times New Roman" w:cs="Simplified Arabic"/>
          <w:szCs w:val="24"/>
          <w:rtl/>
        </w:rPr>
        <w:t>مساندة</w:t>
      </w:r>
      <w:r>
        <w:rPr>
          <w:rFonts w:ascii="Simplified Arabic" w:hAnsi="Simplified Arabic" w:cs="Times New Roman"/>
        </w:rPr>
        <w:t xml:space="preserve"> </w:t>
      </w:r>
      <w:r>
        <w:rPr>
          <w:rFonts w:ascii="Times New Roman" w:hAnsi="Times New Roman" w:cs="Simplified Arabic"/>
          <w:szCs w:val="24"/>
          <w:rtl/>
        </w:rPr>
        <w:t xml:space="preserve">الموازنة خلال العام على أساس ربع سنوي. </w:t>
      </w:r>
    </w:p>
    <w:p w:rsidR="00CC6692" w:rsidRDefault="00CC6692" w:rsidP="00CC6692">
      <w:pPr>
        <w:bidi/>
        <w:rPr>
          <w:rFonts w:ascii="Simplified Arabic" w:hAnsi="Simplified Arabic" w:cs="Times New Roman"/>
          <w:b/>
          <w:szCs w:val="24"/>
        </w:rPr>
      </w:pPr>
    </w:p>
    <w:p w:rsidR="00CC6692" w:rsidRDefault="00CC6692" w:rsidP="00CC6692">
      <w:pPr>
        <w:bidi/>
        <w:spacing w:line="280" w:lineRule="auto"/>
        <w:rPr>
          <w:rFonts w:ascii="Simplified Arabic" w:hAnsi="Simplified Arabic" w:cs="Times New Roman"/>
          <w:b/>
          <w:szCs w:val="24"/>
        </w:rPr>
      </w:pPr>
      <w:r>
        <w:rPr>
          <w:rFonts w:ascii="Times New Roman" w:hAnsi="Times New Roman" w:cs="Simplified Arabic"/>
          <w:bCs/>
          <w:szCs w:val="24"/>
          <w:rtl/>
        </w:rPr>
        <w:t>البعد (1)</w:t>
      </w:r>
      <w:r>
        <w:rPr>
          <w:rFonts w:ascii="Simplified Arabic" w:hAnsi="Simplified Arabic" w:cs="Times New Roman"/>
          <w:bCs/>
        </w:rPr>
        <w:t xml:space="preserve"> </w:t>
      </w:r>
      <w:r>
        <w:rPr>
          <w:rFonts w:ascii="Times New Roman" w:hAnsi="Times New Roman" w:cs="Simplified Arabic"/>
          <w:bCs/>
          <w:szCs w:val="24"/>
          <w:rtl/>
        </w:rPr>
        <w:t>الانحراف السنوي للمساندة المباشرة الفعلية للموازنة عن التوقعات التي تضعها الجهات المانحة على الأقل قبل ستة أسابيع من قيام الحكومة بتقديم الموازنة المقترحة للهيئة التشريعية (أو الهيئة المعادلة التي تقوم بالموافقة على الموازنة).</w:t>
      </w:r>
    </w:p>
    <w:p w:rsidR="00CC6692" w:rsidRDefault="00CC6692" w:rsidP="00CC6692">
      <w:pPr>
        <w:bidi/>
        <w:spacing w:line="280" w:lineRule="auto"/>
        <w:rPr>
          <w:rFonts w:ascii="Simplified Arabic" w:hAnsi="Simplified Arabic" w:cs="Times New Roman"/>
          <w:szCs w:val="24"/>
        </w:rPr>
      </w:pPr>
      <w:r>
        <w:rPr>
          <w:rFonts w:ascii="Times New Roman" w:hAnsi="Times New Roman" w:cs="Simplified Arabic"/>
          <w:szCs w:val="24"/>
          <w:rtl/>
        </w:rPr>
        <w:lastRenderedPageBreak/>
        <w:t>لم تقلّ مدفوعات المساندة المباشرة للموازنة، كما هو موضّح في الجدول أدناه، عن توقعات مساندة الموازنة التي وضعتها الجهات المانحة خلال السنوات الثلاث 2010-2012. وبدلاً من ذلك، تجاوزت النواتج المبالغ المتوقعة بنسب 20.1 في المائة و6.7 في المائة و28.7 في المائة أعوام 2010 و2011 و2012 على التوالي.</w:t>
      </w:r>
      <w:r>
        <w:rPr>
          <w:rFonts w:ascii="Simplified Arabic" w:hAnsi="Simplified Arabic" w:cs="Times New Roman"/>
          <w:szCs w:val="24"/>
        </w:rPr>
        <w:t xml:space="preserve"> </w:t>
      </w:r>
    </w:p>
    <w:p w:rsidR="00CC6692" w:rsidRDefault="00CC6692" w:rsidP="00CC6692">
      <w:pPr>
        <w:bidi/>
        <w:spacing w:line="280" w:lineRule="auto"/>
        <w:rPr>
          <w:rFonts w:ascii="Simplified Arabic" w:hAnsi="Simplified Arabic" w:cs="Times New Roman"/>
          <w:szCs w:val="24"/>
        </w:rPr>
      </w:pPr>
      <w:r>
        <w:rPr>
          <w:rFonts w:ascii="Times New Roman" w:hAnsi="Times New Roman" w:cs="Simplified Arabic"/>
          <w:szCs w:val="24"/>
          <w:rtl/>
        </w:rPr>
        <w:t xml:space="preserve">ويوضّح الجدول أن مساندة الموازنة التي أدرجتها السلطة الفلسطينية بالموازنة خلال هذه الفترة تخطت بكثير توقعات الجهات المانحة بنسب 30.4 في المائة و35.6 في المائة و56.2 في المائة أعوام 2010 و2011 و2012 على التوالي. </w:t>
      </w:r>
    </w:p>
    <w:p w:rsidR="00CC6692" w:rsidRDefault="00CC6692" w:rsidP="00CC6692">
      <w:pPr>
        <w:pStyle w:val="Caption"/>
        <w:keepNext/>
        <w:bidi/>
        <w:rPr>
          <w:rFonts w:ascii="Times New Roman" w:hAnsi="Times New Roman" w:cs="Times New Roman"/>
          <w:bCs w:val="0"/>
          <w:szCs w:val="24"/>
          <w:rtl/>
          <w:lang w:bidi="ar-EG"/>
        </w:rPr>
      </w:pPr>
      <w:bookmarkStart w:id="588" w:name="_Toc365547275"/>
      <w:r>
        <w:rPr>
          <w:rFonts w:ascii="Times New Roman" w:hAnsi="Times New Roman" w:cs="Simplified Arabic"/>
          <w:szCs w:val="24"/>
          <w:rtl/>
        </w:rPr>
        <w:t xml:space="preserve">الجدول </w:t>
      </w:r>
      <w:r>
        <w:rPr>
          <w:rFonts w:ascii="Simplified Arabic" w:hAnsi="Simplified Arabic" w:cs="Times New Roman"/>
          <w:b w:val="0"/>
          <w:szCs w:val="24"/>
        </w:rPr>
        <w:fldChar w:fldCharType="begin"/>
      </w:r>
      <w:r>
        <w:rPr>
          <w:rFonts w:ascii="Simplified Arabic" w:hAnsi="Simplified Arabic" w:cs="Times New Roman"/>
          <w:b w:val="0"/>
          <w:szCs w:val="24"/>
        </w:rPr>
        <w:instrText xml:space="preserve"> SEQ Table \* ARABIC </w:instrText>
      </w:r>
      <w:r>
        <w:rPr>
          <w:rFonts w:ascii="Simplified Arabic" w:hAnsi="Simplified Arabic" w:cs="Times New Roman"/>
          <w:b w:val="0"/>
          <w:szCs w:val="24"/>
        </w:rPr>
        <w:fldChar w:fldCharType="separate"/>
      </w:r>
      <w:r>
        <w:rPr>
          <w:rFonts w:ascii="Simplified Arabic" w:hAnsi="Simplified Arabic" w:cs="Times New Roman"/>
          <w:b w:val="0"/>
          <w:szCs w:val="24"/>
        </w:rPr>
        <w:t>6</w:t>
      </w:r>
      <w:r>
        <w:rPr>
          <w:rFonts w:ascii="Simplified Arabic" w:hAnsi="Simplified Arabic" w:cs="Times New Roman"/>
          <w:b w:val="0"/>
          <w:szCs w:val="24"/>
        </w:rPr>
        <w:fldChar w:fldCharType="end"/>
      </w:r>
      <w:r>
        <w:rPr>
          <w:rFonts w:ascii="Times New Roman" w:hAnsi="Times New Roman" w:cs="Simplified Arabic"/>
          <w:szCs w:val="24"/>
          <w:rtl/>
        </w:rPr>
        <w:t>التباينات في المساندة المباشرة للموازنة من الجهات المانحة (بملايين الدولارات)</w:t>
      </w:r>
      <w:bookmarkEnd w:id="588"/>
    </w:p>
    <w:tbl>
      <w:tblPr>
        <w:tblStyle w:val="TableGrid"/>
        <w:bidiVisual/>
        <w:tblW w:w="0" w:type="auto"/>
        <w:tblInd w:w="108" w:type="dxa"/>
        <w:tblLayout w:type="fixed"/>
        <w:tblLook w:val="04A0" w:firstRow="1" w:lastRow="0" w:firstColumn="1" w:lastColumn="0" w:noHBand="0" w:noVBand="1"/>
      </w:tblPr>
      <w:tblGrid>
        <w:gridCol w:w="709"/>
        <w:gridCol w:w="2081"/>
        <w:gridCol w:w="1888"/>
        <w:gridCol w:w="2126"/>
        <w:gridCol w:w="2268"/>
      </w:tblGrid>
      <w:tr w:rsidR="00CC6692" w:rsidTr="0032019F">
        <w:trPr>
          <w:trHeight w:val="1052"/>
        </w:trPr>
        <w:tc>
          <w:tcPr>
            <w:tcW w:w="709" w:type="dxa"/>
            <w:shd w:val="clear" w:color="auto" w:fill="F2F2F2"/>
          </w:tcPr>
          <w:p w:rsidR="00CC6692" w:rsidRDefault="00CC6692" w:rsidP="0032019F">
            <w:pPr>
              <w:bidi/>
              <w:rPr>
                <w:rFonts w:ascii="Simplified Arabic" w:hAnsi="Simplified Arabic" w:cs="Times New Roman"/>
                <w:szCs w:val="24"/>
              </w:rPr>
            </w:pPr>
          </w:p>
        </w:tc>
        <w:tc>
          <w:tcPr>
            <w:tcW w:w="2081" w:type="dxa"/>
            <w:shd w:val="clear" w:color="auto" w:fill="F2F2F2"/>
            <w:vAlign w:val="center"/>
          </w:tcPr>
          <w:p w:rsidR="00CC6692" w:rsidRDefault="00CC6692" w:rsidP="0032019F">
            <w:pPr>
              <w:bidi/>
              <w:rPr>
                <w:rFonts w:ascii="Times New Roman" w:hAnsi="Times New Roman" w:cs="Times New Roman"/>
                <w:szCs w:val="24"/>
                <w:rtl/>
              </w:rPr>
            </w:pPr>
            <w:r>
              <w:rPr>
                <w:rFonts w:ascii="Times New Roman" w:hAnsi="Times New Roman" w:cs="Simplified Arabic"/>
                <w:bCs/>
                <w:szCs w:val="24"/>
                <w:rtl/>
              </w:rPr>
              <w:t xml:space="preserve">التوقعات التي وضعتها الجهات المانحة </w:t>
            </w:r>
          </w:p>
        </w:tc>
        <w:tc>
          <w:tcPr>
            <w:tcW w:w="1888" w:type="dxa"/>
            <w:shd w:val="clear" w:color="auto" w:fill="F2F2F2"/>
            <w:vAlign w:val="center"/>
          </w:tcPr>
          <w:p w:rsidR="00CC6692" w:rsidRDefault="00CC6692" w:rsidP="0032019F">
            <w:pPr>
              <w:bidi/>
              <w:rPr>
                <w:rFonts w:ascii="Simplified Arabic" w:hAnsi="Simplified Arabic" w:cs="Times New Roman"/>
                <w:szCs w:val="24"/>
              </w:rPr>
            </w:pPr>
            <w:r>
              <w:rPr>
                <w:rFonts w:ascii="Times New Roman" w:hAnsi="Times New Roman" w:cs="Simplified Arabic"/>
                <w:bCs/>
                <w:szCs w:val="24"/>
                <w:rtl/>
              </w:rPr>
              <w:t>المدفوعات الفعلية</w:t>
            </w:r>
            <w:r>
              <w:rPr>
                <w:rFonts w:ascii="Simplified Arabic" w:hAnsi="Simplified Arabic" w:cs="Times New Roman"/>
                <w:b/>
                <w:szCs w:val="24"/>
              </w:rPr>
              <w:t xml:space="preserve"> </w:t>
            </w:r>
          </w:p>
          <w:p w:rsidR="00CC6692" w:rsidRDefault="00CC6692" w:rsidP="0032019F">
            <w:pPr>
              <w:bidi/>
              <w:rPr>
                <w:rFonts w:ascii="Simplified Arabic" w:hAnsi="Simplified Arabic" w:cs="Times New Roman"/>
                <w:b/>
                <w:szCs w:val="24"/>
              </w:rPr>
            </w:pPr>
          </w:p>
        </w:tc>
        <w:tc>
          <w:tcPr>
            <w:tcW w:w="2126" w:type="dxa"/>
            <w:shd w:val="clear" w:color="auto" w:fill="F2F2F2"/>
          </w:tcPr>
          <w:p w:rsidR="00CC6692" w:rsidRDefault="00CC6692" w:rsidP="0032019F">
            <w:pPr>
              <w:bidi/>
              <w:rPr>
                <w:rFonts w:ascii="Times New Roman" w:hAnsi="Times New Roman" w:cs="Times New Roman"/>
                <w:szCs w:val="24"/>
                <w:rtl/>
                <w:lang w:bidi="ar-EG"/>
              </w:rPr>
            </w:pPr>
            <w:r>
              <w:rPr>
                <w:rFonts w:ascii="Times New Roman" w:hAnsi="Times New Roman" w:cs="Simplified Arabic"/>
                <w:bCs/>
                <w:szCs w:val="24"/>
                <w:rtl/>
              </w:rPr>
              <w:t>انحراف المساندة الفعلية للموازنة عن توقعات الجهات المانحة</w:t>
            </w:r>
          </w:p>
        </w:tc>
        <w:tc>
          <w:tcPr>
            <w:tcW w:w="2268" w:type="dxa"/>
            <w:shd w:val="clear" w:color="auto" w:fill="F2F2F2"/>
            <w:vAlign w:val="center"/>
          </w:tcPr>
          <w:p w:rsidR="00CC6692" w:rsidRDefault="00CC6692" w:rsidP="0032019F">
            <w:pPr>
              <w:bidi/>
              <w:rPr>
                <w:rFonts w:ascii="Times New Roman" w:hAnsi="Times New Roman" w:cs="Times New Roman"/>
                <w:szCs w:val="24"/>
                <w:rtl/>
                <w:lang w:bidi="ar-EG"/>
              </w:rPr>
            </w:pPr>
            <w:r>
              <w:rPr>
                <w:rFonts w:ascii="Times New Roman" w:hAnsi="Times New Roman" w:cs="Simplified Arabic"/>
                <w:bCs/>
                <w:szCs w:val="24"/>
                <w:rtl/>
              </w:rPr>
              <w:t xml:space="preserve">مساندة الموازنة المدرجة بالموازنة </w:t>
            </w:r>
          </w:p>
        </w:tc>
      </w:tr>
      <w:tr w:rsidR="00CC6692" w:rsidTr="0032019F">
        <w:trPr>
          <w:trHeight w:val="404"/>
        </w:trPr>
        <w:tc>
          <w:tcPr>
            <w:tcW w:w="709" w:type="dxa"/>
          </w:tcPr>
          <w:p w:rsidR="00CC6692" w:rsidRDefault="00CC6692" w:rsidP="00B308E8">
            <w:pPr>
              <w:bidi/>
              <w:rPr>
                <w:rFonts w:ascii="Simplified Arabic" w:hAnsi="Simplified Arabic" w:cs="Times New Roman"/>
                <w:b/>
                <w:szCs w:val="24"/>
              </w:rPr>
            </w:pPr>
            <w:r>
              <w:rPr>
                <w:rFonts w:ascii="Simplified Arabic" w:hAnsi="Simplified Arabic" w:cs="Times New Roman"/>
                <w:b/>
                <w:szCs w:val="24"/>
              </w:rPr>
              <w:t>2010</w:t>
            </w:r>
          </w:p>
        </w:tc>
        <w:tc>
          <w:tcPr>
            <w:tcW w:w="2081"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953</w:t>
            </w:r>
          </w:p>
        </w:tc>
        <w:tc>
          <w:tcPr>
            <w:tcW w:w="1888"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1,145</w:t>
            </w:r>
          </w:p>
        </w:tc>
        <w:tc>
          <w:tcPr>
            <w:tcW w:w="2126" w:type="dxa"/>
          </w:tcPr>
          <w:p w:rsidR="00CC6692" w:rsidRDefault="00CC6692" w:rsidP="00B308E8">
            <w:pPr>
              <w:bidi/>
              <w:rPr>
                <w:rFonts w:ascii="Times New Roman" w:hAnsi="Times New Roman" w:cs="Times New Roman"/>
                <w:szCs w:val="24"/>
                <w:rtl/>
                <w:lang w:bidi="ar-EG"/>
              </w:rPr>
            </w:pPr>
            <w:r>
              <w:rPr>
                <w:rFonts w:ascii="Times New Roman" w:hAnsi="Times New Roman" w:cs="Simplified Arabic"/>
                <w:bCs/>
                <w:szCs w:val="24"/>
                <w:rtl/>
              </w:rPr>
              <w:t>20.1 في المائة</w:t>
            </w:r>
          </w:p>
        </w:tc>
        <w:tc>
          <w:tcPr>
            <w:tcW w:w="2268"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1,243</w:t>
            </w:r>
          </w:p>
        </w:tc>
      </w:tr>
      <w:tr w:rsidR="00CC6692" w:rsidTr="0032019F">
        <w:trPr>
          <w:trHeight w:val="359"/>
        </w:trPr>
        <w:tc>
          <w:tcPr>
            <w:tcW w:w="709" w:type="dxa"/>
          </w:tcPr>
          <w:p w:rsidR="00CC6692" w:rsidRDefault="00CC6692" w:rsidP="00B308E8">
            <w:pPr>
              <w:bidi/>
              <w:rPr>
                <w:rFonts w:ascii="Simplified Arabic" w:hAnsi="Simplified Arabic" w:cs="Times New Roman"/>
                <w:b/>
                <w:szCs w:val="24"/>
              </w:rPr>
            </w:pPr>
            <w:r>
              <w:rPr>
                <w:rFonts w:ascii="Simplified Arabic" w:hAnsi="Simplified Arabic" w:cs="Times New Roman"/>
                <w:b/>
                <w:szCs w:val="24"/>
              </w:rPr>
              <w:t>2011</w:t>
            </w:r>
          </w:p>
        </w:tc>
        <w:tc>
          <w:tcPr>
            <w:tcW w:w="2081"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713</w:t>
            </w:r>
          </w:p>
        </w:tc>
        <w:tc>
          <w:tcPr>
            <w:tcW w:w="1888"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761*</w:t>
            </w:r>
          </w:p>
        </w:tc>
        <w:tc>
          <w:tcPr>
            <w:tcW w:w="2126" w:type="dxa"/>
          </w:tcPr>
          <w:p w:rsidR="00CC6692" w:rsidRDefault="00CC6692" w:rsidP="00B308E8">
            <w:pPr>
              <w:bidi/>
              <w:rPr>
                <w:rFonts w:ascii="Times New Roman" w:hAnsi="Times New Roman" w:cs="Times New Roman"/>
                <w:szCs w:val="24"/>
                <w:rtl/>
                <w:lang w:bidi="ar-EG"/>
              </w:rPr>
            </w:pPr>
            <w:r>
              <w:rPr>
                <w:rFonts w:ascii="Times New Roman" w:hAnsi="Times New Roman" w:cs="Simplified Arabic"/>
                <w:bCs/>
                <w:szCs w:val="24"/>
                <w:rtl/>
              </w:rPr>
              <w:t>6.7 في المائة</w:t>
            </w:r>
          </w:p>
        </w:tc>
        <w:tc>
          <w:tcPr>
            <w:tcW w:w="2268"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967</w:t>
            </w:r>
          </w:p>
        </w:tc>
      </w:tr>
      <w:tr w:rsidR="00CC6692" w:rsidTr="0032019F">
        <w:trPr>
          <w:trHeight w:val="341"/>
        </w:trPr>
        <w:tc>
          <w:tcPr>
            <w:tcW w:w="709" w:type="dxa"/>
          </w:tcPr>
          <w:p w:rsidR="00CC6692" w:rsidRDefault="00CC6692" w:rsidP="00B308E8">
            <w:pPr>
              <w:bidi/>
              <w:rPr>
                <w:rFonts w:ascii="Simplified Arabic" w:hAnsi="Simplified Arabic" w:cs="Times New Roman"/>
                <w:b/>
                <w:szCs w:val="24"/>
              </w:rPr>
            </w:pPr>
            <w:r>
              <w:rPr>
                <w:rFonts w:ascii="Simplified Arabic" w:hAnsi="Simplified Arabic" w:cs="Times New Roman"/>
                <w:b/>
                <w:szCs w:val="24"/>
              </w:rPr>
              <w:t>2012</w:t>
            </w:r>
          </w:p>
        </w:tc>
        <w:tc>
          <w:tcPr>
            <w:tcW w:w="2081"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642</w:t>
            </w:r>
          </w:p>
        </w:tc>
        <w:tc>
          <w:tcPr>
            <w:tcW w:w="1888"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826*</w:t>
            </w:r>
          </w:p>
        </w:tc>
        <w:tc>
          <w:tcPr>
            <w:tcW w:w="2126" w:type="dxa"/>
          </w:tcPr>
          <w:p w:rsidR="00CC6692" w:rsidRDefault="00CC6692" w:rsidP="00B308E8">
            <w:pPr>
              <w:bidi/>
              <w:rPr>
                <w:rFonts w:ascii="Times New Roman" w:hAnsi="Times New Roman" w:cs="Times New Roman"/>
                <w:szCs w:val="24"/>
                <w:rtl/>
                <w:lang w:bidi="ar-EG"/>
              </w:rPr>
            </w:pPr>
            <w:r>
              <w:rPr>
                <w:rFonts w:ascii="Times New Roman" w:hAnsi="Times New Roman" w:cs="Simplified Arabic"/>
                <w:bCs/>
                <w:szCs w:val="24"/>
                <w:rtl/>
              </w:rPr>
              <w:t>28.7 في المائة</w:t>
            </w:r>
          </w:p>
        </w:tc>
        <w:tc>
          <w:tcPr>
            <w:tcW w:w="2268" w:type="dxa"/>
          </w:tcPr>
          <w:p w:rsidR="00CC6692" w:rsidRDefault="00CC6692" w:rsidP="00B308E8">
            <w:pPr>
              <w:bidi/>
              <w:rPr>
                <w:rFonts w:ascii="Simplified Arabic" w:hAnsi="Simplified Arabic" w:cs="Times New Roman"/>
                <w:szCs w:val="24"/>
              </w:rPr>
            </w:pPr>
            <w:r>
              <w:rPr>
                <w:rFonts w:ascii="Simplified Arabic" w:hAnsi="Simplified Arabic" w:cs="Times New Roman"/>
                <w:szCs w:val="24"/>
              </w:rPr>
              <w:t>1,003</w:t>
            </w:r>
          </w:p>
        </w:tc>
      </w:tr>
    </w:tbl>
    <w:p w:rsidR="00CC6692" w:rsidRDefault="00CC6692" w:rsidP="00CC6692">
      <w:pPr>
        <w:bidi/>
        <w:spacing w:before="120" w:line="280" w:lineRule="auto"/>
        <w:rPr>
          <w:rFonts w:ascii="Simplified Arabic" w:hAnsi="Simplified Arabic" w:cs="Times New Roman"/>
          <w:szCs w:val="24"/>
        </w:rPr>
      </w:pPr>
      <w:r>
        <w:rPr>
          <w:rFonts w:ascii="Times New Roman" w:hAnsi="Times New Roman" w:cs="Simplified Arabic"/>
          <w:iCs/>
          <w:rtl/>
        </w:rPr>
        <w:t>*ملاحظة:</w:t>
      </w:r>
      <w:r>
        <w:rPr>
          <w:rFonts w:ascii="Simplified Arabic" w:hAnsi="Simplified Arabic" w:cs="Times New Roman"/>
          <w:i/>
          <w:sz w:val="20"/>
          <w:szCs w:val="24"/>
        </w:rPr>
        <w:t xml:space="preserve"> </w:t>
      </w:r>
      <w:r>
        <w:rPr>
          <w:rFonts w:ascii="Times New Roman" w:hAnsi="Times New Roman" w:cs="Simplified Arabic"/>
          <w:iCs/>
          <w:szCs w:val="24"/>
          <w:rtl/>
        </w:rPr>
        <w:t>مبلغ صُرِف في أوائل 2012 وجرى تخصيصه لمصروفات تمت في 2011. وعلى هذا الأساس، بلغت مساندة الموازنة 814 مليون دولار في 2011 و 775 مليون دولار في 2012، مما يدل على تراجع مطرد في مساندة الموازنة.</w:t>
      </w:r>
    </w:p>
    <w:p w:rsidR="00CC6692" w:rsidRDefault="00CC6692" w:rsidP="00CB0FCF">
      <w:pPr>
        <w:bidi/>
        <w:spacing w:line="280" w:lineRule="auto"/>
        <w:jc w:val="both"/>
        <w:rPr>
          <w:rFonts w:ascii="Simplified Arabic" w:hAnsi="Simplified Arabic" w:cs="Times New Roman"/>
          <w:szCs w:val="24"/>
        </w:rPr>
      </w:pPr>
      <w:r>
        <w:rPr>
          <w:rFonts w:ascii="Times New Roman" w:hAnsi="Times New Roman" w:cs="Simplified Arabic"/>
          <w:szCs w:val="24"/>
          <w:rtl/>
        </w:rPr>
        <w:t>ومع ذلك، فإن المعلومات المتعلقة بهذه التوقعات لم تُقدَّم بالضرورة في الوقت المناسب</w:t>
      </w:r>
      <w:r w:rsidR="00CB0FCF" w:rsidRPr="008A55EF">
        <w:rPr>
          <w:rStyle w:val="FootnoteReference"/>
          <w:rFonts w:ascii="Simplified Arabic" w:hAnsi="Simplified Arabic" w:cs="Simplified Arabic"/>
          <w:bCs/>
          <w:rtl/>
        </w:rPr>
        <w:footnoteReference w:id="107"/>
      </w:r>
      <w:r>
        <w:rPr>
          <w:rFonts w:ascii="Times New Roman" w:hAnsi="Times New Roman" w:cs="Simplified Arabic"/>
          <w:szCs w:val="24"/>
          <w:rtl/>
        </w:rPr>
        <w:t xml:space="preserve"> إلى الحكومة خلال الفترة بين عامي 2010 و2012، وأن التوقعات الشهرية لإجمالي مبلغ المساندة المدرجة بالموازنة لم يتم تقديمها إلا في عام 2012. والأهم من ذلك، لا يوجد توافق بين تقديرات المدفوعات نظراً لعدم وجود عملية منهجية للتسجيل والتوقع المسبق.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وتجدر الإشارة إلى أن توقعات مساندة الموازنة التي قدمتها الجهات المانحة والواردة في الجدول السابق هي توقعات وُضِعت بمساعدة صندوق النقد الدولي بناءً على المعلومات المتاحة للجمهور (مساندة الموازنة المنشورة والمعلنة من جانب الجهات المانحة) والملاحظات التقييمية المقدمة مباشرةً من الجهات المانحة (شاركت سكرتارية</w:t>
      </w:r>
      <w:r>
        <w:rPr>
          <w:rFonts w:ascii="Simplified Arabic" w:hAnsi="Simplified Arabic" w:cs="Times New Roman"/>
          <w:sz w:val="24"/>
        </w:rPr>
        <w:t xml:space="preserve"> </w:t>
      </w:r>
      <w:r>
        <w:rPr>
          <w:rFonts w:ascii="Times New Roman" w:hAnsi="Times New Roman" w:cs="Simplified Arabic"/>
          <w:rtl/>
        </w:rPr>
        <w:t>تنسيق</w:t>
      </w:r>
      <w:r>
        <w:rPr>
          <w:rFonts w:ascii="Simplified Arabic" w:hAnsi="Simplified Arabic" w:cs="Times New Roman"/>
          <w:sz w:val="24"/>
        </w:rPr>
        <w:t xml:space="preserve"> </w:t>
      </w:r>
      <w:r>
        <w:rPr>
          <w:rFonts w:ascii="Times New Roman" w:hAnsi="Times New Roman" w:cs="Simplified Arabic"/>
          <w:rtl/>
        </w:rPr>
        <w:t>المعونات</w:t>
      </w:r>
      <w:r>
        <w:rPr>
          <w:rFonts w:ascii="Simplified Arabic" w:hAnsi="Simplified Arabic" w:cs="Times New Roman"/>
          <w:sz w:val="24"/>
        </w:rPr>
        <w:t xml:space="preserve"> </w:t>
      </w:r>
      <w:r>
        <w:rPr>
          <w:rFonts w:ascii="Times New Roman" w:hAnsi="Times New Roman" w:cs="Simplified Arabic"/>
          <w:rtl/>
        </w:rPr>
        <w:t xml:space="preserve">المحلية في تسهيل إجراء هذه العملية). </w:t>
      </w:r>
      <w:r>
        <w:rPr>
          <w:rFonts w:ascii="Times New Roman" w:hAnsi="Times New Roman" w:cs="Simplified Arabic"/>
          <w:szCs w:val="24"/>
          <w:rtl/>
        </w:rPr>
        <w:t xml:space="preserve">وتشمل التوقعات جميع الجهات المانحة التي تقدم مساندةً للموازنة.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lastRenderedPageBreak/>
        <w:t xml:space="preserve">وعادةً ما يشير تقييم هذا البعد الأول، الذي يُنظَر إليه بمفرده، إلى تقديم الجهات المانحة مساندةً مرضية للموازنة نظراً لزيادة المدفوعات الفعلية على التعهدات بدرجة كبيرة. لكن من حيث القيمة المطلقة، انخفضت المساندة الفعلية للموازنة بنسبة 32 في المائة بين عامي 2010 و2012 من 1145 مليون دولار إلى 775 مليون دولار (مع مراعاة تخصيص مساندة الموازنة حسب السنوات المالية كما هو مبيَّن في الجدول أدناه). ولم ينعكس هذا الانخفاض، بالقيمة المطلقة، جزئياً إلا في توقعات الموازنة الخاصة بالحكومة (بنسبة تصل إلى 20 في المائة). </w:t>
      </w:r>
      <w:r>
        <w:rPr>
          <w:rFonts w:ascii="Times New Roman" w:hAnsi="Times New Roman" w:cs="Simplified Arabic"/>
          <w:szCs w:val="24"/>
          <w:rtl/>
        </w:rPr>
        <w:t>ولذلك، زادت الفجوة بين توقعات الحكومة لمساندة الموازنة والمساندة الفعلية للموازنة إلى نحو 200 مليون دولار بحلول عام 2012، ومن ثم كشفت بشكل فعَّال عن عجز متزايد في الموازنة.</w:t>
      </w:r>
      <w:r>
        <w:rPr>
          <w:rFonts w:ascii="Simplified Arabic" w:hAnsi="Simplified Arabic" w:cs="Times New Roman"/>
          <w:szCs w:val="24"/>
        </w:rPr>
        <w:t xml:space="preserve"> </w:t>
      </w:r>
    </w:p>
    <w:p w:rsidR="00CC6692" w:rsidRDefault="00CC6692" w:rsidP="00CB0FCF">
      <w:pPr>
        <w:bidi/>
        <w:spacing w:line="280" w:lineRule="auto"/>
        <w:jc w:val="both"/>
        <w:rPr>
          <w:rFonts w:ascii="Simplified Arabic" w:hAnsi="Simplified Arabic" w:cs="Times New Roman"/>
          <w:szCs w:val="24"/>
        </w:rPr>
      </w:pPr>
      <w:r>
        <w:rPr>
          <w:rFonts w:ascii="Times New Roman" w:hAnsi="Times New Roman" w:cs="Simplified Arabic"/>
          <w:rtl/>
        </w:rPr>
        <w:t>ولا توجد شواهد تُذكَر على أن توقعات مساندة الموازنة التي وضعتها الجهات المانحة قد أثرت على إعداد وزارة المالية للموازنة فيما يتعلق بالمساندة الخارجية للموازنة خلال هذه الفترة. وعلى النقيض من ذلك، يبدو أن توقعات الحكومة لمساندة الموازنة</w:t>
      </w:r>
      <w:r w:rsidR="00CB0FCF" w:rsidRPr="008A55EF">
        <w:rPr>
          <w:rStyle w:val="FootnoteReference"/>
          <w:rFonts w:ascii="Simplified Arabic" w:hAnsi="Simplified Arabic" w:cs="Simplified Arabic"/>
          <w:bCs/>
          <w:rtl/>
        </w:rPr>
        <w:footnoteReference w:id="108"/>
      </w:r>
      <w:r w:rsidR="00DF0F31">
        <w:rPr>
          <w:rFonts w:ascii="Times New Roman" w:hAnsi="Times New Roman" w:cs="Simplified Arabic"/>
          <w:rtl/>
        </w:rPr>
        <w:t xml:space="preserve"> </w:t>
      </w:r>
      <w:r>
        <w:rPr>
          <w:rFonts w:ascii="Times New Roman" w:hAnsi="Times New Roman" w:cs="Simplified Arabic"/>
          <w:rtl/>
        </w:rPr>
        <w:t>تعكس العجز السنوي في موازنة النفقات المتكررة على أساس نقدي بدرجة تفوق المدفوعات المتوقعة للمساندة الموازنة.</w:t>
      </w:r>
      <w:r w:rsidR="00CB0FCF" w:rsidRPr="008A55EF">
        <w:rPr>
          <w:rStyle w:val="FootnoteReference"/>
          <w:rFonts w:ascii="Simplified Arabic" w:hAnsi="Simplified Arabic" w:cs="Simplified Arabic"/>
          <w:bCs/>
          <w:rtl/>
        </w:rPr>
        <w:footnoteReference w:id="109"/>
      </w:r>
      <w:r w:rsidR="00DF0F31">
        <w:rPr>
          <w:rFonts w:ascii="Times New Roman" w:hAnsi="Times New Roman" w:cs="Simplified Arabic"/>
          <w:rtl/>
        </w:rPr>
        <w:t xml:space="preserve"> </w:t>
      </w:r>
      <w:r>
        <w:rPr>
          <w:rFonts w:ascii="Times New Roman" w:hAnsi="Times New Roman" w:cs="Simplified Arabic"/>
          <w:rtl/>
        </w:rPr>
        <w:t xml:space="preserve">وتتأكد هذه الملاحظة بحسابات مساندة الموازنة هذه على مستوى الإجماليات فقط. </w:t>
      </w:r>
      <w:r>
        <w:rPr>
          <w:rFonts w:ascii="Times New Roman" w:hAnsi="Times New Roman" w:cs="Simplified Arabic"/>
          <w:szCs w:val="24"/>
          <w:rtl/>
        </w:rPr>
        <w:t xml:space="preserve">ونتيجةً لذلك، تتسع الفجوة بين توقعات مساندة الموازنة التي وضعتها الجهات المانحة وتوقعات وزارة المالية المدرجة بالموازنة نظراً لتناقص المساندة الفعلية للموازنة.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 xml:space="preserve">ووفقاً لصندوق النقد الدولي، شهدت عملية تسجيل مساندة الموازنة تحسّناً في عام 2013، وتستند توقعات الموازنة بصورة متزايدة إلى المعلومات المتاحة عن المساندة المتوقعة للموازنة. </w:t>
      </w:r>
      <w:r>
        <w:rPr>
          <w:rFonts w:ascii="Times New Roman" w:hAnsi="Times New Roman" w:cs="Simplified Arabic"/>
          <w:szCs w:val="24"/>
          <w:rtl/>
        </w:rPr>
        <w:t>ويمكن أن يساعد استخدام الجهات المانحة لنظام إدارة</w:t>
      </w:r>
      <w:r>
        <w:rPr>
          <w:rFonts w:ascii="Simplified Arabic" w:hAnsi="Simplified Arabic" w:cs="Times New Roman"/>
        </w:rPr>
        <w:t xml:space="preserve"> </w:t>
      </w:r>
      <w:r>
        <w:rPr>
          <w:rFonts w:ascii="Times New Roman" w:hAnsi="Times New Roman" w:cs="Simplified Arabic"/>
          <w:szCs w:val="24"/>
          <w:rtl/>
        </w:rPr>
        <w:t>معلومات</w:t>
      </w:r>
      <w:r>
        <w:rPr>
          <w:rFonts w:ascii="Simplified Arabic" w:hAnsi="Simplified Arabic" w:cs="Times New Roman"/>
        </w:rPr>
        <w:t xml:space="preserve"> </w:t>
      </w:r>
      <w:r>
        <w:rPr>
          <w:rFonts w:ascii="Times New Roman" w:hAnsi="Times New Roman" w:cs="Simplified Arabic"/>
          <w:szCs w:val="24"/>
          <w:rtl/>
        </w:rPr>
        <w:t>المعونات (برنامج إصلاحات المساعدات الإنمائية) الموجود لدى</w:t>
      </w:r>
      <w:r>
        <w:rPr>
          <w:rFonts w:ascii="Simplified Arabic" w:hAnsi="Simplified Arabic" w:cs="Times New Roman"/>
        </w:rPr>
        <w:t xml:space="preserve"> </w:t>
      </w:r>
      <w:r>
        <w:rPr>
          <w:rFonts w:ascii="Times New Roman" w:hAnsi="Times New Roman" w:cs="Simplified Arabic"/>
          <w:szCs w:val="24"/>
          <w:rtl/>
        </w:rPr>
        <w:t>وزارة التخطيط</w:t>
      </w:r>
      <w:r>
        <w:rPr>
          <w:rFonts w:ascii="Simplified Arabic" w:hAnsi="Simplified Arabic" w:cs="Times New Roman"/>
        </w:rPr>
        <w:t xml:space="preserve"> </w:t>
      </w:r>
      <w:r>
        <w:rPr>
          <w:rFonts w:ascii="Times New Roman" w:hAnsi="Times New Roman" w:cs="Simplified Arabic"/>
          <w:szCs w:val="24"/>
          <w:rtl/>
        </w:rPr>
        <w:t>والتنمية</w:t>
      </w:r>
      <w:r>
        <w:rPr>
          <w:rFonts w:ascii="Simplified Arabic" w:hAnsi="Simplified Arabic" w:cs="Times New Roman"/>
        </w:rPr>
        <w:t xml:space="preserve"> </w:t>
      </w:r>
      <w:r>
        <w:rPr>
          <w:rFonts w:ascii="Times New Roman" w:hAnsi="Times New Roman" w:cs="Simplified Arabic"/>
          <w:szCs w:val="24"/>
          <w:rtl/>
        </w:rPr>
        <w:t xml:space="preserve">الإدارية، على تحسين معلومية توقعات مساندة الموازنة. </w:t>
      </w:r>
    </w:p>
    <w:p w:rsidR="00CC6692" w:rsidRDefault="00CC6692" w:rsidP="00CC6692">
      <w:pPr>
        <w:bidi/>
        <w:jc w:val="both"/>
        <w:rPr>
          <w:rFonts w:ascii="Simplified Arabic" w:hAnsi="Simplified Arabic" w:cs="Times New Roman"/>
          <w:b/>
          <w:szCs w:val="24"/>
        </w:rPr>
      </w:pP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bCs/>
          <w:szCs w:val="24"/>
          <w:rtl/>
        </w:rPr>
        <w:t>البعد (2)</w:t>
      </w:r>
      <w:r>
        <w:rPr>
          <w:rFonts w:ascii="Simplified Arabic" w:hAnsi="Simplified Arabic" w:cs="Times New Roman"/>
          <w:bCs/>
        </w:rPr>
        <w:t xml:space="preserve"> </w:t>
      </w:r>
      <w:r>
        <w:rPr>
          <w:rFonts w:ascii="Times New Roman" w:hAnsi="Times New Roman" w:cs="Simplified Arabic"/>
          <w:bCs/>
          <w:szCs w:val="24"/>
          <w:rtl/>
        </w:rPr>
        <w:t>إحكام توقيت المدفوعات من الجهات المانحة في سنة الموازنة المعنية (التقيّد بتقديرات الإجماليات ربع السنوية)</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 xml:space="preserve">تحسنت نوعية تسجيل مساندة الموازنة في السنة المعنية خلال الفترة بين عامي 2010 و2012. فبالنسبة لعام 2010، تم تقديم توقعات شهرية ضمن توقعات مساندة الموازنة الإجمالية التي قام صندوق النقد الدولي بجمعها للأشهر الستة الأولى، بينما تم تقديم الأرقام الإجمالية فقط لكل جهة مانحة بالنسبة لبقية العام. وفي عام 2011، قُدِّمت توقعات شهرية للسنة بأكملها ضمن توقعات مساندة الموازنة الإجمالية، لكن البيانات الشهرية لم تغطِ سوى 31 في المائة من التوقعات الإجمالية (بينما قُدِّمت النسبة المتبقية، وهي 69 في المائة، على أساس سنوي فقط). </w:t>
      </w:r>
      <w:r>
        <w:rPr>
          <w:rFonts w:ascii="Times New Roman" w:hAnsi="Times New Roman" w:cs="Simplified Arabic"/>
          <w:szCs w:val="24"/>
          <w:rtl/>
        </w:rPr>
        <w:t xml:space="preserve">وبالنسبة لعام 2012، تم تصنيف التوقعات بأكملها حسب الجهة المانحة والشهر، وبالتالي تحسنت المعلومية في السنة المعنية بدرجة كبيرة.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lastRenderedPageBreak/>
        <w:t xml:space="preserve">وكما ذُكِر في البعد الأول، لا تتسق التوقعات السنوية (والشهرية) التي جمعها صندوق النقد الدولي مع المبالغ المدرجة بالموازنة (حتى مع تقديم المعلومات قبل رفع مشروع الموازنة إلى الرئاسة بستة أسابيع على الأقل). </w:t>
      </w:r>
      <w:r>
        <w:rPr>
          <w:rFonts w:ascii="Times New Roman" w:hAnsi="Times New Roman" w:cs="Simplified Arabic"/>
          <w:szCs w:val="24"/>
          <w:rtl/>
        </w:rPr>
        <w:t xml:space="preserve">وعملياً، فإن مساندة الموازنة تقوم وزارة المالية حالياً بإدراجها بالموازنة على مستوى الإجماليات (على أساس سنوي للجهات المانحة مجتمعة) وتستند بالأساس إلى المساندة والمناقشات السابقة في لجنة الارتباط الخاصة.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iCs/>
          <w:rtl/>
        </w:rPr>
        <w:t>ومقارنةً بتقييم الإنفاق والمساءلة المالية لعام 2007، تحسنت توقعات الجهات المانحة لمساندة الموازنة تحسناً كبيراً. ففي عام 2012، أصبحت التوقعات لأول مرة متاحةً على</w:t>
      </w:r>
      <w:r>
        <w:rPr>
          <w:rFonts w:ascii="Simplified Arabic" w:hAnsi="Simplified Arabic" w:cs="Times New Roman"/>
          <w:iCs/>
          <w:sz w:val="24"/>
        </w:rPr>
        <w:t xml:space="preserve"> </w:t>
      </w:r>
      <w:r>
        <w:rPr>
          <w:rFonts w:ascii="Times New Roman" w:hAnsi="Times New Roman" w:cs="Simplified Arabic"/>
          <w:iCs/>
          <w:rtl/>
        </w:rPr>
        <w:t>أساس</w:t>
      </w:r>
      <w:r>
        <w:rPr>
          <w:rFonts w:ascii="Simplified Arabic" w:hAnsi="Simplified Arabic" w:cs="Times New Roman"/>
          <w:iCs/>
          <w:sz w:val="24"/>
        </w:rPr>
        <w:t xml:space="preserve"> </w:t>
      </w:r>
      <w:r>
        <w:rPr>
          <w:rFonts w:ascii="Times New Roman" w:hAnsi="Times New Roman" w:cs="Simplified Arabic"/>
          <w:iCs/>
          <w:rtl/>
        </w:rPr>
        <w:t>تحليلي</w:t>
      </w:r>
      <w:r>
        <w:rPr>
          <w:rFonts w:ascii="Simplified Arabic" w:hAnsi="Simplified Arabic" w:cs="Times New Roman"/>
          <w:iCs/>
          <w:sz w:val="24"/>
        </w:rPr>
        <w:t xml:space="preserve"> </w:t>
      </w:r>
      <w:r>
        <w:rPr>
          <w:rFonts w:ascii="Times New Roman" w:hAnsi="Times New Roman" w:cs="Simplified Arabic"/>
          <w:iCs/>
          <w:rtl/>
        </w:rPr>
        <w:t xml:space="preserve">مفصَّل حسب الجهة المانحة والشهر. </w:t>
      </w:r>
      <w:r>
        <w:rPr>
          <w:rFonts w:ascii="Times New Roman" w:hAnsi="Times New Roman" w:cs="Simplified Arabic"/>
          <w:iCs/>
          <w:szCs w:val="24"/>
          <w:rtl/>
        </w:rPr>
        <w:t xml:space="preserve">لكن نظراً لعدم وجود شواهد على قيام وزارة المالية بتسجيل التوقعات، فلا يوجد أساس يُستند إليه لوضع خطة صرف ربع سنوية متفق عليها. </w:t>
      </w:r>
    </w:p>
    <w:p w:rsidR="00CC6692" w:rsidRDefault="00CC6692" w:rsidP="00CC6692">
      <w:pPr>
        <w:bidi/>
        <w:spacing w:after="0"/>
        <w:jc w:val="both"/>
        <w:rPr>
          <w:rFonts w:ascii="Simplified Arabic" w:hAnsi="Simplified Arabic" w:cs="Times New Roman"/>
          <w:b/>
          <w:szCs w:val="24"/>
        </w:rPr>
      </w:pPr>
    </w:p>
    <w:p w:rsid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bCs/>
          <w:szCs w:val="24"/>
          <w:rtl/>
        </w:rPr>
        <w:t xml:space="preserve">المؤشر </w:t>
      </w:r>
      <w:r>
        <w:rPr>
          <w:rFonts w:ascii="Simplified Arabic" w:hAnsi="Simplified Arabic" w:cs="Times New Roman"/>
          <w:bCs/>
        </w:rPr>
        <w:t>D-2</w:t>
      </w:r>
      <w:r>
        <w:rPr>
          <w:rFonts w:ascii="Times New Roman" w:hAnsi="Times New Roman" w:cs="Simplified Arabic"/>
          <w:bCs/>
          <w:szCs w:val="24"/>
          <w:rtl/>
        </w:rPr>
        <w:t>.</w:t>
      </w:r>
      <w:r>
        <w:rPr>
          <w:rFonts w:ascii="Simplified Arabic" w:hAnsi="Simplified Arabic" w:cs="Times New Roman"/>
          <w:bCs/>
        </w:rPr>
        <w:t xml:space="preserve"> </w:t>
      </w:r>
      <w:r>
        <w:rPr>
          <w:rFonts w:ascii="Times New Roman" w:hAnsi="Times New Roman" w:cs="Simplified Arabic"/>
          <w:bCs/>
          <w:szCs w:val="24"/>
          <w:rtl/>
        </w:rPr>
        <w:t>المعلومات المالية التي تتيحها الجهات المانحة بشأن إعداد الموازنة ورفع التقارير عن المعونات للمشروعات والبرامج</w:t>
      </w:r>
    </w:p>
    <w:p w:rsidR="00CC6692" w:rsidRDefault="00CC6692" w:rsidP="00CC6692">
      <w:pPr>
        <w:bidi/>
        <w:spacing w:line="280" w:lineRule="auto"/>
        <w:jc w:val="both"/>
        <w:rPr>
          <w:rFonts w:ascii="Times New Roman" w:hAnsi="Times New Roman" w:cs="Times New Roman"/>
          <w:szCs w:val="24"/>
          <w:rtl/>
          <w:lang w:bidi="ar-EG"/>
        </w:rPr>
      </w:pPr>
      <w:r>
        <w:rPr>
          <w:rFonts w:ascii="Times New Roman" w:hAnsi="Times New Roman" w:cs="Simplified Arabic"/>
          <w:rtl/>
        </w:rPr>
        <w:t>يقيس هذا المؤشر مدى حصول الحكومة على معلومات مالية كافية عن البرامج والمشروعات التي تنفذها الجهات المانحة.</w:t>
      </w:r>
      <w:r>
        <w:rPr>
          <w:rFonts w:ascii="Simplified Arabic" w:hAnsi="Simplified Arabic" w:cs="Times New Roman"/>
          <w:szCs w:val="24"/>
        </w:rPr>
        <w:t xml:space="preserve"> </w:t>
      </w:r>
      <w:r>
        <w:rPr>
          <w:rFonts w:ascii="Times New Roman" w:hAnsi="Times New Roman" w:cs="Simplified Arabic"/>
          <w:szCs w:val="24"/>
          <w:rtl/>
        </w:rPr>
        <w:t xml:space="preserve">ويُعَد حصول الحكومة على المعلومات بصورة منتظمة ومحكمة التوقيت مهماً لأنه يسمح لها بأن تقوم بتخصيص الموارد حسب الأولويات بصورة سليمة، وإحداث توازن في توزيع المعونات على أساس قطاعي وجغرافي، وتقدير آثار التكاليف المتكررة. </w:t>
      </w:r>
    </w:p>
    <w:tbl>
      <w:tblPr>
        <w:bidiVisual/>
        <w:tblW w:w="0" w:type="auto"/>
        <w:tblInd w:w="108" w:type="dxa"/>
        <w:tblLayout w:type="fixed"/>
        <w:tblLook w:val="0000" w:firstRow="0" w:lastRow="0" w:firstColumn="0" w:lastColumn="0" w:noHBand="0" w:noVBand="0"/>
      </w:tblPr>
      <w:tblGrid>
        <w:gridCol w:w="2790"/>
        <w:gridCol w:w="1710"/>
        <w:gridCol w:w="4770"/>
      </w:tblGrid>
      <w:tr w:rsidR="00CC6692" w:rsidTr="00DC3A41">
        <w:trPr>
          <w:trHeight w:val="340"/>
        </w:trPr>
        <w:tc>
          <w:tcPr>
            <w:tcW w:w="2790" w:type="dxa"/>
            <w:tcBorders>
              <w:top w:val="single" w:sz="8" w:space="0" w:color="000000"/>
              <w:left w:val="single" w:sz="8" w:space="0" w:color="000000"/>
              <w:bottom w:val="single" w:sz="8" w:space="0" w:color="000000"/>
            </w:tcBorders>
          </w:tcPr>
          <w:p w:rsidR="00CC6692" w:rsidRDefault="00CC6692" w:rsidP="0032019F">
            <w:pPr>
              <w:bidi/>
              <w:spacing w:after="0" w:line="240" w:lineRule="auto"/>
              <w:rPr>
                <w:rFonts w:ascii="Simplified Arabic" w:hAnsi="Simplified Arabic" w:cs="Times New Roman"/>
                <w:szCs w:val="24"/>
              </w:rPr>
            </w:pPr>
          </w:p>
        </w:tc>
        <w:tc>
          <w:tcPr>
            <w:tcW w:w="6480" w:type="dxa"/>
            <w:gridSpan w:val="2"/>
            <w:tcBorders>
              <w:top w:val="single" w:sz="8" w:space="0" w:color="000000"/>
              <w:left w:val="single" w:sz="8" w:space="0" w:color="000000"/>
              <w:bottom w:val="single" w:sz="8" w:space="0" w:color="000000"/>
              <w:right w:val="single" w:sz="8" w:space="0" w:color="000000"/>
            </w:tcBorders>
          </w:tcPr>
          <w:p w:rsidR="00CC6692" w:rsidRDefault="00CC6692" w:rsidP="0032019F">
            <w:pPr>
              <w:bidi/>
              <w:spacing w:after="0" w:line="240" w:lineRule="auto"/>
              <w:jc w:val="center"/>
              <w:rPr>
                <w:rFonts w:ascii="Times New Roman" w:hAnsi="Times New Roman" w:cs="Times New Roman"/>
                <w:szCs w:val="24"/>
                <w:rtl/>
              </w:rPr>
            </w:pPr>
            <w:r w:rsidRPr="00B308E8">
              <w:rPr>
                <w:rFonts w:ascii="Times New Roman" w:hAnsi="Times New Roman" w:cs="Simplified Arabic"/>
                <w:b/>
                <w:szCs w:val="24"/>
                <w:rtl/>
              </w:rPr>
              <w:t>الحد الأدنى من المتطلبات (طريقة التصنيف الترتيبي</w:t>
            </w:r>
            <w:r>
              <w:rPr>
                <w:rFonts w:ascii="Times New Roman" w:hAnsi="Times New Roman" w:cs="Simplified Arabic"/>
                <w:bCs/>
                <w:szCs w:val="24"/>
                <w:rtl/>
              </w:rPr>
              <w:t xml:space="preserve"> </w:t>
            </w:r>
            <w:r>
              <w:rPr>
                <w:rFonts w:ascii="Simplified Arabic" w:hAnsi="Simplified Arabic" w:cs="Times New Roman"/>
                <w:bCs/>
              </w:rPr>
              <w:t>M1</w:t>
            </w:r>
            <w:r>
              <w:rPr>
                <w:rFonts w:ascii="Times New Roman" w:hAnsi="Times New Roman" w:cs="Simplified Arabic"/>
                <w:bCs/>
                <w:szCs w:val="24"/>
                <w:rtl/>
              </w:rPr>
              <w:t>)</w:t>
            </w:r>
          </w:p>
        </w:tc>
      </w:tr>
      <w:tr w:rsidR="00CC6692" w:rsidTr="00DC3A41">
        <w:trPr>
          <w:trHeight w:val="226"/>
        </w:trPr>
        <w:tc>
          <w:tcPr>
            <w:tcW w:w="2790" w:type="dxa"/>
            <w:vMerge w:val="restart"/>
            <w:tcBorders>
              <w:top w:val="single" w:sz="8" w:space="0" w:color="000000"/>
              <w:left w:val="single" w:sz="8" w:space="0" w:color="000000"/>
            </w:tcBorders>
          </w:tcPr>
          <w:p w:rsidR="00CC6692" w:rsidRDefault="00CC6692" w:rsidP="0032019F">
            <w:pPr>
              <w:bidi/>
              <w:spacing w:after="0" w:line="240" w:lineRule="auto"/>
              <w:rPr>
                <w:rFonts w:ascii="Simplified Arabic" w:hAnsi="Simplified Arabic" w:cs="Times New Roman"/>
                <w:b/>
                <w:szCs w:val="24"/>
              </w:rPr>
            </w:pPr>
          </w:p>
          <w:p w:rsidR="00CC6692" w:rsidRDefault="00CC6692" w:rsidP="0032019F">
            <w:pPr>
              <w:bidi/>
              <w:spacing w:after="0" w:line="240" w:lineRule="auto"/>
              <w:rPr>
                <w:rFonts w:ascii="Times New Roman" w:hAnsi="Times New Roman" w:cs="Times New Roman"/>
                <w:szCs w:val="24"/>
                <w:rtl/>
                <w:lang w:bidi="ar-EG"/>
              </w:rPr>
            </w:pPr>
            <w:r>
              <w:rPr>
                <w:rFonts w:ascii="Times New Roman" w:hAnsi="Times New Roman" w:cs="Simplified Arabic"/>
                <w:bCs/>
                <w:szCs w:val="24"/>
                <w:rtl/>
              </w:rPr>
              <w:t xml:space="preserve">المؤشر </w:t>
            </w:r>
            <w:r>
              <w:rPr>
                <w:rFonts w:ascii="Simplified Arabic" w:hAnsi="Simplified Arabic" w:cs="Times New Roman"/>
                <w:bCs/>
              </w:rPr>
              <w:t>D-2</w:t>
            </w:r>
            <w:r>
              <w:rPr>
                <w:rFonts w:ascii="Times New Roman" w:hAnsi="Times New Roman" w:cs="Simplified Arabic"/>
                <w:bCs/>
                <w:szCs w:val="24"/>
                <w:rtl/>
              </w:rPr>
              <w:t>.</w:t>
            </w:r>
            <w:r>
              <w:rPr>
                <w:rFonts w:ascii="Simplified Arabic" w:hAnsi="Simplified Arabic" w:cs="Times New Roman"/>
                <w:bCs/>
              </w:rPr>
              <w:t xml:space="preserve"> </w:t>
            </w:r>
            <w:r>
              <w:rPr>
                <w:rFonts w:ascii="Times New Roman" w:hAnsi="Times New Roman" w:cs="Simplified Arabic"/>
                <w:bCs/>
                <w:szCs w:val="24"/>
                <w:rtl/>
              </w:rPr>
              <w:t>المعلومات المالية التي تتيحها الجهات المانحة بشأن إعداد الموازنة ورفع التقارير عن المعونات للمشروعات والبرامج</w:t>
            </w:r>
          </w:p>
        </w:tc>
        <w:tc>
          <w:tcPr>
            <w:tcW w:w="1710" w:type="dxa"/>
            <w:tcBorders>
              <w:top w:val="single" w:sz="8" w:space="0" w:color="000000"/>
              <w:left w:val="single" w:sz="8" w:space="0" w:color="000000"/>
              <w:bottom w:val="single" w:sz="8" w:space="0" w:color="000000"/>
              <w:right w:val="single" w:sz="8" w:space="0" w:color="000000"/>
            </w:tcBorders>
          </w:tcPr>
          <w:p w:rsidR="00CC6692" w:rsidRDefault="00CC6692" w:rsidP="00B308E8">
            <w:pPr>
              <w:bidi/>
              <w:spacing w:after="0" w:line="240" w:lineRule="auto"/>
              <w:jc w:val="center"/>
              <w:rPr>
                <w:rFonts w:ascii="Simplified Arabic" w:hAnsi="Simplified Arabic" w:cs="Times New Roman"/>
                <w:b/>
                <w:szCs w:val="24"/>
              </w:rPr>
            </w:pPr>
            <w:r>
              <w:rPr>
                <w:rFonts w:ascii="Simplified Arabic" w:hAnsi="Simplified Arabic" w:cs="Times New Roman"/>
                <w:b/>
                <w:szCs w:val="24"/>
              </w:rPr>
              <w:t>2007</w:t>
            </w:r>
          </w:p>
        </w:tc>
        <w:tc>
          <w:tcPr>
            <w:tcW w:w="4770" w:type="dxa"/>
            <w:tcBorders>
              <w:top w:val="single" w:sz="8" w:space="0" w:color="000000"/>
              <w:left w:val="single" w:sz="8" w:space="0" w:color="000000"/>
              <w:bottom w:val="single" w:sz="8" w:space="0" w:color="000000"/>
              <w:right w:val="single" w:sz="8" w:space="0" w:color="000000"/>
            </w:tcBorders>
          </w:tcPr>
          <w:p w:rsidR="00CC6692" w:rsidRDefault="00CC6692" w:rsidP="00B308E8">
            <w:pPr>
              <w:bidi/>
              <w:spacing w:after="0" w:line="240" w:lineRule="auto"/>
              <w:rPr>
                <w:rFonts w:ascii="Simplified Arabic" w:hAnsi="Simplified Arabic" w:cs="Times New Roman"/>
                <w:b/>
                <w:szCs w:val="24"/>
              </w:rPr>
            </w:pPr>
            <w:r>
              <w:rPr>
                <w:rFonts w:ascii="Simplified Arabic" w:hAnsi="Simplified Arabic" w:cs="Times New Roman"/>
                <w:b/>
                <w:szCs w:val="24"/>
              </w:rPr>
              <w:t>2013</w:t>
            </w:r>
          </w:p>
        </w:tc>
      </w:tr>
      <w:tr w:rsidR="00CC6692" w:rsidTr="00DC3A41">
        <w:trPr>
          <w:trHeight w:val="504"/>
        </w:trPr>
        <w:tc>
          <w:tcPr>
            <w:tcW w:w="2790" w:type="dxa"/>
            <w:vMerge/>
            <w:tcBorders>
              <w:left w:val="single" w:sz="8" w:space="0" w:color="000000"/>
              <w:bottom w:val="single" w:sz="8" w:space="0" w:color="000000"/>
            </w:tcBorders>
          </w:tcPr>
          <w:p w:rsidR="00CC6692" w:rsidRDefault="00CC6692" w:rsidP="0032019F">
            <w:pPr>
              <w:bidi/>
              <w:rPr>
                <w:rFonts w:ascii="Simplified Arabic" w:hAnsi="Simplified Arabic" w:cs="Times New Roman"/>
                <w:b/>
                <w:szCs w:val="24"/>
              </w:rPr>
            </w:pPr>
          </w:p>
        </w:tc>
        <w:tc>
          <w:tcPr>
            <w:tcW w:w="1710" w:type="dxa"/>
            <w:tcBorders>
              <w:top w:val="single" w:sz="8" w:space="0" w:color="000000"/>
              <w:left w:val="single" w:sz="8" w:space="0" w:color="000000"/>
              <w:bottom w:val="single" w:sz="8" w:space="0" w:color="000000"/>
              <w:right w:val="single" w:sz="8" w:space="0" w:color="000000"/>
            </w:tcBorders>
          </w:tcPr>
          <w:p w:rsidR="00CC6692" w:rsidRDefault="00CC6692" w:rsidP="0032019F">
            <w:pPr>
              <w:bidi/>
              <w:spacing w:after="0" w:line="280" w:lineRule="auto"/>
              <w:rPr>
                <w:rFonts w:ascii="Simplified Arabic" w:hAnsi="Simplified Arabic" w:cs="Times New Roman"/>
                <w:szCs w:val="24"/>
              </w:rPr>
            </w:pPr>
            <w:r>
              <w:rPr>
                <w:rFonts w:ascii="Times New Roman" w:hAnsi="Times New Roman" w:cs="Simplified Arabic"/>
                <w:bCs/>
                <w:szCs w:val="24"/>
                <w:rtl/>
              </w:rPr>
              <w:t xml:space="preserve">درجة التصنيف الترتيبي </w:t>
            </w:r>
            <w:r>
              <w:rPr>
                <w:rFonts w:ascii="Simplified Arabic" w:hAnsi="Simplified Arabic" w:cs="Times New Roman"/>
                <w:bCs/>
              </w:rPr>
              <w:t>C</w:t>
            </w:r>
          </w:p>
          <w:p w:rsidR="00CC6692" w:rsidRDefault="00CC6692" w:rsidP="0032019F">
            <w:pPr>
              <w:bidi/>
              <w:spacing w:after="0"/>
              <w:rPr>
                <w:rFonts w:ascii="Simplified Arabic" w:hAnsi="Simplified Arabic" w:cs="Times New Roman"/>
                <w:b/>
                <w:szCs w:val="24"/>
              </w:rPr>
            </w:pPr>
          </w:p>
          <w:p w:rsidR="00CC6692" w:rsidRDefault="00CC6692" w:rsidP="0032019F">
            <w:pPr>
              <w:bidi/>
              <w:spacing w:after="0" w:line="280" w:lineRule="auto"/>
              <w:rPr>
                <w:rFonts w:ascii="Simplified Arabic" w:hAnsi="Simplified Arabic" w:cs="Times New Roman"/>
                <w:szCs w:val="24"/>
              </w:rPr>
            </w:pPr>
            <w:r>
              <w:rPr>
                <w:rFonts w:ascii="Times New Roman" w:hAnsi="Times New Roman" w:cs="Simplified Arabic"/>
                <w:szCs w:val="24"/>
                <w:rtl/>
              </w:rPr>
              <w:t xml:space="preserve">(1) درجة التصنيف الترتيبي </w:t>
            </w:r>
            <w:r>
              <w:rPr>
                <w:rFonts w:ascii="Simplified Arabic" w:hAnsi="Simplified Arabic" w:cs="Times New Roman"/>
              </w:rPr>
              <w:t>C</w:t>
            </w:r>
          </w:p>
          <w:p w:rsidR="00CC6692" w:rsidRDefault="00CC6692" w:rsidP="0032019F">
            <w:pPr>
              <w:bidi/>
              <w:spacing w:after="0"/>
              <w:rPr>
                <w:rFonts w:ascii="Simplified Arabic" w:hAnsi="Simplified Arabic" w:cs="Times New Roman"/>
                <w:szCs w:val="24"/>
              </w:rPr>
            </w:pPr>
          </w:p>
          <w:p w:rsidR="00CC6692" w:rsidRDefault="00CC6692" w:rsidP="0032019F">
            <w:pPr>
              <w:bidi/>
              <w:spacing w:after="0" w:line="280" w:lineRule="auto"/>
              <w:rPr>
                <w:rFonts w:ascii="Times New Roman" w:hAnsi="Times New Roman" w:cs="Times New Roman"/>
                <w:szCs w:val="24"/>
                <w:rtl/>
                <w:lang w:bidi="ar-EG"/>
              </w:rPr>
            </w:pPr>
            <w:r>
              <w:rPr>
                <w:rFonts w:ascii="Times New Roman" w:hAnsi="Times New Roman" w:cs="Simplified Arabic"/>
                <w:szCs w:val="24"/>
                <w:rtl/>
              </w:rPr>
              <w:t xml:space="preserve">(2) درجة التصنيف الترتيبي </w:t>
            </w:r>
            <w:r>
              <w:rPr>
                <w:rFonts w:ascii="Simplified Arabic" w:hAnsi="Simplified Arabic" w:cs="Times New Roman"/>
              </w:rPr>
              <w:t>C</w:t>
            </w:r>
          </w:p>
        </w:tc>
        <w:tc>
          <w:tcPr>
            <w:tcW w:w="4770" w:type="dxa"/>
            <w:tcBorders>
              <w:top w:val="single" w:sz="8" w:space="0" w:color="000000"/>
              <w:left w:val="single" w:sz="8" w:space="0" w:color="000000"/>
              <w:bottom w:val="single" w:sz="8" w:space="0" w:color="000000"/>
              <w:right w:val="single" w:sz="8" w:space="0" w:color="000000"/>
            </w:tcBorders>
          </w:tcPr>
          <w:p w:rsidR="00CC6692" w:rsidRDefault="00CC6692" w:rsidP="0032019F">
            <w:pPr>
              <w:bidi/>
              <w:spacing w:after="0" w:line="280" w:lineRule="auto"/>
              <w:rPr>
                <w:rFonts w:ascii="Simplified Arabic" w:hAnsi="Simplified Arabic" w:cs="Times New Roman"/>
                <w:b/>
                <w:szCs w:val="24"/>
              </w:rPr>
            </w:pPr>
            <w:r>
              <w:rPr>
                <w:rFonts w:ascii="Times New Roman" w:hAnsi="Times New Roman" w:cs="Simplified Arabic"/>
                <w:bCs/>
                <w:szCs w:val="24"/>
                <w:rtl/>
              </w:rPr>
              <w:t xml:space="preserve">درجة التصنيف الترتيبي </w:t>
            </w:r>
            <w:r>
              <w:rPr>
                <w:rFonts w:ascii="Simplified Arabic" w:hAnsi="Simplified Arabic" w:cs="Times New Roman"/>
                <w:bCs/>
              </w:rPr>
              <w:t>D</w:t>
            </w:r>
          </w:p>
          <w:p w:rsidR="00CC6692" w:rsidRDefault="00CC6692" w:rsidP="0032019F">
            <w:pPr>
              <w:bidi/>
              <w:spacing w:after="0"/>
              <w:rPr>
                <w:rFonts w:ascii="Simplified Arabic" w:hAnsi="Simplified Arabic" w:cs="Times New Roman"/>
                <w:b/>
                <w:szCs w:val="24"/>
              </w:rPr>
            </w:pPr>
          </w:p>
          <w:p w:rsidR="00CC6692" w:rsidRDefault="00CC6692" w:rsidP="0032019F">
            <w:pPr>
              <w:bidi/>
              <w:spacing w:after="0" w:line="280" w:lineRule="auto"/>
              <w:rPr>
                <w:rFonts w:ascii="Simplified Arabic" w:hAnsi="Simplified Arabic" w:cs="Times New Roman"/>
                <w:szCs w:val="24"/>
              </w:rPr>
            </w:pPr>
            <w:r>
              <w:rPr>
                <w:rFonts w:ascii="Times New Roman" w:hAnsi="Times New Roman" w:cs="Simplified Arabic"/>
                <w:rtl/>
              </w:rPr>
              <w:t>(1)</w:t>
            </w:r>
            <w:r>
              <w:rPr>
                <w:rFonts w:ascii="Simplified Arabic" w:hAnsi="Simplified Arabic" w:cs="Times New Roman"/>
                <w:sz w:val="24"/>
              </w:rPr>
              <w:t xml:space="preserve"> </w:t>
            </w:r>
            <w:r>
              <w:rPr>
                <w:rFonts w:ascii="Times New Roman" w:hAnsi="Times New Roman" w:cs="Simplified Arabic"/>
                <w:rtl/>
              </w:rPr>
              <w:t>ليس كل الجهات المانحة الرئيسية تُتيح تقديرات الموازنة بشأن مدفوعات المعونة للمشروعات على الأقل للسنة المالية الحكومية القادمة وقبل بدايتها بثلاثة أشهر على الأقل</w:t>
            </w:r>
            <w:r>
              <w:rPr>
                <w:rFonts w:ascii="Simplified Arabic" w:hAnsi="Simplified Arabic" w:cs="Times New Roman"/>
                <w:sz w:val="24"/>
              </w:rPr>
              <w:t>.</w:t>
            </w:r>
            <w:r>
              <w:rPr>
                <w:rFonts w:ascii="Simplified Arabic" w:hAnsi="Simplified Arabic" w:cs="Times New Roman"/>
                <w:szCs w:val="24"/>
              </w:rPr>
              <w:t xml:space="preserve"> </w:t>
            </w:r>
            <w:r>
              <w:rPr>
                <w:rFonts w:ascii="Times New Roman" w:hAnsi="Times New Roman" w:cs="Simplified Arabic"/>
                <w:szCs w:val="24"/>
                <w:rtl/>
              </w:rPr>
              <w:t xml:space="preserve">درجة التصنيف الترتيبي </w:t>
            </w:r>
            <w:r>
              <w:rPr>
                <w:rFonts w:ascii="Simplified Arabic" w:hAnsi="Simplified Arabic" w:cs="Times New Roman"/>
              </w:rPr>
              <w:t>D</w:t>
            </w:r>
          </w:p>
          <w:p w:rsidR="00CC6692" w:rsidRDefault="00CC6692" w:rsidP="0032019F">
            <w:pPr>
              <w:bidi/>
              <w:spacing w:after="0" w:line="280" w:lineRule="auto"/>
              <w:rPr>
                <w:rFonts w:ascii="Times New Roman" w:hAnsi="Times New Roman" w:cs="Times New Roman"/>
                <w:szCs w:val="24"/>
                <w:rtl/>
                <w:lang w:bidi="ar-EG"/>
              </w:rPr>
            </w:pPr>
            <w:r>
              <w:rPr>
                <w:rFonts w:ascii="Times New Roman" w:hAnsi="Times New Roman" w:cs="Simplified Arabic"/>
                <w:rtl/>
              </w:rPr>
              <w:t>(2)</w:t>
            </w:r>
            <w:r>
              <w:rPr>
                <w:rFonts w:ascii="Simplified Arabic" w:hAnsi="Simplified Arabic" w:cs="Times New Roman"/>
                <w:sz w:val="24"/>
              </w:rPr>
              <w:t xml:space="preserve"> </w:t>
            </w:r>
            <w:r>
              <w:rPr>
                <w:rFonts w:ascii="Times New Roman" w:hAnsi="Times New Roman" w:cs="Simplified Arabic"/>
                <w:rtl/>
              </w:rPr>
              <w:t>لا تُتيح الجهات المانحة تقارير ربع سنوية في غضون شهرين من نهاية ربع السنة المعني بشأن المدفوعات التي تم القيام بها على الأقل لنسبة 50 في المائة من تقديرات المشروعات الممولة بموارد خارجية في الموازنة</w:t>
            </w:r>
            <w:r>
              <w:rPr>
                <w:rFonts w:ascii="Simplified Arabic" w:hAnsi="Simplified Arabic" w:cs="Times New Roman"/>
                <w:sz w:val="24"/>
              </w:rPr>
              <w:t>.</w:t>
            </w:r>
            <w:r>
              <w:rPr>
                <w:rFonts w:ascii="Simplified Arabic" w:hAnsi="Simplified Arabic" w:cs="Times New Roman"/>
                <w:b/>
                <w:szCs w:val="24"/>
              </w:rPr>
              <w:t xml:space="preserve"> </w:t>
            </w:r>
            <w:r>
              <w:rPr>
                <w:rFonts w:ascii="Times New Roman" w:hAnsi="Times New Roman" w:cs="Simplified Arabic"/>
                <w:szCs w:val="24"/>
                <w:rtl/>
              </w:rPr>
              <w:t xml:space="preserve">درجة التصنيف الترتيبي </w:t>
            </w:r>
            <w:r>
              <w:rPr>
                <w:rFonts w:ascii="Simplified Arabic" w:hAnsi="Simplified Arabic" w:cs="Times New Roman"/>
              </w:rPr>
              <w:t>D</w:t>
            </w:r>
            <w:r>
              <w:rPr>
                <w:rFonts w:ascii="Simplified Arabic" w:hAnsi="Simplified Arabic" w:cs="Times New Roman"/>
                <w:szCs w:val="24"/>
              </w:rPr>
              <w:t xml:space="preserve"> </w:t>
            </w:r>
          </w:p>
        </w:tc>
      </w:tr>
    </w:tbl>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lastRenderedPageBreak/>
        <w:t xml:space="preserve">وتقدم الجهات المانحة تقارير غير كافية بشأن البرامج والمشروعات في الضفة الغربية وقطاع غزة. ولا يتسم تقديم المعلومات إلى الحكومة بالشمول أو التفصيل أو إحكام التوقيت أو الدقة. ولا تقدم الجهات المانحة الخمس الرئيسية أو غيرها تقديراتٍ للموازنة السنوية أو تقارير صرف ربع سنوية شاملة عن البرامج والمشروعات. </w:t>
      </w:r>
      <w:r>
        <w:rPr>
          <w:rFonts w:ascii="Times New Roman" w:hAnsi="Times New Roman" w:cs="Simplified Arabic"/>
          <w:szCs w:val="24"/>
          <w:rtl/>
        </w:rPr>
        <w:t xml:space="preserve">لكن بعض الجهات المانحة لا تعلم بأن الحكومة طلبت تلك المعلومات. </w:t>
      </w:r>
    </w:p>
    <w:p w:rsidR="00CC6692" w:rsidRDefault="00CC6692" w:rsidP="00CC6692">
      <w:pPr>
        <w:bidi/>
        <w:spacing w:line="280" w:lineRule="auto"/>
        <w:rPr>
          <w:rFonts w:ascii="Simplified Arabic" w:hAnsi="Simplified Arabic" w:cs="Times New Roman"/>
          <w:b/>
          <w:szCs w:val="24"/>
        </w:rPr>
      </w:pPr>
      <w:r>
        <w:rPr>
          <w:rFonts w:ascii="Times New Roman" w:hAnsi="Times New Roman" w:cs="Simplified Arabic"/>
          <w:bCs/>
          <w:szCs w:val="24"/>
          <w:rtl/>
        </w:rPr>
        <w:t>البعد (1)</w:t>
      </w:r>
      <w:r>
        <w:rPr>
          <w:rFonts w:ascii="Simplified Arabic" w:hAnsi="Simplified Arabic" w:cs="Times New Roman"/>
          <w:bCs/>
        </w:rPr>
        <w:t xml:space="preserve"> </w:t>
      </w:r>
      <w:r>
        <w:rPr>
          <w:rFonts w:ascii="Times New Roman" w:hAnsi="Times New Roman" w:cs="Simplified Arabic"/>
          <w:bCs/>
          <w:szCs w:val="24"/>
          <w:rtl/>
        </w:rPr>
        <w:t>اكتمال وإحكام توقيت تقديرات الجهات المانحة لموازنة مساندة المشروعات</w:t>
      </w:r>
    </w:p>
    <w:p w:rsidR="00CC6692" w:rsidRDefault="00CC6692" w:rsidP="00CB0FCF">
      <w:p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استناداً إلى بيانات الصرف لعام 2011 الخاصة بالبرامج والمشروعات الإنمائية في الضفة الغربية وقطاع غزة والصادرة عن </w:t>
      </w:r>
      <w:r>
        <w:rPr>
          <w:rFonts w:ascii="Times New Roman" w:hAnsi="Times New Roman" w:cs="Simplified Arabic"/>
          <w:color w:val="000000"/>
          <w:szCs w:val="24"/>
          <w:rtl/>
        </w:rPr>
        <w:t>منظمة التعاون والتنمية في الميدان الاقتصادي،</w:t>
      </w:r>
      <w:r>
        <w:rPr>
          <w:rFonts w:ascii="Times New Roman" w:hAnsi="Times New Roman" w:cs="Simplified Arabic"/>
          <w:szCs w:val="24"/>
          <w:rtl/>
        </w:rPr>
        <w:t xml:space="preserve"> فإن</w:t>
      </w:r>
      <w:r>
        <w:rPr>
          <w:rFonts w:ascii="Times New Roman" w:hAnsi="Times New Roman" w:cs="Simplified Arabic"/>
          <w:color w:val="000000"/>
          <w:szCs w:val="24"/>
          <w:rtl/>
        </w:rPr>
        <w:t xml:space="preserve"> أكبر خمس جهات مانحة هي الولايات المتحدة وألمانيا ومؤسسات الاتحاد الأوروبي والمملكة المتحدة وأسبانيا (انظر الجدول أدناه).</w:t>
      </w:r>
      <w:r w:rsidR="00CB0FCF" w:rsidRPr="008A55EF">
        <w:rPr>
          <w:rStyle w:val="FootnoteReference"/>
          <w:rFonts w:ascii="Simplified Arabic" w:hAnsi="Simplified Arabic" w:cs="Simplified Arabic"/>
          <w:bCs/>
          <w:rtl/>
        </w:rPr>
        <w:footnoteReference w:id="110"/>
      </w:r>
    </w:p>
    <w:p w:rsidR="00CC6692" w:rsidRDefault="00CC6692" w:rsidP="0032019F">
      <w:pPr>
        <w:pStyle w:val="Caption"/>
        <w:keepNext/>
        <w:bidi/>
        <w:rPr>
          <w:rFonts w:ascii="Times New Roman" w:hAnsi="Times New Roman" w:cs="Times New Roman"/>
          <w:bCs w:val="0"/>
          <w:szCs w:val="24"/>
          <w:rtl/>
          <w:lang w:bidi="ar-EG"/>
        </w:rPr>
      </w:pPr>
      <w:r>
        <w:rPr>
          <w:rFonts w:ascii="Times New Roman" w:hAnsi="Times New Roman" w:cs="Simplified Arabic"/>
          <w:szCs w:val="24"/>
          <w:rtl/>
        </w:rPr>
        <w:t xml:space="preserve">الجدول </w:t>
      </w:r>
      <w:r w:rsidR="0032019F" w:rsidRPr="001B18BB">
        <w:rPr>
          <w:rFonts w:asciiTheme="majorHAnsi" w:hAnsiTheme="majorHAnsi"/>
          <w:sz w:val="24"/>
          <w:szCs w:val="24"/>
        </w:rPr>
        <w:t>7</w:t>
      </w:r>
      <w:r>
        <w:rPr>
          <w:rFonts w:ascii="Times New Roman" w:hAnsi="Times New Roman" w:cs="Simplified Arabic"/>
          <w:szCs w:val="24"/>
          <w:rtl/>
        </w:rPr>
        <w:t>: مدفوعات البرامج والمشروعات الإنمائية (بملايين الدولارات)</w:t>
      </w:r>
    </w:p>
    <w:tbl>
      <w:tblPr>
        <w:tblStyle w:val="TableGrid"/>
        <w:bidiVisual/>
        <w:tblW w:w="0" w:type="auto"/>
        <w:tblInd w:w="108" w:type="dxa"/>
        <w:tblLayout w:type="fixed"/>
        <w:tblLook w:val="04A0" w:firstRow="1" w:lastRow="0" w:firstColumn="1" w:lastColumn="0" w:noHBand="0" w:noVBand="1"/>
      </w:tblPr>
      <w:tblGrid>
        <w:gridCol w:w="3119"/>
        <w:gridCol w:w="4394"/>
      </w:tblGrid>
      <w:tr w:rsidR="00CC6692" w:rsidTr="0032019F">
        <w:tc>
          <w:tcPr>
            <w:tcW w:w="3119" w:type="dxa"/>
            <w:shd w:val="clear" w:color="auto" w:fill="F2F2F2"/>
            <w:vAlign w:val="center"/>
          </w:tcPr>
          <w:p w:rsidR="00CC6692" w:rsidRDefault="00CC6692" w:rsidP="0032019F">
            <w:pPr>
              <w:bidi/>
              <w:rPr>
                <w:rFonts w:ascii="Times New Roman" w:hAnsi="Times New Roman" w:cs="Times New Roman"/>
                <w:szCs w:val="24"/>
                <w:rtl/>
                <w:lang w:bidi="ar-EG"/>
              </w:rPr>
            </w:pPr>
            <w:r>
              <w:rPr>
                <w:rFonts w:ascii="Times New Roman" w:hAnsi="Times New Roman" w:cs="Simplified Arabic"/>
                <w:bCs/>
                <w:szCs w:val="24"/>
                <w:rtl/>
              </w:rPr>
              <w:t>الجهة المانحة</w:t>
            </w:r>
          </w:p>
        </w:tc>
        <w:tc>
          <w:tcPr>
            <w:tcW w:w="4394" w:type="dxa"/>
            <w:shd w:val="clear" w:color="auto" w:fill="F2F2F2"/>
          </w:tcPr>
          <w:p w:rsidR="00CC6692" w:rsidRDefault="00CC6692" w:rsidP="0032019F">
            <w:pPr>
              <w:bidi/>
              <w:rPr>
                <w:rFonts w:ascii="Times New Roman" w:hAnsi="Times New Roman" w:cs="Times New Roman"/>
                <w:szCs w:val="24"/>
                <w:rtl/>
                <w:lang w:bidi="ar-EG"/>
              </w:rPr>
            </w:pPr>
            <w:r>
              <w:rPr>
                <w:rFonts w:ascii="Times New Roman" w:hAnsi="Times New Roman" w:cs="Simplified Arabic"/>
                <w:bCs/>
                <w:szCs w:val="24"/>
                <w:rtl/>
              </w:rPr>
              <w:t>مدفوعات البرامج والمشروعات الإنمائية</w:t>
            </w:r>
            <w:r>
              <w:rPr>
                <w:rFonts w:ascii="Simplified Arabic" w:hAnsi="Simplified Arabic" w:cs="Times New Roman"/>
                <w:b/>
                <w:szCs w:val="24"/>
              </w:rPr>
              <w:t xml:space="preserve"> </w:t>
            </w:r>
          </w:p>
        </w:tc>
      </w:tr>
      <w:tr w:rsidR="00CC6692" w:rsidTr="0032019F">
        <w:tc>
          <w:tcPr>
            <w:tcW w:w="3119" w:type="dxa"/>
          </w:tcPr>
          <w:p w:rsidR="00CC6692" w:rsidRDefault="00CC6692" w:rsidP="0032019F">
            <w:pPr>
              <w:bidi/>
              <w:rPr>
                <w:rFonts w:ascii="Times New Roman" w:hAnsi="Times New Roman" w:cs="Times New Roman"/>
                <w:szCs w:val="24"/>
                <w:rtl/>
                <w:lang w:bidi="ar-EG"/>
              </w:rPr>
            </w:pPr>
            <w:r>
              <w:rPr>
                <w:rFonts w:ascii="Times New Roman" w:hAnsi="Times New Roman" w:cs="Simplified Arabic"/>
                <w:szCs w:val="24"/>
                <w:rtl/>
              </w:rPr>
              <w:t>الولايات المتحدة</w:t>
            </w:r>
          </w:p>
        </w:tc>
        <w:tc>
          <w:tcPr>
            <w:tcW w:w="4394" w:type="dxa"/>
          </w:tcPr>
          <w:p w:rsidR="00CC6692" w:rsidRDefault="00CC6692" w:rsidP="0032019F">
            <w:pPr>
              <w:jc w:val="center"/>
              <w:rPr>
                <w:rFonts w:ascii="Simplified Arabic" w:hAnsi="Simplified Arabic" w:cs="Times New Roman"/>
                <w:szCs w:val="24"/>
              </w:rPr>
            </w:pPr>
            <w:r>
              <w:rPr>
                <w:rFonts w:ascii="Simplified Arabic" w:hAnsi="Simplified Arabic" w:cs="Times New Roman"/>
                <w:szCs w:val="24"/>
              </w:rPr>
              <w:t>291</w:t>
            </w:r>
          </w:p>
        </w:tc>
      </w:tr>
      <w:tr w:rsidR="00CC6692" w:rsidTr="0032019F">
        <w:tc>
          <w:tcPr>
            <w:tcW w:w="3119" w:type="dxa"/>
          </w:tcPr>
          <w:p w:rsidR="00CC6692" w:rsidRDefault="00CC6692" w:rsidP="0032019F">
            <w:pPr>
              <w:bidi/>
              <w:rPr>
                <w:rFonts w:ascii="Times New Roman" w:hAnsi="Times New Roman" w:cs="Times New Roman"/>
                <w:szCs w:val="24"/>
                <w:rtl/>
                <w:lang w:bidi="ar-EG"/>
              </w:rPr>
            </w:pPr>
            <w:r>
              <w:rPr>
                <w:rFonts w:ascii="Times New Roman" w:hAnsi="Times New Roman" w:cs="Simplified Arabic"/>
                <w:szCs w:val="24"/>
                <w:rtl/>
              </w:rPr>
              <w:t>ألمانيا</w:t>
            </w:r>
          </w:p>
        </w:tc>
        <w:tc>
          <w:tcPr>
            <w:tcW w:w="4394" w:type="dxa"/>
          </w:tcPr>
          <w:p w:rsidR="00CC6692" w:rsidRDefault="00CC6692" w:rsidP="0032019F">
            <w:pPr>
              <w:jc w:val="center"/>
              <w:rPr>
                <w:rFonts w:ascii="Simplified Arabic" w:hAnsi="Simplified Arabic" w:cs="Times New Roman"/>
                <w:szCs w:val="24"/>
              </w:rPr>
            </w:pPr>
            <w:r>
              <w:rPr>
                <w:rFonts w:ascii="Simplified Arabic" w:hAnsi="Simplified Arabic" w:cs="Times New Roman"/>
                <w:szCs w:val="24"/>
              </w:rPr>
              <w:t>115</w:t>
            </w:r>
          </w:p>
        </w:tc>
      </w:tr>
      <w:tr w:rsidR="00CC6692" w:rsidTr="0032019F">
        <w:tc>
          <w:tcPr>
            <w:tcW w:w="3119" w:type="dxa"/>
          </w:tcPr>
          <w:p w:rsidR="00CC6692" w:rsidRDefault="00CC6692" w:rsidP="0032019F">
            <w:pPr>
              <w:bidi/>
              <w:rPr>
                <w:rFonts w:ascii="Times New Roman" w:hAnsi="Times New Roman" w:cs="Times New Roman"/>
                <w:szCs w:val="24"/>
                <w:rtl/>
                <w:lang w:bidi="ar-EG"/>
              </w:rPr>
            </w:pPr>
            <w:r>
              <w:rPr>
                <w:rFonts w:ascii="Times New Roman" w:hAnsi="Times New Roman" w:cs="Simplified Arabic"/>
                <w:szCs w:val="24"/>
                <w:rtl/>
              </w:rPr>
              <w:t>مؤسسات الاتحاد الأوروبي</w:t>
            </w:r>
          </w:p>
        </w:tc>
        <w:tc>
          <w:tcPr>
            <w:tcW w:w="4394" w:type="dxa"/>
          </w:tcPr>
          <w:p w:rsidR="00CC6692" w:rsidRDefault="00CC6692" w:rsidP="0032019F">
            <w:pPr>
              <w:jc w:val="center"/>
              <w:rPr>
                <w:rFonts w:ascii="Simplified Arabic" w:hAnsi="Simplified Arabic" w:cs="Times New Roman"/>
                <w:szCs w:val="24"/>
              </w:rPr>
            </w:pPr>
            <w:r>
              <w:rPr>
                <w:rFonts w:ascii="Simplified Arabic" w:hAnsi="Simplified Arabic" w:cs="Times New Roman"/>
                <w:szCs w:val="24"/>
              </w:rPr>
              <w:t>91</w:t>
            </w:r>
          </w:p>
        </w:tc>
      </w:tr>
      <w:tr w:rsidR="00CC6692" w:rsidTr="0032019F">
        <w:tc>
          <w:tcPr>
            <w:tcW w:w="3119" w:type="dxa"/>
          </w:tcPr>
          <w:p w:rsidR="00CC6692" w:rsidRDefault="00CC6692" w:rsidP="0032019F">
            <w:pPr>
              <w:bidi/>
              <w:rPr>
                <w:rFonts w:ascii="Times New Roman" w:hAnsi="Times New Roman" w:cs="Times New Roman"/>
                <w:szCs w:val="24"/>
                <w:rtl/>
                <w:lang w:bidi="ar-EG"/>
              </w:rPr>
            </w:pPr>
            <w:r>
              <w:rPr>
                <w:rFonts w:ascii="Times New Roman" w:hAnsi="Times New Roman" w:cs="Simplified Arabic"/>
                <w:szCs w:val="24"/>
                <w:rtl/>
              </w:rPr>
              <w:t>المملكة المتحدة</w:t>
            </w:r>
          </w:p>
        </w:tc>
        <w:tc>
          <w:tcPr>
            <w:tcW w:w="4394" w:type="dxa"/>
          </w:tcPr>
          <w:p w:rsidR="00CC6692" w:rsidRDefault="00CC6692" w:rsidP="0032019F">
            <w:pPr>
              <w:jc w:val="center"/>
              <w:rPr>
                <w:rFonts w:ascii="Simplified Arabic" w:hAnsi="Simplified Arabic" w:cs="Times New Roman"/>
                <w:szCs w:val="24"/>
              </w:rPr>
            </w:pPr>
            <w:r>
              <w:rPr>
                <w:rFonts w:ascii="Simplified Arabic" w:hAnsi="Simplified Arabic" w:cs="Times New Roman"/>
                <w:szCs w:val="24"/>
              </w:rPr>
              <w:t>85</w:t>
            </w:r>
          </w:p>
        </w:tc>
      </w:tr>
      <w:tr w:rsidR="00CC6692" w:rsidTr="0032019F">
        <w:tc>
          <w:tcPr>
            <w:tcW w:w="3119" w:type="dxa"/>
          </w:tcPr>
          <w:p w:rsidR="00CC6692" w:rsidRDefault="00CC6692" w:rsidP="0032019F">
            <w:pPr>
              <w:bidi/>
              <w:rPr>
                <w:rFonts w:ascii="Times New Roman" w:hAnsi="Times New Roman" w:cs="Times New Roman"/>
                <w:szCs w:val="24"/>
                <w:rtl/>
                <w:lang w:bidi="ar-EG"/>
              </w:rPr>
            </w:pPr>
            <w:r>
              <w:rPr>
                <w:rFonts w:ascii="Times New Roman" w:hAnsi="Times New Roman" w:cs="Simplified Arabic"/>
                <w:szCs w:val="24"/>
                <w:rtl/>
              </w:rPr>
              <w:t>أسبانيا</w:t>
            </w:r>
          </w:p>
        </w:tc>
        <w:tc>
          <w:tcPr>
            <w:tcW w:w="4394" w:type="dxa"/>
          </w:tcPr>
          <w:p w:rsidR="00CC6692" w:rsidRDefault="00CC6692" w:rsidP="0032019F">
            <w:pPr>
              <w:jc w:val="center"/>
              <w:rPr>
                <w:rFonts w:ascii="Simplified Arabic" w:hAnsi="Simplified Arabic" w:cs="Times New Roman"/>
                <w:szCs w:val="24"/>
              </w:rPr>
            </w:pPr>
            <w:r>
              <w:rPr>
                <w:rFonts w:ascii="Simplified Arabic" w:hAnsi="Simplified Arabic" w:cs="Times New Roman"/>
                <w:szCs w:val="24"/>
              </w:rPr>
              <w:t>47</w:t>
            </w:r>
          </w:p>
        </w:tc>
      </w:tr>
    </w:tbl>
    <w:p w:rsidR="00CC6692" w:rsidRDefault="00CC6692" w:rsidP="00CC6692">
      <w:pPr>
        <w:bidi/>
        <w:spacing w:after="0" w:line="240" w:lineRule="auto"/>
        <w:rPr>
          <w:rFonts w:ascii="Simplified Arabic" w:hAnsi="Simplified Arabic" w:cs="Times New Roman"/>
          <w:szCs w:val="24"/>
        </w:rPr>
      </w:pPr>
    </w:p>
    <w:p w:rsidR="00CC6692" w:rsidRDefault="00CC6692" w:rsidP="00CC6692">
      <w:pPr>
        <w:bidi/>
        <w:spacing w:after="0" w:line="280" w:lineRule="auto"/>
        <w:jc w:val="both"/>
        <w:rPr>
          <w:rFonts w:ascii="Simplified Arabic" w:hAnsi="Simplified Arabic" w:cs="Times New Roman"/>
          <w:szCs w:val="24"/>
        </w:rPr>
      </w:pPr>
      <w:r>
        <w:rPr>
          <w:rFonts w:ascii="Times New Roman" w:hAnsi="Times New Roman" w:cs="Simplified Arabic"/>
          <w:rtl/>
        </w:rPr>
        <w:t>ووفقاً لوزارة التخطيط والتنمية الإدارية (المسؤولة عن إدارة المعونات وتنسيقها) ونظام إدارة معلومات المعونات لديها (برنامج</w:t>
      </w:r>
      <w:r>
        <w:rPr>
          <w:rFonts w:ascii="Simplified Arabic" w:hAnsi="Simplified Arabic" w:cs="Times New Roman"/>
          <w:sz w:val="24"/>
        </w:rPr>
        <w:t xml:space="preserve"> </w:t>
      </w:r>
      <w:r>
        <w:rPr>
          <w:rFonts w:ascii="Times New Roman" w:hAnsi="Times New Roman" w:cs="Simplified Arabic"/>
          <w:rtl/>
        </w:rPr>
        <w:t>إصلاحات</w:t>
      </w:r>
      <w:r>
        <w:rPr>
          <w:rFonts w:ascii="Simplified Arabic" w:hAnsi="Simplified Arabic" w:cs="Times New Roman"/>
          <w:sz w:val="24"/>
        </w:rPr>
        <w:t xml:space="preserve"> </w:t>
      </w:r>
      <w:r>
        <w:rPr>
          <w:rFonts w:ascii="Times New Roman" w:hAnsi="Times New Roman" w:cs="Simplified Arabic"/>
          <w:rtl/>
        </w:rPr>
        <w:t>المساعدات</w:t>
      </w:r>
      <w:r>
        <w:rPr>
          <w:rFonts w:ascii="Simplified Arabic" w:hAnsi="Simplified Arabic" w:cs="Times New Roman"/>
          <w:sz w:val="24"/>
        </w:rPr>
        <w:t xml:space="preserve"> </w:t>
      </w:r>
      <w:r>
        <w:rPr>
          <w:rFonts w:ascii="Times New Roman" w:hAnsi="Times New Roman" w:cs="Simplified Arabic"/>
          <w:rtl/>
        </w:rPr>
        <w:t xml:space="preserve">الإنمائية)، لا تقدم الجهات المانحة تقديرات موازنة كاملة ومحكمة التوقيت بشأن البرامج والمشروعات. فإحدى الجهات المانحة الرئيسية لا توافي برنامج إصلاحات المساعدات الإنمائية بتقارير عن مساعدتها الفنية لتطوير نظام سيادة القانون (بمبلغ يصل إلى 100 مليون دولار سنوياً)، بينما آخر مرة قامت فيها جهة مانحة رئيسية أخرى بتحديث بياناتها لدى البرنامج كانت في يوليو/تموز 2011. وتشمل المعلومات المقدمة إلى البرنامج المشروعاتِ الجاري تنفيذها غالباً والمشروعات القادمة نادراً. </w:t>
      </w:r>
      <w:r>
        <w:rPr>
          <w:rFonts w:ascii="Times New Roman" w:hAnsi="Times New Roman" w:cs="Simplified Arabic"/>
          <w:szCs w:val="24"/>
          <w:rtl/>
        </w:rPr>
        <w:t xml:space="preserve">ولا تتسم المعلومات المقدمة إلى النظام بشأن المدفوعات والنفقات المتوقعة بالدقة، ولا يتم تقديمها على أساس منتظم ومحكم التوقيت. وفي حين أكدت بعض الجهات المانحة الرئيسية (الاتحاد الأوروبي والمملكة المتحدة والولايات المتحدة) تقييم وزارة التخطيط والتنمية الإدارية بشأن تقديرات الجهات المانحة للموازنة، فإن بعض الجهات المانحة الرئيسية الأخرى لم تكن تقدم تقديرات الموازنة إلى الحكومة (أحياناً بسبب انعدام التواصل مع وزارة التخطيط والتنمية الإدارية). </w:t>
      </w:r>
    </w:p>
    <w:p w:rsidR="00CC6692" w:rsidRDefault="00CC6692" w:rsidP="00CC6692">
      <w:pPr>
        <w:bidi/>
        <w:spacing w:after="0" w:line="240" w:lineRule="auto"/>
        <w:jc w:val="both"/>
        <w:rPr>
          <w:rFonts w:ascii="Simplified Arabic" w:hAnsi="Simplified Arabic" w:cs="Times New Roman"/>
          <w:szCs w:val="24"/>
        </w:rPr>
      </w:pP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lastRenderedPageBreak/>
        <w:t>وبالتالي، لم تقدم كل</w:t>
      </w:r>
      <w:r>
        <w:rPr>
          <w:rFonts w:ascii="Simplified Arabic" w:hAnsi="Simplified Arabic" w:cs="Times New Roman"/>
        </w:rPr>
        <w:t xml:space="preserve"> </w:t>
      </w:r>
      <w:r>
        <w:rPr>
          <w:rFonts w:ascii="Times New Roman" w:hAnsi="Times New Roman" w:cs="Simplified Arabic"/>
          <w:szCs w:val="24"/>
          <w:rtl/>
        </w:rPr>
        <w:t>الجهات</w:t>
      </w:r>
      <w:r>
        <w:rPr>
          <w:rFonts w:ascii="Simplified Arabic" w:hAnsi="Simplified Arabic" w:cs="Times New Roman"/>
        </w:rPr>
        <w:t xml:space="preserve"> </w:t>
      </w:r>
      <w:r>
        <w:rPr>
          <w:rFonts w:ascii="Times New Roman" w:hAnsi="Times New Roman" w:cs="Simplified Arabic"/>
          <w:szCs w:val="24"/>
          <w:rtl/>
        </w:rPr>
        <w:t>المانحة</w:t>
      </w:r>
      <w:r>
        <w:rPr>
          <w:rFonts w:ascii="Simplified Arabic" w:hAnsi="Simplified Arabic" w:cs="Times New Roman"/>
        </w:rPr>
        <w:t xml:space="preserve"> </w:t>
      </w:r>
      <w:r>
        <w:rPr>
          <w:rFonts w:ascii="Times New Roman" w:hAnsi="Times New Roman" w:cs="Simplified Arabic"/>
          <w:szCs w:val="24"/>
          <w:rtl/>
        </w:rPr>
        <w:t>الرئيسية</w:t>
      </w:r>
      <w:r>
        <w:rPr>
          <w:rFonts w:ascii="Simplified Arabic" w:hAnsi="Simplified Arabic" w:cs="Times New Roman"/>
        </w:rPr>
        <w:t xml:space="preserve"> </w:t>
      </w:r>
      <w:r>
        <w:rPr>
          <w:rFonts w:ascii="Times New Roman" w:hAnsi="Times New Roman" w:cs="Simplified Arabic"/>
          <w:szCs w:val="24"/>
          <w:rtl/>
        </w:rPr>
        <w:t>تقديرات</w:t>
      </w:r>
      <w:r>
        <w:rPr>
          <w:rFonts w:ascii="Simplified Arabic" w:hAnsi="Simplified Arabic" w:cs="Times New Roman"/>
        </w:rPr>
        <w:t xml:space="preserve"> </w:t>
      </w:r>
      <w:r>
        <w:rPr>
          <w:rFonts w:ascii="Times New Roman" w:hAnsi="Times New Roman" w:cs="Simplified Arabic"/>
          <w:szCs w:val="24"/>
          <w:rtl/>
        </w:rPr>
        <w:t>الموازنة</w:t>
      </w:r>
      <w:r>
        <w:rPr>
          <w:rFonts w:ascii="Simplified Arabic" w:hAnsi="Simplified Arabic" w:cs="Times New Roman"/>
        </w:rPr>
        <w:t xml:space="preserve"> </w:t>
      </w:r>
      <w:r>
        <w:rPr>
          <w:rFonts w:ascii="Times New Roman" w:hAnsi="Times New Roman" w:cs="Simplified Arabic"/>
          <w:szCs w:val="24"/>
          <w:rtl/>
        </w:rPr>
        <w:t>بشأن</w:t>
      </w:r>
      <w:r>
        <w:rPr>
          <w:rFonts w:ascii="Simplified Arabic" w:hAnsi="Simplified Arabic" w:cs="Times New Roman"/>
        </w:rPr>
        <w:t xml:space="preserve"> </w:t>
      </w:r>
      <w:r>
        <w:rPr>
          <w:rFonts w:ascii="Times New Roman" w:hAnsi="Times New Roman" w:cs="Simplified Arabic"/>
          <w:szCs w:val="24"/>
          <w:rtl/>
        </w:rPr>
        <w:t>مدفوعات</w:t>
      </w:r>
      <w:r>
        <w:rPr>
          <w:rFonts w:ascii="Simplified Arabic" w:hAnsi="Simplified Arabic" w:cs="Times New Roman"/>
        </w:rPr>
        <w:t xml:space="preserve"> </w:t>
      </w:r>
      <w:r>
        <w:rPr>
          <w:rFonts w:ascii="Times New Roman" w:hAnsi="Times New Roman" w:cs="Simplified Arabic"/>
          <w:szCs w:val="24"/>
          <w:rtl/>
        </w:rPr>
        <w:t>المشروعات</w:t>
      </w:r>
      <w:r>
        <w:rPr>
          <w:rFonts w:ascii="Simplified Arabic" w:hAnsi="Simplified Arabic" w:cs="Times New Roman"/>
        </w:rPr>
        <w:t xml:space="preserve"> </w:t>
      </w:r>
      <w:r>
        <w:rPr>
          <w:rFonts w:ascii="Times New Roman" w:hAnsi="Times New Roman" w:cs="Simplified Arabic"/>
          <w:szCs w:val="24"/>
          <w:rtl/>
        </w:rPr>
        <w:t xml:space="preserve">للسنة المالية 2012. </w:t>
      </w:r>
    </w:p>
    <w:p w:rsidR="00CC6692" w:rsidRDefault="00CC6692" w:rsidP="00CC6692">
      <w:pPr>
        <w:bidi/>
        <w:spacing w:line="280" w:lineRule="auto"/>
        <w:jc w:val="both"/>
        <w:rPr>
          <w:rFonts w:ascii="Simplified Arabic" w:hAnsi="Simplified Arabic" w:cs="Times New Roman"/>
          <w:b/>
          <w:szCs w:val="24"/>
        </w:rPr>
      </w:pPr>
      <w:r>
        <w:rPr>
          <w:rFonts w:ascii="Times New Roman" w:hAnsi="Times New Roman" w:cs="Simplified Arabic"/>
          <w:bCs/>
          <w:szCs w:val="24"/>
          <w:rtl/>
        </w:rPr>
        <w:t>البعد (2)</w:t>
      </w:r>
      <w:r>
        <w:rPr>
          <w:rFonts w:ascii="Simplified Arabic" w:hAnsi="Simplified Arabic" w:cs="Times New Roman"/>
          <w:bCs/>
        </w:rPr>
        <w:t xml:space="preserve"> </w:t>
      </w:r>
      <w:r>
        <w:rPr>
          <w:rFonts w:ascii="Times New Roman" w:hAnsi="Times New Roman" w:cs="Simplified Arabic"/>
          <w:bCs/>
          <w:szCs w:val="24"/>
          <w:rtl/>
        </w:rPr>
        <w:t>تواتر ونطاق تغطية تقارير الجهات المانحة عن التدفقات الفعلية منها بشأن مساندة المشروعات</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 xml:space="preserve">وفقاً لوزارة التخطيط والتنمية الإدارية، لا تقدم الجهات المانحة الرئيسية تقارير ربع سنوية عن مدفوعاتها للبرامج والمشروعات. </w:t>
      </w:r>
      <w:r>
        <w:rPr>
          <w:rFonts w:ascii="Times New Roman" w:hAnsi="Times New Roman" w:cs="Simplified Arabic"/>
          <w:szCs w:val="24"/>
          <w:rtl/>
        </w:rPr>
        <w:t xml:space="preserve">فإحدى الجهات المانحة الرئيسية لا توافي مطلقاً برنامج إصلاحات المساعدات الإنمائية ببياناتٍ عن مساعداتها الإنمائية الرسمية لتعزيز سيادة القانون (بمبلغ يصل إلى 100 مليون دولار سنوياً)، بينما آخر مرة قامت فيها جهة مانحة رئيسية أخرى بتحديث بياناتها لدى البرنامج كانت في يوليو/تموز 2011؛ وقامت جهات مانحة أخرى بذلك في منتصف عام 2012.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t xml:space="preserve">ولم تقم جهات مانحة رئيسية (الاتحاد الأوروبي والمملكة المتحدة والولايات المتحدة) بتأكيد التقييم الذي قدمته وزارة التخطيط والتنمية الإدارية بشأن تقديرات الموازنة. </w:t>
      </w:r>
      <w:r>
        <w:rPr>
          <w:rFonts w:ascii="Times New Roman" w:hAnsi="Times New Roman" w:cs="Simplified Arabic"/>
          <w:szCs w:val="24"/>
          <w:rtl/>
        </w:rPr>
        <w:t xml:space="preserve">كما أفاد بعضها بأنها لا تعلم أن الحكومة طلبت الحصول على تقارير صرف ربع سنوية.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szCs w:val="24"/>
          <w:rtl/>
        </w:rPr>
        <w:t xml:space="preserve">وخلاصة القول، لا تقدم الجهات المانحة تقارير ربع سنوية في غضون شهرين من نهاية ربع السنة المعني بشأن المدفوعات التي تم القيام بها على الأقل لنسبة 50 في المائة من تقديرات المشروعات الممولة بموارد خارجية في الموازنة، وهو ما يبرر تصنيف هذا المؤشر الفرعي في المستوي </w:t>
      </w:r>
      <w:r>
        <w:rPr>
          <w:rFonts w:ascii="Simplified Arabic" w:hAnsi="Simplified Arabic" w:cs="Times New Roman"/>
        </w:rPr>
        <w:t>D</w:t>
      </w:r>
      <w:r>
        <w:rPr>
          <w:rFonts w:ascii="Times New Roman" w:hAnsi="Times New Roman" w:cs="Simplified Arabic"/>
          <w:szCs w:val="24"/>
          <w:rtl/>
        </w:rPr>
        <w:t xml:space="preserve">. </w:t>
      </w: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iCs/>
          <w:rtl/>
        </w:rPr>
        <w:t xml:space="preserve">وفي تقييم الإنفاق العام والمساءلة المالية لعام 2007، يشير الشرح الوارد عن المؤشر </w:t>
      </w:r>
      <w:r>
        <w:rPr>
          <w:rFonts w:ascii="Simplified Arabic" w:hAnsi="Simplified Arabic" w:cs="Times New Roman"/>
          <w:iCs/>
          <w:sz w:val="24"/>
        </w:rPr>
        <w:t>D-2</w:t>
      </w:r>
      <w:r>
        <w:rPr>
          <w:rFonts w:ascii="Times New Roman" w:hAnsi="Times New Roman" w:cs="Times New Roman"/>
          <w:iCs/>
          <w:szCs w:val="24"/>
          <w:rtl/>
        </w:rPr>
        <w:t xml:space="preserve"> </w:t>
      </w:r>
      <w:r>
        <w:rPr>
          <w:rFonts w:ascii="Times New Roman" w:hAnsi="Times New Roman" w:cs="Times New Roman"/>
          <w:iCs/>
          <w:rtl/>
        </w:rPr>
        <w:t xml:space="preserve">إلى أن درجة تصنيفه هي </w:t>
      </w:r>
      <w:r>
        <w:rPr>
          <w:rFonts w:ascii="Simplified Arabic" w:hAnsi="Simplified Arabic" w:cs="Times New Roman"/>
          <w:iCs/>
          <w:sz w:val="24"/>
        </w:rPr>
        <w:t>D</w:t>
      </w:r>
      <w:r>
        <w:rPr>
          <w:rFonts w:ascii="Times New Roman" w:hAnsi="Times New Roman" w:cs="Simplified Arabic"/>
          <w:iCs/>
          <w:rtl/>
        </w:rPr>
        <w:t xml:space="preserve"> (بدلاً من </w:t>
      </w:r>
      <w:r>
        <w:rPr>
          <w:rFonts w:ascii="Simplified Arabic" w:hAnsi="Simplified Arabic" w:cs="Times New Roman"/>
          <w:iCs/>
          <w:sz w:val="24"/>
        </w:rPr>
        <w:t>C</w:t>
      </w:r>
      <w:r>
        <w:rPr>
          <w:rFonts w:ascii="Times New Roman" w:hAnsi="Times New Roman" w:cs="Simplified Arabic"/>
          <w:iCs/>
          <w:rtl/>
        </w:rPr>
        <w:t>).</w:t>
      </w:r>
      <w:r>
        <w:rPr>
          <w:rFonts w:ascii="Times New Roman" w:hAnsi="Times New Roman" w:cs="Times New Roman"/>
          <w:iCs/>
          <w:rtl/>
        </w:rPr>
        <w:t xml:space="preserve"> </w:t>
      </w:r>
      <w:r>
        <w:rPr>
          <w:rFonts w:ascii="Times New Roman" w:hAnsi="Times New Roman" w:cs="Simplified Arabic"/>
          <w:iCs/>
          <w:szCs w:val="24"/>
          <w:rtl/>
        </w:rPr>
        <w:t>ومن هذا المنظور، لا يوجد أي تحسّن ملموس في عام 2013.</w:t>
      </w:r>
    </w:p>
    <w:p w:rsidR="00CC6692" w:rsidRDefault="00CC6692" w:rsidP="00CC6692">
      <w:pPr>
        <w:bidi/>
        <w:spacing w:line="280" w:lineRule="auto"/>
        <w:jc w:val="both"/>
        <w:rPr>
          <w:rFonts w:ascii="Simplified Arabic" w:hAnsi="Simplified Arabic" w:cs="Times New Roman"/>
          <w:szCs w:val="24"/>
        </w:rPr>
      </w:pPr>
      <w:r>
        <w:rPr>
          <w:rFonts w:ascii="Simplified Arabic" w:hAnsi="Simplified Arabic" w:cs="Times New Roman"/>
          <w:b/>
          <w:szCs w:val="24"/>
        </w:rPr>
        <w:t>D-3</w:t>
      </w:r>
      <w:r>
        <w:rPr>
          <w:rFonts w:ascii="Simplified Arabic" w:hAnsi="Simplified Arabic" w:cs="Times New Roman"/>
          <w:b/>
          <w:szCs w:val="24"/>
        </w:rPr>
        <w:tab/>
      </w:r>
      <w:r>
        <w:rPr>
          <w:rFonts w:ascii="Times New Roman" w:hAnsi="Times New Roman" w:cs="Simplified Arabic"/>
          <w:bCs/>
          <w:szCs w:val="24"/>
          <w:rtl/>
        </w:rPr>
        <w:t>نسبة المعونات التي تتم إدارة شؤونها باستخدام إجراءات</w:t>
      </w:r>
      <w:r>
        <w:rPr>
          <w:rFonts w:ascii="Simplified Arabic" w:hAnsi="Simplified Arabic" w:cs="Times New Roman"/>
          <w:bCs/>
          <w:szCs w:val="24"/>
        </w:rPr>
        <w:t xml:space="preserve"> </w:t>
      </w:r>
      <w:r>
        <w:rPr>
          <w:rFonts w:ascii="Times New Roman" w:hAnsi="Times New Roman" w:cs="Simplified Arabic"/>
          <w:bCs/>
          <w:szCs w:val="24"/>
          <w:rtl/>
        </w:rPr>
        <w:t>البلدان</w:t>
      </w:r>
      <w:r>
        <w:rPr>
          <w:rFonts w:ascii="Simplified Arabic" w:hAnsi="Simplified Arabic" w:cs="Times New Roman"/>
          <w:bCs/>
          <w:szCs w:val="24"/>
        </w:rPr>
        <w:t xml:space="preserve"> </w:t>
      </w:r>
      <w:r>
        <w:rPr>
          <w:rFonts w:ascii="Times New Roman" w:hAnsi="Times New Roman" w:cs="Simplified Arabic"/>
          <w:bCs/>
          <w:szCs w:val="24"/>
          <w:rtl/>
        </w:rPr>
        <w:t>المعنيّة</w:t>
      </w:r>
    </w:p>
    <w:p w:rsidR="00CC6692" w:rsidRDefault="00CC6692" w:rsidP="00CC6692">
      <w:pPr>
        <w:bidi/>
        <w:spacing w:line="280" w:lineRule="auto"/>
        <w:jc w:val="both"/>
        <w:rPr>
          <w:rFonts w:ascii="Times New Roman" w:hAnsi="Times New Roman" w:cs="Times New Roman"/>
          <w:szCs w:val="24"/>
          <w:rtl/>
          <w:lang w:bidi="ar-EG"/>
        </w:rPr>
      </w:pPr>
      <w:r>
        <w:rPr>
          <w:rFonts w:ascii="Times New Roman" w:hAnsi="Times New Roman" w:cs="Simplified Arabic"/>
          <w:rtl/>
        </w:rPr>
        <w:t>كثيراً ما تفرض إجراءات الجهات المانحة عبئاً إضافياً على قدرات السلطات الوطنية المُثقَلة فعلاً بالقيود. علاوة على ذلك، يساعد استخدام الإجراءات الوطنية على تدعيم هذه الإجراءات.</w:t>
      </w:r>
      <w:r>
        <w:rPr>
          <w:rFonts w:ascii="Simplified Arabic" w:hAnsi="Simplified Arabic" w:cs="Times New Roman"/>
          <w:sz w:val="24"/>
          <w:szCs w:val="24"/>
        </w:rPr>
        <w:t xml:space="preserve"> </w:t>
      </w:r>
      <w:r>
        <w:rPr>
          <w:rFonts w:ascii="Times New Roman" w:hAnsi="Times New Roman" w:cs="Simplified Arabic"/>
          <w:rtl/>
        </w:rPr>
        <w:t xml:space="preserve">وبالتالي، يسعى هذا المؤشر إلى تقييم مدى التوافق مع الإجراءات الوطنية في إدارة المساعدات الإنمائية الرسمية. </w:t>
      </w:r>
      <w:r>
        <w:rPr>
          <w:rFonts w:ascii="Times New Roman" w:hAnsi="Times New Roman" w:cs="Simplified Arabic"/>
          <w:szCs w:val="24"/>
          <w:rtl/>
        </w:rPr>
        <w:t>وتتم مراجعة الإجراءات الوطنية فيما يتعلق بالتوريدات والدفع/المحاسبة والمراجعة وإعداد التقارير.</w:t>
      </w:r>
      <w:r>
        <w:rPr>
          <w:rFonts w:ascii="Simplified Arabic" w:hAnsi="Simplified Arabic" w:cs="Times New Roman"/>
          <w:sz w:val="24"/>
          <w:szCs w:val="24"/>
        </w:rPr>
        <w:t xml:space="preserve"> </w:t>
      </w:r>
    </w:p>
    <w:tbl>
      <w:tblPr>
        <w:bidiVisual/>
        <w:tblW w:w="0" w:type="auto"/>
        <w:tblInd w:w="108" w:type="dxa"/>
        <w:tblLayout w:type="fixed"/>
        <w:tblLook w:val="0000" w:firstRow="0" w:lastRow="0" w:firstColumn="0" w:lastColumn="0" w:noHBand="0" w:noVBand="0"/>
      </w:tblPr>
      <w:tblGrid>
        <w:gridCol w:w="2880"/>
        <w:gridCol w:w="1089"/>
        <w:gridCol w:w="5301"/>
      </w:tblGrid>
      <w:tr w:rsidR="00CC6692" w:rsidTr="0032019F">
        <w:trPr>
          <w:trHeight w:val="269"/>
        </w:trPr>
        <w:tc>
          <w:tcPr>
            <w:tcW w:w="2880" w:type="dxa"/>
            <w:tcBorders>
              <w:top w:val="single" w:sz="8" w:space="0" w:color="000000"/>
              <w:left w:val="single" w:sz="8" w:space="0" w:color="000000"/>
              <w:bottom w:val="single" w:sz="8" w:space="0" w:color="000000"/>
            </w:tcBorders>
          </w:tcPr>
          <w:p w:rsidR="00CC6692" w:rsidRDefault="00CC6692" w:rsidP="0032019F">
            <w:pPr>
              <w:bidi/>
              <w:spacing w:after="0" w:line="240" w:lineRule="auto"/>
              <w:rPr>
                <w:rFonts w:ascii="Simplified Arabic" w:hAnsi="Simplified Arabic" w:cs="Times New Roman"/>
                <w:szCs w:val="24"/>
              </w:rPr>
            </w:pPr>
          </w:p>
        </w:tc>
        <w:tc>
          <w:tcPr>
            <w:tcW w:w="6390" w:type="dxa"/>
            <w:gridSpan w:val="2"/>
            <w:tcBorders>
              <w:top w:val="single" w:sz="8" w:space="0" w:color="000000"/>
              <w:left w:val="single" w:sz="8" w:space="0" w:color="000000"/>
              <w:bottom w:val="single" w:sz="8" w:space="0" w:color="000000"/>
              <w:right w:val="single" w:sz="8" w:space="0" w:color="000000"/>
            </w:tcBorders>
          </w:tcPr>
          <w:p w:rsidR="00CC6692" w:rsidRDefault="00CC6692" w:rsidP="0032019F">
            <w:pPr>
              <w:bidi/>
              <w:spacing w:after="0" w:line="240" w:lineRule="auto"/>
              <w:jc w:val="center"/>
              <w:rPr>
                <w:rFonts w:ascii="Times New Roman" w:hAnsi="Times New Roman" w:cs="Times New Roman"/>
                <w:szCs w:val="24"/>
                <w:rtl/>
              </w:rPr>
            </w:pPr>
            <w:r>
              <w:rPr>
                <w:rFonts w:ascii="Times New Roman" w:hAnsi="Times New Roman" w:cs="Simplified Arabic"/>
                <w:bCs/>
                <w:szCs w:val="24"/>
                <w:rtl/>
              </w:rPr>
              <w:t xml:space="preserve">الحد الأدنى من المتطلبات (طريقة التصنيف الترتيبي </w:t>
            </w:r>
            <w:r>
              <w:rPr>
                <w:rFonts w:ascii="Simplified Arabic" w:hAnsi="Simplified Arabic" w:cs="Times New Roman"/>
                <w:bCs/>
              </w:rPr>
              <w:t>M1</w:t>
            </w:r>
            <w:r>
              <w:rPr>
                <w:rFonts w:ascii="Times New Roman" w:hAnsi="Times New Roman" w:cs="Simplified Arabic"/>
                <w:bCs/>
                <w:szCs w:val="24"/>
                <w:rtl/>
              </w:rPr>
              <w:t>)</w:t>
            </w:r>
          </w:p>
        </w:tc>
      </w:tr>
      <w:tr w:rsidR="00CC6692" w:rsidTr="0032019F">
        <w:trPr>
          <w:trHeight w:val="226"/>
        </w:trPr>
        <w:tc>
          <w:tcPr>
            <w:tcW w:w="2880" w:type="dxa"/>
            <w:vMerge w:val="restart"/>
            <w:tcBorders>
              <w:top w:val="single" w:sz="8" w:space="0" w:color="000000"/>
              <w:left w:val="single" w:sz="8" w:space="0" w:color="000000"/>
            </w:tcBorders>
          </w:tcPr>
          <w:p w:rsidR="00CC6692" w:rsidRDefault="00CC6692" w:rsidP="0032019F">
            <w:pPr>
              <w:bidi/>
              <w:spacing w:line="280" w:lineRule="auto"/>
              <w:rPr>
                <w:rFonts w:ascii="Times New Roman" w:hAnsi="Times New Roman" w:cs="Times New Roman"/>
                <w:szCs w:val="24"/>
                <w:rtl/>
              </w:rPr>
            </w:pPr>
            <w:r>
              <w:rPr>
                <w:rFonts w:ascii="Times New Roman" w:hAnsi="Times New Roman" w:cs="Simplified Arabic"/>
                <w:bCs/>
                <w:szCs w:val="24"/>
                <w:rtl/>
              </w:rPr>
              <w:t xml:space="preserve">المؤشر </w:t>
            </w:r>
            <w:r>
              <w:rPr>
                <w:rFonts w:ascii="Simplified Arabic" w:hAnsi="Simplified Arabic" w:cs="Times New Roman"/>
                <w:bCs/>
              </w:rPr>
              <w:t>D-3</w:t>
            </w:r>
            <w:r>
              <w:rPr>
                <w:rFonts w:ascii="Times New Roman" w:hAnsi="Times New Roman" w:cs="Times New Roman"/>
                <w:bCs/>
                <w:szCs w:val="24"/>
                <w:rtl/>
              </w:rPr>
              <w:t xml:space="preserve">. </w:t>
            </w:r>
            <w:r>
              <w:rPr>
                <w:rFonts w:ascii="Times New Roman" w:hAnsi="Times New Roman" w:cs="Simplified Arabic"/>
                <w:bCs/>
                <w:szCs w:val="24"/>
                <w:rtl/>
              </w:rPr>
              <w:t xml:space="preserve">نسبة المعونات التي تتم إدارة شؤونها </w:t>
            </w:r>
            <w:r>
              <w:rPr>
                <w:rFonts w:ascii="Times New Roman" w:hAnsi="Times New Roman" w:cs="Simplified Arabic"/>
                <w:bCs/>
                <w:rtl/>
              </w:rPr>
              <w:t>باستخدام إجراءات</w:t>
            </w:r>
            <w:r>
              <w:rPr>
                <w:rFonts w:ascii="Simplified Arabic" w:hAnsi="Simplified Arabic" w:cs="Times New Roman"/>
                <w:bCs/>
              </w:rPr>
              <w:t xml:space="preserve"> </w:t>
            </w:r>
            <w:r>
              <w:rPr>
                <w:rFonts w:ascii="Times New Roman" w:hAnsi="Times New Roman" w:cs="Simplified Arabic"/>
                <w:bCs/>
                <w:rtl/>
              </w:rPr>
              <w:t>البلدان</w:t>
            </w:r>
            <w:r>
              <w:rPr>
                <w:rFonts w:ascii="Simplified Arabic" w:hAnsi="Simplified Arabic" w:cs="Times New Roman"/>
                <w:bCs/>
              </w:rPr>
              <w:t xml:space="preserve"> </w:t>
            </w:r>
            <w:r>
              <w:rPr>
                <w:rFonts w:ascii="Times New Roman" w:hAnsi="Times New Roman" w:cs="Simplified Arabic"/>
                <w:bCs/>
                <w:rtl/>
              </w:rPr>
              <w:t>المعنيّة</w:t>
            </w:r>
          </w:p>
        </w:tc>
        <w:tc>
          <w:tcPr>
            <w:tcW w:w="1089" w:type="dxa"/>
            <w:tcBorders>
              <w:top w:val="single" w:sz="8" w:space="0" w:color="000000"/>
              <w:left w:val="single" w:sz="8" w:space="0" w:color="000000"/>
              <w:bottom w:val="single" w:sz="8" w:space="0" w:color="000000"/>
              <w:right w:val="single" w:sz="8" w:space="0" w:color="000000"/>
            </w:tcBorders>
          </w:tcPr>
          <w:p w:rsidR="00CC6692" w:rsidRDefault="00CC6692" w:rsidP="00B308E8">
            <w:pPr>
              <w:bidi/>
              <w:spacing w:after="0" w:line="240" w:lineRule="auto"/>
              <w:jc w:val="center"/>
              <w:rPr>
                <w:rFonts w:ascii="Simplified Arabic" w:hAnsi="Simplified Arabic" w:cs="Times New Roman"/>
                <w:b/>
                <w:szCs w:val="24"/>
              </w:rPr>
            </w:pPr>
            <w:r>
              <w:rPr>
                <w:rFonts w:ascii="Simplified Arabic" w:hAnsi="Simplified Arabic" w:cs="Times New Roman"/>
                <w:b/>
                <w:szCs w:val="24"/>
              </w:rPr>
              <w:t>2007</w:t>
            </w:r>
          </w:p>
        </w:tc>
        <w:tc>
          <w:tcPr>
            <w:tcW w:w="5301" w:type="dxa"/>
            <w:tcBorders>
              <w:top w:val="single" w:sz="8" w:space="0" w:color="000000"/>
              <w:left w:val="single" w:sz="8" w:space="0" w:color="000000"/>
              <w:bottom w:val="single" w:sz="8" w:space="0" w:color="000000"/>
              <w:right w:val="single" w:sz="8" w:space="0" w:color="000000"/>
            </w:tcBorders>
          </w:tcPr>
          <w:p w:rsidR="00CC6692" w:rsidRDefault="00CC6692" w:rsidP="00B308E8">
            <w:pPr>
              <w:bidi/>
              <w:spacing w:after="0" w:line="240" w:lineRule="auto"/>
              <w:rPr>
                <w:rFonts w:ascii="Simplified Arabic" w:hAnsi="Simplified Arabic" w:cs="Times New Roman"/>
                <w:b/>
                <w:szCs w:val="24"/>
              </w:rPr>
            </w:pPr>
            <w:r>
              <w:rPr>
                <w:rFonts w:ascii="Simplified Arabic" w:hAnsi="Simplified Arabic" w:cs="Times New Roman"/>
                <w:b/>
                <w:szCs w:val="24"/>
              </w:rPr>
              <w:t>2013</w:t>
            </w:r>
          </w:p>
        </w:tc>
      </w:tr>
      <w:tr w:rsidR="00CC6692" w:rsidTr="0032019F">
        <w:trPr>
          <w:trHeight w:val="504"/>
        </w:trPr>
        <w:tc>
          <w:tcPr>
            <w:tcW w:w="2880" w:type="dxa"/>
            <w:vMerge/>
            <w:tcBorders>
              <w:left w:val="single" w:sz="8" w:space="0" w:color="000000"/>
              <w:bottom w:val="single" w:sz="8" w:space="0" w:color="000000"/>
            </w:tcBorders>
          </w:tcPr>
          <w:p w:rsidR="00CC6692" w:rsidRDefault="00CC6692" w:rsidP="0032019F">
            <w:pPr>
              <w:bidi/>
              <w:rPr>
                <w:rFonts w:ascii="Simplified Arabic" w:hAnsi="Simplified Arabic" w:cs="Times New Roman"/>
                <w:b/>
                <w:szCs w:val="24"/>
              </w:rPr>
            </w:pPr>
          </w:p>
        </w:tc>
        <w:tc>
          <w:tcPr>
            <w:tcW w:w="1089" w:type="dxa"/>
            <w:tcBorders>
              <w:top w:val="single" w:sz="8" w:space="0" w:color="000000"/>
              <w:left w:val="single" w:sz="8" w:space="0" w:color="000000"/>
              <w:bottom w:val="single" w:sz="8" w:space="0" w:color="000000"/>
              <w:right w:val="single" w:sz="8" w:space="0" w:color="000000"/>
            </w:tcBorders>
          </w:tcPr>
          <w:p w:rsidR="00CC6692" w:rsidRPr="00B308E8" w:rsidRDefault="00CC6692" w:rsidP="0032019F">
            <w:pPr>
              <w:bidi/>
              <w:spacing w:after="0" w:line="240" w:lineRule="auto"/>
              <w:rPr>
                <w:rFonts w:ascii="Simplified Arabic" w:hAnsi="Simplified Arabic" w:cs="Times New Roman"/>
                <w:b/>
                <w:szCs w:val="24"/>
              </w:rPr>
            </w:pPr>
            <w:r w:rsidRPr="00B308E8">
              <w:rPr>
                <w:rFonts w:ascii="Times New Roman" w:hAnsi="Times New Roman" w:cs="Simplified Arabic"/>
                <w:b/>
                <w:szCs w:val="24"/>
                <w:rtl/>
              </w:rPr>
              <w:t xml:space="preserve">درجة التصنيف الترتيبي </w:t>
            </w:r>
            <w:r w:rsidRPr="00B308E8">
              <w:rPr>
                <w:rFonts w:ascii="Simplified Arabic" w:hAnsi="Simplified Arabic" w:cs="Times New Roman"/>
                <w:b/>
              </w:rPr>
              <w:t>C</w:t>
            </w:r>
          </w:p>
          <w:p w:rsidR="00CC6692" w:rsidRDefault="00CC6692" w:rsidP="0032019F">
            <w:pPr>
              <w:bidi/>
              <w:spacing w:after="0" w:line="240" w:lineRule="auto"/>
              <w:rPr>
                <w:rFonts w:ascii="Simplified Arabic" w:hAnsi="Simplified Arabic" w:cs="Times New Roman"/>
                <w:szCs w:val="24"/>
              </w:rPr>
            </w:pPr>
          </w:p>
          <w:p w:rsidR="00CC6692" w:rsidRDefault="00CC6692" w:rsidP="0032019F">
            <w:pPr>
              <w:bidi/>
              <w:spacing w:after="0" w:line="240" w:lineRule="auto"/>
              <w:rPr>
                <w:rFonts w:ascii="Simplified Arabic" w:hAnsi="Simplified Arabic" w:cs="Times New Roman"/>
                <w:szCs w:val="24"/>
              </w:rPr>
            </w:pPr>
          </w:p>
        </w:tc>
        <w:tc>
          <w:tcPr>
            <w:tcW w:w="5301" w:type="dxa"/>
            <w:tcBorders>
              <w:top w:val="single" w:sz="8" w:space="0" w:color="000000"/>
              <w:left w:val="single" w:sz="8" w:space="0" w:color="000000"/>
              <w:bottom w:val="single" w:sz="8" w:space="0" w:color="000000"/>
              <w:right w:val="single" w:sz="8" w:space="0" w:color="000000"/>
            </w:tcBorders>
          </w:tcPr>
          <w:p w:rsidR="00CC6692" w:rsidRDefault="00CC6692" w:rsidP="0032019F">
            <w:pPr>
              <w:bidi/>
              <w:spacing w:line="280" w:lineRule="auto"/>
              <w:rPr>
                <w:rFonts w:ascii="Simplified Arabic" w:hAnsi="Simplified Arabic" w:cs="Times New Roman"/>
                <w:szCs w:val="24"/>
              </w:rPr>
            </w:pPr>
            <w:r>
              <w:rPr>
                <w:rFonts w:ascii="Times New Roman" w:hAnsi="Times New Roman" w:cs="Simplified Arabic"/>
                <w:bCs/>
                <w:szCs w:val="24"/>
                <w:rtl/>
              </w:rPr>
              <w:t xml:space="preserve">درجة التصنيف الترتيبي </w:t>
            </w:r>
            <w:r>
              <w:rPr>
                <w:rFonts w:ascii="Simplified Arabic" w:hAnsi="Simplified Arabic" w:cs="Times New Roman"/>
                <w:bCs/>
              </w:rPr>
              <w:t>D</w:t>
            </w:r>
            <w:r>
              <w:rPr>
                <w:rFonts w:ascii="Simplified Arabic" w:hAnsi="Simplified Arabic" w:cs="Times New Roman"/>
                <w:b/>
                <w:szCs w:val="24"/>
              </w:rPr>
              <w:t xml:space="preserve"> </w:t>
            </w:r>
          </w:p>
          <w:p w:rsidR="00CC6692" w:rsidRPr="00B308E8" w:rsidRDefault="00CC6692" w:rsidP="0032019F">
            <w:pPr>
              <w:bidi/>
              <w:spacing w:line="280" w:lineRule="auto"/>
              <w:rPr>
                <w:rFonts w:ascii="Times New Roman" w:hAnsi="Times New Roman" w:cs="Times New Roman"/>
                <w:b/>
                <w:szCs w:val="24"/>
                <w:rtl/>
                <w:lang w:bidi="ar-EG"/>
              </w:rPr>
            </w:pPr>
            <w:r w:rsidRPr="00B308E8">
              <w:rPr>
                <w:rFonts w:ascii="Times New Roman" w:hAnsi="Times New Roman" w:cs="Simplified Arabic"/>
                <w:b/>
                <w:szCs w:val="24"/>
                <w:rtl/>
              </w:rPr>
              <w:t>تتم إدارة ما يقل عن 50 في المائة من المعونات للحكومة المركزية من خلال الإجراءات الوطنية.</w:t>
            </w:r>
            <w:r w:rsidRPr="00B308E8">
              <w:rPr>
                <w:rFonts w:ascii="Simplified Arabic" w:hAnsi="Simplified Arabic" w:cs="Times New Roman"/>
                <w:b/>
                <w:szCs w:val="24"/>
              </w:rPr>
              <w:t xml:space="preserve"> </w:t>
            </w:r>
          </w:p>
        </w:tc>
      </w:tr>
    </w:tbl>
    <w:p w:rsidR="00CC6692" w:rsidRDefault="00CC6692" w:rsidP="00CC6692">
      <w:pPr>
        <w:bidi/>
        <w:jc w:val="both"/>
        <w:rPr>
          <w:rFonts w:ascii="Simplified Arabic" w:hAnsi="Simplified Arabic" w:cs="Times New Roman"/>
          <w:szCs w:val="24"/>
        </w:rPr>
      </w:pPr>
    </w:p>
    <w:p w:rsidR="00CC6692" w:rsidRDefault="00CC6692" w:rsidP="00CC6692">
      <w:pPr>
        <w:bidi/>
        <w:spacing w:line="280" w:lineRule="auto"/>
        <w:jc w:val="both"/>
        <w:rPr>
          <w:rFonts w:ascii="Simplified Arabic" w:hAnsi="Simplified Arabic" w:cs="Times New Roman"/>
          <w:szCs w:val="24"/>
        </w:rPr>
      </w:pPr>
      <w:r>
        <w:rPr>
          <w:rFonts w:ascii="Times New Roman" w:hAnsi="Times New Roman" w:cs="Simplified Arabic"/>
          <w:rtl/>
        </w:rPr>
        <w:lastRenderedPageBreak/>
        <w:t xml:space="preserve">وفقاً للمعلومات المقدمة من أكبر ثلاث جهات مانحة (التي تُعَد أيضاً ضمن أكبر خمس جهات مانحة لتمويل المشروعات)، تتم إدارة ما يقل كثيراً عن 50 في المائة من المعونات للحكومة المركزية من خلال الإجراءات الوطنية. </w:t>
      </w:r>
      <w:r>
        <w:rPr>
          <w:rFonts w:ascii="Times New Roman" w:hAnsi="Times New Roman" w:cs="Simplified Arabic"/>
          <w:szCs w:val="24"/>
          <w:rtl/>
        </w:rPr>
        <w:t xml:space="preserve">وتخضع مساندة الموازنة المخصصة أيضاً لإجراءات المراجعة التكميلية للجهات المانحة التي تقلل كذلك من استخدام الأنظمة الوطنية. </w:t>
      </w:r>
    </w:p>
    <w:p w:rsidR="00CC6692" w:rsidRDefault="00CC6692" w:rsidP="00CB0FCF">
      <w:pPr>
        <w:bidi/>
        <w:spacing w:line="280" w:lineRule="auto"/>
        <w:jc w:val="both"/>
        <w:rPr>
          <w:rFonts w:ascii="Simplified Arabic" w:hAnsi="Simplified Arabic" w:cs="Times New Roman"/>
          <w:szCs w:val="24"/>
        </w:rPr>
      </w:pPr>
      <w:r>
        <w:rPr>
          <w:rFonts w:ascii="Times New Roman" w:hAnsi="Times New Roman" w:cs="Simplified Arabic"/>
          <w:rtl/>
        </w:rPr>
        <w:t>ويصعب للغاية جمع البيانات لأنه لم يُعرَف بعد إجمالي المعونات لعام 2012.</w:t>
      </w:r>
      <w:r w:rsidR="00CB0FCF" w:rsidRPr="008A55EF">
        <w:rPr>
          <w:rStyle w:val="FootnoteReference"/>
          <w:rFonts w:ascii="Simplified Arabic" w:hAnsi="Simplified Arabic" w:cs="Simplified Arabic"/>
          <w:bCs/>
          <w:rtl/>
        </w:rPr>
        <w:footnoteReference w:id="111"/>
      </w:r>
      <w:r>
        <w:rPr>
          <w:rFonts w:ascii="Times New Roman" w:hAnsi="Times New Roman" w:cs="Simplified Arabic"/>
          <w:rtl/>
        </w:rPr>
        <w:t xml:space="preserve"> لكنه يمكن إجراء تقييم على أساس ما يلي: بلغ إجمالي المعونات المصروفة في عام 2012 والواردة في التقارير السنوية لوزارة المالية حوالي 900 مليون دولار (لا يشمل هذا المبلغ المعونات غير المُبلَّغ بها كما هو مبيَّن في المؤشر </w:t>
      </w:r>
      <w:r>
        <w:rPr>
          <w:rFonts w:ascii="Simplified Arabic" w:hAnsi="Simplified Arabic" w:cs="Times New Roman"/>
          <w:color w:val="000000"/>
          <w:sz w:val="24"/>
        </w:rPr>
        <w:t>PI-7</w:t>
      </w:r>
      <w:r>
        <w:rPr>
          <w:rFonts w:ascii="Times New Roman" w:hAnsi="Times New Roman" w:cs="Simplified Arabic"/>
          <w:color w:val="000000"/>
          <w:rtl/>
        </w:rPr>
        <w:t>).</w:t>
      </w:r>
      <w:r>
        <w:rPr>
          <w:rFonts w:ascii="Times New Roman" w:hAnsi="Times New Roman" w:cs="Simplified Arabic"/>
          <w:rtl/>
        </w:rPr>
        <w:t xml:space="preserve"> </w:t>
      </w:r>
      <w:r>
        <w:rPr>
          <w:rFonts w:ascii="Times New Roman" w:hAnsi="Times New Roman" w:cs="Simplified Arabic"/>
          <w:color w:val="000000"/>
          <w:rtl/>
        </w:rPr>
        <w:t>وعلى هذا الأساس، يتم تنفيذ معظم المشروعات الممولة من جهات مانحة (150 مليون دولار في السنة المالية 2012) وفقاً لقواعد تحددها كل جهة مانحة.</w:t>
      </w:r>
      <w:r>
        <w:rPr>
          <w:rFonts w:ascii="Simplified Arabic" w:hAnsi="Simplified Arabic" w:cs="Times New Roman"/>
          <w:color w:val="000000"/>
          <w:szCs w:val="24"/>
        </w:rPr>
        <w:t xml:space="preserve"> </w:t>
      </w:r>
      <w:r>
        <w:rPr>
          <w:rFonts w:ascii="Times New Roman" w:hAnsi="Times New Roman" w:cs="Simplified Arabic"/>
          <w:color w:val="000000"/>
          <w:rtl/>
        </w:rPr>
        <w:t xml:space="preserve">ولا يقوم الصندوق الاستئماني للبنك الدولي (225 مليون دولار في السنة المالية 2012) ومساندة الموازنة المقدمة من جهات مانحة عربية (267 مليون دولار في السنة المالية 2012)، واللذان يمثلان الجهتين المانحتين الرئيسيتين لمساندة الموازنة إذ تساهمان بحوالي 60 في المائة من إجمالي مساندة الموازنة، باتباع جميع الإجراءات الوطنية. بالإضافةً إلى ذلك، تخضع مساندة الموازنة المخصصة أيضاً لإجراءات المراجعة التكميلية للجهات المانحة، مما يقلل كثيراً من استخدام الأنظمة الوطنية. </w:t>
      </w:r>
      <w:r>
        <w:rPr>
          <w:rFonts w:ascii="Times New Roman" w:hAnsi="Times New Roman" w:cs="Simplified Arabic"/>
          <w:rtl/>
        </w:rPr>
        <w:t xml:space="preserve">وبشكلٍ عام، تشير التقديرات إلى أن 70 في المائة على الأقل من المعونات المُبلَّغ بها (أي حوالي 640 مليون دولار من أصل 900 مليون دولار) لا تتم إدارتها من خلال الإجراءات الوطنية؛ وأما بالنسبة لـــ 30 في المائة المتبقية، فهناك شك في تطبيق الإجراءات الوطنية على الغالبية العظمى من المشروعات. وتحديداً، فمن المؤكد أن إجراءات المراجعة الوطنية لا يتم تطبيقها على أيٍ منها، وأن هذا الوضع ينطبق في الغالب على تطبيق الإجراءات الوطنية في التوريدات. وسيتطلب رفع درجة التصنيف عن المستوى </w:t>
      </w:r>
      <w:r>
        <w:rPr>
          <w:rFonts w:ascii="Simplified Arabic" w:hAnsi="Simplified Arabic" w:cs="Times New Roman"/>
          <w:sz w:val="24"/>
        </w:rPr>
        <w:t>D</w:t>
      </w:r>
      <w:r>
        <w:rPr>
          <w:rFonts w:ascii="Times New Roman" w:hAnsi="Times New Roman" w:cs="Simplified Arabic"/>
          <w:rtl/>
        </w:rPr>
        <w:t xml:space="preserve"> أن تتم إدارة 50 في المائة على الأقل من إجمالي المعونات من خلال الإجراءات الوطنية.</w:t>
      </w:r>
      <w:r>
        <w:rPr>
          <w:rFonts w:ascii="Simplified Arabic" w:hAnsi="Simplified Arabic" w:cs="Times New Roman"/>
          <w:color w:val="000000"/>
          <w:szCs w:val="24"/>
        </w:rPr>
        <w:t xml:space="preserve"> </w:t>
      </w:r>
      <w:r>
        <w:rPr>
          <w:rFonts w:ascii="Times New Roman" w:hAnsi="Times New Roman" w:cs="Simplified Arabic"/>
          <w:color w:val="000000"/>
          <w:szCs w:val="24"/>
          <w:rtl/>
        </w:rPr>
        <w:t xml:space="preserve">وتتماشى نتائج الإنفاق العام والمساءلة المالية هذه مع نتائج استقصاء عام 2010 لرصد إعلان باريس فيما يتعلق باستخدام إجراءات التنفيذ الوطنية. </w:t>
      </w:r>
    </w:p>
    <w:p w:rsidR="00CC6692" w:rsidRDefault="00CC6692" w:rsidP="00CC6692">
      <w:pPr>
        <w:bidi/>
        <w:spacing w:line="280" w:lineRule="auto"/>
        <w:rPr>
          <w:rFonts w:ascii="Simplified Arabic" w:hAnsi="Simplified Arabic" w:cs="Times New Roman"/>
          <w:szCs w:val="24"/>
        </w:rPr>
      </w:pPr>
      <w:r>
        <w:rPr>
          <w:rFonts w:ascii="Times New Roman" w:hAnsi="Times New Roman" w:cs="Simplified Arabic"/>
          <w:iCs/>
          <w:szCs w:val="24"/>
          <w:rtl/>
        </w:rPr>
        <w:t xml:space="preserve">ووفقاً للشرح الوارد عن المؤشر </w:t>
      </w:r>
      <w:r>
        <w:rPr>
          <w:rFonts w:ascii="Simplified Arabic" w:hAnsi="Simplified Arabic" w:cs="Times New Roman"/>
          <w:iCs/>
        </w:rPr>
        <w:t>D-3</w:t>
      </w:r>
      <w:r>
        <w:rPr>
          <w:rFonts w:ascii="Times New Roman" w:hAnsi="Times New Roman" w:cs="Simplified Arabic"/>
          <w:iCs/>
          <w:szCs w:val="24"/>
          <w:rtl/>
        </w:rPr>
        <w:t xml:space="preserve"> في عام 2007، لم تتوافر معلومات عن هذا المؤشر. وبالتالي كان يجب "عدم تصنيف" المؤشر بدلاً من تصنيفه في المستوى </w:t>
      </w:r>
      <w:r>
        <w:rPr>
          <w:rFonts w:ascii="Simplified Arabic" w:hAnsi="Simplified Arabic" w:cs="Times New Roman"/>
          <w:iCs/>
        </w:rPr>
        <w:t>C</w:t>
      </w:r>
      <w:r>
        <w:rPr>
          <w:rFonts w:ascii="Times New Roman" w:hAnsi="Times New Roman" w:cs="Times New Roman"/>
          <w:iCs/>
          <w:szCs w:val="24"/>
          <w:rtl/>
        </w:rPr>
        <w:t>.</w:t>
      </w:r>
      <w:r>
        <w:rPr>
          <w:rFonts w:ascii="Times New Roman" w:hAnsi="Times New Roman" w:cs="Simplified Arabic"/>
          <w:iCs/>
          <w:szCs w:val="24"/>
          <w:rtl/>
        </w:rPr>
        <w:t xml:space="preserve"> </w:t>
      </w:r>
    </w:p>
    <w:p w:rsidR="005556C2" w:rsidRDefault="005556C2">
      <w:pPr>
        <w:rPr>
          <w:rFonts w:ascii="Simplified Arabic" w:hAnsi="Simplified Arabic" w:cs="Simplified Arabic"/>
          <w:szCs w:val="24"/>
        </w:rPr>
      </w:pPr>
    </w:p>
    <w:p w:rsidR="005556C2" w:rsidRDefault="005556C2" w:rsidP="005556C2">
      <w:pPr>
        <w:pStyle w:val="Heading1"/>
        <w:bidi/>
        <w:spacing w:line="280" w:lineRule="auto"/>
        <w:rPr>
          <w:rFonts w:ascii="Simplified Arabic" w:hAnsi="Simplified Arabic"/>
          <w:bCs w:val="0"/>
          <w:sz w:val="24"/>
          <w:szCs w:val="24"/>
        </w:rPr>
      </w:pPr>
      <w:bookmarkStart w:id="589" w:name="_Toc365292054"/>
      <w:r>
        <w:rPr>
          <w:rFonts w:ascii="Times New Roman" w:hAnsi="Times New Roman" w:cs="Simplified Arabic"/>
          <w:sz w:val="24"/>
          <w:szCs w:val="24"/>
          <w:rtl/>
        </w:rPr>
        <w:t>القسم الرابع - عملية</w:t>
      </w:r>
      <w:r>
        <w:rPr>
          <w:rFonts w:ascii="Simplified Arabic" w:hAnsi="Simplified Arabic"/>
          <w:sz w:val="24"/>
          <w:szCs w:val="24"/>
        </w:rPr>
        <w:t xml:space="preserve"> </w:t>
      </w:r>
      <w:r>
        <w:rPr>
          <w:rFonts w:ascii="Times New Roman" w:hAnsi="Times New Roman" w:cs="Simplified Arabic"/>
          <w:sz w:val="24"/>
          <w:szCs w:val="24"/>
          <w:rtl/>
        </w:rPr>
        <w:t>إصلاح</w:t>
      </w:r>
      <w:r>
        <w:rPr>
          <w:rFonts w:ascii="Simplified Arabic" w:hAnsi="Simplified Arabic"/>
          <w:sz w:val="24"/>
          <w:szCs w:val="24"/>
        </w:rPr>
        <w:t xml:space="preserve"> </w:t>
      </w:r>
      <w:r>
        <w:rPr>
          <w:rFonts w:ascii="Times New Roman" w:hAnsi="Times New Roman" w:cs="Simplified Arabic"/>
          <w:sz w:val="24"/>
          <w:szCs w:val="24"/>
          <w:rtl/>
        </w:rPr>
        <w:t>إدارة</w:t>
      </w:r>
      <w:r>
        <w:rPr>
          <w:rFonts w:ascii="Simplified Arabic" w:hAnsi="Simplified Arabic"/>
          <w:sz w:val="24"/>
          <w:szCs w:val="24"/>
        </w:rPr>
        <w:t xml:space="preserve"> </w:t>
      </w:r>
      <w:r>
        <w:rPr>
          <w:rFonts w:ascii="Times New Roman" w:hAnsi="Times New Roman" w:cs="Simplified Arabic"/>
          <w:sz w:val="24"/>
          <w:szCs w:val="24"/>
          <w:rtl/>
        </w:rPr>
        <w:t>الشؤون</w:t>
      </w:r>
      <w:r>
        <w:rPr>
          <w:rFonts w:ascii="Simplified Arabic" w:hAnsi="Simplified Arabic"/>
          <w:sz w:val="24"/>
          <w:szCs w:val="24"/>
        </w:rPr>
        <w:t xml:space="preserve"> </w:t>
      </w:r>
      <w:r>
        <w:rPr>
          <w:rFonts w:ascii="Times New Roman" w:hAnsi="Times New Roman" w:cs="Simplified Arabic"/>
          <w:sz w:val="24"/>
          <w:szCs w:val="24"/>
          <w:rtl/>
        </w:rPr>
        <w:t>المالية</w:t>
      </w:r>
      <w:r>
        <w:rPr>
          <w:rFonts w:ascii="Simplified Arabic" w:hAnsi="Simplified Arabic"/>
          <w:sz w:val="24"/>
          <w:szCs w:val="24"/>
        </w:rPr>
        <w:t xml:space="preserve"> </w:t>
      </w:r>
      <w:r>
        <w:rPr>
          <w:rFonts w:ascii="Times New Roman" w:hAnsi="Times New Roman" w:cs="Simplified Arabic"/>
          <w:sz w:val="24"/>
          <w:szCs w:val="24"/>
          <w:rtl/>
        </w:rPr>
        <w:t>العامة الحكومية</w:t>
      </w:r>
      <w:bookmarkEnd w:id="589"/>
    </w:p>
    <w:p w:rsidR="005556C2" w:rsidRDefault="005556C2" w:rsidP="005556C2">
      <w:pPr>
        <w:bidi/>
        <w:jc w:val="center"/>
        <w:rPr>
          <w:rFonts w:ascii="Simplified Arabic" w:hAnsi="Simplified Arabic" w:cs="Times New Roman"/>
          <w:sz w:val="24"/>
          <w:szCs w:val="24"/>
        </w:rPr>
      </w:pPr>
    </w:p>
    <w:p w:rsidR="005556C2" w:rsidRDefault="005556C2" w:rsidP="005556C2">
      <w:pPr>
        <w:pStyle w:val="Heading2"/>
        <w:bidi/>
        <w:spacing w:line="280" w:lineRule="auto"/>
        <w:ind w:left="720" w:hanging="360"/>
        <w:rPr>
          <w:rFonts w:ascii="Simplified Arabic" w:hAnsi="Simplified Arabic"/>
          <w:bCs w:val="0"/>
          <w:sz w:val="24"/>
          <w:szCs w:val="24"/>
        </w:rPr>
      </w:pPr>
      <w:bookmarkStart w:id="590" w:name="_Toc365292055"/>
      <w:r>
        <w:rPr>
          <w:rFonts w:ascii="Times New Roman" w:hAnsi="Times New Roman" w:cs="Simplified Arabic"/>
          <w:sz w:val="24"/>
          <w:szCs w:val="24"/>
          <w:rtl/>
        </w:rPr>
        <w:lastRenderedPageBreak/>
        <w:t>أ. الترتيبات الحالية لإصلاحات إدارة الشؤون المالية العامة:</w:t>
      </w:r>
      <w:r w:rsidRPr="008A55EF">
        <w:rPr>
          <w:rStyle w:val="FootnoteReference"/>
          <w:rFonts w:ascii="Simplified Arabic" w:hAnsi="Simplified Arabic" w:cs="Simplified Arabic"/>
          <w:rtl/>
        </w:rPr>
        <w:footnoteReference w:id="112"/>
      </w:r>
      <w:bookmarkEnd w:id="590"/>
    </w:p>
    <w:p w:rsidR="005556C2" w:rsidRDefault="005556C2" w:rsidP="005556C2">
      <w:pPr>
        <w:autoSpaceDE w:val="0"/>
        <w:autoSpaceDN w:val="0"/>
        <w:bidi/>
        <w:adjustRightInd w:val="0"/>
        <w:spacing w:after="0"/>
        <w:jc w:val="both"/>
        <w:rPr>
          <w:rFonts w:ascii="Simplified Arabic" w:hAnsi="Simplified Arabic" w:cs="Times New Roman"/>
          <w:b/>
          <w:sz w:val="24"/>
          <w:szCs w:val="24"/>
        </w:rPr>
      </w:pPr>
    </w:p>
    <w:p w:rsidR="005556C2" w:rsidRDefault="005556C2" w:rsidP="005556C2">
      <w:pPr>
        <w:autoSpaceDE w:val="0"/>
        <w:autoSpaceDN w:val="0"/>
        <w:bidi/>
        <w:adjustRightInd w:val="0"/>
        <w:spacing w:after="0" w:line="280" w:lineRule="auto"/>
        <w:jc w:val="both"/>
        <w:rPr>
          <w:rFonts w:ascii="Simplified Arabic" w:hAnsi="Simplified Arabic" w:cs="Times New Roman"/>
          <w:sz w:val="24"/>
          <w:szCs w:val="24"/>
        </w:rPr>
      </w:pPr>
      <w:r>
        <w:rPr>
          <w:rFonts w:ascii="Times New Roman" w:hAnsi="Times New Roman" w:cs="Simplified Arabic"/>
          <w:bCs/>
          <w:sz w:val="24"/>
          <w:szCs w:val="24"/>
          <w:rtl/>
        </w:rPr>
        <w:t>يرمي النَهْج الذي حددته السلطة الفلسطينية لإصلاح إدارة الشؤون المالية العامة إلى تحقيق ثلاثة أهداف إستراتيجية</w:t>
      </w:r>
      <w:r>
        <w:rPr>
          <w:rFonts w:ascii="Times New Roman" w:hAnsi="Times New Roman" w:cs="Simplified Arabic"/>
          <w:sz w:val="24"/>
          <w:szCs w:val="24"/>
          <w:rtl/>
        </w:rPr>
        <w:t>: (1) تنمية موارد السلطة وتقليل الاعتماد على المعونات الدولية؛ و(2) إنشاء نظام مالي يتسم بالشفافية والتنظيم ويخضع للمساءلة؛ و(3) تحقيق الاستقرار المالي. وقد قامت السلطة الفلسطينية وصندوق النقد الدولي والجهات المانحة الأخرى ذات الصلة بوضع هذه الأهداف من خلال إطار لإصلاح إدارة الشؤون المالية العامة تم الاتفاق عليه في عام 2009. ويشمل ذلك:</w:t>
      </w:r>
      <w:r>
        <w:rPr>
          <w:rFonts w:ascii="Simplified Arabic" w:hAnsi="Simplified Arabic" w:cs="Times New Roman"/>
          <w:sz w:val="24"/>
          <w:szCs w:val="24"/>
        </w:rPr>
        <w:t xml:space="preserve"> </w:t>
      </w:r>
      <w:r>
        <w:rPr>
          <w:rFonts w:ascii="Times New Roman" w:hAnsi="Times New Roman" w:cs="Simplified Arabic"/>
          <w:sz w:val="24"/>
          <w:szCs w:val="24"/>
          <w:rtl/>
        </w:rPr>
        <w:t>(1) الإطار القانوني والتنظيمي لإدارة الشؤون المالية العامة؛ و(2) إصلاحات توحيد الموازنة؛ و(3) إصلاحات البنية الأساسية لإدارة الشؤون المالية العامة؛ و(4) المساءلة الخارجية.</w:t>
      </w:r>
      <w:r>
        <w:rPr>
          <w:rFonts w:ascii="Simplified Arabic" w:hAnsi="Simplified Arabic" w:cs="Times New Roman"/>
          <w:sz w:val="24"/>
          <w:szCs w:val="24"/>
        </w:rPr>
        <w:t xml:space="preserve"> </w:t>
      </w:r>
    </w:p>
    <w:p w:rsidR="005556C2" w:rsidRDefault="005556C2" w:rsidP="005556C2">
      <w:pPr>
        <w:autoSpaceDE w:val="0"/>
        <w:autoSpaceDN w:val="0"/>
        <w:bidi/>
        <w:adjustRightInd w:val="0"/>
        <w:spacing w:after="0"/>
        <w:jc w:val="both"/>
        <w:rPr>
          <w:rFonts w:ascii="Simplified Arabic" w:hAnsi="Simplified Arabic" w:cs="Times New Roman"/>
          <w:sz w:val="24"/>
          <w:szCs w:val="24"/>
        </w:rPr>
      </w:pPr>
    </w:p>
    <w:p w:rsidR="005556C2" w:rsidRDefault="005556C2" w:rsidP="005556C2">
      <w:pPr>
        <w:autoSpaceDE w:val="0"/>
        <w:autoSpaceDN w:val="0"/>
        <w:bidi/>
        <w:adjustRightInd w:val="0"/>
        <w:spacing w:after="0" w:line="280" w:lineRule="auto"/>
        <w:jc w:val="both"/>
        <w:rPr>
          <w:rFonts w:ascii="Simplified Arabic" w:hAnsi="Simplified Arabic" w:cs="Times New Roman"/>
          <w:sz w:val="24"/>
          <w:szCs w:val="24"/>
        </w:rPr>
      </w:pPr>
      <w:r>
        <w:rPr>
          <w:rFonts w:ascii="Times New Roman" w:hAnsi="Times New Roman" w:cs="Simplified Arabic"/>
          <w:bCs/>
          <w:sz w:val="24"/>
          <w:szCs w:val="24"/>
          <w:rtl/>
        </w:rPr>
        <w:t xml:space="preserve">يعكس التقدم الذي حدده التقييم الحالي على صعيد إصلاح إدارة الشؤون المالية العامة نتائجَ المراجعات السابقة لإدارة الشؤون المالية العامة، لاسيما مراجعات صندوق النقد الدولي. </w:t>
      </w:r>
      <w:r>
        <w:rPr>
          <w:rFonts w:ascii="Times New Roman" w:hAnsi="Times New Roman" w:cs="Simplified Arabic"/>
          <w:sz w:val="24"/>
          <w:szCs w:val="24"/>
          <w:rtl/>
        </w:rPr>
        <w:t>ويشمل هذا التقدم:</w:t>
      </w:r>
      <w:r>
        <w:rPr>
          <w:rFonts w:ascii="Simplified Arabic" w:hAnsi="Simplified Arabic" w:cs="Times New Roman"/>
          <w:sz w:val="24"/>
          <w:szCs w:val="24"/>
        </w:rPr>
        <w:t xml:space="preserve"> </w:t>
      </w:r>
    </w:p>
    <w:p w:rsidR="005556C2" w:rsidRDefault="005556C2" w:rsidP="005556C2">
      <w:pPr>
        <w:autoSpaceDE w:val="0"/>
        <w:autoSpaceDN w:val="0"/>
        <w:bidi/>
        <w:adjustRightInd w:val="0"/>
        <w:spacing w:after="0"/>
        <w:jc w:val="both"/>
        <w:rPr>
          <w:rFonts w:ascii="Simplified Arabic" w:hAnsi="Simplified Arabic" w:cs="Times New Roman"/>
          <w:sz w:val="24"/>
          <w:szCs w:val="24"/>
        </w:rPr>
      </w:pP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زيادة دور وحدة</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العامة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الكلية، خاصةً فيما يتعلق بإصدار توقعات عن الاقتصاد الكلي والمالية العامة؛ </w:t>
      </w: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مواصلة العمل على تحسين آلية إعداد موازنة برامجية رغم أنه لا يزال هناك العديد من القضايا المطلوب معالجتها، لاسيما فيما يتعلق بتصنيف الموازنة؛ </w:t>
      </w: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إعداد بيانات عن عمليات الموازنة والمالية العامة استناداً إلى كتيب</w:t>
      </w:r>
      <w:r>
        <w:rPr>
          <w:rFonts w:ascii="Simplified Arabic" w:hAnsi="Simplified Arabic" w:cs="Times New Roman"/>
          <w:sz w:val="24"/>
          <w:szCs w:val="24"/>
        </w:rPr>
        <w:t xml:space="preserve"> </w:t>
      </w:r>
      <w:r>
        <w:rPr>
          <w:rFonts w:ascii="Times New Roman" w:hAnsi="Times New Roman" w:cs="Simplified Arabic"/>
          <w:sz w:val="24"/>
          <w:szCs w:val="24"/>
          <w:rtl/>
        </w:rPr>
        <w:t>الإحصاءات</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 xml:space="preserve">الحكومية 2001؛ </w:t>
      </w: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إدخال تحسينات على البيانات الشهرية التفصيلية التي تعكس عمليات المالية العامة للحكومة على الرغم من عدم اتساق عملية تسجيل الارتباطات مع المعايير الدولية؛ </w:t>
      </w: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سن قانون التوريدات الجديد في عام 2011 رغم عدم إصدار لوائحه التنفيذية بعد؛ </w:t>
      </w: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إنشاء وحدات مراجعة داخلية في معظم الوزارات مع قيام وزارة المالية بتقديم التدريب والإرشاد من خلال وحدة التنسيق المركزية؛ </w:t>
      </w: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الانتهاء من إعداد القوائم المالية لسنة 2010 في يناير/كانون الثاني 2012 ومراجعتها بواسطة ديوان الرقابة المالية والإدارية، مع إصدار العديد من الآراء المتحفظة في ديسمبر/كانون الأول 2012. </w:t>
      </w:r>
    </w:p>
    <w:p w:rsidR="005556C2" w:rsidRDefault="005556C2" w:rsidP="005556C2">
      <w:pPr>
        <w:autoSpaceDE w:val="0"/>
        <w:autoSpaceDN w:val="0"/>
        <w:bidi/>
        <w:adjustRightInd w:val="0"/>
        <w:spacing w:after="0"/>
        <w:ind w:left="720"/>
        <w:contextualSpacing/>
        <w:jc w:val="both"/>
        <w:rPr>
          <w:rFonts w:ascii="Simplified Arabic" w:hAnsi="Simplified Arabic" w:cs="Times New Roman"/>
          <w:sz w:val="24"/>
          <w:szCs w:val="24"/>
        </w:rPr>
      </w:pPr>
    </w:p>
    <w:p w:rsidR="005556C2" w:rsidRDefault="005556C2" w:rsidP="005556C2">
      <w:pPr>
        <w:autoSpaceDE w:val="0"/>
        <w:autoSpaceDN w:val="0"/>
        <w:bidi/>
        <w:adjustRightInd w:val="0"/>
        <w:spacing w:after="0" w:line="280" w:lineRule="auto"/>
        <w:jc w:val="both"/>
        <w:rPr>
          <w:rFonts w:ascii="Simplified Arabic" w:hAnsi="Simplified Arabic" w:cs="Times New Roman"/>
          <w:sz w:val="24"/>
          <w:szCs w:val="24"/>
        </w:rPr>
      </w:pPr>
      <w:r>
        <w:rPr>
          <w:rFonts w:ascii="Times New Roman" w:hAnsi="Times New Roman" w:cs="Simplified Arabic"/>
          <w:bCs/>
          <w:sz w:val="24"/>
          <w:szCs w:val="24"/>
          <w:rtl/>
        </w:rPr>
        <w:t xml:space="preserve">تم أيضاً إبراز عدم تحقيق إنجازات ملحوظة في بعض المجالات ذات الأولوية، </w:t>
      </w:r>
      <w:r>
        <w:rPr>
          <w:rFonts w:ascii="Times New Roman" w:hAnsi="Times New Roman" w:cs="Simplified Arabic"/>
          <w:sz w:val="24"/>
          <w:szCs w:val="24"/>
          <w:rtl/>
        </w:rPr>
        <w:t>ويشمل ذلك:</w:t>
      </w:r>
      <w:r>
        <w:rPr>
          <w:rFonts w:ascii="Simplified Arabic" w:hAnsi="Simplified Arabic" w:cs="Times New Roman"/>
          <w:sz w:val="24"/>
          <w:szCs w:val="24"/>
        </w:rPr>
        <w:t xml:space="preserve"> </w:t>
      </w:r>
    </w:p>
    <w:p w:rsidR="005556C2" w:rsidRDefault="005556C2" w:rsidP="005556C2">
      <w:pPr>
        <w:autoSpaceDE w:val="0"/>
        <w:autoSpaceDN w:val="0"/>
        <w:bidi/>
        <w:adjustRightInd w:val="0"/>
        <w:spacing w:after="0"/>
        <w:ind w:left="720"/>
        <w:contextualSpacing/>
        <w:jc w:val="both"/>
        <w:rPr>
          <w:rFonts w:ascii="Simplified Arabic" w:hAnsi="Simplified Arabic" w:cs="Times New Roman"/>
          <w:sz w:val="24"/>
          <w:szCs w:val="24"/>
        </w:rPr>
      </w:pP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بطء وتيرة التقدم في تحديث اللوائح التنظيمية المتعلقة بتنفيذ الموازنة ومراقبة الارتباطات والإجراءات المحاسبية؛</w:t>
      </w:r>
      <w:r>
        <w:rPr>
          <w:rFonts w:ascii="Simplified Arabic" w:hAnsi="Simplified Arabic" w:cs="Times New Roman"/>
          <w:sz w:val="24"/>
          <w:szCs w:val="24"/>
        </w:rPr>
        <w:t xml:space="preserve"> </w:t>
      </w: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عدم اتخاذ خطوات كافية نحو إنشاء صلة ملائمة بين عملية وضع الموازنة السنوية وعملية التخطيط الوطني الممتدة لثلاث سنوات؛ </w:t>
      </w: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الحاجة إلى زيادة تحسين مستوى التنسيق بين الجهات المانحة، لاسيما لإثراء قاعدة بيانات برنامج</w:t>
      </w:r>
      <w:r>
        <w:rPr>
          <w:rFonts w:ascii="Simplified Arabic" w:hAnsi="Simplified Arabic" w:cs="Times New Roman"/>
          <w:sz w:val="24"/>
          <w:szCs w:val="24"/>
        </w:rPr>
        <w:t xml:space="preserve"> </w:t>
      </w:r>
      <w:r>
        <w:rPr>
          <w:rFonts w:ascii="Times New Roman" w:hAnsi="Times New Roman" w:cs="Simplified Arabic"/>
          <w:sz w:val="24"/>
          <w:szCs w:val="24"/>
          <w:rtl/>
        </w:rPr>
        <w:t>إصلاحات</w:t>
      </w:r>
      <w:r>
        <w:rPr>
          <w:rFonts w:ascii="Simplified Arabic" w:hAnsi="Simplified Arabic" w:cs="Times New Roman"/>
          <w:sz w:val="24"/>
          <w:szCs w:val="24"/>
        </w:rPr>
        <w:t xml:space="preserve"> </w:t>
      </w:r>
      <w:r>
        <w:rPr>
          <w:rFonts w:ascii="Times New Roman" w:hAnsi="Times New Roman" w:cs="Simplified Arabic"/>
          <w:sz w:val="24"/>
          <w:szCs w:val="24"/>
          <w:rtl/>
        </w:rPr>
        <w:t>المساعدات</w:t>
      </w:r>
      <w:r>
        <w:rPr>
          <w:rFonts w:ascii="Simplified Arabic" w:hAnsi="Simplified Arabic" w:cs="Times New Roman"/>
          <w:sz w:val="24"/>
          <w:szCs w:val="24"/>
        </w:rPr>
        <w:t xml:space="preserve"> </w:t>
      </w:r>
      <w:r>
        <w:rPr>
          <w:rFonts w:ascii="Times New Roman" w:hAnsi="Times New Roman" w:cs="Simplified Arabic"/>
          <w:sz w:val="24"/>
          <w:szCs w:val="24"/>
          <w:rtl/>
        </w:rPr>
        <w:t xml:space="preserve">الإنمائية الموجودة لدى وزارة التخطيط والتنمية الإدارية بمعلومات أكثر شمولاً ودقةً عن جميع المشروعات والبرامج التي يتم حالياً تسجيل بعضها فقط وبدون تكاملٍ مع </w:t>
      </w:r>
      <w:r>
        <w:rPr>
          <w:rFonts w:ascii="Times New Roman" w:hAnsi="Times New Roman" w:cs="Simplified Arabic"/>
          <w:color w:val="000000"/>
          <w:sz w:val="24"/>
          <w:szCs w:val="24"/>
          <w:rtl/>
        </w:rPr>
        <w:t>النظام المتكامل لمعلومات إدارة الشؤون المالية؛</w:t>
      </w:r>
      <w:r>
        <w:rPr>
          <w:rFonts w:ascii="Times New Roman" w:hAnsi="Times New Roman" w:cs="Simplified Arabic"/>
          <w:sz w:val="24"/>
          <w:szCs w:val="24"/>
          <w:rtl/>
        </w:rPr>
        <w:t xml:space="preserve"> </w:t>
      </w: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عدم إحراز تقدم على صعيد تخطيط النقدية لمعالجة الوضع الحالي للمالية العامة والعجز في النقدية؛ </w:t>
      </w:r>
    </w:p>
    <w:p w:rsidR="005556C2" w:rsidRDefault="005556C2" w:rsidP="005556C2">
      <w:pPr>
        <w:numPr>
          <w:ilvl w:val="0"/>
          <w:numId w:val="2"/>
        </w:numPr>
        <w:autoSpaceDE w:val="0"/>
        <w:autoSpaceDN w:val="0"/>
        <w:bidi/>
        <w:adjustRightInd w:val="0"/>
        <w:spacing w:after="0" w:line="280" w:lineRule="auto"/>
        <w:ind w:left="540"/>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استمرار نقاط الضعف في السياسة والإجراءات المحاسبية كتلك المذكورة في تقرير ديوان الرقابة المالية والإدارية الصادر مؤخراً لعرض المتأخرات. </w:t>
      </w:r>
    </w:p>
    <w:p w:rsidR="005556C2" w:rsidRDefault="005556C2" w:rsidP="005556C2">
      <w:pPr>
        <w:bidi/>
        <w:rPr>
          <w:rFonts w:ascii="Simplified Arabic" w:hAnsi="Simplified Arabic" w:cs="Times New Roman"/>
          <w:b/>
          <w:sz w:val="24"/>
          <w:szCs w:val="24"/>
        </w:rPr>
      </w:pPr>
    </w:p>
    <w:p w:rsidR="005556C2" w:rsidRDefault="005556C2" w:rsidP="005556C2">
      <w:pPr>
        <w:pStyle w:val="Heading2"/>
        <w:bidi/>
        <w:spacing w:line="280" w:lineRule="auto"/>
        <w:ind w:left="720" w:hanging="360"/>
        <w:rPr>
          <w:rFonts w:ascii="Simplified Arabic" w:hAnsi="Simplified Arabic"/>
          <w:bCs w:val="0"/>
          <w:sz w:val="24"/>
          <w:szCs w:val="24"/>
        </w:rPr>
      </w:pPr>
      <w:bookmarkStart w:id="591" w:name="_Toc365292056"/>
      <w:r>
        <w:rPr>
          <w:rFonts w:ascii="Times New Roman" w:hAnsi="Times New Roman" w:cs="Simplified Arabic"/>
          <w:sz w:val="24"/>
          <w:szCs w:val="24"/>
          <w:rtl/>
        </w:rPr>
        <w:t>ب. العوامل المؤسسية التي تساند التخطيط لإصلاح إدارة الشؤون المالية العامة وتنفيذه</w:t>
      </w:r>
      <w:bookmarkEnd w:id="591"/>
      <w:r>
        <w:rPr>
          <w:rFonts w:ascii="Times New Roman" w:hAnsi="Times New Roman" w:cs="Simplified Arabic"/>
          <w:sz w:val="24"/>
          <w:szCs w:val="24"/>
          <w:rtl/>
        </w:rPr>
        <w:t xml:space="preserve"> </w:t>
      </w:r>
    </w:p>
    <w:p w:rsidR="005556C2" w:rsidRDefault="005556C2" w:rsidP="005556C2">
      <w:pPr>
        <w:bidi/>
        <w:rPr>
          <w:rFonts w:ascii="Simplified Arabic" w:hAnsi="Simplified Arabic" w:cs="Times New Roman"/>
          <w:sz w:val="24"/>
          <w:szCs w:val="24"/>
        </w:rPr>
      </w:pPr>
    </w:p>
    <w:p w:rsidR="005556C2" w:rsidRDefault="005556C2" w:rsidP="005556C2">
      <w:pPr>
        <w:bidi/>
        <w:spacing w:line="280" w:lineRule="auto"/>
        <w:jc w:val="both"/>
        <w:rPr>
          <w:rFonts w:ascii="Simplified Arabic" w:hAnsi="Simplified Arabic" w:cs="Times New Roman"/>
          <w:sz w:val="24"/>
          <w:szCs w:val="24"/>
        </w:rPr>
      </w:pPr>
      <w:r>
        <w:rPr>
          <w:rFonts w:ascii="Times New Roman" w:hAnsi="Times New Roman" w:cs="Simplified Arabic"/>
          <w:bCs/>
          <w:sz w:val="24"/>
          <w:szCs w:val="24"/>
          <w:rtl/>
        </w:rPr>
        <w:t>لم تؤدِ الظروف السياسية والمالية الحافلة بالتحديات إلى توقف أجندة إصلاح</w:t>
      </w:r>
      <w:r>
        <w:rPr>
          <w:rFonts w:ascii="Simplified Arabic" w:hAnsi="Simplified Arabic" w:cs="Times New Roman"/>
          <w:bCs/>
          <w:sz w:val="24"/>
          <w:szCs w:val="24"/>
        </w:rPr>
        <w:t xml:space="preserve"> </w:t>
      </w:r>
      <w:r>
        <w:rPr>
          <w:rFonts w:ascii="Times New Roman" w:hAnsi="Times New Roman" w:cs="Simplified Arabic"/>
          <w:bCs/>
          <w:sz w:val="24"/>
          <w:szCs w:val="24"/>
          <w:rtl/>
        </w:rPr>
        <w:t>إدارة</w:t>
      </w:r>
      <w:r>
        <w:rPr>
          <w:rFonts w:ascii="Simplified Arabic" w:hAnsi="Simplified Arabic" w:cs="Times New Roman"/>
          <w:bCs/>
          <w:sz w:val="24"/>
          <w:szCs w:val="24"/>
        </w:rPr>
        <w:t xml:space="preserve"> </w:t>
      </w:r>
      <w:r>
        <w:rPr>
          <w:rFonts w:ascii="Times New Roman" w:hAnsi="Times New Roman" w:cs="Simplified Arabic"/>
          <w:bCs/>
          <w:sz w:val="24"/>
          <w:szCs w:val="24"/>
          <w:rtl/>
        </w:rPr>
        <w:t>الشؤون</w:t>
      </w:r>
      <w:r>
        <w:rPr>
          <w:rFonts w:ascii="Simplified Arabic" w:hAnsi="Simplified Arabic" w:cs="Times New Roman"/>
          <w:bCs/>
          <w:sz w:val="24"/>
          <w:szCs w:val="24"/>
        </w:rPr>
        <w:t xml:space="preserve"> </w:t>
      </w:r>
      <w:r>
        <w:rPr>
          <w:rFonts w:ascii="Times New Roman" w:hAnsi="Times New Roman" w:cs="Simplified Arabic"/>
          <w:bCs/>
          <w:sz w:val="24"/>
          <w:szCs w:val="24"/>
          <w:rtl/>
        </w:rPr>
        <w:t>المالية</w:t>
      </w:r>
      <w:r>
        <w:rPr>
          <w:rFonts w:ascii="Simplified Arabic" w:hAnsi="Simplified Arabic" w:cs="Times New Roman"/>
          <w:bCs/>
          <w:sz w:val="24"/>
          <w:szCs w:val="24"/>
        </w:rPr>
        <w:t xml:space="preserve"> </w:t>
      </w:r>
      <w:r>
        <w:rPr>
          <w:rFonts w:ascii="Times New Roman" w:hAnsi="Times New Roman" w:cs="Simplified Arabic"/>
          <w:bCs/>
          <w:sz w:val="24"/>
          <w:szCs w:val="24"/>
          <w:rtl/>
        </w:rPr>
        <w:t xml:space="preserve">العامة. </w:t>
      </w:r>
      <w:r>
        <w:rPr>
          <w:rFonts w:ascii="Times New Roman" w:hAnsi="Times New Roman" w:cs="Simplified Arabic"/>
          <w:sz w:val="24"/>
          <w:szCs w:val="24"/>
          <w:rtl/>
        </w:rPr>
        <w:t xml:space="preserve">بعد مواجهة العديد من الصعوبات جراء الأوضاع السياسية والأزمات المالية، كانت الفترة منذ منتصف عام 2007 فترةً خصبةً للإصلاح بوجه عام في ظل الحكومة الانتقالية، وأتاحت فرصة لتحسين الأنظمة. وخلال هذه الفترة، تم تسهيل الدور القيادي الذي اضطلعت به وزارة المالية في أجندة الإصلاح من خلال قيام رئيس الوزراء بوظيفة مزدوجة حيث شغل أيضا منصب وزير المالية. </w:t>
      </w:r>
    </w:p>
    <w:p w:rsidR="005556C2" w:rsidRDefault="005556C2" w:rsidP="005556C2">
      <w:pPr>
        <w:autoSpaceDE w:val="0"/>
        <w:autoSpaceDN w:val="0"/>
        <w:bidi/>
        <w:adjustRightInd w:val="0"/>
        <w:spacing w:after="0" w:line="280" w:lineRule="auto"/>
        <w:jc w:val="both"/>
        <w:rPr>
          <w:rFonts w:ascii="Simplified Arabic" w:hAnsi="Simplified Arabic" w:cs="Times New Roman"/>
          <w:sz w:val="24"/>
          <w:szCs w:val="24"/>
        </w:rPr>
      </w:pPr>
      <w:r>
        <w:rPr>
          <w:rFonts w:ascii="Times New Roman" w:hAnsi="Times New Roman" w:cs="Simplified Arabic"/>
          <w:bCs/>
          <w:sz w:val="24"/>
          <w:szCs w:val="24"/>
          <w:rtl/>
        </w:rPr>
        <w:t>تم تحديد إستراتيجية السلطة الفلسطينية لإصلاح</w:t>
      </w:r>
      <w:r>
        <w:rPr>
          <w:rFonts w:ascii="Simplified Arabic" w:hAnsi="Simplified Arabic" w:cs="Times New Roman"/>
          <w:bCs/>
          <w:sz w:val="24"/>
          <w:szCs w:val="24"/>
        </w:rPr>
        <w:t xml:space="preserve"> </w:t>
      </w:r>
      <w:r>
        <w:rPr>
          <w:rFonts w:ascii="Times New Roman" w:hAnsi="Times New Roman" w:cs="Simplified Arabic"/>
          <w:bCs/>
          <w:sz w:val="24"/>
          <w:szCs w:val="24"/>
          <w:rtl/>
        </w:rPr>
        <w:t>إدارة</w:t>
      </w:r>
      <w:r>
        <w:rPr>
          <w:rFonts w:ascii="Simplified Arabic" w:hAnsi="Simplified Arabic" w:cs="Times New Roman"/>
          <w:bCs/>
          <w:sz w:val="24"/>
          <w:szCs w:val="24"/>
        </w:rPr>
        <w:t xml:space="preserve"> </w:t>
      </w:r>
      <w:r>
        <w:rPr>
          <w:rFonts w:ascii="Times New Roman" w:hAnsi="Times New Roman" w:cs="Simplified Arabic"/>
          <w:bCs/>
          <w:sz w:val="24"/>
          <w:szCs w:val="24"/>
          <w:rtl/>
        </w:rPr>
        <w:t>الشؤون</w:t>
      </w:r>
      <w:r>
        <w:rPr>
          <w:rFonts w:ascii="Simplified Arabic" w:hAnsi="Simplified Arabic" w:cs="Times New Roman"/>
          <w:bCs/>
          <w:sz w:val="24"/>
          <w:szCs w:val="24"/>
        </w:rPr>
        <w:t xml:space="preserve"> </w:t>
      </w:r>
      <w:r>
        <w:rPr>
          <w:rFonts w:ascii="Times New Roman" w:hAnsi="Times New Roman" w:cs="Simplified Arabic"/>
          <w:bCs/>
          <w:sz w:val="24"/>
          <w:szCs w:val="24"/>
          <w:rtl/>
        </w:rPr>
        <w:t>المالية</w:t>
      </w:r>
      <w:r>
        <w:rPr>
          <w:rFonts w:ascii="Simplified Arabic" w:hAnsi="Simplified Arabic" w:cs="Times New Roman"/>
          <w:bCs/>
          <w:sz w:val="24"/>
          <w:szCs w:val="24"/>
        </w:rPr>
        <w:t xml:space="preserve"> </w:t>
      </w:r>
      <w:r>
        <w:rPr>
          <w:rFonts w:ascii="Times New Roman" w:hAnsi="Times New Roman" w:cs="Simplified Arabic"/>
          <w:bCs/>
          <w:sz w:val="24"/>
          <w:szCs w:val="24"/>
          <w:rtl/>
        </w:rPr>
        <w:t xml:space="preserve">العامة في خطة التنمية الوطنية الفلسطينية 2011-2013. </w:t>
      </w:r>
      <w:r w:rsidRPr="005556C2">
        <w:rPr>
          <w:rFonts w:ascii="Times New Roman" w:hAnsi="Times New Roman" w:cs="Simplified Arabic"/>
          <w:b/>
          <w:sz w:val="24"/>
          <w:szCs w:val="24"/>
          <w:rtl/>
        </w:rPr>
        <w:t>وقد أُجرِيت مناقشات واسعة حول هذه الخطة وتم توثيق ما دار فيها لاستخدامه في وضع أجندة السياسات الوطنية.</w:t>
      </w:r>
      <w:r w:rsidRPr="005556C2">
        <w:rPr>
          <w:rFonts w:ascii="Simplified Arabic" w:hAnsi="Simplified Arabic" w:cs="Times New Roman"/>
          <w:b/>
          <w:sz w:val="24"/>
          <w:szCs w:val="24"/>
        </w:rPr>
        <w:t xml:space="preserve"> </w:t>
      </w:r>
      <w:r w:rsidRPr="005556C2">
        <w:rPr>
          <w:rFonts w:ascii="Times New Roman" w:hAnsi="Times New Roman" w:cs="Simplified Arabic"/>
          <w:b/>
          <w:sz w:val="24"/>
          <w:szCs w:val="24"/>
          <w:rtl/>
        </w:rPr>
        <w:t>وتم تعميم الإستراتيجيات القطاعية، بما فيها إستراتيجية إصلاح إدارة</w:t>
      </w:r>
      <w:r w:rsidRPr="005556C2">
        <w:rPr>
          <w:rFonts w:ascii="Simplified Arabic" w:hAnsi="Simplified Arabic" w:cs="Times New Roman"/>
          <w:b/>
          <w:sz w:val="24"/>
          <w:szCs w:val="24"/>
        </w:rPr>
        <w:t xml:space="preserve"> </w:t>
      </w:r>
      <w:r w:rsidRPr="005556C2">
        <w:rPr>
          <w:rFonts w:ascii="Times New Roman" w:hAnsi="Times New Roman" w:cs="Simplified Arabic"/>
          <w:b/>
          <w:sz w:val="24"/>
          <w:szCs w:val="24"/>
          <w:rtl/>
        </w:rPr>
        <w:t>الشؤون</w:t>
      </w:r>
      <w:r w:rsidRPr="005556C2">
        <w:rPr>
          <w:rFonts w:ascii="Simplified Arabic" w:hAnsi="Simplified Arabic" w:cs="Times New Roman"/>
          <w:b/>
          <w:sz w:val="24"/>
          <w:szCs w:val="24"/>
        </w:rPr>
        <w:t xml:space="preserve"> </w:t>
      </w:r>
      <w:r w:rsidRPr="005556C2">
        <w:rPr>
          <w:rFonts w:ascii="Times New Roman" w:hAnsi="Times New Roman" w:cs="Simplified Arabic"/>
          <w:b/>
          <w:sz w:val="24"/>
          <w:szCs w:val="24"/>
          <w:rtl/>
        </w:rPr>
        <w:t>المالية</w:t>
      </w:r>
      <w:r w:rsidRPr="005556C2">
        <w:rPr>
          <w:rFonts w:ascii="Simplified Arabic" w:hAnsi="Simplified Arabic" w:cs="Times New Roman"/>
          <w:b/>
          <w:sz w:val="24"/>
          <w:szCs w:val="24"/>
        </w:rPr>
        <w:t xml:space="preserve"> </w:t>
      </w:r>
      <w:r w:rsidRPr="005556C2">
        <w:rPr>
          <w:rFonts w:ascii="Times New Roman" w:hAnsi="Times New Roman" w:cs="Simplified Arabic"/>
          <w:b/>
          <w:sz w:val="24"/>
          <w:szCs w:val="24"/>
          <w:rtl/>
        </w:rPr>
        <w:t>العامة على نطاق واسع بين مختلف المؤسسات العامة، لاسيما وزارة المالية والوزارات التنفيذية.</w:t>
      </w:r>
      <w:r>
        <w:rPr>
          <w:rFonts w:ascii="Times New Roman" w:hAnsi="Times New Roman" w:cs="Simplified Arabic"/>
          <w:sz w:val="24"/>
          <w:szCs w:val="24"/>
          <w:rtl/>
        </w:rPr>
        <w:t xml:space="preserve"> كما ارتبطت إصلاحات إدارة الشؤون المالية العامة المُضمَّنة في خطة التنمية الوطنية ارتباطاً وثيقاً بسياسات أخرى للتنمية الاقتصادية والاجتماعية، مما يضمن شعور جهة الإدارة بالمسؤولية عن تنفيذها. ويجري حالياً إعداد خطة جديدة للسنوات 2014-2016 والتي سيُعاد تضمينها إستراتيجية قطاعية تتعلق بإدارة الشؤون المالية العامة. </w:t>
      </w:r>
    </w:p>
    <w:p w:rsidR="005556C2" w:rsidRDefault="005556C2" w:rsidP="005556C2">
      <w:pPr>
        <w:autoSpaceDE w:val="0"/>
        <w:autoSpaceDN w:val="0"/>
        <w:bidi/>
        <w:adjustRightInd w:val="0"/>
        <w:spacing w:after="0" w:line="240" w:lineRule="auto"/>
        <w:jc w:val="both"/>
        <w:rPr>
          <w:rFonts w:ascii="Simplified Arabic" w:hAnsi="Simplified Arabic" w:cs="Times New Roman"/>
          <w:sz w:val="24"/>
          <w:szCs w:val="24"/>
        </w:rPr>
      </w:pPr>
    </w:p>
    <w:p w:rsidR="005556C2" w:rsidRDefault="005556C2" w:rsidP="005556C2">
      <w:pPr>
        <w:bidi/>
        <w:spacing w:line="280" w:lineRule="auto"/>
        <w:jc w:val="both"/>
        <w:rPr>
          <w:rFonts w:ascii="Simplified Arabic" w:hAnsi="Simplified Arabic" w:cs="Times New Roman"/>
          <w:sz w:val="24"/>
          <w:szCs w:val="24"/>
        </w:rPr>
      </w:pPr>
      <w:r>
        <w:rPr>
          <w:rFonts w:ascii="Times New Roman" w:hAnsi="Times New Roman" w:cs="Simplified Arabic"/>
          <w:bCs/>
          <w:sz w:val="24"/>
          <w:szCs w:val="24"/>
          <w:rtl/>
        </w:rPr>
        <w:lastRenderedPageBreak/>
        <w:t xml:space="preserve">مجتمع المانحين هو أيضاً محرك رئيسي لإصلاح إدارة الشؤون المالية العامة في السلطة الفلسطينية. </w:t>
      </w:r>
      <w:r>
        <w:rPr>
          <w:rFonts w:ascii="Times New Roman" w:hAnsi="Times New Roman" w:cs="Simplified Arabic"/>
          <w:sz w:val="24"/>
          <w:szCs w:val="24"/>
          <w:rtl/>
        </w:rPr>
        <w:t>فمع احتياج السلطة الفلسطينية لموارد تمويلية خارجية كبيرة لأجل موازنة النفقات المتكررة، قام شركاء التنمية بمساندة إصلاحات شاملة لإدارة الشؤون المالية العامة والتي من شأنها طمأنتهم إزاء صرف مساندة الموازنة. وكانت مساعدات الجهات المانحة أيضاً محركاً رئيسياً للتحسين في عملية التخطيط الوطني وإعداد موازنة برامجية، حيث طلبت الجهات المانحة الحصول على مزيد من المعلومات حول كيفية استخدام مساندة الموازنة. كما قدم شركاء التنمية مشورة إستراتيجية بشأن أجندة إصلاح إدارة الشؤون المالية العامة، لاسيما من خلال البعثات المنتظمة لإدارة</w:t>
      </w:r>
      <w:r>
        <w:rPr>
          <w:rFonts w:ascii="Simplified Arabic" w:hAnsi="Simplified Arabic" w:cs="Times New Roman"/>
          <w:sz w:val="24"/>
          <w:szCs w:val="24"/>
        </w:rPr>
        <w:t xml:space="preserve"> </w:t>
      </w:r>
      <w:r>
        <w:rPr>
          <w:rFonts w:ascii="Times New Roman" w:hAnsi="Times New Roman" w:cs="Simplified Arabic"/>
          <w:sz w:val="24"/>
          <w:szCs w:val="24"/>
          <w:rtl/>
        </w:rPr>
        <w:t>شؤون</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العامة</w:t>
      </w:r>
      <w:r>
        <w:rPr>
          <w:rFonts w:ascii="Simplified Arabic" w:hAnsi="Simplified Arabic" w:cs="Times New Roman"/>
          <w:sz w:val="24"/>
          <w:szCs w:val="24"/>
        </w:rPr>
        <w:t xml:space="preserve"> </w:t>
      </w:r>
      <w:r>
        <w:rPr>
          <w:rFonts w:ascii="Times New Roman" w:hAnsi="Times New Roman" w:cs="Simplified Arabic"/>
          <w:sz w:val="24"/>
          <w:szCs w:val="24"/>
          <w:rtl/>
        </w:rPr>
        <w:t>بصندوق</w:t>
      </w:r>
      <w:r>
        <w:rPr>
          <w:rFonts w:ascii="Simplified Arabic" w:hAnsi="Simplified Arabic" w:cs="Times New Roman"/>
          <w:sz w:val="24"/>
          <w:szCs w:val="24"/>
        </w:rPr>
        <w:t xml:space="preserve"> </w:t>
      </w:r>
      <w:r>
        <w:rPr>
          <w:rFonts w:ascii="Times New Roman" w:hAnsi="Times New Roman" w:cs="Simplified Arabic"/>
          <w:sz w:val="24"/>
          <w:szCs w:val="24"/>
          <w:rtl/>
        </w:rPr>
        <w:t>النقد</w:t>
      </w:r>
      <w:r>
        <w:rPr>
          <w:rFonts w:ascii="Simplified Arabic" w:hAnsi="Simplified Arabic" w:cs="Times New Roman"/>
          <w:sz w:val="24"/>
          <w:szCs w:val="24"/>
        </w:rPr>
        <w:t xml:space="preserve"> </w:t>
      </w:r>
      <w:r>
        <w:rPr>
          <w:rFonts w:ascii="Times New Roman" w:hAnsi="Times New Roman" w:cs="Simplified Arabic"/>
          <w:sz w:val="24"/>
          <w:szCs w:val="24"/>
          <w:rtl/>
        </w:rPr>
        <w:t>الدولي منذ عام 2007.</w:t>
      </w:r>
      <w:r>
        <w:rPr>
          <w:rFonts w:ascii="Times New Roman" w:hAnsi="Times New Roman" w:cs="Simplified Arabic"/>
          <w:bCs/>
          <w:sz w:val="24"/>
          <w:szCs w:val="24"/>
          <w:rtl/>
        </w:rPr>
        <w:t xml:space="preserve"> </w:t>
      </w:r>
    </w:p>
    <w:p w:rsidR="005556C2" w:rsidRDefault="005556C2" w:rsidP="005556C2">
      <w:pPr>
        <w:autoSpaceDE w:val="0"/>
        <w:autoSpaceDN w:val="0"/>
        <w:bidi/>
        <w:adjustRightInd w:val="0"/>
        <w:spacing w:after="0" w:line="280" w:lineRule="auto"/>
        <w:jc w:val="both"/>
        <w:rPr>
          <w:rFonts w:ascii="Simplified Arabic" w:hAnsi="Simplified Arabic" w:cs="Times New Roman"/>
          <w:sz w:val="24"/>
          <w:szCs w:val="24"/>
        </w:rPr>
      </w:pPr>
      <w:r>
        <w:rPr>
          <w:rFonts w:ascii="Times New Roman" w:hAnsi="Times New Roman" w:cs="Simplified Arabic"/>
          <w:bCs/>
          <w:sz w:val="24"/>
          <w:szCs w:val="24"/>
          <w:rtl/>
        </w:rPr>
        <w:t>تم وضع العديد من البرامج المؤسسية والإدارية لتنسيق جهود إصلاح إدارة الشؤون المالية العامة.</w:t>
      </w:r>
      <w:r>
        <w:rPr>
          <w:rFonts w:ascii="Simplified Arabic" w:hAnsi="Simplified Arabic" w:cs="Times New Roman"/>
          <w:b/>
          <w:sz w:val="24"/>
          <w:szCs w:val="24"/>
        </w:rPr>
        <w:t xml:space="preserve"> </w:t>
      </w:r>
      <w:r>
        <w:rPr>
          <w:rFonts w:ascii="Times New Roman" w:hAnsi="Times New Roman" w:cs="Simplified Arabic"/>
          <w:sz w:val="24"/>
          <w:szCs w:val="24"/>
          <w:rtl/>
        </w:rPr>
        <w:t>وقد لعبت إدارة</w:t>
      </w:r>
      <w:r>
        <w:rPr>
          <w:rFonts w:ascii="Simplified Arabic" w:hAnsi="Simplified Arabic" w:cs="Times New Roman"/>
          <w:sz w:val="24"/>
          <w:szCs w:val="24"/>
        </w:rPr>
        <w:t xml:space="preserve"> </w:t>
      </w:r>
      <w:r>
        <w:rPr>
          <w:rFonts w:ascii="Times New Roman" w:hAnsi="Times New Roman" w:cs="Simplified Arabic"/>
          <w:sz w:val="24"/>
          <w:szCs w:val="24"/>
          <w:rtl/>
        </w:rPr>
        <w:t>شؤون</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العامة</w:t>
      </w:r>
      <w:r>
        <w:rPr>
          <w:rFonts w:ascii="Simplified Arabic" w:hAnsi="Simplified Arabic" w:cs="Times New Roman"/>
          <w:sz w:val="24"/>
          <w:szCs w:val="24"/>
        </w:rPr>
        <w:t xml:space="preserve"> </w:t>
      </w:r>
      <w:r>
        <w:rPr>
          <w:rFonts w:ascii="Times New Roman" w:hAnsi="Times New Roman" w:cs="Simplified Arabic"/>
          <w:sz w:val="24"/>
          <w:szCs w:val="24"/>
          <w:rtl/>
        </w:rPr>
        <w:t>بصندوق</w:t>
      </w:r>
      <w:r>
        <w:rPr>
          <w:rFonts w:ascii="Simplified Arabic" w:hAnsi="Simplified Arabic" w:cs="Times New Roman"/>
          <w:sz w:val="24"/>
          <w:szCs w:val="24"/>
        </w:rPr>
        <w:t xml:space="preserve"> </w:t>
      </w:r>
      <w:r>
        <w:rPr>
          <w:rFonts w:ascii="Times New Roman" w:hAnsi="Times New Roman" w:cs="Simplified Arabic"/>
          <w:sz w:val="24"/>
          <w:szCs w:val="24"/>
          <w:rtl/>
        </w:rPr>
        <w:t>النقد</w:t>
      </w:r>
      <w:r>
        <w:rPr>
          <w:rFonts w:ascii="Simplified Arabic" w:hAnsi="Simplified Arabic" w:cs="Times New Roman"/>
          <w:sz w:val="24"/>
          <w:szCs w:val="24"/>
        </w:rPr>
        <w:t xml:space="preserve"> </w:t>
      </w:r>
      <w:r>
        <w:rPr>
          <w:rFonts w:ascii="Times New Roman" w:hAnsi="Times New Roman" w:cs="Simplified Arabic"/>
          <w:sz w:val="24"/>
          <w:szCs w:val="24"/>
          <w:rtl/>
        </w:rPr>
        <w:t>الدولي دوراً محورياً في تسهيل تنسيق المعونات والمساعدة الفنية فيما يتعلق بتنفيذ الخطة.</w:t>
      </w:r>
      <w:r>
        <w:rPr>
          <w:rFonts w:ascii="Simplified Arabic" w:hAnsi="Simplified Arabic" w:cs="Times New Roman"/>
          <w:sz w:val="24"/>
          <w:szCs w:val="24"/>
        </w:rPr>
        <w:t xml:space="preserve"> </w:t>
      </w:r>
      <w:r>
        <w:rPr>
          <w:rFonts w:ascii="Times New Roman" w:hAnsi="Times New Roman" w:cs="Simplified Arabic"/>
          <w:sz w:val="24"/>
          <w:szCs w:val="24"/>
          <w:rtl/>
        </w:rPr>
        <w:t>وبشكل خاص، قامت إدارة</w:t>
      </w:r>
      <w:r>
        <w:rPr>
          <w:rFonts w:ascii="Simplified Arabic" w:hAnsi="Simplified Arabic" w:cs="Times New Roman"/>
          <w:sz w:val="24"/>
          <w:szCs w:val="24"/>
        </w:rPr>
        <w:t xml:space="preserve"> </w:t>
      </w:r>
      <w:r>
        <w:rPr>
          <w:rFonts w:ascii="Times New Roman" w:hAnsi="Times New Roman" w:cs="Simplified Arabic"/>
          <w:sz w:val="24"/>
          <w:szCs w:val="24"/>
          <w:rtl/>
        </w:rPr>
        <w:t>شؤون</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العامة</w:t>
      </w:r>
      <w:r>
        <w:rPr>
          <w:rFonts w:ascii="Simplified Arabic" w:hAnsi="Simplified Arabic" w:cs="Times New Roman"/>
          <w:sz w:val="24"/>
          <w:szCs w:val="24"/>
        </w:rPr>
        <w:t xml:space="preserve"> </w:t>
      </w:r>
      <w:r>
        <w:rPr>
          <w:rFonts w:ascii="Times New Roman" w:hAnsi="Times New Roman" w:cs="Simplified Arabic"/>
          <w:sz w:val="24"/>
          <w:szCs w:val="24"/>
          <w:rtl/>
        </w:rPr>
        <w:t>بصندوق</w:t>
      </w:r>
      <w:r>
        <w:rPr>
          <w:rFonts w:ascii="Simplified Arabic" w:hAnsi="Simplified Arabic" w:cs="Times New Roman"/>
          <w:sz w:val="24"/>
          <w:szCs w:val="24"/>
        </w:rPr>
        <w:t xml:space="preserve"> </w:t>
      </w:r>
      <w:r>
        <w:rPr>
          <w:rFonts w:ascii="Times New Roman" w:hAnsi="Times New Roman" w:cs="Simplified Arabic"/>
          <w:sz w:val="24"/>
          <w:szCs w:val="24"/>
          <w:rtl/>
        </w:rPr>
        <w:t>النقد</w:t>
      </w:r>
      <w:r>
        <w:rPr>
          <w:rFonts w:ascii="Simplified Arabic" w:hAnsi="Simplified Arabic" w:cs="Times New Roman"/>
          <w:sz w:val="24"/>
          <w:szCs w:val="24"/>
        </w:rPr>
        <w:t xml:space="preserve"> </w:t>
      </w:r>
      <w:r>
        <w:rPr>
          <w:rFonts w:ascii="Times New Roman" w:hAnsi="Times New Roman" w:cs="Simplified Arabic"/>
          <w:sz w:val="24"/>
          <w:szCs w:val="24"/>
          <w:rtl/>
        </w:rPr>
        <w:t>الدولي برصد إطار إصلاح إدارة شؤون المالية العامة الذي تم الاتفاق عليه في عام 2009 مع السلطة الفلسطينية واسترشدت به السلطات والجهات المانحة في تحديد وتنسيق أنشطة المساعدة الفنية وارتباطات مجتمع المانحين. وأتاحت مراجعات صندوق النقد الدولي السنوية لإدارة الشؤون المالية العامة تقييماً لتنفيذ الإصلاحات وأساساً لتقديم التوصيات. ويتم إجراء مناقشات منتظمة مع الشركاء الرئيسيين ومقدمي المساعدة الفنية على أساس هذا الإطار لإصلاح إدارة الشؤون المالية العامة. وتُعقَد أيضاً اجتماعات منتظمة بصورة ربع سنوية يتم التنسيق لها بواسطة سكرتارية</w:t>
      </w:r>
      <w:r>
        <w:rPr>
          <w:rFonts w:ascii="Simplified Arabic" w:hAnsi="Simplified Arabic" w:cs="Times New Roman"/>
          <w:sz w:val="24"/>
          <w:szCs w:val="24"/>
        </w:rPr>
        <w:t xml:space="preserve"> </w:t>
      </w:r>
      <w:r>
        <w:rPr>
          <w:rFonts w:ascii="Times New Roman" w:hAnsi="Times New Roman" w:cs="Simplified Arabic"/>
          <w:sz w:val="24"/>
          <w:szCs w:val="24"/>
          <w:rtl/>
        </w:rPr>
        <w:t>تنسيق</w:t>
      </w:r>
      <w:r>
        <w:rPr>
          <w:rFonts w:ascii="Simplified Arabic" w:hAnsi="Simplified Arabic" w:cs="Times New Roman"/>
          <w:sz w:val="24"/>
          <w:szCs w:val="24"/>
        </w:rPr>
        <w:t xml:space="preserve"> </w:t>
      </w:r>
      <w:r>
        <w:rPr>
          <w:rFonts w:ascii="Times New Roman" w:hAnsi="Times New Roman" w:cs="Simplified Arabic"/>
          <w:sz w:val="24"/>
          <w:szCs w:val="24"/>
          <w:rtl/>
        </w:rPr>
        <w:t>المعونات</w:t>
      </w:r>
      <w:r>
        <w:rPr>
          <w:rFonts w:ascii="Simplified Arabic" w:hAnsi="Simplified Arabic" w:cs="Times New Roman"/>
          <w:sz w:val="24"/>
          <w:szCs w:val="24"/>
        </w:rPr>
        <w:t xml:space="preserve"> </w:t>
      </w:r>
      <w:r>
        <w:rPr>
          <w:rFonts w:ascii="Times New Roman" w:hAnsi="Times New Roman" w:cs="Simplified Arabic"/>
          <w:sz w:val="24"/>
          <w:szCs w:val="24"/>
          <w:rtl/>
        </w:rPr>
        <w:t xml:space="preserve">المحلية. والمنتدى الرئيسي لهذا التنسيق هو المجموعة الإستراتيجية الاقتصادية المشتركة ربع السنوية والقطاع المالي برئاسة رئيس الوزراء ووزير المالية، حيث يقدم صندوق النقد الدولي والبنك الدولي وبعض الجهات المانحة الأخرى تقاريرَ عن وضع المالية العامة وتوقعات بشأن وضع الاقتصاد والمالية العامة. وترتبط هذه المجموعة أيضاً بلجنة الارتباط الخاصة بالضفة الغربية وقطاع غزة التي تجتمع بصورة منتظمة تحت إشراف الأمم المتحدة. كما تقوم وزارة التخطيط والتنمية الإدارية بتنظيم مجموعات عمل قطاعية للإدارة العامة والخدمة المدنية على أساس ربع سنوي لأجل إطلاع الشركاء على المستجدات في سير إصلاحات إدارة الشؤون المالية العامة، لاسيما في إطار إعداد خطة التنمية الوطنية الجديدة. وأخيراً، يشارك صندوق النقد الدولي والبنك الدولي أيضاً في تنظيم اجتماعات تنسيق ربع سنوية لاطلاع شركاء التنمية على إنجازات برامج المساعدة الفنية الممولة من الجهات المانحة ونتائج مختلف التقييمات التي يتم إجراؤها. </w:t>
      </w:r>
    </w:p>
    <w:p w:rsidR="005556C2" w:rsidRDefault="005556C2" w:rsidP="005556C2">
      <w:pPr>
        <w:bidi/>
        <w:spacing w:line="280" w:lineRule="auto"/>
        <w:rPr>
          <w:rStyle w:val="tw4winMark"/>
          <w:rFonts w:ascii="Times New Roman" w:hAnsi="Times New Roman" w:cs="Courier New"/>
          <w:vanish w:val="0"/>
          <w:szCs w:val="24"/>
          <w:rtl/>
        </w:rPr>
      </w:pPr>
      <w:r>
        <w:rPr>
          <w:rFonts w:ascii="Times New Roman" w:hAnsi="Times New Roman" w:cs="Simplified Arabic"/>
          <w:sz w:val="24"/>
          <w:szCs w:val="24"/>
          <w:rtl/>
        </w:rPr>
        <w:t xml:space="preserve">ويلخص الإطار أدناه أنشطة الجهات المانحة الرئيسية في تقديم مساعدة فنية للسلطة الفلسطينية. </w:t>
      </w:r>
      <w:r w:rsidRPr="008A55EF">
        <w:rPr>
          <w:rStyle w:val="FootnoteReference"/>
          <w:rFonts w:ascii="Simplified Arabic" w:hAnsi="Simplified Arabic" w:cs="Simplified Arabic"/>
          <w:bCs/>
          <w:rtl/>
        </w:rPr>
        <w:footnoteReference w:id="113"/>
      </w:r>
    </w:p>
    <w:p w:rsidR="005556C2" w:rsidRDefault="005556C2" w:rsidP="005556C2">
      <w:pPr>
        <w:rPr>
          <w:rStyle w:val="tw4winMark"/>
          <w:rFonts w:ascii="Times New Roman" w:hAnsi="Times New Roman" w:cs="Courier New"/>
          <w:szCs w:val="24"/>
          <w:rtl/>
        </w:rPr>
      </w:pPr>
      <w:r>
        <w:rPr>
          <w:rStyle w:val="tw4winMark"/>
          <w:rFonts w:ascii="Times New Roman" w:hAnsi="Times New Roman" w:cs="Courier New"/>
          <w:szCs w:val="24"/>
          <w:rtl/>
        </w:rPr>
        <w:br w:type="page"/>
      </w:r>
    </w:p>
    <w:p w:rsidR="005556C2" w:rsidRDefault="005556C2" w:rsidP="005556C2">
      <w:pPr>
        <w:spacing w:line="280" w:lineRule="auto"/>
        <w:jc w:val="both"/>
        <w:rPr>
          <w:rFonts w:ascii="Times New Roman" w:hAnsi="Times New Roman" w:cs="Times New Roman"/>
          <w:bCs/>
          <w:sz w:val="24"/>
          <w:szCs w:val="24"/>
          <w:rtl/>
        </w:rPr>
      </w:pPr>
      <w:r>
        <w:rPr>
          <w:rStyle w:val="tw4winMark"/>
          <w:rFonts w:ascii="Times New Roman" w:hAnsi="Times New Roman" w:cs="Times New Roman"/>
          <w:szCs w:val="24"/>
        </w:rPr>
        <w:t xml:space="preserve"> </w:t>
      </w:r>
    </w:p>
    <w:tbl>
      <w:tblPr>
        <w:tblStyle w:val="TableGrid"/>
        <w:tblW w:w="0" w:type="auto"/>
        <w:tblLayout w:type="fixed"/>
        <w:tblLook w:val="04A0" w:firstRow="1" w:lastRow="0" w:firstColumn="1" w:lastColumn="0" w:noHBand="0" w:noVBand="1"/>
      </w:tblPr>
      <w:tblGrid>
        <w:gridCol w:w="9576"/>
      </w:tblGrid>
      <w:tr w:rsidR="005556C2" w:rsidTr="0032019F">
        <w:tc>
          <w:tcPr>
            <w:tcW w:w="9576" w:type="dxa"/>
          </w:tcPr>
          <w:p w:rsidR="005556C2" w:rsidRDefault="005556C2" w:rsidP="005556C2">
            <w:pPr>
              <w:bidi/>
              <w:rPr>
                <w:rFonts w:ascii="Times New Roman" w:hAnsi="Times New Roman" w:cs="Simplified Arabic"/>
                <w:bCs/>
                <w:sz w:val="24"/>
                <w:szCs w:val="24"/>
                <w:rtl/>
              </w:rPr>
            </w:pPr>
            <w:r>
              <w:rPr>
                <w:rFonts w:ascii="Times New Roman" w:hAnsi="Times New Roman" w:cs="Simplified Arabic"/>
                <w:bCs/>
                <w:noProof/>
                <w:sz w:val="24"/>
                <w:szCs w:val="24"/>
                <w:rtl/>
              </w:rPr>
              <w:t>الإطار 1:</w:t>
            </w:r>
            <w:r>
              <w:rPr>
                <w:rFonts w:ascii="Times New Roman" w:hAnsi="Times New Roman" w:cs="Simplified Arabic"/>
                <w:bCs/>
                <w:sz w:val="24"/>
                <w:szCs w:val="24"/>
                <w:rtl/>
              </w:rPr>
              <w:t xml:space="preserve"> </w:t>
            </w:r>
            <w:r>
              <w:rPr>
                <w:rFonts w:ascii="Times New Roman" w:hAnsi="Times New Roman" w:cs="Simplified Arabic"/>
                <w:bCs/>
                <w:noProof/>
                <w:sz w:val="24"/>
                <w:szCs w:val="24"/>
                <w:rtl/>
              </w:rPr>
              <w:t>مساندة شركاء التنمية لإصلاح إدارة الشؤون المالية العامة</w:t>
            </w:r>
          </w:p>
          <w:p w:rsidR="005556C2" w:rsidRDefault="005556C2" w:rsidP="005556C2">
            <w:pPr>
              <w:bidi/>
              <w:rPr>
                <w:rFonts w:ascii="Simplified Arabic" w:hAnsi="Simplified Arabic" w:cs="Times New Roman"/>
                <w:b/>
                <w:sz w:val="24"/>
                <w:szCs w:val="24"/>
              </w:rPr>
            </w:pPr>
            <w:r>
              <w:rPr>
                <w:rFonts w:ascii="Simplified Arabic" w:hAnsi="Simplified Arabic" w:cs="Simplified Arabic"/>
                <w:b/>
                <w:sz w:val="24"/>
                <w:szCs w:val="24"/>
                <w:rtl/>
              </w:rPr>
              <w:t xml:space="preserve"> </w:t>
            </w:r>
          </w:p>
          <w:p w:rsidR="005556C2" w:rsidRDefault="005556C2" w:rsidP="005556C2">
            <w:pPr>
              <w:bidi/>
              <w:rPr>
                <w:rFonts w:ascii="Simplified Arabic" w:hAnsi="Simplified Arabic" w:cs="Times New Roman"/>
                <w:sz w:val="24"/>
                <w:szCs w:val="24"/>
              </w:rPr>
            </w:pPr>
            <w:r>
              <w:rPr>
                <w:rFonts w:ascii="Times New Roman" w:hAnsi="Times New Roman" w:cs="Simplified Arabic"/>
                <w:noProof/>
                <w:sz w:val="24"/>
                <w:szCs w:val="24"/>
                <w:rtl/>
              </w:rPr>
              <w:lastRenderedPageBreak/>
              <w:t>فيما يلي المصادر الرئيسية لمساندة الجهات المانحة لإصلاحات إدارة الشؤون المالية العامة:</w:t>
            </w:r>
            <w:r>
              <w:rPr>
                <w:rFonts w:ascii="Times New Roman" w:hAnsi="Times New Roman" w:cs="Simplified Arabic"/>
                <w:sz w:val="24"/>
                <w:szCs w:val="24"/>
                <w:rtl/>
              </w:rPr>
              <w:t xml:space="preserve"> </w:t>
            </w:r>
          </w:p>
          <w:p w:rsidR="005556C2" w:rsidRDefault="005556C2" w:rsidP="005556C2">
            <w:pPr>
              <w:pStyle w:val="ListParagraph"/>
              <w:numPr>
                <w:ilvl w:val="0"/>
                <w:numId w:val="43"/>
              </w:numPr>
              <w:bidi/>
              <w:spacing w:after="120"/>
              <w:ind w:left="426" w:hanging="284"/>
              <w:contextualSpacing w:val="0"/>
              <w:rPr>
                <w:rFonts w:ascii="Times New Roman" w:hAnsi="Times New Roman" w:cs="Times New Roman"/>
                <w:sz w:val="24"/>
                <w:szCs w:val="24"/>
              </w:rPr>
            </w:pPr>
            <w:r>
              <w:rPr>
                <w:rFonts w:ascii="Times New Roman" w:hAnsi="Times New Roman" w:cs="Simplified Arabic"/>
                <w:bCs/>
                <w:noProof/>
                <w:sz w:val="24"/>
                <w:szCs w:val="24"/>
                <w:rtl/>
              </w:rPr>
              <w:t>صندوق النقد الدولي:</w:t>
            </w:r>
            <w:r>
              <w:rPr>
                <w:rFonts w:ascii="Times New Roman" w:hAnsi="Times New Roman" w:cs="Simplified Arabic"/>
                <w:sz w:val="24"/>
                <w:szCs w:val="24"/>
                <w:rtl/>
              </w:rPr>
              <w:t xml:space="preserve"> </w:t>
            </w:r>
            <w:r>
              <w:rPr>
                <w:rFonts w:ascii="Times New Roman" w:hAnsi="Times New Roman" w:cs="Simplified Arabic"/>
                <w:noProof/>
                <w:sz w:val="24"/>
                <w:szCs w:val="24"/>
                <w:rtl/>
              </w:rPr>
              <w:t>قيام إدارة شؤون المالية العامة بإيفاد بعثة سنوية لاستعراض التقدم المحرز على صعيد إصلاحات إدارة الشؤون المالية العامة.</w:t>
            </w:r>
            <w:r>
              <w:rPr>
                <w:rFonts w:ascii="Times New Roman" w:hAnsi="Times New Roman" w:cs="Simplified Arabic"/>
                <w:sz w:val="24"/>
                <w:szCs w:val="24"/>
                <w:rtl/>
              </w:rPr>
              <w:t xml:space="preserve"> </w:t>
            </w:r>
            <w:r>
              <w:rPr>
                <w:rFonts w:ascii="Times New Roman" w:hAnsi="Times New Roman" w:cs="Simplified Arabic"/>
                <w:noProof/>
                <w:sz w:val="24"/>
                <w:szCs w:val="24"/>
                <w:rtl/>
              </w:rPr>
              <w:t>ويوفد مركز المساعدة الفنية لمنطقة الشرق الأوسط بعثة أو بعثتين سنوياً لتقديم المشورة بشأن مسائل فنية محددة.</w:t>
            </w:r>
            <w:r>
              <w:rPr>
                <w:rFonts w:ascii="Times New Roman" w:hAnsi="Times New Roman" w:cs="Simplified Arabic"/>
                <w:sz w:val="24"/>
                <w:szCs w:val="24"/>
                <w:rtl/>
              </w:rPr>
              <w:t xml:space="preserve"> </w:t>
            </w:r>
          </w:p>
          <w:p w:rsidR="005556C2" w:rsidRDefault="005556C2" w:rsidP="005556C2">
            <w:pPr>
              <w:pStyle w:val="ListParagraph"/>
              <w:numPr>
                <w:ilvl w:val="0"/>
                <w:numId w:val="43"/>
              </w:numPr>
              <w:bidi/>
              <w:spacing w:after="120"/>
              <w:ind w:left="426" w:hanging="284"/>
              <w:contextualSpacing w:val="0"/>
              <w:jc w:val="both"/>
              <w:rPr>
                <w:rFonts w:ascii="Simplified Arabic" w:hAnsi="Simplified Arabic" w:cs="Times New Roman"/>
                <w:b/>
                <w:sz w:val="24"/>
                <w:szCs w:val="24"/>
              </w:rPr>
            </w:pPr>
            <w:r>
              <w:rPr>
                <w:rFonts w:ascii="Times New Roman" w:hAnsi="Times New Roman" w:cs="Simplified Arabic"/>
                <w:b/>
                <w:bCs/>
                <w:noProof/>
                <w:sz w:val="24"/>
                <w:szCs w:val="24"/>
                <w:rtl/>
              </w:rPr>
              <w:t>الاتحاد الأوروبي:</w:t>
            </w:r>
            <w:r>
              <w:rPr>
                <w:rFonts w:ascii="Times New Roman" w:hAnsi="Times New Roman" w:cs="Simplified Arabic"/>
                <w:b/>
                <w:sz w:val="24"/>
                <w:szCs w:val="24"/>
                <w:rtl/>
                <w:lang w:bidi="ar-EG"/>
              </w:rPr>
              <w:t xml:space="preserve"> </w:t>
            </w:r>
            <w:r>
              <w:rPr>
                <w:rFonts w:ascii="Times New Roman" w:hAnsi="Times New Roman" w:cs="Simplified Arabic"/>
                <w:b/>
                <w:bCs/>
                <w:noProof/>
                <w:sz w:val="24"/>
                <w:szCs w:val="24"/>
                <w:rtl/>
              </w:rPr>
              <w:t>تقديم المساندة لتطوير وظائف الرقابة والمراجعة الداخلية وتدعيم الهيكل التنظيمي وتنمية القدرات في ديوان الرقابة المالية والإدارية.</w:t>
            </w:r>
            <w:r>
              <w:rPr>
                <w:rFonts w:ascii="Times New Roman" w:hAnsi="Times New Roman" w:cs="Simplified Arabic"/>
                <w:b/>
                <w:sz w:val="24"/>
                <w:szCs w:val="24"/>
                <w:rtl/>
                <w:lang w:bidi="ar-EG"/>
              </w:rPr>
              <w:t xml:space="preserve"> </w:t>
            </w:r>
            <w:r>
              <w:rPr>
                <w:rFonts w:ascii="Times New Roman" w:hAnsi="Times New Roman" w:cs="Simplified Arabic"/>
                <w:b/>
                <w:bCs/>
                <w:noProof/>
                <w:sz w:val="24"/>
                <w:szCs w:val="24"/>
                <w:rtl/>
              </w:rPr>
              <w:t>وتساعد المفوضية الأوروبية حالياً في وضع إستراتيجية للجمارك طويلة المدى وتنفيذ النظام الآلي للبيانات الجمركية.</w:t>
            </w:r>
            <w:r>
              <w:rPr>
                <w:rFonts w:ascii="Times New Roman" w:hAnsi="Times New Roman" w:cs="Simplified Arabic"/>
                <w:b/>
                <w:sz w:val="24"/>
                <w:szCs w:val="24"/>
                <w:rtl/>
                <w:lang w:bidi="ar-EG"/>
              </w:rPr>
              <w:t xml:space="preserve"> </w:t>
            </w:r>
          </w:p>
          <w:p w:rsidR="005556C2" w:rsidRDefault="005556C2" w:rsidP="005556C2">
            <w:pPr>
              <w:pStyle w:val="ListParagraph"/>
              <w:numPr>
                <w:ilvl w:val="0"/>
                <w:numId w:val="43"/>
              </w:numPr>
              <w:bidi/>
              <w:spacing w:after="120"/>
              <w:ind w:left="426" w:hanging="284"/>
              <w:contextualSpacing w:val="0"/>
              <w:rPr>
                <w:rFonts w:ascii="Times New Roman" w:hAnsi="Times New Roman" w:cs="Times New Roman"/>
                <w:sz w:val="24"/>
                <w:szCs w:val="24"/>
              </w:rPr>
            </w:pPr>
            <w:r>
              <w:rPr>
                <w:rFonts w:ascii="Times New Roman" w:hAnsi="Times New Roman" w:cs="Simplified Arabic"/>
                <w:bCs/>
                <w:noProof/>
                <w:sz w:val="24"/>
                <w:szCs w:val="24"/>
                <w:rtl/>
              </w:rPr>
              <w:t>المملكة المتحدة (وزارة التنمية الدولية البريطانية)</w:t>
            </w:r>
            <w:r>
              <w:rPr>
                <w:rFonts w:ascii="Times New Roman" w:hAnsi="Times New Roman" w:cs="Simplified Arabic"/>
                <w:noProof/>
                <w:sz w:val="24"/>
                <w:szCs w:val="24"/>
                <w:rtl/>
              </w:rPr>
              <w:t>:</w:t>
            </w:r>
            <w:r>
              <w:rPr>
                <w:rFonts w:ascii="Times New Roman" w:hAnsi="Times New Roman" w:cs="Simplified Arabic"/>
                <w:sz w:val="24"/>
                <w:szCs w:val="24"/>
                <w:rtl/>
              </w:rPr>
              <w:t xml:space="preserve"> </w:t>
            </w:r>
            <w:r>
              <w:rPr>
                <w:rFonts w:ascii="Times New Roman" w:hAnsi="Times New Roman" w:cs="Simplified Arabic"/>
                <w:noProof/>
                <w:sz w:val="24"/>
                <w:szCs w:val="24"/>
                <w:rtl/>
              </w:rPr>
              <w:t>تقديم المساعدة لوزارة المالية فيما يتعلق بإصلاحات الإيرادات، والتحليل والتنبؤ على مستوى المالية العامة الكلية، وإعداد موازنة برامجية، ومساعدة وزارة التخطيط والتنمية الإدارية في مجالات إعداد الخطة الوطنية الفلسطينية وأنظمة رصد المشروعات وتقييمها وإدارة الإنفاق الرأسمالي.</w:t>
            </w:r>
            <w:r>
              <w:rPr>
                <w:rFonts w:ascii="Times New Roman" w:hAnsi="Times New Roman" w:cs="Simplified Arabic"/>
                <w:sz w:val="24"/>
                <w:szCs w:val="24"/>
                <w:rtl/>
              </w:rPr>
              <w:t xml:space="preserve"> </w:t>
            </w:r>
          </w:p>
          <w:p w:rsidR="005556C2" w:rsidRPr="005556C2" w:rsidRDefault="005556C2" w:rsidP="005556C2">
            <w:pPr>
              <w:pStyle w:val="ListParagraph"/>
              <w:numPr>
                <w:ilvl w:val="0"/>
                <w:numId w:val="43"/>
              </w:numPr>
              <w:bidi/>
              <w:spacing w:after="120"/>
              <w:ind w:left="426" w:hanging="284"/>
              <w:contextualSpacing w:val="0"/>
              <w:jc w:val="both"/>
              <w:rPr>
                <w:rFonts w:ascii="Simplified Arabic" w:hAnsi="Simplified Arabic" w:cs="Times New Roman"/>
                <w:b/>
                <w:sz w:val="24"/>
                <w:szCs w:val="24"/>
              </w:rPr>
            </w:pPr>
            <w:r>
              <w:rPr>
                <w:rFonts w:ascii="Times New Roman" w:hAnsi="Times New Roman" w:cs="Simplified Arabic"/>
                <w:bCs/>
                <w:noProof/>
                <w:sz w:val="24"/>
                <w:szCs w:val="24"/>
                <w:rtl/>
              </w:rPr>
              <w:t>فرنسا (وكالة التعاون التقني الدولي):</w:t>
            </w:r>
            <w:r>
              <w:rPr>
                <w:rFonts w:ascii="Times New Roman" w:hAnsi="Times New Roman" w:cs="Simplified Arabic"/>
                <w:bCs/>
                <w:sz w:val="24"/>
                <w:szCs w:val="24"/>
                <w:rtl/>
                <w:lang w:bidi="ar-EG"/>
              </w:rPr>
              <w:t xml:space="preserve"> </w:t>
            </w:r>
            <w:r w:rsidRPr="005556C2">
              <w:rPr>
                <w:rFonts w:ascii="Times New Roman" w:hAnsi="Times New Roman" w:cs="Simplified Arabic"/>
                <w:b/>
                <w:noProof/>
                <w:sz w:val="24"/>
                <w:szCs w:val="24"/>
                <w:rtl/>
              </w:rPr>
              <w:t>تقديم المساندة لإنشاء وتشغيل معهد المالية العامة للسلطة الفلسطينية (تدريبي).</w:t>
            </w:r>
            <w:r w:rsidRPr="005556C2">
              <w:rPr>
                <w:rFonts w:ascii="Times New Roman" w:hAnsi="Times New Roman" w:cs="Simplified Arabic"/>
                <w:b/>
                <w:sz w:val="24"/>
                <w:szCs w:val="24"/>
                <w:rtl/>
                <w:lang w:bidi="ar-EG"/>
              </w:rPr>
              <w:t xml:space="preserve"> </w:t>
            </w:r>
          </w:p>
          <w:p w:rsidR="005556C2" w:rsidRPr="005556C2" w:rsidRDefault="005556C2" w:rsidP="005556C2">
            <w:pPr>
              <w:pStyle w:val="ListParagraph"/>
              <w:numPr>
                <w:ilvl w:val="0"/>
                <w:numId w:val="43"/>
              </w:numPr>
              <w:bidi/>
              <w:spacing w:line="280" w:lineRule="auto"/>
              <w:ind w:left="360" w:hanging="180"/>
              <w:jc w:val="both"/>
              <w:rPr>
                <w:rFonts w:ascii="Simplified Arabic" w:hAnsi="Simplified Arabic" w:cs="Times New Roman"/>
                <w:sz w:val="24"/>
                <w:szCs w:val="24"/>
              </w:rPr>
            </w:pPr>
            <w:r w:rsidRPr="005556C2">
              <w:rPr>
                <w:rFonts w:ascii="Times New Roman" w:hAnsi="Times New Roman" w:cs="Simplified Arabic"/>
                <w:b/>
                <w:bCs/>
                <w:noProof/>
                <w:sz w:val="24"/>
                <w:szCs w:val="24"/>
                <w:rtl/>
              </w:rPr>
              <w:t>الولايات المتحدة (الوكالة الأمريكية للتنمية الدولية):</w:t>
            </w:r>
            <w:r w:rsidRPr="005556C2">
              <w:rPr>
                <w:rFonts w:ascii="Times New Roman" w:hAnsi="Times New Roman" w:cs="Simplified Arabic"/>
                <w:b/>
                <w:sz w:val="24"/>
                <w:szCs w:val="24"/>
                <w:rtl/>
                <w:lang w:bidi="ar-EG"/>
              </w:rPr>
              <w:t xml:space="preserve"> </w:t>
            </w:r>
            <w:r w:rsidRPr="005556C2">
              <w:rPr>
                <w:rFonts w:ascii="Times New Roman" w:hAnsi="Times New Roman" w:cs="Simplified Arabic"/>
                <w:noProof/>
                <w:sz w:val="24"/>
                <w:szCs w:val="24"/>
                <w:rtl/>
              </w:rPr>
              <w:t>تقديم مساعدة فنية لتعزيز قدرات دائرة ضريبة الدخل ومصلحة الضرائب العقارية.</w:t>
            </w:r>
            <w:r w:rsidRPr="005556C2">
              <w:rPr>
                <w:rFonts w:ascii="Times New Roman" w:hAnsi="Times New Roman" w:cs="Simplified Arabic"/>
                <w:sz w:val="24"/>
                <w:szCs w:val="24"/>
                <w:rtl/>
                <w:lang w:bidi="ar-EG"/>
              </w:rPr>
              <w:t xml:space="preserve"> </w:t>
            </w:r>
          </w:p>
          <w:p w:rsidR="005556C2" w:rsidRDefault="005556C2" w:rsidP="005556C2">
            <w:pPr>
              <w:pStyle w:val="ListParagraph"/>
              <w:numPr>
                <w:ilvl w:val="0"/>
                <w:numId w:val="43"/>
              </w:numPr>
              <w:bidi/>
              <w:spacing w:after="120"/>
              <w:ind w:left="426" w:hanging="284"/>
              <w:contextualSpacing w:val="0"/>
              <w:rPr>
                <w:rFonts w:ascii="Simplified Arabic" w:hAnsi="Simplified Arabic" w:cs="Times New Roman"/>
                <w:sz w:val="24"/>
                <w:szCs w:val="24"/>
              </w:rPr>
            </w:pPr>
            <w:r>
              <w:rPr>
                <w:rFonts w:ascii="Times New Roman" w:hAnsi="Times New Roman" w:cs="Simplified Arabic"/>
                <w:bCs/>
                <w:noProof/>
                <w:sz w:val="24"/>
                <w:szCs w:val="24"/>
                <w:rtl/>
              </w:rPr>
              <w:t>البنك الدولي</w:t>
            </w:r>
            <w:r>
              <w:rPr>
                <w:rFonts w:ascii="Times New Roman" w:hAnsi="Times New Roman" w:cs="Simplified Arabic"/>
                <w:noProof/>
                <w:sz w:val="24"/>
                <w:szCs w:val="24"/>
                <w:rtl/>
              </w:rPr>
              <w:t>:</w:t>
            </w:r>
            <w:r>
              <w:rPr>
                <w:rFonts w:ascii="Times New Roman" w:hAnsi="Times New Roman" w:cs="Simplified Arabic"/>
                <w:sz w:val="24"/>
                <w:szCs w:val="24"/>
                <w:rtl/>
              </w:rPr>
              <w:t xml:space="preserve"> مساندة مجلس المديرين التنفيذيين لتنفيذ أجندة إصلاح إدارة الشؤون المالية العامة التي تشمل إصلاح التوريدات وتخطيط وإدارة النقدية وتطبيق المعايير</w:t>
            </w:r>
            <w:r>
              <w:rPr>
                <w:rFonts w:ascii="Simplified Arabic" w:hAnsi="Simplified Arabic" w:cs="Times New Roman"/>
                <w:noProof/>
                <w:sz w:val="24"/>
                <w:szCs w:val="24"/>
              </w:rPr>
              <w:t xml:space="preserve"> </w:t>
            </w:r>
            <w:r>
              <w:rPr>
                <w:rFonts w:ascii="Times New Roman" w:hAnsi="Times New Roman" w:cs="Simplified Arabic"/>
                <w:sz w:val="24"/>
                <w:szCs w:val="24"/>
                <w:rtl/>
              </w:rPr>
              <w:t>الدولية</w:t>
            </w:r>
            <w:r>
              <w:rPr>
                <w:rFonts w:ascii="Simplified Arabic" w:hAnsi="Simplified Arabic" w:cs="Times New Roman"/>
                <w:noProof/>
                <w:sz w:val="24"/>
                <w:szCs w:val="24"/>
              </w:rPr>
              <w:t xml:space="preserve"> </w:t>
            </w:r>
            <w:r>
              <w:rPr>
                <w:rFonts w:ascii="Times New Roman" w:hAnsi="Times New Roman" w:cs="Simplified Arabic"/>
                <w:sz w:val="24"/>
                <w:szCs w:val="24"/>
                <w:rtl/>
              </w:rPr>
              <w:t>للمحاسبة</w:t>
            </w:r>
            <w:r>
              <w:rPr>
                <w:rFonts w:ascii="Simplified Arabic" w:hAnsi="Simplified Arabic" w:cs="Times New Roman"/>
                <w:noProof/>
                <w:sz w:val="24"/>
                <w:szCs w:val="24"/>
              </w:rPr>
              <w:t xml:space="preserve"> </w:t>
            </w:r>
            <w:r>
              <w:rPr>
                <w:rFonts w:ascii="Times New Roman" w:hAnsi="Times New Roman" w:cs="Simplified Arabic"/>
                <w:sz w:val="24"/>
                <w:szCs w:val="24"/>
                <w:rtl/>
              </w:rPr>
              <w:t>في</w:t>
            </w:r>
            <w:r>
              <w:rPr>
                <w:rFonts w:ascii="Simplified Arabic" w:hAnsi="Simplified Arabic" w:cs="Times New Roman"/>
                <w:noProof/>
                <w:sz w:val="24"/>
                <w:szCs w:val="24"/>
              </w:rPr>
              <w:t xml:space="preserve"> </w:t>
            </w:r>
            <w:r>
              <w:rPr>
                <w:rFonts w:ascii="Times New Roman" w:hAnsi="Times New Roman" w:cs="Simplified Arabic"/>
                <w:sz w:val="24"/>
                <w:szCs w:val="24"/>
                <w:rtl/>
              </w:rPr>
              <w:t>القطاع</w:t>
            </w:r>
            <w:r>
              <w:rPr>
                <w:rFonts w:ascii="Simplified Arabic" w:hAnsi="Simplified Arabic" w:cs="Times New Roman"/>
                <w:noProof/>
                <w:sz w:val="24"/>
                <w:szCs w:val="24"/>
              </w:rPr>
              <w:t xml:space="preserve"> </w:t>
            </w:r>
            <w:r>
              <w:rPr>
                <w:rFonts w:ascii="Times New Roman" w:hAnsi="Times New Roman" w:cs="Simplified Arabic"/>
                <w:sz w:val="24"/>
                <w:szCs w:val="24"/>
                <w:rtl/>
              </w:rPr>
              <w:t xml:space="preserve">العام. </w:t>
            </w:r>
            <w:r>
              <w:rPr>
                <w:rFonts w:ascii="Times New Roman" w:hAnsi="Times New Roman" w:cs="Simplified Arabic"/>
                <w:noProof/>
                <w:sz w:val="24"/>
                <w:szCs w:val="24"/>
                <w:rtl/>
              </w:rPr>
              <w:t>ويساند البنك أيضاً إصلاح نظام الإدارة العامة، بما في ذلك إصلاح جهاز الخدمة المدنية.</w:t>
            </w:r>
            <w:r>
              <w:rPr>
                <w:rFonts w:ascii="Times New Roman" w:hAnsi="Times New Roman" w:cs="Simplified Arabic"/>
                <w:sz w:val="24"/>
                <w:szCs w:val="24"/>
                <w:rtl/>
              </w:rPr>
              <w:t xml:space="preserve"> </w:t>
            </w:r>
          </w:p>
          <w:p w:rsidR="005556C2" w:rsidRPr="00EE3A9E" w:rsidRDefault="005556C2" w:rsidP="005556C2">
            <w:pPr>
              <w:pStyle w:val="ListParagraph"/>
              <w:numPr>
                <w:ilvl w:val="0"/>
                <w:numId w:val="46"/>
              </w:numPr>
              <w:bidi/>
              <w:spacing w:line="280" w:lineRule="auto"/>
              <w:jc w:val="both"/>
              <w:rPr>
                <w:rFonts w:ascii="Simplified Arabic" w:hAnsi="Simplified Arabic" w:cs="Times New Roman"/>
                <w:b/>
                <w:sz w:val="24"/>
                <w:szCs w:val="24"/>
              </w:rPr>
            </w:pPr>
            <w:r>
              <w:rPr>
                <w:rFonts w:ascii="Times New Roman" w:hAnsi="Times New Roman" w:cs="Simplified Arabic"/>
                <w:bCs/>
                <w:noProof/>
                <w:sz w:val="24"/>
                <w:szCs w:val="24"/>
                <w:rtl/>
              </w:rPr>
              <w:t>اليابان (الوكالة اليابانية للتعاون الدولي):</w:t>
            </w:r>
            <w:r>
              <w:rPr>
                <w:rFonts w:ascii="Times New Roman" w:hAnsi="Times New Roman" w:cs="Simplified Arabic"/>
                <w:sz w:val="24"/>
                <w:szCs w:val="24"/>
                <w:rtl/>
              </w:rPr>
              <w:t xml:space="preserve"> </w:t>
            </w:r>
            <w:r>
              <w:rPr>
                <w:rFonts w:ascii="Times New Roman" w:hAnsi="Times New Roman" w:cs="Simplified Arabic"/>
                <w:noProof/>
                <w:sz w:val="24"/>
                <w:szCs w:val="24"/>
                <w:rtl/>
              </w:rPr>
              <w:t>مساندة إصلاحات تحقيق لامركزية المالية العامة مع التركيز على الضريبة العقارية.</w:t>
            </w:r>
          </w:p>
          <w:p w:rsidR="00EE3A9E" w:rsidRPr="00EE3A9E" w:rsidRDefault="00EE3A9E" w:rsidP="00EE3A9E">
            <w:pPr>
              <w:pStyle w:val="ListParagraph"/>
              <w:numPr>
                <w:ilvl w:val="0"/>
                <w:numId w:val="46"/>
              </w:numPr>
              <w:bidi/>
              <w:rPr>
                <w:rFonts w:ascii="Simplified Arabic" w:hAnsi="Simplified Arabic" w:cs="Simplified Arabic"/>
              </w:rPr>
            </w:pPr>
            <w:r w:rsidRPr="00EE3A9E">
              <w:rPr>
                <w:rFonts w:ascii="Simplified Arabic" w:hAnsi="Simplified Arabic" w:cs="Simplified Arabic"/>
                <w:b/>
                <w:bCs/>
                <w:rtl/>
              </w:rPr>
              <w:t>برنامج الأمم المتحدة الإنمائي/برنامج تقديم المساعدة إلى الشعب الفلسطيني</w:t>
            </w:r>
            <w:r w:rsidRPr="00EE3A9E">
              <w:rPr>
                <w:rFonts w:ascii="Simplified Arabic" w:hAnsi="Simplified Arabic" w:cs="Simplified Arabic"/>
                <w:rtl/>
              </w:rPr>
              <w:t>:  مساندة تحقيق لامركزية المالية العامة وزيادة الإيرادات الذاتية من أجل وحدات الحكم المحلي من خلال مشاريع الإصلاح الضريبي</w:t>
            </w:r>
          </w:p>
          <w:p w:rsidR="00EE3A9E" w:rsidRDefault="00EE3A9E" w:rsidP="00EE3A9E">
            <w:pPr>
              <w:pStyle w:val="ListParagraph"/>
              <w:bidi/>
              <w:spacing w:line="280" w:lineRule="auto"/>
              <w:ind w:left="360"/>
              <w:jc w:val="both"/>
              <w:rPr>
                <w:rFonts w:ascii="Simplified Arabic" w:hAnsi="Simplified Arabic" w:cs="Times New Roman"/>
                <w:b/>
                <w:sz w:val="24"/>
                <w:szCs w:val="24"/>
              </w:rPr>
            </w:pPr>
          </w:p>
        </w:tc>
      </w:tr>
    </w:tbl>
    <w:p w:rsidR="005556C2" w:rsidRDefault="005556C2" w:rsidP="005556C2">
      <w:pPr>
        <w:bidi/>
        <w:spacing w:line="280" w:lineRule="auto"/>
        <w:jc w:val="both"/>
        <w:rPr>
          <w:rFonts w:ascii="Times New Roman" w:hAnsi="Times New Roman" w:cs="Times New Roman"/>
          <w:bCs/>
          <w:sz w:val="24"/>
          <w:szCs w:val="24"/>
          <w:rtl/>
        </w:rPr>
      </w:pPr>
    </w:p>
    <w:p w:rsidR="005556C2" w:rsidRDefault="005556C2" w:rsidP="005556C2">
      <w:pPr>
        <w:bidi/>
        <w:spacing w:line="280" w:lineRule="auto"/>
        <w:rPr>
          <w:rFonts w:ascii="Times New Roman" w:hAnsi="Times New Roman" w:cs="Times New Roman"/>
          <w:bCs/>
          <w:sz w:val="24"/>
          <w:szCs w:val="24"/>
          <w:rtl/>
        </w:rPr>
      </w:pPr>
    </w:p>
    <w:p w:rsidR="005556C2" w:rsidRDefault="005556C2" w:rsidP="005556C2">
      <w:pPr>
        <w:bidi/>
        <w:spacing w:line="280" w:lineRule="auto"/>
        <w:jc w:val="both"/>
        <w:rPr>
          <w:rFonts w:ascii="Simplified Arabic" w:hAnsi="Simplified Arabic" w:cs="Times New Roman"/>
          <w:sz w:val="24"/>
          <w:szCs w:val="24"/>
        </w:rPr>
      </w:pPr>
      <w:r>
        <w:rPr>
          <w:rFonts w:ascii="Times New Roman" w:hAnsi="Times New Roman" w:cs="Simplified Arabic"/>
          <w:bCs/>
          <w:sz w:val="24"/>
          <w:szCs w:val="24"/>
          <w:rtl/>
        </w:rPr>
        <w:t>يُظهر تقييم الإنفاق العام والمساءلة المالية الحاجة إلى إجراء ترتيب أفضل لأولويات أجندة إصلاح إدارة الشؤون المالية العامة لمعالجة الوضع الحالي للمالية العامة الحافل بالتحديات.</w:t>
      </w:r>
      <w:r>
        <w:rPr>
          <w:rFonts w:ascii="Simplified Arabic" w:hAnsi="Simplified Arabic" w:cs="Times New Roman"/>
          <w:b/>
          <w:sz w:val="24"/>
          <w:szCs w:val="24"/>
        </w:rPr>
        <w:t xml:space="preserve"> </w:t>
      </w:r>
      <w:r>
        <w:rPr>
          <w:rFonts w:ascii="Times New Roman" w:hAnsi="Times New Roman" w:cs="Simplified Arabic"/>
          <w:sz w:val="24"/>
          <w:szCs w:val="24"/>
          <w:rtl/>
        </w:rPr>
        <w:t xml:space="preserve">ويشتمل إطار إصلاح إدارة الشؤون المالية العامة المشار إليه أعلاه على ثماني وأربعين توصية تقوم على أربع ركائز أساسية، لا تتطلب جميعها تقديم مساعدة فنية من شركاء التنمية. وفي حين تمس الحاجة إلى اتخاذ جميع هذه الإجراءات، من الممكن تركيز جهود أكبر على بعض المجالات لاسيما المعرَّضة </w:t>
      </w:r>
      <w:r>
        <w:rPr>
          <w:rFonts w:ascii="Times New Roman" w:hAnsi="Times New Roman" w:cs="Simplified Arabic"/>
          <w:sz w:val="24"/>
          <w:szCs w:val="24"/>
          <w:rtl/>
        </w:rPr>
        <w:lastRenderedPageBreak/>
        <w:t>للمخاطر الناجمة عن الأزمة المالية. ويجب التركيز بشكل خاص على إعداد الموازنة وتنفيذها والنواحي المحاسبية نظراً لأن التقييم الحالي للإنفاق العام والمساءلة المالية حدد بعض نقاط الضعف النظامية.</w:t>
      </w:r>
      <w:r>
        <w:rPr>
          <w:rFonts w:ascii="Simplified Arabic" w:hAnsi="Simplified Arabic" w:cs="Times New Roman"/>
          <w:sz w:val="24"/>
          <w:szCs w:val="24"/>
        </w:rPr>
        <w:t xml:space="preserve"> </w:t>
      </w:r>
    </w:p>
    <w:p w:rsidR="005556C2" w:rsidRDefault="005556C2" w:rsidP="005556C2">
      <w:pPr>
        <w:bidi/>
        <w:spacing w:line="280" w:lineRule="auto"/>
        <w:jc w:val="both"/>
        <w:rPr>
          <w:rFonts w:ascii="Simplified Arabic" w:hAnsi="Simplified Arabic" w:cs="Times New Roman"/>
          <w:sz w:val="24"/>
          <w:szCs w:val="24"/>
        </w:rPr>
      </w:pPr>
      <w:r>
        <w:rPr>
          <w:rFonts w:ascii="Times New Roman" w:hAnsi="Times New Roman" w:cs="Simplified Arabic"/>
          <w:bCs/>
          <w:sz w:val="24"/>
          <w:szCs w:val="24"/>
          <w:rtl/>
        </w:rPr>
        <w:t xml:space="preserve">فيما يلي المحاور التي تتركز حولها نقاط الضعف الرئيسية في عملية إدارة الشؤون المالية العامة التي حددها التقييم الحالي للإنفاق العام والمساءلة المالية والتي يجب معالجتها في المدى المتوسط: </w:t>
      </w:r>
    </w:p>
    <w:p w:rsidR="005556C2" w:rsidRDefault="005556C2" w:rsidP="005556C2">
      <w:pPr>
        <w:numPr>
          <w:ilvl w:val="0"/>
          <w:numId w:val="5"/>
        </w:numPr>
        <w:bidi/>
        <w:spacing w:after="0" w:line="280" w:lineRule="auto"/>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التحوّل نحو تطبيق عملية "تنازلية" في إعداد الموازنة لضمان قيام الوزارات التنفيذية ببناء تقديرات الموازنة الخاصة بها بطريقة أكثر واقعية. ويلزم زيادة التنسيق بين وزارة المالية ووزارة التخطيط والتنمية الإدارية لضمان ارتباط الإستراتيجيات القطاعية بإطار متوسط المدى للمالية العامة يكون موثوقاً به لتُستقَى منه سقوف الموازنة السنوية. </w:t>
      </w:r>
    </w:p>
    <w:p w:rsidR="005556C2" w:rsidRDefault="005556C2" w:rsidP="005556C2">
      <w:pPr>
        <w:bidi/>
        <w:spacing w:after="0"/>
        <w:ind w:left="720"/>
        <w:contextualSpacing/>
        <w:jc w:val="both"/>
        <w:rPr>
          <w:rFonts w:ascii="Simplified Arabic" w:hAnsi="Simplified Arabic" w:cs="Times New Roman"/>
          <w:sz w:val="24"/>
          <w:szCs w:val="24"/>
        </w:rPr>
      </w:pPr>
    </w:p>
    <w:p w:rsidR="005556C2" w:rsidRDefault="005556C2" w:rsidP="005556C2">
      <w:pPr>
        <w:numPr>
          <w:ilvl w:val="0"/>
          <w:numId w:val="5"/>
        </w:numPr>
        <w:bidi/>
        <w:spacing w:after="0" w:line="280" w:lineRule="auto"/>
        <w:contextualSpacing/>
        <w:jc w:val="both"/>
        <w:rPr>
          <w:rFonts w:ascii="Simplified Arabic" w:hAnsi="Simplified Arabic" w:cs="Times New Roman"/>
          <w:sz w:val="24"/>
          <w:szCs w:val="24"/>
        </w:rPr>
      </w:pPr>
      <w:r>
        <w:rPr>
          <w:rFonts w:ascii="Times New Roman" w:hAnsi="Times New Roman" w:cs="Simplified Arabic"/>
          <w:sz w:val="24"/>
          <w:szCs w:val="24"/>
          <w:rtl/>
        </w:rPr>
        <w:t>تطوير</w:t>
      </w:r>
      <w:r>
        <w:rPr>
          <w:rFonts w:ascii="Simplified Arabic" w:hAnsi="Simplified Arabic" w:cs="Times New Roman"/>
          <w:sz w:val="24"/>
          <w:szCs w:val="24"/>
        </w:rPr>
        <w:t xml:space="preserve"> </w:t>
      </w:r>
      <w:r>
        <w:rPr>
          <w:rFonts w:ascii="Times New Roman" w:hAnsi="Times New Roman" w:cs="Simplified Arabic"/>
          <w:sz w:val="24"/>
          <w:szCs w:val="24"/>
          <w:rtl/>
        </w:rPr>
        <w:t>تخطيط</w:t>
      </w:r>
      <w:r>
        <w:rPr>
          <w:rFonts w:ascii="Simplified Arabic" w:hAnsi="Simplified Arabic" w:cs="Times New Roman"/>
          <w:sz w:val="24"/>
          <w:szCs w:val="24"/>
        </w:rPr>
        <w:t xml:space="preserve"> </w:t>
      </w:r>
      <w:r>
        <w:rPr>
          <w:rFonts w:ascii="Times New Roman" w:hAnsi="Times New Roman" w:cs="Simplified Arabic"/>
          <w:sz w:val="24"/>
          <w:szCs w:val="24"/>
          <w:rtl/>
        </w:rPr>
        <w:t>النقدية</w:t>
      </w:r>
      <w:r>
        <w:rPr>
          <w:rFonts w:ascii="Simplified Arabic" w:hAnsi="Simplified Arabic" w:cs="Times New Roman"/>
          <w:sz w:val="24"/>
          <w:szCs w:val="24"/>
        </w:rPr>
        <w:t xml:space="preserve"> </w:t>
      </w:r>
      <w:r>
        <w:rPr>
          <w:rFonts w:ascii="Times New Roman" w:hAnsi="Times New Roman" w:cs="Simplified Arabic"/>
          <w:sz w:val="24"/>
          <w:szCs w:val="24"/>
          <w:rtl/>
        </w:rPr>
        <w:t>ومراقبة</w:t>
      </w:r>
      <w:r>
        <w:rPr>
          <w:rFonts w:ascii="Simplified Arabic" w:hAnsi="Simplified Arabic" w:cs="Times New Roman"/>
          <w:sz w:val="24"/>
          <w:szCs w:val="24"/>
        </w:rPr>
        <w:t xml:space="preserve"> </w:t>
      </w:r>
      <w:r>
        <w:rPr>
          <w:rFonts w:ascii="Times New Roman" w:hAnsi="Times New Roman" w:cs="Simplified Arabic"/>
          <w:sz w:val="24"/>
          <w:szCs w:val="24"/>
          <w:rtl/>
        </w:rPr>
        <w:t>الارتباطات، والاستفادة من الفهم</w:t>
      </w:r>
      <w:r>
        <w:rPr>
          <w:rFonts w:ascii="Simplified Arabic" w:hAnsi="Simplified Arabic" w:cs="Times New Roman"/>
          <w:sz w:val="24"/>
          <w:szCs w:val="24"/>
        </w:rPr>
        <w:t xml:space="preserve"> </w:t>
      </w:r>
      <w:r>
        <w:rPr>
          <w:rFonts w:ascii="Times New Roman" w:hAnsi="Times New Roman" w:cs="Simplified Arabic"/>
          <w:sz w:val="24"/>
          <w:szCs w:val="24"/>
          <w:rtl/>
        </w:rPr>
        <w:t>الجيد</w:t>
      </w:r>
      <w:r>
        <w:rPr>
          <w:rFonts w:ascii="Simplified Arabic" w:hAnsi="Simplified Arabic" w:cs="Times New Roman"/>
          <w:sz w:val="24"/>
          <w:szCs w:val="24"/>
        </w:rPr>
        <w:t xml:space="preserve"> </w:t>
      </w:r>
      <w:r>
        <w:rPr>
          <w:rFonts w:ascii="Times New Roman" w:hAnsi="Times New Roman" w:cs="Simplified Arabic"/>
          <w:sz w:val="24"/>
          <w:szCs w:val="24"/>
          <w:rtl/>
        </w:rPr>
        <w:t>لهذه</w:t>
      </w:r>
      <w:r>
        <w:rPr>
          <w:rFonts w:ascii="Simplified Arabic" w:hAnsi="Simplified Arabic" w:cs="Times New Roman"/>
          <w:sz w:val="24"/>
          <w:szCs w:val="24"/>
        </w:rPr>
        <w:t xml:space="preserve"> </w:t>
      </w:r>
      <w:r>
        <w:rPr>
          <w:rFonts w:ascii="Times New Roman" w:hAnsi="Times New Roman" w:cs="Simplified Arabic"/>
          <w:sz w:val="24"/>
          <w:szCs w:val="24"/>
          <w:rtl/>
        </w:rPr>
        <w:t>المفاهيم</w:t>
      </w:r>
      <w:r>
        <w:rPr>
          <w:rFonts w:ascii="Simplified Arabic" w:hAnsi="Simplified Arabic" w:cs="Times New Roman"/>
          <w:sz w:val="24"/>
          <w:szCs w:val="24"/>
        </w:rPr>
        <w:t xml:space="preserve"> </w:t>
      </w:r>
      <w:r>
        <w:rPr>
          <w:rFonts w:ascii="Times New Roman" w:hAnsi="Times New Roman" w:cs="Simplified Arabic"/>
          <w:sz w:val="24"/>
          <w:szCs w:val="24"/>
          <w:rtl/>
        </w:rPr>
        <w:t>بين</w:t>
      </w:r>
      <w:r>
        <w:rPr>
          <w:rFonts w:ascii="Simplified Arabic" w:hAnsi="Simplified Arabic" w:cs="Times New Roman"/>
          <w:sz w:val="24"/>
          <w:szCs w:val="24"/>
        </w:rPr>
        <w:t xml:space="preserve"> </w:t>
      </w:r>
      <w:r>
        <w:rPr>
          <w:rFonts w:ascii="Times New Roman" w:hAnsi="Times New Roman" w:cs="Simplified Arabic"/>
          <w:sz w:val="24"/>
          <w:szCs w:val="24"/>
          <w:rtl/>
        </w:rPr>
        <w:t>القائمين</w:t>
      </w:r>
      <w:r>
        <w:rPr>
          <w:rFonts w:ascii="Simplified Arabic" w:hAnsi="Simplified Arabic" w:cs="Times New Roman"/>
          <w:sz w:val="24"/>
          <w:szCs w:val="24"/>
        </w:rPr>
        <w:t xml:space="preserve"> </w:t>
      </w:r>
      <w:r>
        <w:rPr>
          <w:rFonts w:ascii="Times New Roman" w:hAnsi="Times New Roman" w:cs="Simplified Arabic"/>
          <w:sz w:val="24"/>
          <w:szCs w:val="24"/>
          <w:rtl/>
        </w:rPr>
        <w:t>على</w:t>
      </w:r>
      <w:r>
        <w:rPr>
          <w:rFonts w:ascii="Simplified Arabic" w:hAnsi="Simplified Arabic" w:cs="Times New Roman"/>
          <w:sz w:val="24"/>
          <w:szCs w:val="24"/>
        </w:rPr>
        <w:t xml:space="preserve"> </w:t>
      </w:r>
      <w:r>
        <w:rPr>
          <w:rFonts w:ascii="Times New Roman" w:hAnsi="Times New Roman" w:cs="Simplified Arabic"/>
          <w:sz w:val="24"/>
          <w:szCs w:val="24"/>
          <w:rtl/>
        </w:rPr>
        <w:t>تنفيذ</w:t>
      </w:r>
      <w:r>
        <w:rPr>
          <w:rFonts w:ascii="Simplified Arabic" w:hAnsi="Simplified Arabic" w:cs="Times New Roman"/>
          <w:sz w:val="24"/>
          <w:szCs w:val="24"/>
        </w:rPr>
        <w:t xml:space="preserve"> </w:t>
      </w:r>
      <w:r>
        <w:rPr>
          <w:rFonts w:ascii="Times New Roman" w:hAnsi="Times New Roman" w:cs="Simplified Arabic"/>
          <w:sz w:val="24"/>
          <w:szCs w:val="24"/>
          <w:rtl/>
        </w:rPr>
        <w:t>الموازنة، واستخدام</w:t>
      </w:r>
      <w:r>
        <w:rPr>
          <w:rFonts w:ascii="Simplified Arabic" w:hAnsi="Simplified Arabic" w:cs="Times New Roman"/>
          <w:sz w:val="24"/>
          <w:szCs w:val="24"/>
        </w:rPr>
        <w:t xml:space="preserve"> </w:t>
      </w:r>
      <w:r>
        <w:rPr>
          <w:rFonts w:ascii="Times New Roman" w:hAnsi="Times New Roman" w:cs="Simplified Arabic"/>
          <w:sz w:val="24"/>
          <w:szCs w:val="24"/>
          <w:rtl/>
        </w:rPr>
        <w:t>الوظائف</w:t>
      </w:r>
      <w:r>
        <w:rPr>
          <w:rFonts w:ascii="Simplified Arabic" w:hAnsi="Simplified Arabic" w:cs="Times New Roman"/>
          <w:sz w:val="24"/>
          <w:szCs w:val="24"/>
        </w:rPr>
        <w:t xml:space="preserve"> </w:t>
      </w:r>
      <w:r>
        <w:rPr>
          <w:rFonts w:ascii="Times New Roman" w:hAnsi="Times New Roman" w:cs="Simplified Arabic"/>
          <w:sz w:val="24"/>
          <w:szCs w:val="24"/>
          <w:rtl/>
        </w:rPr>
        <w:t>المرتبطة</w:t>
      </w:r>
      <w:r>
        <w:rPr>
          <w:rFonts w:ascii="Simplified Arabic" w:hAnsi="Simplified Arabic" w:cs="Times New Roman"/>
          <w:sz w:val="24"/>
          <w:szCs w:val="24"/>
        </w:rPr>
        <w:t xml:space="preserve"> </w:t>
      </w:r>
      <w:r>
        <w:rPr>
          <w:rFonts w:ascii="Times New Roman" w:hAnsi="Times New Roman" w:cs="Simplified Arabic"/>
          <w:sz w:val="24"/>
          <w:szCs w:val="24"/>
          <w:rtl/>
        </w:rPr>
        <w:t>في</w:t>
      </w:r>
      <w:r>
        <w:rPr>
          <w:rFonts w:ascii="Simplified Arabic" w:hAnsi="Simplified Arabic" w:cs="Times New Roman"/>
          <w:sz w:val="24"/>
          <w:szCs w:val="24"/>
        </w:rPr>
        <w:t xml:space="preserve"> </w:t>
      </w:r>
      <w:r>
        <w:rPr>
          <w:rFonts w:ascii="Times New Roman" w:hAnsi="Times New Roman" w:cs="Simplified Arabic"/>
          <w:sz w:val="24"/>
          <w:szCs w:val="24"/>
          <w:rtl/>
        </w:rPr>
        <w:t>النظام</w:t>
      </w:r>
      <w:r>
        <w:rPr>
          <w:rFonts w:ascii="Simplified Arabic" w:hAnsi="Simplified Arabic" w:cs="Times New Roman"/>
          <w:sz w:val="24"/>
          <w:szCs w:val="24"/>
        </w:rPr>
        <w:t xml:space="preserve"> </w:t>
      </w:r>
      <w:r>
        <w:rPr>
          <w:rFonts w:ascii="Times New Roman" w:hAnsi="Times New Roman" w:cs="Simplified Arabic"/>
          <w:sz w:val="24"/>
          <w:szCs w:val="24"/>
          <w:rtl/>
        </w:rPr>
        <w:t>المتكامل</w:t>
      </w:r>
      <w:r>
        <w:rPr>
          <w:rFonts w:ascii="Simplified Arabic" w:hAnsi="Simplified Arabic" w:cs="Times New Roman"/>
          <w:sz w:val="24"/>
          <w:szCs w:val="24"/>
        </w:rPr>
        <w:t xml:space="preserve"> </w:t>
      </w:r>
      <w:r>
        <w:rPr>
          <w:rFonts w:ascii="Times New Roman" w:hAnsi="Times New Roman" w:cs="Simplified Arabic"/>
          <w:sz w:val="24"/>
          <w:szCs w:val="24"/>
          <w:rtl/>
        </w:rPr>
        <w:t>لمعلومات</w:t>
      </w:r>
      <w:r>
        <w:rPr>
          <w:rFonts w:ascii="Simplified Arabic" w:hAnsi="Simplified Arabic" w:cs="Times New Roman"/>
          <w:sz w:val="24"/>
          <w:szCs w:val="24"/>
        </w:rPr>
        <w:t xml:space="preserve"> </w:t>
      </w:r>
      <w:r>
        <w:rPr>
          <w:rFonts w:ascii="Times New Roman" w:hAnsi="Times New Roman" w:cs="Simplified Arabic"/>
          <w:sz w:val="24"/>
          <w:szCs w:val="24"/>
          <w:rtl/>
        </w:rPr>
        <w:t>إدارة</w:t>
      </w:r>
      <w:r>
        <w:rPr>
          <w:rFonts w:ascii="Simplified Arabic" w:hAnsi="Simplified Arabic" w:cs="Times New Roman"/>
          <w:sz w:val="24"/>
          <w:szCs w:val="24"/>
        </w:rPr>
        <w:t xml:space="preserve"> </w:t>
      </w:r>
      <w:r>
        <w:rPr>
          <w:rFonts w:ascii="Times New Roman" w:hAnsi="Times New Roman" w:cs="Simplified Arabic"/>
          <w:sz w:val="24"/>
          <w:szCs w:val="24"/>
          <w:rtl/>
        </w:rPr>
        <w:t>الشؤون</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وتغطية</w:t>
      </w:r>
      <w:r>
        <w:rPr>
          <w:rFonts w:ascii="Simplified Arabic" w:hAnsi="Simplified Arabic" w:cs="Times New Roman"/>
          <w:sz w:val="24"/>
          <w:szCs w:val="24"/>
        </w:rPr>
        <w:t xml:space="preserve"> </w:t>
      </w:r>
      <w:r>
        <w:rPr>
          <w:rFonts w:ascii="Times New Roman" w:hAnsi="Times New Roman" w:cs="Simplified Arabic"/>
          <w:sz w:val="24"/>
          <w:szCs w:val="24"/>
          <w:rtl/>
        </w:rPr>
        <w:t>شبكة</w:t>
      </w:r>
      <w:r>
        <w:rPr>
          <w:rFonts w:ascii="Simplified Arabic" w:hAnsi="Simplified Arabic" w:cs="Times New Roman"/>
          <w:sz w:val="24"/>
          <w:szCs w:val="24"/>
        </w:rPr>
        <w:t xml:space="preserve"> </w:t>
      </w:r>
      <w:r>
        <w:rPr>
          <w:rFonts w:ascii="Times New Roman" w:hAnsi="Times New Roman" w:cs="Simplified Arabic"/>
          <w:sz w:val="24"/>
          <w:szCs w:val="24"/>
          <w:rtl/>
        </w:rPr>
        <w:t>المراقبين</w:t>
      </w:r>
      <w:r>
        <w:rPr>
          <w:rFonts w:ascii="Simplified Arabic" w:hAnsi="Simplified Arabic" w:cs="Times New Roman"/>
          <w:sz w:val="24"/>
          <w:szCs w:val="24"/>
        </w:rPr>
        <w:t xml:space="preserve"> </w:t>
      </w:r>
      <w:r>
        <w:rPr>
          <w:rFonts w:ascii="Times New Roman" w:hAnsi="Times New Roman" w:cs="Simplified Arabic"/>
          <w:sz w:val="24"/>
          <w:szCs w:val="24"/>
          <w:rtl/>
        </w:rPr>
        <w:t>الداخليين</w:t>
      </w:r>
      <w:r>
        <w:rPr>
          <w:rFonts w:ascii="Simplified Arabic" w:hAnsi="Simplified Arabic" w:cs="Times New Roman"/>
          <w:sz w:val="24"/>
          <w:szCs w:val="24"/>
        </w:rPr>
        <w:t xml:space="preserve"> </w:t>
      </w:r>
      <w:r>
        <w:rPr>
          <w:rFonts w:ascii="Times New Roman" w:hAnsi="Times New Roman" w:cs="Simplified Arabic"/>
          <w:sz w:val="24"/>
          <w:szCs w:val="24"/>
          <w:rtl/>
        </w:rPr>
        <w:t>والماليين</w:t>
      </w:r>
      <w:r>
        <w:rPr>
          <w:rFonts w:ascii="Simplified Arabic" w:hAnsi="Simplified Arabic" w:cs="Times New Roman"/>
          <w:sz w:val="24"/>
          <w:szCs w:val="24"/>
        </w:rPr>
        <w:t xml:space="preserve"> </w:t>
      </w:r>
      <w:r>
        <w:rPr>
          <w:rFonts w:ascii="Times New Roman" w:hAnsi="Times New Roman" w:cs="Simplified Arabic"/>
          <w:sz w:val="24"/>
          <w:szCs w:val="24"/>
          <w:rtl/>
        </w:rPr>
        <w:t>في</w:t>
      </w:r>
      <w:r>
        <w:rPr>
          <w:rFonts w:ascii="Simplified Arabic" w:hAnsi="Simplified Arabic" w:cs="Times New Roman"/>
          <w:sz w:val="24"/>
          <w:szCs w:val="24"/>
        </w:rPr>
        <w:t xml:space="preserve"> </w:t>
      </w:r>
      <w:r>
        <w:rPr>
          <w:rFonts w:ascii="Times New Roman" w:hAnsi="Times New Roman" w:cs="Simplified Arabic"/>
          <w:sz w:val="24"/>
          <w:szCs w:val="24"/>
          <w:rtl/>
        </w:rPr>
        <w:t>الوزارات</w:t>
      </w:r>
      <w:r>
        <w:rPr>
          <w:rFonts w:ascii="Simplified Arabic" w:hAnsi="Simplified Arabic" w:cs="Times New Roman"/>
          <w:sz w:val="24"/>
          <w:szCs w:val="24"/>
        </w:rPr>
        <w:t xml:space="preserve"> </w:t>
      </w:r>
      <w:r>
        <w:rPr>
          <w:rFonts w:ascii="Times New Roman" w:hAnsi="Times New Roman" w:cs="Simplified Arabic"/>
          <w:sz w:val="24"/>
          <w:szCs w:val="24"/>
          <w:rtl/>
        </w:rPr>
        <w:t>التنفيذية؛ وهذه الإصلاحات يجب أن تؤدي إلى زيادة توافق تنفيذ الموازنة مع الموارد النقدية والحد من استمرار توليد المتأخرات؛</w:t>
      </w:r>
      <w:r>
        <w:rPr>
          <w:rFonts w:ascii="Simplified Arabic" w:hAnsi="Simplified Arabic" w:cs="Times New Roman"/>
          <w:sz w:val="24"/>
          <w:szCs w:val="24"/>
        </w:rPr>
        <w:t xml:space="preserve"> </w:t>
      </w:r>
    </w:p>
    <w:p w:rsidR="005556C2" w:rsidRDefault="005556C2" w:rsidP="005556C2">
      <w:pPr>
        <w:bidi/>
        <w:spacing w:after="0"/>
        <w:jc w:val="both"/>
        <w:rPr>
          <w:rFonts w:ascii="Simplified Arabic" w:hAnsi="Simplified Arabic" w:cs="Times New Roman"/>
          <w:sz w:val="24"/>
          <w:szCs w:val="24"/>
        </w:rPr>
      </w:pPr>
    </w:p>
    <w:p w:rsidR="005556C2" w:rsidRDefault="005556C2" w:rsidP="005556C2">
      <w:pPr>
        <w:numPr>
          <w:ilvl w:val="0"/>
          <w:numId w:val="5"/>
        </w:numPr>
        <w:bidi/>
        <w:spacing w:after="0" w:line="280" w:lineRule="auto"/>
        <w:contextualSpacing/>
        <w:jc w:val="both"/>
        <w:rPr>
          <w:rFonts w:ascii="Simplified Arabic" w:hAnsi="Simplified Arabic" w:cs="Times New Roman"/>
          <w:sz w:val="24"/>
          <w:szCs w:val="24"/>
        </w:rPr>
      </w:pPr>
      <w:r>
        <w:rPr>
          <w:rFonts w:ascii="Times New Roman" w:hAnsi="Times New Roman" w:cs="Simplified Arabic"/>
          <w:sz w:val="24"/>
          <w:szCs w:val="24"/>
          <w:rtl/>
        </w:rPr>
        <w:t xml:space="preserve">تحسين السياسة المحاسبية، لاسيما لعرض المتأخرات كهدف جديد للمالية العامة ولأغراض رصد الموازنة؛ </w:t>
      </w:r>
    </w:p>
    <w:p w:rsidR="005556C2" w:rsidRDefault="005556C2" w:rsidP="005556C2">
      <w:pPr>
        <w:bidi/>
        <w:spacing w:after="0"/>
        <w:jc w:val="both"/>
        <w:rPr>
          <w:rFonts w:ascii="Simplified Arabic" w:hAnsi="Simplified Arabic" w:cs="Times New Roman"/>
          <w:sz w:val="24"/>
          <w:szCs w:val="24"/>
        </w:rPr>
      </w:pPr>
    </w:p>
    <w:p w:rsidR="005556C2" w:rsidRDefault="005556C2" w:rsidP="005556C2">
      <w:pPr>
        <w:numPr>
          <w:ilvl w:val="0"/>
          <w:numId w:val="5"/>
        </w:numPr>
        <w:bidi/>
        <w:spacing w:after="0" w:line="280" w:lineRule="auto"/>
        <w:contextualSpacing/>
        <w:jc w:val="both"/>
        <w:rPr>
          <w:rFonts w:ascii="Simplified Arabic" w:hAnsi="Simplified Arabic" w:cs="Times New Roman"/>
          <w:sz w:val="24"/>
          <w:szCs w:val="24"/>
        </w:rPr>
      </w:pPr>
      <w:r>
        <w:rPr>
          <w:rFonts w:ascii="Times New Roman" w:hAnsi="Times New Roman" w:cs="Simplified Arabic"/>
          <w:sz w:val="24"/>
          <w:szCs w:val="24"/>
          <w:rtl/>
        </w:rPr>
        <w:t>تحسين واقعية مساندة الموازنة التي تدرجها السلطة الفلسطينية بالموازنة عن طريق توثيق الحوار مع شركاء التنمية خلال عملية إعداد الموازنة.</w:t>
      </w:r>
      <w:r>
        <w:rPr>
          <w:rFonts w:ascii="Simplified Arabic" w:hAnsi="Simplified Arabic" w:cs="Times New Roman"/>
          <w:sz w:val="24"/>
          <w:szCs w:val="24"/>
        </w:rPr>
        <w:t xml:space="preserve"> </w:t>
      </w:r>
    </w:p>
    <w:p w:rsidR="005556C2" w:rsidRDefault="005556C2" w:rsidP="005556C2">
      <w:pPr>
        <w:bidi/>
        <w:spacing w:after="0"/>
        <w:ind w:left="180"/>
        <w:contextualSpacing/>
        <w:jc w:val="both"/>
        <w:rPr>
          <w:rFonts w:ascii="Simplified Arabic" w:hAnsi="Simplified Arabic" w:cs="Times New Roman"/>
          <w:sz w:val="24"/>
          <w:szCs w:val="24"/>
        </w:rPr>
      </w:pPr>
    </w:p>
    <w:p w:rsidR="005556C2" w:rsidRDefault="005556C2" w:rsidP="005556C2">
      <w:pPr>
        <w:bidi/>
        <w:spacing w:line="280" w:lineRule="auto"/>
        <w:jc w:val="both"/>
        <w:rPr>
          <w:rFonts w:ascii="Simplified Arabic" w:hAnsi="Simplified Arabic" w:cs="Times New Roman"/>
          <w:sz w:val="24"/>
          <w:szCs w:val="24"/>
        </w:rPr>
      </w:pPr>
      <w:r>
        <w:rPr>
          <w:rFonts w:ascii="Times New Roman" w:hAnsi="Times New Roman" w:cs="Simplified Arabic"/>
          <w:bCs/>
          <w:sz w:val="24"/>
          <w:szCs w:val="24"/>
          <w:rtl/>
        </w:rPr>
        <w:t xml:space="preserve">يبرز التقييم الحالي للإنفاق العام والمساءلة المالية وجود صلة قوية بين مختلف الإصلاحات التي تتطلب تبني نَهْج للمساعدة الفنية أكثر تكاملاً. </w:t>
      </w:r>
      <w:r>
        <w:rPr>
          <w:rFonts w:ascii="Times New Roman" w:hAnsi="Times New Roman" w:cs="Simplified Arabic"/>
          <w:sz w:val="24"/>
          <w:szCs w:val="24"/>
          <w:rtl/>
        </w:rPr>
        <w:t>وسيتم تنفيذ العديد من هذه الإصلاحات إلى جانب إصلاحات أخرى مترابطة بغية تحقيق نتائج ناجعة. ويؤكد ذلك صعوبة تحديات السياق الذي يجب فيه تنفيذ هذه الإصلاحات، لكنه يؤكد أيضاً إمكانية إيجاد تضافر وزخم بين مختلف مكونات أجندة الإصلاح وخلق شعور بالمسؤولية بينها. فعلى سبيل المثال، تتطلب معالجة استمرار توليد المتأخرات، الذي يقوِّض مصداقية نظام إدارة الشؤون المالية العامة بشكل عام، ما يلي: (1) عرض المتأخرات وحساباتها بالكامل (تسجيل بيانات المتأخرات، والصورة العمرية، والترحيل التلقائي) الذي يتطلب إجراء عملية شاملة لتحديد مجموع المتأخرات والأعمال اللازمة في النظام المحاسبي والنظام</w:t>
      </w:r>
      <w:r>
        <w:rPr>
          <w:rFonts w:ascii="Simplified Arabic" w:hAnsi="Simplified Arabic" w:cs="Times New Roman"/>
          <w:sz w:val="24"/>
          <w:szCs w:val="24"/>
        </w:rPr>
        <w:t xml:space="preserve"> </w:t>
      </w:r>
      <w:r>
        <w:rPr>
          <w:rFonts w:ascii="Times New Roman" w:hAnsi="Times New Roman" w:cs="Simplified Arabic"/>
          <w:sz w:val="24"/>
          <w:szCs w:val="24"/>
          <w:rtl/>
        </w:rPr>
        <w:t>المتكامل</w:t>
      </w:r>
      <w:r>
        <w:rPr>
          <w:rFonts w:ascii="Simplified Arabic" w:hAnsi="Simplified Arabic" w:cs="Times New Roman"/>
          <w:sz w:val="24"/>
          <w:szCs w:val="24"/>
        </w:rPr>
        <w:t xml:space="preserve"> </w:t>
      </w:r>
      <w:r>
        <w:rPr>
          <w:rFonts w:ascii="Times New Roman" w:hAnsi="Times New Roman" w:cs="Simplified Arabic"/>
          <w:sz w:val="24"/>
          <w:szCs w:val="24"/>
          <w:rtl/>
        </w:rPr>
        <w:t>لمعلومات</w:t>
      </w:r>
      <w:r>
        <w:rPr>
          <w:rFonts w:ascii="Simplified Arabic" w:hAnsi="Simplified Arabic" w:cs="Times New Roman"/>
          <w:sz w:val="24"/>
          <w:szCs w:val="24"/>
        </w:rPr>
        <w:t xml:space="preserve"> </w:t>
      </w:r>
      <w:r>
        <w:rPr>
          <w:rFonts w:ascii="Times New Roman" w:hAnsi="Times New Roman" w:cs="Simplified Arabic"/>
          <w:sz w:val="24"/>
          <w:szCs w:val="24"/>
          <w:rtl/>
        </w:rPr>
        <w:t>إدارة</w:t>
      </w:r>
      <w:r>
        <w:rPr>
          <w:rFonts w:ascii="Simplified Arabic" w:hAnsi="Simplified Arabic" w:cs="Times New Roman"/>
          <w:sz w:val="24"/>
          <w:szCs w:val="24"/>
        </w:rPr>
        <w:t xml:space="preserve"> </w:t>
      </w:r>
      <w:r>
        <w:rPr>
          <w:rFonts w:ascii="Times New Roman" w:hAnsi="Times New Roman" w:cs="Simplified Arabic"/>
          <w:sz w:val="24"/>
          <w:szCs w:val="24"/>
          <w:rtl/>
        </w:rPr>
        <w:t>الشؤون</w:t>
      </w:r>
      <w:r>
        <w:rPr>
          <w:rFonts w:ascii="Simplified Arabic" w:hAnsi="Simplified Arabic" w:cs="Times New Roman"/>
          <w:sz w:val="24"/>
          <w:szCs w:val="24"/>
        </w:rPr>
        <w:t xml:space="preserve"> </w:t>
      </w:r>
      <w:r>
        <w:rPr>
          <w:rFonts w:ascii="Times New Roman" w:hAnsi="Times New Roman" w:cs="Simplified Arabic"/>
          <w:sz w:val="24"/>
          <w:szCs w:val="24"/>
          <w:rtl/>
        </w:rPr>
        <w:t xml:space="preserve">المالية؛ (2) تتطلب مراقبة النفقات لأجل رفض الارتباطات التي تتجاوز النقدية المتوفرة والمتوقعة القيامَ بتنفيذ نظام لمراقبة الارتباطات وتطوير تخطيط النقدية؛ </w:t>
      </w:r>
      <w:r>
        <w:rPr>
          <w:rFonts w:ascii="Times New Roman" w:hAnsi="Times New Roman" w:cs="Simplified Arabic"/>
          <w:sz w:val="24"/>
          <w:szCs w:val="24"/>
          <w:rtl/>
        </w:rPr>
        <w:lastRenderedPageBreak/>
        <w:t>(3) يلزم تدعيم عملية إعداد الموازنة عن طريق إصدار سقوف إجمالية للموازنة غير قابلة للتجاوز في مرحلة مبكرة لأجل تحديد سقوف موازنات الوزارات بطريقة أكثر واقعية عما هو منفَّذ حالياً.</w:t>
      </w:r>
    </w:p>
    <w:p w:rsidR="005556C2" w:rsidRDefault="005556C2" w:rsidP="005556C2">
      <w:pPr>
        <w:bidi/>
        <w:spacing w:line="280" w:lineRule="auto"/>
        <w:jc w:val="both"/>
        <w:rPr>
          <w:rFonts w:ascii="Simplified Arabic" w:hAnsi="Simplified Arabic" w:cs="Times New Roman"/>
          <w:sz w:val="24"/>
          <w:szCs w:val="24"/>
        </w:rPr>
      </w:pPr>
      <w:r>
        <w:rPr>
          <w:rFonts w:ascii="Times New Roman" w:hAnsi="Times New Roman" w:cs="Simplified Arabic"/>
          <w:bCs/>
          <w:sz w:val="24"/>
          <w:szCs w:val="24"/>
          <w:rtl/>
        </w:rPr>
        <w:t xml:space="preserve">تم تحديد معظم هذه الإصلاحات بشكل جيد، وبعضها يجري تنفيذه لكن لا يتم ذلك بطريقة متكاملة بالقدر الكافي. </w:t>
      </w:r>
      <w:r>
        <w:rPr>
          <w:rFonts w:ascii="Times New Roman" w:hAnsi="Times New Roman" w:cs="Simplified Arabic"/>
          <w:sz w:val="24"/>
          <w:szCs w:val="24"/>
          <w:rtl/>
        </w:rPr>
        <w:t xml:space="preserve">ويمكن بسهولة إحياء الإصلاحات المهمة لمراقبة الارتباطات وتخطيط النقدية التي تم إطلاقها في عام 2010، لكنها توقفت بعد ذلك لأسباب غير معلومة. ويقدم البنك الدولي حالياً مساعدة فنية في مجال تخطيط النقدية. وقد أبرز فحص السياسات والممارسات المحاسبية في تقرير مراجعة القوائم المالية لسنة 2010 الصادر مؤخراً عن ديوان الرقابة المالية والإدارية ضرورةَ قيام وزارة المالية بتحسين عملية الإبلاغ عن المتأخرات وتنفيذ نظامٍ لمراقبة الارتباطات باعتباره النَهْج الموثوق به الوحيد لمعالجة توليد المتأخرات. </w:t>
      </w:r>
      <w:r>
        <w:rPr>
          <w:rFonts w:ascii="Times New Roman" w:hAnsi="Times New Roman" w:cs="Simplified Arabic"/>
          <w:color w:val="000000"/>
          <w:sz w:val="24"/>
          <w:szCs w:val="24"/>
          <w:rtl/>
        </w:rPr>
        <w:t xml:space="preserve">ولدى موظفي المحاسبة والقائمين على الموازنة في الوزارات التنفيذية وشبكة المراقبة المالية فهمٌ جيد للأعمال المطلوبة في النظام المحاسبي </w:t>
      </w:r>
      <w:r>
        <w:rPr>
          <w:rFonts w:ascii="Times New Roman" w:hAnsi="Times New Roman" w:cs="Simplified Arabic"/>
          <w:sz w:val="24"/>
          <w:szCs w:val="24"/>
          <w:rtl/>
        </w:rPr>
        <w:t>و</w:t>
      </w:r>
      <w:r>
        <w:rPr>
          <w:rFonts w:ascii="Times New Roman" w:hAnsi="Times New Roman" w:cs="Simplified Arabic"/>
          <w:color w:val="000000"/>
          <w:sz w:val="24"/>
          <w:szCs w:val="24"/>
          <w:rtl/>
        </w:rPr>
        <w:t>النظام المتكامل لمعلومات إدارة الشؤون المالية لتحقيق هذه الأهداف.</w:t>
      </w:r>
      <w:r>
        <w:rPr>
          <w:rFonts w:ascii="Simplified Arabic" w:hAnsi="Simplified Arabic" w:cs="Times New Roman"/>
          <w:sz w:val="24"/>
          <w:szCs w:val="24"/>
        </w:rPr>
        <w:t xml:space="preserve"> </w:t>
      </w:r>
      <w:r>
        <w:rPr>
          <w:rFonts w:ascii="Times New Roman" w:hAnsi="Times New Roman" w:cs="Simplified Arabic"/>
          <w:sz w:val="24"/>
          <w:szCs w:val="24"/>
          <w:rtl/>
        </w:rPr>
        <w:t>وسيساعد القيام مؤخراً بإنشاء وحدة</w:t>
      </w:r>
      <w:r>
        <w:rPr>
          <w:rFonts w:ascii="Simplified Arabic" w:hAnsi="Simplified Arabic" w:cs="Times New Roman"/>
          <w:sz w:val="24"/>
          <w:szCs w:val="24"/>
        </w:rPr>
        <w:t xml:space="preserve"> </w:t>
      </w:r>
      <w:r>
        <w:rPr>
          <w:rFonts w:ascii="Times New Roman" w:hAnsi="Times New Roman" w:cs="Simplified Arabic"/>
          <w:sz w:val="24"/>
          <w:szCs w:val="24"/>
          <w:rtl/>
        </w:rPr>
        <w:t>المالية</w:t>
      </w:r>
      <w:r>
        <w:rPr>
          <w:rFonts w:ascii="Simplified Arabic" w:hAnsi="Simplified Arabic" w:cs="Times New Roman"/>
          <w:sz w:val="24"/>
          <w:szCs w:val="24"/>
        </w:rPr>
        <w:t xml:space="preserve"> </w:t>
      </w:r>
      <w:r>
        <w:rPr>
          <w:rFonts w:ascii="Times New Roman" w:hAnsi="Times New Roman" w:cs="Simplified Arabic"/>
          <w:sz w:val="24"/>
          <w:szCs w:val="24"/>
          <w:rtl/>
        </w:rPr>
        <w:t>العامة</w:t>
      </w:r>
      <w:r>
        <w:rPr>
          <w:rFonts w:ascii="Simplified Arabic" w:hAnsi="Simplified Arabic" w:cs="Times New Roman"/>
          <w:sz w:val="24"/>
          <w:szCs w:val="24"/>
        </w:rPr>
        <w:t xml:space="preserve"> </w:t>
      </w:r>
      <w:r>
        <w:rPr>
          <w:rFonts w:ascii="Times New Roman" w:hAnsi="Times New Roman" w:cs="Simplified Arabic"/>
          <w:sz w:val="24"/>
          <w:szCs w:val="24"/>
          <w:rtl/>
        </w:rPr>
        <w:t>الكلية المكلَّفة بإعداد</w:t>
      </w:r>
      <w:r>
        <w:rPr>
          <w:rFonts w:ascii="Simplified Arabic" w:hAnsi="Simplified Arabic" w:cs="Times New Roman"/>
          <w:sz w:val="24"/>
          <w:szCs w:val="24"/>
        </w:rPr>
        <w:t xml:space="preserve"> </w:t>
      </w:r>
      <w:r>
        <w:rPr>
          <w:rFonts w:ascii="Times New Roman" w:hAnsi="Times New Roman" w:cs="Simplified Arabic"/>
          <w:sz w:val="24"/>
          <w:szCs w:val="24"/>
          <w:rtl/>
        </w:rPr>
        <w:t>توقعات</w:t>
      </w:r>
      <w:r>
        <w:rPr>
          <w:rFonts w:ascii="Simplified Arabic" w:hAnsi="Simplified Arabic" w:cs="Times New Roman"/>
          <w:sz w:val="24"/>
          <w:szCs w:val="24"/>
        </w:rPr>
        <w:t xml:space="preserve"> </w:t>
      </w:r>
      <w:r>
        <w:rPr>
          <w:rFonts w:ascii="Times New Roman" w:hAnsi="Times New Roman" w:cs="Simplified Arabic"/>
          <w:sz w:val="24"/>
          <w:szCs w:val="24"/>
          <w:rtl/>
        </w:rPr>
        <w:t>مالية</w:t>
      </w:r>
      <w:r>
        <w:rPr>
          <w:rFonts w:ascii="Simplified Arabic" w:hAnsi="Simplified Arabic" w:cs="Times New Roman"/>
          <w:sz w:val="24"/>
          <w:szCs w:val="24"/>
        </w:rPr>
        <w:t xml:space="preserve"> </w:t>
      </w:r>
      <w:r>
        <w:rPr>
          <w:rFonts w:ascii="Times New Roman" w:hAnsi="Times New Roman" w:cs="Simplified Arabic"/>
          <w:sz w:val="24"/>
          <w:szCs w:val="24"/>
          <w:rtl/>
        </w:rPr>
        <w:t>متعددة</w:t>
      </w:r>
      <w:r>
        <w:rPr>
          <w:rFonts w:ascii="Simplified Arabic" w:hAnsi="Simplified Arabic" w:cs="Times New Roman"/>
          <w:sz w:val="24"/>
          <w:szCs w:val="24"/>
        </w:rPr>
        <w:t xml:space="preserve"> </w:t>
      </w:r>
      <w:r>
        <w:rPr>
          <w:rFonts w:ascii="Times New Roman" w:hAnsi="Times New Roman" w:cs="Simplified Arabic"/>
          <w:sz w:val="24"/>
          <w:szCs w:val="24"/>
          <w:rtl/>
        </w:rPr>
        <w:t>السنوات على تحسين إجراءات إعداد الموازنة وتطبيق نَهْج تنازلي كشرط مسبق لإعداد الموازنة بسلاسة أكبر. وفيما يتعلق بمساهمة الجهات المانحة للسلطة الفلسطينية، تمت معايرة المساندة المقدمة لموازنة عام 2013 بطريقة أكثر واقعية عما كان يجري في السنوات السابقة وبمساعدةٍ من صندوق النقد الدولي.</w:t>
      </w:r>
      <w:r>
        <w:rPr>
          <w:rFonts w:ascii="Simplified Arabic" w:hAnsi="Simplified Arabic" w:cs="Times New Roman"/>
          <w:sz w:val="24"/>
          <w:szCs w:val="24"/>
        </w:rPr>
        <w:t xml:space="preserve"> </w:t>
      </w:r>
    </w:p>
    <w:p w:rsidR="005556C2" w:rsidRDefault="005556C2" w:rsidP="005556C2">
      <w:pPr>
        <w:bidi/>
        <w:spacing w:line="280" w:lineRule="auto"/>
        <w:jc w:val="both"/>
        <w:rPr>
          <w:rFonts w:ascii="Simplified Arabic" w:hAnsi="Simplified Arabic" w:cs="Times New Roman"/>
          <w:sz w:val="24"/>
          <w:szCs w:val="24"/>
        </w:rPr>
      </w:pPr>
      <w:r>
        <w:rPr>
          <w:rFonts w:ascii="Times New Roman" w:hAnsi="Times New Roman" w:cs="Simplified Arabic"/>
          <w:sz w:val="24"/>
          <w:szCs w:val="24"/>
          <w:rtl/>
        </w:rPr>
        <w:t xml:space="preserve">وعلى الرغم من المخاطر التي تزيدها الأزمة المالية سوءاً وتعوق تنفيذ أجندة إصلاح إدارة الشؤون المالية العامة، فإن هناك إمكانية لتقديم مساعدة فنية أكثر تكاملاً للمضي قدماً في تنفيذ هذه الأجندة. وفي هذا الصدد، يجب النظر إلى التقييم الحالي للإنفاق العام والمساءلة المالية باعتباره أداةً لترشيد برامج المساعدة الفنية لشركاء التنمية بغية تحقيق نتائج أفضل. </w:t>
      </w:r>
    </w:p>
    <w:p w:rsidR="005556C2" w:rsidRDefault="005556C2" w:rsidP="005556C2">
      <w:pPr>
        <w:autoSpaceDE w:val="0"/>
        <w:autoSpaceDN w:val="0"/>
        <w:bidi/>
        <w:adjustRightInd w:val="0"/>
        <w:spacing w:after="0" w:line="240" w:lineRule="auto"/>
        <w:rPr>
          <w:rFonts w:ascii="Simplified Arabic" w:hAnsi="Simplified Arabic" w:cs="Times New Roman"/>
          <w:sz w:val="24"/>
          <w:szCs w:val="24"/>
        </w:rPr>
        <w:sectPr w:rsidR="005556C2">
          <w:footerReference w:type="default" r:id="rId17"/>
          <w:footerReference w:type="first" r:id="rId18"/>
          <w:pgSz w:w="12240" w:h="15840" w:code="1"/>
          <w:pgMar w:top="1440" w:right="1440" w:bottom="1440" w:left="1440" w:header="720" w:footer="720" w:gutter="0"/>
          <w:pgNumType w:start="25"/>
          <w:cols w:space="720"/>
          <w:titlePg/>
          <w:docGrid w:linePitch="360"/>
        </w:sectPr>
      </w:pPr>
    </w:p>
    <w:p w:rsidR="005556C2" w:rsidRDefault="005556C2" w:rsidP="005556C2">
      <w:pPr>
        <w:autoSpaceDE w:val="0"/>
        <w:autoSpaceDN w:val="0"/>
        <w:bidi/>
        <w:adjustRightInd w:val="0"/>
        <w:spacing w:after="0" w:line="240" w:lineRule="auto"/>
        <w:rPr>
          <w:rFonts w:ascii="Simplified Arabic" w:hAnsi="Simplified Arabic" w:cs="Times New Roman"/>
          <w:sz w:val="24"/>
          <w:szCs w:val="24"/>
        </w:rPr>
      </w:pPr>
    </w:p>
    <w:p w:rsidR="005556C2" w:rsidRDefault="005556C2" w:rsidP="005556C2">
      <w:pPr>
        <w:pStyle w:val="Heading1"/>
        <w:bidi/>
        <w:spacing w:line="280" w:lineRule="auto"/>
        <w:rPr>
          <w:rFonts w:ascii="Simplified Arabic" w:hAnsi="Simplified Arabic"/>
          <w:bCs w:val="0"/>
          <w:sz w:val="24"/>
          <w:szCs w:val="24"/>
        </w:rPr>
      </w:pPr>
      <w:bookmarkStart w:id="592" w:name="_Toc365292057"/>
      <w:r>
        <w:rPr>
          <w:rFonts w:ascii="Times New Roman" w:hAnsi="Times New Roman" w:cs="Simplified Arabic"/>
          <w:sz w:val="24"/>
          <w:szCs w:val="24"/>
          <w:rtl/>
        </w:rPr>
        <w:t>الملاحق</w:t>
      </w:r>
      <w:bookmarkEnd w:id="592"/>
    </w:p>
    <w:p w:rsidR="005556C2" w:rsidRDefault="005556C2" w:rsidP="005556C2">
      <w:pPr>
        <w:autoSpaceDE w:val="0"/>
        <w:autoSpaceDN w:val="0"/>
        <w:bidi/>
        <w:adjustRightInd w:val="0"/>
        <w:spacing w:after="0" w:line="240" w:lineRule="auto"/>
        <w:rPr>
          <w:rFonts w:ascii="Simplified Arabic" w:hAnsi="Simplified Arabic" w:cs="Times New Roman"/>
          <w:sz w:val="24"/>
          <w:szCs w:val="24"/>
        </w:rPr>
      </w:pPr>
    </w:p>
    <w:p w:rsidR="005556C2" w:rsidRDefault="005556C2" w:rsidP="005556C2">
      <w:pPr>
        <w:pStyle w:val="Heading2"/>
        <w:bidi/>
        <w:spacing w:line="280" w:lineRule="auto"/>
        <w:jc w:val="center"/>
        <w:rPr>
          <w:rFonts w:ascii="Simplified Arabic" w:hAnsi="Simplified Arabic"/>
          <w:bCs w:val="0"/>
          <w:sz w:val="24"/>
          <w:szCs w:val="24"/>
        </w:rPr>
      </w:pPr>
      <w:bookmarkStart w:id="593" w:name="_Toc365292058"/>
      <w:r>
        <w:rPr>
          <w:rFonts w:ascii="Times New Roman" w:hAnsi="Times New Roman" w:cs="Simplified Arabic"/>
          <w:color w:val="auto"/>
          <w:sz w:val="24"/>
          <w:szCs w:val="24"/>
          <w:rtl/>
        </w:rPr>
        <w:t>الملحق 1:</w:t>
      </w:r>
      <w:r>
        <w:rPr>
          <w:rFonts w:ascii="Simplified Arabic" w:hAnsi="Simplified Arabic"/>
          <w:bCs w:val="0"/>
          <w:color w:val="auto"/>
          <w:sz w:val="24"/>
          <w:szCs w:val="24"/>
        </w:rPr>
        <w:t xml:space="preserve"> </w:t>
      </w:r>
      <w:r>
        <w:rPr>
          <w:rFonts w:ascii="Times New Roman" w:hAnsi="Times New Roman" w:cs="Simplified Arabic"/>
          <w:color w:val="auto"/>
          <w:sz w:val="24"/>
          <w:szCs w:val="24"/>
          <w:rtl/>
        </w:rPr>
        <w:t>جدول ملخص لمؤشرات الأداء</w:t>
      </w:r>
      <w:bookmarkEnd w:id="593"/>
    </w:p>
    <w:p w:rsidR="005556C2" w:rsidRDefault="005556C2" w:rsidP="005556C2">
      <w:pPr>
        <w:autoSpaceDE w:val="0"/>
        <w:autoSpaceDN w:val="0"/>
        <w:bidi/>
        <w:adjustRightInd w:val="0"/>
        <w:spacing w:after="0" w:line="240" w:lineRule="auto"/>
        <w:rPr>
          <w:rFonts w:ascii="Simplified Arabic" w:hAnsi="Simplified Arabic" w:cs="Times New Roman"/>
          <w:sz w:val="24"/>
          <w:szCs w:val="24"/>
        </w:rPr>
      </w:pPr>
    </w:p>
    <w:tbl>
      <w:tblPr>
        <w:tblStyle w:val="TableGrid"/>
        <w:tblpPr w:leftFromText="180" w:rightFromText="180" w:vertAnchor="text" w:horzAnchor="margin" w:tblpY="602"/>
        <w:bidiVisual/>
        <w:tblW w:w="13320" w:type="dxa"/>
        <w:tblLayout w:type="fixed"/>
        <w:tblLook w:val="04A0" w:firstRow="1" w:lastRow="0" w:firstColumn="1" w:lastColumn="0" w:noHBand="0" w:noVBand="1"/>
      </w:tblPr>
      <w:tblGrid>
        <w:gridCol w:w="3060"/>
        <w:gridCol w:w="990"/>
        <w:gridCol w:w="9270"/>
      </w:tblGrid>
      <w:tr w:rsidR="00DC3A41" w:rsidTr="00DC3A41">
        <w:tc>
          <w:tcPr>
            <w:tcW w:w="3060" w:type="dxa"/>
            <w:shd w:val="clear" w:color="auto" w:fill="D9D9D9"/>
          </w:tcPr>
          <w:p w:rsidR="00DC3A41" w:rsidRDefault="00DC3A41" w:rsidP="00DC3A41">
            <w:pPr>
              <w:bidi/>
              <w:jc w:val="center"/>
              <w:rPr>
                <w:rFonts w:ascii="Times New Roman" w:hAnsi="Times New Roman" w:cs="Times New Roman"/>
                <w:sz w:val="24"/>
                <w:szCs w:val="24"/>
                <w:rtl/>
              </w:rPr>
            </w:pPr>
            <w:r>
              <w:rPr>
                <w:rFonts w:ascii="Times New Roman" w:hAnsi="Times New Roman" w:cs="Simplified Arabic"/>
                <w:bCs/>
                <w:sz w:val="24"/>
                <w:szCs w:val="24"/>
                <w:rtl/>
              </w:rPr>
              <w:t>المؤشر</w:t>
            </w:r>
          </w:p>
        </w:tc>
        <w:tc>
          <w:tcPr>
            <w:tcW w:w="990" w:type="dxa"/>
            <w:shd w:val="clear" w:color="auto" w:fill="D9D9D9"/>
          </w:tcPr>
          <w:p w:rsidR="00DC3A41" w:rsidRDefault="00DC3A41" w:rsidP="00DC3A41">
            <w:pPr>
              <w:tabs>
                <w:tab w:val="left" w:pos="1440"/>
                <w:tab w:val="left" w:pos="1710"/>
                <w:tab w:val="left" w:pos="6570"/>
              </w:tabs>
              <w:bidi/>
              <w:jc w:val="center"/>
              <w:rPr>
                <w:rFonts w:ascii="Times New Roman" w:hAnsi="Times New Roman" w:cs="Times New Roman"/>
                <w:sz w:val="24"/>
                <w:szCs w:val="24"/>
                <w:rtl/>
              </w:rPr>
            </w:pPr>
            <w:r>
              <w:rPr>
                <w:rFonts w:ascii="Times New Roman" w:hAnsi="Times New Roman" w:cs="Simplified Arabic"/>
                <w:bCs/>
                <w:sz w:val="24"/>
                <w:szCs w:val="24"/>
                <w:rtl/>
              </w:rPr>
              <w:t>درجة التصنيف الترتيبي</w:t>
            </w:r>
          </w:p>
        </w:tc>
        <w:tc>
          <w:tcPr>
            <w:tcW w:w="9270" w:type="dxa"/>
            <w:shd w:val="clear" w:color="auto" w:fill="D9D9D9"/>
          </w:tcPr>
          <w:p w:rsidR="00DC3A41" w:rsidRDefault="00DC3A41" w:rsidP="00DC3A41">
            <w:pPr>
              <w:tabs>
                <w:tab w:val="left" w:pos="1440"/>
                <w:tab w:val="left" w:pos="1710"/>
                <w:tab w:val="left" w:pos="6570"/>
              </w:tabs>
              <w:bidi/>
              <w:jc w:val="center"/>
              <w:rPr>
                <w:rFonts w:ascii="Simplified Arabic" w:hAnsi="Simplified Arabic" w:cs="Times New Roman"/>
                <w:b/>
                <w:sz w:val="24"/>
                <w:szCs w:val="24"/>
              </w:rPr>
            </w:pPr>
            <w:r>
              <w:rPr>
                <w:rFonts w:ascii="Times New Roman" w:hAnsi="Times New Roman" w:cs="Simplified Arabic"/>
                <w:bCs/>
                <w:sz w:val="24"/>
                <w:szCs w:val="24"/>
                <w:rtl/>
              </w:rPr>
              <w:t>توضيح موجز والبيانات الأصلية المُستخدمة</w:t>
            </w:r>
          </w:p>
          <w:p w:rsidR="00DC3A41" w:rsidRDefault="00DC3A41" w:rsidP="00DC3A41">
            <w:pPr>
              <w:tabs>
                <w:tab w:val="left" w:pos="1440"/>
                <w:tab w:val="left" w:pos="1710"/>
                <w:tab w:val="left" w:pos="6570"/>
              </w:tabs>
              <w:bidi/>
              <w:jc w:val="center"/>
              <w:rPr>
                <w:rFonts w:ascii="Simplified Arabic" w:hAnsi="Simplified Arabic" w:cs="Times New Roman"/>
                <w:b/>
                <w:sz w:val="24"/>
                <w:szCs w:val="24"/>
              </w:rPr>
            </w:pP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b/>
                <w:sz w:val="24"/>
                <w:szCs w:val="24"/>
              </w:rPr>
              <w:t>1</w:t>
            </w:r>
            <w:r>
              <w:rPr>
                <w:rFonts w:ascii="Simplified Arabic" w:hAnsi="Simplified Arabic" w:cs="Times New Roman" w:hint="cs"/>
                <w:b/>
                <w:sz w:val="24"/>
                <w:szCs w:val="24"/>
                <w:rtl/>
              </w:rPr>
              <w:t xml:space="preserve">. </w:t>
            </w:r>
            <w:r>
              <w:rPr>
                <w:rFonts w:ascii="Times New Roman" w:hAnsi="Times New Roman" w:cs="Simplified Arabic"/>
                <w:bCs/>
                <w:sz w:val="24"/>
                <w:szCs w:val="24"/>
                <w:rtl/>
              </w:rPr>
              <w:t>مُجمل نواتج الإنفاق مقارنة بالموازنة الأصلية الموافق عليها</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sz w:val="24"/>
                <w:szCs w:val="24"/>
                <w:rtl/>
              </w:rPr>
              <w:t>A</w:t>
            </w:r>
          </w:p>
        </w:tc>
        <w:tc>
          <w:tcPr>
            <w:tcW w:w="9270" w:type="dxa"/>
          </w:tcPr>
          <w:p w:rsidR="00DC3A41" w:rsidRPr="005556C2" w:rsidRDefault="00DC3A41" w:rsidP="00DC3A41">
            <w:pPr>
              <w:tabs>
                <w:tab w:val="left" w:pos="1440"/>
                <w:tab w:val="left" w:pos="1710"/>
                <w:tab w:val="left" w:pos="6570"/>
              </w:tabs>
              <w:bidi/>
              <w:rPr>
                <w:rFonts w:ascii="Times New Roman" w:hAnsi="Times New Roman" w:cs="Times New Roman"/>
                <w:sz w:val="24"/>
                <w:szCs w:val="24"/>
                <w:rtl/>
                <w:lang w:bidi="ar-EG"/>
              </w:rPr>
            </w:pPr>
            <w:r w:rsidRPr="005556C2">
              <w:rPr>
                <w:rFonts w:ascii="Times New Roman" w:hAnsi="Times New Roman" w:cs="Simplified Arabic"/>
                <w:sz w:val="24"/>
                <w:szCs w:val="24"/>
                <w:rtl/>
              </w:rPr>
              <w:t xml:space="preserve">انحرف الإنفاق الأساسي الفعلي (باستثناء المشروعات الممولة من الجهات المانحة) عن مخصصات الموازنة الأصلية بأكثر من خمسة في المائة عام 2010 فقط (5.1 في المائة)؛ وكان الانحراف أقل من خمسة في المائة عامي 2011 (2.7 في المائة) و2012 (3.3 في المائة). </w:t>
            </w:r>
          </w:p>
        </w:tc>
      </w:tr>
      <w:tr w:rsidR="00DC3A41" w:rsidTr="00DC3A41">
        <w:tc>
          <w:tcPr>
            <w:tcW w:w="3060" w:type="dxa"/>
          </w:tcPr>
          <w:p w:rsidR="00DC3A41" w:rsidRDefault="00DC3A41" w:rsidP="00DC3A41">
            <w:pPr>
              <w:pStyle w:val="Default"/>
              <w:tabs>
                <w:tab w:val="left" w:pos="1440"/>
                <w:tab w:val="left" w:pos="1710"/>
                <w:tab w:val="left" w:pos="6570"/>
              </w:tabs>
              <w:bidi/>
              <w:rPr>
                <w:rFonts w:ascii="Simplified Arabic" w:hAnsi="Simplified Arabic" w:cs="Times New Roman"/>
                <w:b/>
              </w:rPr>
            </w:pPr>
            <w:r>
              <w:rPr>
                <w:rFonts w:ascii="Simplified Arabic" w:hAnsi="Simplified Arabic" w:cs="Times New Roman" w:hint="cs"/>
                <w:b/>
                <w:rtl/>
              </w:rPr>
              <w:t xml:space="preserve">2. </w:t>
            </w:r>
            <w:r>
              <w:rPr>
                <w:rFonts w:cs="Times New Roman"/>
                <w:bCs/>
                <w:rtl/>
              </w:rPr>
              <w:t>تشكيلة نواتج الإنفاق مقارنةً بالموازنة الأصلية الموافق عليها</w:t>
            </w:r>
          </w:p>
          <w:p w:rsidR="00DC3A41" w:rsidRDefault="00DC3A41" w:rsidP="00DC3A41">
            <w:pPr>
              <w:pStyle w:val="Default"/>
              <w:tabs>
                <w:tab w:val="left" w:pos="1440"/>
                <w:tab w:val="left" w:pos="1710"/>
                <w:tab w:val="left" w:pos="6570"/>
              </w:tabs>
              <w:bidi/>
              <w:rPr>
                <w:rFonts w:ascii="Simplified Arabic" w:hAnsi="Simplified Arabic" w:cs="Times New Roman"/>
                <w:b/>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Simplified Arabic" w:hAnsi="Simplified Arabic" w:cs="Times New Roman"/>
                <w:sz w:val="24"/>
                <w:szCs w:val="24"/>
              </w:rPr>
              <w:t>C+</w:t>
            </w:r>
          </w:p>
        </w:tc>
        <w:tc>
          <w:tcPr>
            <w:tcW w:w="9270" w:type="dxa"/>
          </w:tcPr>
          <w:p w:rsidR="00DC3A41" w:rsidRPr="005556C2" w:rsidRDefault="00DC3A41" w:rsidP="00DC3A41">
            <w:pPr>
              <w:widowControl w:val="0"/>
              <w:suppressAutoHyphens/>
              <w:autoSpaceDE w:val="0"/>
              <w:bidi/>
              <w:adjustRightInd w:val="0"/>
              <w:snapToGrid w:val="0"/>
              <w:textAlignment w:val="baseline"/>
              <w:rPr>
                <w:rFonts w:ascii="Times New Roman" w:hAnsi="Times New Roman" w:cs="Times New Roman"/>
                <w:sz w:val="24"/>
                <w:szCs w:val="24"/>
                <w:rtl/>
              </w:rPr>
            </w:pPr>
            <w:r w:rsidRPr="005556C2">
              <w:rPr>
                <w:rFonts w:ascii="Times New Roman" w:hAnsi="Times New Roman" w:cs="Simplified Arabic"/>
                <w:sz w:val="24"/>
                <w:szCs w:val="24"/>
                <w:rtl/>
              </w:rPr>
              <w:t xml:space="preserve">تجاوز التباين في تشكيلة الإنفاق بنسبة 15 في المائة في إحدى السنوات المالية الثلاث الأخيرة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 xml:space="preserve">). بلغ متوسط الإنفاق الفعلي المقيّد على باب مخصص الطوارئ أقلَ من ثلاثة في المائة من الموازنة الأصلية خلال السنوات الثلاث الماضية (درجة التصنيف الترتيبي </w:t>
            </w:r>
            <w:r w:rsidRPr="005556C2">
              <w:rPr>
                <w:rFonts w:ascii="Simplified Arabic" w:hAnsi="Simplified Arabic" w:cs="Times New Roman"/>
                <w:sz w:val="24"/>
                <w:szCs w:val="24"/>
              </w:rPr>
              <w:t>A</w:t>
            </w:r>
            <w:r w:rsidRPr="005556C2">
              <w:rPr>
                <w:rFonts w:ascii="Times New Roman" w:hAnsi="Times New Roman" w:cs="Simplified Arabic"/>
                <w:sz w:val="24"/>
                <w:szCs w:val="24"/>
                <w:rtl/>
              </w:rPr>
              <w:t xml:space="preserve">). </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3. </w:t>
            </w:r>
            <w:r>
              <w:rPr>
                <w:rFonts w:ascii="Times New Roman" w:hAnsi="Times New Roman" w:cs="Simplified Arabic"/>
                <w:bCs/>
                <w:sz w:val="24"/>
                <w:szCs w:val="24"/>
                <w:rtl/>
              </w:rPr>
              <w:t>مُجمل نواتج الإيرادات مقارنةً بالموازنة الأصلية الموافق عليها</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sz w:val="24"/>
                <w:szCs w:val="24"/>
                <w:rtl/>
              </w:rPr>
              <w:t>B</w:t>
            </w:r>
          </w:p>
        </w:tc>
        <w:tc>
          <w:tcPr>
            <w:tcW w:w="9270" w:type="dxa"/>
          </w:tcPr>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 xml:space="preserve">بلغت الإيرادات المحلية الفعلية كنسبة مئوية من الموازنة الموافق عليها 92 في المائة عام 2011؛ وقلّت النسبة المئوية لهذا الفارق في عامي2010 و2012: 100 في المائة و94 في المائة على التوالي. </w:t>
            </w:r>
          </w:p>
          <w:p w:rsidR="00DC3A41" w:rsidRPr="005556C2" w:rsidRDefault="00DC3A41" w:rsidP="00DC3A41">
            <w:pPr>
              <w:tabs>
                <w:tab w:val="left" w:pos="1440"/>
                <w:tab w:val="left" w:pos="1710"/>
                <w:tab w:val="left" w:pos="6570"/>
              </w:tabs>
              <w:bidi/>
              <w:rPr>
                <w:rFonts w:ascii="Simplified Arabic" w:hAnsi="Simplified Arabic" w:cs="Times New Roman"/>
                <w:sz w:val="24"/>
                <w:szCs w:val="24"/>
              </w:rPr>
            </w:pP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4. </w:t>
            </w:r>
            <w:r>
              <w:rPr>
                <w:rFonts w:ascii="Times New Roman" w:hAnsi="Times New Roman" w:cs="Simplified Arabic"/>
                <w:bCs/>
                <w:sz w:val="24"/>
                <w:szCs w:val="24"/>
                <w:rtl/>
              </w:rPr>
              <w:t>حصر متأخرات الإنفاق ورصدها</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rPr>
            </w:pPr>
            <w:r>
              <w:rPr>
                <w:rFonts w:ascii="Times New Roman" w:hAnsi="Times New Roman" w:cs="Simplified Arabic"/>
                <w:sz w:val="24"/>
                <w:szCs w:val="24"/>
                <w:rtl/>
              </w:rPr>
              <w:t>D</w:t>
            </w:r>
          </w:p>
        </w:tc>
        <w:tc>
          <w:tcPr>
            <w:tcW w:w="9270" w:type="dxa"/>
          </w:tcPr>
          <w:p w:rsidR="00DC3A41" w:rsidRPr="005556C2" w:rsidRDefault="00DC3A41" w:rsidP="00DC3A41">
            <w:pPr>
              <w:widowControl w:val="0"/>
              <w:suppressAutoHyphens/>
              <w:autoSpaceDE w:val="0"/>
              <w:bidi/>
              <w:adjustRightInd w:val="0"/>
              <w:snapToGrid w:val="0"/>
              <w:textAlignment w:val="baseline"/>
              <w:rPr>
                <w:rFonts w:ascii="Simplified Arabic" w:hAnsi="Simplified Arabic" w:cs="Times New Roman"/>
                <w:color w:val="000000"/>
                <w:sz w:val="24"/>
                <w:szCs w:val="24"/>
              </w:rPr>
            </w:pPr>
            <w:r w:rsidRPr="005556C2">
              <w:rPr>
                <w:rFonts w:ascii="Times New Roman" w:hAnsi="Times New Roman" w:cs="Simplified Arabic"/>
                <w:color w:val="000000"/>
                <w:sz w:val="24"/>
                <w:szCs w:val="24"/>
                <w:rtl/>
              </w:rPr>
              <w:t xml:space="preserve">يتجاوز رصيد المتأخرات بنسبة عشرة في المائة من مجموع الإنفاق (درجة التصنيف </w:t>
            </w:r>
            <w:r w:rsidRPr="005556C2">
              <w:rPr>
                <w:rFonts w:ascii="Simplified Arabic" w:hAnsi="Simplified Arabic" w:cs="Times New Roman"/>
                <w:color w:val="000000"/>
                <w:sz w:val="24"/>
                <w:szCs w:val="24"/>
              </w:rPr>
              <w:t>D</w:t>
            </w:r>
            <w:r w:rsidRPr="005556C2">
              <w:rPr>
                <w:rFonts w:ascii="Times New Roman" w:hAnsi="Times New Roman" w:cs="Simplified Arabic"/>
                <w:color w:val="000000"/>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lang w:bidi="ar-EG"/>
              </w:rPr>
            </w:pPr>
            <w:r w:rsidRPr="005556C2">
              <w:rPr>
                <w:rFonts w:ascii="Times New Roman" w:hAnsi="Times New Roman" w:cs="Simplified Arabic"/>
                <w:color w:val="000000"/>
                <w:sz w:val="24"/>
                <w:szCs w:val="24"/>
                <w:rtl/>
              </w:rPr>
              <w:t xml:space="preserve">ولا توجد بيانات موثوقة عن رصيد المتأخرات من السنتين الأخيرتين (درجة التصنيف </w:t>
            </w:r>
            <w:r w:rsidRPr="005556C2">
              <w:rPr>
                <w:rFonts w:ascii="Simplified Arabic" w:hAnsi="Simplified Arabic" w:cs="Times New Roman"/>
                <w:color w:val="000000"/>
                <w:sz w:val="24"/>
                <w:szCs w:val="24"/>
              </w:rPr>
              <w:t>D</w:t>
            </w:r>
            <w:r w:rsidRPr="005556C2">
              <w:rPr>
                <w:rFonts w:ascii="Times New Roman" w:hAnsi="Times New Roman" w:cs="Simplified Arabic"/>
                <w:color w:val="000000"/>
                <w:sz w:val="24"/>
                <w:szCs w:val="24"/>
                <w:rtl/>
              </w:rPr>
              <w:t>).</w:t>
            </w:r>
          </w:p>
        </w:tc>
      </w:tr>
      <w:tr w:rsidR="00DC3A41" w:rsidTr="00DC3A41">
        <w:tc>
          <w:tcPr>
            <w:tcW w:w="3060" w:type="dxa"/>
          </w:tcPr>
          <w:p w:rsidR="00DC3A41" w:rsidRDefault="00DC3A41" w:rsidP="00DC3A41">
            <w:pPr>
              <w:pStyle w:val="Default"/>
              <w:tabs>
                <w:tab w:val="left" w:pos="1440"/>
                <w:tab w:val="left" w:pos="1710"/>
                <w:tab w:val="left" w:pos="6570"/>
              </w:tabs>
              <w:bidi/>
              <w:rPr>
                <w:rFonts w:ascii="Simplified Arabic" w:hAnsi="Simplified Arabic" w:cs="Times New Roman"/>
                <w:b/>
              </w:rPr>
            </w:pPr>
            <w:r>
              <w:rPr>
                <w:rFonts w:ascii="Simplified Arabic" w:hAnsi="Simplified Arabic" w:cs="Times New Roman" w:hint="cs"/>
                <w:b/>
                <w:rtl/>
              </w:rPr>
              <w:lastRenderedPageBreak/>
              <w:t xml:space="preserve">5. </w:t>
            </w:r>
            <w:r>
              <w:rPr>
                <w:rFonts w:cs="Times New Roman"/>
                <w:bCs/>
                <w:rtl/>
              </w:rPr>
              <w:t>تصنيف الموازنة</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sz w:val="24"/>
                <w:szCs w:val="24"/>
                <w:rtl/>
              </w:rPr>
              <w:t>B</w:t>
            </w:r>
          </w:p>
        </w:tc>
        <w:tc>
          <w:tcPr>
            <w:tcW w:w="9270" w:type="dxa"/>
          </w:tcPr>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color w:val="000000"/>
                <w:sz w:val="24"/>
                <w:szCs w:val="24"/>
                <w:rtl/>
              </w:rPr>
              <w:t>يستند وضع الموازنة وتنفيذها إلى تصنيف إداري واقتصادي ووظيفي (يستخدم عشر وظائف رئيسية رفيعة المستوى تتسق مع تصنيف وظائف الحكومة)، ويمكنه إصدار مستندات تتفق مع معايير إحصاءات المالية الحكومية</w:t>
            </w:r>
            <w:r w:rsidRPr="005556C2">
              <w:rPr>
                <w:rFonts w:ascii="Simplified Arabic" w:hAnsi="Simplified Arabic" w:cs="Times New Roman"/>
                <w:color w:val="000000"/>
                <w:sz w:val="24"/>
                <w:szCs w:val="24"/>
              </w:rPr>
              <w:t>/</w:t>
            </w:r>
            <w:r w:rsidRPr="005556C2">
              <w:rPr>
                <w:rFonts w:ascii="Times New Roman" w:hAnsi="Times New Roman" w:cs="Simplified Arabic"/>
                <w:color w:val="000000"/>
                <w:sz w:val="24"/>
                <w:szCs w:val="24"/>
                <w:rtl/>
              </w:rPr>
              <w:t>تصنيف وظائف الحكومة. إلا أن تصنيف البرامج لا يتسق مع تصنيف الوظائف الفرعية لمعايير إحصاءات المالية الحكومية</w:t>
            </w:r>
            <w:r w:rsidRPr="005556C2">
              <w:rPr>
                <w:rFonts w:ascii="Simplified Arabic" w:hAnsi="Simplified Arabic" w:cs="Times New Roman"/>
                <w:color w:val="000000"/>
                <w:sz w:val="24"/>
                <w:szCs w:val="24"/>
              </w:rPr>
              <w:t>/</w:t>
            </w:r>
            <w:r w:rsidRPr="005556C2">
              <w:rPr>
                <w:rFonts w:ascii="Times New Roman" w:hAnsi="Times New Roman" w:cs="Simplified Arabic"/>
                <w:color w:val="000000"/>
                <w:sz w:val="24"/>
                <w:szCs w:val="24"/>
                <w:rtl/>
              </w:rPr>
              <w:t>تصنيف وظائف الحكومة.</w:t>
            </w:r>
          </w:p>
        </w:tc>
      </w:tr>
      <w:tr w:rsidR="00DC3A41" w:rsidTr="00DC3A41">
        <w:tc>
          <w:tcPr>
            <w:tcW w:w="3060" w:type="dxa"/>
          </w:tcPr>
          <w:p w:rsidR="00DC3A41" w:rsidRDefault="00DC3A41" w:rsidP="00DC3A41">
            <w:pPr>
              <w:pStyle w:val="Default"/>
              <w:tabs>
                <w:tab w:val="left" w:pos="1440"/>
                <w:tab w:val="left" w:pos="1710"/>
                <w:tab w:val="left" w:pos="1890"/>
                <w:tab w:val="left" w:pos="6570"/>
              </w:tabs>
              <w:bidi/>
              <w:jc w:val="both"/>
              <w:rPr>
                <w:rFonts w:ascii="Simplified Arabic" w:hAnsi="Simplified Arabic" w:cs="Times New Roman"/>
                <w:b/>
              </w:rPr>
            </w:pPr>
            <w:r>
              <w:rPr>
                <w:rFonts w:ascii="Simplified Arabic" w:hAnsi="Simplified Arabic" w:cs="Times New Roman" w:hint="cs"/>
                <w:b/>
                <w:rtl/>
              </w:rPr>
              <w:t>6.</w:t>
            </w:r>
            <w:r>
              <w:rPr>
                <w:rFonts w:ascii="Simplified Arabic" w:hAnsi="Simplified Arabic" w:cs="Times New Roman"/>
                <w:b/>
              </w:rPr>
              <w:t xml:space="preserve"> </w:t>
            </w:r>
            <w:r>
              <w:rPr>
                <w:rFonts w:cs="Times New Roman"/>
                <w:bCs/>
                <w:rtl/>
              </w:rPr>
              <w:t>شمولية المعلومات التي تتضمنها وثائق الموازنة</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rPr>
            </w:pPr>
            <w:r>
              <w:rPr>
                <w:rFonts w:ascii="Times New Roman" w:hAnsi="Times New Roman" w:cs="Simplified Arabic"/>
                <w:sz w:val="24"/>
                <w:szCs w:val="24"/>
                <w:rtl/>
              </w:rPr>
              <w:t>B</w:t>
            </w:r>
          </w:p>
        </w:tc>
        <w:tc>
          <w:tcPr>
            <w:tcW w:w="9270" w:type="dxa"/>
          </w:tcPr>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إدراج</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ستة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عناصر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لمعايير تقييم وثائق الموازنة السنوية، من أصل تسعة معايير مرجعية للإنفاق العام والمساءلة المالية، 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قانون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الموازنة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العامة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للسنة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المالية 2012. وتتعلق العناصر الثلاثة غير المدرجة برصيد الديون (على الرغم من توافر المعلومات فعلياً في مختلف مستندات التقارير المقدمة خلال العام) والأصول المالية وشرح للمبادرات المالية الجديدة.</w:t>
            </w:r>
          </w:p>
          <w:p w:rsidR="00DC3A41" w:rsidRPr="005556C2" w:rsidRDefault="00DC3A41" w:rsidP="00DC3A41">
            <w:pPr>
              <w:tabs>
                <w:tab w:val="left" w:pos="1440"/>
                <w:tab w:val="left" w:pos="1710"/>
                <w:tab w:val="left" w:pos="6570"/>
              </w:tabs>
              <w:bidi/>
              <w:rPr>
                <w:rFonts w:ascii="Simplified Arabic" w:hAnsi="Simplified Arabic" w:cs="Times New Roman"/>
                <w:sz w:val="24"/>
                <w:szCs w:val="24"/>
              </w:rPr>
            </w:pPr>
          </w:p>
        </w:tc>
      </w:tr>
      <w:tr w:rsidR="00DC3A41" w:rsidTr="00DC3A41">
        <w:tc>
          <w:tcPr>
            <w:tcW w:w="3060" w:type="dxa"/>
          </w:tcPr>
          <w:p w:rsidR="00DC3A41" w:rsidRDefault="00DC3A41" w:rsidP="00DC3A41">
            <w:pPr>
              <w:pStyle w:val="Default"/>
              <w:tabs>
                <w:tab w:val="left" w:pos="1440"/>
                <w:tab w:val="left" w:pos="1710"/>
                <w:tab w:val="left" w:pos="1890"/>
                <w:tab w:val="left" w:pos="6570"/>
              </w:tabs>
              <w:bidi/>
              <w:rPr>
                <w:rFonts w:ascii="Simplified Arabic" w:hAnsi="Simplified Arabic" w:cs="Times New Roman"/>
                <w:b/>
              </w:rPr>
            </w:pPr>
            <w:r>
              <w:rPr>
                <w:rFonts w:ascii="Simplified Arabic" w:hAnsi="Simplified Arabic" w:cs="Times New Roman" w:hint="cs"/>
                <w:b/>
                <w:rtl/>
              </w:rPr>
              <w:t xml:space="preserve">7. </w:t>
            </w:r>
            <w:r>
              <w:rPr>
                <w:rFonts w:cs="Times New Roman"/>
                <w:bCs/>
                <w:rtl/>
              </w:rPr>
              <w:t>مدى العمليات الحكومية غير المبلّغ عنها</w:t>
            </w:r>
          </w:p>
          <w:p w:rsidR="00DC3A41" w:rsidRDefault="00DC3A41" w:rsidP="00DC3A41">
            <w:pPr>
              <w:tabs>
                <w:tab w:val="left" w:pos="1440"/>
                <w:tab w:val="left" w:pos="1710"/>
                <w:tab w:val="left" w:pos="6570"/>
              </w:tabs>
              <w:bidi/>
              <w:rPr>
                <w:rFonts w:ascii="Simplified Arabic" w:hAnsi="Simplified Arabic" w:cs="Times New Roman"/>
                <w:b/>
                <w:sz w:val="24"/>
                <w:szCs w:val="24"/>
                <w:highlight w:val="yellow"/>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rPr>
            </w:pPr>
            <w:r>
              <w:rPr>
                <w:rFonts w:ascii="Simplified Arabic" w:hAnsi="Simplified Arabic" w:cs="Times New Roman"/>
                <w:sz w:val="24"/>
                <w:szCs w:val="24"/>
              </w:rPr>
              <w:t>C+</w:t>
            </w:r>
          </w:p>
        </w:tc>
        <w:tc>
          <w:tcPr>
            <w:tcW w:w="9270" w:type="dxa"/>
          </w:tcPr>
          <w:p w:rsidR="00DC3A41" w:rsidRPr="005556C2" w:rsidRDefault="00DC3A41" w:rsidP="00DC3A41">
            <w:pPr>
              <w:widowControl w:val="0"/>
              <w:suppressAutoHyphens/>
              <w:autoSpaceDE w:val="0"/>
              <w:bidi/>
              <w:adjustRightInd w:val="0"/>
              <w:snapToGrid w:val="0"/>
              <w:textAlignment w:val="baseline"/>
              <w:rPr>
                <w:rFonts w:ascii="Simplified Arabic" w:hAnsi="Simplified Arabic" w:cs="Times New Roman"/>
                <w:color w:val="000000"/>
                <w:sz w:val="24"/>
                <w:szCs w:val="24"/>
              </w:rPr>
            </w:pPr>
            <w:r w:rsidRPr="005556C2">
              <w:rPr>
                <w:rFonts w:ascii="Times New Roman" w:hAnsi="Times New Roman" w:cs="Simplified Arabic"/>
                <w:color w:val="000000"/>
                <w:sz w:val="24"/>
                <w:szCs w:val="24"/>
                <w:rtl/>
              </w:rPr>
              <w:t xml:space="preserve">مستوى الإنفاق خارج إطار الموازنة غير المُبلّغ عنه (خلاف المشروعات التي تموّلها جهات مانحة) غير جوهري (أدنى من واحد في المائة من مجموع الإنفاق) (درجة التصنيف الترتيبي </w:t>
            </w:r>
            <w:r w:rsidRPr="005556C2">
              <w:rPr>
                <w:rFonts w:ascii="Simplified Arabic" w:hAnsi="Simplified Arabic" w:cs="Times New Roman"/>
                <w:color w:val="000000"/>
                <w:sz w:val="24"/>
                <w:szCs w:val="24"/>
              </w:rPr>
              <w:t>A</w:t>
            </w:r>
            <w:r w:rsidRPr="005556C2">
              <w:rPr>
                <w:rFonts w:ascii="Times New Roman" w:hAnsi="Times New Roman" w:cs="Simplified Arabic"/>
                <w:color w:val="000000"/>
                <w:sz w:val="24"/>
                <w:szCs w:val="24"/>
                <w:rtl/>
              </w:rPr>
              <w:t xml:space="preserve">). </w:t>
            </w:r>
          </w:p>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Simplified Arabic" w:hAnsi="Simplified Arabic" w:cs="Times New Roman"/>
                <w:color w:val="000000"/>
                <w:sz w:val="24"/>
                <w:szCs w:val="24"/>
              </w:rPr>
              <w:t xml:space="preserve"> </w:t>
            </w:r>
            <w:r w:rsidRPr="005556C2">
              <w:rPr>
                <w:rFonts w:ascii="Times New Roman" w:hAnsi="Times New Roman" w:cs="Simplified Arabic"/>
                <w:sz w:val="24"/>
                <w:szCs w:val="24"/>
                <w:rtl/>
              </w:rPr>
              <w:t>تشتمل تقارير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المالية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العامة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معلومات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كاملة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الدخل</w:t>
            </w:r>
            <w:r w:rsidRPr="005556C2">
              <w:rPr>
                <w:rFonts w:ascii="Simplified Arabic" w:hAnsi="Simplified Arabic" w:cs="Times New Roman"/>
                <w:sz w:val="24"/>
                <w:szCs w:val="24"/>
              </w:rPr>
              <w:t>/</w:t>
            </w:r>
            <w:r w:rsidRPr="005556C2">
              <w:rPr>
                <w:rFonts w:ascii="Times New Roman" w:hAnsi="Times New Roman" w:cs="Simplified Arabic"/>
                <w:sz w:val="24"/>
                <w:szCs w:val="24"/>
                <w:rtl/>
              </w:rPr>
              <w:t>الإنفاق</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فيما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يتعلق</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بكافة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المشروعات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المموّلة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بقروض (هامشية في الضفة الغربية وقطاع غزة)؛ لكن هناك أوجه قصور خطيرة تؤثر على معلومات المشروعات الممولة بمنح (درجة التصنيف </w:t>
            </w:r>
            <w:r w:rsidRPr="005556C2">
              <w:rPr>
                <w:rFonts w:ascii="Simplified Arabic" w:hAnsi="Simplified Arabic" w:cs="Times New Roman"/>
                <w:color w:val="000000"/>
                <w:sz w:val="24"/>
                <w:szCs w:val="24"/>
              </w:rPr>
              <w:t>C</w:t>
            </w:r>
            <w:r w:rsidRPr="005556C2">
              <w:rPr>
                <w:rFonts w:ascii="Times New Roman" w:hAnsi="Times New Roman" w:cs="Times New Roman"/>
                <w:color w:val="000000"/>
                <w:sz w:val="24"/>
                <w:szCs w:val="24"/>
                <w:rtl/>
              </w:rPr>
              <w:t>).</w:t>
            </w:r>
            <w:r w:rsidRPr="005556C2">
              <w:rPr>
                <w:rFonts w:ascii="Times New Roman" w:hAnsi="Times New Roman" w:cs="Simplified Arabic"/>
                <w:sz w:val="24"/>
                <w:szCs w:val="24"/>
                <w:rtl/>
              </w:rPr>
              <w:t xml:space="preserve"> </w:t>
            </w:r>
          </w:p>
        </w:tc>
      </w:tr>
      <w:tr w:rsidR="00DC3A41" w:rsidTr="00DC3A41">
        <w:tc>
          <w:tcPr>
            <w:tcW w:w="3060" w:type="dxa"/>
          </w:tcPr>
          <w:p w:rsidR="00DC3A41" w:rsidRDefault="00DC3A41" w:rsidP="00DC3A41">
            <w:pPr>
              <w:pStyle w:val="Default"/>
              <w:tabs>
                <w:tab w:val="left" w:pos="1440"/>
                <w:tab w:val="left" w:pos="1710"/>
                <w:tab w:val="left" w:pos="1890"/>
                <w:tab w:val="left" w:pos="6570"/>
              </w:tabs>
              <w:bidi/>
              <w:rPr>
                <w:rFonts w:ascii="Simplified Arabic" w:hAnsi="Simplified Arabic" w:cs="Times New Roman"/>
                <w:b/>
              </w:rPr>
            </w:pPr>
            <w:r>
              <w:rPr>
                <w:rFonts w:ascii="Simplified Arabic" w:hAnsi="Simplified Arabic" w:cs="Times New Roman" w:hint="cs"/>
                <w:b/>
                <w:rtl/>
              </w:rPr>
              <w:t xml:space="preserve">8. </w:t>
            </w:r>
            <w:r>
              <w:rPr>
                <w:rFonts w:cs="Times New Roman"/>
                <w:bCs/>
                <w:rtl/>
              </w:rPr>
              <w:t>شفافية العلاقات المالية العامة فيما بين الهيئات الحكومية</w:t>
            </w:r>
          </w:p>
          <w:p w:rsidR="00DC3A41" w:rsidRDefault="00DC3A41" w:rsidP="00DC3A41">
            <w:pPr>
              <w:tabs>
                <w:tab w:val="left" w:pos="1440"/>
                <w:tab w:val="left" w:pos="1710"/>
                <w:tab w:val="left" w:pos="6570"/>
              </w:tabs>
              <w:bidi/>
              <w:rPr>
                <w:rFonts w:ascii="Simplified Arabic" w:hAnsi="Simplified Arabic" w:cs="Times New Roman"/>
                <w:b/>
                <w:sz w:val="24"/>
                <w:szCs w:val="24"/>
                <w:highlight w:val="yellow"/>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rPr>
            </w:pPr>
            <w:r>
              <w:rPr>
                <w:rFonts w:ascii="Simplified Arabic" w:hAnsi="Simplified Arabic" w:cs="Times New Roman"/>
                <w:sz w:val="24"/>
                <w:szCs w:val="24"/>
              </w:rPr>
              <w:t>D+</w:t>
            </w:r>
          </w:p>
        </w:tc>
        <w:tc>
          <w:tcPr>
            <w:tcW w:w="9270" w:type="dxa"/>
          </w:tcPr>
          <w:p w:rsidR="00DC3A41" w:rsidRPr="005556C2" w:rsidRDefault="00DC3A41" w:rsidP="00DC3A41">
            <w:pPr>
              <w:widowControl w:val="0"/>
              <w:suppressAutoHyphens/>
              <w:autoSpaceDE w:val="0"/>
              <w:bidi/>
              <w:adjustRightInd w:val="0"/>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تحديد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التوزيع</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الأفقي لنسبة 50 في المائة 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الأقل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تحويلات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الحكومة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المركزية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خلال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أنظمة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شفافة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ومستندة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قواعد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وأسس (درجة التصنيف الترتيبي </w:t>
            </w:r>
            <w:r w:rsidRPr="005556C2">
              <w:rPr>
                <w:rFonts w:ascii="Simplified Arabic" w:hAnsi="Simplified Arabic" w:cs="Times New Roman"/>
                <w:color w:val="000000"/>
                <w:sz w:val="24"/>
                <w:szCs w:val="24"/>
              </w:rPr>
              <w:t>B</w:t>
            </w:r>
            <w:r w:rsidRPr="005556C2">
              <w:rPr>
                <w:rFonts w:ascii="Times New Roman" w:hAnsi="Times New Roman" w:cs="Times New Roman"/>
                <w:color w:val="000000"/>
                <w:sz w:val="24"/>
                <w:szCs w:val="24"/>
                <w:rtl/>
              </w:rPr>
              <w:t>).</w:t>
            </w:r>
          </w:p>
          <w:p w:rsidR="00DC3A41" w:rsidRPr="005556C2" w:rsidRDefault="00DC3A41" w:rsidP="00DC3A41">
            <w:pPr>
              <w:widowControl w:val="0"/>
              <w:suppressAutoHyphens/>
              <w:autoSpaceDE w:val="0"/>
              <w:bidi/>
              <w:adjustRightInd w:val="0"/>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إصدار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التقديرات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الموثوقة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التحويلات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بعد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وضع</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الموازنات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النهائية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لأجهزة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الإدارة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الحكومية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المحلية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المناطق</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والأقاليم،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أو</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التقديرات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السابقة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الصادرة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ليست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موثوقة (درجة التصنيف الترتيبي </w:t>
            </w:r>
            <w:r w:rsidRPr="005556C2">
              <w:rPr>
                <w:rFonts w:ascii="Simplified Arabic" w:hAnsi="Simplified Arabic" w:cs="Times New Roman"/>
                <w:color w:val="000000"/>
                <w:sz w:val="24"/>
                <w:szCs w:val="24"/>
              </w:rPr>
              <w:t>D</w:t>
            </w:r>
            <w:r w:rsidRPr="005556C2">
              <w:rPr>
                <w:rFonts w:ascii="Times New Roman" w:hAnsi="Times New Roman" w:cs="Simplified Arabic"/>
                <w:color w:val="000000"/>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color w:val="000000"/>
                <w:sz w:val="24"/>
                <w:szCs w:val="24"/>
                <w:rtl/>
              </w:rPr>
              <w:t xml:space="preserve">لا يوجد توحيد لمعلومات المالية العامة لأجهزة الإدارة الحكومية المحلية في المناطق والأقاليم مع معلومات الحكومة المركزية (درجة التصنيف الترتيبي </w:t>
            </w:r>
            <w:r w:rsidRPr="005556C2">
              <w:rPr>
                <w:rFonts w:ascii="Simplified Arabic" w:hAnsi="Simplified Arabic" w:cs="Times New Roman"/>
                <w:color w:val="000000"/>
                <w:sz w:val="24"/>
                <w:szCs w:val="24"/>
              </w:rPr>
              <w:t>D</w:t>
            </w:r>
            <w:r w:rsidRPr="005556C2">
              <w:rPr>
                <w:rFonts w:ascii="Times New Roman" w:hAnsi="Times New Roman" w:cs="Times New Roman"/>
                <w:color w:val="000000"/>
                <w:sz w:val="24"/>
                <w:szCs w:val="24"/>
                <w:rtl/>
              </w:rPr>
              <w:t>).</w:t>
            </w:r>
            <w:r w:rsidRPr="005556C2">
              <w:rPr>
                <w:rFonts w:ascii="Times New Roman" w:hAnsi="Times New Roman" w:cs="Simplified Arabic"/>
                <w:color w:val="000000"/>
                <w:sz w:val="24"/>
                <w:szCs w:val="24"/>
                <w:rtl/>
              </w:rPr>
              <w:t xml:space="preserve"> </w:t>
            </w:r>
          </w:p>
        </w:tc>
      </w:tr>
      <w:tr w:rsidR="00DC3A41" w:rsidTr="00DC3A41">
        <w:tc>
          <w:tcPr>
            <w:tcW w:w="3060" w:type="dxa"/>
          </w:tcPr>
          <w:p w:rsidR="00DC3A41" w:rsidRDefault="00DC3A41" w:rsidP="00DC3A41">
            <w:pPr>
              <w:pStyle w:val="Default"/>
              <w:tabs>
                <w:tab w:val="left" w:pos="1440"/>
                <w:tab w:val="left" w:pos="1710"/>
                <w:tab w:val="left" w:pos="1890"/>
                <w:tab w:val="left" w:pos="6570"/>
              </w:tabs>
              <w:bidi/>
              <w:rPr>
                <w:rFonts w:ascii="Simplified Arabic" w:hAnsi="Simplified Arabic" w:cs="Times New Roman"/>
                <w:b/>
              </w:rPr>
            </w:pPr>
            <w:r>
              <w:rPr>
                <w:rFonts w:ascii="Simplified Arabic" w:hAnsi="Simplified Arabic" w:cs="Times New Roman" w:hint="cs"/>
                <w:b/>
                <w:rtl/>
              </w:rPr>
              <w:t xml:space="preserve">9. </w:t>
            </w:r>
            <w:r>
              <w:rPr>
                <w:rFonts w:cs="Times New Roman"/>
                <w:bCs/>
                <w:rtl/>
              </w:rPr>
              <w:t>الرقابة على مُجمل مخاطر المالية العامة من جهات القطاع العام الأخرى</w:t>
            </w:r>
          </w:p>
          <w:p w:rsidR="00DC3A41" w:rsidRDefault="00DC3A41" w:rsidP="00DC3A41">
            <w:pPr>
              <w:tabs>
                <w:tab w:val="left" w:pos="1440"/>
                <w:tab w:val="left" w:pos="1710"/>
                <w:tab w:val="left" w:pos="6570"/>
              </w:tabs>
              <w:bidi/>
              <w:jc w:val="both"/>
              <w:rPr>
                <w:rFonts w:ascii="Simplified Arabic" w:hAnsi="Simplified Arabic" w:cs="Times New Roman"/>
                <w:b/>
                <w:sz w:val="24"/>
                <w:szCs w:val="24"/>
                <w:highlight w:val="yellow"/>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Simplified Arabic" w:hAnsi="Simplified Arabic" w:cs="Times New Roman"/>
                <w:sz w:val="24"/>
                <w:szCs w:val="24"/>
              </w:rPr>
              <w:t>D+</w:t>
            </w:r>
          </w:p>
        </w:tc>
        <w:tc>
          <w:tcPr>
            <w:tcW w:w="9270" w:type="dxa"/>
          </w:tcPr>
          <w:p w:rsidR="00DC3A41" w:rsidRPr="005556C2" w:rsidRDefault="00DC3A41" w:rsidP="00DC3A41">
            <w:pPr>
              <w:widowControl w:val="0"/>
              <w:suppressAutoHyphens/>
              <w:autoSpaceDE w:val="0"/>
              <w:bidi/>
              <w:adjustRightInd w:val="0"/>
              <w:textAlignment w:val="baseline"/>
              <w:rPr>
                <w:rFonts w:ascii="Simplified Arabic" w:hAnsi="Simplified Arabic" w:cs="Times New Roman"/>
                <w:color w:val="000000"/>
                <w:sz w:val="24"/>
                <w:szCs w:val="24"/>
              </w:rPr>
            </w:pPr>
            <w:r w:rsidRPr="005556C2">
              <w:rPr>
                <w:rFonts w:ascii="Times New Roman" w:hAnsi="Times New Roman" w:cs="Simplified Arabic"/>
                <w:color w:val="000000"/>
                <w:sz w:val="24"/>
                <w:szCs w:val="24"/>
                <w:rtl/>
              </w:rPr>
              <w:t xml:space="preserve">كافة الهيئات الحكومية المستقلة ومؤسسات الأعمال في القطاع العام الرئيسية ترفع تقارير مالية للحكومة المركزية على الأقل كل ستة أشهر، فضلاً عن حسابات سنوية خضعت للمراجعة، وتقوم الحكومة المركزية بتضمين قضايا المخاطر على المالية العامة في تقرير سنوي على الأقل (درجة التصنيف الترتيبي </w:t>
            </w:r>
            <w:r w:rsidRPr="005556C2">
              <w:rPr>
                <w:rFonts w:ascii="Simplified Arabic" w:hAnsi="Simplified Arabic" w:cs="Times New Roman"/>
                <w:color w:val="000000"/>
                <w:sz w:val="24"/>
                <w:szCs w:val="24"/>
              </w:rPr>
              <w:t>A</w:t>
            </w:r>
            <w:r w:rsidRPr="005556C2">
              <w:rPr>
                <w:rFonts w:ascii="Times New Roman" w:hAnsi="Times New Roman" w:cs="Simplified Arabic"/>
                <w:color w:val="000000"/>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lang w:bidi="ar-EG"/>
              </w:rPr>
            </w:pPr>
            <w:r w:rsidRPr="005556C2">
              <w:rPr>
                <w:rFonts w:ascii="Times New Roman" w:hAnsi="Times New Roman" w:cs="Simplified Arabic"/>
                <w:color w:val="000000"/>
                <w:sz w:val="24"/>
                <w:szCs w:val="24"/>
                <w:rtl/>
              </w:rPr>
              <w:lastRenderedPageBreak/>
              <w:t xml:space="preserve">ولا يجري رصد سنوي للمركز المالي لأجهزة الإدارة الحكومية المحلية في المناطق والأقاليم أو أنه ناقص كثيراً (درجة التصنيف الترتيبي </w:t>
            </w:r>
            <w:r w:rsidRPr="005556C2">
              <w:rPr>
                <w:rFonts w:ascii="Simplified Arabic" w:hAnsi="Simplified Arabic" w:cs="Times New Roman"/>
                <w:color w:val="000000"/>
                <w:sz w:val="24"/>
                <w:szCs w:val="24"/>
              </w:rPr>
              <w:t>D</w:t>
            </w:r>
            <w:r w:rsidRPr="005556C2">
              <w:rPr>
                <w:rFonts w:ascii="Times New Roman" w:hAnsi="Times New Roman" w:cs="Simplified Arabic"/>
                <w:color w:val="000000"/>
                <w:sz w:val="24"/>
                <w:szCs w:val="24"/>
                <w:rtl/>
              </w:rPr>
              <w:t>).</w:t>
            </w:r>
            <w:r w:rsidRPr="005556C2">
              <w:rPr>
                <w:rFonts w:ascii="Simplified Arabic" w:hAnsi="Simplified Arabic" w:cs="Times New Roman"/>
                <w:color w:val="000000"/>
                <w:sz w:val="24"/>
                <w:szCs w:val="24"/>
              </w:rPr>
              <w:t xml:space="preserve"> </w:t>
            </w:r>
          </w:p>
        </w:tc>
      </w:tr>
      <w:tr w:rsidR="00DC3A41" w:rsidTr="00DC3A41">
        <w:tc>
          <w:tcPr>
            <w:tcW w:w="3060" w:type="dxa"/>
          </w:tcPr>
          <w:p w:rsidR="00DC3A41" w:rsidRPr="005556C2" w:rsidRDefault="00DC3A41" w:rsidP="00DC3A41">
            <w:pPr>
              <w:pStyle w:val="ListParagraph"/>
              <w:numPr>
                <w:ilvl w:val="0"/>
                <w:numId w:val="27"/>
              </w:numPr>
              <w:tabs>
                <w:tab w:val="left" w:pos="1440"/>
                <w:tab w:val="left" w:pos="1710"/>
                <w:tab w:val="left" w:pos="6570"/>
              </w:tabs>
              <w:bidi/>
              <w:rPr>
                <w:rFonts w:ascii="Simplified Arabic" w:hAnsi="Simplified Arabic" w:cs="Times New Roman"/>
                <w:b/>
                <w:sz w:val="24"/>
                <w:szCs w:val="24"/>
              </w:rPr>
            </w:pPr>
            <w:r w:rsidRPr="005556C2">
              <w:rPr>
                <w:rFonts w:ascii="Times New Roman" w:hAnsi="Times New Roman" w:cs="Simplified Arabic"/>
                <w:bCs/>
                <w:sz w:val="24"/>
                <w:szCs w:val="24"/>
                <w:rtl/>
              </w:rPr>
              <w:lastRenderedPageBreak/>
              <w:t>قدرة الجمهور على الوصول إلى المعلومات الأساسية عن المالية العامة</w:t>
            </w:r>
          </w:p>
          <w:p w:rsidR="00DC3A41" w:rsidRDefault="00DC3A41" w:rsidP="00DC3A41">
            <w:pPr>
              <w:tabs>
                <w:tab w:val="left" w:pos="1440"/>
                <w:tab w:val="left" w:pos="1710"/>
                <w:tab w:val="left" w:pos="6570"/>
              </w:tabs>
              <w:bidi/>
              <w:rPr>
                <w:rFonts w:ascii="Simplified Arabic" w:hAnsi="Simplified Arabic" w:cs="Times New Roman"/>
                <w:b/>
                <w:sz w:val="24"/>
                <w:szCs w:val="24"/>
                <w:highlight w:val="yellow"/>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sz w:val="24"/>
                <w:szCs w:val="24"/>
                <w:rtl/>
              </w:rPr>
              <w:t>B</w:t>
            </w:r>
          </w:p>
        </w:tc>
        <w:tc>
          <w:tcPr>
            <w:tcW w:w="9270" w:type="dxa"/>
          </w:tcPr>
          <w:p w:rsidR="00DC3A41" w:rsidRPr="005556C2" w:rsidRDefault="00DC3A41" w:rsidP="00DC3A41">
            <w:pPr>
              <w:widowControl w:val="0"/>
              <w:suppressAutoHyphens/>
              <w:autoSpaceDE w:val="0"/>
              <w:bidi/>
              <w:adjustRightInd w:val="0"/>
              <w:jc w:val="both"/>
              <w:textAlignment w:val="baseline"/>
              <w:rPr>
                <w:rFonts w:ascii="Times New Roman" w:hAnsi="Times New Roman" w:cs="Times New Roman"/>
                <w:sz w:val="24"/>
                <w:szCs w:val="24"/>
                <w:rtl/>
                <w:lang w:bidi="ar-EG"/>
              </w:rPr>
            </w:pPr>
            <w:r w:rsidRPr="005556C2">
              <w:rPr>
                <w:rFonts w:ascii="Times New Roman" w:hAnsi="Times New Roman" w:cs="Simplified Arabic"/>
                <w:color w:val="000000"/>
                <w:sz w:val="24"/>
                <w:szCs w:val="24"/>
                <w:rtl/>
              </w:rPr>
              <w:t xml:space="preserve">تتيح الحكومة للجمهور ثلاثة من الأنواع الستة المدرجة لمعلومات المالية العامة (درجة التصنيف الترتيبي </w:t>
            </w:r>
            <w:r w:rsidRPr="005556C2">
              <w:rPr>
                <w:rFonts w:ascii="Simplified Arabic" w:hAnsi="Simplified Arabic" w:cs="Times New Roman"/>
                <w:color w:val="000000"/>
                <w:sz w:val="24"/>
                <w:szCs w:val="24"/>
              </w:rPr>
              <w:t>B</w:t>
            </w:r>
            <w:r w:rsidRPr="005556C2">
              <w:rPr>
                <w:rFonts w:ascii="Times New Roman" w:hAnsi="Times New Roman" w:cs="Simplified Arabic"/>
                <w:color w:val="000000"/>
                <w:sz w:val="24"/>
                <w:szCs w:val="24"/>
                <w:rtl/>
              </w:rPr>
              <w:t>).</w:t>
            </w:r>
            <w:r w:rsidRPr="005556C2">
              <w:rPr>
                <w:rFonts w:ascii="Simplified Arabic" w:hAnsi="Simplified Arabic" w:cs="Times New Roman"/>
                <w:color w:val="000000"/>
                <w:sz w:val="24"/>
                <w:szCs w:val="24"/>
              </w:rPr>
              <w:t xml:space="preserve"> </w:t>
            </w:r>
            <w:r w:rsidRPr="005556C2">
              <w:rPr>
                <w:rFonts w:ascii="Times New Roman" w:hAnsi="Times New Roman" w:cs="Simplified Arabic"/>
                <w:color w:val="000000"/>
                <w:sz w:val="24"/>
                <w:szCs w:val="24"/>
                <w:rtl/>
              </w:rPr>
              <w:t>والمعلومات غير المتاحة للجمهور هي:</w:t>
            </w:r>
            <w:r w:rsidRPr="005556C2">
              <w:rPr>
                <w:rFonts w:ascii="Simplified Arabic" w:hAnsi="Simplified Arabic" w:cs="Times New Roman"/>
                <w:color w:val="000000"/>
                <w:sz w:val="24"/>
                <w:szCs w:val="24"/>
              </w:rPr>
              <w:t xml:space="preserve"> </w:t>
            </w:r>
            <w:r w:rsidRPr="005556C2">
              <w:rPr>
                <w:rFonts w:ascii="Times New Roman" w:hAnsi="Times New Roman" w:cs="Simplified Arabic"/>
                <w:color w:val="000000"/>
                <w:sz w:val="24"/>
                <w:szCs w:val="24"/>
                <w:rtl/>
              </w:rPr>
              <w:t xml:space="preserve">(1) </w:t>
            </w:r>
            <w:r w:rsidRPr="005556C2">
              <w:rPr>
                <w:rFonts w:ascii="Times New Roman" w:hAnsi="Times New Roman" w:cs="Simplified Arabic"/>
                <w:sz w:val="24"/>
                <w:szCs w:val="24"/>
                <w:rtl/>
              </w:rPr>
              <w:t>مجموعة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كاملة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وثائق الموازنة السنوية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عند تقديم الموازنة إلى الرئيس؛ (2) إرساءات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عقود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الأشغال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العامة؛ و(3) المعلومات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الموارد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المتاحة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لوحدات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تقديم الخدمات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الأساسية.</w:t>
            </w:r>
            <w:r w:rsidRPr="005556C2">
              <w:rPr>
                <w:rFonts w:ascii="Simplified Arabic" w:hAnsi="Simplified Arabic" w:cs="Times New Roman"/>
                <w:color w:val="000000"/>
                <w:sz w:val="24"/>
                <w:szCs w:val="24"/>
              </w:rPr>
              <w:t xml:space="preserve"> </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11. </w:t>
            </w:r>
            <w:r>
              <w:rPr>
                <w:rFonts w:ascii="Times New Roman" w:hAnsi="Times New Roman" w:cs="Simplified Arabic"/>
                <w:bCs/>
                <w:sz w:val="24"/>
                <w:szCs w:val="24"/>
                <w:rtl/>
              </w:rPr>
              <w:t>النظامية والمشاركة في عملية وضع الموازنة السنوية</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sz w:val="24"/>
                <w:szCs w:val="24"/>
                <w:rtl/>
              </w:rPr>
              <w:t>C</w:t>
            </w:r>
          </w:p>
        </w:tc>
        <w:tc>
          <w:tcPr>
            <w:tcW w:w="9270" w:type="dxa"/>
          </w:tcPr>
          <w:tbl>
            <w:tblPr>
              <w:tblW w:w="8982" w:type="dxa"/>
              <w:tblLayout w:type="fixed"/>
              <w:tblLook w:val="0000" w:firstRow="0" w:lastRow="0" w:firstColumn="0" w:lastColumn="0" w:noHBand="0" w:noVBand="0"/>
            </w:tblPr>
            <w:tblGrid>
              <w:gridCol w:w="8982"/>
            </w:tblGrid>
            <w:tr w:rsidR="00DC3A41" w:rsidRPr="005556C2" w:rsidTr="00B609B1">
              <w:trPr>
                <w:trHeight w:val="636"/>
              </w:trPr>
              <w:tc>
                <w:tcPr>
                  <w:tcW w:w="8982" w:type="dxa"/>
                  <w:tcBorders>
                    <w:top w:val="nil"/>
                    <w:left w:val="nil"/>
                    <w:bottom w:val="nil"/>
                    <w:right w:val="nil"/>
                  </w:tcBorders>
                </w:tcPr>
                <w:p w:rsidR="00DC3A41" w:rsidRPr="005556C2" w:rsidRDefault="00DC3A41" w:rsidP="000D7D15">
                  <w:pPr>
                    <w:framePr w:hSpace="180" w:wrap="around" w:vAnchor="text" w:hAnchor="margin" w:y="602"/>
                    <w:tabs>
                      <w:tab w:val="left" w:pos="-126"/>
                      <w:tab w:val="left" w:pos="9050"/>
                    </w:tabs>
                    <w:autoSpaceDE w:val="0"/>
                    <w:autoSpaceDN w:val="0"/>
                    <w:bidi/>
                    <w:adjustRightInd w:val="0"/>
                    <w:spacing w:after="0" w:line="240" w:lineRule="auto"/>
                    <w:ind w:left="-18"/>
                    <w:rPr>
                      <w:rFonts w:ascii="Times New Roman" w:hAnsi="Times New Roman" w:cs="Times New Roman"/>
                      <w:sz w:val="24"/>
                      <w:szCs w:val="24"/>
                      <w:rtl/>
                    </w:rPr>
                  </w:pPr>
                  <w:r w:rsidRPr="005556C2">
                    <w:rPr>
                      <w:rFonts w:ascii="Times New Roman" w:hAnsi="Times New Roman" w:cs="Simplified Arabic"/>
                      <w:color w:val="000000"/>
                      <w:sz w:val="24"/>
                      <w:szCs w:val="24"/>
                      <w:rtl/>
                    </w:rPr>
                    <w:t>يوجد جدول مواعيد واضح للموازنة السنوية، ولكن يوجد غالباً بعض التأخير في تنفيذه.</w:t>
                  </w:r>
                  <w:r w:rsidRPr="005556C2">
                    <w:rPr>
                      <w:rFonts w:ascii="Simplified Arabic" w:hAnsi="Simplified Arabic" w:cs="Times New Roman"/>
                      <w:color w:val="000000"/>
                      <w:sz w:val="24"/>
                      <w:szCs w:val="24"/>
                    </w:rPr>
                    <w:t xml:space="preserve"> </w:t>
                  </w:r>
                  <w:r w:rsidRPr="005556C2">
                    <w:rPr>
                      <w:rFonts w:ascii="Times New Roman" w:hAnsi="Times New Roman" w:cs="Simplified Arabic"/>
                      <w:sz w:val="24"/>
                      <w:szCs w:val="24"/>
                      <w:rtl/>
                    </w:rPr>
                    <w:t>ويعطي هذا الجدول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الوزارات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والإدارات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والهيئات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أربعة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أسابيع</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لتكمل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نحو</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مفيد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تفاصيل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تقديراتها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(درجة التصنيف الترتيبي </w:t>
                  </w:r>
                  <w:r w:rsidRPr="005556C2">
                    <w:rPr>
                      <w:rFonts w:ascii="Simplified Arabic" w:hAnsi="Simplified Arabic" w:cs="Times New Roman"/>
                      <w:color w:val="000000"/>
                      <w:sz w:val="24"/>
                      <w:szCs w:val="24"/>
                    </w:rPr>
                    <w:t>B</w:t>
                  </w:r>
                  <w:r w:rsidRPr="005556C2">
                    <w:rPr>
                      <w:rFonts w:ascii="Times New Roman" w:hAnsi="Times New Roman" w:cs="Simplified Arabic"/>
                      <w:color w:val="000000"/>
                      <w:sz w:val="24"/>
                      <w:szCs w:val="24"/>
                      <w:rtl/>
                    </w:rPr>
                    <w:t>).</w:t>
                  </w:r>
                </w:p>
              </w:tc>
            </w:tr>
          </w:tbl>
          <w:p w:rsidR="00DC3A41" w:rsidRPr="005556C2" w:rsidRDefault="00DC3A41" w:rsidP="00DC3A41">
            <w:pPr>
              <w:widowControl w:val="0"/>
              <w:tabs>
                <w:tab w:val="left" w:pos="9050"/>
              </w:tabs>
              <w:suppressAutoHyphens/>
              <w:autoSpaceDE w:val="0"/>
              <w:bidi/>
              <w:adjustRightInd w:val="0"/>
              <w:snapToGrid w:val="0"/>
              <w:ind w:left="-18"/>
              <w:contextualSpacing/>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إصدار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منشور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الموازنة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الوزارات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والإدارات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والهيئات،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شاملاً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السقوف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بالنسبة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لكل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منها؛ ولا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يقوم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مجلس</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الوزراء</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بمراجعة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واعتماد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تقديرات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الموازنة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إلا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بعد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إنجازها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جانب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الوزارات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والهيئات، مما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يقيّد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حد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كبير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قدرة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مجلس</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الوزراء</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إجراء</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تعديلات (درجة التصنيف الترتيبي </w:t>
            </w:r>
            <w:r w:rsidRPr="005556C2">
              <w:rPr>
                <w:rFonts w:ascii="Simplified Arabic" w:hAnsi="Simplified Arabic" w:cs="Times New Roman"/>
                <w:color w:val="000000"/>
                <w:sz w:val="24"/>
                <w:szCs w:val="24"/>
              </w:rPr>
              <w:t>C</w:t>
            </w:r>
            <w:r w:rsidRPr="005556C2">
              <w:rPr>
                <w:rFonts w:ascii="Times New Roman" w:hAnsi="Times New Roman" w:cs="Simplified Arabic"/>
                <w:sz w:val="24"/>
                <w:szCs w:val="24"/>
                <w:rtl/>
              </w:rPr>
              <w:t>).</w:t>
            </w:r>
          </w:p>
          <w:p w:rsidR="00DC3A41" w:rsidRPr="005556C2" w:rsidRDefault="00DC3A41" w:rsidP="00DC3A41">
            <w:pPr>
              <w:tabs>
                <w:tab w:val="left" w:pos="1440"/>
                <w:tab w:val="left" w:pos="1710"/>
                <w:tab w:val="left" w:pos="6570"/>
                <w:tab w:val="left" w:pos="9050"/>
              </w:tabs>
              <w:bidi/>
              <w:ind w:left="-18"/>
              <w:rPr>
                <w:rFonts w:ascii="Times New Roman" w:hAnsi="Times New Roman" w:cs="Times New Roman"/>
                <w:sz w:val="24"/>
                <w:szCs w:val="24"/>
                <w:rtl/>
                <w:lang w:bidi="ar-EG"/>
              </w:rPr>
            </w:pPr>
            <w:r w:rsidRPr="005556C2">
              <w:rPr>
                <w:rFonts w:ascii="Times New Roman" w:hAnsi="Times New Roman" w:cs="Simplified Arabic"/>
                <w:color w:val="000000"/>
                <w:sz w:val="24"/>
                <w:szCs w:val="24"/>
                <w:rtl/>
              </w:rPr>
              <w:t xml:space="preserve">تمت الموافقة على الموازنة مع تأخير زاد على شهرين اثنين في سنتين اثنتين من السنوات الثلاث الأخيرة (درجة التصنيف الترتيبي </w:t>
            </w:r>
            <w:r w:rsidRPr="005556C2">
              <w:rPr>
                <w:rFonts w:ascii="Simplified Arabic" w:hAnsi="Simplified Arabic" w:cs="Times New Roman"/>
                <w:color w:val="000000"/>
                <w:sz w:val="24"/>
                <w:szCs w:val="24"/>
              </w:rPr>
              <w:t>D</w:t>
            </w:r>
            <w:r w:rsidRPr="005556C2">
              <w:rPr>
                <w:rFonts w:ascii="Times New Roman" w:hAnsi="Times New Roman" w:cs="Simplified Arabic"/>
                <w:color w:val="000000"/>
                <w:sz w:val="24"/>
                <w:szCs w:val="24"/>
                <w:rtl/>
              </w:rPr>
              <w:t>).</w:t>
            </w:r>
          </w:p>
        </w:tc>
      </w:tr>
      <w:tr w:rsidR="00DC3A41" w:rsidTr="00DC3A41">
        <w:tc>
          <w:tcPr>
            <w:tcW w:w="3060" w:type="dxa"/>
          </w:tcPr>
          <w:p w:rsidR="00DC3A41" w:rsidRDefault="00DC3A41" w:rsidP="00DC3A41">
            <w:pPr>
              <w:pStyle w:val="Default"/>
              <w:tabs>
                <w:tab w:val="left" w:pos="1440"/>
                <w:tab w:val="left" w:pos="1710"/>
                <w:tab w:val="left" w:pos="1890"/>
                <w:tab w:val="left" w:pos="6570"/>
              </w:tabs>
              <w:bidi/>
              <w:rPr>
                <w:rFonts w:ascii="Simplified Arabic" w:hAnsi="Simplified Arabic" w:cs="Times New Roman"/>
                <w:b/>
              </w:rPr>
            </w:pPr>
            <w:r>
              <w:rPr>
                <w:rFonts w:ascii="Simplified Arabic" w:hAnsi="Simplified Arabic" w:cs="Times New Roman" w:hint="cs"/>
                <w:b/>
                <w:rtl/>
              </w:rPr>
              <w:t xml:space="preserve">12. </w:t>
            </w:r>
            <w:r>
              <w:rPr>
                <w:rFonts w:cs="Times New Roman"/>
                <w:bCs/>
                <w:rtl/>
              </w:rPr>
              <w:t>منظور متعدد السنوات في التخطيط المالي وسياسات الإنفاق ووضع الموازنة</w:t>
            </w:r>
          </w:p>
          <w:p w:rsidR="00DC3A41" w:rsidRDefault="00DC3A41" w:rsidP="00DC3A41">
            <w:pPr>
              <w:tabs>
                <w:tab w:val="left" w:pos="1440"/>
                <w:tab w:val="left" w:pos="1710"/>
                <w:tab w:val="left" w:pos="6570"/>
              </w:tabs>
              <w:bidi/>
              <w:jc w:val="both"/>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sz w:val="24"/>
                <w:szCs w:val="24"/>
                <w:rtl/>
              </w:rPr>
              <w:t>D</w:t>
            </w:r>
          </w:p>
        </w:tc>
        <w:tc>
          <w:tcPr>
            <w:tcW w:w="9270" w:type="dxa"/>
          </w:tcPr>
          <w:p w:rsidR="00DC3A41" w:rsidRPr="005556C2" w:rsidRDefault="00DC3A41" w:rsidP="00DC3A41">
            <w:pPr>
              <w:widowControl w:val="0"/>
              <w:suppressAutoHyphens/>
              <w:autoSpaceDE w:val="0"/>
              <w:bidi/>
              <w:adjustRightInd w:val="0"/>
              <w:snapToGrid w:val="0"/>
              <w:contextualSpacing/>
              <w:jc w:val="both"/>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لم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وضع</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تقديرات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آجلة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لإجماليات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المالية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العامة أثناء التقييم (درجة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w:t>
            </w:r>
          </w:p>
          <w:p w:rsidR="00DC3A41" w:rsidRPr="005556C2" w:rsidRDefault="00DC3A41" w:rsidP="00DC3A41">
            <w:pPr>
              <w:widowControl w:val="0"/>
              <w:suppressAutoHyphens/>
              <w:autoSpaceDE w:val="0"/>
              <w:bidi/>
              <w:adjustRightInd w:val="0"/>
              <w:snapToGrid w:val="0"/>
              <w:contextualSpacing/>
              <w:jc w:val="both"/>
              <w:textAlignment w:val="baseline"/>
              <w:rPr>
                <w:rFonts w:ascii="Simplified Arabic" w:hAnsi="Simplified Arabic" w:cs="Times New Roman"/>
                <w:color w:val="000000"/>
                <w:sz w:val="24"/>
                <w:szCs w:val="24"/>
              </w:rPr>
            </w:pPr>
            <w:r w:rsidRPr="005556C2">
              <w:rPr>
                <w:rFonts w:ascii="Times New Roman" w:hAnsi="Times New Roman" w:cs="Simplified Arabic"/>
                <w:color w:val="000000"/>
                <w:sz w:val="24"/>
                <w:szCs w:val="24"/>
                <w:rtl/>
              </w:rPr>
              <w:t xml:space="preserve">لم يتم إجراء تحليل للقدرة على تحمّل الديون في السنوات الثلاث الأخيرة </w:t>
            </w:r>
            <w:r w:rsidRPr="005556C2">
              <w:rPr>
                <w:rFonts w:ascii="Times New Roman" w:hAnsi="Times New Roman" w:cs="Simplified Arabic"/>
                <w:sz w:val="24"/>
                <w:szCs w:val="24"/>
                <w:rtl/>
              </w:rPr>
              <w:t xml:space="preserve">(درجة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w:t>
            </w:r>
          </w:p>
          <w:p w:rsidR="00DC3A41" w:rsidRPr="005556C2" w:rsidRDefault="00DC3A41" w:rsidP="00DC3A41">
            <w:pPr>
              <w:widowControl w:val="0"/>
              <w:suppressAutoHyphens/>
              <w:autoSpaceDE w:val="0"/>
              <w:bidi/>
              <w:adjustRightInd w:val="0"/>
              <w:snapToGrid w:val="0"/>
              <w:contextualSpacing/>
              <w:jc w:val="both"/>
              <w:textAlignment w:val="baseline"/>
              <w:rPr>
                <w:rFonts w:ascii="Simplified Arabic" w:hAnsi="Simplified Arabic" w:cs="Times New Roman"/>
                <w:color w:val="000000"/>
                <w:sz w:val="24"/>
                <w:szCs w:val="24"/>
              </w:rPr>
            </w:pPr>
            <w:r w:rsidRPr="005556C2">
              <w:rPr>
                <w:rFonts w:ascii="Times New Roman" w:hAnsi="Times New Roman" w:cs="Simplified Arabic"/>
                <w:color w:val="000000"/>
                <w:sz w:val="24"/>
                <w:szCs w:val="24"/>
                <w:rtl/>
              </w:rPr>
              <w:t xml:space="preserve">لا تتضمن الإستراتيجيات القطاعية تحديداً للتكاليف يتسق مع إجماليات توقعات المالية العامة (درجة التصنيف الترتيبي </w:t>
            </w:r>
            <w:r w:rsidRPr="005556C2">
              <w:rPr>
                <w:rFonts w:ascii="Simplified Arabic" w:hAnsi="Simplified Arabic" w:cs="Times New Roman"/>
                <w:color w:val="000000"/>
                <w:sz w:val="24"/>
                <w:szCs w:val="24"/>
              </w:rPr>
              <w:t>C</w:t>
            </w:r>
            <w:r w:rsidRPr="005556C2">
              <w:rPr>
                <w:rFonts w:ascii="Times New Roman" w:hAnsi="Times New Roman" w:cs="Simplified Arabic"/>
                <w:color w:val="000000"/>
                <w:sz w:val="24"/>
                <w:szCs w:val="24"/>
                <w:rtl/>
              </w:rPr>
              <w:t>).</w:t>
            </w:r>
          </w:p>
          <w:p w:rsidR="00DC3A41" w:rsidRPr="005556C2" w:rsidRDefault="00DC3A41" w:rsidP="00DC3A41">
            <w:pPr>
              <w:widowControl w:val="0"/>
              <w:suppressAutoHyphens/>
              <w:autoSpaceDE w:val="0"/>
              <w:bidi/>
              <w:adjustRightInd w:val="0"/>
              <w:snapToGrid w:val="0"/>
              <w:contextualSpacing/>
              <w:jc w:val="both"/>
              <w:textAlignment w:val="baseline"/>
              <w:rPr>
                <w:rFonts w:ascii="Simplified Arabic" w:hAnsi="Simplified Arabic" w:cs="Times New Roman"/>
                <w:color w:val="000000"/>
                <w:sz w:val="24"/>
                <w:szCs w:val="24"/>
              </w:rPr>
            </w:pPr>
            <w:r w:rsidRPr="005556C2">
              <w:rPr>
                <w:rFonts w:ascii="Times New Roman" w:hAnsi="Times New Roman" w:cs="Simplified Arabic"/>
                <w:color w:val="000000"/>
                <w:sz w:val="24"/>
                <w:szCs w:val="24"/>
                <w:rtl/>
              </w:rPr>
              <w:t xml:space="preserve">عمليات وضع موازنات الاستثمارات والإنفاق المتكرر منفصلة عن بعضها ولا تشترك في تقديرات تكاليفها المتكررة (درجة التصنيف الترتيبي </w:t>
            </w:r>
            <w:r w:rsidRPr="005556C2">
              <w:rPr>
                <w:rFonts w:ascii="Simplified Arabic" w:hAnsi="Simplified Arabic" w:cs="Times New Roman"/>
                <w:color w:val="000000"/>
                <w:sz w:val="24"/>
                <w:szCs w:val="24"/>
              </w:rPr>
              <w:t>D</w:t>
            </w:r>
            <w:r w:rsidRPr="005556C2">
              <w:rPr>
                <w:rFonts w:ascii="Times New Roman" w:hAnsi="Times New Roman" w:cs="Simplified Arabic"/>
                <w:color w:val="000000"/>
                <w:sz w:val="24"/>
                <w:szCs w:val="24"/>
                <w:rtl/>
              </w:rPr>
              <w:t>).</w:t>
            </w:r>
          </w:p>
          <w:p w:rsidR="00DC3A41" w:rsidRPr="005556C2" w:rsidRDefault="00DC3A41" w:rsidP="00DC3A41">
            <w:pPr>
              <w:tabs>
                <w:tab w:val="left" w:pos="1440"/>
                <w:tab w:val="left" w:pos="1710"/>
                <w:tab w:val="left" w:pos="6570"/>
              </w:tabs>
              <w:bidi/>
              <w:rPr>
                <w:rFonts w:ascii="Simplified Arabic" w:hAnsi="Simplified Arabic" w:cs="Times New Roman"/>
                <w:sz w:val="24"/>
                <w:szCs w:val="24"/>
                <w:highlight w:val="yellow"/>
              </w:rPr>
            </w:pP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13. </w:t>
            </w:r>
            <w:r>
              <w:rPr>
                <w:rFonts w:ascii="Times New Roman" w:hAnsi="Times New Roman" w:cs="Simplified Arabic"/>
                <w:bCs/>
                <w:sz w:val="24"/>
                <w:szCs w:val="24"/>
                <w:rtl/>
              </w:rPr>
              <w:t>شفافية واجبات والتزامات المكلفين</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Simplified Arabic" w:hAnsi="Simplified Arabic" w:cs="Times New Roman"/>
                <w:sz w:val="24"/>
                <w:szCs w:val="24"/>
              </w:rPr>
              <w:t>C+</w:t>
            </w:r>
          </w:p>
        </w:tc>
        <w:tc>
          <w:tcPr>
            <w:tcW w:w="9270" w:type="dxa"/>
          </w:tcPr>
          <w:p w:rsidR="00DC3A41" w:rsidRPr="005556C2" w:rsidRDefault="00DC3A41" w:rsidP="00DC3A41">
            <w:pPr>
              <w:widowControl w:val="0"/>
              <w:suppressAutoHyphens/>
              <w:autoSpaceDE w:val="0"/>
              <w:bidi/>
              <w:adjustRightInd w:val="0"/>
              <w:jc w:val="both"/>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التشريعات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والإجراءات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بشأن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بعض</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الضرائب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الرئيسية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شاملة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وواضحة،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ولكن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درجة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إنصاف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النظام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مشكوك</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نتيجة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الصلاحيات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الاستنسابية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لدى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الهيئات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الحكومية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المعنية، لاسيما بالنسبة لضريبة الدخل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 xml:space="preserve">). </w:t>
            </w:r>
          </w:p>
          <w:p w:rsidR="00DC3A41" w:rsidRPr="005556C2" w:rsidRDefault="00DC3A41" w:rsidP="00DC3A41">
            <w:pPr>
              <w:widowControl w:val="0"/>
              <w:suppressAutoHyphens/>
              <w:autoSpaceDE w:val="0"/>
              <w:bidi/>
              <w:adjustRightInd w:val="0"/>
              <w:jc w:val="both"/>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السهل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المكلفين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الحصول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معلومات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شاملة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وسهلة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الاستخدام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وحديثة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العهد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الالتزامات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الضريبية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lastRenderedPageBreak/>
              <w:t>والإجراءات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الإدارية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بشأن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بعض</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الضرائب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الرئيسية (الضريبة العقارية)،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ولكن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المعلومات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محدودة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بالنسبة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لبعض</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الضرائب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الأخرى (ضريبة الدخل وضريبة القيمة المضافة والرسوم الجمركية) (درجة التصنيف الترتيبي </w:t>
            </w:r>
            <w:r w:rsidRPr="005556C2">
              <w:rPr>
                <w:rFonts w:ascii="Simplified Arabic" w:hAnsi="Simplified Arabic" w:cs="Times New Roman"/>
                <w:sz w:val="24"/>
                <w:szCs w:val="24"/>
              </w:rPr>
              <w:t>B</w:t>
            </w:r>
            <w:r w:rsidRPr="005556C2">
              <w:rPr>
                <w:rFonts w:ascii="Times New Roman" w:hAnsi="Times New Roman" w:cs="Simplified Arabic"/>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sz w:val="24"/>
                <w:szCs w:val="24"/>
                <w:rtl/>
              </w:rPr>
              <w:t>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إنشاء</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نظام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طعن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ضريبي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إجراءات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إدارية،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ولكنه</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يحتاج</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عملية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إعادة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تصميم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كبيرة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لكي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يصبح</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منصفاً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وشفافاً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وفعالاً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lastRenderedPageBreak/>
              <w:t xml:space="preserve">14. </w:t>
            </w:r>
            <w:r>
              <w:rPr>
                <w:rFonts w:ascii="Times New Roman" w:hAnsi="Times New Roman" w:cs="Simplified Arabic"/>
                <w:bCs/>
                <w:sz w:val="24"/>
                <w:szCs w:val="24"/>
                <w:rtl/>
              </w:rPr>
              <w:t>فعالية إجراءات تسجيل المكلفين وفرض الضرائب</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Simplified Arabic" w:hAnsi="Simplified Arabic" w:cs="Times New Roman"/>
                <w:sz w:val="24"/>
                <w:szCs w:val="24"/>
              </w:rPr>
              <w:t>D+</w:t>
            </w:r>
          </w:p>
        </w:tc>
        <w:tc>
          <w:tcPr>
            <w:tcW w:w="9270" w:type="dxa"/>
          </w:tcPr>
          <w:p w:rsidR="00DC3A41" w:rsidRPr="005556C2" w:rsidRDefault="00DC3A41" w:rsidP="00DC3A41">
            <w:pPr>
              <w:widowControl w:val="0"/>
              <w:suppressAutoHyphens/>
              <w:autoSpaceDE w:val="0"/>
              <w:bidi/>
              <w:adjustRightInd w:val="0"/>
              <w:textAlignment w:val="baseline"/>
              <w:rPr>
                <w:rFonts w:ascii="Simplified Arabic" w:hAnsi="Simplified Arabic" w:cs="Times New Roman"/>
                <w:sz w:val="24"/>
                <w:szCs w:val="24"/>
              </w:rPr>
            </w:pP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تسجيل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المكلفين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أنظمة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قواعد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بيانات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بالنسبة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لضرائب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منفردة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قد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تكون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متصلة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تماماً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أو</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نحو</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متسق (قواعد بيانات الضريبة العقارية وضريبة الدخل وضريبة القيمة المضافة والرسوم الجمركية ليست متصلة). والصلات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مع</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وظائف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التسجيل</w:t>
            </w:r>
            <w:r w:rsidRPr="005556C2">
              <w:rPr>
                <w:rFonts w:ascii="Simplified Arabic" w:hAnsi="Simplified Arabic" w:cs="Times New Roman"/>
                <w:sz w:val="24"/>
                <w:szCs w:val="24"/>
              </w:rPr>
              <w:t>/</w:t>
            </w:r>
            <w:r w:rsidRPr="005556C2">
              <w:rPr>
                <w:rFonts w:ascii="Times New Roman" w:hAnsi="Times New Roman" w:cs="Simplified Arabic"/>
                <w:sz w:val="24"/>
                <w:szCs w:val="24"/>
                <w:rtl/>
              </w:rPr>
              <w:t>الترخيص</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الأخرى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قد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تكون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ضعيفة (بالنسبة للضريبة العقارية فقط، توجد بعض الصلات مع إجراءات تسجيل مؤسسات الأعمال أو دفع فواتير الكهرباء)، لكن تردفها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أحياناً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استقصاءات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غير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منتظمة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للمكلفين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المحتملين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p w:rsidR="00DC3A41" w:rsidRPr="005556C2" w:rsidRDefault="00DC3A41" w:rsidP="00DC3A41">
            <w:pPr>
              <w:widowControl w:val="0"/>
              <w:suppressAutoHyphens/>
              <w:autoSpaceDE w:val="0"/>
              <w:bidi/>
              <w:adjustRightInd w:val="0"/>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لا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توجد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عادةً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جزاءات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لعدم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التقيّد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أو</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أنها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غير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فعالة، حتى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وإن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كانت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الجزاءات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كبيرةً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نظريا (درجة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القيام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بعمليات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مراجعة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للضرائب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والتحقيقات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الاحتيال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أساس</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عشوائي،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وُجدت (لا يتم إجراء تقييم قائم على تحديد المخاطر للضريبة العقارية وضريبة الدخل) (درجة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 xml:space="preserve">). </w:t>
            </w:r>
          </w:p>
        </w:tc>
      </w:tr>
      <w:tr w:rsidR="00DC3A41" w:rsidTr="00DC3A41">
        <w:tc>
          <w:tcPr>
            <w:tcW w:w="3060" w:type="dxa"/>
          </w:tcPr>
          <w:p w:rsidR="00DC3A41" w:rsidRDefault="00DC3A41" w:rsidP="00DC3A41">
            <w:pPr>
              <w:pStyle w:val="Default"/>
              <w:tabs>
                <w:tab w:val="left" w:pos="1440"/>
                <w:tab w:val="left" w:pos="1710"/>
                <w:tab w:val="left" w:pos="1890"/>
                <w:tab w:val="left" w:pos="6570"/>
              </w:tabs>
              <w:bidi/>
              <w:rPr>
                <w:rFonts w:ascii="Simplified Arabic" w:hAnsi="Simplified Arabic" w:cs="Times New Roman"/>
                <w:b/>
              </w:rPr>
            </w:pPr>
            <w:r>
              <w:rPr>
                <w:rFonts w:ascii="Simplified Arabic" w:hAnsi="Simplified Arabic" w:cs="Times New Roman" w:hint="cs"/>
                <w:b/>
                <w:rtl/>
              </w:rPr>
              <w:t xml:space="preserve">15. </w:t>
            </w:r>
            <w:r>
              <w:rPr>
                <w:rFonts w:cs="Times New Roman"/>
                <w:bCs/>
                <w:rtl/>
              </w:rPr>
              <w:t>فعالية جباية مدفوعات الضرائب</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rPr>
            </w:pPr>
            <w:r>
              <w:rPr>
                <w:rFonts w:ascii="Simplified Arabic" w:hAnsi="Simplified Arabic" w:cs="Times New Roman"/>
                <w:sz w:val="24"/>
                <w:szCs w:val="24"/>
              </w:rPr>
              <w:t>D+</w:t>
            </w:r>
          </w:p>
        </w:tc>
        <w:tc>
          <w:tcPr>
            <w:tcW w:w="9270" w:type="dxa"/>
          </w:tcPr>
          <w:p w:rsidR="00DC3A41" w:rsidRPr="005556C2" w:rsidRDefault="00DC3A41" w:rsidP="00DC3A41">
            <w:pPr>
              <w:widowControl w:val="0"/>
              <w:suppressAutoHyphens/>
              <w:autoSpaceDE w:val="0"/>
              <w:bidi/>
              <w:adjustRightInd w:val="0"/>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نسبة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جباية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الديون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آخر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سنة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كانت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أقل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60 في المائة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ومجموع</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المتأخرات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الضريبية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كبير (أي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أكثر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اثنين في المائة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مجموع</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الجبايات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السنوية). ويعادل رصيد المتأخرات لضريبة الدخل وحدها حوالي 50 في المائة من جميع الإيرادات في عام 2012 (درجة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 xml:space="preserve">). </w:t>
            </w:r>
          </w:p>
          <w:p w:rsidR="00DC3A41" w:rsidRPr="005556C2" w:rsidRDefault="00DC3A41" w:rsidP="00DC3A41">
            <w:pPr>
              <w:widowControl w:val="0"/>
              <w:suppressAutoHyphens/>
              <w:autoSpaceDE w:val="0"/>
              <w:bidi/>
              <w:adjustRightInd w:val="0"/>
              <w:textAlignment w:val="baseline"/>
              <w:rPr>
                <w:rFonts w:ascii="Simplified Arabic" w:hAnsi="Simplified Arabic" w:cs="Times New Roman"/>
                <w:color w:val="000000"/>
                <w:sz w:val="24"/>
                <w:szCs w:val="24"/>
              </w:rPr>
            </w:pPr>
            <w:r w:rsidRPr="005556C2">
              <w:rPr>
                <w:rFonts w:ascii="Times New Roman" w:hAnsi="Times New Roman" w:cs="Simplified Arabic"/>
                <w:color w:val="000000"/>
                <w:sz w:val="24"/>
                <w:szCs w:val="24"/>
                <w:rtl/>
              </w:rPr>
              <w:t xml:space="preserve">يتم دفع كافة الإيرادات الضريبية مباشرةً إلى الحسابات التي تسيطر عليها الخزانة أو تتم التحويلات إلى الخزانة يومياً (درجة التصنيف الترتيبي </w:t>
            </w:r>
            <w:r w:rsidRPr="005556C2">
              <w:rPr>
                <w:rFonts w:ascii="Simplified Arabic" w:hAnsi="Simplified Arabic" w:cs="Times New Roman"/>
                <w:color w:val="000000"/>
                <w:sz w:val="24"/>
                <w:szCs w:val="24"/>
              </w:rPr>
              <w:t>A</w:t>
            </w:r>
            <w:r w:rsidRPr="005556C2">
              <w:rPr>
                <w:rFonts w:ascii="Times New Roman" w:hAnsi="Times New Roman" w:cs="Simplified Arabic"/>
                <w:color w:val="000000"/>
                <w:sz w:val="24"/>
                <w:szCs w:val="24"/>
                <w:rtl/>
              </w:rPr>
              <w:t>).</w:t>
            </w:r>
          </w:p>
          <w:p w:rsidR="00DC3A41" w:rsidRPr="005556C2" w:rsidRDefault="00DC3A41" w:rsidP="00DC3A41">
            <w:pPr>
              <w:widowControl w:val="0"/>
              <w:suppressAutoHyphens/>
              <w:autoSpaceDE w:val="0"/>
              <w:bidi/>
              <w:adjustRightInd w:val="0"/>
              <w:textAlignment w:val="baseline"/>
              <w:rPr>
                <w:rFonts w:ascii="Times New Roman" w:hAnsi="Times New Roman" w:cs="Times New Roman"/>
                <w:sz w:val="24"/>
                <w:szCs w:val="24"/>
                <w:rtl/>
                <w:lang w:bidi="ar-EG"/>
              </w:rPr>
            </w:pPr>
            <w:r w:rsidRPr="005556C2">
              <w:rPr>
                <w:rFonts w:ascii="Times New Roman" w:hAnsi="Times New Roman" w:cs="Simplified Arabic"/>
                <w:color w:val="000000"/>
                <w:sz w:val="24"/>
                <w:szCs w:val="24"/>
                <w:rtl/>
              </w:rPr>
              <w:t xml:space="preserve">تتم المطابقة الكاملة بين الربط الضريبي والجبايات والمتأخرات الضريبية والتحويلات إلى الخزانة على الأقل سنوياً في غضون ثلاثة أشهر من نهاية السنة ذات الصلة (درجة التصنيف الترتيبي </w:t>
            </w:r>
            <w:r w:rsidRPr="005556C2">
              <w:rPr>
                <w:rFonts w:ascii="Simplified Arabic" w:hAnsi="Simplified Arabic" w:cs="Times New Roman"/>
                <w:color w:val="000000"/>
                <w:sz w:val="24"/>
                <w:szCs w:val="24"/>
              </w:rPr>
              <w:t>C</w:t>
            </w:r>
            <w:r w:rsidRPr="005556C2">
              <w:rPr>
                <w:rFonts w:ascii="Times New Roman" w:hAnsi="Times New Roman" w:cs="Simplified Arabic"/>
                <w:color w:val="000000"/>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16. </w:t>
            </w:r>
            <w:r>
              <w:rPr>
                <w:rFonts w:ascii="Times New Roman" w:hAnsi="Times New Roman" w:cs="Simplified Arabic"/>
                <w:bCs/>
                <w:sz w:val="24"/>
                <w:szCs w:val="24"/>
                <w:rtl/>
              </w:rPr>
              <w:t>معلوميّة توفّر الموارد المالية لارتباطات الإنفاق</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sz w:val="24"/>
                <w:szCs w:val="24"/>
                <w:rtl/>
              </w:rPr>
              <w:t>D</w:t>
            </w:r>
          </w:p>
        </w:tc>
        <w:tc>
          <w:tcPr>
            <w:tcW w:w="9270" w:type="dxa"/>
          </w:tcPr>
          <w:p w:rsidR="00DC3A41" w:rsidRPr="005556C2" w:rsidRDefault="00DC3A41" w:rsidP="00DC3A41">
            <w:pPr>
              <w:widowControl w:val="0"/>
              <w:suppressAutoHyphens/>
              <w:autoSpaceDE w:val="0"/>
              <w:bidi/>
              <w:adjustRightInd w:val="0"/>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لا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تخطيط</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ورصد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التدفقات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النقدية (درجة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w:t>
            </w:r>
          </w:p>
          <w:p w:rsidR="00DC3A41" w:rsidRPr="005556C2" w:rsidRDefault="00DC3A41" w:rsidP="00DC3A41">
            <w:pPr>
              <w:widowControl w:val="0"/>
              <w:suppressAutoHyphens/>
              <w:autoSpaceDE w:val="0"/>
              <w:bidi/>
              <w:adjustRightInd w:val="0"/>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تزويد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الوزارات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والإدارات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والهيئات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بمعلومات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سقوف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الارتباطات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لأقل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شهر </w:t>
            </w:r>
            <w:r w:rsidRPr="005556C2">
              <w:rPr>
                <w:rFonts w:ascii="Times New Roman" w:hAnsi="Times New Roman" w:cs="Simplified Arabic"/>
                <w:color w:val="000000"/>
                <w:sz w:val="24"/>
                <w:szCs w:val="24"/>
                <w:rtl/>
              </w:rPr>
              <w:t xml:space="preserve">(درجة التصنيف الترتيبي </w:t>
            </w:r>
            <w:r w:rsidRPr="005556C2">
              <w:rPr>
                <w:rFonts w:ascii="Simplified Arabic" w:hAnsi="Simplified Arabic" w:cs="Times New Roman"/>
                <w:color w:val="000000"/>
                <w:sz w:val="24"/>
                <w:szCs w:val="24"/>
              </w:rPr>
              <w:t>D</w:t>
            </w:r>
            <w:r w:rsidRPr="005556C2">
              <w:rPr>
                <w:rFonts w:ascii="Times New Roman" w:hAnsi="Times New Roman" w:cs="Simplified Arabic"/>
                <w:color w:val="000000"/>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color w:val="000000"/>
                <w:sz w:val="24"/>
                <w:szCs w:val="24"/>
                <w:rtl/>
              </w:rPr>
              <w:t xml:space="preserve">التعديلات الجوهرية على الموازنة في سنتها متكرّرة ولا تتم بشفافية </w:t>
            </w:r>
            <w:r w:rsidRPr="005556C2">
              <w:rPr>
                <w:rFonts w:ascii="Times New Roman" w:hAnsi="Times New Roman" w:cs="Simplified Arabic"/>
                <w:sz w:val="24"/>
                <w:szCs w:val="24"/>
                <w:rtl/>
              </w:rPr>
              <w:t xml:space="preserve">(درجة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17. </w:t>
            </w:r>
            <w:r>
              <w:rPr>
                <w:rFonts w:ascii="Times New Roman" w:hAnsi="Times New Roman" w:cs="Simplified Arabic"/>
                <w:bCs/>
                <w:sz w:val="24"/>
                <w:szCs w:val="24"/>
                <w:rtl/>
              </w:rPr>
              <w:t>تسجيل</w:t>
            </w:r>
            <w:r>
              <w:rPr>
                <w:rFonts w:ascii="Simplified Arabic" w:hAnsi="Simplified Arabic" w:cs="Times New Roman"/>
                <w:bCs/>
                <w:sz w:val="24"/>
                <w:szCs w:val="24"/>
              </w:rPr>
              <w:t xml:space="preserve"> </w:t>
            </w:r>
            <w:r>
              <w:rPr>
                <w:rFonts w:ascii="Times New Roman" w:hAnsi="Times New Roman" w:cs="Simplified Arabic"/>
                <w:bCs/>
                <w:sz w:val="24"/>
                <w:szCs w:val="24"/>
                <w:rtl/>
              </w:rPr>
              <w:t>الأرصدة</w:t>
            </w:r>
            <w:r>
              <w:rPr>
                <w:rFonts w:ascii="Simplified Arabic" w:hAnsi="Simplified Arabic" w:cs="Times New Roman"/>
                <w:bCs/>
                <w:sz w:val="24"/>
                <w:szCs w:val="24"/>
              </w:rPr>
              <w:t xml:space="preserve"> </w:t>
            </w:r>
            <w:r>
              <w:rPr>
                <w:rFonts w:ascii="Times New Roman" w:hAnsi="Times New Roman" w:cs="Simplified Arabic"/>
                <w:bCs/>
                <w:sz w:val="24"/>
                <w:szCs w:val="24"/>
                <w:rtl/>
              </w:rPr>
              <w:t>النقدية</w:t>
            </w:r>
            <w:r>
              <w:rPr>
                <w:rFonts w:ascii="Simplified Arabic" w:hAnsi="Simplified Arabic" w:cs="Times New Roman"/>
                <w:bCs/>
                <w:sz w:val="24"/>
                <w:szCs w:val="24"/>
              </w:rPr>
              <w:t xml:space="preserve"> </w:t>
            </w:r>
            <w:r>
              <w:rPr>
                <w:rFonts w:ascii="Times New Roman" w:hAnsi="Times New Roman" w:cs="Simplified Arabic"/>
                <w:bCs/>
                <w:sz w:val="24"/>
                <w:szCs w:val="24"/>
                <w:rtl/>
              </w:rPr>
              <w:t>والديون</w:t>
            </w:r>
            <w:r>
              <w:rPr>
                <w:rFonts w:ascii="Simplified Arabic" w:hAnsi="Simplified Arabic" w:cs="Times New Roman"/>
                <w:bCs/>
                <w:sz w:val="24"/>
                <w:szCs w:val="24"/>
              </w:rPr>
              <w:t xml:space="preserve"> </w:t>
            </w:r>
            <w:r>
              <w:rPr>
                <w:rFonts w:ascii="Times New Roman" w:hAnsi="Times New Roman" w:cs="Simplified Arabic"/>
                <w:bCs/>
                <w:sz w:val="24"/>
                <w:szCs w:val="24"/>
                <w:rtl/>
              </w:rPr>
              <w:lastRenderedPageBreak/>
              <w:t>والضمانات</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sz w:val="24"/>
                <w:szCs w:val="24"/>
                <w:rtl/>
              </w:rPr>
              <w:lastRenderedPageBreak/>
              <w:t>B</w:t>
            </w:r>
          </w:p>
        </w:tc>
        <w:tc>
          <w:tcPr>
            <w:tcW w:w="9270" w:type="dxa"/>
          </w:tcPr>
          <w:p w:rsidR="00DC3A41" w:rsidRPr="005556C2" w:rsidRDefault="00DC3A41" w:rsidP="00DC3A41">
            <w:pPr>
              <w:widowControl w:val="0"/>
              <w:suppressAutoHyphens/>
              <w:autoSpaceDE w:val="0"/>
              <w:bidi/>
              <w:adjustRightInd w:val="0"/>
              <w:snapToGrid w:val="0"/>
              <w:textAlignment w:val="baseline"/>
              <w:rPr>
                <w:rFonts w:ascii="Simplified Arabic" w:hAnsi="Simplified Arabic" w:cs="Times New Roman"/>
                <w:sz w:val="24"/>
                <w:szCs w:val="24"/>
              </w:rPr>
            </w:pPr>
            <w:r w:rsidRPr="005556C2">
              <w:rPr>
                <w:rFonts w:ascii="Times New Roman" w:hAnsi="Times New Roman" w:cs="Simplified Arabic"/>
                <w:color w:val="000000"/>
                <w:sz w:val="24"/>
                <w:szCs w:val="24"/>
                <w:rtl/>
              </w:rPr>
              <w:t>سجلات الديون المحلية والأجنبية كاملة ويتم تضمينها المستجدات ومطابقتها شهرياً وبياناتها تُعتبر عالية السلامة.</w:t>
            </w:r>
            <w:r w:rsidRPr="005556C2">
              <w:rPr>
                <w:rFonts w:ascii="Simplified Arabic" w:hAnsi="Simplified Arabic" w:cs="Times New Roman"/>
                <w:color w:val="000000"/>
                <w:sz w:val="24"/>
                <w:szCs w:val="24"/>
              </w:rPr>
              <w:t xml:space="preserve"> </w:t>
            </w:r>
            <w:r w:rsidRPr="005556C2">
              <w:rPr>
                <w:rFonts w:ascii="Times New Roman" w:hAnsi="Times New Roman" w:cs="Simplified Arabic"/>
                <w:color w:val="000000"/>
                <w:sz w:val="24"/>
                <w:szCs w:val="24"/>
                <w:rtl/>
              </w:rPr>
              <w:t xml:space="preserve">ويتم كل </w:t>
            </w:r>
            <w:r w:rsidRPr="005556C2">
              <w:rPr>
                <w:rFonts w:ascii="Times New Roman" w:hAnsi="Times New Roman" w:cs="Simplified Arabic"/>
                <w:color w:val="000000"/>
                <w:sz w:val="24"/>
                <w:szCs w:val="24"/>
                <w:rtl/>
              </w:rPr>
              <w:lastRenderedPageBreak/>
              <w:t xml:space="preserve">ربع سنة وضع تقارير شاملة عن الإحصاءات وعملية الإدارة (تغطي مدفوعات خدمة الديون ورصيد الديون والعمليات) (درجة التصنيف الترتيبي </w:t>
            </w:r>
            <w:r w:rsidRPr="005556C2">
              <w:rPr>
                <w:rFonts w:ascii="Simplified Arabic" w:hAnsi="Simplified Arabic" w:cs="Times New Roman"/>
                <w:color w:val="000000"/>
                <w:sz w:val="24"/>
                <w:szCs w:val="24"/>
              </w:rPr>
              <w:t>A</w:t>
            </w:r>
            <w:r w:rsidRPr="005556C2">
              <w:rPr>
                <w:rFonts w:ascii="Times New Roman" w:hAnsi="Times New Roman" w:cs="Simplified Arabic"/>
                <w:color w:val="000000"/>
                <w:sz w:val="24"/>
                <w:szCs w:val="24"/>
                <w:rtl/>
              </w:rPr>
              <w:t>).</w:t>
            </w:r>
          </w:p>
          <w:p w:rsidR="00DC3A41" w:rsidRPr="005556C2" w:rsidRDefault="00DC3A41" w:rsidP="00DC3A41">
            <w:pPr>
              <w:widowControl w:val="0"/>
              <w:suppressAutoHyphens/>
              <w:autoSpaceDE w:val="0"/>
              <w:bidi/>
              <w:adjustRightInd w:val="0"/>
              <w:snapToGrid w:val="0"/>
              <w:textAlignment w:val="baseline"/>
              <w:rPr>
                <w:rFonts w:ascii="Simplified Arabic" w:hAnsi="Simplified Arabic" w:cs="Times New Roman"/>
                <w:color w:val="000000"/>
                <w:sz w:val="24"/>
                <w:szCs w:val="24"/>
              </w:rPr>
            </w:pPr>
            <w:r w:rsidRPr="005556C2">
              <w:rPr>
                <w:rFonts w:ascii="Simplified Arabic" w:hAnsi="Simplified Arabic" w:cs="Times New Roman"/>
                <w:color w:val="000000"/>
                <w:sz w:val="24"/>
                <w:szCs w:val="24"/>
              </w:rPr>
              <w:t xml:space="preserve"> </w:t>
            </w: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أسبوعياً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الأقل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حساب وتوحيد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معظم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الأرصدة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النقدية في حسابي الخزانة الرئيسيين (يتم ذلك فعلياً لأحدهما بشكل يومي)،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ولكن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تبقى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بعض</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الأموال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خارج</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الموازنة، وهي أموال الجهات المانحة في البنك العربي، غير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مشمولة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ذلك</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الترتيب (درجة التصنيف الترتيبي </w:t>
            </w:r>
            <w:r w:rsidRPr="005556C2">
              <w:rPr>
                <w:rFonts w:ascii="Simplified Arabic" w:hAnsi="Simplified Arabic" w:cs="Times New Roman"/>
                <w:sz w:val="24"/>
                <w:szCs w:val="24"/>
              </w:rPr>
              <w:t>B</w:t>
            </w:r>
            <w:r w:rsidRPr="005556C2">
              <w:rPr>
                <w:rFonts w:ascii="Times New Roman" w:hAnsi="Times New Roman" w:cs="Simplified Arabic"/>
                <w:sz w:val="24"/>
                <w:szCs w:val="24"/>
                <w:rtl/>
              </w:rPr>
              <w:t>).</w:t>
            </w:r>
            <w:r w:rsidRPr="005556C2">
              <w:rPr>
                <w:rFonts w:ascii="Times New Roman" w:hAnsi="Times New Roman" w:cs="Simplified Arabic"/>
                <w:color w:val="000000"/>
                <w:sz w:val="24"/>
                <w:szCs w:val="24"/>
                <w:rtl/>
              </w:rPr>
              <w:t xml:space="preserve"> </w:t>
            </w:r>
          </w:p>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sz w:val="24"/>
                <w:szCs w:val="24"/>
                <w:rtl/>
              </w:rPr>
              <w:t>توافق</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هيئة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حكومية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مسؤولة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واحدة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تعاقدات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قروض</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الحكومة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المركزية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وإصدار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الضمانات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بشأنها،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ولكن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البت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وفق</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إرشادات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ومعايير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واضحة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أو</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سقوف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عامة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lastRenderedPageBreak/>
              <w:t xml:space="preserve">18. </w:t>
            </w:r>
            <w:r>
              <w:rPr>
                <w:rFonts w:ascii="Times New Roman" w:hAnsi="Times New Roman" w:cs="Simplified Arabic"/>
                <w:bCs/>
                <w:sz w:val="24"/>
                <w:szCs w:val="24"/>
                <w:rtl/>
              </w:rPr>
              <w:t>فعالية ضوابط سجلات الرواتب</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rPr>
            </w:pPr>
            <w:r>
              <w:rPr>
                <w:rFonts w:ascii="Simplified Arabic" w:hAnsi="Simplified Arabic" w:cs="Times New Roman"/>
                <w:sz w:val="24"/>
                <w:szCs w:val="24"/>
              </w:rPr>
              <w:t>B+</w:t>
            </w:r>
          </w:p>
        </w:tc>
        <w:tc>
          <w:tcPr>
            <w:tcW w:w="9270" w:type="dxa"/>
          </w:tcPr>
          <w:p w:rsidR="00DC3A41" w:rsidRPr="005556C2" w:rsidRDefault="00DC3A41" w:rsidP="00DC3A41">
            <w:pPr>
              <w:widowControl w:val="0"/>
              <w:suppressAutoHyphens/>
              <w:autoSpaceDE w:val="0"/>
              <w:bidi/>
              <w:adjustRightInd w:val="0"/>
              <w:snapToGrid w:val="0"/>
              <w:textAlignment w:val="baseline"/>
              <w:rPr>
                <w:rFonts w:ascii="Simplified Arabic" w:hAnsi="Simplified Arabic" w:cs="Times New Roman"/>
                <w:color w:val="000000"/>
                <w:sz w:val="24"/>
                <w:szCs w:val="24"/>
              </w:rPr>
            </w:pPr>
            <w:r w:rsidRPr="005556C2">
              <w:rPr>
                <w:rFonts w:ascii="Times New Roman" w:hAnsi="Times New Roman" w:cs="Simplified Arabic"/>
                <w:sz w:val="24"/>
                <w:szCs w:val="24"/>
                <w:rtl/>
              </w:rPr>
              <w:t>قاعدة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بيانات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شؤون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الموظفين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وكشوف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الرواتب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ليستا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مرتبطتين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مباشرة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ولكن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كشوف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الرواتب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والأجور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تعززها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وثائق</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كاملة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بشأن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كافة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التغييرات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سجلات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شؤون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الموظفين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شهر،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وتتم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مطابقتها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مع</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بيانات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كشوف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رواتب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وأجور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الشهر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الماضي (درجة التصنيف الترتيبي </w:t>
            </w:r>
            <w:r w:rsidRPr="005556C2">
              <w:rPr>
                <w:rFonts w:ascii="Simplified Arabic" w:hAnsi="Simplified Arabic" w:cs="Times New Roman"/>
                <w:sz w:val="24"/>
                <w:szCs w:val="24"/>
              </w:rPr>
              <w:t>B</w:t>
            </w:r>
            <w:r w:rsidRPr="005556C2">
              <w:rPr>
                <w:rFonts w:ascii="Times New Roman" w:hAnsi="Times New Roman" w:cs="Simplified Arabic"/>
                <w:sz w:val="24"/>
                <w:szCs w:val="24"/>
                <w:rtl/>
              </w:rPr>
              <w:t>).</w:t>
            </w:r>
          </w:p>
          <w:p w:rsidR="00DC3A41" w:rsidRPr="005556C2" w:rsidRDefault="00DC3A41" w:rsidP="00DC3A41">
            <w:pPr>
              <w:widowControl w:val="0"/>
              <w:suppressAutoHyphens/>
              <w:autoSpaceDE w:val="0"/>
              <w:bidi/>
              <w:adjustRightInd w:val="0"/>
              <w:snapToGrid w:val="0"/>
              <w:textAlignment w:val="baseline"/>
              <w:rPr>
                <w:rFonts w:ascii="Simplified Arabic" w:hAnsi="Simplified Arabic" w:cs="Times New Roman"/>
                <w:sz w:val="24"/>
                <w:szCs w:val="24"/>
              </w:rPr>
            </w:pPr>
            <w:r w:rsidRPr="005556C2">
              <w:rPr>
                <w:rFonts w:ascii="Times New Roman" w:hAnsi="Times New Roman" w:cs="Simplified Arabic"/>
                <w:color w:val="000000"/>
                <w:sz w:val="24"/>
                <w:szCs w:val="24"/>
                <w:rtl/>
              </w:rPr>
              <w:t>ويظهر تأخير في حدود ثلاثة أشهر في تحديث سجلات شؤون الموظفين وكشوف الرواتب والأجور، ولكن هذا لا يؤثر إلا في مقدار ضئيل من التغييرات.</w:t>
            </w:r>
            <w:r w:rsidRPr="005556C2">
              <w:rPr>
                <w:rFonts w:ascii="Simplified Arabic" w:hAnsi="Simplified Arabic" w:cs="Times New Roman"/>
                <w:color w:val="000000"/>
                <w:sz w:val="24"/>
                <w:szCs w:val="24"/>
              </w:rPr>
              <w:t xml:space="preserve"> </w:t>
            </w:r>
            <w:r w:rsidRPr="005556C2">
              <w:rPr>
                <w:rFonts w:ascii="Times New Roman" w:hAnsi="Times New Roman" w:cs="Simplified Arabic"/>
                <w:sz w:val="24"/>
                <w:szCs w:val="24"/>
                <w:rtl/>
              </w:rPr>
              <w:t>ويتم</w:t>
            </w:r>
            <w:r w:rsidRPr="005556C2">
              <w:rPr>
                <w:rFonts w:ascii="Simplified Arabic" w:hAnsi="Simplified Arabic" w:cs="Times New Roman"/>
                <w:sz w:val="24"/>
                <w:szCs w:val="24"/>
                <w:rtl/>
              </w:rPr>
              <w:t xml:space="preserve"> </w:t>
            </w:r>
            <w:r w:rsidRPr="005556C2">
              <w:rPr>
                <w:rFonts w:ascii="Times New Roman" w:hAnsi="Times New Roman" w:cs="Simplified Arabic"/>
                <w:sz w:val="24"/>
                <w:szCs w:val="24"/>
                <w:rtl/>
              </w:rPr>
              <w:t>أحياناً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إجراء</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تعديلات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بأثر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رجعي (اثنان في المائة تقريباً) (درجة التصنيف الترتيبي </w:t>
            </w:r>
            <w:r w:rsidRPr="005556C2">
              <w:rPr>
                <w:rFonts w:ascii="Simplified Arabic" w:hAnsi="Simplified Arabic" w:cs="Times New Roman"/>
                <w:sz w:val="24"/>
                <w:szCs w:val="24"/>
              </w:rPr>
              <w:t>B</w:t>
            </w:r>
            <w:r w:rsidRPr="005556C2">
              <w:rPr>
                <w:rFonts w:ascii="Times New Roman" w:hAnsi="Times New Roman" w:cs="Simplified Arabic"/>
                <w:sz w:val="24"/>
                <w:szCs w:val="24"/>
                <w:rtl/>
              </w:rPr>
              <w:t xml:space="preserve">). </w:t>
            </w:r>
          </w:p>
          <w:p w:rsidR="00DC3A41" w:rsidRPr="005556C2" w:rsidRDefault="00DC3A41" w:rsidP="00DC3A41">
            <w:pPr>
              <w:widowControl w:val="0"/>
              <w:autoSpaceDE w:val="0"/>
              <w:autoSpaceDN w:val="0"/>
              <w:bidi/>
              <w:adjustRightInd w:val="0"/>
              <w:textAlignment w:val="baseline"/>
              <w:rPr>
                <w:rFonts w:ascii="Simplified Arabic" w:hAnsi="Simplified Arabic" w:cs="Times New Roman"/>
                <w:color w:val="000000"/>
                <w:sz w:val="24"/>
                <w:szCs w:val="24"/>
              </w:rPr>
            </w:pPr>
            <w:r w:rsidRPr="005556C2">
              <w:rPr>
                <w:rFonts w:ascii="Times New Roman" w:hAnsi="Times New Roman" w:cs="Simplified Arabic"/>
                <w:color w:val="000000"/>
                <w:sz w:val="24"/>
                <w:szCs w:val="24"/>
                <w:rtl/>
              </w:rPr>
              <w:t xml:space="preserve">صلاحية وأساس التغييرات في سجلات شؤون الموظفين وكشوف الرواتب والأجور واضحة (درجة التصنيف الترتيبي </w:t>
            </w:r>
            <w:r w:rsidRPr="005556C2">
              <w:rPr>
                <w:rFonts w:ascii="Simplified Arabic" w:hAnsi="Simplified Arabic" w:cs="Times New Roman"/>
                <w:color w:val="000000"/>
                <w:sz w:val="24"/>
                <w:szCs w:val="24"/>
              </w:rPr>
              <w:t>A</w:t>
            </w:r>
            <w:r w:rsidRPr="005556C2">
              <w:rPr>
                <w:rFonts w:ascii="Times New Roman" w:hAnsi="Times New Roman" w:cs="Simplified Arabic"/>
                <w:color w:val="000000"/>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sz w:val="24"/>
                <w:szCs w:val="24"/>
                <w:rtl/>
              </w:rPr>
              <w:t>وقد أجرت وحدة المراجعة الداخلية في وزارة المالية مراجعة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لكشوف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الرواتب والأجور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تغطي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كافة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هيئات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الحكومة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المركزية في عام 2011 (درجة التصنيف الترتيبي </w:t>
            </w:r>
            <w:r w:rsidRPr="005556C2">
              <w:rPr>
                <w:rFonts w:ascii="Simplified Arabic" w:hAnsi="Simplified Arabic" w:cs="Times New Roman"/>
                <w:sz w:val="24"/>
                <w:szCs w:val="24"/>
              </w:rPr>
              <w:t>B</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19. </w:t>
            </w:r>
            <w:r>
              <w:rPr>
                <w:rFonts w:ascii="Times New Roman" w:hAnsi="Times New Roman" w:cs="Simplified Arabic"/>
                <w:bCs/>
                <w:sz w:val="24"/>
                <w:szCs w:val="24"/>
                <w:rtl/>
              </w:rPr>
              <w:t xml:space="preserve">آليات الشفافية والمنافسة والشكاوى في التوريدات </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rPr>
            </w:pPr>
            <w:r>
              <w:rPr>
                <w:rFonts w:ascii="Simplified Arabic" w:hAnsi="Simplified Arabic" w:cs="Times New Roman"/>
                <w:sz w:val="24"/>
                <w:szCs w:val="24"/>
              </w:rPr>
              <w:t>C+</w:t>
            </w:r>
          </w:p>
        </w:tc>
        <w:tc>
          <w:tcPr>
            <w:tcW w:w="9270" w:type="dxa"/>
          </w:tcPr>
          <w:p w:rsidR="00DC3A41" w:rsidRPr="005556C2" w:rsidRDefault="00DC3A41" w:rsidP="00DC3A41">
            <w:pPr>
              <w:bidi/>
              <w:contextualSpacing/>
              <w:rPr>
                <w:rFonts w:ascii="Simplified Arabic" w:hAnsi="Simplified Arabic" w:cs="Times New Roman"/>
                <w:sz w:val="24"/>
                <w:szCs w:val="24"/>
              </w:rPr>
            </w:pPr>
            <w:r w:rsidRPr="005556C2">
              <w:rPr>
                <w:rFonts w:ascii="Times New Roman" w:hAnsi="Times New Roman" w:cs="Simplified Arabic"/>
                <w:sz w:val="24"/>
                <w:szCs w:val="24"/>
                <w:rtl/>
              </w:rPr>
              <w:t xml:space="preserve">يستوفي الإطار القانوني والتنظيمي للتوريدات، الجاري تنفيذه، جميع المتطلبات الستة المدرجة (درجة التصنيف الترتيبي </w:t>
            </w:r>
            <w:r w:rsidRPr="005556C2">
              <w:rPr>
                <w:rFonts w:ascii="Simplified Arabic" w:hAnsi="Simplified Arabic" w:cs="Times New Roman"/>
                <w:sz w:val="24"/>
                <w:szCs w:val="24"/>
              </w:rPr>
              <w:t>A</w:t>
            </w:r>
            <w:r w:rsidRPr="005556C2">
              <w:rPr>
                <w:rFonts w:ascii="Times New Roman" w:hAnsi="Times New Roman" w:cs="Simplified Arabic"/>
                <w:sz w:val="24"/>
                <w:szCs w:val="24"/>
                <w:rtl/>
              </w:rPr>
              <w:t xml:space="preserve">). </w:t>
            </w:r>
          </w:p>
          <w:p w:rsidR="00DC3A41" w:rsidRPr="005556C2" w:rsidRDefault="00DC3A41" w:rsidP="00DC3A41">
            <w:pPr>
              <w:autoSpaceDE w:val="0"/>
              <w:autoSpaceDN w:val="0"/>
              <w:bidi/>
              <w:adjustRightInd w:val="0"/>
              <w:jc w:val="both"/>
              <w:rPr>
                <w:rFonts w:ascii="Simplified Arabic" w:hAnsi="Simplified Arabic" w:cs="Times New Roman"/>
                <w:sz w:val="24"/>
                <w:szCs w:val="24"/>
              </w:rPr>
            </w:pPr>
            <w:r w:rsidRPr="005556C2">
              <w:rPr>
                <w:rFonts w:ascii="Times New Roman" w:hAnsi="Times New Roman" w:cs="Simplified Arabic"/>
                <w:sz w:val="24"/>
                <w:szCs w:val="24"/>
                <w:rtl/>
              </w:rPr>
              <w:t xml:space="preserve">و80 في المائة على الأقل من قيمة العقود، التي تم إرساؤها بطرق خلاف المنافسة المفتوحة، تكون مبررةً وفقاً للمتطلبات القانونية (درجة التصنيف الترتيبي </w:t>
            </w:r>
            <w:r w:rsidRPr="005556C2">
              <w:rPr>
                <w:rFonts w:ascii="Simplified Arabic" w:hAnsi="Simplified Arabic" w:cs="Times New Roman"/>
                <w:sz w:val="24"/>
                <w:szCs w:val="24"/>
              </w:rPr>
              <w:t>B</w:t>
            </w:r>
            <w:r w:rsidRPr="005556C2">
              <w:rPr>
                <w:rFonts w:ascii="Times New Roman" w:hAnsi="Times New Roman" w:cs="Simplified Arabic"/>
                <w:sz w:val="24"/>
                <w:szCs w:val="24"/>
                <w:rtl/>
              </w:rPr>
              <w:t xml:space="preserve">). </w:t>
            </w:r>
          </w:p>
          <w:p w:rsidR="00DC3A41" w:rsidRPr="005556C2" w:rsidRDefault="00DC3A41" w:rsidP="00DC3A41">
            <w:pPr>
              <w:bidi/>
              <w:contextualSpacing/>
              <w:jc w:val="both"/>
              <w:rPr>
                <w:rFonts w:ascii="Simplified Arabic" w:hAnsi="Simplified Arabic" w:cs="Times New Roman"/>
                <w:sz w:val="24"/>
                <w:szCs w:val="24"/>
              </w:rPr>
            </w:pPr>
            <w:r w:rsidRPr="005556C2">
              <w:rPr>
                <w:rFonts w:ascii="Times New Roman" w:hAnsi="Times New Roman" w:cs="Simplified Arabic"/>
                <w:sz w:val="24"/>
                <w:szCs w:val="24"/>
                <w:rtl/>
              </w:rPr>
              <w:t>ويُتاح للجمهور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اثنان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الأقل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عناصر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المعلومات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الرئيسية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بشأن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التوريدات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لما يمثل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50</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المائة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عمليات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التوريدات (حسب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القيمة) (توفر إدارة اللوازم العامة معلوماتٍ عن فرص المناقصات وإرساء العقود ومستندات المناقصات؛ وأما بالنسبة لوزارة الأشغال العامة، فيتم توفير معلومات عن فرص المناقصات فقط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 xml:space="preserve">). </w:t>
            </w:r>
          </w:p>
          <w:p w:rsidR="00DC3A41" w:rsidRPr="005556C2" w:rsidRDefault="00DC3A41" w:rsidP="00DC3A41">
            <w:pPr>
              <w:bidi/>
              <w:contextualSpacing/>
              <w:jc w:val="both"/>
              <w:rPr>
                <w:rFonts w:ascii="Simplified Arabic" w:hAnsi="Simplified Arabic" w:cs="Times New Roman"/>
                <w:sz w:val="24"/>
                <w:szCs w:val="24"/>
              </w:rPr>
            </w:pPr>
            <w:r w:rsidRPr="005556C2">
              <w:rPr>
                <w:rFonts w:ascii="Times New Roman" w:hAnsi="Times New Roman" w:cs="Simplified Arabic"/>
                <w:sz w:val="24"/>
                <w:szCs w:val="24"/>
                <w:rtl/>
              </w:rPr>
              <w:lastRenderedPageBreak/>
              <w:t>وفي الوقت الحالي، لا توجد جهة مستقلة لمراجعة الشكاوى المتعلقة بالتوريدات.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وسيوفر تنفيذ القانون الجديد هذه الآلية (درجة التصنيف الترتيبي </w:t>
            </w:r>
            <w:r w:rsidRPr="005556C2">
              <w:rPr>
                <w:rFonts w:ascii="Times New Roman" w:hAnsi="Times New Roman" w:cs="Times New Roman"/>
                <w:sz w:val="24"/>
                <w:szCs w:val="24"/>
              </w:rPr>
              <w:t>D</w:t>
            </w:r>
            <w:r w:rsidRPr="005556C2">
              <w:rPr>
                <w:rFonts w:ascii="Times New Roman" w:hAnsi="Times New Roman" w:cs="Simplified Arabic"/>
                <w:sz w:val="24"/>
                <w:szCs w:val="24"/>
                <w:rtl/>
              </w:rPr>
              <w:t xml:space="preserve">). </w:t>
            </w:r>
          </w:p>
          <w:p w:rsidR="00DC3A41" w:rsidRPr="005556C2" w:rsidRDefault="00DC3A41" w:rsidP="00DC3A41">
            <w:pPr>
              <w:tabs>
                <w:tab w:val="left" w:pos="1440"/>
                <w:tab w:val="left" w:pos="1710"/>
                <w:tab w:val="left" w:pos="6570"/>
              </w:tabs>
              <w:bidi/>
              <w:rPr>
                <w:rFonts w:ascii="Simplified Arabic" w:hAnsi="Simplified Arabic" w:cs="Times New Roman"/>
                <w:sz w:val="24"/>
                <w:szCs w:val="24"/>
                <w:highlight w:val="yellow"/>
              </w:rPr>
            </w:pP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lastRenderedPageBreak/>
              <w:t xml:space="preserve">20. </w:t>
            </w:r>
            <w:r>
              <w:rPr>
                <w:rFonts w:ascii="Times New Roman" w:hAnsi="Times New Roman" w:cs="Simplified Arabic"/>
                <w:bCs/>
                <w:sz w:val="24"/>
                <w:szCs w:val="24"/>
                <w:rtl/>
              </w:rPr>
              <w:t>فاعلية</w:t>
            </w:r>
            <w:r>
              <w:rPr>
                <w:rFonts w:ascii="Simplified Arabic" w:hAnsi="Simplified Arabic" w:cs="Times New Roman"/>
                <w:bCs/>
                <w:sz w:val="24"/>
                <w:szCs w:val="24"/>
              </w:rPr>
              <w:t xml:space="preserve"> </w:t>
            </w:r>
            <w:r>
              <w:rPr>
                <w:rFonts w:ascii="Times New Roman" w:hAnsi="Times New Roman" w:cs="Simplified Arabic"/>
                <w:bCs/>
                <w:sz w:val="24"/>
                <w:szCs w:val="24"/>
                <w:rtl/>
              </w:rPr>
              <w:t>الضوابط</w:t>
            </w:r>
            <w:r>
              <w:rPr>
                <w:rFonts w:ascii="Simplified Arabic" w:hAnsi="Simplified Arabic" w:cs="Times New Roman"/>
                <w:bCs/>
                <w:sz w:val="24"/>
                <w:szCs w:val="24"/>
              </w:rPr>
              <w:t xml:space="preserve"> </w:t>
            </w:r>
            <w:r>
              <w:rPr>
                <w:rFonts w:ascii="Times New Roman" w:hAnsi="Times New Roman" w:cs="Simplified Arabic"/>
                <w:bCs/>
                <w:sz w:val="24"/>
                <w:szCs w:val="24"/>
                <w:rtl/>
              </w:rPr>
              <w:t>الداخلية</w:t>
            </w:r>
            <w:r>
              <w:rPr>
                <w:rFonts w:ascii="Simplified Arabic" w:hAnsi="Simplified Arabic" w:cs="Times New Roman"/>
                <w:bCs/>
                <w:sz w:val="24"/>
                <w:szCs w:val="24"/>
              </w:rPr>
              <w:t xml:space="preserve"> </w:t>
            </w:r>
            <w:r>
              <w:rPr>
                <w:rFonts w:ascii="Times New Roman" w:hAnsi="Times New Roman" w:cs="Simplified Arabic"/>
                <w:bCs/>
                <w:sz w:val="24"/>
                <w:szCs w:val="24"/>
                <w:rtl/>
              </w:rPr>
              <w:t>بالنسبة</w:t>
            </w:r>
            <w:r>
              <w:rPr>
                <w:rFonts w:ascii="Simplified Arabic" w:hAnsi="Simplified Arabic" w:cs="Times New Roman"/>
                <w:bCs/>
                <w:sz w:val="24"/>
                <w:szCs w:val="24"/>
              </w:rPr>
              <w:t xml:space="preserve"> </w:t>
            </w:r>
            <w:r>
              <w:rPr>
                <w:rFonts w:ascii="Times New Roman" w:hAnsi="Times New Roman" w:cs="Simplified Arabic"/>
                <w:bCs/>
                <w:sz w:val="24"/>
                <w:szCs w:val="24"/>
                <w:rtl/>
              </w:rPr>
              <w:t>لإنفاق</w:t>
            </w:r>
            <w:r>
              <w:rPr>
                <w:rFonts w:ascii="Simplified Arabic" w:hAnsi="Simplified Arabic" w:cs="Times New Roman"/>
                <w:bCs/>
                <w:sz w:val="24"/>
                <w:szCs w:val="24"/>
              </w:rPr>
              <w:t xml:space="preserve"> </w:t>
            </w:r>
            <w:r>
              <w:rPr>
                <w:rFonts w:ascii="Times New Roman" w:hAnsi="Times New Roman" w:cs="Simplified Arabic"/>
                <w:bCs/>
                <w:sz w:val="24"/>
                <w:szCs w:val="24"/>
                <w:rtl/>
              </w:rPr>
              <w:t>غير</w:t>
            </w:r>
            <w:r>
              <w:rPr>
                <w:rFonts w:ascii="Simplified Arabic" w:hAnsi="Simplified Arabic" w:cs="Times New Roman"/>
                <w:bCs/>
                <w:sz w:val="24"/>
                <w:szCs w:val="24"/>
              </w:rPr>
              <w:t xml:space="preserve"> </w:t>
            </w:r>
            <w:r>
              <w:rPr>
                <w:rFonts w:ascii="Times New Roman" w:hAnsi="Times New Roman" w:cs="Simplified Arabic"/>
                <w:bCs/>
                <w:sz w:val="24"/>
                <w:szCs w:val="24"/>
                <w:rtl/>
              </w:rPr>
              <w:t>الرواتب والأجور</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Simplified Arabic" w:hAnsi="Simplified Arabic" w:cs="Times New Roman"/>
                <w:sz w:val="24"/>
                <w:szCs w:val="24"/>
              </w:rPr>
              <w:t>D+</w:t>
            </w:r>
          </w:p>
        </w:tc>
        <w:tc>
          <w:tcPr>
            <w:tcW w:w="9270" w:type="dxa"/>
          </w:tcPr>
          <w:p w:rsidR="00DC3A41" w:rsidRPr="005556C2" w:rsidRDefault="00DC3A41" w:rsidP="00DC3A41">
            <w:pPr>
              <w:widowControl w:val="0"/>
              <w:suppressAutoHyphens/>
              <w:autoSpaceDE w:val="0"/>
              <w:bidi/>
              <w:adjustRightInd w:val="0"/>
              <w:snapToGrid w:val="0"/>
              <w:textAlignment w:val="baseline"/>
              <w:rPr>
                <w:rFonts w:ascii="Simplified Arabic" w:hAnsi="Simplified Arabic" w:cs="Times New Roman"/>
                <w:sz w:val="24"/>
                <w:szCs w:val="24"/>
              </w:rPr>
            </w:pPr>
            <w:r w:rsidRPr="005556C2">
              <w:rPr>
                <w:rFonts w:ascii="Times New Roman" w:hAnsi="Times New Roman" w:cs="Simplified Arabic"/>
                <w:sz w:val="24"/>
                <w:szCs w:val="24"/>
                <w:rtl/>
              </w:rPr>
              <w:t xml:space="preserve">أنظمة ضوابط الارتباطات غير موجودة عادةً (درجة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w:t>
            </w:r>
          </w:p>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وتتألف قواعد وإجراءات الرقابة الداخلية الأخرى من مجموعة أساسية من القواعد بشأن تجهيز وتسجيل المعاملات، وهي مفهومة من جانب المعنيين مباشرةً بتطبيقها.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ولا تشكّل هذه القواعد والإجراءات مجموعة شاملة من الضوابط (بعضها يتم تكراره)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 xml:space="preserve">). </w:t>
            </w:r>
          </w:p>
          <w:p w:rsidR="00DC3A41" w:rsidRPr="005556C2" w:rsidRDefault="00DC3A41" w:rsidP="00DC3A41">
            <w:pPr>
              <w:tabs>
                <w:tab w:val="left" w:pos="1440"/>
                <w:tab w:val="left" w:pos="1710"/>
                <w:tab w:val="left" w:pos="6570"/>
              </w:tabs>
              <w:bidi/>
              <w:rPr>
                <w:rFonts w:ascii="Times New Roman" w:hAnsi="Times New Roman" w:cs="Times New Roman"/>
                <w:sz w:val="24"/>
                <w:szCs w:val="24"/>
                <w:rtl/>
                <w:lang w:bidi="ar-EG"/>
              </w:rPr>
            </w:pPr>
            <w:r w:rsidRPr="005556C2">
              <w:rPr>
                <w:rFonts w:ascii="Times New Roman" w:hAnsi="Times New Roman" w:cs="Simplified Arabic"/>
                <w:sz w:val="24"/>
                <w:szCs w:val="24"/>
                <w:rtl/>
              </w:rPr>
              <w:t>ويتم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التقيّد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بالقواعد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الغالبية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العظمى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المعاملات،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لكن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استخدام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الإجراءات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المُبسّطة</w:t>
            </w:r>
            <w:r w:rsidRPr="005556C2">
              <w:rPr>
                <w:rFonts w:ascii="Simplified Arabic" w:hAnsi="Simplified Arabic" w:cs="Times New Roman"/>
                <w:sz w:val="24"/>
                <w:szCs w:val="24"/>
              </w:rPr>
              <w:t>/</w:t>
            </w:r>
            <w:r w:rsidRPr="005556C2">
              <w:rPr>
                <w:rFonts w:ascii="Times New Roman" w:hAnsi="Times New Roman" w:cs="Simplified Arabic"/>
                <w:sz w:val="24"/>
                <w:szCs w:val="24"/>
                <w:rtl/>
              </w:rPr>
              <w:t>الطارئة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أوضاع</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غير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مبرّرة (مثل السلف للموظفين والمنظمات غير الحكومية)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يثير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قلقاً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كبيراً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21. </w:t>
            </w:r>
            <w:r>
              <w:rPr>
                <w:rFonts w:ascii="Times New Roman" w:hAnsi="Times New Roman" w:cs="Simplified Arabic"/>
                <w:bCs/>
                <w:sz w:val="24"/>
                <w:szCs w:val="24"/>
                <w:rtl/>
              </w:rPr>
              <w:t>فاعلية المراجعة الداخلية</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Simplified Arabic" w:hAnsi="Simplified Arabic" w:cs="Times New Roman"/>
                <w:sz w:val="24"/>
                <w:szCs w:val="24"/>
              </w:rPr>
              <w:t>C+</w:t>
            </w:r>
          </w:p>
        </w:tc>
        <w:tc>
          <w:tcPr>
            <w:tcW w:w="9270" w:type="dxa"/>
          </w:tcPr>
          <w:p w:rsidR="00DC3A41" w:rsidRPr="005556C2" w:rsidRDefault="00DC3A41" w:rsidP="00DC3A41">
            <w:pPr>
              <w:pStyle w:val="ListParagraph"/>
              <w:bidi/>
              <w:ind w:left="0"/>
              <w:rPr>
                <w:rFonts w:ascii="Simplified Arabic" w:hAnsi="Simplified Arabic" w:cs="Times New Roman"/>
                <w:sz w:val="24"/>
                <w:szCs w:val="24"/>
              </w:rPr>
            </w:pPr>
            <w:r w:rsidRPr="005556C2">
              <w:rPr>
                <w:rFonts w:ascii="Times New Roman" w:hAnsi="Times New Roman" w:cs="Simplified Arabic"/>
                <w:sz w:val="24"/>
                <w:szCs w:val="24"/>
                <w:rtl/>
              </w:rPr>
              <w:t>الرقابة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الداخلية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قائمة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بعملها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بالنسبة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لغالبية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هيئات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الحكومة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المركزية،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وهي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تستوفي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حد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كبير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المعايير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المهنية: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وتركز على القضايا النظامية (على الأقل 50 في المائة من وقت جهاز موظفيها) (درجة التصنيف الترتيبي </w:t>
            </w:r>
            <w:r w:rsidRPr="005556C2">
              <w:rPr>
                <w:rFonts w:ascii="Simplified Arabic" w:hAnsi="Simplified Arabic" w:cs="Times New Roman"/>
                <w:sz w:val="24"/>
                <w:szCs w:val="24"/>
              </w:rPr>
              <w:t>B</w:t>
            </w:r>
            <w:r w:rsidRPr="005556C2">
              <w:rPr>
                <w:rFonts w:ascii="Times New Roman" w:hAnsi="Times New Roman" w:cs="Simplified Arabic"/>
                <w:sz w:val="24"/>
                <w:szCs w:val="24"/>
                <w:rtl/>
              </w:rPr>
              <w:t>).</w:t>
            </w:r>
          </w:p>
          <w:p w:rsidR="00DC3A41" w:rsidRPr="005556C2" w:rsidRDefault="00DC3A41" w:rsidP="00DC3A41">
            <w:pPr>
              <w:pStyle w:val="ListParagraph"/>
              <w:bidi/>
              <w:ind w:left="0"/>
              <w:rPr>
                <w:rFonts w:ascii="Simplified Arabic" w:hAnsi="Simplified Arabic" w:cs="Times New Roman"/>
                <w:sz w:val="24"/>
                <w:szCs w:val="24"/>
              </w:rPr>
            </w:pPr>
            <w:r w:rsidRPr="005556C2">
              <w:rPr>
                <w:rFonts w:ascii="Times New Roman" w:hAnsi="Times New Roman" w:cs="Simplified Arabic"/>
                <w:sz w:val="24"/>
                <w:szCs w:val="24"/>
                <w:rtl/>
              </w:rPr>
              <w:t>وتصدر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التقارير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بانتظام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بالنسبة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لمعظم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الهيئات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الحكومية،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ولكن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قد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رفعها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وزارة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المالية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والمؤسسة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العليا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لمراجعة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الحسابات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sz w:val="24"/>
                <w:szCs w:val="24"/>
                <w:rtl/>
              </w:rPr>
              <w:t>ويتخذ</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العديد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المديرين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إجراءات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إلى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حد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معقول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بشأن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القضايا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الرئيسية (يبلغ معدل التنفيذ حوالي 30 في المائة)،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ولكنهم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يتأخرون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ذلك</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غالباً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pStyle w:val="Heading2"/>
              <w:bidi/>
              <w:outlineLvl w:val="1"/>
              <w:rPr>
                <w:rFonts w:ascii="Simplified Arabic" w:hAnsi="Simplified Arabic"/>
                <w:b w:val="0"/>
                <w:bCs w:val="0"/>
                <w:sz w:val="24"/>
                <w:szCs w:val="24"/>
              </w:rPr>
            </w:pPr>
            <w:bookmarkStart w:id="594" w:name="_Toc365292059"/>
            <w:r>
              <w:rPr>
                <w:rFonts w:ascii="Simplified Arabic" w:hAnsi="Simplified Arabic" w:hint="cs"/>
                <w:b w:val="0"/>
                <w:bCs w:val="0"/>
                <w:sz w:val="24"/>
                <w:szCs w:val="24"/>
                <w:rtl/>
              </w:rPr>
              <w:t xml:space="preserve">22. </w:t>
            </w:r>
            <w:r>
              <w:rPr>
                <w:rFonts w:ascii="Times New Roman" w:hAnsi="Times New Roman" w:cs="Simplified Arabic"/>
                <w:b w:val="0"/>
                <w:bCs w:val="0"/>
                <w:sz w:val="24"/>
                <w:szCs w:val="24"/>
                <w:rtl/>
              </w:rPr>
              <w:t>إحكام</w:t>
            </w:r>
            <w:r>
              <w:rPr>
                <w:rFonts w:ascii="Simplified Arabic" w:hAnsi="Simplified Arabic"/>
                <w:b w:val="0"/>
                <w:bCs w:val="0"/>
                <w:sz w:val="24"/>
                <w:szCs w:val="24"/>
              </w:rPr>
              <w:t xml:space="preserve"> </w:t>
            </w:r>
            <w:r>
              <w:rPr>
                <w:rFonts w:ascii="Times New Roman" w:hAnsi="Times New Roman" w:cs="Simplified Arabic"/>
                <w:b w:val="0"/>
                <w:bCs w:val="0"/>
                <w:sz w:val="24"/>
                <w:szCs w:val="24"/>
                <w:rtl/>
              </w:rPr>
              <w:t>توقيت وانتظام</w:t>
            </w:r>
            <w:r>
              <w:rPr>
                <w:rFonts w:ascii="Simplified Arabic" w:hAnsi="Simplified Arabic"/>
                <w:b w:val="0"/>
                <w:bCs w:val="0"/>
                <w:sz w:val="24"/>
                <w:szCs w:val="24"/>
              </w:rPr>
              <w:t xml:space="preserve"> </w:t>
            </w:r>
            <w:r>
              <w:rPr>
                <w:rFonts w:ascii="Times New Roman" w:hAnsi="Times New Roman" w:cs="Simplified Arabic"/>
                <w:b w:val="0"/>
                <w:bCs w:val="0"/>
                <w:sz w:val="24"/>
                <w:szCs w:val="24"/>
                <w:rtl/>
              </w:rPr>
              <w:t>مطابقة</w:t>
            </w:r>
            <w:r>
              <w:rPr>
                <w:rFonts w:ascii="Simplified Arabic" w:hAnsi="Simplified Arabic"/>
                <w:b w:val="0"/>
                <w:bCs w:val="0"/>
                <w:sz w:val="24"/>
                <w:szCs w:val="24"/>
              </w:rPr>
              <w:t xml:space="preserve"> </w:t>
            </w:r>
            <w:r>
              <w:rPr>
                <w:rFonts w:ascii="Times New Roman" w:hAnsi="Times New Roman" w:cs="Simplified Arabic"/>
                <w:b w:val="0"/>
                <w:bCs w:val="0"/>
                <w:sz w:val="24"/>
                <w:szCs w:val="24"/>
                <w:rtl/>
              </w:rPr>
              <w:t>الحسابات</w:t>
            </w:r>
            <w:bookmarkEnd w:id="594"/>
          </w:p>
          <w:p w:rsidR="00DC3A41" w:rsidRDefault="00DC3A41" w:rsidP="00DC3A41">
            <w:pPr>
              <w:bidi/>
              <w:rPr>
                <w:rFonts w:cs="Times New Roman"/>
                <w:sz w:val="24"/>
                <w:szCs w:val="24"/>
              </w:rPr>
            </w:pPr>
          </w:p>
        </w:tc>
        <w:tc>
          <w:tcPr>
            <w:tcW w:w="990" w:type="dxa"/>
          </w:tcPr>
          <w:p w:rsidR="00DC3A41" w:rsidRDefault="00DC3A41" w:rsidP="00DC3A41">
            <w:pPr>
              <w:pStyle w:val="Heading2"/>
              <w:bidi/>
              <w:outlineLvl w:val="1"/>
              <w:rPr>
                <w:rFonts w:ascii="Times New Roman" w:hAnsi="Times New Roman"/>
                <w:bCs w:val="0"/>
                <w:sz w:val="24"/>
                <w:szCs w:val="24"/>
                <w:rtl/>
                <w:lang w:bidi="ar-EG"/>
              </w:rPr>
            </w:pPr>
            <w:bookmarkStart w:id="595" w:name="_Toc365292060"/>
            <w:r>
              <w:rPr>
                <w:rFonts w:ascii="Times New Roman" w:hAnsi="Times New Roman" w:cs="Simplified Arabic"/>
                <w:sz w:val="24"/>
                <w:szCs w:val="24"/>
                <w:rtl/>
              </w:rPr>
              <w:t>B</w:t>
            </w:r>
            <w:bookmarkEnd w:id="595"/>
          </w:p>
        </w:tc>
        <w:tc>
          <w:tcPr>
            <w:tcW w:w="9270" w:type="dxa"/>
          </w:tcPr>
          <w:p w:rsidR="00DC3A41" w:rsidRPr="005556C2" w:rsidRDefault="00DC3A41" w:rsidP="00DC3A41">
            <w:pPr>
              <w:pStyle w:val="Heading2"/>
              <w:bidi/>
              <w:outlineLvl w:val="1"/>
              <w:rPr>
                <w:rFonts w:ascii="Simplified Arabic" w:hAnsi="Simplified Arabic"/>
                <w:b w:val="0"/>
                <w:bCs w:val="0"/>
                <w:sz w:val="24"/>
                <w:szCs w:val="24"/>
              </w:rPr>
            </w:pPr>
            <w:bookmarkStart w:id="596" w:name="_Toc365292061"/>
            <w:r w:rsidRPr="005556C2">
              <w:rPr>
                <w:rFonts w:ascii="Times New Roman" w:hAnsi="Times New Roman" w:cs="Simplified Arabic"/>
                <w:b w:val="0"/>
                <w:bCs w:val="0"/>
                <w:sz w:val="24"/>
                <w:szCs w:val="24"/>
                <w:rtl/>
              </w:rPr>
              <w:t xml:space="preserve">مطابقة البنوك لكافة الحسابات المصرفية تتم على الأقل شهرياً، عادةً في غضون أربعة أسابيع من نهاية الشهر ذي الصلة (درجة التصنيف الترتيبي </w:t>
            </w:r>
            <w:r w:rsidRPr="005556C2">
              <w:rPr>
                <w:rFonts w:ascii="Simplified Arabic" w:hAnsi="Simplified Arabic"/>
                <w:b w:val="0"/>
                <w:bCs w:val="0"/>
                <w:sz w:val="24"/>
                <w:szCs w:val="24"/>
              </w:rPr>
              <w:t>B</w:t>
            </w:r>
            <w:r w:rsidRPr="005556C2">
              <w:rPr>
                <w:rFonts w:ascii="Times New Roman" w:hAnsi="Times New Roman" w:cs="Simplified Arabic"/>
                <w:b w:val="0"/>
                <w:bCs w:val="0"/>
                <w:sz w:val="24"/>
                <w:szCs w:val="24"/>
                <w:rtl/>
              </w:rPr>
              <w:t>).</w:t>
            </w:r>
            <w:bookmarkEnd w:id="596"/>
          </w:p>
          <w:p w:rsidR="00DC3A41" w:rsidRPr="005556C2" w:rsidRDefault="00DC3A41" w:rsidP="00DC3A41">
            <w:pPr>
              <w:pStyle w:val="Heading2"/>
              <w:bidi/>
              <w:spacing w:before="0"/>
              <w:outlineLvl w:val="1"/>
              <w:rPr>
                <w:rFonts w:ascii="Times New Roman" w:hAnsi="Times New Roman"/>
                <w:b w:val="0"/>
                <w:bCs w:val="0"/>
                <w:sz w:val="24"/>
                <w:szCs w:val="24"/>
                <w:rtl/>
                <w:lang w:bidi="ar-EG"/>
              </w:rPr>
            </w:pPr>
            <w:bookmarkStart w:id="597" w:name="_Toc365292062"/>
            <w:r w:rsidRPr="005556C2">
              <w:rPr>
                <w:rFonts w:ascii="Times New Roman" w:hAnsi="Times New Roman" w:cs="Simplified Arabic"/>
                <w:b w:val="0"/>
                <w:bCs w:val="0"/>
                <w:sz w:val="24"/>
                <w:szCs w:val="24"/>
                <w:rtl/>
              </w:rPr>
              <w:t xml:space="preserve">ولا ينطبق البعد (2) للمؤشر </w:t>
            </w:r>
            <w:r w:rsidRPr="005556C2">
              <w:rPr>
                <w:rFonts w:ascii="Simplified Arabic" w:hAnsi="Simplified Arabic"/>
                <w:b w:val="0"/>
                <w:bCs w:val="0"/>
                <w:sz w:val="24"/>
                <w:szCs w:val="24"/>
              </w:rPr>
              <w:t>PI-22</w:t>
            </w:r>
            <w:r w:rsidRPr="005556C2">
              <w:rPr>
                <w:rFonts w:ascii="Times New Roman" w:hAnsi="Times New Roman" w:cs="Simplified Arabic"/>
                <w:b w:val="0"/>
                <w:bCs w:val="0"/>
                <w:sz w:val="24"/>
                <w:szCs w:val="24"/>
                <w:rtl/>
              </w:rPr>
              <w:t xml:space="preserve"> المتعلق بالحسابات المعلَّقة والسلف.</w:t>
            </w:r>
            <w:bookmarkEnd w:id="597"/>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23. </w:t>
            </w:r>
            <w:r>
              <w:rPr>
                <w:rFonts w:ascii="Times New Roman" w:hAnsi="Times New Roman" w:cs="Simplified Arabic"/>
                <w:bCs/>
                <w:sz w:val="24"/>
                <w:szCs w:val="24"/>
                <w:rtl/>
              </w:rPr>
              <w:t>توفّر</w:t>
            </w:r>
            <w:r>
              <w:rPr>
                <w:rFonts w:ascii="Simplified Arabic" w:hAnsi="Simplified Arabic" w:cs="Times New Roman"/>
                <w:bCs/>
                <w:sz w:val="24"/>
                <w:szCs w:val="24"/>
              </w:rPr>
              <w:t xml:space="preserve"> </w:t>
            </w:r>
            <w:r>
              <w:rPr>
                <w:rFonts w:ascii="Times New Roman" w:hAnsi="Times New Roman" w:cs="Simplified Arabic"/>
                <w:bCs/>
                <w:sz w:val="24"/>
                <w:szCs w:val="24"/>
                <w:rtl/>
              </w:rPr>
              <w:t>المعلومات</w:t>
            </w:r>
            <w:r>
              <w:rPr>
                <w:rFonts w:ascii="Simplified Arabic" w:hAnsi="Simplified Arabic" w:cs="Times New Roman"/>
                <w:bCs/>
                <w:sz w:val="24"/>
                <w:szCs w:val="24"/>
              </w:rPr>
              <w:t xml:space="preserve"> </w:t>
            </w:r>
            <w:r>
              <w:rPr>
                <w:rFonts w:ascii="Times New Roman" w:hAnsi="Times New Roman" w:cs="Simplified Arabic"/>
                <w:bCs/>
                <w:sz w:val="24"/>
                <w:szCs w:val="24"/>
                <w:rtl/>
              </w:rPr>
              <w:t>عن</w:t>
            </w:r>
            <w:r>
              <w:rPr>
                <w:rFonts w:ascii="Simplified Arabic" w:hAnsi="Simplified Arabic" w:cs="Times New Roman"/>
                <w:bCs/>
                <w:sz w:val="24"/>
                <w:szCs w:val="24"/>
              </w:rPr>
              <w:t xml:space="preserve"> </w:t>
            </w:r>
            <w:r>
              <w:rPr>
                <w:rFonts w:ascii="Times New Roman" w:hAnsi="Times New Roman" w:cs="Simplified Arabic"/>
                <w:bCs/>
                <w:sz w:val="24"/>
                <w:szCs w:val="24"/>
                <w:rtl/>
              </w:rPr>
              <w:t>الموارد</w:t>
            </w:r>
            <w:r>
              <w:rPr>
                <w:rFonts w:ascii="Simplified Arabic" w:hAnsi="Simplified Arabic" w:cs="Times New Roman"/>
                <w:b/>
                <w:sz w:val="24"/>
                <w:szCs w:val="24"/>
              </w:rPr>
              <w:t xml:space="preserve"> </w:t>
            </w:r>
          </w:p>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Times New Roman" w:hAnsi="Times New Roman" w:cs="Simplified Arabic"/>
                <w:bCs/>
                <w:sz w:val="24"/>
                <w:szCs w:val="24"/>
                <w:rtl/>
              </w:rPr>
              <w:t>التي تستلمها وحدات تقديم الخدمات</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rPr>
            </w:pPr>
            <w:r>
              <w:rPr>
                <w:rFonts w:ascii="Times New Roman" w:hAnsi="Times New Roman" w:cs="Simplified Arabic"/>
                <w:sz w:val="24"/>
                <w:szCs w:val="24"/>
                <w:rtl/>
              </w:rPr>
              <w:t>D</w:t>
            </w:r>
          </w:p>
        </w:tc>
        <w:tc>
          <w:tcPr>
            <w:tcW w:w="9270" w:type="dxa"/>
          </w:tcPr>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sz w:val="24"/>
                <w:szCs w:val="24"/>
                <w:rtl/>
              </w:rPr>
              <w:t>لم يتم جمع وتجهيز بيانات شاملة عن تدفق الموارد إلى وحدات تقديم الخدمات في أي من القطاعات الرئيسية (التعليم والصحة) خلال السنوات الثلاث الأخيرة</w:t>
            </w:r>
            <w:r w:rsidRPr="005556C2">
              <w:rPr>
                <w:rFonts w:ascii="Simplified Arabic" w:hAnsi="Simplified Arabic" w:cs="Times New Roman"/>
                <w:sz w:val="24"/>
                <w:szCs w:val="24"/>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24. </w:t>
            </w:r>
            <w:r>
              <w:rPr>
                <w:rFonts w:ascii="Times New Roman" w:hAnsi="Times New Roman" w:cs="Simplified Arabic"/>
                <w:bCs/>
                <w:sz w:val="24"/>
                <w:szCs w:val="24"/>
                <w:rtl/>
              </w:rPr>
              <w:t xml:space="preserve">نوعية وإحكام توقيت التقارير </w:t>
            </w:r>
            <w:r>
              <w:rPr>
                <w:rFonts w:ascii="Times New Roman" w:hAnsi="Times New Roman" w:cs="Simplified Arabic"/>
                <w:bCs/>
                <w:sz w:val="24"/>
                <w:szCs w:val="24"/>
                <w:rtl/>
              </w:rPr>
              <w:lastRenderedPageBreak/>
              <w:t>عن الموازنة في سنتها</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rPr>
            </w:pPr>
            <w:r>
              <w:rPr>
                <w:rFonts w:ascii="Simplified Arabic" w:hAnsi="Simplified Arabic" w:cs="Times New Roman"/>
                <w:sz w:val="24"/>
                <w:szCs w:val="24"/>
              </w:rPr>
              <w:lastRenderedPageBreak/>
              <w:t>C+</w:t>
            </w:r>
          </w:p>
        </w:tc>
        <w:tc>
          <w:tcPr>
            <w:tcW w:w="9270" w:type="dxa"/>
          </w:tcPr>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لا يمكن مقارنة القيم الفعلية بالموازنة في التقارير المالية إلا مع بعض الإجمال وبالنسبة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للأبواب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الإدارية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الرئيسية؛ لكن </w:t>
            </w:r>
            <w:r w:rsidRPr="005556C2">
              <w:rPr>
                <w:rFonts w:ascii="Times New Roman" w:hAnsi="Times New Roman" w:cs="Simplified Arabic"/>
                <w:sz w:val="24"/>
                <w:szCs w:val="24"/>
                <w:rtl/>
              </w:rPr>
              <w:lastRenderedPageBreak/>
              <w:t xml:space="preserve">الإنفاق يظهر في مرحلة الدفع فقط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 xml:space="preserve">). </w:t>
            </w:r>
          </w:p>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 xml:space="preserve">ويتم إعداد التقارير كل ربع سنة أو بتواتر أكبر ويجري إصدارها في غضون أربعة أسابيع من نهاية الفترة المعنية (درجة التصنيف الترتيبي </w:t>
            </w:r>
            <w:r w:rsidRPr="005556C2">
              <w:rPr>
                <w:rFonts w:ascii="Simplified Arabic" w:hAnsi="Simplified Arabic" w:cs="Times New Roman"/>
                <w:sz w:val="24"/>
                <w:szCs w:val="24"/>
              </w:rPr>
              <w:t>A</w:t>
            </w:r>
            <w:r w:rsidRPr="005556C2">
              <w:rPr>
                <w:rFonts w:ascii="Times New Roman" w:hAnsi="Times New Roman" w:cs="Simplified Arabic"/>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sz w:val="24"/>
                <w:szCs w:val="24"/>
                <w:rtl/>
              </w:rPr>
              <w:t xml:space="preserve">وهنالك بعض المخاوف بشأن دقة البيانات (على سبيل المثال، تسجيل الارتباطات ليس شاملاً) التي قد لا يتم إبرازها دائماً في التقارير، لكن هذا لا يقوّض بصورة كبيرة الفائدة الأساسية منها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lastRenderedPageBreak/>
              <w:t xml:space="preserve">25. </w:t>
            </w:r>
            <w:r>
              <w:rPr>
                <w:rFonts w:ascii="Times New Roman" w:hAnsi="Times New Roman" w:cs="Simplified Arabic"/>
                <w:bCs/>
                <w:sz w:val="24"/>
                <w:szCs w:val="24"/>
                <w:rtl/>
              </w:rPr>
              <w:t>نوعية وإحكام توقيت القوائم المالية السنوية</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rPr>
            </w:pPr>
            <w:r>
              <w:rPr>
                <w:rFonts w:ascii="Times New Roman" w:hAnsi="Times New Roman" w:cs="Simplified Arabic"/>
                <w:sz w:val="24"/>
                <w:szCs w:val="24"/>
                <w:rtl/>
              </w:rPr>
              <w:t>C</w:t>
            </w:r>
          </w:p>
        </w:tc>
        <w:tc>
          <w:tcPr>
            <w:tcW w:w="9270" w:type="dxa"/>
          </w:tcPr>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يتم إعداد القوائم الحكومية الموحدة سنوياً.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وقد</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تكون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المعلومات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الإيرادات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والإنفاق</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وأرصدة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الحسابات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المصرفية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تامةً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دائماً (تغطية أرصدة الحسابات المصرفية للجهات المانحة أو هيئة البترول غير شاملة)،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لكن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السهو</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ليس</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كبيراً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تقديم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القوائم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للمراجعة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الخارجية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غضون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15</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شهراً (تم فعلياً استغراق 13 شهراً لمراجعة قوائم عام 2010)</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نهاية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السنة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المالية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ذات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الصلة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rPr>
            </w:pPr>
            <w:r w:rsidRPr="005556C2">
              <w:rPr>
                <w:rFonts w:ascii="Times New Roman" w:hAnsi="Times New Roman" w:cs="Simplified Arabic"/>
                <w:sz w:val="24"/>
                <w:szCs w:val="24"/>
                <w:rtl/>
              </w:rPr>
              <w:t>ويتم عرض القوائم بشكل متسق بمرور الوقت مع قدرٍ من الإفصاح عن المعايير المحاسبية (المعايير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الدولية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للمحاسبة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القطاع</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العام)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26. </w:t>
            </w:r>
            <w:r>
              <w:rPr>
                <w:rFonts w:ascii="Times New Roman" w:hAnsi="Times New Roman" w:cs="Simplified Arabic"/>
                <w:bCs/>
                <w:sz w:val="24"/>
                <w:szCs w:val="24"/>
                <w:rtl/>
              </w:rPr>
              <w:t>نطاق</w:t>
            </w:r>
            <w:r>
              <w:rPr>
                <w:rFonts w:ascii="Simplified Arabic" w:hAnsi="Simplified Arabic" w:cs="Times New Roman"/>
                <w:bCs/>
                <w:sz w:val="24"/>
                <w:szCs w:val="24"/>
              </w:rPr>
              <w:t xml:space="preserve"> </w:t>
            </w:r>
            <w:r>
              <w:rPr>
                <w:rFonts w:ascii="Times New Roman" w:hAnsi="Times New Roman" w:cs="Simplified Arabic"/>
                <w:bCs/>
                <w:sz w:val="24"/>
                <w:szCs w:val="24"/>
                <w:rtl/>
              </w:rPr>
              <w:t>المراجعة</w:t>
            </w:r>
            <w:r>
              <w:rPr>
                <w:rFonts w:ascii="Simplified Arabic" w:hAnsi="Simplified Arabic" w:cs="Times New Roman"/>
                <w:bCs/>
                <w:sz w:val="24"/>
                <w:szCs w:val="24"/>
              </w:rPr>
              <w:t xml:space="preserve"> </w:t>
            </w:r>
            <w:r>
              <w:rPr>
                <w:rFonts w:ascii="Times New Roman" w:hAnsi="Times New Roman" w:cs="Simplified Arabic"/>
                <w:bCs/>
                <w:sz w:val="24"/>
                <w:szCs w:val="24"/>
                <w:rtl/>
              </w:rPr>
              <w:t>الخارجية</w:t>
            </w:r>
            <w:r>
              <w:rPr>
                <w:rFonts w:ascii="Simplified Arabic" w:hAnsi="Simplified Arabic" w:cs="Times New Roman"/>
                <w:bCs/>
                <w:sz w:val="24"/>
                <w:szCs w:val="24"/>
              </w:rPr>
              <w:t xml:space="preserve"> </w:t>
            </w:r>
            <w:r>
              <w:rPr>
                <w:rFonts w:ascii="Times New Roman" w:hAnsi="Times New Roman" w:cs="Simplified Arabic"/>
                <w:bCs/>
                <w:sz w:val="24"/>
                <w:szCs w:val="24"/>
                <w:rtl/>
              </w:rPr>
              <w:t>وطبيعتها</w:t>
            </w:r>
            <w:r>
              <w:rPr>
                <w:rFonts w:ascii="Simplified Arabic" w:hAnsi="Simplified Arabic" w:cs="Times New Roman"/>
                <w:bCs/>
                <w:sz w:val="24"/>
                <w:szCs w:val="24"/>
              </w:rPr>
              <w:t xml:space="preserve"> </w:t>
            </w:r>
            <w:r>
              <w:rPr>
                <w:rFonts w:ascii="Times New Roman" w:hAnsi="Times New Roman" w:cs="Simplified Arabic"/>
                <w:bCs/>
                <w:sz w:val="24"/>
                <w:szCs w:val="24"/>
                <w:rtl/>
              </w:rPr>
              <w:t>ومتابعتها</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Simplified Arabic" w:hAnsi="Simplified Arabic" w:cs="Times New Roman"/>
                <w:sz w:val="24"/>
                <w:szCs w:val="24"/>
              </w:rPr>
              <w:t>C+</w:t>
            </w:r>
          </w:p>
        </w:tc>
        <w:tc>
          <w:tcPr>
            <w:tcW w:w="9270" w:type="dxa"/>
          </w:tcPr>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تتم سنوياً مراجعة لهيئات تابعة للحكومة المركزية تشكّل على الأقل 75 في المائة من مجموع الإنفاق، وتغطي على الأقل الإيرادات والنفقات (وليس الأصول المالية).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ويتم تنفيذ مجموعة واسعة من إجراءات المراجعة المالية مع الالتزام بصفة عامة بمعايير المراجعة والتركيز على القضايا الجوهرية والنظامية (درجة التصنيف الترتيبي </w:t>
            </w:r>
            <w:r w:rsidRPr="005556C2">
              <w:rPr>
                <w:rFonts w:ascii="Times New Roman" w:hAnsi="Times New Roman" w:cs="Times New Roman"/>
                <w:sz w:val="24"/>
                <w:szCs w:val="24"/>
              </w:rPr>
              <w:t>B</w:t>
            </w:r>
            <w:r w:rsidRPr="005556C2">
              <w:rPr>
                <w:rFonts w:ascii="Times New Roman" w:hAnsi="Times New Roman" w:cs="Simplified Arabic"/>
                <w:sz w:val="24"/>
                <w:szCs w:val="24"/>
                <w:rtl/>
              </w:rPr>
              <w:t>).</w:t>
            </w:r>
          </w:p>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 xml:space="preserve">يتم رفع تقارير المراجعة إلى الهيئة التشريعية في غضون 12 شهراً من نهاية الفترة المشمولة؛ وفي حالة القوائم المالية، من استلام مكتب المراجعة لها (تم فعلياً استغراق 11 شهراً لمراجعة قوائم عام 2010) (درجة التصنيف الترتيبي </w:t>
            </w:r>
            <w:r w:rsidRPr="005556C2">
              <w:rPr>
                <w:rFonts w:ascii="Simplified Arabic" w:hAnsi="Simplified Arabic" w:cs="Times New Roman"/>
                <w:sz w:val="24"/>
                <w:szCs w:val="24"/>
              </w:rPr>
              <w:t>C</w:t>
            </w:r>
            <w:r w:rsidRPr="005556C2">
              <w:rPr>
                <w:rFonts w:ascii="Times New Roman" w:hAnsi="Times New Roman" w:cs="Simplified Arabic"/>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lang w:bidi="ar-EG"/>
              </w:rPr>
            </w:pPr>
            <w:r w:rsidRPr="005556C2">
              <w:rPr>
                <w:rFonts w:ascii="Times New Roman" w:hAnsi="Times New Roman" w:cs="Simplified Arabic"/>
                <w:sz w:val="24"/>
                <w:szCs w:val="24"/>
                <w:rtl/>
              </w:rPr>
              <w:t xml:space="preserve">ويتم القيام برد رسمي ولو أنه متأخّر أو ليس دقيقاً جداً، ولكن لا توجد شواهد تُذكر على القيام بأية متابعة (درجة التصنيف الترتيبي </w:t>
            </w:r>
            <w:r w:rsidRPr="005556C2">
              <w:rPr>
                <w:rFonts w:ascii="Times New Roman" w:hAnsi="Times New Roman" w:cs="Times New Roman"/>
                <w:sz w:val="24"/>
                <w:szCs w:val="24"/>
              </w:rPr>
              <w:t>C</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Simplified Arabic" w:hAnsi="Simplified Arabic" w:cs="Times New Roman" w:hint="cs"/>
                <w:b/>
                <w:sz w:val="24"/>
                <w:szCs w:val="24"/>
                <w:rtl/>
              </w:rPr>
              <w:t xml:space="preserve">27. </w:t>
            </w:r>
            <w:r>
              <w:rPr>
                <w:rFonts w:ascii="Times New Roman" w:hAnsi="Times New Roman" w:cs="Simplified Arabic"/>
                <w:bCs/>
                <w:sz w:val="24"/>
                <w:szCs w:val="24"/>
                <w:rtl/>
              </w:rPr>
              <w:t>تمحيص الهيئة التشريعية لقانون الموازنة السنوية</w:t>
            </w: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bCs/>
                <w:sz w:val="24"/>
                <w:szCs w:val="24"/>
                <w:rtl/>
              </w:rPr>
              <w:t>غير مستخدم</w:t>
            </w:r>
          </w:p>
        </w:tc>
        <w:tc>
          <w:tcPr>
            <w:tcW w:w="9270" w:type="dxa"/>
          </w:tcPr>
          <w:p w:rsidR="00DC3A41" w:rsidRPr="005556C2" w:rsidRDefault="00DC3A41" w:rsidP="00DC3A41">
            <w:pPr>
              <w:tabs>
                <w:tab w:val="left" w:pos="1440"/>
                <w:tab w:val="left" w:pos="1710"/>
                <w:tab w:val="left" w:pos="6570"/>
              </w:tabs>
              <w:bidi/>
              <w:rPr>
                <w:rFonts w:ascii="Simplified Arabic" w:hAnsi="Simplified Arabic" w:cs="Times New Roman"/>
                <w:sz w:val="24"/>
                <w:szCs w:val="24"/>
              </w:rPr>
            </w:pP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b/>
                <w:sz w:val="24"/>
                <w:szCs w:val="24"/>
              </w:rPr>
            </w:pPr>
            <w:r>
              <w:rPr>
                <w:rFonts w:ascii="Simplified Arabic" w:hAnsi="Simplified Arabic" w:cs="Times New Roman" w:hint="cs"/>
                <w:b/>
                <w:sz w:val="24"/>
                <w:szCs w:val="24"/>
                <w:rtl/>
              </w:rPr>
              <w:t xml:space="preserve">28. </w:t>
            </w:r>
            <w:r>
              <w:rPr>
                <w:rFonts w:ascii="Times New Roman" w:hAnsi="Times New Roman" w:cs="Simplified Arabic"/>
                <w:bCs/>
                <w:sz w:val="24"/>
                <w:szCs w:val="24"/>
                <w:rtl/>
              </w:rPr>
              <w:t>تمحيص الهيئة التشريعية لتقارير المراجعة الخارجية</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bCs/>
                <w:sz w:val="24"/>
                <w:szCs w:val="24"/>
                <w:rtl/>
              </w:rPr>
              <w:lastRenderedPageBreak/>
              <w:t>غير مستخدم</w:t>
            </w:r>
          </w:p>
        </w:tc>
        <w:tc>
          <w:tcPr>
            <w:tcW w:w="9270" w:type="dxa"/>
          </w:tcPr>
          <w:p w:rsidR="00DC3A41" w:rsidRPr="005556C2" w:rsidRDefault="00DC3A41" w:rsidP="00DC3A41">
            <w:pPr>
              <w:tabs>
                <w:tab w:val="left" w:pos="1440"/>
                <w:tab w:val="left" w:pos="1710"/>
                <w:tab w:val="left" w:pos="6570"/>
              </w:tabs>
              <w:bidi/>
              <w:rPr>
                <w:rFonts w:ascii="Simplified Arabic" w:hAnsi="Simplified Arabic" w:cs="Times New Roman"/>
                <w:sz w:val="24"/>
                <w:szCs w:val="24"/>
              </w:rPr>
            </w:pP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sz w:val="24"/>
                <w:szCs w:val="24"/>
              </w:rPr>
            </w:pPr>
            <w:r>
              <w:rPr>
                <w:rFonts w:ascii="Simplified Arabic" w:hAnsi="Simplified Arabic" w:cs="Times New Roman"/>
                <w:b/>
                <w:sz w:val="24"/>
                <w:szCs w:val="24"/>
              </w:rPr>
              <w:lastRenderedPageBreak/>
              <w:t>D1</w:t>
            </w:r>
            <w:r>
              <w:rPr>
                <w:rFonts w:ascii="Simplified Arabic" w:hAnsi="Simplified Arabic" w:cs="Times New Roman" w:hint="cs"/>
                <w:b/>
                <w:sz w:val="24"/>
                <w:szCs w:val="24"/>
                <w:rtl/>
              </w:rPr>
              <w:t xml:space="preserve">. </w:t>
            </w:r>
            <w:r>
              <w:rPr>
                <w:rFonts w:ascii="Times New Roman" w:hAnsi="Times New Roman" w:cs="Simplified Arabic"/>
                <w:bCs/>
                <w:sz w:val="24"/>
                <w:szCs w:val="24"/>
                <w:rtl/>
              </w:rPr>
              <w:t>معلومية المساندة المباشرة للموازنة</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Simplified Arabic" w:hAnsi="Simplified Arabic" w:cs="Times New Roman"/>
                <w:sz w:val="24"/>
                <w:szCs w:val="24"/>
              </w:rPr>
              <w:t>D+</w:t>
            </w:r>
          </w:p>
        </w:tc>
        <w:tc>
          <w:tcPr>
            <w:tcW w:w="9270" w:type="dxa"/>
          </w:tcPr>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لم تقلّ المساندة المباشرة للموازنة عن التوقعات بأكثر من خمسة في المائة في أكثر من سنة واحدة من السنوات الثلاث الأخيرة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وتجاوزت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النواتج</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التوقعات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بنسب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20.1</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المائة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و6.7</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المائة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و28.7</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المائة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أعوام2010 و2011 و2012 على التوالي (درجة التصنيف الترتيبي</w:t>
            </w:r>
            <w:r w:rsidRPr="005556C2">
              <w:rPr>
                <w:rFonts w:ascii="Simplified Arabic" w:hAnsi="Simplified Arabic" w:cs="Times New Roman"/>
                <w:sz w:val="24"/>
                <w:szCs w:val="24"/>
              </w:rPr>
              <w:t xml:space="preserve">A </w:t>
            </w:r>
            <w:r w:rsidRPr="005556C2">
              <w:rPr>
                <w:rFonts w:ascii="Times New Roman" w:hAnsi="Times New Roman" w:cs="Simplified Arabic"/>
                <w:sz w:val="24"/>
                <w:szCs w:val="24"/>
                <w:rtl/>
              </w:rPr>
              <w:t>).</w:t>
            </w:r>
          </w:p>
          <w:p w:rsidR="00DC3A41" w:rsidRPr="005556C2" w:rsidRDefault="00DC3A41" w:rsidP="00DC3A41">
            <w:pPr>
              <w:tabs>
                <w:tab w:val="left" w:pos="1440"/>
                <w:tab w:val="left" w:pos="1710"/>
                <w:tab w:val="left" w:pos="6570"/>
              </w:tabs>
              <w:bidi/>
              <w:rPr>
                <w:rFonts w:ascii="Times New Roman" w:hAnsi="Times New Roman" w:cs="Times New Roman"/>
                <w:sz w:val="24"/>
                <w:szCs w:val="24"/>
                <w:rtl/>
                <w:lang w:bidi="ar-EG"/>
              </w:rPr>
            </w:pPr>
            <w:r w:rsidRPr="005556C2">
              <w:rPr>
                <w:rFonts w:ascii="Times New Roman" w:hAnsi="Times New Roman" w:cs="Simplified Arabic"/>
                <w:sz w:val="24"/>
                <w:szCs w:val="24"/>
                <w:rtl/>
              </w:rPr>
              <w:t>لم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يتم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استيفاء</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شروط</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التصنيف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الترتيبي</w:t>
            </w:r>
            <w:r w:rsidRPr="005556C2">
              <w:rPr>
                <w:rFonts w:ascii="Simplified Arabic" w:hAnsi="Simplified Arabic" w:cs="Times New Roman"/>
                <w:sz w:val="24"/>
                <w:szCs w:val="24"/>
              </w:rPr>
              <w:t xml:space="preserve"> C </w:t>
            </w:r>
            <w:r w:rsidRPr="005556C2">
              <w:rPr>
                <w:rFonts w:ascii="Times New Roman" w:hAnsi="Times New Roman" w:cs="Simplified Arabic"/>
                <w:sz w:val="24"/>
                <w:szCs w:val="24"/>
                <w:rtl/>
              </w:rPr>
              <w:t>(أو</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تصنيف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ترتيبي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أعلى).</w:t>
            </w:r>
            <w:r w:rsidRPr="005556C2">
              <w:rPr>
                <w:rStyle w:val="FootnoteReference"/>
                <w:rFonts w:ascii="Simplified Arabic" w:hAnsi="Simplified Arabic" w:cs="Simplified Arabic"/>
                <w:rtl/>
              </w:rPr>
              <w:footnoteReference w:id="114"/>
            </w:r>
            <w:r w:rsidRPr="005556C2">
              <w:rPr>
                <w:rFonts w:ascii="Times New Roman" w:hAnsi="Times New Roman" w:cs="Simplified Arabic"/>
                <w:sz w:val="24"/>
                <w:szCs w:val="24"/>
                <w:rtl/>
              </w:rPr>
              <w:t>وكانت المعلومات عن المدفوعات ربع السنوية كالتالي: في عام 2010، 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تقديم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توقعات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شهرية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للأشهر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الستة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الأولى،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بينما قُدِّمت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الإجماليات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فقط</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لكل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جهة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مانحة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بالنسبة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لبقية العام. وفي عام 2011، قُدِّمت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توقعات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شهرية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للسنة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بأكملها،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لكن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البيانات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الشهرية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تغطِ</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سوى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31</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المائة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التوقعات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الإجمالية. وبالنسبة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لعام 2012،</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تم</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تصنيف</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التوقعات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بأكملها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حسب</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الجهة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المانحة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والشهر،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وبالتالي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تحسنت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المعلومِّية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في</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السنة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المعنية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بدرجة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كبيرة</w:t>
            </w:r>
            <w:r w:rsidRPr="005556C2">
              <w:rPr>
                <w:rFonts w:ascii="Simplified Arabic" w:hAnsi="Simplified Arabic" w:cs="Times New Roman"/>
                <w:sz w:val="24"/>
                <w:szCs w:val="24"/>
              </w:rPr>
              <w:t>.</w:t>
            </w:r>
            <w:r w:rsidRPr="005556C2">
              <w:rPr>
                <w:rFonts w:ascii="Times New Roman" w:hAnsi="Times New Roman" w:cs="Simplified Arabic"/>
                <w:sz w:val="24"/>
                <w:szCs w:val="24"/>
                <w:rtl/>
              </w:rPr>
              <w:t xml:space="preserve"> (درجة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sz w:val="24"/>
                <w:szCs w:val="24"/>
              </w:rPr>
            </w:pPr>
            <w:r>
              <w:rPr>
                <w:rFonts w:ascii="Simplified Arabic" w:hAnsi="Simplified Arabic" w:cs="Times New Roman"/>
                <w:b/>
                <w:sz w:val="24"/>
                <w:szCs w:val="24"/>
              </w:rPr>
              <w:t>D2</w:t>
            </w:r>
            <w:r>
              <w:rPr>
                <w:rFonts w:ascii="Simplified Arabic" w:hAnsi="Simplified Arabic" w:cs="Times New Roman" w:hint="cs"/>
                <w:b/>
                <w:sz w:val="24"/>
                <w:szCs w:val="24"/>
                <w:rtl/>
              </w:rPr>
              <w:t xml:space="preserve">. </w:t>
            </w:r>
            <w:r>
              <w:rPr>
                <w:rFonts w:ascii="Times New Roman" w:hAnsi="Times New Roman" w:cs="Simplified Arabic"/>
                <w:bCs/>
                <w:sz w:val="24"/>
                <w:szCs w:val="24"/>
                <w:rtl/>
              </w:rPr>
              <w:t>المعلومات المالية التي تتيحها الجهات المانحة بشأن إعداد الموازنة ورفع التقارير عن المعونات للمشروعات والبرامج</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sz w:val="24"/>
                <w:szCs w:val="24"/>
                <w:rtl/>
              </w:rPr>
              <w:t>D</w:t>
            </w:r>
          </w:p>
        </w:tc>
        <w:tc>
          <w:tcPr>
            <w:tcW w:w="9270" w:type="dxa"/>
          </w:tcPr>
          <w:p w:rsidR="00DC3A41" w:rsidRPr="005556C2" w:rsidRDefault="00DC3A41" w:rsidP="00DC3A41">
            <w:pPr>
              <w:bidi/>
              <w:rPr>
                <w:rFonts w:ascii="Simplified Arabic" w:hAnsi="Simplified Arabic" w:cs="Times New Roman"/>
                <w:sz w:val="24"/>
                <w:szCs w:val="24"/>
              </w:rPr>
            </w:pPr>
            <w:r w:rsidRPr="005556C2">
              <w:rPr>
                <w:rFonts w:ascii="Times New Roman" w:hAnsi="Times New Roman" w:cs="Simplified Arabic"/>
                <w:sz w:val="24"/>
                <w:szCs w:val="24"/>
                <w:rtl/>
              </w:rPr>
              <w:t>ليس</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كل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الجهات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المانحة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الرئيسية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تُتيح</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تقديرات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الموازنة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بشأن</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مدفوعات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المعونة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للمشروعات</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الأقل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للسنة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المالية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الحكومية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القادمة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وقبل</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بدايتها</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بثلاثة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أشهر</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على</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الأقل. وفعلياً، تتيح ثلاث من بين الجهات المانحة الخمس الرئيسية (الولايات المتحدة وألمانيا والاتحاد الأوروبي والمملكة المتحدة وأسبانيا) معلوماتٍ، لكن ليس في الوقت المناسب (درجة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 xml:space="preserve">). </w:t>
            </w:r>
          </w:p>
          <w:p w:rsidR="00DC3A41" w:rsidRPr="005556C2" w:rsidRDefault="00DC3A41" w:rsidP="00DC3A41">
            <w:pPr>
              <w:bidi/>
              <w:rPr>
                <w:rFonts w:ascii="Times New Roman" w:hAnsi="Times New Roman" w:cs="Times New Roman"/>
                <w:sz w:val="24"/>
                <w:szCs w:val="24"/>
                <w:rtl/>
                <w:lang w:bidi="ar-EG"/>
              </w:rPr>
            </w:pPr>
            <w:r w:rsidRPr="005556C2">
              <w:rPr>
                <w:rFonts w:ascii="Times New Roman" w:hAnsi="Times New Roman" w:cs="Simplified Arabic"/>
                <w:sz w:val="24"/>
                <w:szCs w:val="24"/>
                <w:rtl/>
              </w:rPr>
              <w:t xml:space="preserve">لا تُتيح الجهات المانحة تقارير ربع سنوية في غضون شهرين من نهاية ربع السنة المعني بشأن المدفوعات التي تم القيام بها على الأقل لنسبة 50 في المائة من تقديرات المشروعات الممولة بموارد خارجية في الموازنة (درجة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w:t>
            </w:r>
          </w:p>
        </w:tc>
      </w:tr>
      <w:tr w:rsidR="00DC3A41" w:rsidTr="00DC3A41">
        <w:tc>
          <w:tcPr>
            <w:tcW w:w="3060" w:type="dxa"/>
          </w:tcPr>
          <w:p w:rsidR="00DC3A41" w:rsidRDefault="00DC3A41" w:rsidP="00DC3A41">
            <w:pPr>
              <w:tabs>
                <w:tab w:val="left" w:pos="1440"/>
                <w:tab w:val="left" w:pos="1710"/>
                <w:tab w:val="left" w:pos="6570"/>
              </w:tabs>
              <w:bidi/>
              <w:rPr>
                <w:rFonts w:ascii="Simplified Arabic" w:hAnsi="Simplified Arabic" w:cs="Times New Roman"/>
                <w:sz w:val="24"/>
                <w:szCs w:val="24"/>
              </w:rPr>
            </w:pPr>
            <w:r>
              <w:rPr>
                <w:rFonts w:ascii="Simplified Arabic" w:hAnsi="Simplified Arabic" w:cs="Times New Roman"/>
                <w:b/>
                <w:sz w:val="24"/>
                <w:szCs w:val="24"/>
              </w:rPr>
              <w:t>D3</w:t>
            </w:r>
            <w:r>
              <w:rPr>
                <w:rFonts w:ascii="Simplified Arabic" w:hAnsi="Simplified Arabic" w:cs="Times New Roman" w:hint="cs"/>
                <w:b/>
                <w:sz w:val="24"/>
                <w:szCs w:val="24"/>
                <w:rtl/>
              </w:rPr>
              <w:t xml:space="preserve">. </w:t>
            </w:r>
            <w:r>
              <w:rPr>
                <w:rFonts w:ascii="Times New Roman" w:hAnsi="Times New Roman" w:cs="Simplified Arabic"/>
                <w:bCs/>
                <w:sz w:val="24"/>
                <w:szCs w:val="24"/>
                <w:rtl/>
              </w:rPr>
              <w:t>نسبة المعونات التي تتم إدارة شؤونها باستخدام إجراءات البلدان المعنيّة</w:t>
            </w:r>
          </w:p>
          <w:p w:rsidR="00DC3A41" w:rsidRDefault="00DC3A41" w:rsidP="00DC3A41">
            <w:pPr>
              <w:tabs>
                <w:tab w:val="left" w:pos="1440"/>
                <w:tab w:val="left" w:pos="1710"/>
                <w:tab w:val="left" w:pos="6570"/>
              </w:tabs>
              <w:bidi/>
              <w:rPr>
                <w:rFonts w:ascii="Simplified Arabic" w:hAnsi="Simplified Arabic" w:cs="Times New Roman"/>
                <w:b/>
                <w:sz w:val="24"/>
                <w:szCs w:val="24"/>
              </w:rPr>
            </w:pPr>
          </w:p>
        </w:tc>
        <w:tc>
          <w:tcPr>
            <w:tcW w:w="990" w:type="dxa"/>
          </w:tcPr>
          <w:p w:rsidR="00DC3A41" w:rsidRDefault="00DC3A41" w:rsidP="00DC3A41">
            <w:pPr>
              <w:tabs>
                <w:tab w:val="left" w:pos="1440"/>
                <w:tab w:val="left" w:pos="1710"/>
                <w:tab w:val="left" w:pos="6570"/>
              </w:tabs>
              <w:bidi/>
              <w:rPr>
                <w:rFonts w:ascii="Times New Roman" w:hAnsi="Times New Roman" w:cs="Times New Roman"/>
                <w:sz w:val="24"/>
                <w:szCs w:val="24"/>
                <w:rtl/>
                <w:lang w:bidi="ar-EG"/>
              </w:rPr>
            </w:pPr>
            <w:r>
              <w:rPr>
                <w:rFonts w:ascii="Times New Roman" w:hAnsi="Times New Roman" w:cs="Simplified Arabic"/>
                <w:bCs/>
                <w:sz w:val="24"/>
                <w:szCs w:val="24"/>
                <w:rtl/>
              </w:rPr>
              <w:t>D</w:t>
            </w:r>
          </w:p>
        </w:tc>
        <w:tc>
          <w:tcPr>
            <w:tcW w:w="9270" w:type="dxa"/>
          </w:tcPr>
          <w:p w:rsidR="00DC3A41" w:rsidRPr="005556C2" w:rsidRDefault="00DC3A41" w:rsidP="00DC3A41">
            <w:pPr>
              <w:tabs>
                <w:tab w:val="left" w:pos="1440"/>
                <w:tab w:val="left" w:pos="1710"/>
                <w:tab w:val="left" w:pos="6570"/>
              </w:tabs>
              <w:bidi/>
              <w:rPr>
                <w:rFonts w:ascii="Times New Roman" w:hAnsi="Times New Roman" w:cs="Times New Roman"/>
                <w:sz w:val="24"/>
                <w:szCs w:val="24"/>
                <w:rtl/>
                <w:lang w:bidi="ar-EG"/>
              </w:rPr>
            </w:pPr>
            <w:r w:rsidRPr="005556C2">
              <w:rPr>
                <w:rFonts w:ascii="Times New Roman" w:hAnsi="Times New Roman" w:cs="Simplified Arabic"/>
                <w:sz w:val="24"/>
                <w:szCs w:val="24"/>
                <w:rtl/>
              </w:rPr>
              <w:t>تتم إدارة ما يقل عن 50 في المائة من المعونات للحكومة المركزية من خلال الإجراءات الوطنية.</w:t>
            </w:r>
            <w:r w:rsidRPr="005556C2">
              <w:rPr>
                <w:rFonts w:ascii="Simplified Arabic" w:hAnsi="Simplified Arabic" w:cs="Times New Roman"/>
                <w:sz w:val="24"/>
                <w:szCs w:val="24"/>
              </w:rPr>
              <w:t xml:space="preserve"> </w:t>
            </w:r>
            <w:r w:rsidRPr="005556C2">
              <w:rPr>
                <w:rFonts w:ascii="Times New Roman" w:hAnsi="Times New Roman" w:cs="Simplified Arabic"/>
                <w:sz w:val="24"/>
                <w:szCs w:val="24"/>
                <w:rtl/>
              </w:rPr>
              <w:t xml:space="preserve">وبشكلٍ عام، تشير التقديرات إلى أن 70 في المائة على الأقل من المعونات المُبلَّغ بها (أي حوالي 640 مليون دولار من أصل 900 مليون دولار) لا تتم إدارتها من خلال الإجراءات الوطنية؛ وأما بالنسبة لـــ 30 في المائة المتبقية، فهناك شك في تطبيق الإجراءات الوطنية على الغالبية العظمى من المشروعات (درجة التصنيف الترتيبي </w:t>
            </w:r>
            <w:r w:rsidRPr="005556C2">
              <w:rPr>
                <w:rFonts w:ascii="Simplified Arabic" w:hAnsi="Simplified Arabic" w:cs="Times New Roman"/>
                <w:sz w:val="24"/>
                <w:szCs w:val="24"/>
              </w:rPr>
              <w:t>D</w:t>
            </w:r>
            <w:r w:rsidRPr="005556C2">
              <w:rPr>
                <w:rFonts w:ascii="Times New Roman" w:hAnsi="Times New Roman" w:cs="Simplified Arabic"/>
                <w:sz w:val="24"/>
                <w:szCs w:val="24"/>
                <w:rtl/>
              </w:rPr>
              <w:t>).</w:t>
            </w:r>
          </w:p>
        </w:tc>
      </w:tr>
    </w:tbl>
    <w:p w:rsidR="00DC3A41" w:rsidRDefault="00DC3A41" w:rsidP="005556C2">
      <w:pPr>
        <w:pStyle w:val="Default"/>
        <w:tabs>
          <w:tab w:val="left" w:pos="1440"/>
          <w:tab w:val="left" w:pos="1710"/>
          <w:tab w:val="left" w:pos="6570"/>
        </w:tabs>
        <w:ind w:left="360"/>
        <w:jc w:val="both"/>
        <w:rPr>
          <w:rFonts w:ascii="Simplified Arabic" w:hAnsi="Simplified Arabic"/>
          <w:b/>
        </w:rPr>
        <w:sectPr w:rsidR="00DC3A41" w:rsidSect="00C637EF">
          <w:footerReference w:type="default" r:id="rId19"/>
          <w:footerReference w:type="first" r:id="rId20"/>
          <w:pgSz w:w="15840" w:h="12240" w:orient="landscape" w:code="1"/>
          <w:pgMar w:top="1440" w:right="1440" w:bottom="1440" w:left="1440" w:header="720" w:footer="720" w:gutter="0"/>
          <w:cols w:space="720"/>
          <w:titlePg/>
          <w:docGrid w:linePitch="360"/>
        </w:sectPr>
      </w:pPr>
    </w:p>
    <w:p w:rsidR="00DF0F31" w:rsidRDefault="00DF0F31">
      <w:pPr>
        <w:rPr>
          <w:rFonts w:ascii="Simplified Arabic" w:hAnsi="Simplified Arabic" w:cs="Times New Roman"/>
          <w:b/>
          <w:color w:val="000000"/>
          <w:sz w:val="24"/>
          <w:szCs w:val="24"/>
          <w:rtl/>
        </w:rPr>
      </w:pPr>
    </w:p>
    <w:p w:rsidR="00DB6BCD" w:rsidRPr="009F3464" w:rsidRDefault="00DB6BCD" w:rsidP="00DB6BCD">
      <w:pPr>
        <w:pStyle w:val="Heading2"/>
        <w:bidi/>
        <w:spacing w:line="280" w:lineRule="auto"/>
        <w:jc w:val="center"/>
        <w:rPr>
          <w:rFonts w:ascii="Simplified Arabic" w:hAnsi="Simplified Arabic" w:cs="Simplified Arabic"/>
          <w:bCs w:val="0"/>
          <w:sz w:val="24"/>
          <w:szCs w:val="24"/>
        </w:rPr>
      </w:pPr>
      <w:bookmarkStart w:id="598" w:name="_Toc365292063"/>
      <w:r w:rsidRPr="009F3464">
        <w:rPr>
          <w:rFonts w:ascii="Simplified Arabic" w:hAnsi="Simplified Arabic" w:cs="Simplified Arabic"/>
          <w:b w:val="0"/>
          <w:color w:val="auto"/>
          <w:sz w:val="24"/>
          <w:szCs w:val="24"/>
          <w:rtl/>
        </w:rPr>
        <w:t>الملحق 2:</w:t>
      </w:r>
      <w:r w:rsidRPr="009F3464">
        <w:rPr>
          <w:rFonts w:ascii="Simplified Arabic" w:hAnsi="Simplified Arabic" w:cs="Simplified Arabic"/>
          <w:bCs w:val="0"/>
          <w:color w:val="auto"/>
          <w:sz w:val="24"/>
          <w:szCs w:val="24"/>
        </w:rPr>
        <w:t xml:space="preserve"> </w:t>
      </w:r>
      <w:r w:rsidRPr="009F3464">
        <w:rPr>
          <w:rFonts w:ascii="Simplified Arabic" w:hAnsi="Simplified Arabic" w:cs="Simplified Arabic"/>
          <w:color w:val="auto"/>
          <w:sz w:val="24"/>
          <w:szCs w:val="24"/>
          <w:rtl/>
        </w:rPr>
        <w:t>قائمة بالمسؤولين الذين تمت مقابلتهم أثناء البعثة</w:t>
      </w:r>
      <w:bookmarkEnd w:id="598"/>
      <w:r w:rsidRPr="009F3464">
        <w:rPr>
          <w:rFonts w:ascii="Simplified Arabic" w:hAnsi="Simplified Arabic" w:cs="Simplified Arabic"/>
          <w:color w:val="auto"/>
          <w:sz w:val="24"/>
          <w:szCs w:val="24"/>
          <w:rtl/>
        </w:rPr>
        <w:t xml:space="preserve"> </w:t>
      </w:r>
    </w:p>
    <w:p w:rsidR="00DB6BCD" w:rsidRPr="009F3464" w:rsidRDefault="00DB6BCD" w:rsidP="00DB6BCD">
      <w:pPr>
        <w:bidi/>
        <w:spacing w:after="0" w:line="240" w:lineRule="auto"/>
        <w:jc w:val="center"/>
        <w:rPr>
          <w:rFonts w:ascii="Simplified Arabic" w:hAnsi="Simplified Arabic" w:cs="Simplified Arabic"/>
          <w:b/>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وزارة المالية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السيدة ليلى صبيح أغريب، القائمة بأعمال المدير العام للعلاقات الدولية والمشاريع، وممثلة السلطة الفلسطينية لشؤون الإنفاق العام والمساءلة المالية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السيدة هبة دجاني، مسؤولة الشؤون المالية بوزارة المالية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قسّام برغوثي، منسق المشروعات بإدارة العلاقات الدولية والمشروعات</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ind w:firstLine="720"/>
        <w:rPr>
          <w:rFonts w:ascii="Simplified Arabic" w:hAnsi="Simplified Arabic" w:cs="Simplified Arabic"/>
          <w:b/>
          <w:i/>
          <w:sz w:val="24"/>
          <w:szCs w:val="24"/>
        </w:rPr>
      </w:pPr>
      <w:r w:rsidRPr="009F3464">
        <w:rPr>
          <w:rFonts w:ascii="Simplified Arabic" w:hAnsi="Simplified Arabic" w:cs="Simplified Arabic"/>
          <w:bCs/>
          <w:iCs/>
          <w:sz w:val="24"/>
          <w:szCs w:val="24"/>
          <w:rtl/>
        </w:rPr>
        <w:t>إدارة الموازنة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فريد غنّام، مدير عام إدارة الموازنة المركزية، وفريق عمله </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ind w:firstLine="720"/>
        <w:rPr>
          <w:rFonts w:ascii="Simplified Arabic" w:hAnsi="Simplified Arabic" w:cs="Simplified Arabic"/>
          <w:b/>
          <w:i/>
          <w:sz w:val="24"/>
          <w:szCs w:val="24"/>
        </w:rPr>
      </w:pPr>
      <w:r w:rsidRPr="009F3464">
        <w:rPr>
          <w:rFonts w:ascii="Simplified Arabic" w:hAnsi="Simplified Arabic" w:cs="Simplified Arabic"/>
          <w:bCs/>
          <w:iCs/>
          <w:sz w:val="24"/>
          <w:szCs w:val="24"/>
          <w:rtl/>
        </w:rPr>
        <w:t>الخزانة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يوسف قداح، مدير عام الخزانة والمحاسب العام؛ وفريق عمله، خاصةً: </w:t>
      </w:r>
      <w:r w:rsidRPr="009F3464">
        <w:rPr>
          <w:rFonts w:ascii="Simplified Arabic" w:hAnsi="Simplified Arabic" w:cs="Simplified Arabic"/>
          <w:sz w:val="24"/>
          <w:szCs w:val="24"/>
        </w:rPr>
        <w:t xml:space="preserve"> </w:t>
      </w:r>
    </w:p>
    <w:p w:rsidR="00DB6BCD" w:rsidRPr="009F3464" w:rsidRDefault="00DB6BCD" w:rsidP="00DB6BCD">
      <w:pPr>
        <w:bidi/>
        <w:spacing w:after="0" w:line="240" w:lineRule="auto"/>
        <w:ind w:firstLine="720"/>
        <w:rPr>
          <w:rFonts w:ascii="Simplified Arabic" w:hAnsi="Simplified Arabic" w:cs="Simplified Arabic"/>
          <w:sz w:val="24"/>
          <w:szCs w:val="24"/>
        </w:rPr>
      </w:pPr>
      <w:r w:rsidRPr="009F3464">
        <w:rPr>
          <w:rFonts w:ascii="Simplified Arabic" w:hAnsi="Simplified Arabic" w:cs="Simplified Arabic"/>
          <w:sz w:val="24"/>
          <w:szCs w:val="24"/>
          <w:rtl/>
        </w:rPr>
        <w:t>السيدة زهيرة إبراهيم، المدير العام</w:t>
      </w:r>
      <w:r w:rsidRPr="009F3464">
        <w:rPr>
          <w:rFonts w:ascii="Simplified Arabic" w:hAnsi="Simplified Arabic" w:cs="Simplified Arabic"/>
          <w:sz w:val="24"/>
          <w:szCs w:val="24"/>
        </w:rPr>
        <w:t xml:space="preserve"> </w:t>
      </w:r>
    </w:p>
    <w:p w:rsidR="00DB6BCD" w:rsidRPr="009F3464" w:rsidRDefault="00DB6BCD" w:rsidP="00DB6BCD">
      <w:pPr>
        <w:bidi/>
        <w:spacing w:after="0" w:line="240" w:lineRule="auto"/>
        <w:ind w:firstLine="720"/>
        <w:rPr>
          <w:rFonts w:ascii="Simplified Arabic" w:hAnsi="Simplified Arabic" w:cs="Simplified Arabic"/>
          <w:sz w:val="24"/>
          <w:szCs w:val="24"/>
        </w:rPr>
      </w:pPr>
      <w:r w:rsidRPr="009F3464">
        <w:rPr>
          <w:rFonts w:ascii="Simplified Arabic" w:hAnsi="Simplified Arabic" w:cs="Simplified Arabic"/>
          <w:sz w:val="24"/>
          <w:szCs w:val="24"/>
          <w:rtl/>
        </w:rPr>
        <w:t>السيدة ماي سليمان، مديرة؛ والسيدة خولة أبو ضياء، مديرة إدارة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النقدية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والديون </w:t>
      </w:r>
    </w:p>
    <w:p w:rsidR="00DB6BCD" w:rsidRPr="009F3464" w:rsidRDefault="00DB6BCD" w:rsidP="00DB6BCD">
      <w:pPr>
        <w:bidi/>
        <w:spacing w:after="0" w:line="240" w:lineRule="auto"/>
        <w:ind w:firstLine="720"/>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أسد أوراشرا </w:t>
      </w:r>
      <w:r w:rsidRPr="009F3464">
        <w:rPr>
          <w:rFonts w:ascii="Simplified Arabic" w:hAnsi="Simplified Arabic" w:cs="Simplified Arabic"/>
          <w:sz w:val="24"/>
          <w:szCs w:val="24"/>
        </w:rPr>
        <w:t xml:space="preserve">Assad Aurashra </w:t>
      </w:r>
      <w:r w:rsidRPr="009F3464">
        <w:rPr>
          <w:rFonts w:ascii="Simplified Arabic" w:hAnsi="Simplified Arabic" w:cs="Simplified Arabic"/>
          <w:sz w:val="24"/>
          <w:szCs w:val="24"/>
          <w:rtl/>
        </w:rPr>
        <w:t xml:space="preserve">، مدير التقارير المالية  </w:t>
      </w:r>
    </w:p>
    <w:p w:rsidR="00DB6BCD" w:rsidRPr="009F3464" w:rsidRDefault="00DB6BCD" w:rsidP="00DB6BCD">
      <w:pPr>
        <w:bidi/>
        <w:spacing w:after="0" w:line="240" w:lineRule="auto"/>
        <w:ind w:firstLine="720"/>
        <w:rPr>
          <w:rFonts w:ascii="Simplified Arabic" w:hAnsi="Simplified Arabic" w:cs="Simplified Arabic"/>
          <w:sz w:val="24"/>
          <w:szCs w:val="24"/>
        </w:rPr>
      </w:pPr>
      <w:r w:rsidRPr="009F3464">
        <w:rPr>
          <w:rFonts w:ascii="Simplified Arabic" w:hAnsi="Simplified Arabic" w:cs="Simplified Arabic"/>
          <w:sz w:val="24"/>
          <w:szCs w:val="24"/>
          <w:rtl/>
        </w:rPr>
        <w:t>السيد محمد حراشي، مدير الأنظمة المالية</w:t>
      </w:r>
    </w:p>
    <w:p w:rsidR="00DB6BCD" w:rsidRPr="009F3464" w:rsidRDefault="00DB6BCD" w:rsidP="00DB6BCD">
      <w:pPr>
        <w:bidi/>
        <w:spacing w:after="0" w:line="240" w:lineRule="auto"/>
        <w:ind w:firstLine="720"/>
        <w:rPr>
          <w:rFonts w:ascii="Simplified Arabic" w:hAnsi="Simplified Arabic" w:cs="Simplified Arabic"/>
          <w:sz w:val="24"/>
          <w:szCs w:val="24"/>
        </w:rPr>
      </w:pPr>
      <w:r w:rsidRPr="009F3464">
        <w:rPr>
          <w:rFonts w:ascii="Simplified Arabic" w:hAnsi="Simplified Arabic" w:cs="Simplified Arabic"/>
          <w:sz w:val="24"/>
          <w:szCs w:val="24"/>
          <w:rtl/>
        </w:rPr>
        <w:t>السيد عبد الجبار، مدير الرواتب</w:t>
      </w:r>
    </w:p>
    <w:p w:rsidR="00DB6BCD" w:rsidRPr="009F3464" w:rsidRDefault="00DB6BCD" w:rsidP="00DB6BCD">
      <w:pPr>
        <w:bidi/>
        <w:spacing w:after="0" w:line="240" w:lineRule="auto"/>
        <w:ind w:firstLine="720"/>
        <w:rPr>
          <w:rFonts w:ascii="Simplified Arabic" w:hAnsi="Simplified Arabic" w:cs="Simplified Arabic"/>
          <w:sz w:val="24"/>
          <w:szCs w:val="24"/>
        </w:rPr>
      </w:pPr>
    </w:p>
    <w:p w:rsidR="00DB6BCD" w:rsidRPr="009F3464" w:rsidRDefault="00DB6BCD" w:rsidP="00DB6BCD">
      <w:pPr>
        <w:bidi/>
        <w:spacing w:after="0" w:line="240" w:lineRule="auto"/>
        <w:ind w:firstLine="720"/>
        <w:rPr>
          <w:rFonts w:ascii="Simplified Arabic" w:hAnsi="Simplified Arabic" w:cs="Simplified Arabic"/>
          <w:b/>
          <w:i/>
          <w:sz w:val="24"/>
          <w:szCs w:val="24"/>
        </w:rPr>
      </w:pPr>
      <w:r w:rsidRPr="009F3464">
        <w:rPr>
          <w:rFonts w:ascii="Simplified Arabic" w:hAnsi="Simplified Arabic" w:cs="Simplified Arabic"/>
          <w:bCs/>
          <w:iCs/>
          <w:sz w:val="24"/>
          <w:szCs w:val="24"/>
          <w:rtl/>
        </w:rPr>
        <w:t>الأملاك</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أحمد صباح، مدير عام الأملاك </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ind w:firstLine="720"/>
        <w:rPr>
          <w:rFonts w:ascii="Simplified Arabic" w:hAnsi="Simplified Arabic" w:cs="Simplified Arabic"/>
          <w:b/>
          <w:i/>
          <w:sz w:val="24"/>
          <w:szCs w:val="24"/>
        </w:rPr>
      </w:pPr>
      <w:r w:rsidRPr="009F3464">
        <w:rPr>
          <w:rFonts w:ascii="Simplified Arabic" w:hAnsi="Simplified Arabic" w:cs="Simplified Arabic"/>
          <w:bCs/>
          <w:iCs/>
          <w:sz w:val="24"/>
          <w:szCs w:val="24"/>
          <w:rtl/>
        </w:rPr>
        <w:t>الإيرادات</w:t>
      </w:r>
    </w:p>
    <w:p w:rsidR="00DB6BCD" w:rsidRPr="009F3464" w:rsidRDefault="00DB6BCD" w:rsidP="00DB6BCD">
      <w:pPr>
        <w:bidi/>
        <w:spacing w:after="0" w:line="240" w:lineRule="auto"/>
        <w:rPr>
          <w:rFonts w:ascii="Simplified Arabic" w:hAnsi="Simplified Arabic" w:cs="Simplified Arabic"/>
          <w:sz w:val="24"/>
          <w:szCs w:val="24"/>
          <w:rtl/>
          <w:lang w:bidi="ar-EG"/>
        </w:rPr>
      </w:pPr>
      <w:r w:rsidRPr="009F3464">
        <w:rPr>
          <w:rFonts w:ascii="Simplified Arabic" w:hAnsi="Simplified Arabic" w:cs="Simplified Arabic"/>
          <w:sz w:val="24"/>
          <w:szCs w:val="24"/>
          <w:rtl/>
        </w:rPr>
        <w:t xml:space="preserve">السيد يوسف زامر، مدير عام الإيرادات؛ وفريق عمله، خاصةً: </w:t>
      </w:r>
    </w:p>
    <w:tbl>
      <w:tblPr>
        <w:tblStyle w:val="TableGrid"/>
        <w:tblW w:w="12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88"/>
        <w:gridCol w:w="4621"/>
      </w:tblGrid>
      <w:tr w:rsidR="00DB6BCD" w:rsidRPr="009F3464" w:rsidTr="0032019F">
        <w:tc>
          <w:tcPr>
            <w:tcW w:w="7488" w:type="dxa"/>
          </w:tcPr>
          <w:p w:rsidR="00DB6BCD" w:rsidRPr="009F3464" w:rsidRDefault="00DB6BCD" w:rsidP="0032019F">
            <w:pPr>
              <w:bidi/>
              <w:ind w:right="-3425"/>
              <w:rPr>
                <w:rFonts w:ascii="Simplified Arabic" w:hAnsi="Simplified Arabic" w:cs="Simplified Arabic"/>
                <w:sz w:val="24"/>
                <w:szCs w:val="24"/>
                <w:rtl/>
              </w:rPr>
            </w:pPr>
            <w:r w:rsidRPr="009F3464">
              <w:rPr>
                <w:rFonts w:ascii="Simplified Arabic" w:hAnsi="Simplified Arabic" w:cs="Simplified Arabic"/>
                <w:sz w:val="24"/>
                <w:szCs w:val="24"/>
                <w:rtl/>
              </w:rPr>
              <w:t>السيد محمود نوفل، مدير عام ضريبة الأملاك</w:t>
            </w:r>
          </w:p>
        </w:tc>
        <w:tc>
          <w:tcPr>
            <w:tcW w:w="4621" w:type="dxa"/>
          </w:tcPr>
          <w:p w:rsidR="00DB6BCD" w:rsidRPr="009F3464" w:rsidRDefault="00DB6BCD" w:rsidP="0032019F">
            <w:pPr>
              <w:bidi/>
              <w:ind w:left="3569"/>
              <w:rPr>
                <w:rFonts w:ascii="Simplified Arabic" w:hAnsi="Simplified Arabic" w:cs="Simplified Arabic"/>
                <w:sz w:val="24"/>
                <w:szCs w:val="24"/>
              </w:rPr>
            </w:pPr>
          </w:p>
        </w:tc>
      </w:tr>
      <w:tr w:rsidR="00DB6BCD" w:rsidRPr="009F3464" w:rsidTr="0032019F">
        <w:tc>
          <w:tcPr>
            <w:tcW w:w="7488"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السيد حمزة زلوم، مدير ضريبة الدخل</w:t>
            </w:r>
          </w:p>
        </w:tc>
        <w:tc>
          <w:tcPr>
            <w:tcW w:w="4621" w:type="dxa"/>
          </w:tcPr>
          <w:p w:rsidR="00DB6BCD" w:rsidRPr="009F3464" w:rsidRDefault="00DB6BCD" w:rsidP="0032019F">
            <w:pPr>
              <w:bidi/>
              <w:rPr>
                <w:rFonts w:ascii="Simplified Arabic" w:hAnsi="Simplified Arabic" w:cs="Simplified Arabic"/>
                <w:sz w:val="24"/>
                <w:szCs w:val="24"/>
              </w:rPr>
            </w:pPr>
          </w:p>
        </w:tc>
      </w:tr>
      <w:tr w:rsidR="00DB6BCD" w:rsidRPr="009F3464" w:rsidTr="0032019F">
        <w:tc>
          <w:tcPr>
            <w:tcW w:w="7488"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السيد أحمد الحلو، مدير عام الجمارك والمكوس وضريبة القيمة المضافة</w:t>
            </w:r>
          </w:p>
        </w:tc>
        <w:tc>
          <w:tcPr>
            <w:tcW w:w="4621" w:type="dxa"/>
          </w:tcPr>
          <w:p w:rsidR="00DB6BCD" w:rsidRPr="009F3464" w:rsidRDefault="00DB6BCD" w:rsidP="0032019F">
            <w:pPr>
              <w:bidi/>
              <w:rPr>
                <w:rFonts w:ascii="Simplified Arabic" w:hAnsi="Simplified Arabic" w:cs="Simplified Arabic"/>
                <w:sz w:val="24"/>
                <w:szCs w:val="24"/>
              </w:rPr>
            </w:pPr>
          </w:p>
        </w:tc>
      </w:tr>
      <w:tr w:rsidR="00DB6BCD" w:rsidRPr="009F3464" w:rsidTr="0032019F">
        <w:tc>
          <w:tcPr>
            <w:tcW w:w="7488"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 xml:space="preserve">السيد ستيف كراوت، المستشار الرئيسي لشؤون الإيرادات  </w:t>
            </w:r>
          </w:p>
        </w:tc>
        <w:tc>
          <w:tcPr>
            <w:tcW w:w="4621" w:type="dxa"/>
          </w:tcPr>
          <w:p w:rsidR="00DB6BCD" w:rsidRPr="009F3464" w:rsidRDefault="00DB6BCD" w:rsidP="0032019F">
            <w:pPr>
              <w:bidi/>
              <w:rPr>
                <w:rFonts w:ascii="Simplified Arabic" w:hAnsi="Simplified Arabic" w:cs="Simplified Arabic"/>
                <w:sz w:val="24"/>
                <w:szCs w:val="24"/>
              </w:rPr>
            </w:pPr>
          </w:p>
        </w:tc>
      </w:tr>
      <w:tr w:rsidR="00DB6BCD" w:rsidRPr="009F3464" w:rsidTr="0032019F">
        <w:tc>
          <w:tcPr>
            <w:tcW w:w="7488"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 xml:space="preserve">السيد غلين وود، مستشار شؤون الجمارك والضرائب </w:t>
            </w:r>
          </w:p>
        </w:tc>
        <w:tc>
          <w:tcPr>
            <w:tcW w:w="4621" w:type="dxa"/>
          </w:tcPr>
          <w:p w:rsidR="00DB6BCD" w:rsidRPr="009F3464" w:rsidRDefault="00DB6BCD" w:rsidP="0032019F">
            <w:pPr>
              <w:bidi/>
              <w:rPr>
                <w:rFonts w:ascii="Simplified Arabic" w:hAnsi="Simplified Arabic" w:cs="Simplified Arabic"/>
                <w:sz w:val="24"/>
                <w:szCs w:val="24"/>
              </w:rPr>
            </w:pPr>
          </w:p>
        </w:tc>
      </w:tr>
      <w:tr w:rsidR="00DB6BCD" w:rsidRPr="009F3464" w:rsidTr="0032019F">
        <w:tc>
          <w:tcPr>
            <w:tcW w:w="7488"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السيد ريتشارد وولف، مستشار شؤون الإصلاح الضريبي</w:t>
            </w:r>
            <w:r w:rsidRPr="009F3464">
              <w:rPr>
                <w:rFonts w:ascii="Simplified Arabic" w:hAnsi="Simplified Arabic" w:cs="Simplified Arabic"/>
                <w:sz w:val="24"/>
                <w:szCs w:val="24"/>
              </w:rPr>
              <w:t xml:space="preserve"> </w:t>
            </w:r>
          </w:p>
        </w:tc>
        <w:tc>
          <w:tcPr>
            <w:tcW w:w="4621" w:type="dxa"/>
          </w:tcPr>
          <w:p w:rsidR="00DB6BCD" w:rsidRPr="009F3464" w:rsidRDefault="00DB6BCD" w:rsidP="0032019F">
            <w:pPr>
              <w:bidi/>
              <w:rPr>
                <w:rFonts w:ascii="Simplified Arabic" w:hAnsi="Simplified Arabic" w:cs="Simplified Arabic"/>
                <w:sz w:val="24"/>
                <w:szCs w:val="24"/>
              </w:rPr>
            </w:pPr>
          </w:p>
        </w:tc>
      </w:tr>
      <w:tr w:rsidR="00DB6BCD" w:rsidRPr="009F3464" w:rsidTr="0032019F">
        <w:tc>
          <w:tcPr>
            <w:tcW w:w="7488"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السيد ح. طه، مشروع الإصلاح الضريبي</w:t>
            </w:r>
          </w:p>
        </w:tc>
        <w:tc>
          <w:tcPr>
            <w:tcW w:w="4621" w:type="dxa"/>
          </w:tcPr>
          <w:p w:rsidR="00DB6BCD" w:rsidRPr="009F3464" w:rsidRDefault="00DB6BCD" w:rsidP="0032019F">
            <w:pPr>
              <w:bidi/>
              <w:rPr>
                <w:rFonts w:ascii="Simplified Arabic" w:hAnsi="Simplified Arabic" w:cs="Simplified Arabic"/>
                <w:sz w:val="24"/>
                <w:szCs w:val="24"/>
              </w:rPr>
            </w:pPr>
          </w:p>
        </w:tc>
      </w:tr>
      <w:tr w:rsidR="00DB6BCD" w:rsidRPr="009F3464" w:rsidTr="0032019F">
        <w:tc>
          <w:tcPr>
            <w:tcW w:w="7488"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lastRenderedPageBreak/>
              <w:t>السيد محمد مصلح، مشروع الإصلاح الضريبي</w:t>
            </w:r>
          </w:p>
        </w:tc>
        <w:tc>
          <w:tcPr>
            <w:tcW w:w="4621" w:type="dxa"/>
          </w:tcPr>
          <w:p w:rsidR="00DB6BCD" w:rsidRPr="009F3464" w:rsidRDefault="00DB6BCD" w:rsidP="0032019F">
            <w:pPr>
              <w:bidi/>
              <w:rPr>
                <w:rFonts w:ascii="Simplified Arabic" w:hAnsi="Simplified Arabic" w:cs="Simplified Arabic"/>
                <w:sz w:val="24"/>
                <w:szCs w:val="24"/>
              </w:rPr>
            </w:pPr>
          </w:p>
        </w:tc>
      </w:tr>
    </w:tbl>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i/>
          <w:sz w:val="24"/>
          <w:szCs w:val="24"/>
        </w:rPr>
      </w:pPr>
      <w:r w:rsidRPr="009F3464">
        <w:rPr>
          <w:rFonts w:ascii="Simplified Arabic" w:hAnsi="Simplified Arabic" w:cs="Simplified Arabic"/>
          <w:sz w:val="24"/>
          <w:szCs w:val="24"/>
        </w:rPr>
        <w:tab/>
      </w:r>
      <w:r w:rsidRPr="009F3464">
        <w:rPr>
          <w:rFonts w:ascii="Simplified Arabic" w:hAnsi="Simplified Arabic" w:cs="Simplified Arabic"/>
          <w:bCs/>
          <w:iCs/>
          <w:sz w:val="24"/>
          <w:szCs w:val="24"/>
          <w:rtl/>
        </w:rPr>
        <w:t>وحدة</w:t>
      </w:r>
      <w:r w:rsidRPr="009F3464">
        <w:rPr>
          <w:rFonts w:ascii="Simplified Arabic" w:hAnsi="Simplified Arabic" w:cs="Simplified Arabic"/>
          <w:bCs/>
          <w:iCs/>
          <w:sz w:val="24"/>
          <w:szCs w:val="24"/>
        </w:rPr>
        <w:t xml:space="preserve"> </w:t>
      </w:r>
      <w:r w:rsidRPr="009F3464">
        <w:rPr>
          <w:rFonts w:ascii="Simplified Arabic" w:hAnsi="Simplified Arabic" w:cs="Simplified Arabic"/>
          <w:bCs/>
          <w:iCs/>
          <w:sz w:val="24"/>
          <w:szCs w:val="24"/>
          <w:rtl/>
        </w:rPr>
        <w:t>المالية</w:t>
      </w:r>
      <w:r w:rsidRPr="009F3464">
        <w:rPr>
          <w:rFonts w:ascii="Simplified Arabic" w:hAnsi="Simplified Arabic" w:cs="Simplified Arabic"/>
          <w:bCs/>
          <w:iCs/>
          <w:sz w:val="24"/>
          <w:szCs w:val="24"/>
        </w:rPr>
        <w:t xml:space="preserve"> </w:t>
      </w:r>
      <w:r w:rsidRPr="009F3464">
        <w:rPr>
          <w:rFonts w:ascii="Simplified Arabic" w:hAnsi="Simplified Arabic" w:cs="Simplified Arabic"/>
          <w:bCs/>
          <w:iCs/>
          <w:sz w:val="24"/>
          <w:szCs w:val="24"/>
          <w:rtl/>
        </w:rPr>
        <w:t>العامة</w:t>
      </w:r>
      <w:r w:rsidRPr="009F3464">
        <w:rPr>
          <w:rFonts w:ascii="Simplified Arabic" w:hAnsi="Simplified Arabic" w:cs="Simplified Arabic"/>
          <w:bCs/>
          <w:iCs/>
          <w:sz w:val="24"/>
          <w:szCs w:val="24"/>
        </w:rPr>
        <w:t xml:space="preserve"> </w:t>
      </w:r>
      <w:r w:rsidRPr="009F3464">
        <w:rPr>
          <w:rFonts w:ascii="Simplified Arabic" w:hAnsi="Simplified Arabic" w:cs="Simplified Arabic"/>
          <w:bCs/>
          <w:iCs/>
          <w:sz w:val="24"/>
          <w:szCs w:val="24"/>
          <w:rtl/>
        </w:rPr>
        <w:t>الكلية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السيدة دانا مبيض، رئيسة وحدة المالية العامة الكلية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علي دريدي، خبير اقتصادي </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ind w:firstLine="720"/>
        <w:rPr>
          <w:rFonts w:ascii="Simplified Arabic" w:hAnsi="Simplified Arabic" w:cs="Simplified Arabic"/>
          <w:b/>
          <w:i/>
          <w:sz w:val="24"/>
          <w:szCs w:val="24"/>
        </w:rPr>
      </w:pPr>
      <w:r w:rsidRPr="009F3464">
        <w:rPr>
          <w:rFonts w:ascii="Simplified Arabic" w:hAnsi="Simplified Arabic" w:cs="Simplified Arabic"/>
          <w:bCs/>
          <w:iCs/>
          <w:sz w:val="24"/>
          <w:szCs w:val="24"/>
          <w:rtl/>
        </w:rPr>
        <w:t>إدارة اللوازم</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السيدة خولة شحرور، مدير عام إدارة اللوازم (من خلال مقابلة هاتفية) </w:t>
      </w:r>
    </w:p>
    <w:p w:rsidR="00DB6BCD" w:rsidRPr="009F3464" w:rsidRDefault="00DB6BCD" w:rsidP="00DB6BCD">
      <w:pPr>
        <w:autoSpaceDE w:val="0"/>
        <w:autoSpaceDN w:val="0"/>
        <w:bidi/>
        <w:adjustRightInd w:val="0"/>
        <w:spacing w:after="0" w:line="240" w:lineRule="auto"/>
        <w:rPr>
          <w:rFonts w:ascii="Simplified Arabic" w:hAnsi="Simplified Arabic" w:cs="Simplified Arabic"/>
          <w:color w:val="000000"/>
          <w:sz w:val="24"/>
          <w:szCs w:val="24"/>
        </w:rPr>
      </w:pPr>
      <w:r w:rsidRPr="009F3464">
        <w:rPr>
          <w:rFonts w:ascii="Simplified Arabic" w:hAnsi="Simplified Arabic" w:cs="Simplified Arabic"/>
          <w:color w:val="000000"/>
          <w:sz w:val="24"/>
          <w:szCs w:val="24"/>
          <w:rtl/>
        </w:rPr>
        <w:t>السيد عبد الله صوان، نائب المدير العام لإدارة اللوازم</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color w:val="000000"/>
          <w:sz w:val="24"/>
          <w:szCs w:val="24"/>
          <w:rtl/>
        </w:rPr>
        <w:t xml:space="preserve">السيد ناصر الخطيب، مدير إدارة العطاءات </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ind w:firstLine="720"/>
        <w:rPr>
          <w:rFonts w:ascii="Simplified Arabic" w:hAnsi="Simplified Arabic" w:cs="Simplified Arabic"/>
          <w:b/>
          <w:i/>
          <w:sz w:val="24"/>
          <w:szCs w:val="24"/>
        </w:rPr>
      </w:pPr>
      <w:r w:rsidRPr="009F3464">
        <w:rPr>
          <w:rFonts w:ascii="Simplified Arabic" w:hAnsi="Simplified Arabic" w:cs="Simplified Arabic"/>
          <w:bCs/>
          <w:iCs/>
          <w:sz w:val="24"/>
          <w:szCs w:val="24"/>
          <w:rtl/>
        </w:rPr>
        <w:t>المراجعة الداخلية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عزمي ياسين، القائم بأعمال مدير عام المراجعة الداخلية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أحمد عبد الهادي، القائم بأعمال مدير عام وحدة التنسيق المركزية (المراجعة الداخلية)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حازم صبابا والسيد عبد الكريم محمود، خبيرا المراجعة الداخلية بمؤسسة إرنست</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آند</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يونغ للخدمات الاستشارية</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وزارة التخطيط والتنمية الإدارية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معتصم عوض، رئيس قطاع الحوكمة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خليل نجم، مستشار</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فهد الشيخ، منسِّق إدارات البلدان العربية، برنامج</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إصلاحات</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المساعدات</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الإنمائية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مفدي سليمان، مدير مالي </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ديوان</w:t>
      </w:r>
      <w:r w:rsidRPr="009F3464">
        <w:rPr>
          <w:rFonts w:ascii="Simplified Arabic" w:hAnsi="Simplified Arabic" w:cs="Simplified Arabic"/>
          <w:bCs/>
          <w:sz w:val="24"/>
          <w:szCs w:val="24"/>
        </w:rPr>
        <w:t xml:space="preserve"> </w:t>
      </w:r>
      <w:r w:rsidRPr="009F3464">
        <w:rPr>
          <w:rFonts w:ascii="Simplified Arabic" w:hAnsi="Simplified Arabic" w:cs="Simplified Arabic"/>
          <w:bCs/>
          <w:sz w:val="24"/>
          <w:szCs w:val="24"/>
          <w:rtl/>
        </w:rPr>
        <w:t>الرقابة</w:t>
      </w:r>
      <w:r w:rsidRPr="009F3464">
        <w:rPr>
          <w:rFonts w:ascii="Simplified Arabic" w:hAnsi="Simplified Arabic" w:cs="Simplified Arabic"/>
          <w:bCs/>
          <w:sz w:val="24"/>
          <w:szCs w:val="24"/>
        </w:rPr>
        <w:t xml:space="preserve"> </w:t>
      </w:r>
      <w:r w:rsidRPr="009F3464">
        <w:rPr>
          <w:rFonts w:ascii="Simplified Arabic" w:hAnsi="Simplified Arabic" w:cs="Simplified Arabic"/>
          <w:bCs/>
          <w:sz w:val="24"/>
          <w:szCs w:val="24"/>
          <w:rtl/>
        </w:rPr>
        <w:t>المالية</w:t>
      </w:r>
      <w:r w:rsidRPr="009F3464">
        <w:rPr>
          <w:rFonts w:ascii="Simplified Arabic" w:hAnsi="Simplified Arabic" w:cs="Simplified Arabic"/>
          <w:bCs/>
          <w:sz w:val="24"/>
          <w:szCs w:val="24"/>
        </w:rPr>
        <w:t xml:space="preserve"> </w:t>
      </w:r>
      <w:r w:rsidRPr="009F3464">
        <w:rPr>
          <w:rFonts w:ascii="Simplified Arabic" w:hAnsi="Simplified Arabic" w:cs="Simplified Arabic"/>
          <w:bCs/>
          <w:sz w:val="24"/>
          <w:szCs w:val="24"/>
          <w:rtl/>
        </w:rPr>
        <w:t>والإدارية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دكتور سمير أبو زنيد، رئيس الديوان</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جمال فوزي أبو بكر، المدير العام</w:t>
      </w: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sz w:val="24"/>
          <w:szCs w:val="24"/>
          <w:rtl/>
        </w:rPr>
        <w:t xml:space="preserve">السيد عصمت أبو ربيع، مدير الرقابة على قطاع الاقتصاد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بيرند غيندل، رئيس فريق العمل/خبير في المراجعة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باغيز ز. بترو، خبير في المراجعة </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bCs/>
          <w:sz w:val="24"/>
          <w:szCs w:val="24"/>
          <w:rtl/>
        </w:rPr>
        <w:t>ديوان</w:t>
      </w:r>
      <w:r w:rsidRPr="009F3464">
        <w:rPr>
          <w:rFonts w:ascii="Simplified Arabic" w:hAnsi="Simplified Arabic" w:cs="Simplified Arabic"/>
          <w:bCs/>
          <w:sz w:val="24"/>
          <w:szCs w:val="24"/>
        </w:rPr>
        <w:t xml:space="preserve"> </w:t>
      </w:r>
      <w:r w:rsidRPr="009F3464">
        <w:rPr>
          <w:rFonts w:ascii="Simplified Arabic" w:hAnsi="Simplified Arabic" w:cs="Simplified Arabic"/>
          <w:bCs/>
          <w:sz w:val="24"/>
          <w:szCs w:val="24"/>
          <w:rtl/>
        </w:rPr>
        <w:t>الموظفين</w:t>
      </w:r>
      <w:r w:rsidRPr="009F3464">
        <w:rPr>
          <w:rFonts w:ascii="Simplified Arabic" w:hAnsi="Simplified Arabic" w:cs="Simplified Arabic"/>
          <w:bCs/>
          <w:sz w:val="24"/>
          <w:szCs w:val="24"/>
        </w:rPr>
        <w:t xml:space="preserve"> </w:t>
      </w:r>
      <w:r w:rsidRPr="009F3464">
        <w:rPr>
          <w:rFonts w:ascii="Simplified Arabic" w:hAnsi="Simplified Arabic" w:cs="Simplified Arabic"/>
          <w:bCs/>
          <w:sz w:val="24"/>
          <w:szCs w:val="24"/>
          <w:rtl/>
        </w:rPr>
        <w:t>العام</w:t>
      </w:r>
      <w:r w:rsidRPr="009F3464">
        <w:rPr>
          <w:rFonts w:ascii="Simplified Arabic" w:hAnsi="Simplified Arabic" w:cs="Simplified Arabic"/>
          <w:b/>
          <w:sz w:val="24"/>
          <w:szCs w:val="24"/>
        </w:rPr>
        <w:t xml:space="preserve">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جمال أبو شنب، إدارة تكنولوجيا المعلومات</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وزارة التربية والتعليم</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مشير شريف، مدير إدارة المحاسبة</w:t>
      </w:r>
      <w:r w:rsidRPr="009F3464">
        <w:rPr>
          <w:rFonts w:ascii="Simplified Arabic" w:hAnsi="Simplified Arabic" w:cs="Simplified Arabic"/>
          <w:sz w:val="24"/>
          <w:szCs w:val="24"/>
        </w:rPr>
        <w:t xml:space="preserve">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السيدة سارة حمودة، مديرة إدارة الموازنة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عصام عزت، مدير المدرسة الهاشمية الثانوية</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وزارة الصحـة</w:t>
      </w:r>
    </w:p>
    <w:p w:rsidR="00DB6BCD" w:rsidRPr="009F3464" w:rsidRDefault="00DB6BCD" w:rsidP="00DB6BCD">
      <w:pPr>
        <w:bidi/>
        <w:spacing w:after="0" w:line="24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عبد الكريم محمد حمادنه، مدير الشؤون المالية </w:t>
      </w:r>
    </w:p>
    <w:p w:rsidR="00DB6BCD" w:rsidRPr="009F3464" w:rsidRDefault="00DB6BCD" w:rsidP="00DB6BCD">
      <w:pPr>
        <w:bidi/>
        <w:spacing w:after="0" w:line="24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السيد باسم الريماوي، مدير الصحة في منطقة رام الله</w:t>
      </w:r>
    </w:p>
    <w:p w:rsidR="00DB6BCD" w:rsidRPr="009F3464" w:rsidRDefault="00DB6BCD" w:rsidP="00DB6BCD">
      <w:pPr>
        <w:bidi/>
        <w:spacing w:after="0" w:line="24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 xml:space="preserve">والعاملون في مركز الرعاية الصحية الأولية في بيت ريما (السيدة ليلى نزال، رئيسة الممرضات) </w:t>
      </w:r>
    </w:p>
    <w:p w:rsidR="00DB6BCD" w:rsidRPr="009F3464" w:rsidRDefault="00DB6BCD" w:rsidP="00DB6BCD">
      <w:pPr>
        <w:bidi/>
        <w:spacing w:after="0" w:line="240" w:lineRule="auto"/>
        <w:rPr>
          <w:rFonts w:ascii="Simplified Arabic" w:hAnsi="Simplified Arabic" w:cs="Simplified Arabic"/>
          <w:b/>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وزارة الأشغال العامة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فايق الديك، وكيل الوزارة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بسام أبو غربية، مدير عام الشؤون المالية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بسام جابر، مدير عام إدارة المناقصات المركزية</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وزارة الحكم المحلي</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شكري ردايدة، مدير عام الشؤون الإدارية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حسن غسّان، مدير الموازنة </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bCs/>
          <w:sz w:val="24"/>
          <w:szCs w:val="24"/>
          <w:rtl/>
        </w:rPr>
        <w:t>بلدية رام الله</w:t>
      </w:r>
      <w:r w:rsidRPr="009F3464">
        <w:rPr>
          <w:rFonts w:ascii="Simplified Arabic" w:hAnsi="Simplified Arabic" w:cs="Simplified Arabic"/>
          <w:b/>
          <w:sz w:val="24"/>
          <w:szCs w:val="24"/>
        </w:rPr>
        <w:t xml:space="preserve">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سامح عبد المجيد، نائب رئيس البلدية</w:t>
      </w:r>
      <w:r w:rsidRPr="009F3464">
        <w:rPr>
          <w:rFonts w:ascii="Simplified Arabic" w:hAnsi="Simplified Arabic" w:cs="Simplified Arabic"/>
          <w:sz w:val="24"/>
          <w:szCs w:val="24"/>
        </w:rPr>
        <w:t xml:space="preserve">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ماهر حنانيا، عضو المجلس البلدي</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أحمد أبو لبن، مدير عام المدينة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 السيدة مها شحادة، مديرية العلاقات العامة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سليمان غنيم، مدير إدارة الشؤون المالية</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ماهر الناطور، مدير الرقابة الداخلية </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بلدية بيرزيت</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حسيب كيلة، رئيس البلدية وفريق عمله المالي</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بنك فلسطين</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lastRenderedPageBreak/>
        <w:t xml:space="preserve">السيد هاني صالح ناصر، مساعد المدير العام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حاتم مصطفى، مدير المنطقة الوسطى </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 xml:space="preserve">شركة أنظمة بيسان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 xml:space="preserve">السيد مايكل كوفا، المدير العام </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أمان - الائتلاف</w:t>
      </w:r>
      <w:r w:rsidRPr="009F3464">
        <w:rPr>
          <w:rFonts w:ascii="Simplified Arabic" w:hAnsi="Simplified Arabic" w:cs="Simplified Arabic"/>
          <w:bCs/>
          <w:sz w:val="24"/>
          <w:szCs w:val="24"/>
        </w:rPr>
        <w:t xml:space="preserve"> </w:t>
      </w:r>
      <w:r w:rsidRPr="009F3464">
        <w:rPr>
          <w:rFonts w:ascii="Simplified Arabic" w:hAnsi="Simplified Arabic" w:cs="Simplified Arabic"/>
          <w:bCs/>
          <w:sz w:val="24"/>
          <w:szCs w:val="24"/>
          <w:rtl/>
        </w:rPr>
        <w:t>من</w:t>
      </w:r>
      <w:r w:rsidRPr="009F3464">
        <w:rPr>
          <w:rFonts w:ascii="Simplified Arabic" w:hAnsi="Simplified Arabic" w:cs="Simplified Arabic"/>
          <w:bCs/>
          <w:sz w:val="24"/>
          <w:szCs w:val="24"/>
        </w:rPr>
        <w:t xml:space="preserve"> </w:t>
      </w:r>
      <w:r w:rsidRPr="009F3464">
        <w:rPr>
          <w:rFonts w:ascii="Simplified Arabic" w:hAnsi="Simplified Arabic" w:cs="Simplified Arabic"/>
          <w:bCs/>
          <w:sz w:val="24"/>
          <w:szCs w:val="24"/>
          <w:rtl/>
        </w:rPr>
        <w:t>أجل</w:t>
      </w:r>
      <w:r w:rsidRPr="009F3464">
        <w:rPr>
          <w:rFonts w:ascii="Simplified Arabic" w:hAnsi="Simplified Arabic" w:cs="Simplified Arabic"/>
          <w:bCs/>
          <w:sz w:val="24"/>
          <w:szCs w:val="24"/>
        </w:rPr>
        <w:t xml:space="preserve"> </w:t>
      </w:r>
      <w:r w:rsidRPr="009F3464">
        <w:rPr>
          <w:rFonts w:ascii="Simplified Arabic" w:hAnsi="Simplified Arabic" w:cs="Simplified Arabic"/>
          <w:bCs/>
          <w:sz w:val="24"/>
          <w:szCs w:val="24"/>
          <w:rtl/>
        </w:rPr>
        <w:t>النزاهة</w:t>
      </w:r>
      <w:r w:rsidRPr="009F3464">
        <w:rPr>
          <w:rFonts w:ascii="Simplified Arabic" w:hAnsi="Simplified Arabic" w:cs="Simplified Arabic"/>
          <w:bCs/>
          <w:sz w:val="24"/>
          <w:szCs w:val="24"/>
        </w:rPr>
        <w:t xml:space="preserve"> </w:t>
      </w:r>
      <w:r w:rsidRPr="009F3464">
        <w:rPr>
          <w:rFonts w:ascii="Simplified Arabic" w:hAnsi="Simplified Arabic" w:cs="Simplified Arabic"/>
          <w:bCs/>
          <w:sz w:val="24"/>
          <w:szCs w:val="24"/>
          <w:rtl/>
        </w:rPr>
        <w:t>والمساءلة</w:t>
      </w:r>
    </w:p>
    <w:p w:rsidR="00DB6BCD" w:rsidRPr="009F3464" w:rsidRDefault="00DB6BCD" w:rsidP="00DB6BCD">
      <w:pPr>
        <w:bidi/>
        <w:spacing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السيدة غادة زغير، المديرة</w:t>
      </w: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 xml:space="preserve">جمعية رجال الأعمال الفلسطينيين </w:t>
      </w:r>
    </w:p>
    <w:p w:rsidR="00DB6BCD" w:rsidRPr="009F3464" w:rsidRDefault="00DB6BCD" w:rsidP="00DB6BCD">
      <w:pPr>
        <w:bidi/>
        <w:spacing w:after="0" w:line="240" w:lineRule="auto"/>
        <w:rPr>
          <w:rFonts w:ascii="Simplified Arabic" w:hAnsi="Simplified Arabic" w:cs="Simplified Arabic"/>
          <w:sz w:val="24"/>
          <w:szCs w:val="24"/>
        </w:rPr>
      </w:pPr>
      <w:r w:rsidRPr="009F3464">
        <w:rPr>
          <w:rFonts w:ascii="Simplified Arabic" w:hAnsi="Simplified Arabic" w:cs="Simplified Arabic"/>
          <w:sz w:val="24"/>
          <w:szCs w:val="24"/>
          <w:rtl/>
        </w:rPr>
        <w:t>السيد محمد مسروجي</w:t>
      </w:r>
    </w:p>
    <w:p w:rsidR="00DB6BCD" w:rsidRPr="009F3464" w:rsidRDefault="00DB6BCD" w:rsidP="00DB6BCD">
      <w:pPr>
        <w:bidi/>
        <w:spacing w:after="0" w:line="240" w:lineRule="auto"/>
        <w:rPr>
          <w:rFonts w:ascii="Simplified Arabic" w:hAnsi="Simplified Arabic" w:cs="Simplified Arabic"/>
          <w:sz w:val="24"/>
          <w:szCs w:val="24"/>
        </w:rPr>
      </w:pPr>
    </w:p>
    <w:p w:rsidR="00DB6BCD" w:rsidRPr="009F3464" w:rsidRDefault="00DB6BCD" w:rsidP="00DB6BCD">
      <w:pPr>
        <w:bidi/>
        <w:spacing w:after="0" w:line="240" w:lineRule="auto"/>
        <w:rPr>
          <w:rFonts w:ascii="Simplified Arabic" w:hAnsi="Simplified Arabic" w:cs="Simplified Arabic"/>
          <w:b/>
          <w:sz w:val="24"/>
          <w:szCs w:val="24"/>
        </w:rPr>
      </w:pPr>
      <w:r w:rsidRPr="009F3464">
        <w:rPr>
          <w:rFonts w:ascii="Simplified Arabic" w:hAnsi="Simplified Arabic" w:cs="Simplified Arabic"/>
          <w:bCs/>
          <w:sz w:val="24"/>
          <w:szCs w:val="24"/>
          <w:rtl/>
        </w:rPr>
        <w:t>جميع الجهات المانحة التي تقدم مساندة مباشرة للموازنة وتساند المشروعات الإنمائية، خاصةً:</w:t>
      </w:r>
    </w:p>
    <w:p w:rsidR="00DB6BCD" w:rsidRPr="009F3464" w:rsidRDefault="00DB6BCD" w:rsidP="00DB6BCD">
      <w:pPr>
        <w:bidi/>
        <w:spacing w:after="0" w:line="24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يونغهن شو، مدير البرامج بالبنك الدولي</w:t>
      </w:r>
    </w:p>
    <w:p w:rsidR="00DB6BCD" w:rsidRPr="009F3464" w:rsidRDefault="00DB6BCD" w:rsidP="00DB6BCD">
      <w:pPr>
        <w:bidi/>
        <w:spacing w:after="0" w:line="24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ستراهان سبنسر، مستشار اقتصادي بوزارة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التنمية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الدولية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البريطانية </w:t>
      </w:r>
    </w:p>
    <w:p w:rsidR="00DB6BCD" w:rsidRPr="009F3464" w:rsidRDefault="00DB6BCD" w:rsidP="00DB6BCD">
      <w:pPr>
        <w:bidi/>
        <w:spacing w:after="0" w:line="24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 xml:space="preserve">فادي عبد اللطيف، مستشار ومدير برامج أول بالوكالة الأمريكية للتنمية الدولية </w:t>
      </w:r>
    </w:p>
    <w:p w:rsidR="00DB6BCD" w:rsidRPr="009F3464" w:rsidRDefault="00DB6BCD" w:rsidP="00DB6BCD">
      <w:pPr>
        <w:bidi/>
        <w:spacing w:after="0" w:line="24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كليفورد إيمز، نائب مدير مكتب</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شؤون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المخدرات</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وإنفاذ</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القوانين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الدولية</w:t>
      </w:r>
    </w:p>
    <w:p w:rsidR="00DB6BCD" w:rsidRPr="009F3464" w:rsidRDefault="00DB6BCD" w:rsidP="00DB6BCD">
      <w:pPr>
        <w:bidi/>
        <w:spacing w:after="0" w:line="24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 xml:space="preserve">مؤسسة </w:t>
      </w:r>
      <w:r w:rsidRPr="009F3464">
        <w:rPr>
          <w:rFonts w:ascii="Simplified Arabic" w:hAnsi="Simplified Arabic" w:cs="Simplified Arabic"/>
          <w:sz w:val="24"/>
          <w:szCs w:val="24"/>
        </w:rPr>
        <w:t>EUREP</w:t>
      </w:r>
      <w:r w:rsidRPr="009F3464">
        <w:rPr>
          <w:rFonts w:ascii="Simplified Arabic" w:hAnsi="Simplified Arabic" w:cs="Simplified Arabic"/>
          <w:sz w:val="24"/>
          <w:szCs w:val="24"/>
          <w:rtl/>
        </w:rPr>
        <w:t xml:space="preserve">، توماس بوير، مدير البرامج، إدارة القضايا الاقتصادية </w:t>
      </w:r>
    </w:p>
    <w:p w:rsidR="00DB6BCD" w:rsidRPr="009F3464" w:rsidRDefault="00DB6BCD" w:rsidP="00DB6BCD">
      <w:pPr>
        <w:bidi/>
        <w:spacing w:after="0" w:line="24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فرنسا: بينوا</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تادي، القنصلية الفرنسية العامة؛ ومليكة داهو، وكالة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التعاون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التقني</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الدولي</w:t>
      </w:r>
      <w:r w:rsidRPr="009F3464">
        <w:rPr>
          <w:rFonts w:ascii="Simplified Arabic" w:hAnsi="Simplified Arabic" w:cs="Simplified Arabic"/>
          <w:sz w:val="24"/>
          <w:szCs w:val="24"/>
        </w:rPr>
        <w:t xml:space="preserve"> </w:t>
      </w:r>
    </w:p>
    <w:p w:rsidR="00DB6BCD" w:rsidRPr="009F3464" w:rsidRDefault="00DB6BCD" w:rsidP="00DB6BCD">
      <w:pPr>
        <w:bidi/>
        <w:spacing w:after="0" w:line="240" w:lineRule="auto"/>
        <w:rPr>
          <w:rFonts w:ascii="Simplified Arabic" w:hAnsi="Simplified Arabic" w:cs="Simplified Arabic"/>
          <w:sz w:val="24"/>
          <w:szCs w:val="24"/>
        </w:rPr>
        <w:sectPr w:rsidR="00DB6BCD" w:rsidRPr="009F3464" w:rsidSect="00DC3A41">
          <w:pgSz w:w="12240" w:h="15840" w:code="1"/>
          <w:pgMar w:top="1440" w:right="1440" w:bottom="1440" w:left="1440" w:header="720" w:footer="720" w:gutter="0"/>
          <w:cols w:space="720"/>
          <w:titlePg/>
          <w:docGrid w:linePitch="360"/>
        </w:sectPr>
      </w:pPr>
      <w:r w:rsidRPr="009F3464">
        <w:rPr>
          <w:rFonts w:ascii="Simplified Arabic" w:hAnsi="Simplified Arabic" w:cs="Simplified Arabic"/>
          <w:noProof/>
          <w:sz w:val="24"/>
          <w:szCs w:val="24"/>
          <w:rtl/>
        </w:rPr>
        <w:t>برنامج الأمم المتحدة الإنمائي، إيتامبويو غاندرسن، محلل نظم الحوكمة</w:t>
      </w:r>
      <w:r w:rsidRPr="009F3464">
        <w:rPr>
          <w:rFonts w:ascii="Simplified Arabic" w:hAnsi="Simplified Arabic" w:cs="Simplified Arabic"/>
          <w:sz w:val="24"/>
          <w:szCs w:val="24"/>
          <w:rtl/>
        </w:rPr>
        <w:t xml:space="preserve"> </w:t>
      </w:r>
    </w:p>
    <w:p w:rsidR="00DB6BCD" w:rsidRPr="009F3464" w:rsidRDefault="00DB6BCD" w:rsidP="00DB6BCD">
      <w:pPr>
        <w:pStyle w:val="Heading2"/>
        <w:bidi/>
        <w:spacing w:line="280" w:lineRule="auto"/>
        <w:jc w:val="center"/>
        <w:rPr>
          <w:rFonts w:ascii="Simplified Arabic" w:hAnsi="Simplified Arabic" w:cs="Simplified Arabic"/>
          <w:bCs w:val="0"/>
          <w:sz w:val="24"/>
          <w:szCs w:val="24"/>
        </w:rPr>
      </w:pPr>
      <w:bookmarkStart w:id="599" w:name="_Toc365292064"/>
      <w:r w:rsidRPr="009F3464">
        <w:rPr>
          <w:rFonts w:ascii="Simplified Arabic" w:hAnsi="Simplified Arabic" w:cs="Simplified Arabic"/>
          <w:bCs w:val="0"/>
          <w:color w:val="auto"/>
          <w:sz w:val="24"/>
          <w:szCs w:val="24"/>
          <w:rtl/>
        </w:rPr>
        <w:lastRenderedPageBreak/>
        <w:t>الملحق 3:</w:t>
      </w:r>
      <w:r w:rsidRPr="009F3464">
        <w:rPr>
          <w:rFonts w:ascii="Simplified Arabic" w:hAnsi="Simplified Arabic" w:cs="Simplified Arabic"/>
          <w:bCs w:val="0"/>
          <w:color w:val="auto"/>
          <w:sz w:val="24"/>
          <w:szCs w:val="24"/>
        </w:rPr>
        <w:t xml:space="preserve"> </w:t>
      </w:r>
      <w:r w:rsidRPr="009F3464">
        <w:rPr>
          <w:rFonts w:ascii="Simplified Arabic" w:hAnsi="Simplified Arabic" w:cs="Simplified Arabic"/>
          <w:color w:val="auto"/>
          <w:sz w:val="24"/>
          <w:szCs w:val="24"/>
          <w:rtl/>
        </w:rPr>
        <w:t>مصادر الأدلة لكل مؤشر (2013)</w:t>
      </w:r>
      <w:bookmarkEnd w:id="599"/>
    </w:p>
    <w:p w:rsidR="00DB6BCD" w:rsidRPr="009F3464" w:rsidRDefault="00DB6BCD" w:rsidP="00DB6BCD">
      <w:pPr>
        <w:pStyle w:val="NoSpacing"/>
        <w:bidi/>
        <w:jc w:val="center"/>
        <w:rPr>
          <w:rFonts w:ascii="Simplified Arabic" w:hAnsi="Simplified Arabic" w:cs="Simplified Arabic"/>
          <w:b/>
          <w:sz w:val="24"/>
          <w:szCs w:val="24"/>
        </w:rPr>
      </w:pPr>
    </w:p>
    <w:tbl>
      <w:tblPr>
        <w:tblStyle w:val="TableGrid"/>
        <w:bidiVisual/>
        <w:tblW w:w="9378" w:type="dxa"/>
        <w:tblLayout w:type="fixed"/>
        <w:tblLook w:val="04A0" w:firstRow="1" w:lastRow="0" w:firstColumn="1" w:lastColumn="0" w:noHBand="0" w:noVBand="1"/>
      </w:tblPr>
      <w:tblGrid>
        <w:gridCol w:w="1242"/>
        <w:gridCol w:w="3402"/>
        <w:gridCol w:w="2410"/>
        <w:gridCol w:w="2324"/>
      </w:tblGrid>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bCs/>
                <w:sz w:val="24"/>
                <w:szCs w:val="24"/>
                <w:rtl/>
              </w:rPr>
              <w:t>المؤشر</w:t>
            </w:r>
          </w:p>
        </w:tc>
        <w:tc>
          <w:tcPr>
            <w:tcW w:w="340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bCs/>
                <w:sz w:val="24"/>
                <w:szCs w:val="24"/>
                <w:rtl/>
              </w:rPr>
              <w:t>وصف المؤشر</w:t>
            </w:r>
          </w:p>
        </w:tc>
        <w:tc>
          <w:tcPr>
            <w:tcW w:w="2410" w:type="dxa"/>
          </w:tcPr>
          <w:p w:rsidR="00DB6BCD" w:rsidRPr="009F3464" w:rsidRDefault="00DB6BCD" w:rsidP="0032019F">
            <w:pPr>
              <w:bidi/>
              <w:rPr>
                <w:rFonts w:ascii="Simplified Arabic" w:hAnsi="Simplified Arabic" w:cs="Simplified Arabic"/>
                <w:sz w:val="24"/>
                <w:szCs w:val="24"/>
              </w:rPr>
            </w:pPr>
            <w:r w:rsidRPr="009F3464">
              <w:rPr>
                <w:rFonts w:ascii="Simplified Arabic" w:hAnsi="Simplified Arabic" w:cs="Simplified Arabic"/>
                <w:bCs/>
                <w:sz w:val="24"/>
                <w:szCs w:val="24"/>
                <w:rtl/>
              </w:rPr>
              <w:t>الأدلة</w:t>
            </w:r>
            <w:r w:rsidRPr="009F3464">
              <w:rPr>
                <w:rFonts w:ascii="Simplified Arabic" w:hAnsi="Simplified Arabic" w:cs="Simplified Arabic"/>
                <w:b/>
                <w:sz w:val="24"/>
                <w:szCs w:val="24"/>
              </w:rPr>
              <w:t xml:space="preserve"> </w:t>
            </w:r>
          </w:p>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bCs/>
                <w:sz w:val="24"/>
                <w:szCs w:val="24"/>
                <w:rtl/>
              </w:rPr>
              <w:t>المستندية</w:t>
            </w:r>
          </w:p>
        </w:tc>
        <w:tc>
          <w:tcPr>
            <w:tcW w:w="2324"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bCs/>
                <w:sz w:val="24"/>
                <w:szCs w:val="24"/>
                <w:rtl/>
              </w:rPr>
              <w:t xml:space="preserve">المقابلات المؤيدة </w:t>
            </w:r>
          </w:p>
        </w:tc>
      </w:tr>
      <w:tr w:rsidR="00DB6BCD" w:rsidRPr="009F3464" w:rsidTr="0032019F">
        <w:tc>
          <w:tcPr>
            <w:tcW w:w="9378" w:type="dxa"/>
            <w:gridSpan w:val="4"/>
            <w:shd w:val="clear" w:color="auto" w:fill="F2F2F2"/>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نواتج إدارة الشؤون المالية العامة:</w:t>
            </w:r>
            <w:r w:rsidRPr="009F3464">
              <w:rPr>
                <w:rFonts w:ascii="Simplified Arabic" w:hAnsi="Simplified Arabic" w:cs="Simplified Arabic"/>
                <w:b/>
                <w:sz w:val="24"/>
                <w:szCs w:val="24"/>
              </w:rPr>
              <w:t xml:space="preserve"> </w:t>
            </w:r>
            <w:r w:rsidRPr="009F3464">
              <w:rPr>
                <w:rFonts w:ascii="Simplified Arabic" w:hAnsi="Simplified Arabic" w:cs="Simplified Arabic"/>
                <w:bCs/>
                <w:sz w:val="24"/>
                <w:szCs w:val="24"/>
                <w:rtl/>
              </w:rPr>
              <w:t>مصداقية الموازنة</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PI-1</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مُجمل نواتج الإنفاق مقارنة بالموازنة الأصلية الموافق عليها</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الموازنة السنوية الموافق عليها والتقارير المالية للسنوات 2010 و2011 و2012</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إدارة الموازنة ووحدة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المالية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العامة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الكلية</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PI-2</w:t>
            </w:r>
          </w:p>
        </w:tc>
        <w:tc>
          <w:tcPr>
            <w:tcW w:w="3402" w:type="dxa"/>
          </w:tcPr>
          <w:p w:rsidR="00DB6BCD" w:rsidRPr="009F3464" w:rsidRDefault="00DB6BCD" w:rsidP="0032019F">
            <w:pPr>
              <w:pStyle w:val="Default"/>
              <w:tabs>
                <w:tab w:val="left" w:pos="1440"/>
                <w:tab w:val="left" w:pos="1710"/>
                <w:tab w:val="left" w:pos="6570"/>
                <w:tab w:val="left" w:pos="8188"/>
              </w:tabs>
              <w:bidi/>
              <w:rPr>
                <w:rFonts w:ascii="Simplified Arabic" w:hAnsi="Simplified Arabic" w:cs="Simplified Arabic"/>
              </w:rPr>
            </w:pPr>
            <w:r w:rsidRPr="009F3464">
              <w:rPr>
                <w:rFonts w:ascii="Simplified Arabic" w:hAnsi="Simplified Arabic" w:cs="Simplified Arabic"/>
                <w:bCs/>
                <w:rtl/>
              </w:rPr>
              <w:t>تشكيلة نواتج الإنفاق مقارنةً بالموازنة الأصلية الموافق عليها</w:t>
            </w:r>
            <w:r w:rsidRPr="009F3464">
              <w:rPr>
                <w:rFonts w:ascii="Simplified Arabic" w:hAnsi="Simplified Arabic" w:cs="Simplified Arabic"/>
                <w:b/>
              </w:rPr>
              <w:tab/>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PI-3</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مُجمل نواتج الإيرادات مقارنةً بالموازنة الأصلية الموافق عليها</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إدارة الإيرادات ووحدة المالية العامة الكلية</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PI-4</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حجم ومتابعة متأخرات الإنفاق</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 بالإضافة إلى القوائم المالية لسنة 2010 وتقرير المراجعة لديوان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الرقابة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المالية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والإدارية </w:t>
            </w:r>
            <w:r w:rsidRPr="009F3464">
              <w:rPr>
                <w:rFonts w:ascii="Simplified Arabic" w:hAnsi="Simplified Arabic" w:cs="Simplified Arabic"/>
                <w:sz w:val="24"/>
                <w:szCs w:val="24"/>
              </w:rPr>
              <w:t xml:space="preserve">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إدارتا الموازنة والمحاسبة، ديوان الرقابة المالية والإدارية، الوزارات التنفيذية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نظام بيسان سي</w:t>
            </w:r>
          </w:p>
        </w:tc>
      </w:tr>
      <w:tr w:rsidR="00DB6BCD" w:rsidRPr="009F3464" w:rsidTr="0032019F">
        <w:tc>
          <w:tcPr>
            <w:tcW w:w="9378" w:type="dxa"/>
            <w:gridSpan w:val="4"/>
            <w:shd w:val="clear" w:color="auto" w:fill="F2F2F2"/>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Pr>
              <w:t xml:space="preserve"> </w:t>
            </w:r>
            <w:r w:rsidRPr="009F3464">
              <w:rPr>
                <w:rFonts w:ascii="Simplified Arabic" w:hAnsi="Simplified Arabic" w:cs="Simplified Arabic"/>
                <w:bCs/>
                <w:sz w:val="24"/>
                <w:szCs w:val="24"/>
                <w:rtl/>
              </w:rPr>
              <w:t>القضايا المشتركة الرئيسية:</w:t>
            </w:r>
            <w:r w:rsidRPr="009F3464">
              <w:rPr>
                <w:rFonts w:ascii="Simplified Arabic" w:hAnsi="Simplified Arabic" w:cs="Simplified Arabic"/>
                <w:b/>
                <w:sz w:val="24"/>
                <w:szCs w:val="24"/>
              </w:rPr>
              <w:t xml:space="preserve"> </w:t>
            </w:r>
            <w:r w:rsidRPr="009F3464">
              <w:rPr>
                <w:rFonts w:ascii="Simplified Arabic" w:hAnsi="Simplified Arabic" w:cs="Simplified Arabic"/>
                <w:bCs/>
                <w:sz w:val="24"/>
                <w:szCs w:val="24"/>
                <w:rtl/>
              </w:rPr>
              <w:t>الشمولية والشفافية</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PI-5</w:t>
            </w:r>
          </w:p>
        </w:tc>
        <w:tc>
          <w:tcPr>
            <w:tcW w:w="3402" w:type="dxa"/>
          </w:tcPr>
          <w:p w:rsidR="00DB6BCD" w:rsidRPr="009F3464" w:rsidRDefault="00DB6BCD" w:rsidP="0032019F">
            <w:pPr>
              <w:pStyle w:val="Default"/>
              <w:tabs>
                <w:tab w:val="left" w:pos="1440"/>
                <w:tab w:val="left" w:pos="1710"/>
                <w:tab w:val="left" w:pos="6570"/>
              </w:tabs>
              <w:bidi/>
              <w:rPr>
                <w:rFonts w:ascii="Simplified Arabic" w:hAnsi="Simplified Arabic" w:cs="Simplified Arabic"/>
                <w:b/>
              </w:rPr>
            </w:pPr>
            <w:r w:rsidRPr="009F3464">
              <w:rPr>
                <w:rFonts w:ascii="Simplified Arabic" w:hAnsi="Simplified Arabic" w:cs="Simplified Arabic"/>
                <w:bCs/>
                <w:rtl/>
              </w:rPr>
              <w:t>تصنيف الموازنة</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وثائق الموازنة والوثائق المحاسبية لسنة 2012</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إدارتا الموازنة والمحاسبة.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فريق العمل بمشروع وزارة التنمية الدولية البريطانية لإدارة الضرائب في وزارة المالية </w:t>
            </w:r>
            <w:r w:rsidRPr="009F3464">
              <w:rPr>
                <w:rFonts w:ascii="Simplified Arabic" w:hAnsi="Simplified Arabic" w:cs="Simplified Arabic"/>
                <w:sz w:val="24"/>
                <w:szCs w:val="24"/>
              </w:rPr>
              <w:t xml:space="preserve"> </w:t>
            </w:r>
          </w:p>
        </w:tc>
      </w:tr>
      <w:tr w:rsidR="00DB6BCD" w:rsidRPr="009F3464" w:rsidTr="0032019F">
        <w:trPr>
          <w:trHeight w:val="1061"/>
        </w:trPr>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PI-6</w:t>
            </w:r>
          </w:p>
        </w:tc>
        <w:tc>
          <w:tcPr>
            <w:tcW w:w="3402" w:type="dxa"/>
          </w:tcPr>
          <w:p w:rsidR="00DB6BCD" w:rsidRPr="009F3464" w:rsidRDefault="00DB6BCD" w:rsidP="0032019F">
            <w:pPr>
              <w:pStyle w:val="Default"/>
              <w:tabs>
                <w:tab w:val="left" w:pos="1440"/>
                <w:tab w:val="left" w:pos="1710"/>
                <w:tab w:val="left" w:pos="1890"/>
                <w:tab w:val="left" w:pos="6570"/>
              </w:tabs>
              <w:bidi/>
              <w:rPr>
                <w:rFonts w:ascii="Simplified Arabic" w:hAnsi="Simplified Arabic" w:cs="Simplified Arabic"/>
                <w:b/>
              </w:rPr>
            </w:pPr>
            <w:r w:rsidRPr="009F3464">
              <w:rPr>
                <w:rFonts w:ascii="Simplified Arabic" w:hAnsi="Simplified Arabic" w:cs="Simplified Arabic"/>
                <w:bCs/>
                <w:rtl/>
              </w:rPr>
              <w:t>شمولية المعلومات التي تتضمنها وثائق الموازنة</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وثائق الموازنة لسنة 2012</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إدارة الموازنة</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PI-7</w:t>
            </w:r>
          </w:p>
        </w:tc>
        <w:tc>
          <w:tcPr>
            <w:tcW w:w="340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مدى العمليات الحكومية غير المبلّغ عنها</w:t>
            </w: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التقارير المالية لسنة 2012</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إدارتا الموازنة والمحاسبة، وحدة المالية العامة الكلية، إدارة التعاون الدولي، وزارة التخطيط والتنمية الإدارية، ديوان الرقابة المالية والإدارية، الجهات المانحة، أمان.</w:t>
            </w:r>
            <w:r w:rsidRPr="009F3464">
              <w:rPr>
                <w:rFonts w:ascii="Simplified Arabic" w:hAnsi="Simplified Arabic" w:cs="Simplified Arabic"/>
                <w:sz w:val="24"/>
                <w:szCs w:val="24"/>
              </w:rPr>
              <w:t xml:space="preserve">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lastRenderedPageBreak/>
              <w:t>PI-8</w:t>
            </w:r>
          </w:p>
        </w:tc>
        <w:tc>
          <w:tcPr>
            <w:tcW w:w="3402" w:type="dxa"/>
          </w:tcPr>
          <w:p w:rsidR="00DB6BCD" w:rsidRPr="009F3464" w:rsidRDefault="00DB6BCD" w:rsidP="0032019F">
            <w:pPr>
              <w:pStyle w:val="Default"/>
              <w:tabs>
                <w:tab w:val="left" w:pos="1440"/>
                <w:tab w:val="left" w:pos="1710"/>
                <w:tab w:val="left" w:pos="1890"/>
                <w:tab w:val="left" w:pos="6570"/>
              </w:tabs>
              <w:bidi/>
              <w:rPr>
                <w:rFonts w:ascii="Simplified Arabic" w:hAnsi="Simplified Arabic" w:cs="Simplified Arabic"/>
                <w:b/>
              </w:rPr>
            </w:pPr>
            <w:r w:rsidRPr="009F3464">
              <w:rPr>
                <w:rFonts w:ascii="Simplified Arabic" w:hAnsi="Simplified Arabic" w:cs="Simplified Arabic"/>
                <w:bCs/>
                <w:rtl/>
              </w:rPr>
              <w:t>شفافية</w:t>
            </w:r>
            <w:r w:rsidRPr="009F3464">
              <w:rPr>
                <w:rFonts w:ascii="Simplified Arabic" w:hAnsi="Simplified Arabic" w:cs="Simplified Arabic"/>
                <w:bCs/>
              </w:rPr>
              <w:t xml:space="preserve"> </w:t>
            </w:r>
            <w:r w:rsidRPr="009F3464">
              <w:rPr>
                <w:rFonts w:ascii="Simplified Arabic" w:hAnsi="Simplified Arabic" w:cs="Simplified Arabic"/>
                <w:bCs/>
                <w:rtl/>
              </w:rPr>
              <w:t>العلاقات</w:t>
            </w:r>
            <w:r w:rsidRPr="009F3464">
              <w:rPr>
                <w:rFonts w:ascii="Simplified Arabic" w:hAnsi="Simplified Arabic" w:cs="Simplified Arabic"/>
                <w:bCs/>
              </w:rPr>
              <w:t xml:space="preserve"> </w:t>
            </w:r>
            <w:r w:rsidRPr="009F3464">
              <w:rPr>
                <w:rFonts w:ascii="Simplified Arabic" w:hAnsi="Simplified Arabic" w:cs="Simplified Arabic"/>
                <w:bCs/>
                <w:rtl/>
              </w:rPr>
              <w:t>المالية</w:t>
            </w:r>
            <w:r w:rsidRPr="009F3464">
              <w:rPr>
                <w:rFonts w:ascii="Simplified Arabic" w:hAnsi="Simplified Arabic" w:cs="Simplified Arabic"/>
                <w:bCs/>
              </w:rPr>
              <w:t xml:space="preserve"> </w:t>
            </w:r>
            <w:r w:rsidRPr="009F3464">
              <w:rPr>
                <w:rFonts w:ascii="Simplified Arabic" w:hAnsi="Simplified Arabic" w:cs="Simplified Arabic"/>
                <w:bCs/>
                <w:rtl/>
              </w:rPr>
              <w:t>العامة</w:t>
            </w:r>
            <w:r w:rsidRPr="009F3464">
              <w:rPr>
                <w:rFonts w:ascii="Simplified Arabic" w:hAnsi="Simplified Arabic" w:cs="Simplified Arabic"/>
                <w:bCs/>
              </w:rPr>
              <w:t xml:space="preserve"> </w:t>
            </w:r>
            <w:r w:rsidRPr="009F3464">
              <w:rPr>
                <w:rFonts w:ascii="Simplified Arabic" w:hAnsi="Simplified Arabic" w:cs="Simplified Arabic"/>
                <w:bCs/>
                <w:rtl/>
              </w:rPr>
              <w:t>فيما</w:t>
            </w:r>
            <w:r w:rsidRPr="009F3464">
              <w:rPr>
                <w:rFonts w:ascii="Simplified Arabic" w:hAnsi="Simplified Arabic" w:cs="Simplified Arabic"/>
                <w:bCs/>
              </w:rPr>
              <w:t xml:space="preserve"> </w:t>
            </w:r>
            <w:r w:rsidRPr="009F3464">
              <w:rPr>
                <w:rFonts w:ascii="Simplified Arabic" w:hAnsi="Simplified Arabic" w:cs="Simplified Arabic"/>
                <w:bCs/>
                <w:rtl/>
              </w:rPr>
              <w:t>بين الأجهزة والهيئات</w:t>
            </w:r>
            <w:r w:rsidRPr="009F3464">
              <w:rPr>
                <w:rFonts w:ascii="Simplified Arabic" w:hAnsi="Simplified Arabic" w:cs="Simplified Arabic"/>
                <w:bCs/>
              </w:rPr>
              <w:t xml:space="preserve"> </w:t>
            </w:r>
            <w:r w:rsidRPr="009F3464">
              <w:rPr>
                <w:rFonts w:ascii="Simplified Arabic" w:hAnsi="Simplified Arabic" w:cs="Simplified Arabic"/>
                <w:bCs/>
                <w:rtl/>
              </w:rPr>
              <w:t>الحكومية</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وثائق التحويلات والتقارير المالية (للترجيح)</w:t>
            </w:r>
            <w:r w:rsidRPr="009F3464">
              <w:rPr>
                <w:rFonts w:ascii="Simplified Arabic" w:hAnsi="Simplified Arabic" w:cs="Simplified Arabic"/>
                <w:sz w:val="24"/>
                <w:szCs w:val="24"/>
              </w:rPr>
              <w:t xml:space="preserve">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وزارة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الحكم المحلي، بلديتا رام الله وبيرزيت</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إدارة المحاسبة في وزارة المالية لغرض التوحيد</w:t>
            </w:r>
            <w:r w:rsidRPr="009F3464">
              <w:rPr>
                <w:rFonts w:ascii="Simplified Arabic" w:hAnsi="Simplified Arabic" w:cs="Simplified Arabic"/>
                <w:sz w:val="24"/>
                <w:szCs w:val="24"/>
              </w:rPr>
              <w:t xml:space="preserve">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Pr>
              <w:t>PI-9</w:t>
            </w:r>
          </w:p>
        </w:tc>
        <w:tc>
          <w:tcPr>
            <w:tcW w:w="3402" w:type="dxa"/>
          </w:tcPr>
          <w:p w:rsidR="00DB6BCD" w:rsidRPr="009F3464" w:rsidRDefault="00DB6BCD" w:rsidP="0032019F">
            <w:pPr>
              <w:pStyle w:val="Default"/>
              <w:tabs>
                <w:tab w:val="left" w:pos="1440"/>
                <w:tab w:val="left" w:pos="1710"/>
                <w:tab w:val="left" w:pos="1890"/>
                <w:tab w:val="left" w:pos="6570"/>
                <w:tab w:val="left" w:pos="7753"/>
              </w:tabs>
              <w:bidi/>
              <w:rPr>
                <w:rFonts w:ascii="Simplified Arabic" w:hAnsi="Simplified Arabic" w:cs="Simplified Arabic"/>
              </w:rPr>
            </w:pPr>
            <w:r w:rsidRPr="009F3464">
              <w:rPr>
                <w:rFonts w:ascii="Simplified Arabic" w:hAnsi="Simplified Arabic" w:cs="Simplified Arabic"/>
                <w:bCs/>
                <w:rtl/>
              </w:rPr>
              <w:t>الرقابة على مُجمل مخاطر المالية العامة من جهات القطاع العام الأخرى</w:t>
            </w:r>
            <w:r w:rsidRPr="009F3464">
              <w:rPr>
                <w:rFonts w:ascii="Simplified Arabic" w:hAnsi="Simplified Arabic" w:cs="Simplified Arabic"/>
                <w:b/>
              </w:rPr>
              <w:tab/>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Pr>
            </w:pPr>
            <w:r w:rsidRPr="009F3464">
              <w:rPr>
                <w:rFonts w:ascii="Simplified Arabic" w:hAnsi="Simplified Arabic" w:cs="Simplified Arabic"/>
                <w:sz w:val="24"/>
                <w:szCs w:val="24"/>
                <w:rtl/>
              </w:rPr>
              <w:t>بالنسبة للهيئات</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الحكومية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المستقلة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ومؤسسات</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الأعمال</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في</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القطاع</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العام:</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التقرير السنوي لصندوق الاستثمار العام </w:t>
            </w:r>
          </w:p>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وبالنسبة لأجهزة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الإدارة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الحكومية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المحلية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في</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المناطق</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والأقاليم:</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وثائق القروض/الضمانات (اللوائح التنظيمية المالية/قانون الديون وقانون الحكم المحلي) </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وكذلك تقرير البنك الدولي عن نظام توزيع الكهرباء</w:t>
            </w:r>
          </w:p>
        </w:tc>
        <w:tc>
          <w:tcPr>
            <w:tcW w:w="2324" w:type="dxa"/>
          </w:tcPr>
          <w:p w:rsidR="00DB6BCD" w:rsidRPr="009F3464" w:rsidRDefault="00DB6BCD" w:rsidP="0032019F">
            <w:pPr>
              <w:bidi/>
              <w:rPr>
                <w:rFonts w:ascii="Simplified Arabic" w:hAnsi="Simplified Arabic" w:cs="Simplified Arabic"/>
                <w:sz w:val="24"/>
                <w:szCs w:val="24"/>
              </w:rPr>
            </w:pPr>
            <w:r w:rsidRPr="009F3464">
              <w:rPr>
                <w:rFonts w:ascii="Simplified Arabic" w:hAnsi="Simplified Arabic" w:cs="Simplified Arabic"/>
                <w:sz w:val="24"/>
                <w:szCs w:val="24"/>
                <w:rtl/>
              </w:rPr>
              <w:t>المدير المالي لصندوق الاستثمار الفلسطيني،</w:t>
            </w:r>
          </w:p>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هيئة البترول الفلسطينية،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وزارة الحكم المحلي، بلديتا رام الله وبيرزيت.</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Pr>
              <w:t>PI-10</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قدرة الجمهور على الوصول إلى المعلومات الأساسية عن المالية العامة</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قانون الموازنة لسنة 2012</w:t>
            </w:r>
          </w:p>
        </w:tc>
        <w:tc>
          <w:tcPr>
            <w:tcW w:w="2324"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إدارة الموازنة،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إدارة اللوازم في وزارة المالية،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وزارة الأشغال العامة، ديوان الرقابة المالية والإدارية، المدارس</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الابتدائية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ومراكز الرعاية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الصحية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الأولية في بلديتي رام الله وبيرزيت، </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أمان.</w:t>
            </w:r>
          </w:p>
        </w:tc>
      </w:tr>
      <w:tr w:rsidR="00DB6BCD" w:rsidRPr="009F3464" w:rsidTr="0032019F">
        <w:tc>
          <w:tcPr>
            <w:tcW w:w="9378" w:type="dxa"/>
            <w:gridSpan w:val="4"/>
            <w:shd w:val="clear" w:color="auto" w:fill="F2F2F2"/>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دورة الموازنة</w:t>
            </w:r>
          </w:p>
        </w:tc>
      </w:tr>
      <w:tr w:rsidR="00DB6BCD" w:rsidRPr="009F3464" w:rsidTr="0032019F">
        <w:tc>
          <w:tcPr>
            <w:tcW w:w="9378" w:type="dxa"/>
            <w:gridSpan w:val="4"/>
            <w:shd w:val="clear" w:color="auto" w:fill="F2F2F2"/>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 xml:space="preserve"> </w:t>
            </w:r>
            <w:r w:rsidRPr="009F3464">
              <w:rPr>
                <w:rFonts w:ascii="Simplified Arabic" w:hAnsi="Simplified Arabic" w:cs="Simplified Arabic"/>
                <w:b/>
                <w:sz w:val="24"/>
                <w:szCs w:val="24"/>
              </w:rPr>
              <w:t xml:space="preserve"> </w:t>
            </w:r>
            <w:r w:rsidRPr="009F3464">
              <w:rPr>
                <w:rFonts w:ascii="Simplified Arabic" w:hAnsi="Simplified Arabic" w:cs="Simplified Arabic"/>
                <w:bCs/>
                <w:sz w:val="24"/>
                <w:szCs w:val="24"/>
                <w:rtl/>
              </w:rPr>
              <w:t>وضع الموازنة استناداً إلى السياسات</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PI-11</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النظامية والمشاركة في عملية وضع الموازنة السنوية</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قانون الموازنة الأساسي وتعميم الموازنة.</w:t>
            </w:r>
            <w:r w:rsidRPr="009F3464">
              <w:rPr>
                <w:rFonts w:ascii="Simplified Arabic" w:hAnsi="Simplified Arabic" w:cs="Simplified Arabic"/>
                <w:sz w:val="24"/>
                <w:szCs w:val="24"/>
              </w:rPr>
              <w:t xml:space="preserve">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إدارة الموازنة،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الوزارات التنفيذية (التعليم والأشغال العامة والصحة)</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PI-12</w:t>
            </w:r>
          </w:p>
        </w:tc>
        <w:tc>
          <w:tcPr>
            <w:tcW w:w="340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منظور متعدد السنوات في التخطيط المالي وسياسات الإنفاق ووضع الموازنة</w:t>
            </w: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خطة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التنمية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الوطنية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الفلسطينية وكافة الوثائق المتعلقة بالتخطيط والإستراتيجيات محددة </w:t>
            </w:r>
            <w:r w:rsidRPr="009F3464">
              <w:rPr>
                <w:rFonts w:ascii="Simplified Arabic" w:hAnsi="Simplified Arabic" w:cs="Simplified Arabic"/>
                <w:sz w:val="24"/>
                <w:szCs w:val="24"/>
                <w:rtl/>
              </w:rPr>
              <w:lastRenderedPageBreak/>
              <w:t>التكاليف.</w:t>
            </w:r>
            <w:r w:rsidRPr="009F3464">
              <w:rPr>
                <w:rFonts w:ascii="Simplified Arabic" w:hAnsi="Simplified Arabic" w:cs="Simplified Arabic"/>
                <w:sz w:val="24"/>
                <w:szCs w:val="24"/>
              </w:rPr>
              <w:t xml:space="preserve">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lastRenderedPageBreak/>
              <w:t>وزارة المالية (إدارتا الموازنة والتعاون الدولي)، وزارة التخطيط والتنمية الإدارية، والوزارات التنفيذية (أعلاه)</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lastRenderedPageBreak/>
              <w:t xml:space="preserve">فريق العمل بمشروع وزارة التنمية الدولية البريطانية لإدارة الضرائب في وزارة المالية </w:t>
            </w:r>
            <w:r w:rsidRPr="009F3464">
              <w:rPr>
                <w:rFonts w:ascii="Simplified Arabic" w:hAnsi="Simplified Arabic" w:cs="Simplified Arabic"/>
                <w:sz w:val="24"/>
                <w:szCs w:val="24"/>
              </w:rPr>
              <w:t xml:space="preserve"> </w:t>
            </w:r>
          </w:p>
        </w:tc>
      </w:tr>
      <w:tr w:rsidR="00DB6BCD" w:rsidRPr="009F3464" w:rsidTr="0032019F">
        <w:tc>
          <w:tcPr>
            <w:tcW w:w="9378" w:type="dxa"/>
            <w:gridSpan w:val="4"/>
            <w:shd w:val="clear" w:color="auto" w:fill="F2F2F2"/>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lastRenderedPageBreak/>
              <w:t xml:space="preserve"> </w:t>
            </w:r>
            <w:r w:rsidRPr="009F3464">
              <w:rPr>
                <w:rFonts w:ascii="Simplified Arabic" w:hAnsi="Simplified Arabic" w:cs="Simplified Arabic"/>
                <w:b/>
                <w:sz w:val="24"/>
                <w:szCs w:val="24"/>
              </w:rPr>
              <w:t xml:space="preserve"> </w:t>
            </w:r>
            <w:r w:rsidRPr="009F3464">
              <w:rPr>
                <w:rFonts w:ascii="Simplified Arabic" w:hAnsi="Simplified Arabic" w:cs="Simplified Arabic"/>
                <w:bCs/>
                <w:sz w:val="24"/>
                <w:szCs w:val="24"/>
                <w:rtl/>
              </w:rPr>
              <w:t>المعلومية والرقابة في تنفيذ الموازنة</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PI-13</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شفافية واجبات والتزامات المكلفين</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الوثائق الخاصة بالضرائب الأساسية (ضريبة الأملاك، وضريبة الدخل، وضريبة القيمة المضافة/الرسوم الجمركية)</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إدارة الإيرادات والإدارات المتخصصة لكل ضريبة، بما في ذلك وحدة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كبار</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المكلفين. </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فريق العمل بمشروع الوكالة الأمريكية للتنمية الدولية لإدارة الضرائب في وزارة المالية، </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ممثلو القطاع الخاص.</w:t>
            </w:r>
            <w:r w:rsidRPr="009F3464">
              <w:rPr>
                <w:rFonts w:ascii="Simplified Arabic" w:hAnsi="Simplified Arabic" w:cs="Simplified Arabic"/>
                <w:sz w:val="24"/>
                <w:szCs w:val="24"/>
              </w:rPr>
              <w:t xml:space="preserve">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Pr>
              <w:t>PI-14</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فعالية إجراءات تسجيل المكلفين والربط الضريبي</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w:t>
            </w:r>
            <w:r w:rsidRPr="009F3464">
              <w:rPr>
                <w:rFonts w:ascii="Simplified Arabic" w:hAnsi="Simplified Arabic" w:cs="Simplified Arabic"/>
                <w:sz w:val="24"/>
                <w:szCs w:val="24"/>
              </w:rPr>
              <w:t xml:space="preserve">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PI-15</w:t>
            </w:r>
          </w:p>
        </w:tc>
        <w:tc>
          <w:tcPr>
            <w:tcW w:w="3402" w:type="dxa"/>
          </w:tcPr>
          <w:p w:rsidR="00DB6BCD" w:rsidRPr="009F3464" w:rsidRDefault="00DB6BCD" w:rsidP="0032019F">
            <w:pPr>
              <w:pStyle w:val="Default"/>
              <w:tabs>
                <w:tab w:val="left" w:pos="1440"/>
                <w:tab w:val="left" w:pos="1710"/>
                <w:tab w:val="left" w:pos="1890"/>
                <w:tab w:val="left" w:pos="6570"/>
              </w:tabs>
              <w:bidi/>
              <w:rPr>
                <w:rFonts w:ascii="Simplified Arabic" w:hAnsi="Simplified Arabic" w:cs="Simplified Arabic"/>
                <w:b/>
              </w:rPr>
            </w:pPr>
            <w:r w:rsidRPr="009F3464">
              <w:rPr>
                <w:rFonts w:ascii="Simplified Arabic" w:hAnsi="Simplified Arabic" w:cs="Simplified Arabic"/>
                <w:bCs/>
                <w:rtl/>
              </w:rPr>
              <w:t>فعالية جباية مدفوعات الضرائب</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 بالإضافة إلى إدارة الخزانة.</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PI-16</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معلوميّة توفّر الموارد المالية لارتباطات الإنفاق</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الممارسات،</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تقرير البنك الدولي عن تخطيط النقدية لسنة 2013</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الخزانة (دائرة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إدارة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النقدية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والديون)، والوزارات</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والإدارات</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والهيئات، وبنك فلسطين.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PI-17</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تسجيل الأرصدة النقدية والديون والضمانات</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وثائق تسجيل الديون،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القوائم المالية،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تقرير</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ديوان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الرقابة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المالية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والإدارية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عن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مراجعة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القوائم</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المالية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لسنة 2010.</w:t>
            </w:r>
            <w:r w:rsidRPr="009F3464">
              <w:rPr>
                <w:rFonts w:ascii="Simplified Arabic" w:hAnsi="Simplified Arabic" w:cs="Simplified Arabic"/>
                <w:sz w:val="24"/>
                <w:szCs w:val="24"/>
              </w:rPr>
              <w:t xml:space="preserve">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إدارة النقدية والديون، ديوان الرقابة المالية والإدارية، بنك فلسطين.</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PI-18</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فعالية ضوابط سجلات الرواتب</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الوثائق التشغيلية وتقرير المراجعة الداخلية لسنة 2012</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وزارة المالية (مدير الرواتب؛ إدارة أنظمة تكنولوجيا المعلومات، رئيس المراقبين الماليين، ووحدة المراجعة الداخلية)،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ديوان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الموظفين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العام.</w:t>
            </w:r>
            <w:r w:rsidRPr="009F3464">
              <w:rPr>
                <w:rFonts w:ascii="Simplified Arabic" w:hAnsi="Simplified Arabic" w:cs="Simplified Arabic"/>
                <w:sz w:val="24"/>
                <w:szCs w:val="24"/>
              </w:rPr>
              <w:t xml:space="preserve">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PI-19</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 xml:space="preserve">آليات الشفافية والمنافسة والشكاوى في التوريدات </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lastRenderedPageBreak/>
              <w:t xml:space="preserve">قانون التوريدات الجديد (ديسمبر/كانون الأول </w:t>
            </w:r>
            <w:r w:rsidRPr="009F3464">
              <w:rPr>
                <w:rFonts w:ascii="Simplified Arabic" w:hAnsi="Simplified Arabic" w:cs="Simplified Arabic"/>
                <w:sz w:val="24"/>
                <w:szCs w:val="24"/>
                <w:rtl/>
              </w:rPr>
              <w:lastRenderedPageBreak/>
              <w:t xml:space="preserve">2011)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lastRenderedPageBreak/>
              <w:t>وزارة المالية (إدارة اللوازم)،</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وزارة الأشغال العامة (وكيل </w:t>
            </w:r>
            <w:r w:rsidRPr="009F3464">
              <w:rPr>
                <w:rFonts w:ascii="Simplified Arabic" w:hAnsi="Simplified Arabic" w:cs="Simplified Arabic"/>
                <w:sz w:val="24"/>
                <w:szCs w:val="24"/>
                <w:rtl/>
              </w:rPr>
              <w:lastRenderedPageBreak/>
              <w:t>الوزارة ولجنة المناقصات المركزية).</w:t>
            </w:r>
            <w:r w:rsidRPr="009F3464">
              <w:rPr>
                <w:rFonts w:ascii="Simplified Arabic" w:hAnsi="Simplified Arabic" w:cs="Simplified Arabic"/>
                <w:sz w:val="24"/>
                <w:szCs w:val="24"/>
              </w:rPr>
              <w:t xml:space="preserve">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lastRenderedPageBreak/>
              <w:t>PI-20</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فاعلية الضوابط الداخلية بالنسبة لإنفاق غير الرواتب والأجور</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 xml:space="preserve">القانون رقم 7 لسنة 1998 الذي ينظم شؤون الموازنة العامة والشؤون المالية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المحاسب العام،</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رئيس المراقبين الماليين بوزارة المالية،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وحدة المراجعة الداخلية، وحدة التنسيق المركزية، ديوان الرقابة المالية والإدارية، نظام بيسان سي (لمراقبة الارتباطات).</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PI-21</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فاعلية المراجعة الداخلية</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دليل المراجعة (اللائحة رقم 11/2011) واستعراض تقارير المراجعة.</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وحدة المراجعة الداخلية ووحدة التنسيق المركزية بوزارة المالية، ديوان الرقابة المالية والإدارية، فريق العمل بمشروع الاتحاد الأوروبي لإدارة الضرائب في وزارة المالية.</w:t>
            </w:r>
            <w:r w:rsidRPr="009F3464">
              <w:rPr>
                <w:rFonts w:ascii="Simplified Arabic" w:hAnsi="Simplified Arabic" w:cs="Simplified Arabic"/>
                <w:sz w:val="24"/>
                <w:szCs w:val="24"/>
              </w:rPr>
              <w:t xml:space="preserve"> </w:t>
            </w:r>
          </w:p>
        </w:tc>
      </w:tr>
      <w:tr w:rsidR="00DB6BCD" w:rsidRPr="009F3464" w:rsidTr="0032019F">
        <w:tc>
          <w:tcPr>
            <w:tcW w:w="9378" w:type="dxa"/>
            <w:gridSpan w:val="4"/>
            <w:shd w:val="clear" w:color="auto" w:fill="F2F2F2"/>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 xml:space="preserve"> </w:t>
            </w:r>
            <w:r w:rsidRPr="009F3464">
              <w:rPr>
                <w:rFonts w:ascii="Simplified Arabic" w:hAnsi="Simplified Arabic" w:cs="Simplified Arabic"/>
                <w:b/>
                <w:sz w:val="24"/>
                <w:szCs w:val="24"/>
              </w:rPr>
              <w:t xml:space="preserve"> </w:t>
            </w:r>
            <w:r w:rsidRPr="009F3464">
              <w:rPr>
                <w:rFonts w:ascii="Simplified Arabic" w:hAnsi="Simplified Arabic" w:cs="Simplified Arabic"/>
                <w:bCs/>
                <w:sz w:val="24"/>
                <w:szCs w:val="24"/>
                <w:rtl/>
              </w:rPr>
              <w:t>المحاسبة والتسجيل ورفع التقارير</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PI-22</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إحكام توقيت وانتظام مطابقة الحسابات</w:t>
            </w:r>
          </w:p>
        </w:tc>
        <w:tc>
          <w:tcPr>
            <w:tcW w:w="2410"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 xml:space="preserve">اللوائح التنظيمية المحاسبية والقوائم المالية لسنة 2010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المحاسب العام (إدارة المحاسبة)،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ديوان الرقابة المالية والإدارية،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بنك فلسطين،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نظام بيسان سي.</w:t>
            </w:r>
            <w:r w:rsidRPr="009F3464">
              <w:rPr>
                <w:rFonts w:ascii="Simplified Arabic" w:hAnsi="Simplified Arabic" w:cs="Simplified Arabic"/>
                <w:sz w:val="24"/>
                <w:szCs w:val="24"/>
              </w:rPr>
              <w:t xml:space="preserve">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Pr>
              <w:t>PI-23</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توافر المعلومات عن الموارد التي تتلقاها وحدات تقديم الخدمات</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 xml:space="preserve">مراجعة الوثائق التشغيلية وممارسات الإبلاغ </w:t>
            </w:r>
            <w:r w:rsidRPr="009F3464">
              <w:rPr>
                <w:rFonts w:ascii="Simplified Arabic" w:hAnsi="Simplified Arabic" w:cs="Simplified Arabic"/>
                <w:sz w:val="24"/>
                <w:szCs w:val="24"/>
              </w:rPr>
              <w:t xml:space="preserve">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مراكز الرعاية الصحية الأولية والمدارس</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الابتدائية</w:t>
            </w:r>
            <w:r w:rsidRPr="009F3464">
              <w:rPr>
                <w:rFonts w:ascii="Simplified Arabic" w:hAnsi="Simplified Arabic" w:cs="Simplified Arabic"/>
                <w:sz w:val="24"/>
                <w:szCs w:val="24"/>
              </w:rPr>
              <w:t xml:space="preserve">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Pr>
              <w:t>PI-24</w:t>
            </w:r>
          </w:p>
        </w:tc>
        <w:tc>
          <w:tcPr>
            <w:tcW w:w="340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نوعية وإحكام توقيت التقارير عن الموازنة في سنتها</w:t>
            </w: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وثائق التقارير المالية</w:t>
            </w:r>
            <w:r w:rsidRPr="009F3464">
              <w:rPr>
                <w:rFonts w:ascii="Simplified Arabic" w:hAnsi="Simplified Arabic" w:cs="Simplified Arabic"/>
                <w:sz w:val="24"/>
                <w:szCs w:val="24"/>
              </w:rPr>
              <w:t xml:space="preserve"> </w:t>
            </w:r>
          </w:p>
        </w:tc>
        <w:tc>
          <w:tcPr>
            <w:tcW w:w="2324"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إدارة التقارير المالية،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إدارة المحاسبة، وحدة المالية العامة الكلية، نظام بيسان سي</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Pr>
              <w:t>PI-25</w:t>
            </w:r>
          </w:p>
        </w:tc>
        <w:tc>
          <w:tcPr>
            <w:tcW w:w="340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bCs/>
                <w:sz w:val="24"/>
                <w:szCs w:val="24"/>
                <w:rtl/>
              </w:rPr>
              <w:t>نوعية وإحكام توقيت القوائم المالية السنوية</w:t>
            </w:r>
          </w:p>
        </w:tc>
        <w:tc>
          <w:tcPr>
            <w:tcW w:w="2410" w:type="dxa"/>
          </w:tcPr>
          <w:p w:rsidR="00DB6BCD" w:rsidRPr="009F3464" w:rsidRDefault="00DB6BCD" w:rsidP="0032019F">
            <w:pPr>
              <w:rPr>
                <w:rFonts w:ascii="Simplified Arabic" w:hAnsi="Simplified Arabic" w:cs="Simplified Arabic"/>
                <w:sz w:val="24"/>
                <w:szCs w:val="24"/>
              </w:rPr>
            </w:pPr>
            <w:r w:rsidRPr="009F3464">
              <w:rPr>
                <w:rFonts w:ascii="Simplified Arabic" w:hAnsi="Simplified Arabic" w:cs="Simplified Arabic"/>
                <w:sz w:val="24"/>
                <w:szCs w:val="24"/>
              </w:rPr>
              <w:t>-</w:t>
            </w:r>
          </w:p>
        </w:tc>
        <w:tc>
          <w:tcPr>
            <w:tcW w:w="2324" w:type="dxa"/>
          </w:tcPr>
          <w:p w:rsidR="00DB6BCD" w:rsidRPr="009F3464" w:rsidRDefault="00DB6BCD" w:rsidP="0032019F">
            <w:pPr>
              <w:rPr>
                <w:rFonts w:ascii="Simplified Arabic" w:hAnsi="Simplified Arabic" w:cs="Simplified Arabic"/>
                <w:sz w:val="24"/>
                <w:szCs w:val="24"/>
                <w:rtl/>
              </w:rPr>
            </w:pPr>
            <w:r w:rsidRPr="009F3464">
              <w:rPr>
                <w:rFonts w:ascii="Simplified Arabic" w:hAnsi="Simplified Arabic" w:cs="Simplified Arabic"/>
                <w:sz w:val="24"/>
                <w:szCs w:val="24"/>
                <w:rtl/>
              </w:rPr>
              <w:t>إدارة المحاسبة،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ديوان الرقابة المالية والإدارية، فريق العمل بمشروع الاتحاد الأوروبي لإدارة الضرائب في وزارة المالية. </w:t>
            </w:r>
          </w:p>
        </w:tc>
      </w:tr>
      <w:tr w:rsidR="00DB6BCD" w:rsidRPr="009F3464" w:rsidTr="0032019F">
        <w:tc>
          <w:tcPr>
            <w:tcW w:w="9378" w:type="dxa"/>
            <w:gridSpan w:val="4"/>
            <w:shd w:val="clear" w:color="auto" w:fill="F2F2F2"/>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lastRenderedPageBreak/>
              <w:t xml:space="preserve"> </w:t>
            </w:r>
            <w:r w:rsidRPr="009F3464">
              <w:rPr>
                <w:rFonts w:ascii="Simplified Arabic" w:hAnsi="Simplified Arabic" w:cs="Simplified Arabic"/>
                <w:b/>
                <w:sz w:val="24"/>
                <w:szCs w:val="24"/>
              </w:rPr>
              <w:t xml:space="preserve"> </w:t>
            </w:r>
            <w:r w:rsidRPr="009F3464">
              <w:rPr>
                <w:rFonts w:ascii="Simplified Arabic" w:hAnsi="Simplified Arabic" w:cs="Simplified Arabic"/>
                <w:bCs/>
                <w:sz w:val="24"/>
                <w:szCs w:val="24"/>
                <w:rtl/>
              </w:rPr>
              <w:t>التدقيق والمراجعة الخارجية</w:t>
            </w:r>
            <w:r w:rsidRPr="009F3464">
              <w:rPr>
                <w:rFonts w:ascii="Simplified Arabic" w:hAnsi="Simplified Arabic" w:cs="Simplified Arabic"/>
                <w:b/>
                <w:sz w:val="24"/>
                <w:szCs w:val="24"/>
              </w:rPr>
              <w:t xml:space="preserve">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Pr>
              <w:t>PI-26</w:t>
            </w:r>
          </w:p>
        </w:tc>
        <w:tc>
          <w:tcPr>
            <w:tcW w:w="3402" w:type="dxa"/>
          </w:tcPr>
          <w:p w:rsidR="00DB6BCD" w:rsidRPr="009F3464" w:rsidRDefault="00DB6BCD" w:rsidP="0032019F">
            <w:pPr>
              <w:tabs>
                <w:tab w:val="left" w:pos="1440"/>
                <w:tab w:val="left" w:pos="1710"/>
                <w:tab w:val="left" w:pos="5157"/>
              </w:tabs>
              <w:bidi/>
              <w:rPr>
                <w:rFonts w:ascii="Simplified Arabic" w:hAnsi="Simplified Arabic" w:cs="Simplified Arabic"/>
                <w:sz w:val="24"/>
                <w:szCs w:val="24"/>
              </w:rPr>
            </w:pPr>
            <w:r w:rsidRPr="009F3464">
              <w:rPr>
                <w:rFonts w:ascii="Simplified Arabic" w:hAnsi="Simplified Arabic" w:cs="Simplified Arabic"/>
                <w:bCs/>
                <w:sz w:val="24"/>
                <w:szCs w:val="24"/>
                <w:rtl/>
              </w:rPr>
              <w:t>نطاق المراجعة الخارجية وطبيعتها ومتابعتها</w:t>
            </w:r>
            <w:r w:rsidRPr="009F3464">
              <w:rPr>
                <w:rFonts w:ascii="Simplified Arabic" w:hAnsi="Simplified Arabic" w:cs="Simplified Arabic"/>
                <w:b/>
                <w:sz w:val="24"/>
                <w:szCs w:val="24"/>
              </w:rPr>
              <w:tab/>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 xml:space="preserve">قانون ديوان الرقابة المالية والإدارية – الموقع الإلكتروني للديوان، </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وثائق المراجعة الخارجية.</w:t>
            </w:r>
            <w:r w:rsidRPr="009F3464">
              <w:rPr>
                <w:rFonts w:ascii="Simplified Arabic" w:hAnsi="Simplified Arabic" w:cs="Simplified Arabic"/>
                <w:sz w:val="24"/>
                <w:szCs w:val="24"/>
              </w:rPr>
              <w:t xml:space="preserve"> </w:t>
            </w:r>
          </w:p>
        </w:tc>
        <w:tc>
          <w:tcPr>
            <w:tcW w:w="2324"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tl/>
              </w:rPr>
              <w:t>فريق العمل بديوان الرقابة المالية والإدارية،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ديوان الرقابة المالية والإدارية، فريق العمل بمشروع الاتحاد الأوروبي لإدارة الضرائب في وزارة المالية.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rPr>
            </w:pPr>
            <w:r w:rsidRPr="009F3464">
              <w:rPr>
                <w:rFonts w:ascii="Simplified Arabic" w:hAnsi="Simplified Arabic" w:cs="Simplified Arabic"/>
                <w:sz w:val="24"/>
                <w:szCs w:val="24"/>
              </w:rPr>
              <w:t>PI-27</w:t>
            </w:r>
          </w:p>
        </w:tc>
        <w:tc>
          <w:tcPr>
            <w:tcW w:w="340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تمحيص الهيئة التشريعية لقانون الموازنة السنوية</w:t>
            </w:r>
          </w:p>
        </w:tc>
        <w:tc>
          <w:tcPr>
            <w:tcW w:w="2410" w:type="dxa"/>
          </w:tcPr>
          <w:p w:rsidR="00DB6BCD" w:rsidRPr="009F3464" w:rsidRDefault="00DB6BCD" w:rsidP="0032019F">
            <w:pPr>
              <w:rPr>
                <w:rFonts w:ascii="Simplified Arabic" w:hAnsi="Simplified Arabic" w:cs="Simplified Arabic"/>
                <w:sz w:val="24"/>
                <w:szCs w:val="24"/>
              </w:rPr>
            </w:pPr>
            <w:r w:rsidRPr="009F3464">
              <w:rPr>
                <w:rFonts w:ascii="Simplified Arabic" w:hAnsi="Simplified Arabic" w:cs="Simplified Arabic"/>
                <w:sz w:val="24"/>
                <w:szCs w:val="24"/>
              </w:rPr>
              <w:t>-</w:t>
            </w:r>
          </w:p>
        </w:tc>
        <w:tc>
          <w:tcPr>
            <w:tcW w:w="2324" w:type="dxa"/>
          </w:tcPr>
          <w:p w:rsidR="00DB6BCD" w:rsidRPr="009F3464" w:rsidRDefault="00DB6BCD" w:rsidP="0032019F">
            <w:pPr>
              <w:rPr>
                <w:rFonts w:ascii="Simplified Arabic" w:hAnsi="Simplified Arabic" w:cs="Simplified Arabic"/>
                <w:sz w:val="24"/>
                <w:szCs w:val="24"/>
              </w:rPr>
            </w:pPr>
            <w:r w:rsidRPr="009F3464">
              <w:rPr>
                <w:rFonts w:ascii="Simplified Arabic" w:hAnsi="Simplified Arabic" w:cs="Simplified Arabic"/>
                <w:sz w:val="24"/>
                <w:szCs w:val="24"/>
              </w:rPr>
              <w:t>-</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PI-28</w:t>
            </w:r>
          </w:p>
        </w:tc>
        <w:tc>
          <w:tcPr>
            <w:tcW w:w="340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تمحيص الهيئة التشريعية لتقارير المراجعة الخارجية</w:t>
            </w:r>
          </w:p>
        </w:tc>
        <w:tc>
          <w:tcPr>
            <w:tcW w:w="2410" w:type="dxa"/>
          </w:tcPr>
          <w:p w:rsidR="00DB6BCD" w:rsidRPr="009F3464" w:rsidRDefault="00DB6BCD" w:rsidP="0032019F">
            <w:pPr>
              <w:rPr>
                <w:rFonts w:ascii="Simplified Arabic" w:hAnsi="Simplified Arabic" w:cs="Simplified Arabic"/>
                <w:sz w:val="24"/>
                <w:szCs w:val="24"/>
              </w:rPr>
            </w:pPr>
            <w:r w:rsidRPr="009F3464">
              <w:rPr>
                <w:rFonts w:ascii="Simplified Arabic" w:hAnsi="Simplified Arabic" w:cs="Simplified Arabic"/>
                <w:sz w:val="24"/>
                <w:szCs w:val="24"/>
              </w:rPr>
              <w:t>-</w:t>
            </w:r>
          </w:p>
        </w:tc>
        <w:tc>
          <w:tcPr>
            <w:tcW w:w="2324" w:type="dxa"/>
          </w:tcPr>
          <w:p w:rsidR="00DB6BCD" w:rsidRPr="009F3464" w:rsidRDefault="00DB6BCD" w:rsidP="0032019F">
            <w:pPr>
              <w:rPr>
                <w:rFonts w:ascii="Simplified Arabic" w:hAnsi="Simplified Arabic" w:cs="Simplified Arabic"/>
                <w:sz w:val="24"/>
                <w:szCs w:val="24"/>
              </w:rPr>
            </w:pPr>
            <w:r w:rsidRPr="009F3464">
              <w:rPr>
                <w:rFonts w:ascii="Simplified Arabic" w:hAnsi="Simplified Arabic" w:cs="Simplified Arabic"/>
                <w:sz w:val="24"/>
                <w:szCs w:val="24"/>
              </w:rPr>
              <w:t>-</w:t>
            </w:r>
          </w:p>
        </w:tc>
      </w:tr>
      <w:tr w:rsidR="00DB6BCD" w:rsidRPr="009F3464" w:rsidTr="0032019F">
        <w:tc>
          <w:tcPr>
            <w:tcW w:w="9378" w:type="dxa"/>
            <w:gridSpan w:val="4"/>
            <w:shd w:val="clear" w:color="auto" w:fill="F2F2F2"/>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bCs/>
                <w:sz w:val="24"/>
                <w:szCs w:val="24"/>
                <w:rtl/>
              </w:rPr>
              <w:t>ممارسات الجهات المانحة</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D-1</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معلومية المساندة المباشرة للموازنة</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التقارير المالية (وزارة المالية ووزارة التخطيط والتنمية الإدارية)،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إحصاءات منظمة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التعاون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والتنمية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في</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الميدان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الاقتصادي،</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ممارسات الجهات المانحة.</w:t>
            </w:r>
            <w:r w:rsidRPr="009F3464">
              <w:rPr>
                <w:rFonts w:ascii="Simplified Arabic" w:hAnsi="Simplified Arabic" w:cs="Simplified Arabic"/>
                <w:sz w:val="24"/>
                <w:szCs w:val="24"/>
              </w:rPr>
              <w:t xml:space="preserve"> </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 xml:space="preserve">وزارة المالية (إدارات الموازنة والتقارير المالية والتعاون الدولي)، </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وزارة التخطيط والتنمية الإدارية، والجهات المانحة الرئيسية.</w:t>
            </w:r>
            <w:r w:rsidRPr="009F3464">
              <w:rPr>
                <w:rFonts w:ascii="Simplified Arabic" w:hAnsi="Simplified Arabic" w:cs="Simplified Arabic"/>
                <w:sz w:val="24"/>
                <w:szCs w:val="24"/>
              </w:rPr>
              <w:t xml:space="preserve"> </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D-2</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المعلومات المالية التي تتيحها الجهات المانحة بشأن إعداد الموازنة ورفع التقارير عن المعونات للمشروعات والبرامج</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w:t>
            </w:r>
          </w:p>
        </w:tc>
      </w:tr>
      <w:tr w:rsidR="00DB6BCD" w:rsidRPr="009F3464" w:rsidTr="0032019F">
        <w:tc>
          <w:tcPr>
            <w:tcW w:w="1242"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Pr>
              <w:t>D-3</w:t>
            </w:r>
          </w:p>
        </w:tc>
        <w:tc>
          <w:tcPr>
            <w:tcW w:w="3402" w:type="dxa"/>
          </w:tcPr>
          <w:p w:rsidR="00DB6BCD" w:rsidRPr="009F3464" w:rsidRDefault="00DB6BCD" w:rsidP="0032019F">
            <w:pPr>
              <w:tabs>
                <w:tab w:val="left" w:pos="1440"/>
                <w:tab w:val="left" w:pos="1710"/>
                <w:tab w:val="left" w:pos="6570"/>
              </w:tabs>
              <w:bidi/>
              <w:rPr>
                <w:rFonts w:ascii="Simplified Arabic" w:hAnsi="Simplified Arabic" w:cs="Simplified Arabic"/>
                <w:b/>
                <w:sz w:val="24"/>
                <w:szCs w:val="24"/>
              </w:rPr>
            </w:pPr>
            <w:r w:rsidRPr="009F3464">
              <w:rPr>
                <w:rFonts w:ascii="Simplified Arabic" w:hAnsi="Simplified Arabic" w:cs="Simplified Arabic"/>
                <w:bCs/>
                <w:sz w:val="24"/>
                <w:szCs w:val="24"/>
                <w:rtl/>
              </w:rPr>
              <w:t>نسبة المعونات التي تتم إدارة شؤونها باستخدام إجراءات البلدان المعنيّة</w:t>
            </w:r>
          </w:p>
          <w:p w:rsidR="00DB6BCD" w:rsidRPr="009F3464" w:rsidRDefault="00DB6BCD" w:rsidP="0032019F">
            <w:pPr>
              <w:bidi/>
              <w:rPr>
                <w:rFonts w:ascii="Simplified Arabic" w:hAnsi="Simplified Arabic" w:cs="Simplified Arabic"/>
                <w:sz w:val="24"/>
                <w:szCs w:val="24"/>
              </w:rPr>
            </w:pPr>
          </w:p>
        </w:tc>
        <w:tc>
          <w:tcPr>
            <w:tcW w:w="2410"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w:t>
            </w:r>
          </w:p>
        </w:tc>
        <w:tc>
          <w:tcPr>
            <w:tcW w:w="2324" w:type="dxa"/>
          </w:tcPr>
          <w:p w:rsidR="00DB6BCD" w:rsidRPr="009F3464" w:rsidRDefault="00DB6BCD" w:rsidP="0032019F">
            <w:pPr>
              <w:bidi/>
              <w:rPr>
                <w:rFonts w:ascii="Simplified Arabic" w:hAnsi="Simplified Arabic" w:cs="Simplified Arabic"/>
                <w:sz w:val="24"/>
                <w:szCs w:val="24"/>
                <w:rtl/>
                <w:lang w:bidi="ar-EG"/>
              </w:rPr>
            </w:pPr>
            <w:r w:rsidRPr="009F3464">
              <w:rPr>
                <w:rFonts w:ascii="Simplified Arabic" w:hAnsi="Simplified Arabic" w:cs="Simplified Arabic"/>
                <w:sz w:val="24"/>
                <w:szCs w:val="24"/>
                <w:rtl/>
              </w:rPr>
              <w:t>نفس ما سبق</w:t>
            </w:r>
          </w:p>
        </w:tc>
      </w:tr>
    </w:tbl>
    <w:p w:rsidR="00DB6BCD" w:rsidRPr="009F3464" w:rsidRDefault="00DB6BCD" w:rsidP="00DB6BCD">
      <w:pPr>
        <w:bidi/>
        <w:rPr>
          <w:rFonts w:ascii="Simplified Arabic" w:hAnsi="Simplified Arabic" w:cs="Simplified Arabic"/>
          <w:b/>
          <w:sz w:val="24"/>
          <w:szCs w:val="24"/>
        </w:rPr>
      </w:pPr>
    </w:p>
    <w:p w:rsidR="00DC3A41" w:rsidRDefault="00DB6BCD" w:rsidP="00DB6BCD">
      <w:pPr>
        <w:rPr>
          <w:rFonts w:ascii="Simplified Arabic" w:hAnsi="Simplified Arabic" w:cs="Simplified Arabic"/>
          <w:b/>
          <w:sz w:val="24"/>
          <w:szCs w:val="24"/>
        </w:rPr>
        <w:sectPr w:rsidR="00DC3A41" w:rsidSect="00DC3A41">
          <w:pgSz w:w="11906" w:h="16838"/>
          <w:pgMar w:top="1440" w:right="1440" w:bottom="1440" w:left="1440" w:header="706" w:footer="706" w:gutter="0"/>
          <w:cols w:space="708"/>
          <w:docGrid w:linePitch="360"/>
        </w:sectPr>
      </w:pPr>
      <w:r w:rsidRPr="009F3464">
        <w:rPr>
          <w:rFonts w:ascii="Simplified Arabic" w:hAnsi="Simplified Arabic" w:cs="Simplified Arabic"/>
          <w:b/>
          <w:sz w:val="24"/>
          <w:szCs w:val="24"/>
        </w:rPr>
        <w:br w:type="page"/>
      </w:r>
    </w:p>
    <w:p w:rsidR="00DB6BCD" w:rsidRPr="009F3464" w:rsidRDefault="00DB6BCD" w:rsidP="00DB6BCD">
      <w:pPr>
        <w:rPr>
          <w:rFonts w:ascii="Simplified Arabic" w:hAnsi="Simplified Arabic" w:cs="Simplified Arabic"/>
          <w:b/>
          <w:sz w:val="24"/>
          <w:szCs w:val="24"/>
        </w:rPr>
      </w:pPr>
    </w:p>
    <w:p w:rsidR="00DB6BCD" w:rsidRPr="009F3464" w:rsidRDefault="00DB6BCD" w:rsidP="00DB6BCD">
      <w:pPr>
        <w:pStyle w:val="Heading2"/>
        <w:bidi/>
        <w:spacing w:line="280" w:lineRule="auto"/>
        <w:jc w:val="center"/>
        <w:rPr>
          <w:rFonts w:ascii="Simplified Arabic" w:hAnsi="Simplified Arabic" w:cs="Simplified Arabic"/>
          <w:b w:val="0"/>
          <w:sz w:val="24"/>
          <w:szCs w:val="24"/>
        </w:rPr>
      </w:pPr>
      <w:bookmarkStart w:id="600" w:name="_Toc365292065"/>
      <w:r w:rsidRPr="009F3464">
        <w:rPr>
          <w:rFonts w:ascii="Simplified Arabic" w:hAnsi="Simplified Arabic" w:cs="Simplified Arabic"/>
          <w:b w:val="0"/>
          <w:color w:val="auto"/>
          <w:sz w:val="24"/>
          <w:szCs w:val="24"/>
          <w:rtl/>
        </w:rPr>
        <w:t>الملحق 4:</w:t>
      </w:r>
      <w:r w:rsidRPr="009F3464">
        <w:rPr>
          <w:rFonts w:ascii="Simplified Arabic" w:hAnsi="Simplified Arabic" w:cs="Simplified Arabic"/>
          <w:b w:val="0"/>
          <w:color w:val="auto"/>
          <w:sz w:val="24"/>
          <w:szCs w:val="24"/>
        </w:rPr>
        <w:t xml:space="preserve"> </w:t>
      </w:r>
      <w:r w:rsidRPr="009F3464">
        <w:rPr>
          <w:rFonts w:ascii="Simplified Arabic" w:hAnsi="Simplified Arabic" w:cs="Simplified Arabic"/>
          <w:b w:val="0"/>
          <w:color w:val="auto"/>
          <w:sz w:val="24"/>
          <w:szCs w:val="24"/>
          <w:rtl/>
        </w:rPr>
        <w:t xml:space="preserve">جداول تحليل البيانات لمؤشري الإنفاق العام والمساءلة المالية </w:t>
      </w:r>
      <w:r w:rsidRPr="009F3464">
        <w:rPr>
          <w:rFonts w:ascii="Simplified Arabic" w:hAnsi="Simplified Arabic" w:cs="Simplified Arabic"/>
          <w:b w:val="0"/>
          <w:color w:val="auto"/>
          <w:sz w:val="24"/>
          <w:szCs w:val="24"/>
        </w:rPr>
        <w:t>PI-1</w:t>
      </w:r>
      <w:r w:rsidRPr="009F3464">
        <w:rPr>
          <w:rFonts w:ascii="Simplified Arabic" w:hAnsi="Simplified Arabic" w:cs="Simplified Arabic"/>
          <w:b w:val="0"/>
          <w:color w:val="auto"/>
          <w:sz w:val="24"/>
          <w:szCs w:val="24"/>
          <w:rtl/>
        </w:rPr>
        <w:t xml:space="preserve"> و</w:t>
      </w:r>
      <w:r w:rsidRPr="009F3464">
        <w:rPr>
          <w:rFonts w:ascii="Simplified Arabic" w:hAnsi="Simplified Arabic" w:cs="Simplified Arabic"/>
          <w:b w:val="0"/>
          <w:color w:val="auto"/>
          <w:sz w:val="24"/>
          <w:szCs w:val="24"/>
        </w:rPr>
        <w:t>PI-2</w:t>
      </w:r>
      <w:bookmarkEnd w:id="600"/>
    </w:p>
    <w:p w:rsidR="00DB6BCD" w:rsidRPr="009F3464" w:rsidRDefault="00DC3A41" w:rsidP="00DB6BCD">
      <w:pPr>
        <w:bidi/>
        <w:rPr>
          <w:rFonts w:ascii="Simplified Arabic" w:hAnsi="Simplified Arabic" w:cs="Simplified Arabic"/>
          <w:b/>
          <w:sz w:val="24"/>
          <w:szCs w:val="24"/>
        </w:rPr>
      </w:pPr>
      <w:r w:rsidRPr="006302A2">
        <w:rPr>
          <w:noProof/>
        </w:rPr>
        <w:drawing>
          <wp:inline distT="0" distB="0" distL="0" distR="0" wp14:anchorId="152AFC52" wp14:editId="2D1E8153">
            <wp:extent cx="5943600" cy="382022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20227"/>
                    </a:xfrm>
                    <a:prstGeom prst="rect">
                      <a:avLst/>
                    </a:prstGeom>
                    <a:noFill/>
                    <a:ln>
                      <a:noFill/>
                    </a:ln>
                  </pic:spPr>
                </pic:pic>
              </a:graphicData>
            </a:graphic>
          </wp:inline>
        </w:drawing>
      </w:r>
    </w:p>
    <w:p w:rsidR="00DC3A41" w:rsidRDefault="00DC3A41" w:rsidP="00DB6BCD">
      <w:pPr>
        <w:pStyle w:val="Heading2"/>
        <w:bidi/>
        <w:spacing w:line="280" w:lineRule="auto"/>
        <w:jc w:val="center"/>
        <w:rPr>
          <w:rFonts w:ascii="Simplified Arabic" w:hAnsi="Simplified Arabic" w:cs="Simplified Arabic"/>
          <w:b w:val="0"/>
          <w:color w:val="auto"/>
          <w:sz w:val="24"/>
          <w:szCs w:val="24"/>
          <w:rtl/>
        </w:rPr>
      </w:pPr>
      <w:bookmarkStart w:id="601" w:name="_Toc365292066"/>
      <w:r w:rsidRPr="006302A2">
        <w:rPr>
          <w:noProof/>
        </w:rPr>
        <w:lastRenderedPageBreak/>
        <w:drawing>
          <wp:inline distT="0" distB="0" distL="0" distR="0" wp14:anchorId="06541516" wp14:editId="62B9AEDA">
            <wp:extent cx="5943600" cy="441026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10269"/>
                    </a:xfrm>
                    <a:prstGeom prst="rect">
                      <a:avLst/>
                    </a:prstGeom>
                    <a:noFill/>
                    <a:ln>
                      <a:noFill/>
                    </a:ln>
                  </pic:spPr>
                </pic:pic>
              </a:graphicData>
            </a:graphic>
          </wp:inline>
        </w:drawing>
      </w:r>
    </w:p>
    <w:p w:rsidR="00DC3A41" w:rsidRDefault="00DC3A41" w:rsidP="00DC3A41">
      <w:pPr>
        <w:bidi/>
        <w:rPr>
          <w:rtl/>
        </w:rPr>
      </w:pPr>
    </w:p>
    <w:p w:rsidR="00DC3A41" w:rsidRDefault="00DC3A41" w:rsidP="00DC3A41">
      <w:pPr>
        <w:bidi/>
        <w:rPr>
          <w:rtl/>
        </w:rPr>
      </w:pPr>
      <w:r w:rsidRPr="006302A2">
        <w:rPr>
          <w:noProof/>
        </w:rPr>
        <w:lastRenderedPageBreak/>
        <w:drawing>
          <wp:inline distT="0" distB="0" distL="0" distR="0" wp14:anchorId="0B44607A" wp14:editId="5935DEA4">
            <wp:extent cx="7778115" cy="3681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78115" cy="3681095"/>
                    </a:xfrm>
                    <a:prstGeom prst="rect">
                      <a:avLst/>
                    </a:prstGeom>
                    <a:noFill/>
                    <a:ln>
                      <a:noFill/>
                    </a:ln>
                  </pic:spPr>
                </pic:pic>
              </a:graphicData>
            </a:graphic>
          </wp:inline>
        </w:drawing>
      </w:r>
    </w:p>
    <w:p w:rsidR="00DC3A41" w:rsidRDefault="00DC3A41" w:rsidP="00DC3A41">
      <w:pPr>
        <w:bidi/>
        <w:rPr>
          <w:rtl/>
        </w:rPr>
      </w:pPr>
    </w:p>
    <w:p w:rsidR="00DC3A41" w:rsidRDefault="00DC3A41" w:rsidP="00DC3A41">
      <w:pPr>
        <w:bidi/>
        <w:rPr>
          <w:rtl/>
        </w:rPr>
      </w:pPr>
    </w:p>
    <w:p w:rsidR="00DC3A41" w:rsidRDefault="00DC3A41" w:rsidP="00DC3A41">
      <w:pPr>
        <w:bidi/>
        <w:rPr>
          <w:rtl/>
        </w:rPr>
      </w:pPr>
    </w:p>
    <w:p w:rsidR="00DC3A41" w:rsidRPr="00DC3A41" w:rsidRDefault="00DC3A41" w:rsidP="00DC3A41">
      <w:pPr>
        <w:bidi/>
        <w:rPr>
          <w:rtl/>
        </w:rPr>
        <w:sectPr w:rsidR="00DC3A41" w:rsidRPr="00DC3A41" w:rsidSect="00DC3A41">
          <w:pgSz w:w="15840" w:h="12240" w:orient="landscape" w:code="1"/>
          <w:pgMar w:top="1440" w:right="1440" w:bottom="1440" w:left="1440" w:header="720" w:footer="720" w:gutter="0"/>
          <w:pgNumType w:start="1"/>
          <w:cols w:space="720"/>
          <w:titlePg/>
          <w:docGrid w:linePitch="360"/>
        </w:sectPr>
      </w:pPr>
    </w:p>
    <w:p w:rsidR="00DB6BCD" w:rsidRPr="009F3464" w:rsidRDefault="00DB6BCD" w:rsidP="00DB6BCD">
      <w:pPr>
        <w:pStyle w:val="Heading2"/>
        <w:bidi/>
        <w:spacing w:line="280" w:lineRule="auto"/>
        <w:jc w:val="center"/>
        <w:rPr>
          <w:rFonts w:ascii="Simplified Arabic" w:hAnsi="Simplified Arabic" w:cs="Simplified Arabic"/>
          <w:bCs w:val="0"/>
          <w:sz w:val="24"/>
          <w:szCs w:val="24"/>
        </w:rPr>
      </w:pPr>
      <w:r w:rsidRPr="009F3464">
        <w:rPr>
          <w:rFonts w:ascii="Simplified Arabic" w:hAnsi="Simplified Arabic" w:cs="Simplified Arabic"/>
          <w:b w:val="0"/>
          <w:color w:val="auto"/>
          <w:sz w:val="24"/>
          <w:szCs w:val="24"/>
          <w:rtl/>
        </w:rPr>
        <w:lastRenderedPageBreak/>
        <w:t>الملحق 5:</w:t>
      </w:r>
      <w:r w:rsidRPr="009F3464">
        <w:rPr>
          <w:rFonts w:ascii="Simplified Arabic" w:hAnsi="Simplified Arabic" w:cs="Simplified Arabic"/>
          <w:bCs w:val="0"/>
          <w:color w:val="auto"/>
          <w:sz w:val="24"/>
          <w:szCs w:val="24"/>
        </w:rPr>
        <w:t xml:space="preserve"> </w:t>
      </w:r>
      <w:r w:rsidRPr="009F3464">
        <w:rPr>
          <w:rFonts w:ascii="Simplified Arabic" w:hAnsi="Simplified Arabic" w:cs="Simplified Arabic"/>
          <w:color w:val="auto"/>
          <w:sz w:val="24"/>
          <w:szCs w:val="24"/>
          <w:rtl/>
        </w:rPr>
        <w:t>الوثائق التي تم الرجوع إليها</w:t>
      </w:r>
      <w:bookmarkEnd w:id="601"/>
    </w:p>
    <w:p w:rsidR="00DB6BCD" w:rsidRPr="009F3464" w:rsidRDefault="00DB6BCD" w:rsidP="00DB6BCD">
      <w:pPr>
        <w:bidi/>
        <w:rPr>
          <w:rFonts w:ascii="Simplified Arabic" w:hAnsi="Simplified Arabic" w:cs="Simplified Arabic"/>
          <w:b/>
          <w:sz w:val="24"/>
          <w:szCs w:val="24"/>
        </w:rPr>
      </w:pPr>
    </w:p>
    <w:p w:rsidR="00DB6BCD" w:rsidRPr="009F3464" w:rsidRDefault="00DB6BCD" w:rsidP="00DB6BCD">
      <w:pPr>
        <w:bidi/>
        <w:spacing w:line="280" w:lineRule="auto"/>
        <w:rPr>
          <w:rFonts w:ascii="Simplified Arabic" w:hAnsi="Simplified Arabic" w:cs="Simplified Arabic"/>
          <w:b/>
          <w:sz w:val="24"/>
          <w:szCs w:val="24"/>
        </w:rPr>
      </w:pPr>
      <w:r w:rsidRPr="009F3464">
        <w:rPr>
          <w:rFonts w:ascii="Simplified Arabic" w:hAnsi="Simplified Arabic" w:cs="Simplified Arabic"/>
          <w:bCs/>
          <w:sz w:val="24"/>
          <w:szCs w:val="24"/>
          <w:rtl/>
        </w:rPr>
        <w:t>معلومات مرجعية عن البلد المعني</w:t>
      </w:r>
    </w:p>
    <w:p w:rsidR="00DB6BCD" w:rsidRPr="009F3464" w:rsidRDefault="00DB6BCD" w:rsidP="00DB6BCD">
      <w:pPr>
        <w:bidi/>
        <w:spacing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 xml:space="preserve">الضفة الغربية وقطاع غزة، تقييم المساءلة المالية القطرية، تقرير البنك الدولي رقم </w:t>
      </w:r>
      <w:r w:rsidRPr="009F3464">
        <w:rPr>
          <w:rFonts w:ascii="Simplified Arabic" w:hAnsi="Simplified Arabic" w:cs="Simplified Arabic"/>
          <w:sz w:val="24"/>
          <w:szCs w:val="24"/>
        </w:rPr>
        <w:t>28990-GZ</w:t>
      </w:r>
      <w:r w:rsidRPr="009F3464">
        <w:rPr>
          <w:rFonts w:ascii="Simplified Arabic" w:hAnsi="Simplified Arabic" w:cs="Simplified Arabic"/>
          <w:sz w:val="24"/>
          <w:szCs w:val="24"/>
          <w:rtl/>
        </w:rPr>
        <w:t xml:space="preserve">، يونيو/حزيران 2004 </w:t>
      </w:r>
    </w:p>
    <w:p w:rsidR="00DB6BCD" w:rsidRPr="009F3464" w:rsidRDefault="00DB6BCD" w:rsidP="00DB6BCD">
      <w:pPr>
        <w:bidi/>
        <w:spacing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إصلاح إدارة الشؤون المالية العامة في منطقة الشرق الأوسط وشمال أفريقيا:</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دراسة حالة خاصة بالضفة الغربية وقطاع غزة، تقرير البنك الدولي رقم </w:t>
      </w:r>
      <w:r w:rsidRPr="009F3464">
        <w:rPr>
          <w:rFonts w:ascii="Simplified Arabic" w:hAnsi="Simplified Arabic" w:cs="Simplified Arabic"/>
          <w:sz w:val="24"/>
          <w:szCs w:val="24"/>
        </w:rPr>
        <w:t>55061-MNA</w:t>
      </w:r>
      <w:r w:rsidRPr="009F3464">
        <w:rPr>
          <w:rFonts w:ascii="Simplified Arabic" w:hAnsi="Simplified Arabic" w:cs="Simplified Arabic"/>
          <w:sz w:val="24"/>
          <w:szCs w:val="24"/>
          <w:rtl/>
        </w:rPr>
        <w:t>، يونيو/حزيران 2010</w:t>
      </w:r>
    </w:p>
    <w:p w:rsidR="00DB6BCD" w:rsidRPr="009F3464" w:rsidRDefault="00DB6BCD" w:rsidP="00DB6BCD">
      <w:pPr>
        <w:bidi/>
        <w:spacing w:line="280" w:lineRule="auto"/>
        <w:jc w:val="both"/>
        <w:rPr>
          <w:rFonts w:ascii="Simplified Arabic" w:hAnsi="Simplified Arabic" w:cs="Simplified Arabic"/>
          <w:sz w:val="24"/>
          <w:szCs w:val="24"/>
          <w:u w:val="single"/>
        </w:rPr>
      </w:pPr>
      <w:r w:rsidRPr="009F3464">
        <w:rPr>
          <w:rFonts w:ascii="Simplified Arabic" w:hAnsi="Simplified Arabic" w:cs="Simplified Arabic"/>
          <w:sz w:val="24"/>
          <w:szCs w:val="24"/>
          <w:rtl/>
        </w:rPr>
        <w:t>بيانات خاصة بالضفة الغربية وقطاع غزة</w:t>
      </w:r>
      <w:r w:rsidRPr="009F3464">
        <w:rPr>
          <w:rFonts w:ascii="Simplified Arabic" w:hAnsi="Simplified Arabic" w:cs="Simplified Arabic"/>
          <w:sz w:val="24"/>
          <w:szCs w:val="24"/>
        </w:rPr>
        <w:t xml:space="preserve"> – </w:t>
      </w:r>
      <w:r w:rsidRPr="009F3464">
        <w:rPr>
          <w:rFonts w:ascii="Simplified Arabic" w:hAnsi="Simplified Arabic" w:cs="Simplified Arabic"/>
          <w:sz w:val="24"/>
          <w:szCs w:val="24"/>
          <w:rtl/>
        </w:rPr>
        <w:t xml:space="preserve">بيانات البنك الدولي. </w:t>
      </w:r>
      <w:r w:rsidRPr="009F3464">
        <w:rPr>
          <w:rFonts w:ascii="Simplified Arabic" w:hAnsi="Simplified Arabic" w:cs="Simplified Arabic"/>
          <w:sz w:val="24"/>
          <w:szCs w:val="24"/>
        </w:rPr>
        <w:t>.worldbank.org/country/west-bank-and-gaza</w:t>
      </w:r>
    </w:p>
    <w:p w:rsidR="00DB6BCD" w:rsidRPr="009F3464" w:rsidRDefault="00DB6BCD" w:rsidP="00DB6BCD">
      <w:pPr>
        <w:bidi/>
        <w:spacing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تطورات المالية العامة وأداء الاقتصاد الكلي:</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الربع الأخير والسنة المالية 2012، وحدة المالية العامة الكلية، وزارة المالية، مارس/آذار 2013 </w:t>
      </w:r>
    </w:p>
    <w:p w:rsidR="00DB6BCD" w:rsidRPr="009F3464" w:rsidRDefault="00DB6BCD" w:rsidP="00DB6BCD">
      <w:pPr>
        <w:bidi/>
        <w:spacing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تحديات المالية العامة والتكاليف الاقتصادية طويلة الأجل:</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تقرير الرصد الاقتصادي للجنة الارتباط الخاصة، البنك الدولي، مارس/آذار 2013.</w:t>
      </w:r>
      <w:r w:rsidRPr="009F3464">
        <w:rPr>
          <w:rFonts w:ascii="Simplified Arabic" w:hAnsi="Simplified Arabic" w:cs="Simplified Arabic"/>
          <w:sz w:val="24"/>
          <w:szCs w:val="24"/>
        </w:rPr>
        <w:t xml:space="preserve"> </w:t>
      </w:r>
    </w:p>
    <w:p w:rsidR="00DB6BCD" w:rsidRPr="009F3464" w:rsidRDefault="00DB6BCD" w:rsidP="00DB6BCD">
      <w:pPr>
        <w:bidi/>
        <w:spacing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الضفة الغربية وقطاع غزة، تنفيذ الموازنة وتخطيط النقدية، البنك الدولي، فبراير/شباط 2013</w:t>
      </w:r>
    </w:p>
    <w:p w:rsidR="00DB6BCD" w:rsidRPr="009F3464" w:rsidRDefault="00DB6BCD" w:rsidP="00DB6BCD">
      <w:pPr>
        <w:bidi/>
        <w:spacing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عملية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إصلاح</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إدارة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الشؤون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المالية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العامة الحكومية</w:t>
      </w:r>
    </w:p>
    <w:p w:rsidR="00DB6BCD" w:rsidRPr="009F3464" w:rsidRDefault="00DB6BCD" w:rsidP="00DB6BCD">
      <w:pPr>
        <w:bidi/>
        <w:spacing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الضفة الغربية وقطاع غزة، استعراض التقدم في إدارة الشؤون المالية العامة، إدارة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شؤون</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المالية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العامة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بصندوق</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النقد</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الدولي، يناير/كانون الثاني 2012 </w:t>
      </w:r>
    </w:p>
    <w:p w:rsidR="00DB6BCD" w:rsidRPr="009F3464" w:rsidRDefault="00DB6BCD" w:rsidP="00DB6BCD">
      <w:pPr>
        <w:bidi/>
        <w:spacing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الضفة الغربية وقطاع غزة، استعراض التقدم في إدارة الشؤون المالية العامة، مركز المساعدة الفنية الإقليمي</w:t>
      </w:r>
      <w:r w:rsidRPr="009F3464">
        <w:rPr>
          <w:rFonts w:ascii="Simplified Arabic" w:hAnsi="Simplified Arabic" w:cs="Simplified Arabic"/>
          <w:sz w:val="24"/>
          <w:szCs w:val="24"/>
        </w:rPr>
        <w:t> </w:t>
      </w:r>
      <w:r w:rsidRPr="009F3464">
        <w:rPr>
          <w:rFonts w:ascii="Simplified Arabic" w:hAnsi="Simplified Arabic" w:cs="Simplified Arabic"/>
          <w:sz w:val="24"/>
          <w:szCs w:val="24"/>
          <w:rtl/>
        </w:rPr>
        <w:t>لمنطقة</w:t>
      </w:r>
      <w:r w:rsidRPr="009F3464">
        <w:rPr>
          <w:rFonts w:ascii="Simplified Arabic" w:hAnsi="Simplified Arabic" w:cs="Simplified Arabic"/>
          <w:sz w:val="24"/>
          <w:szCs w:val="24"/>
        </w:rPr>
        <w:t> </w:t>
      </w:r>
      <w:r w:rsidRPr="009F3464">
        <w:rPr>
          <w:rFonts w:ascii="Simplified Arabic" w:hAnsi="Simplified Arabic" w:cs="Simplified Arabic"/>
          <w:sz w:val="24"/>
          <w:szCs w:val="24"/>
          <w:rtl/>
        </w:rPr>
        <w:t>الشرق الأوسط،</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صندوق</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النقد</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الدولي، يناير/كانون الثاني 2013 </w:t>
      </w:r>
    </w:p>
    <w:p w:rsidR="00DB6BCD" w:rsidRPr="009F3464" w:rsidRDefault="00DB6BCD" w:rsidP="00DB6BCD">
      <w:pPr>
        <w:bidi/>
        <w:jc w:val="both"/>
        <w:rPr>
          <w:rFonts w:ascii="Simplified Arabic" w:hAnsi="Simplified Arabic" w:cs="Simplified Arabic"/>
          <w:sz w:val="24"/>
          <w:szCs w:val="24"/>
        </w:rPr>
      </w:pPr>
    </w:p>
    <w:p w:rsidR="00DB6BCD" w:rsidRPr="009F3464" w:rsidRDefault="00DB6BCD" w:rsidP="00DB6BCD">
      <w:pPr>
        <w:bidi/>
        <w:rPr>
          <w:rFonts w:ascii="Simplified Arabic" w:hAnsi="Simplified Arabic" w:cs="Simplified Arabic"/>
          <w:b/>
          <w:sz w:val="24"/>
          <w:szCs w:val="24"/>
        </w:rPr>
      </w:pPr>
    </w:p>
    <w:p w:rsidR="00DB6BCD" w:rsidRPr="009F3464" w:rsidRDefault="00DB6BCD" w:rsidP="00DB6BCD">
      <w:pPr>
        <w:bidi/>
        <w:rPr>
          <w:rFonts w:ascii="Simplified Arabic" w:hAnsi="Simplified Arabic" w:cs="Simplified Arabic"/>
          <w:b/>
          <w:sz w:val="24"/>
          <w:szCs w:val="24"/>
        </w:rPr>
      </w:pPr>
    </w:p>
    <w:p w:rsidR="00DB6BCD" w:rsidRPr="009F3464" w:rsidRDefault="00DB6BCD" w:rsidP="00DB6BCD">
      <w:pPr>
        <w:bidi/>
        <w:rPr>
          <w:rFonts w:ascii="Simplified Arabic" w:hAnsi="Simplified Arabic" w:cs="Simplified Arabic"/>
          <w:b/>
          <w:sz w:val="24"/>
          <w:szCs w:val="24"/>
        </w:rPr>
      </w:pPr>
    </w:p>
    <w:p w:rsidR="00DB6BCD" w:rsidRPr="009F3464" w:rsidRDefault="00DB6BCD" w:rsidP="00DB6BCD">
      <w:pPr>
        <w:bidi/>
        <w:rPr>
          <w:rFonts w:ascii="Simplified Arabic" w:hAnsi="Simplified Arabic" w:cs="Simplified Arabic"/>
          <w:b/>
          <w:sz w:val="24"/>
          <w:szCs w:val="24"/>
        </w:rPr>
      </w:pPr>
    </w:p>
    <w:p w:rsidR="00DB6BCD" w:rsidRPr="009F3464" w:rsidRDefault="00DB6BCD" w:rsidP="00DB6BCD">
      <w:pPr>
        <w:pStyle w:val="Heading2"/>
        <w:bidi/>
        <w:spacing w:line="280" w:lineRule="auto"/>
        <w:jc w:val="center"/>
        <w:rPr>
          <w:rFonts w:ascii="Simplified Arabic" w:hAnsi="Simplified Arabic" w:cs="Simplified Arabic"/>
          <w:bCs w:val="0"/>
          <w:sz w:val="24"/>
          <w:szCs w:val="24"/>
        </w:rPr>
      </w:pPr>
      <w:bookmarkStart w:id="602" w:name="_Toc365292067"/>
      <w:r w:rsidRPr="009F3464">
        <w:rPr>
          <w:rFonts w:ascii="Simplified Arabic" w:hAnsi="Simplified Arabic" w:cs="Simplified Arabic"/>
          <w:b w:val="0"/>
          <w:color w:val="auto"/>
          <w:sz w:val="24"/>
          <w:szCs w:val="24"/>
          <w:rtl/>
        </w:rPr>
        <w:t>الملحق 6:</w:t>
      </w:r>
      <w:r w:rsidRPr="009F3464">
        <w:rPr>
          <w:rFonts w:ascii="Simplified Arabic" w:hAnsi="Simplified Arabic" w:cs="Simplified Arabic"/>
          <w:bCs w:val="0"/>
          <w:color w:val="auto"/>
          <w:sz w:val="24"/>
          <w:szCs w:val="24"/>
        </w:rPr>
        <w:t xml:space="preserve"> </w:t>
      </w:r>
      <w:r w:rsidRPr="009F3464">
        <w:rPr>
          <w:rFonts w:ascii="Simplified Arabic" w:hAnsi="Simplified Arabic" w:cs="Simplified Arabic"/>
          <w:color w:val="auto"/>
          <w:sz w:val="24"/>
          <w:szCs w:val="24"/>
          <w:rtl/>
        </w:rPr>
        <w:t>الإفصاح عن آلية ضمان الجودة</w:t>
      </w:r>
      <w:bookmarkEnd w:id="602"/>
    </w:p>
    <w:p w:rsidR="00DB6BCD" w:rsidRPr="009F3464" w:rsidRDefault="00DB6BCD" w:rsidP="00DB6BCD">
      <w:pPr>
        <w:autoSpaceDE w:val="0"/>
        <w:autoSpaceDN w:val="0"/>
        <w:bidi/>
        <w:adjustRightInd w:val="0"/>
        <w:spacing w:after="0" w:line="240" w:lineRule="auto"/>
        <w:jc w:val="center"/>
        <w:rPr>
          <w:rFonts w:ascii="Simplified Arabic" w:hAnsi="Simplified Arabic" w:cs="Simplified Arabic"/>
          <w:color w:val="000000"/>
          <w:sz w:val="24"/>
          <w:szCs w:val="24"/>
        </w:rPr>
      </w:pPr>
    </w:p>
    <w:p w:rsidR="00DB6BCD" w:rsidRPr="009F3464" w:rsidRDefault="00DB6BCD" w:rsidP="00DB6BCD">
      <w:pPr>
        <w:bidi/>
        <w:spacing w:after="0"/>
        <w:rPr>
          <w:rFonts w:ascii="Simplified Arabic" w:hAnsi="Simplified Arabic" w:cs="Simplified Arabic"/>
          <w:sz w:val="24"/>
          <w:szCs w:val="24"/>
        </w:rPr>
      </w:pPr>
    </w:p>
    <w:p w:rsidR="00DB6BCD" w:rsidRPr="009F3464" w:rsidRDefault="00DB6BCD" w:rsidP="00DB6BCD">
      <w:p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iCs/>
          <w:color w:val="000000"/>
          <w:sz w:val="24"/>
          <w:szCs w:val="24"/>
          <w:rtl/>
        </w:rPr>
        <w:t xml:space="preserve">تم وضع ترتيبات ضمان الجودة التالية أثناء تخطيط وإعداد تقرير تقييم الإنفاق العام والمساءلة المالية الخاص بالضفة الغربية وقطاع غزة (التقرير النهائي مؤرخ 6/2013).   </w:t>
      </w:r>
      <w:r w:rsidRPr="009F3464">
        <w:rPr>
          <w:rFonts w:ascii="Simplified Arabic" w:hAnsi="Simplified Arabic" w:cs="Simplified Arabic"/>
          <w:i/>
          <w:color w:val="000000"/>
          <w:sz w:val="24"/>
          <w:szCs w:val="24"/>
        </w:rPr>
        <w:t xml:space="preserve"> </w:t>
      </w:r>
    </w:p>
    <w:p w:rsidR="00DB6BCD" w:rsidRPr="009F3464" w:rsidRDefault="00DB6BCD" w:rsidP="00DB6BCD">
      <w:pPr>
        <w:autoSpaceDE w:val="0"/>
        <w:autoSpaceDN w:val="0"/>
        <w:bidi/>
        <w:adjustRightInd w:val="0"/>
        <w:spacing w:after="0"/>
        <w:jc w:val="both"/>
        <w:rPr>
          <w:rFonts w:ascii="Simplified Arabic" w:hAnsi="Simplified Arabic" w:cs="Simplified Arabic"/>
          <w:color w:val="000000"/>
          <w:sz w:val="24"/>
          <w:szCs w:val="24"/>
        </w:rPr>
      </w:pPr>
    </w:p>
    <w:p w:rsidR="00DB6BCD" w:rsidRPr="009F3464" w:rsidRDefault="00DB6BCD" w:rsidP="00DB6BCD">
      <w:pPr>
        <w:autoSpaceDE w:val="0"/>
        <w:autoSpaceDN w:val="0"/>
        <w:bidi/>
        <w:adjustRightInd w:val="0"/>
        <w:spacing w:after="0"/>
        <w:rPr>
          <w:rFonts w:ascii="Simplified Arabic" w:hAnsi="Simplified Arabic" w:cs="Simplified Arabic"/>
          <w:i/>
          <w:color w:val="000000"/>
          <w:sz w:val="24"/>
          <w:szCs w:val="24"/>
        </w:rPr>
      </w:pPr>
    </w:p>
    <w:p w:rsidR="00DB6BCD" w:rsidRPr="009F3464" w:rsidRDefault="00DB6BCD" w:rsidP="00DB6BCD">
      <w:pPr>
        <w:numPr>
          <w:ilvl w:val="0"/>
          <w:numId w:val="45"/>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bCs/>
          <w:iCs/>
          <w:color w:val="000000"/>
          <w:sz w:val="24"/>
          <w:szCs w:val="24"/>
          <w:rtl/>
        </w:rPr>
        <w:t>مراجعة مذكرة التصورات و/أو المهام والصلاحيات</w:t>
      </w:r>
      <w:r w:rsidRPr="009F3464">
        <w:rPr>
          <w:rFonts w:ascii="Simplified Arabic" w:hAnsi="Simplified Arabic" w:cs="Simplified Arabic"/>
          <w:b/>
          <w:i/>
          <w:color w:val="000000"/>
          <w:sz w:val="24"/>
          <w:szCs w:val="24"/>
        </w:rPr>
        <w:t xml:space="preserve"> </w:t>
      </w:r>
    </w:p>
    <w:p w:rsidR="00DB6BCD" w:rsidRPr="009F3464" w:rsidRDefault="00DB6BCD" w:rsidP="00DB6BCD">
      <w:pPr>
        <w:autoSpaceDE w:val="0"/>
        <w:autoSpaceDN w:val="0"/>
        <w:bidi/>
        <w:adjustRightInd w:val="0"/>
        <w:spacing w:after="0"/>
        <w:jc w:val="both"/>
        <w:rPr>
          <w:rFonts w:ascii="Simplified Arabic" w:hAnsi="Simplified Arabic" w:cs="Simplified Arabic"/>
          <w:color w:val="000000"/>
          <w:sz w:val="24"/>
          <w:szCs w:val="24"/>
        </w:rPr>
      </w:pPr>
    </w:p>
    <w:p w:rsidR="00DB6BCD" w:rsidRPr="009F3464" w:rsidRDefault="00DB6BCD" w:rsidP="00DB6BCD">
      <w:pPr>
        <w:numPr>
          <w:ilvl w:val="0"/>
          <w:numId w:val="44"/>
        </w:numPr>
        <w:autoSpaceDE w:val="0"/>
        <w:autoSpaceDN w:val="0"/>
        <w:bidi/>
        <w:adjustRightInd w:val="0"/>
        <w:spacing w:after="0" w:line="280" w:lineRule="auto"/>
        <w:ind w:left="450"/>
        <w:jc w:val="both"/>
        <w:rPr>
          <w:rFonts w:ascii="Simplified Arabic" w:hAnsi="Simplified Arabic" w:cs="Simplified Arabic"/>
          <w:sz w:val="24"/>
          <w:szCs w:val="24"/>
        </w:rPr>
      </w:pPr>
      <w:r w:rsidRPr="009F3464">
        <w:rPr>
          <w:rFonts w:ascii="Simplified Arabic" w:hAnsi="Simplified Arabic" w:cs="Simplified Arabic"/>
          <w:sz w:val="24"/>
          <w:szCs w:val="24"/>
          <w:rtl/>
        </w:rPr>
        <w:t>بتاريخ 13/2/2013، تم تقديم مسودة مذكرة التصورات و/أو المهام والصلاحيات المؤرخة 29/1/2013 إلى المراجعين التالية أسماؤهم ليقوموا بمراجعتها:</w:t>
      </w:r>
      <w:r w:rsidRPr="009F3464">
        <w:rPr>
          <w:rFonts w:ascii="Simplified Arabic" w:hAnsi="Simplified Arabic" w:cs="Simplified Arabic"/>
          <w:color w:val="000000"/>
          <w:sz w:val="24"/>
          <w:szCs w:val="24"/>
          <w:rtl/>
        </w:rPr>
        <w:t xml:space="preserve"> </w:t>
      </w:r>
      <w:r w:rsidRPr="009F3464">
        <w:rPr>
          <w:rFonts w:ascii="Simplified Arabic" w:hAnsi="Simplified Arabic" w:cs="Simplified Arabic"/>
          <w:color w:val="000000"/>
          <w:sz w:val="24"/>
          <w:szCs w:val="24"/>
        </w:rPr>
        <w:t xml:space="preserve"> </w:t>
      </w:r>
    </w:p>
    <w:p w:rsidR="00DB6BCD" w:rsidRPr="009F3464" w:rsidRDefault="00DB6BCD" w:rsidP="00DB6BCD">
      <w:pPr>
        <w:autoSpaceDE w:val="0"/>
        <w:autoSpaceDN w:val="0"/>
        <w:bidi/>
        <w:adjustRightInd w:val="0"/>
        <w:spacing w:after="0"/>
        <w:ind w:left="450"/>
        <w:jc w:val="both"/>
        <w:rPr>
          <w:rFonts w:ascii="Simplified Arabic" w:hAnsi="Simplified Arabic" w:cs="Simplified Arabic"/>
          <w:color w:val="000000"/>
          <w:sz w:val="24"/>
          <w:szCs w:val="24"/>
        </w:rPr>
      </w:pPr>
    </w:p>
    <w:p w:rsidR="00DB6BCD" w:rsidRPr="009F3464" w:rsidRDefault="00DB6BCD" w:rsidP="00DB6BCD">
      <w:pPr>
        <w:numPr>
          <w:ilvl w:val="0"/>
          <w:numId w:val="44"/>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1) فيليب سينيت، رئيس أمانة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الإنفاق</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العام</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والمساءلة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المالية </w:t>
      </w:r>
      <w:r w:rsidRPr="009F3464">
        <w:rPr>
          <w:rFonts w:ascii="Simplified Arabic" w:hAnsi="Simplified Arabic" w:cs="Simplified Arabic"/>
          <w:sz w:val="24"/>
          <w:szCs w:val="24"/>
        </w:rPr>
        <w:t xml:space="preserve"> </w:t>
      </w:r>
    </w:p>
    <w:p w:rsidR="00DB6BCD" w:rsidRPr="009F3464" w:rsidRDefault="00DB6BCD" w:rsidP="00DB6BCD">
      <w:pPr>
        <w:numPr>
          <w:ilvl w:val="0"/>
          <w:numId w:val="44"/>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2) جاك شعراوي، المستشار الإقليمي لمركز</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المساعدة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الفنية</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لمنطقة</w:t>
      </w:r>
      <w:r w:rsidRPr="009F3464">
        <w:rPr>
          <w:rFonts w:ascii="Simplified Arabic" w:hAnsi="Simplified Arabic" w:cs="Simplified Arabic"/>
          <w:sz w:val="24"/>
          <w:szCs w:val="24"/>
        </w:rPr>
        <w:t> </w:t>
      </w:r>
      <w:r w:rsidRPr="009F3464">
        <w:rPr>
          <w:rFonts w:ascii="Simplified Arabic" w:hAnsi="Simplified Arabic" w:cs="Simplified Arabic"/>
          <w:sz w:val="24"/>
          <w:szCs w:val="24"/>
          <w:rtl/>
        </w:rPr>
        <w:t>الشرق</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الأوسط التابع</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لصندوق</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النقد</w:t>
      </w:r>
      <w:r w:rsidRPr="009F3464">
        <w:rPr>
          <w:rFonts w:ascii="Simplified Arabic" w:hAnsi="Simplified Arabic" w:cs="Simplified Arabic"/>
          <w:sz w:val="24"/>
          <w:szCs w:val="24"/>
        </w:rPr>
        <w:t xml:space="preserve"> </w:t>
      </w:r>
      <w:r w:rsidRPr="009F3464">
        <w:rPr>
          <w:rFonts w:ascii="Simplified Arabic" w:hAnsi="Simplified Arabic" w:cs="Simplified Arabic"/>
          <w:sz w:val="24"/>
          <w:szCs w:val="24"/>
          <w:rtl/>
        </w:rPr>
        <w:t xml:space="preserve">الدولي </w:t>
      </w:r>
    </w:p>
    <w:p w:rsidR="00DB6BCD" w:rsidRPr="009F3464" w:rsidRDefault="00DB6BCD" w:rsidP="00DB6BCD">
      <w:pPr>
        <w:numPr>
          <w:ilvl w:val="0"/>
          <w:numId w:val="44"/>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 xml:space="preserve">3) فرانك بيسيت، أخصائي أول في الإدارة المالية بالبنك الدولي </w:t>
      </w:r>
    </w:p>
    <w:p w:rsidR="00DB6BCD" w:rsidRPr="009F3464" w:rsidRDefault="00DB6BCD" w:rsidP="00DB6BCD">
      <w:pPr>
        <w:numPr>
          <w:ilvl w:val="0"/>
          <w:numId w:val="44"/>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 xml:space="preserve">4) أندرو بيرد، استشاري وخبير في إدارة الشؤون المالية العامة </w:t>
      </w:r>
    </w:p>
    <w:p w:rsidR="00DB6BCD" w:rsidRPr="009F3464" w:rsidRDefault="00DB6BCD" w:rsidP="00DB6BCD">
      <w:pPr>
        <w:autoSpaceDE w:val="0"/>
        <w:autoSpaceDN w:val="0"/>
        <w:bidi/>
        <w:adjustRightInd w:val="0"/>
        <w:spacing w:after="0"/>
        <w:ind w:left="720"/>
        <w:jc w:val="both"/>
        <w:rPr>
          <w:rFonts w:ascii="Simplified Arabic" w:hAnsi="Simplified Arabic" w:cs="Simplified Arabic"/>
          <w:sz w:val="24"/>
          <w:szCs w:val="24"/>
        </w:rPr>
      </w:pPr>
    </w:p>
    <w:p w:rsidR="00DB6BCD" w:rsidRPr="009F3464" w:rsidRDefault="00DB6BCD" w:rsidP="00DB6BCD">
      <w:pPr>
        <w:autoSpaceDE w:val="0"/>
        <w:autoSpaceDN w:val="0"/>
        <w:bidi/>
        <w:adjustRightInd w:val="0"/>
        <w:spacing w:after="0" w:line="280" w:lineRule="auto"/>
        <w:ind w:left="360"/>
        <w:jc w:val="both"/>
        <w:rPr>
          <w:rFonts w:ascii="Simplified Arabic" w:hAnsi="Simplified Arabic" w:cs="Simplified Arabic"/>
          <w:sz w:val="24"/>
          <w:szCs w:val="24"/>
        </w:rPr>
      </w:pPr>
      <w:r w:rsidRPr="009F3464">
        <w:rPr>
          <w:rFonts w:ascii="Simplified Arabic" w:hAnsi="Simplified Arabic" w:cs="Simplified Arabic"/>
          <w:color w:val="000000"/>
          <w:sz w:val="24"/>
          <w:szCs w:val="24"/>
          <w:rtl/>
        </w:rPr>
        <w:t>مذكرة التصورات و/أو المهام والصلاحيات النهائية:</w:t>
      </w:r>
      <w:r w:rsidRPr="009F3464">
        <w:rPr>
          <w:rFonts w:ascii="Simplified Arabic" w:hAnsi="Simplified Arabic" w:cs="Simplified Arabic"/>
          <w:color w:val="000000"/>
          <w:sz w:val="24"/>
          <w:szCs w:val="24"/>
        </w:rPr>
        <w:t xml:space="preserve"> </w:t>
      </w:r>
      <w:r w:rsidRPr="009F3464">
        <w:rPr>
          <w:rFonts w:ascii="Simplified Arabic" w:hAnsi="Simplified Arabic" w:cs="Simplified Arabic"/>
          <w:color w:val="000000"/>
          <w:sz w:val="24"/>
          <w:szCs w:val="24"/>
          <w:rtl/>
        </w:rPr>
        <w:t>تم إرسالها إلى المراجعين بتاريخ 3/8/2013 وتضمنت جدولاً يوضّح الرد على جميع التعليقات التي أثارها المراجعون.</w:t>
      </w:r>
    </w:p>
    <w:p w:rsidR="00DB6BCD" w:rsidRPr="009F3464" w:rsidRDefault="00DB6BCD" w:rsidP="00DB6BCD">
      <w:pPr>
        <w:autoSpaceDE w:val="0"/>
        <w:autoSpaceDN w:val="0"/>
        <w:bidi/>
        <w:adjustRightInd w:val="0"/>
        <w:spacing w:after="0"/>
        <w:jc w:val="both"/>
        <w:rPr>
          <w:rFonts w:ascii="Simplified Arabic" w:hAnsi="Simplified Arabic" w:cs="Simplified Arabic"/>
          <w:color w:val="000000"/>
          <w:sz w:val="24"/>
          <w:szCs w:val="24"/>
        </w:rPr>
      </w:pPr>
    </w:p>
    <w:p w:rsidR="00DB6BCD" w:rsidRPr="009F3464" w:rsidRDefault="00DB6BCD" w:rsidP="00DB6BCD">
      <w:pPr>
        <w:numPr>
          <w:ilvl w:val="0"/>
          <w:numId w:val="45"/>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bCs/>
          <w:iCs/>
          <w:color w:val="000000"/>
          <w:sz w:val="24"/>
          <w:szCs w:val="24"/>
          <w:rtl/>
        </w:rPr>
        <w:t>مراجعة مسودة التقرير (التقارير)</w:t>
      </w:r>
      <w:r w:rsidRPr="009F3464">
        <w:rPr>
          <w:rFonts w:ascii="Simplified Arabic" w:hAnsi="Simplified Arabic" w:cs="Simplified Arabic"/>
          <w:b/>
          <w:i/>
          <w:color w:val="000000"/>
          <w:sz w:val="24"/>
          <w:szCs w:val="24"/>
        </w:rPr>
        <w:t xml:space="preserve"> </w:t>
      </w:r>
    </w:p>
    <w:p w:rsidR="00DB6BCD" w:rsidRPr="009F3464" w:rsidRDefault="00DB6BCD" w:rsidP="00DB6BCD">
      <w:pPr>
        <w:autoSpaceDE w:val="0"/>
        <w:autoSpaceDN w:val="0"/>
        <w:bidi/>
        <w:adjustRightInd w:val="0"/>
        <w:spacing w:after="0"/>
        <w:ind w:left="405"/>
        <w:jc w:val="both"/>
        <w:rPr>
          <w:rFonts w:ascii="Simplified Arabic" w:hAnsi="Simplified Arabic" w:cs="Simplified Arabic"/>
          <w:b/>
          <w:i/>
          <w:color w:val="000000"/>
          <w:sz w:val="24"/>
          <w:szCs w:val="24"/>
        </w:rPr>
      </w:pPr>
    </w:p>
    <w:p w:rsidR="00DB6BCD" w:rsidRPr="009F3464" w:rsidRDefault="00DB6BCD" w:rsidP="00DB6BCD">
      <w:pPr>
        <w:numPr>
          <w:ilvl w:val="0"/>
          <w:numId w:val="44"/>
        </w:numPr>
        <w:autoSpaceDE w:val="0"/>
        <w:autoSpaceDN w:val="0"/>
        <w:bidi/>
        <w:adjustRightInd w:val="0"/>
        <w:spacing w:after="0" w:line="280" w:lineRule="auto"/>
        <w:ind w:left="360"/>
        <w:jc w:val="both"/>
        <w:rPr>
          <w:rFonts w:ascii="Simplified Arabic" w:hAnsi="Simplified Arabic" w:cs="Simplified Arabic"/>
          <w:sz w:val="24"/>
          <w:szCs w:val="24"/>
        </w:rPr>
      </w:pPr>
      <w:r w:rsidRPr="009F3464">
        <w:rPr>
          <w:rFonts w:ascii="Simplified Arabic" w:hAnsi="Simplified Arabic" w:cs="Simplified Arabic"/>
          <w:color w:val="000000"/>
          <w:sz w:val="24"/>
          <w:szCs w:val="24"/>
          <w:rtl/>
        </w:rPr>
        <w:t xml:space="preserve">بتاريخ 6/8/2013، تم إرسال مسودة التقرير المؤرخة 6/2013 إلى المراجعين التالية أسماؤهم ليقوموا بمراجعتها: </w:t>
      </w:r>
      <w:r w:rsidRPr="009F3464">
        <w:rPr>
          <w:rFonts w:ascii="Simplified Arabic" w:hAnsi="Simplified Arabic" w:cs="Simplified Arabic"/>
          <w:color w:val="000000"/>
          <w:sz w:val="24"/>
          <w:szCs w:val="24"/>
        </w:rPr>
        <w:t xml:space="preserve"> </w:t>
      </w:r>
    </w:p>
    <w:p w:rsidR="00DB6BCD" w:rsidRPr="009F3464" w:rsidRDefault="00DB6BCD" w:rsidP="00DB6BCD">
      <w:pPr>
        <w:autoSpaceDE w:val="0"/>
        <w:autoSpaceDN w:val="0"/>
        <w:bidi/>
        <w:adjustRightInd w:val="0"/>
        <w:spacing w:after="0"/>
        <w:ind w:left="360"/>
        <w:jc w:val="both"/>
        <w:rPr>
          <w:rFonts w:ascii="Simplified Arabic" w:hAnsi="Simplified Arabic" w:cs="Simplified Arabic"/>
          <w:color w:val="000000"/>
          <w:sz w:val="24"/>
          <w:szCs w:val="24"/>
        </w:rPr>
      </w:pPr>
    </w:p>
    <w:p w:rsidR="00DB6BCD" w:rsidRPr="009F3464" w:rsidRDefault="00DB6BCD" w:rsidP="00DB6BCD">
      <w:pPr>
        <w:numPr>
          <w:ilvl w:val="0"/>
          <w:numId w:val="44"/>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 xml:space="preserve">1) فيليب سينيت، رئيس أمانة الإنفاق العام والمساءلة المالية </w:t>
      </w:r>
      <w:r w:rsidRPr="009F3464">
        <w:rPr>
          <w:rFonts w:ascii="Simplified Arabic" w:hAnsi="Simplified Arabic" w:cs="Simplified Arabic"/>
          <w:sz w:val="24"/>
          <w:szCs w:val="24"/>
        </w:rPr>
        <w:t xml:space="preserve"> </w:t>
      </w:r>
    </w:p>
    <w:p w:rsidR="00DB6BCD" w:rsidRPr="009F3464" w:rsidRDefault="00DB6BCD" w:rsidP="00DB6BCD">
      <w:pPr>
        <w:numPr>
          <w:ilvl w:val="0"/>
          <w:numId w:val="44"/>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2) جاك شعراوي، المستشار الإقليمي لمركز المساعدة الفنية لمنطقة</w:t>
      </w:r>
      <w:r w:rsidRPr="009F3464">
        <w:rPr>
          <w:rFonts w:ascii="Simplified Arabic" w:hAnsi="Simplified Arabic" w:cs="Simplified Arabic"/>
          <w:sz w:val="24"/>
          <w:szCs w:val="24"/>
        </w:rPr>
        <w:t> </w:t>
      </w:r>
      <w:r w:rsidRPr="009F3464">
        <w:rPr>
          <w:rFonts w:ascii="Simplified Arabic" w:hAnsi="Simplified Arabic" w:cs="Simplified Arabic"/>
          <w:sz w:val="24"/>
          <w:szCs w:val="24"/>
          <w:rtl/>
        </w:rPr>
        <w:t xml:space="preserve">الشرق الأوسط التابع لصندوق النقد الدولي </w:t>
      </w:r>
    </w:p>
    <w:p w:rsidR="00DB6BCD" w:rsidRPr="009F3464" w:rsidRDefault="00DB6BCD" w:rsidP="00DB6BCD">
      <w:pPr>
        <w:numPr>
          <w:ilvl w:val="0"/>
          <w:numId w:val="44"/>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lastRenderedPageBreak/>
        <w:t xml:space="preserve">3) فرانك بيسيت، أخصائي أول في الإدارة المالية بالبنك الدولي </w:t>
      </w:r>
    </w:p>
    <w:p w:rsidR="00DB6BCD" w:rsidRPr="009F3464" w:rsidRDefault="00DB6BCD" w:rsidP="00DB6BCD">
      <w:pPr>
        <w:numPr>
          <w:ilvl w:val="0"/>
          <w:numId w:val="44"/>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sz w:val="24"/>
          <w:szCs w:val="24"/>
          <w:rtl/>
        </w:rPr>
        <w:t xml:space="preserve">4) أندرو بيرد، استشاري وخبير في إدارة الشؤون المالية العامة </w:t>
      </w:r>
    </w:p>
    <w:p w:rsidR="00DB6BCD" w:rsidRPr="009F3464" w:rsidRDefault="00DB6BCD" w:rsidP="00DB6BCD">
      <w:pPr>
        <w:autoSpaceDE w:val="0"/>
        <w:autoSpaceDN w:val="0"/>
        <w:bidi/>
        <w:adjustRightInd w:val="0"/>
        <w:spacing w:after="0"/>
        <w:ind w:left="720"/>
        <w:jc w:val="both"/>
        <w:rPr>
          <w:rFonts w:ascii="Simplified Arabic" w:hAnsi="Simplified Arabic" w:cs="Simplified Arabic"/>
          <w:color w:val="000000"/>
          <w:sz w:val="24"/>
          <w:szCs w:val="24"/>
        </w:rPr>
      </w:pPr>
    </w:p>
    <w:p w:rsidR="00DB6BCD" w:rsidRPr="009F3464" w:rsidRDefault="00DB6BCD" w:rsidP="00DB6BCD">
      <w:pPr>
        <w:numPr>
          <w:ilvl w:val="0"/>
          <w:numId w:val="45"/>
        </w:numPr>
        <w:autoSpaceDE w:val="0"/>
        <w:autoSpaceDN w:val="0"/>
        <w:bidi/>
        <w:adjustRightInd w:val="0"/>
        <w:spacing w:after="0" w:line="280" w:lineRule="auto"/>
        <w:jc w:val="both"/>
        <w:rPr>
          <w:rFonts w:ascii="Simplified Arabic" w:hAnsi="Simplified Arabic" w:cs="Simplified Arabic"/>
          <w:sz w:val="24"/>
          <w:szCs w:val="24"/>
        </w:rPr>
      </w:pPr>
      <w:r w:rsidRPr="009F3464">
        <w:rPr>
          <w:rFonts w:ascii="Simplified Arabic" w:hAnsi="Simplified Arabic" w:cs="Simplified Arabic"/>
          <w:bCs/>
          <w:iCs/>
          <w:color w:val="000000"/>
          <w:sz w:val="24"/>
          <w:szCs w:val="24"/>
          <w:rtl/>
        </w:rPr>
        <w:t>مراجعة مسودة التقرير النهائية</w:t>
      </w:r>
      <w:r w:rsidRPr="009F3464">
        <w:rPr>
          <w:rFonts w:ascii="Simplified Arabic" w:hAnsi="Simplified Arabic" w:cs="Simplified Arabic"/>
          <w:b/>
          <w:i/>
          <w:color w:val="000000"/>
          <w:sz w:val="24"/>
          <w:szCs w:val="24"/>
        </w:rPr>
        <w:t xml:space="preserve"> </w:t>
      </w:r>
    </w:p>
    <w:p w:rsidR="00DB6BCD" w:rsidRPr="009F3464" w:rsidRDefault="00DB6BCD" w:rsidP="00DB6BCD">
      <w:pPr>
        <w:autoSpaceDE w:val="0"/>
        <w:autoSpaceDN w:val="0"/>
        <w:bidi/>
        <w:adjustRightInd w:val="0"/>
        <w:spacing w:after="0"/>
        <w:ind w:left="405"/>
        <w:jc w:val="both"/>
        <w:rPr>
          <w:rFonts w:ascii="Simplified Arabic" w:hAnsi="Simplified Arabic" w:cs="Simplified Arabic"/>
          <w:b/>
          <w:color w:val="000000"/>
          <w:sz w:val="24"/>
          <w:szCs w:val="24"/>
        </w:rPr>
      </w:pPr>
    </w:p>
    <w:p w:rsidR="00DB6BCD" w:rsidRPr="009F3464" w:rsidRDefault="00DB6BCD" w:rsidP="00DB6BCD">
      <w:pPr>
        <w:autoSpaceDE w:val="0"/>
        <w:autoSpaceDN w:val="0"/>
        <w:bidi/>
        <w:adjustRightInd w:val="0"/>
        <w:spacing w:after="0" w:line="280" w:lineRule="auto"/>
        <w:ind w:left="360"/>
        <w:jc w:val="both"/>
        <w:rPr>
          <w:rFonts w:ascii="Simplified Arabic" w:hAnsi="Simplified Arabic" w:cs="Simplified Arabic"/>
          <w:sz w:val="24"/>
          <w:szCs w:val="24"/>
        </w:rPr>
      </w:pPr>
      <w:r w:rsidRPr="009F3464">
        <w:rPr>
          <w:rFonts w:ascii="Simplified Arabic" w:hAnsi="Simplified Arabic" w:cs="Simplified Arabic"/>
          <w:color w:val="000000"/>
          <w:sz w:val="24"/>
          <w:szCs w:val="24"/>
          <w:rtl/>
        </w:rPr>
        <w:t xml:space="preserve">تم إرسال مسودة نهائية منقحة للتقييم إلى المراجعين بتاريخ 14/6/2013 وتضمنت جدولاً يوضّح الرد على جميع التعليقات التي أثارها المراجعون.  </w:t>
      </w:r>
      <w:r w:rsidRPr="009F3464">
        <w:rPr>
          <w:rFonts w:ascii="Simplified Arabic" w:hAnsi="Simplified Arabic" w:cs="Simplified Arabic"/>
          <w:color w:val="000000"/>
          <w:sz w:val="24"/>
          <w:szCs w:val="24"/>
        </w:rPr>
        <w:t xml:space="preserve"> </w:t>
      </w:r>
    </w:p>
    <w:p w:rsidR="00DB6BCD" w:rsidRPr="009F3464" w:rsidRDefault="00DB6BCD" w:rsidP="00DB6BCD">
      <w:pPr>
        <w:autoSpaceDE w:val="0"/>
        <w:autoSpaceDN w:val="0"/>
        <w:bidi/>
        <w:adjustRightInd w:val="0"/>
        <w:spacing w:after="0"/>
        <w:jc w:val="both"/>
        <w:rPr>
          <w:rFonts w:ascii="Simplified Arabic" w:hAnsi="Simplified Arabic" w:cs="Simplified Arabic"/>
          <w:i/>
          <w:color w:val="000000"/>
          <w:sz w:val="24"/>
          <w:szCs w:val="24"/>
        </w:rPr>
      </w:pPr>
    </w:p>
    <w:p w:rsidR="00DB6BCD" w:rsidRPr="009F3464" w:rsidRDefault="00DB6BCD" w:rsidP="00DB6BCD">
      <w:pPr>
        <w:bidi/>
        <w:spacing w:after="0"/>
        <w:rPr>
          <w:rFonts w:ascii="Simplified Arabic" w:hAnsi="Simplified Arabic" w:cs="Simplified Arabic"/>
          <w:b/>
          <w:sz w:val="24"/>
          <w:szCs w:val="24"/>
        </w:rPr>
      </w:pPr>
    </w:p>
    <w:p w:rsidR="00DB6BCD" w:rsidRPr="009F3464" w:rsidRDefault="00DB6BCD" w:rsidP="00DB6BCD">
      <w:pPr>
        <w:bidi/>
        <w:rPr>
          <w:rFonts w:ascii="Simplified Arabic" w:hAnsi="Simplified Arabic" w:cs="Simplified Arabic"/>
          <w:b/>
          <w:sz w:val="24"/>
          <w:szCs w:val="24"/>
        </w:rPr>
      </w:pPr>
    </w:p>
    <w:p w:rsidR="005556C2" w:rsidRPr="00DB6BCD" w:rsidRDefault="005556C2" w:rsidP="005556C2">
      <w:pPr>
        <w:bidi/>
        <w:spacing w:line="280" w:lineRule="auto"/>
        <w:ind w:left="-540" w:firstLine="540"/>
        <w:rPr>
          <w:rFonts w:ascii="Simplified Arabic" w:hAnsi="Simplified Arabic" w:cs="Simplified Arabic"/>
          <w:szCs w:val="24"/>
        </w:rPr>
      </w:pPr>
    </w:p>
    <w:sectPr w:rsidR="005556C2" w:rsidRPr="00DB6BCD">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B64" w:rsidRDefault="003D6B64">
      <w:pPr>
        <w:spacing w:after="0" w:line="240" w:lineRule="auto"/>
        <w:rPr>
          <w:rFonts w:cstheme="minorEastAsia"/>
          <w:szCs w:val="24"/>
        </w:rPr>
      </w:pPr>
      <w:r>
        <w:rPr>
          <w:rFonts w:cstheme="minorEastAsia"/>
          <w:szCs w:val="24"/>
        </w:rPr>
        <w:separator/>
      </w:r>
    </w:p>
  </w:endnote>
  <w:endnote w:type="continuationSeparator" w:id="0">
    <w:p w:rsidR="003D6B64" w:rsidRDefault="003D6B64">
      <w:pPr>
        <w:spacing w:after="0" w:line="240" w:lineRule="auto"/>
        <w:rPr>
          <w:rFonts w:cstheme="minorEastAsia"/>
          <w:szCs w:val="24"/>
        </w:rPr>
      </w:pPr>
      <w:r>
        <w:rPr>
          <w:rFonts w:cstheme="minorEastAsia"/>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19F" w:rsidRDefault="0032019F">
    <w:pPr>
      <w:pStyle w:val="Footer"/>
      <w:jc w:val="center"/>
      <w:rPr>
        <w:rFonts w:cs="Times New Roman"/>
        <w:szCs w:val="24"/>
      </w:rPr>
    </w:pPr>
    <w:r>
      <w:rPr>
        <w:rFonts w:ascii="Times New Roman" w:hAnsi="Times New Roman" w:cs="Times New Roman"/>
        <w:szCs w:val="24"/>
      </w:rPr>
      <w:fldChar w:fldCharType="begin"/>
    </w:r>
    <w:r>
      <w:rPr>
        <w:rFonts w:ascii="Times New Roman" w:hAnsi="Times New Roman" w:cs="Times New Roman"/>
        <w:szCs w:val="24"/>
      </w:rPr>
      <w:instrText xml:space="preserve"> PAGE   \* MERGEFORMAT </w:instrText>
    </w:r>
    <w:r>
      <w:rPr>
        <w:rFonts w:ascii="Times New Roman" w:hAnsi="Times New Roman" w:cs="Times New Roman"/>
        <w:szCs w:val="24"/>
      </w:rPr>
      <w:fldChar w:fldCharType="separate"/>
    </w:r>
    <w:r w:rsidR="000D7D15">
      <w:rPr>
        <w:rFonts w:ascii="Times New Roman" w:hAnsi="Times New Roman" w:cs="Times New Roman"/>
        <w:noProof/>
        <w:szCs w:val="24"/>
      </w:rPr>
      <w:t>137</w:t>
    </w:r>
    <w:r>
      <w:rPr>
        <w:rFonts w:ascii="Times New Roman" w:hAnsi="Times New Roman" w:cs="Times New Roman"/>
        <w:szCs w:val="24"/>
      </w:rPr>
      <w:fldChar w:fldCharType="end"/>
    </w:r>
  </w:p>
  <w:p w:rsidR="0032019F" w:rsidRDefault="0032019F">
    <w:pPr>
      <w:pStyle w:val="Footer"/>
      <w:rPr>
        <w:rFonts w:cs="Times New Roman"/>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19F" w:rsidRDefault="0032019F">
    <w:pPr>
      <w:pStyle w:val="Footer"/>
      <w:jc w:val="center"/>
      <w:rPr>
        <w:rFonts w:cs="Times New Roman"/>
        <w:szCs w:val="24"/>
      </w:rPr>
    </w:pPr>
    <w:r>
      <w:rPr>
        <w:rFonts w:cs="Times New Roman"/>
        <w:szCs w:val="24"/>
      </w:rPr>
      <w:fldChar w:fldCharType="begin"/>
    </w:r>
    <w:r>
      <w:rPr>
        <w:rFonts w:cs="Times New Roman"/>
        <w:szCs w:val="24"/>
      </w:rPr>
      <w:instrText xml:space="preserve"> PAGE   \* MERGEFORMAT </w:instrText>
    </w:r>
    <w:r>
      <w:rPr>
        <w:rFonts w:cs="Times New Roman"/>
        <w:szCs w:val="24"/>
      </w:rPr>
      <w:fldChar w:fldCharType="separate"/>
    </w:r>
    <w:r w:rsidR="000D7D15">
      <w:rPr>
        <w:rFonts w:cs="Times New Roman"/>
        <w:noProof/>
        <w:szCs w:val="24"/>
      </w:rPr>
      <w:t>25</w:t>
    </w:r>
    <w:r>
      <w:rPr>
        <w:rFonts w:cs="Times New Roman"/>
        <w:szCs w:val="24"/>
      </w:rPr>
      <w:fldChar w:fldCharType="end"/>
    </w:r>
  </w:p>
  <w:p w:rsidR="0032019F" w:rsidRDefault="0032019F">
    <w:pPr>
      <w:pStyle w:val="Footer"/>
      <w:rPr>
        <w:rFonts w:cs="Times New Roman"/>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19F" w:rsidRDefault="0032019F">
    <w:pPr>
      <w:pStyle w:val="Footer"/>
      <w:jc w:val="center"/>
      <w:rPr>
        <w:rFonts w:cstheme="minorEastAsia"/>
        <w:szCs w:val="24"/>
      </w:rPr>
    </w:pPr>
    <w:r>
      <w:rPr>
        <w:rFonts w:asciiTheme="minorEastAsia" w:hAnsiTheme="minorEastAsia" w:cstheme="minorEastAsia"/>
        <w:szCs w:val="24"/>
      </w:rPr>
      <w:fldChar w:fldCharType="begin"/>
    </w:r>
    <w:r>
      <w:rPr>
        <w:rFonts w:asciiTheme="minorEastAsia" w:hAnsiTheme="minorEastAsia" w:cstheme="minorEastAsia"/>
        <w:szCs w:val="24"/>
      </w:rPr>
      <w:instrText xml:space="preserve"> PAGE   \* MERGEFORMAT </w:instrText>
    </w:r>
    <w:r>
      <w:rPr>
        <w:rFonts w:asciiTheme="minorEastAsia" w:hAnsiTheme="minorEastAsia" w:cstheme="minorEastAsia"/>
        <w:szCs w:val="24"/>
      </w:rPr>
      <w:fldChar w:fldCharType="separate"/>
    </w:r>
    <w:r w:rsidR="000D7D15">
      <w:rPr>
        <w:rFonts w:asciiTheme="minorEastAsia" w:hAnsiTheme="minorEastAsia" w:cstheme="minorEastAsia"/>
        <w:noProof/>
        <w:szCs w:val="24"/>
      </w:rPr>
      <w:t>3</w:t>
    </w:r>
    <w:r>
      <w:rPr>
        <w:rFonts w:asciiTheme="minorEastAsia" w:hAnsiTheme="minorEastAsia" w:cstheme="minorEastAsia"/>
        <w:szCs w:val="24"/>
      </w:rPr>
      <w:fldChar w:fldCharType="end"/>
    </w:r>
  </w:p>
  <w:p w:rsidR="0032019F" w:rsidRDefault="0032019F">
    <w:pPr>
      <w:pStyle w:val="Footer"/>
      <w:rPr>
        <w:rFonts w:cstheme="minorEastAsia"/>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19F" w:rsidRDefault="0032019F">
    <w:pPr>
      <w:pStyle w:val="Footer"/>
      <w:jc w:val="center"/>
      <w:rPr>
        <w:rFonts w:cstheme="minorEastAsia"/>
        <w:szCs w:val="24"/>
      </w:rPr>
    </w:pPr>
    <w:r>
      <w:rPr>
        <w:rFonts w:cstheme="minorEastAsia"/>
        <w:szCs w:val="24"/>
      </w:rPr>
      <w:fldChar w:fldCharType="begin"/>
    </w:r>
    <w:r>
      <w:rPr>
        <w:rFonts w:cstheme="minorEastAsia"/>
        <w:szCs w:val="24"/>
      </w:rPr>
      <w:instrText xml:space="preserve"> PAGE   \* MERGEFORMAT </w:instrText>
    </w:r>
    <w:r>
      <w:rPr>
        <w:rFonts w:cstheme="minorEastAsia"/>
        <w:szCs w:val="24"/>
      </w:rPr>
      <w:fldChar w:fldCharType="separate"/>
    </w:r>
    <w:r w:rsidR="000D7D15">
      <w:rPr>
        <w:rFonts w:cstheme="minorEastAsia"/>
        <w:noProof/>
        <w:szCs w:val="24"/>
      </w:rPr>
      <w:t>1</w:t>
    </w:r>
    <w:r>
      <w:rPr>
        <w:rFonts w:cstheme="minorEastAsia"/>
        <w:szCs w:val="24"/>
      </w:rPr>
      <w:fldChar w:fldCharType="end"/>
    </w:r>
  </w:p>
  <w:p w:rsidR="0032019F" w:rsidRDefault="0032019F">
    <w:pPr>
      <w:pStyle w:val="Footer"/>
      <w:rPr>
        <w:rFonts w:cstheme="minorEastAsia"/>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B64" w:rsidRDefault="003D6B64" w:rsidP="00381BC9">
      <w:pPr>
        <w:bidi/>
        <w:spacing w:after="0" w:line="240" w:lineRule="auto"/>
        <w:rPr>
          <w:rFonts w:cstheme="minorEastAsia"/>
          <w:szCs w:val="24"/>
        </w:rPr>
      </w:pPr>
      <w:r>
        <w:rPr>
          <w:rFonts w:cstheme="minorEastAsia"/>
          <w:szCs w:val="24"/>
        </w:rPr>
        <w:separator/>
      </w:r>
    </w:p>
  </w:footnote>
  <w:footnote w:type="continuationSeparator" w:id="0">
    <w:p w:rsidR="003D6B64" w:rsidRDefault="003D6B64">
      <w:pPr>
        <w:spacing w:after="0" w:line="240" w:lineRule="auto"/>
        <w:rPr>
          <w:rFonts w:cstheme="minorEastAsia"/>
          <w:szCs w:val="24"/>
        </w:rPr>
      </w:pPr>
      <w:r>
        <w:rPr>
          <w:rFonts w:cstheme="minorEastAsia"/>
          <w:szCs w:val="24"/>
        </w:rPr>
        <w:continuationSeparator/>
      </w:r>
    </w:p>
  </w:footnote>
  <w:footnote w:id="1">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بيير</w:t>
      </w:r>
      <w:r w:rsidR="00D54018" w:rsidRPr="00D5374A">
        <w:rPr>
          <w:rFonts w:ascii="Simplified Arabic" w:hAnsi="Simplified Arabic" w:cs="Times New Roman"/>
        </w:rPr>
        <w:t xml:space="preserve"> </w:t>
      </w:r>
      <w:r w:rsidR="00D54018" w:rsidRPr="00D5374A">
        <w:rPr>
          <w:rFonts w:ascii="Times New Roman" w:hAnsi="Times New Roman" w:cs="Simplified Arabic"/>
          <w:rtl/>
        </w:rPr>
        <w:t>مسالي (أخصائي</w:t>
      </w:r>
      <w:r w:rsidR="00D54018" w:rsidRPr="00D5374A">
        <w:rPr>
          <w:rFonts w:ascii="Simplified Arabic" w:hAnsi="Simplified Arabic" w:cs="Times New Roman"/>
        </w:rPr>
        <w:t xml:space="preserve"> </w:t>
      </w:r>
      <w:r w:rsidR="00D54018" w:rsidRPr="00D5374A">
        <w:rPr>
          <w:rFonts w:ascii="Times New Roman" w:hAnsi="Times New Roman" w:cs="Simplified Arabic"/>
          <w:rtl/>
        </w:rPr>
        <w:t>أول</w:t>
      </w:r>
      <w:r w:rsidR="00D54018" w:rsidRPr="00D5374A">
        <w:rPr>
          <w:rFonts w:ascii="Simplified Arabic" w:hAnsi="Simplified Arabic" w:cs="Times New Roman"/>
        </w:rPr>
        <w:t xml:space="preserve"> </w:t>
      </w:r>
      <w:r w:rsidR="00D54018" w:rsidRPr="00D5374A">
        <w:rPr>
          <w:rFonts w:ascii="Times New Roman" w:hAnsi="Times New Roman" w:cs="Simplified Arabic"/>
          <w:rtl/>
        </w:rPr>
        <w:t>في</w:t>
      </w:r>
      <w:r w:rsidR="00D54018" w:rsidRPr="00D5374A">
        <w:rPr>
          <w:rFonts w:ascii="Simplified Arabic" w:hAnsi="Simplified Arabic" w:cs="Times New Roman"/>
        </w:rPr>
        <w:t xml:space="preserve"> </w:t>
      </w:r>
      <w:r w:rsidR="00D54018" w:rsidRPr="00D5374A">
        <w:rPr>
          <w:rFonts w:ascii="Times New Roman" w:hAnsi="Times New Roman" w:cs="Simplified Arabic"/>
          <w:rtl/>
        </w:rPr>
        <w:t>شؤون</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القطاع</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العام بالبنك الدولي والمنسِّق ورئيس فريق العمل)؛ ونادي يوسف المشني (أخصائي إدارة مالية بالبنك الدولي)؛ وبشير أحمد فاهم جابر (استشاري مشتريات بالبنك الدولي)؛ وديفيد هول (خبير في إدارة الشؤون المالية العامة من أكسفورد</w:t>
      </w:r>
      <w:r w:rsidR="00D54018" w:rsidRPr="00D5374A">
        <w:rPr>
          <w:rFonts w:ascii="Simplified Arabic" w:hAnsi="Simplified Arabic" w:cs="Times New Roman"/>
        </w:rPr>
        <w:t xml:space="preserve"> </w:t>
      </w:r>
      <w:r w:rsidR="00D54018" w:rsidRPr="00D5374A">
        <w:rPr>
          <w:rFonts w:ascii="Times New Roman" w:hAnsi="Times New Roman" w:cs="Simplified Arabic"/>
          <w:rtl/>
        </w:rPr>
        <w:t>لإدارة</w:t>
      </w:r>
      <w:r w:rsidR="00D54018" w:rsidRPr="00D5374A">
        <w:rPr>
          <w:rFonts w:ascii="Simplified Arabic" w:hAnsi="Simplified Arabic" w:cs="Times New Roman"/>
        </w:rPr>
        <w:t xml:space="preserve"> </w:t>
      </w:r>
      <w:r w:rsidR="00D54018" w:rsidRPr="00D5374A">
        <w:rPr>
          <w:rFonts w:ascii="Times New Roman" w:hAnsi="Times New Roman" w:cs="Simplified Arabic"/>
          <w:rtl/>
        </w:rPr>
        <w:t xml:space="preserve">السياسات ومستشار لرئيس فريق العمل)؛ وجون شورت (خبير في إدارة الشؤون المالية العامة من مكتب </w:t>
      </w:r>
      <w:r w:rsidR="00D54018" w:rsidRPr="00D5374A">
        <w:rPr>
          <w:rFonts w:ascii="Simplified Arabic" w:hAnsi="Simplified Arabic" w:cs="Times New Roman"/>
        </w:rPr>
        <w:t>REPIM</w:t>
      </w:r>
      <w:r w:rsidR="00D54018" w:rsidRPr="00D5374A">
        <w:rPr>
          <w:rFonts w:ascii="Times New Roman" w:hAnsi="Times New Roman" w:cs="Simplified Arabic"/>
          <w:rtl/>
        </w:rPr>
        <w:t xml:space="preserve"> للاستشارات الاقتصادية الذي تم التعاقد معه بواسطة شركة إيكوريس الهولندية وبتمويلٍ من الاتحاد الأوروبي)؛ وباتريك مورداك (خبير في إدارة الشؤون المالية العامة وممثل لفرنسا من خلال وكالة التعاون التقني الدولي الفرنسية)؛ وغيرهارد بولفر (خبير في إدارة الشؤون المالية العامة وممثل لبرنامج الأمم المتحدة الإنمائي).</w:t>
      </w:r>
    </w:p>
  </w:footnote>
  <w:footnote w:id="2">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يشير كلٌ من الموجز التنفيذي والتقييم التفصيلي بوضوح إلى المواضع التي ينطبق عليها ذلك.</w:t>
      </w:r>
    </w:p>
  </w:footnote>
  <w:footnote w:id="3">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من بين المؤشرات التي جرى تقييمها في عام 2007، هناك مؤشران لم يتم تقييمهما في عام 2013 نظراً لعدم وجود هيئة تشريعية قائمة بوظائفها (انظر أدناه).</w:t>
      </w:r>
    </w:p>
  </w:footnote>
  <w:footnote w:id="4">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فرانك</w:t>
      </w:r>
      <w:r w:rsidR="00D54018" w:rsidRPr="00D5374A">
        <w:rPr>
          <w:rFonts w:ascii="Simplified Arabic" w:hAnsi="Simplified Arabic" w:cs="Times New Roman"/>
        </w:rPr>
        <w:t xml:space="preserve"> </w:t>
      </w:r>
      <w:r w:rsidR="00D54018" w:rsidRPr="00D5374A">
        <w:rPr>
          <w:rFonts w:ascii="Times New Roman" w:hAnsi="Times New Roman" w:cs="Simplified Arabic"/>
          <w:rtl/>
        </w:rPr>
        <w:t>بيسيت (أخصائي</w:t>
      </w:r>
      <w:r w:rsidR="00D54018" w:rsidRPr="00D5374A">
        <w:rPr>
          <w:rFonts w:ascii="Simplified Arabic" w:hAnsi="Simplified Arabic" w:cs="Times New Roman"/>
        </w:rPr>
        <w:t xml:space="preserve"> </w:t>
      </w:r>
      <w:r w:rsidR="00D54018" w:rsidRPr="00D5374A">
        <w:rPr>
          <w:rFonts w:ascii="Times New Roman" w:hAnsi="Times New Roman" w:cs="Simplified Arabic"/>
          <w:rtl/>
        </w:rPr>
        <w:t>أول</w:t>
      </w:r>
      <w:r w:rsidR="00D54018" w:rsidRPr="00D5374A">
        <w:rPr>
          <w:rFonts w:ascii="Simplified Arabic" w:hAnsi="Simplified Arabic" w:cs="Times New Roman"/>
        </w:rPr>
        <w:t xml:space="preserve"> </w:t>
      </w:r>
      <w:r w:rsidR="00D54018" w:rsidRPr="00D5374A">
        <w:rPr>
          <w:rFonts w:ascii="Times New Roman" w:hAnsi="Times New Roman" w:cs="Simplified Arabic"/>
          <w:rtl/>
        </w:rPr>
        <w:t>في</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الإدارة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المالية في منطقة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أمريكا</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اللاتينية</w:t>
      </w:r>
      <w:r w:rsidR="00D54018" w:rsidRPr="00D5374A">
        <w:rPr>
          <w:rFonts w:ascii="Simplified Arabic" w:hAnsi="Simplified Arabic" w:cs="Times New Roman"/>
        </w:rPr>
        <w:t xml:space="preserve"> </w:t>
      </w:r>
      <w:r w:rsidR="00D54018" w:rsidRPr="00D5374A">
        <w:rPr>
          <w:rFonts w:ascii="Times New Roman" w:hAnsi="Times New Roman" w:cs="Simplified Arabic"/>
          <w:rtl/>
        </w:rPr>
        <w:t>والبحر</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الكاريبي</w:t>
      </w:r>
      <w:r w:rsidR="00D54018" w:rsidRPr="00D5374A">
        <w:rPr>
          <w:rFonts w:ascii="Simplified Arabic" w:hAnsi="Simplified Arabic" w:cs="Times New Roman"/>
        </w:rPr>
        <w:t xml:space="preserve"> </w:t>
      </w:r>
      <w:r w:rsidR="00D54018" w:rsidRPr="00D5374A">
        <w:rPr>
          <w:rFonts w:ascii="Times New Roman" w:hAnsi="Times New Roman" w:cs="Simplified Arabic"/>
          <w:rtl/>
        </w:rPr>
        <w:t>بالبنك</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الدولي) وأندرو</w:t>
      </w:r>
      <w:r w:rsidR="00D54018" w:rsidRPr="00D5374A">
        <w:rPr>
          <w:rFonts w:ascii="Simplified Arabic" w:hAnsi="Simplified Arabic" w:cs="Times New Roman"/>
        </w:rPr>
        <w:t xml:space="preserve"> </w:t>
      </w:r>
      <w:r w:rsidR="00D54018" w:rsidRPr="00D5374A">
        <w:rPr>
          <w:rFonts w:ascii="Times New Roman" w:hAnsi="Times New Roman" w:cs="Simplified Arabic"/>
          <w:rtl/>
        </w:rPr>
        <w:t>بيرد (خبير</w:t>
      </w:r>
      <w:r w:rsidR="00D54018" w:rsidRPr="00D5374A">
        <w:rPr>
          <w:rFonts w:ascii="Simplified Arabic" w:hAnsi="Simplified Arabic" w:cs="Times New Roman"/>
        </w:rPr>
        <w:t xml:space="preserve"> </w:t>
      </w:r>
      <w:r w:rsidR="00D54018" w:rsidRPr="00D5374A">
        <w:rPr>
          <w:rFonts w:ascii="Times New Roman" w:hAnsi="Times New Roman" w:cs="Simplified Arabic"/>
          <w:rtl/>
        </w:rPr>
        <w:t>في</w:t>
      </w:r>
      <w:r w:rsidR="00D54018" w:rsidRPr="00D5374A">
        <w:rPr>
          <w:rFonts w:ascii="Simplified Arabic" w:hAnsi="Simplified Arabic" w:cs="Times New Roman"/>
        </w:rPr>
        <w:t xml:space="preserve"> </w:t>
      </w:r>
      <w:r w:rsidR="00D54018" w:rsidRPr="00D5374A">
        <w:rPr>
          <w:rFonts w:ascii="Times New Roman" w:hAnsi="Times New Roman" w:cs="Simplified Arabic"/>
          <w:rtl/>
        </w:rPr>
        <w:t>إدارة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الشؤون</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المالية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العامة).</w:t>
      </w:r>
    </w:p>
  </w:footnote>
  <w:footnote w:id="5">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قامت بإعداده شركة بيسان.</w:t>
      </w:r>
    </w:p>
  </w:footnote>
  <w:footnote w:id="6">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إصلاح إدارة الشؤون المالية العامة في الشرق الأوسط وشمال أفريقيا:</w:t>
      </w:r>
      <w:r w:rsidR="00D54018" w:rsidRPr="00D5374A">
        <w:rPr>
          <w:rFonts w:ascii="Simplified Arabic" w:hAnsi="Simplified Arabic" w:cs="Times New Roman"/>
        </w:rPr>
        <w:t xml:space="preserve"> </w:t>
      </w:r>
      <w:r w:rsidR="00D54018" w:rsidRPr="00D5374A">
        <w:rPr>
          <w:rFonts w:ascii="Times New Roman" w:hAnsi="Times New Roman" w:cs="Simplified Arabic"/>
          <w:rtl/>
        </w:rPr>
        <w:t>عرض</w:t>
      </w:r>
      <w:r w:rsidR="00D54018" w:rsidRPr="00D5374A">
        <w:rPr>
          <w:rFonts w:ascii="Simplified Arabic" w:hAnsi="Simplified Arabic" w:cs="Times New Roman"/>
        </w:rPr>
        <w:t xml:space="preserve"> </w:t>
      </w:r>
      <w:r w:rsidR="00D54018" w:rsidRPr="00D5374A">
        <w:rPr>
          <w:rFonts w:ascii="Times New Roman" w:hAnsi="Times New Roman" w:cs="Simplified Arabic"/>
          <w:rtl/>
        </w:rPr>
        <w:t>عام</w:t>
      </w:r>
      <w:r w:rsidR="00D54018" w:rsidRPr="00D5374A">
        <w:rPr>
          <w:rFonts w:ascii="Simplified Arabic" w:hAnsi="Simplified Arabic" w:cs="Times New Roman"/>
        </w:rPr>
        <w:t xml:space="preserve"> </w:t>
      </w:r>
      <w:r w:rsidR="00D54018" w:rsidRPr="00D5374A">
        <w:rPr>
          <w:rFonts w:ascii="Times New Roman" w:hAnsi="Times New Roman" w:cs="Simplified Arabic"/>
          <w:rtl/>
        </w:rPr>
        <w:t>للتجارب</w:t>
      </w:r>
      <w:r w:rsidR="00D54018" w:rsidRPr="00D5374A">
        <w:rPr>
          <w:rFonts w:ascii="Simplified Arabic" w:hAnsi="Simplified Arabic" w:cs="Times New Roman"/>
        </w:rPr>
        <w:t xml:space="preserve"> </w:t>
      </w:r>
      <w:r w:rsidR="00D54018" w:rsidRPr="00D5374A">
        <w:rPr>
          <w:rFonts w:ascii="Times New Roman" w:hAnsi="Times New Roman" w:cs="Simplified Arabic"/>
          <w:rtl/>
        </w:rPr>
        <w:t xml:space="preserve">الإقليمية، دراسة حالة خاصة بالضفة الغربية وقطاع غزة، مارك آهيرن، تقرير البنك الدولي رقم </w:t>
      </w:r>
      <w:r w:rsidR="00D54018" w:rsidRPr="00D5374A">
        <w:rPr>
          <w:rFonts w:ascii="Simplified Arabic" w:hAnsi="Simplified Arabic" w:cs="Times New Roman"/>
        </w:rPr>
        <w:t>55061-MNA</w:t>
      </w:r>
      <w:r w:rsidR="00D54018" w:rsidRPr="00D5374A">
        <w:rPr>
          <w:rFonts w:ascii="Times New Roman" w:hAnsi="Times New Roman" w:cs="Simplified Arabic"/>
          <w:rtl/>
        </w:rPr>
        <w:t>.</w:t>
      </w:r>
    </w:p>
  </w:footnote>
  <w:footnote w:id="7">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 xml:space="preserve">تتعلق هذه المؤشرات الخمسة بالمتأخرات </w:t>
      </w:r>
      <w:r w:rsidR="00D54018" w:rsidRPr="00D5374A">
        <w:rPr>
          <w:rFonts w:ascii="Simplified Arabic" w:hAnsi="Simplified Arabic" w:cs="Times New Roman"/>
        </w:rPr>
        <w:t>(PI-4)</w:t>
      </w:r>
      <w:r w:rsidR="00D54018" w:rsidRPr="00D5374A">
        <w:rPr>
          <w:rFonts w:ascii="Times New Roman" w:hAnsi="Times New Roman" w:cs="Simplified Arabic"/>
          <w:rtl/>
        </w:rPr>
        <w:t>؛ شفافية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العلاقات</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المالية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العامة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بين</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الأجهزة</w:t>
      </w:r>
      <w:r w:rsidR="00D54018" w:rsidRPr="00D5374A">
        <w:rPr>
          <w:rFonts w:ascii="Simplified Arabic" w:hAnsi="Simplified Arabic" w:cs="Times New Roman"/>
        </w:rPr>
        <w:t xml:space="preserve"> </w:t>
      </w:r>
      <w:r w:rsidR="00D54018" w:rsidRPr="00D5374A">
        <w:rPr>
          <w:rFonts w:ascii="Times New Roman" w:hAnsi="Times New Roman" w:cs="Simplified Arabic"/>
          <w:rtl/>
        </w:rPr>
        <w:t>والهيئات</w:t>
      </w:r>
      <w:r w:rsidR="00D54018" w:rsidRPr="00D5374A">
        <w:rPr>
          <w:rFonts w:ascii="Simplified Arabic" w:hAnsi="Simplified Arabic" w:cs="Times New Roman"/>
        </w:rPr>
        <w:t xml:space="preserve"> </w:t>
      </w:r>
      <w:r w:rsidR="00D54018" w:rsidRPr="00D5374A">
        <w:rPr>
          <w:rFonts w:ascii="Times New Roman" w:hAnsi="Times New Roman" w:cs="Simplified Arabic"/>
          <w:rtl/>
        </w:rPr>
        <w:t xml:space="preserve">الحكومية </w:t>
      </w:r>
      <w:r w:rsidR="00D54018" w:rsidRPr="00D5374A">
        <w:rPr>
          <w:rFonts w:ascii="Simplified Arabic" w:hAnsi="Simplified Arabic" w:cs="Times New Roman"/>
        </w:rPr>
        <w:t>(PI-8)</w:t>
      </w:r>
      <w:r w:rsidR="00D54018" w:rsidRPr="00D5374A">
        <w:rPr>
          <w:rFonts w:ascii="Times New Roman" w:hAnsi="Times New Roman" w:cs="Simplified Arabic"/>
          <w:rtl/>
        </w:rPr>
        <w:t>، وتقارير</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الموازنة</w:t>
      </w:r>
      <w:r w:rsidR="00D54018" w:rsidRPr="00D5374A">
        <w:rPr>
          <w:rFonts w:ascii="Simplified Arabic" w:hAnsi="Simplified Arabic" w:cs="Times New Roman"/>
        </w:rPr>
        <w:t xml:space="preserve"> </w:t>
      </w:r>
      <w:r w:rsidR="00D54018" w:rsidRPr="00D5374A">
        <w:rPr>
          <w:rFonts w:ascii="Times New Roman" w:hAnsi="Times New Roman" w:cs="Simplified Arabic"/>
          <w:rtl/>
        </w:rPr>
        <w:t>في</w:t>
      </w:r>
      <w:r w:rsidR="00D54018" w:rsidRPr="00D5374A">
        <w:rPr>
          <w:rFonts w:ascii="Simplified Arabic" w:hAnsi="Simplified Arabic" w:cs="Times New Roman"/>
        </w:rPr>
        <w:t xml:space="preserve"> </w:t>
      </w:r>
      <w:r w:rsidR="00D54018" w:rsidRPr="00D5374A">
        <w:rPr>
          <w:rFonts w:ascii="Times New Roman" w:hAnsi="Times New Roman" w:cs="Simplified Arabic"/>
          <w:rtl/>
        </w:rPr>
        <w:t xml:space="preserve">سنتها </w:t>
      </w:r>
      <w:r w:rsidR="00D54018" w:rsidRPr="00D5374A">
        <w:rPr>
          <w:rFonts w:ascii="Simplified Arabic" w:hAnsi="Simplified Arabic" w:cs="Times New Roman"/>
        </w:rPr>
        <w:t>(PI-24)</w:t>
      </w:r>
      <w:r w:rsidR="00D54018" w:rsidRPr="00D5374A">
        <w:rPr>
          <w:rFonts w:ascii="Times New Roman" w:hAnsi="Times New Roman" w:cs="Simplified Arabic"/>
          <w:rtl/>
        </w:rPr>
        <w:t xml:space="preserve">، والمعلومات المالية عن المساندة المباشرة للموازنة </w:t>
      </w:r>
      <w:r w:rsidR="00D54018" w:rsidRPr="00D5374A">
        <w:rPr>
          <w:rFonts w:ascii="Simplified Arabic" w:hAnsi="Simplified Arabic" w:cs="Times New Roman"/>
        </w:rPr>
        <w:t>(D2)</w:t>
      </w:r>
      <w:r w:rsidR="00D54018" w:rsidRPr="00D5374A">
        <w:rPr>
          <w:rFonts w:ascii="Times New Roman" w:hAnsi="Times New Roman" w:cs="Simplified Arabic"/>
          <w:rtl/>
        </w:rPr>
        <w:t>، ونسبة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المعونات</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التي</w:t>
      </w:r>
      <w:r w:rsidR="00D54018" w:rsidRPr="00D5374A">
        <w:rPr>
          <w:rFonts w:ascii="Simplified Arabic" w:hAnsi="Simplified Arabic" w:cs="Times New Roman"/>
        </w:rPr>
        <w:t xml:space="preserve"> </w:t>
      </w:r>
      <w:r w:rsidR="00D54018" w:rsidRPr="00D5374A">
        <w:rPr>
          <w:rFonts w:ascii="Times New Roman" w:hAnsi="Times New Roman" w:cs="Simplified Arabic"/>
          <w:rtl/>
        </w:rPr>
        <w:t>تتم</w:t>
      </w:r>
      <w:r w:rsidR="00D54018" w:rsidRPr="00D5374A">
        <w:rPr>
          <w:rFonts w:ascii="Simplified Arabic" w:hAnsi="Simplified Arabic" w:cs="Times New Roman"/>
        </w:rPr>
        <w:t xml:space="preserve"> </w:t>
      </w:r>
      <w:r w:rsidR="00D54018" w:rsidRPr="00D5374A">
        <w:rPr>
          <w:rFonts w:ascii="Times New Roman" w:hAnsi="Times New Roman" w:cs="Simplified Arabic"/>
          <w:rtl/>
        </w:rPr>
        <w:t>إدارة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شؤونها</w:t>
      </w:r>
      <w:r w:rsidR="00D54018" w:rsidRPr="00D5374A">
        <w:rPr>
          <w:rFonts w:ascii="Simplified Arabic" w:hAnsi="Simplified Arabic" w:cs="Times New Roman"/>
        </w:rPr>
        <w:t xml:space="preserve"> </w:t>
      </w:r>
      <w:r w:rsidR="00D54018" w:rsidRPr="00D5374A">
        <w:rPr>
          <w:rFonts w:ascii="Times New Roman" w:hAnsi="Times New Roman" w:cs="Simplified Arabic"/>
          <w:rtl/>
        </w:rPr>
        <w:t>باستخدام</w:t>
      </w:r>
      <w:r w:rsidR="00D54018" w:rsidRPr="00D5374A">
        <w:rPr>
          <w:rFonts w:ascii="Simplified Arabic" w:hAnsi="Simplified Arabic" w:cs="Times New Roman"/>
        </w:rPr>
        <w:t xml:space="preserve"> </w:t>
      </w:r>
      <w:r w:rsidR="00D54018" w:rsidRPr="00D5374A">
        <w:rPr>
          <w:rFonts w:ascii="Times New Roman" w:hAnsi="Times New Roman" w:cs="Simplified Arabic"/>
          <w:rtl/>
        </w:rPr>
        <w:t>إجراءات</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البلدان</w:t>
      </w:r>
      <w:r w:rsidR="00D54018" w:rsidRPr="00D5374A">
        <w:rPr>
          <w:rFonts w:ascii="Simplified Arabic" w:hAnsi="Simplified Arabic" w:cs="Times New Roman"/>
        </w:rPr>
        <w:t xml:space="preserve"> </w:t>
      </w:r>
      <w:r w:rsidR="00D54018" w:rsidRPr="00D5374A">
        <w:rPr>
          <w:rFonts w:ascii="Times New Roman" w:hAnsi="Times New Roman" w:cs="Simplified Arabic"/>
          <w:rtl/>
        </w:rPr>
        <w:t xml:space="preserve">المعنيّة </w:t>
      </w:r>
      <w:r w:rsidR="00D54018" w:rsidRPr="00D5374A">
        <w:rPr>
          <w:rFonts w:ascii="Simplified Arabic" w:hAnsi="Simplified Arabic" w:cs="Times New Roman"/>
        </w:rPr>
        <w:t>(D3)</w:t>
      </w:r>
      <w:r w:rsidR="00D54018" w:rsidRPr="00D5374A">
        <w:rPr>
          <w:rFonts w:ascii="Times New Roman" w:hAnsi="Times New Roman" w:cs="Simplified Arabic"/>
          <w:rtl/>
        </w:rPr>
        <w:t>.</w:t>
      </w:r>
    </w:p>
  </w:footnote>
  <w:footnote w:id="8">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يؤثر سوء التفسير هذا لتعريف الارتباط وفقاً لمنهجية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الإنفاق</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العام</w:t>
      </w:r>
      <w:r w:rsidR="00D54018" w:rsidRPr="00D5374A">
        <w:rPr>
          <w:rFonts w:ascii="Simplified Arabic" w:hAnsi="Simplified Arabic" w:cs="Times New Roman"/>
        </w:rPr>
        <w:t xml:space="preserve"> </w:t>
      </w:r>
      <w:r w:rsidR="00D54018" w:rsidRPr="00D5374A">
        <w:rPr>
          <w:rFonts w:ascii="Times New Roman" w:hAnsi="Times New Roman" w:cs="Simplified Arabic"/>
          <w:rtl/>
        </w:rPr>
        <w:t>والمساءلة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المالية على تصنيف عام 2007 للمؤشرين:</w:t>
      </w:r>
      <w:r w:rsidR="00D54018">
        <w:rPr>
          <w:rFonts w:ascii="Times New Roman" w:hAnsi="Times New Roman" w:cs="Simplified Arabic"/>
          <w:rtl/>
        </w:rPr>
        <w:t xml:space="preserve"> </w:t>
      </w:r>
      <w:r w:rsidR="00D54018" w:rsidRPr="00D5374A">
        <w:rPr>
          <w:rFonts w:ascii="Times New Roman" w:hAnsi="Times New Roman" w:cs="Simplified Arabic"/>
          <w:rtl/>
        </w:rPr>
        <w:t xml:space="preserve">البعد (2) للمؤشر </w:t>
      </w:r>
      <w:r w:rsidR="00D54018" w:rsidRPr="00D5374A">
        <w:rPr>
          <w:rFonts w:ascii="Simplified Arabic" w:hAnsi="Simplified Arabic" w:cs="Times New Roman"/>
        </w:rPr>
        <w:t>PI-4</w:t>
      </w:r>
      <w:r w:rsidR="00D54018" w:rsidRPr="00D5374A">
        <w:rPr>
          <w:rFonts w:ascii="Times New Roman" w:hAnsi="Times New Roman" w:cs="Simplified Arabic"/>
          <w:rtl/>
        </w:rPr>
        <w:t xml:space="preserve"> المتعلق بقياس المتأخرات، والبعدان (1) و(3) للمؤشر </w:t>
      </w:r>
      <w:r w:rsidR="00D54018" w:rsidRPr="00D5374A">
        <w:rPr>
          <w:rFonts w:ascii="Simplified Arabic" w:hAnsi="Simplified Arabic" w:cs="Times New Roman"/>
        </w:rPr>
        <w:t>PI-24</w:t>
      </w:r>
      <w:r w:rsidR="00D54018" w:rsidRPr="00D5374A">
        <w:rPr>
          <w:rFonts w:ascii="Times New Roman" w:hAnsi="Times New Roman" w:cs="Simplified Arabic"/>
          <w:rtl/>
        </w:rPr>
        <w:t xml:space="preserve"> المتعلق بالتقارير عن الارتباطات أثناء السنة.</w:t>
      </w:r>
    </w:p>
  </w:footnote>
  <w:footnote w:id="9">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 xml:space="preserve">اثنان وعشرون مؤشراً </w:t>
      </w:r>
      <w:r w:rsidR="00D54018" w:rsidRPr="00D5374A">
        <w:rPr>
          <w:rFonts w:ascii="Simplified Arabic" w:hAnsi="Simplified Arabic" w:cs="Times New Roman"/>
        </w:rPr>
        <w:t>(PI)</w:t>
      </w:r>
      <w:r w:rsidR="00D54018" w:rsidRPr="00D5374A">
        <w:rPr>
          <w:rFonts w:ascii="Times New Roman" w:hAnsi="Times New Roman" w:cs="Simplified Arabic"/>
          <w:rtl/>
        </w:rPr>
        <w:t xml:space="preserve"> تتعلق بنظام إدارة الشؤون المالية العامة وثلاثة مؤشرات </w:t>
      </w:r>
      <w:r w:rsidR="00D54018" w:rsidRPr="00D5374A">
        <w:rPr>
          <w:rFonts w:ascii="Simplified Arabic" w:hAnsi="Simplified Arabic" w:cs="Times New Roman"/>
        </w:rPr>
        <w:t>(D)</w:t>
      </w:r>
      <w:r w:rsidR="00D54018" w:rsidRPr="00D5374A">
        <w:rPr>
          <w:rFonts w:ascii="Times New Roman" w:hAnsi="Times New Roman" w:cs="Simplified Arabic"/>
          <w:rtl/>
        </w:rPr>
        <w:t xml:space="preserve"> تتعلق بممارسات الجهات المانحة.</w:t>
      </w:r>
    </w:p>
  </w:footnote>
  <w:footnote w:id="10">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 xml:space="preserve">من الواضح أنه بُولِغ في تقييم هذا المؤشر عام 2007 بتصنيفه في المستوى </w:t>
      </w:r>
      <w:r w:rsidR="00D54018" w:rsidRPr="00D5374A">
        <w:rPr>
          <w:rFonts w:ascii="Simplified Arabic" w:hAnsi="Simplified Arabic" w:cs="Times New Roman"/>
        </w:rPr>
        <w:t>D+</w:t>
      </w:r>
      <w:r w:rsidR="00D54018" w:rsidRPr="00D5374A">
        <w:rPr>
          <w:rFonts w:ascii="Times New Roman" w:hAnsi="Times New Roman" w:cs="Simplified Arabic"/>
          <w:rtl/>
        </w:rPr>
        <w:t>.</w:t>
      </w:r>
    </w:p>
  </w:footnote>
  <w:footnote w:id="11">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 xml:space="preserve">معلومية توفّر الموارد المالية لارتباطات الإنفاق </w:t>
      </w:r>
      <w:r w:rsidR="00D54018" w:rsidRPr="00D5374A">
        <w:rPr>
          <w:rFonts w:ascii="Simplified Arabic" w:hAnsi="Simplified Arabic" w:cs="Times New Roman"/>
        </w:rPr>
        <w:t>(PI-16)</w:t>
      </w:r>
      <w:r w:rsidR="00D54018" w:rsidRPr="00D5374A">
        <w:rPr>
          <w:rFonts w:ascii="Times New Roman" w:hAnsi="Times New Roman" w:cs="Simplified Arabic"/>
          <w:rtl/>
        </w:rPr>
        <w:t xml:space="preserve">؛ وضوابط إنفاق غير الرواتب والأجور </w:t>
      </w:r>
      <w:r w:rsidR="00D54018" w:rsidRPr="00D5374A">
        <w:rPr>
          <w:rFonts w:ascii="Simplified Arabic" w:hAnsi="Simplified Arabic" w:cs="Times New Roman"/>
        </w:rPr>
        <w:t>(PI-20)</w:t>
      </w:r>
      <w:r w:rsidR="00D54018" w:rsidRPr="00D5374A">
        <w:rPr>
          <w:rFonts w:ascii="Times New Roman" w:hAnsi="Times New Roman" w:cs="Simplified Arabic"/>
          <w:rtl/>
        </w:rPr>
        <w:t xml:space="preserve">؛ ونوعية التقارير عن الموازنة في سنتها </w:t>
      </w:r>
      <w:r w:rsidR="00D54018" w:rsidRPr="00D5374A">
        <w:rPr>
          <w:rFonts w:ascii="Simplified Arabic" w:hAnsi="Simplified Arabic" w:cs="Times New Roman"/>
        </w:rPr>
        <w:t>(PI-24)</w:t>
      </w:r>
      <w:r w:rsidR="00D54018" w:rsidRPr="00D5374A">
        <w:rPr>
          <w:rFonts w:ascii="Times New Roman" w:hAnsi="Times New Roman" w:cs="Simplified Arabic"/>
          <w:rtl/>
        </w:rPr>
        <w:t xml:space="preserve"> والقوائم المالية السنوية </w:t>
      </w:r>
      <w:r w:rsidR="00D54018" w:rsidRPr="00D5374A">
        <w:rPr>
          <w:rFonts w:ascii="Simplified Arabic" w:hAnsi="Simplified Arabic" w:cs="Times New Roman"/>
        </w:rPr>
        <w:t>(PI-25)</w:t>
      </w:r>
      <w:r w:rsidR="00D54018" w:rsidRPr="00D5374A">
        <w:rPr>
          <w:rFonts w:ascii="Times New Roman" w:hAnsi="Times New Roman" w:cs="Simplified Arabic"/>
          <w:rtl/>
        </w:rPr>
        <w:t xml:space="preserve">؛ ومعلومية المساندة المباشرة للموازنة </w:t>
      </w:r>
      <w:r w:rsidR="00D54018" w:rsidRPr="00D5374A">
        <w:rPr>
          <w:rFonts w:ascii="Simplified Arabic" w:hAnsi="Simplified Arabic" w:cs="Times New Roman"/>
        </w:rPr>
        <w:t>(D1)</w:t>
      </w:r>
      <w:r w:rsidR="00D54018" w:rsidRPr="00D5374A">
        <w:rPr>
          <w:rFonts w:ascii="Times New Roman" w:hAnsi="Times New Roman" w:cs="Simplified Arabic"/>
          <w:rtl/>
        </w:rPr>
        <w:t>.</w:t>
      </w:r>
    </w:p>
  </w:footnote>
  <w:footnote w:id="12">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Simplified Arabic" w:hAnsi="Simplified Arabic" w:cs="Simplified Arabic"/>
        </w:rPr>
        <w:t>PI-6</w:t>
      </w:r>
    </w:p>
  </w:footnote>
  <w:footnote w:id="13">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Simplified Arabic" w:hAnsi="Simplified Arabic" w:cs="Simplified Arabic"/>
        </w:rPr>
        <w:t>PI-10</w:t>
      </w:r>
    </w:p>
  </w:footnote>
  <w:footnote w:id="14">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Simplified Arabic" w:hAnsi="Simplified Arabic" w:cs="Times New Roman"/>
        </w:rPr>
        <w:t>PI-10</w:t>
      </w:r>
      <w:r w:rsidR="00D54018" w:rsidRPr="00D5374A">
        <w:rPr>
          <w:rFonts w:ascii="Times New Roman" w:hAnsi="Times New Roman" w:cs="Simplified Arabic"/>
          <w:rtl/>
        </w:rPr>
        <w:t>. في الوضع الحالي وفي ظل عدم وجود هيئة تشريعية، تقوم الرئاسة باعتماد الموازنة المقترحة.</w:t>
      </w:r>
    </w:p>
  </w:footnote>
  <w:footnote w:id="15">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يتم دفع الفواتير غير المسددة لشركات الكهرباء/المياه الإسرائيلية من الموازنة الإسرائيلية التي تقتطع القيمة المقابلة لتلك الفواتير من إيرادات المقاصة التي يتم تحويلها إلى السلطة الفلسطينية. وتقوم السلطة بدورها باقتطاع هذا المبلغ من تحويلات ضريبة الأملاك التي تردها مصلحة الضرائب التابعة للسلطة إلى البلديات، وهو ما ينتقص من موازناتها.</w:t>
      </w:r>
      <w:r w:rsidR="00D54018" w:rsidRPr="00D5374A">
        <w:rPr>
          <w:rFonts w:ascii="Simplified Arabic" w:hAnsi="Simplified Arabic" w:cs="Times New Roman"/>
        </w:rPr>
        <w:t xml:space="preserve"> </w:t>
      </w:r>
      <w:r w:rsidR="00D54018" w:rsidRPr="00D5374A">
        <w:rPr>
          <w:rFonts w:ascii="Times New Roman" w:hAnsi="Times New Roman" w:cs="Simplified Arabic"/>
          <w:rtl/>
        </w:rPr>
        <w:t>وفي نهاية الدورة، تتم تصفية خسائر شركات الكهرباء/المياه الفلسطينية وتحييدها لتتحمل البلديات في النهاية الخسائر الناجمة عن الفواتير غير المسددة من المستخدمين الذين لا يجدون، إلى حدٍ ما، حافزاً يشجّعهم على سداد فواتيرهم وتسوية متأخراتهم بشكل فعّال.</w:t>
      </w:r>
    </w:p>
  </w:footnote>
  <w:footnote w:id="16">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أربعة أسابيع مقابل ستة أسابيع وفقاً لمعايير الإنفاق العام والمساءلة المالية.</w:t>
      </w:r>
    </w:p>
  </w:footnote>
  <w:footnote w:id="17">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تشكّل متأخرات ضريبة الدخل 50% من مجموع الإيرادات.</w:t>
      </w:r>
    </w:p>
  </w:footnote>
  <w:footnote w:id="18">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 xml:space="preserve">إيرادات السلطة الفلسطينية التي تحصّلها مصلحة الضرائب الإسرائيلية </w:t>
      </w:r>
      <w:r w:rsidR="00D54018" w:rsidRPr="00D5374A">
        <w:rPr>
          <w:rFonts w:ascii="Simplified Arabic" w:hAnsi="Simplified Arabic" w:cs="Simplified Arabic"/>
          <w:rtl/>
        </w:rPr>
        <w:t xml:space="preserve">لحساب </w:t>
      </w:r>
      <w:r w:rsidR="00D54018" w:rsidRPr="00D5374A">
        <w:rPr>
          <w:rFonts w:ascii="Times New Roman" w:hAnsi="Times New Roman" w:cs="Simplified Arabic"/>
          <w:rtl/>
        </w:rPr>
        <w:t>السلطة (وفقاً لاتفاق أوسلو).</w:t>
      </w:r>
    </w:p>
  </w:footnote>
  <w:footnote w:id="19">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تم دفع الرواتب على مرتين شهرياً اعتباراً من يونيو/حزيران 2012 وتأخر دفعها خلال الشهور الأخيرة من عام 2012 وأوائل عام 2013.</w:t>
      </w:r>
    </w:p>
  </w:footnote>
  <w:footnote w:id="20">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قرض من الصندوق العربي للإنماء الاقتصادي والاجتماعي (يعود تاريخه إلى 1998-1999) لم تعد تُدفَع تكلفة خدمته.</w:t>
      </w:r>
    </w:p>
  </w:footnote>
  <w:footnote w:id="21">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Simplified Arabic" w:hAnsi="Simplified Arabic" w:cs="Simplified Arabic"/>
        </w:rPr>
        <w:t>PI-20</w:t>
      </w:r>
      <w:r w:rsidR="00D54018" w:rsidRPr="00D5374A">
        <w:rPr>
          <w:rFonts w:ascii="Simplified Arabic" w:hAnsi="Simplified Arabic" w:cs="Simplified Arabic" w:hint="cs"/>
          <w:rtl/>
        </w:rPr>
        <w:t>.</w:t>
      </w:r>
    </w:p>
  </w:footnote>
  <w:footnote w:id="22">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 xml:space="preserve">مقارنةً بالمستوى </w:t>
      </w:r>
      <w:r w:rsidR="00D54018" w:rsidRPr="00D5374A">
        <w:rPr>
          <w:rFonts w:ascii="Simplified Arabic" w:hAnsi="Simplified Arabic" w:cs="Times New Roman"/>
        </w:rPr>
        <w:t>C</w:t>
      </w:r>
      <w:r w:rsidR="00D54018" w:rsidRPr="00D5374A">
        <w:rPr>
          <w:rFonts w:ascii="Times New Roman" w:hAnsi="Times New Roman" w:cs="Simplified Arabic"/>
          <w:rtl/>
        </w:rPr>
        <w:t xml:space="preserve"> في عام 2007، وهو ما لم يتم إثباته بشكل كامل وبالتالي كان تصنيفه مرتفعاً للغاية.</w:t>
      </w:r>
    </w:p>
  </w:footnote>
  <w:footnote w:id="23">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يُعد وضع هذه المجموعة الواسعة من إجراءات الرقابة والمراجعة الداخلية الإنجاز الأبرز على الإطلاق مقارنةً ببقية بلدان منطقة الشرق الأوسط وشمال أفريقيا التي لا يُعتاد فيها تحقيق إنجازات كبيرة في مجالي الرقابة والمراجعة الداخلية.</w:t>
      </w:r>
    </w:p>
  </w:footnote>
  <w:footnote w:id="24">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Simplified Arabic" w:hAnsi="Simplified Arabic" w:cs="Times New Roman"/>
        </w:rPr>
        <w:t>PI-22</w:t>
      </w:r>
      <w:r w:rsidR="00D54018" w:rsidRPr="00D5374A">
        <w:rPr>
          <w:rFonts w:ascii="Times New Roman" w:hAnsi="Times New Roman" w:cs="Simplified Arabic"/>
          <w:rtl/>
        </w:rPr>
        <w:t>و</w:t>
      </w:r>
      <w:r w:rsidR="00D54018" w:rsidRPr="00D5374A">
        <w:rPr>
          <w:rFonts w:ascii="Simplified Arabic" w:hAnsi="Simplified Arabic" w:cs="Times New Roman"/>
        </w:rPr>
        <w:t xml:space="preserve"> PI-24</w:t>
      </w:r>
      <w:r w:rsidR="00D54018" w:rsidRPr="00D5374A">
        <w:rPr>
          <w:rFonts w:ascii="Times New Roman" w:hAnsi="Times New Roman" w:cs="Simplified Arabic"/>
          <w:rtl/>
        </w:rPr>
        <w:t>و</w:t>
      </w:r>
      <w:r w:rsidR="00D54018" w:rsidRPr="00D5374A">
        <w:rPr>
          <w:rFonts w:ascii="Simplified Arabic" w:hAnsi="Simplified Arabic" w:cs="Times New Roman"/>
        </w:rPr>
        <w:t xml:space="preserve"> PI-25</w:t>
      </w:r>
      <w:r w:rsidR="00D54018" w:rsidRPr="00D5374A">
        <w:rPr>
          <w:rFonts w:ascii="Times New Roman" w:hAnsi="Times New Roman" w:cs="Simplified Arabic"/>
          <w:rtl/>
        </w:rPr>
        <w:t>على التوالي.</w:t>
      </w:r>
    </w:p>
  </w:footnote>
  <w:footnote w:id="25">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Simplified Arabic" w:hAnsi="Simplified Arabic" w:cs="Simplified Arabic"/>
        </w:rPr>
        <w:t>PI-24</w:t>
      </w:r>
      <w:r w:rsidR="00D54018" w:rsidRPr="00D5374A">
        <w:rPr>
          <w:rFonts w:ascii="Simplified Arabic" w:hAnsi="Simplified Arabic" w:cs="Simplified Arabic" w:hint="cs"/>
          <w:rtl/>
        </w:rPr>
        <w:t>.</w:t>
      </w:r>
    </w:p>
  </w:footnote>
  <w:footnote w:id="26">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فيما يتعلق بالسلف، لا تتسق السياسة المحاسبية المعتمدة في الضفة الغربية وقطاع غزة مع التعريف المتعارف عليه دولياً لهذا الإجراء المحاسبي.</w:t>
      </w:r>
      <w:r w:rsidR="00D54018">
        <w:rPr>
          <w:rFonts w:ascii="Times New Roman" w:hAnsi="Times New Roman" w:cs="Simplified Arabic"/>
          <w:rtl/>
        </w:rPr>
        <w:t xml:space="preserve"> </w:t>
      </w:r>
      <w:r w:rsidR="00D54018" w:rsidRPr="00D5374A">
        <w:rPr>
          <w:rFonts w:ascii="Times New Roman" w:hAnsi="Times New Roman" w:cs="Simplified Arabic"/>
          <w:rtl/>
        </w:rPr>
        <w:t>وبالتالي، لا تنطبق منهجية الإنفاق العام والمساءلة المالية على هذا الإجراء الحالي.</w:t>
      </w:r>
    </w:p>
  </w:footnote>
  <w:footnote w:id="27">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 xml:space="preserve">تؤدي الإرشادات بشأن تصنيف الارتباطات في المؤشر </w:t>
      </w:r>
      <w:r w:rsidR="00D54018" w:rsidRPr="00D5374A">
        <w:rPr>
          <w:rFonts w:ascii="Simplified Arabic" w:hAnsi="Simplified Arabic" w:cs="Times New Roman"/>
        </w:rPr>
        <w:t>PI-24</w:t>
      </w:r>
      <w:r w:rsidR="00D54018" w:rsidRPr="00D5374A">
        <w:rPr>
          <w:rFonts w:ascii="Times New Roman" w:hAnsi="Times New Roman" w:cs="Simplified Arabic"/>
          <w:rtl/>
        </w:rPr>
        <w:t xml:space="preserve"> المتعلق بإعداد التقارير المالية إلى التصنيف في المستوى </w:t>
      </w:r>
      <w:r w:rsidR="00D54018" w:rsidRPr="00D5374A">
        <w:rPr>
          <w:rFonts w:ascii="Simplified Arabic" w:hAnsi="Simplified Arabic" w:cs="Times New Roman"/>
        </w:rPr>
        <w:t>C</w:t>
      </w:r>
      <w:r w:rsidR="00D54018" w:rsidRPr="00D5374A">
        <w:rPr>
          <w:rFonts w:ascii="Times New Roman" w:hAnsi="Times New Roman" w:cs="Simplified Arabic"/>
          <w:rtl/>
        </w:rPr>
        <w:t xml:space="preserve"> على أقصى تقدير.</w:t>
      </w:r>
    </w:p>
  </w:footnote>
  <w:footnote w:id="28">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Simplified Arabic" w:hAnsi="Simplified Arabic" w:cs="Simplified Arabic"/>
        </w:rPr>
        <w:t xml:space="preserve"> PI-23</w:t>
      </w:r>
      <w:r w:rsidR="00D54018" w:rsidRPr="00D5374A">
        <w:rPr>
          <w:rFonts w:ascii="Simplified Arabic" w:hAnsi="Simplified Arabic" w:cs="Simplified Arabic" w:hint="cs"/>
          <w:rtl/>
        </w:rPr>
        <w:t>.</w:t>
      </w:r>
    </w:p>
  </w:footnote>
  <w:footnote w:id="29">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خاصةً، بعض الجهات المانحة العربية</w:t>
      </w:r>
      <w:r w:rsidR="00D54018" w:rsidRPr="00D5374A">
        <w:rPr>
          <w:rFonts w:ascii="Simplified Arabic" w:hAnsi="Simplified Arabic" w:cs="Times New Roman"/>
        </w:rPr>
        <w:t>.</w:t>
      </w:r>
    </w:p>
  </w:footnote>
  <w:footnote w:id="30">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وفقاً لصندوق النقد الدولي، تمت معالجة هذا التفاوت بعناية أكبر لأجل إعداد موازنة عام 2013، أي أن مساندة الموازنة التي تدرجها السلطة الفلسطينية بالموازنة يجب أن تتطابق الآن مع توقعات الجهات المانحة.</w:t>
      </w:r>
    </w:p>
  </w:footnote>
  <w:footnote w:id="31">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تتم حالياً معالجة هذه المشكلات بدعمٍ من مشروع الحوكمة الحالي الذي تموله وزارة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التنمية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الدولية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البريطانية.</w:t>
      </w:r>
    </w:p>
  </w:footnote>
  <w:footnote w:id="32">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تتم مساندة كلاهما من خلال مشروع لتقديم المساعدة الفنية لبناء القدرات بتمويلٍ من الاتحاد الأوروبي.</w:t>
      </w:r>
    </w:p>
  </w:footnote>
  <w:footnote w:id="33">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تتم مساندة هذه الإصلاحات الجارية من خلال برنامج للمساعدة الفنية تموله وزارة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التنمية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الدولية</w:t>
      </w:r>
      <w:r w:rsidR="00D54018" w:rsidRPr="00D5374A">
        <w:rPr>
          <w:rFonts w:ascii="Simplified Arabic" w:hAnsi="Simplified Arabic" w:cs="Times New Roman"/>
        </w:rPr>
        <w:t xml:space="preserve"> </w:t>
      </w:r>
      <w:r w:rsidR="00D54018" w:rsidRPr="00D5374A">
        <w:rPr>
          <w:rFonts w:ascii="Times New Roman" w:hAnsi="Times New Roman" w:cs="Simplified Arabic"/>
          <w:rtl/>
        </w:rPr>
        <w:t>البريطانية.</w:t>
      </w:r>
    </w:p>
  </w:footnote>
  <w:footnote w:id="34">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هذه الإرشادات متاحة على الموقع:</w:t>
      </w:r>
      <w:r w:rsidR="00D54018">
        <w:rPr>
          <w:rFonts w:ascii="Simplified Arabic" w:hAnsi="Simplified Arabic" w:cs="Times New Roman" w:hint="cs"/>
          <w:rtl/>
        </w:rPr>
        <w:t xml:space="preserve"> </w:t>
      </w:r>
      <w:hyperlink r:id="rId1" w:history="1">
        <w:r w:rsidR="00D54018" w:rsidRPr="00D5374A">
          <w:rPr>
            <w:rStyle w:val="Hyperlink"/>
            <w:rFonts w:ascii="Simplified Arabic" w:hAnsi="Simplified Arabic"/>
          </w:rPr>
          <w:t>www.pefa.org</w:t>
        </w:r>
      </w:hyperlink>
      <w:r w:rsidR="00D54018">
        <w:rPr>
          <w:rFonts w:ascii="Simplified Arabic" w:hAnsi="Simplified Arabic" w:cs="Times New Roman" w:hint="cs"/>
          <w:rtl/>
        </w:rPr>
        <w:t>.</w:t>
      </w:r>
    </w:p>
  </w:footnote>
  <w:footnote w:id="35">
    <w:p w:rsidR="0032019F" w:rsidRDefault="0032019F" w:rsidP="00D54018">
      <w:pPr>
        <w:pStyle w:val="FootnoteText"/>
        <w:bidi/>
        <w:rPr>
          <w:rtl/>
        </w:rPr>
      </w:pPr>
      <w:r>
        <w:rPr>
          <w:rStyle w:val="FootnoteReference"/>
        </w:rPr>
        <w:footnoteRef/>
      </w:r>
      <w:r w:rsidR="00D54018">
        <w:rPr>
          <w:rFonts w:hint="cs"/>
          <w:rtl/>
        </w:rPr>
        <w:t xml:space="preserve"> </w:t>
      </w:r>
      <w:r w:rsidR="00D54018" w:rsidRPr="00D5374A">
        <w:rPr>
          <w:rFonts w:ascii="Times New Roman" w:hAnsi="Times New Roman" w:cs="Simplified Arabic"/>
          <w:rtl/>
        </w:rPr>
        <w:t>كانت المؤشرات الأربعة التي لم يتم تصنيفها في استعراض الإنفاق العام لسنة 2007 الخاص بالضفة الغربية وقطاع غزة مؤشراتٍ في إدارة الضرائب (3) والتوريدات (1).</w:t>
      </w:r>
    </w:p>
  </w:footnote>
  <w:footnote w:id="36">
    <w:p w:rsidR="00B06489" w:rsidRPr="00D5374A" w:rsidRDefault="0032019F" w:rsidP="00B06489">
      <w:pPr>
        <w:pStyle w:val="FootnoteText"/>
        <w:bidi/>
        <w:ind w:left="360"/>
        <w:rPr>
          <w:rFonts w:ascii="Simplified Arabic" w:hAnsi="Simplified Arabic" w:cs="Times New Roman"/>
        </w:rPr>
      </w:pPr>
      <w:r>
        <w:rPr>
          <w:rStyle w:val="FootnoteReference"/>
        </w:rPr>
        <w:footnoteRef/>
      </w:r>
      <w:r w:rsidR="00B06489">
        <w:rPr>
          <w:rFonts w:hint="cs"/>
          <w:rtl/>
        </w:rPr>
        <w:t xml:space="preserve"> </w:t>
      </w:r>
      <w:r w:rsidR="00B06489" w:rsidRPr="00D5374A">
        <w:rPr>
          <w:rFonts w:ascii="Times New Roman" w:hAnsi="Times New Roman" w:cs="Simplified Arabic"/>
          <w:rtl/>
        </w:rPr>
        <w:t>تستند جميع البيانات إلى القيم (الفعلية) لعام 2012 فيما عدا أجهزة الحكم المحلية (تستند تقديرات عام 2012 إلى القيم الفعلية لعام 2011).</w:t>
      </w:r>
      <w:r w:rsidR="00B06489" w:rsidRPr="00D5374A">
        <w:rPr>
          <w:rFonts w:ascii="Simplified Arabic" w:hAnsi="Simplified Arabic" w:cs="Times New Roman"/>
        </w:rPr>
        <w:t xml:space="preserve"> </w:t>
      </w:r>
    </w:p>
    <w:p w:rsidR="0032019F" w:rsidRDefault="00B06489" w:rsidP="00B06489">
      <w:pPr>
        <w:pStyle w:val="FootnoteText"/>
        <w:bidi/>
        <w:rPr>
          <w:rtl/>
        </w:rPr>
      </w:pPr>
      <w:r w:rsidRPr="00D5374A">
        <w:rPr>
          <w:rFonts w:ascii="Times New Roman" w:hAnsi="Times New Roman" w:cs="Simplified Arabic"/>
          <w:rtl/>
        </w:rPr>
        <w:t>ولا تشمل هذه البيانات نفقات هيئة البترول التي تغطي مشتريات النفط من الشركات الإسرائيلية (التي يُعاد بيعها بسعر أقل لمحطات الغاز في الضفة الغربية وقطاع غزة)، لأنه يتم حسابها من خلال آلية معقدة لمستردات الضرائب على جانب الموارد.</w:t>
      </w:r>
    </w:p>
  </w:footnote>
  <w:footnote w:id="37">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يلخّص هذا القسم عرضاً عاماً عن الضفة الغربية وقطاع غزة ورد في التقرير المعنون "إصلاح إدارة الشؤون المالية العامة في منطقة الشرق الأوسط وشمال أفريقيا"، البنك الدولي، يونيو/حزيران 2010.</w:t>
      </w:r>
    </w:p>
  </w:footnote>
  <w:footnote w:id="38">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أوقفت حكومة إسرائيل تحويل إيرادات المقاصة إلى السلطة الفلسطينية. وإيرادات المقاصة هي ضرائب تحصّلها حكومة إسرائيل لصالح السلطة وتحولها إليها شهرياً.</w:t>
      </w:r>
    </w:p>
  </w:footnote>
  <w:footnote w:id="39">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يعرض هذا القسم بإيجاز التقرير "تحديات المالية العامة والتكاليف الاقتصادية طويلة الأجل"، تقرير الرصد الاقتصادي للجنة الارتباط الخاصة، البنك الدولي، مارس</w:t>
      </w:r>
      <w:r w:rsidR="00B06489" w:rsidRPr="00D5374A">
        <w:rPr>
          <w:rFonts w:ascii="Simplified Arabic" w:hAnsi="Simplified Arabic" w:cs="Times New Roman"/>
        </w:rPr>
        <w:t>/</w:t>
      </w:r>
      <w:r w:rsidR="00B06489" w:rsidRPr="00D5374A">
        <w:rPr>
          <w:rFonts w:ascii="Times New Roman" w:hAnsi="Times New Roman" w:cs="Simplified Arabic"/>
          <w:rtl/>
        </w:rPr>
        <w:t>آذار 2013؛ وبيانات المالية العامة المقدمة من وزارة المالية.</w:t>
      </w:r>
    </w:p>
  </w:footnote>
  <w:footnote w:id="40">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 xml:space="preserve">الجهاز المركزي للإحصاء الفلسطيني، </w:t>
      </w:r>
      <w:hyperlink r:id="rId2" w:history="1">
        <w:r w:rsidR="00B06489" w:rsidRPr="00D5374A">
          <w:rPr>
            <w:rStyle w:val="Hyperlink"/>
            <w:rFonts w:ascii="Simplified Arabic" w:hAnsi="Simplified Arabic"/>
          </w:rPr>
          <w:t>www.pcbs.gov.ps</w:t>
        </w:r>
      </w:hyperlink>
      <w:r w:rsidR="00B06489" w:rsidRPr="00D5374A">
        <w:rPr>
          <w:rFonts w:ascii="Times New Roman" w:hAnsi="Times New Roman" w:cs="Simplified Arabic"/>
          <w:rtl/>
        </w:rPr>
        <w:t>.</w:t>
      </w:r>
    </w:p>
  </w:footnote>
  <w:footnote w:id="41">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البنك الدولي، مارس/آذار 2013، المرجع السابق ذكره.</w:t>
      </w:r>
    </w:p>
  </w:footnote>
  <w:footnote w:id="42">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نشأ الارتفاع في بند الموازنة هذا عام 2012 بسبب تراكم متأخرات كبيرة على شركات توزيع الكهرباء والبلديات الفلسطينية لشركة كهرباء إسرائيل.</w:t>
      </w:r>
      <w:r w:rsidR="00B06489">
        <w:rPr>
          <w:rFonts w:ascii="Times New Roman" w:hAnsi="Times New Roman" w:cs="Simplified Arabic"/>
          <w:rtl/>
        </w:rPr>
        <w:t xml:space="preserve"> </w:t>
      </w:r>
      <w:r w:rsidR="00B06489" w:rsidRPr="00D5374A">
        <w:rPr>
          <w:rFonts w:ascii="Times New Roman" w:hAnsi="Times New Roman" w:cs="Simplified Arabic"/>
          <w:rtl/>
        </w:rPr>
        <w:t>وبالتالي، اقتطعت حكومة إسرائيل من إيرادات المقاصة خصوماتٍ تجاوزت ما كان متوقعاً في عام 2012 لتسوية بعض هذه المتأخرات.</w:t>
      </w:r>
      <w:r w:rsidR="00B06489">
        <w:rPr>
          <w:rFonts w:ascii="Times New Roman" w:hAnsi="Times New Roman" w:cs="Simplified Arabic"/>
          <w:rtl/>
        </w:rPr>
        <w:t xml:space="preserve"> </w:t>
      </w:r>
      <w:r w:rsidR="00B06489" w:rsidRPr="00D5374A">
        <w:rPr>
          <w:rFonts w:ascii="Times New Roman" w:hAnsi="Times New Roman" w:cs="Simplified Arabic"/>
          <w:rtl/>
        </w:rPr>
        <w:t>ويتم تسجيل هذه الخصومات تحت بند "صافي الإقراض" في موازنة السلطة الفلسطينية.</w:t>
      </w:r>
    </w:p>
  </w:footnote>
  <w:footnote w:id="43">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 xml:space="preserve">تم </w:t>
      </w:r>
      <w:r w:rsidR="00B06489" w:rsidRPr="00D5374A">
        <w:rPr>
          <w:rFonts w:ascii="Times New Roman" w:hAnsi="Times New Roman" w:cs="Simplified Arabic" w:hint="cs"/>
          <w:rtl/>
        </w:rPr>
        <w:t>استقاء</w:t>
      </w:r>
      <w:r w:rsidR="00B06489" w:rsidRPr="00D5374A">
        <w:rPr>
          <w:rFonts w:ascii="Times New Roman" w:hAnsi="Times New Roman" w:cs="Simplified Arabic"/>
          <w:rtl/>
        </w:rPr>
        <w:t xml:space="preserve"> هذا القسم من التقرير "تقييم المساءلة المالية القطرية في الضفة الغربية وقطاع غزة"، البنك الدولي، يونيو/حزيران 2004، والاستعراض المتاح حديثاً بعنوان "استعراض التقدم في إدارة الشؤون المالية"</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(انظر القسم الرابع) والمقابلات مع مسؤولي وزارة المالية.</w:t>
      </w:r>
    </w:p>
  </w:footnote>
  <w:footnote w:id="44">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تنص منهجية الإنفاق العام والمساءلة المالية على أن مصطلح "غير مستخدم" هو المصطلح الصحيح الواجب استخدامه عند عدم وجود نية لتقييم بُعد أو مؤشر لسبب محدد.</w:t>
      </w:r>
    </w:p>
  </w:footnote>
  <w:footnote w:id="45">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الإنفاق العام والمساءلة المالية "الدليل الميداني".</w:t>
      </w:r>
    </w:p>
  </w:footnote>
  <w:footnote w:id="46">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يقيس هذا المؤشر الإنفاق الأساسي</w:t>
      </w:r>
      <w:r w:rsidR="00B06489">
        <w:rPr>
          <w:rFonts w:ascii="Times New Roman" w:hAnsi="Times New Roman" w:cs="Simplified Arabic"/>
          <w:rtl/>
        </w:rPr>
        <w:t xml:space="preserve"> </w:t>
      </w:r>
      <w:r w:rsidR="00B06489" w:rsidRPr="00D5374A">
        <w:rPr>
          <w:rFonts w:ascii="Times New Roman" w:hAnsi="Times New Roman" w:cs="Simplified Arabic"/>
          <w:rtl/>
        </w:rPr>
        <w:t>الذي يُعرَّف بأنه إجمالي الإنفاق باستثناء:</w:t>
      </w:r>
      <w:r w:rsidR="00B06489">
        <w:rPr>
          <w:rFonts w:ascii="Times New Roman" w:hAnsi="Times New Roman" w:cs="Simplified Arabic"/>
          <w:rtl/>
        </w:rPr>
        <w:t xml:space="preserve"> </w:t>
      </w:r>
      <w:r w:rsidR="00B06489" w:rsidRPr="00D5374A">
        <w:rPr>
          <w:rFonts w:ascii="Times New Roman" w:hAnsi="Times New Roman" w:cs="Simplified Arabic"/>
          <w:rtl/>
        </w:rPr>
        <w:t>(1) أقساط أصل الدين وفائدته لأنها تكون غالباً مصادر للتقلب بسبب تقلبات الفائدة وسعر الصرف التي تكون خارج نطاق سيطرة السلطات و(2) نفقات المشروعات الممولة بموارد خارجية التي يتم استثناؤها لسبب مشابه.</w:t>
      </w:r>
    </w:p>
  </w:footnote>
  <w:footnote w:id="47">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التغيّر الصافي في الأرصدة الحكومية الناتج عن التغييرات في الودائع الحكومية لدى النظام المصرفي والاقتراض الحكومي منه.</w:t>
      </w:r>
    </w:p>
  </w:footnote>
  <w:footnote w:id="48">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 xml:space="preserve">انظر المؤشر </w:t>
      </w:r>
      <w:r w:rsidR="00B06489" w:rsidRPr="00D5374A">
        <w:rPr>
          <w:rFonts w:ascii="Simplified Arabic" w:hAnsi="Simplified Arabic" w:cs="Times New Roman"/>
        </w:rPr>
        <w:t>PI-9</w:t>
      </w:r>
      <w:r w:rsidR="00B06489" w:rsidRPr="00D5374A">
        <w:rPr>
          <w:rFonts w:ascii="Times New Roman" w:hAnsi="Times New Roman" w:cs="Simplified Arabic"/>
          <w:rtl/>
        </w:rPr>
        <w:t>.</w:t>
      </w:r>
    </w:p>
  </w:footnote>
  <w:footnote w:id="49">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انظر المؤشرين</w:t>
      </w:r>
      <w:r w:rsidR="00B06489" w:rsidRPr="00D5374A">
        <w:rPr>
          <w:rFonts w:ascii="Simplified Arabic" w:hAnsi="Simplified Arabic" w:cs="Times New Roman"/>
        </w:rPr>
        <w:t xml:space="preserve"> PI-20 </w:t>
      </w:r>
      <w:r w:rsidR="00B06489" w:rsidRPr="00D5374A">
        <w:rPr>
          <w:rFonts w:ascii="Times New Roman" w:hAnsi="Times New Roman" w:cs="Simplified Arabic"/>
          <w:rtl/>
        </w:rPr>
        <w:t>و</w:t>
      </w:r>
      <w:r w:rsidR="00B06489">
        <w:rPr>
          <w:rFonts w:ascii="Simplified Arabic" w:hAnsi="Simplified Arabic" w:cs="Times New Roman" w:hint="cs"/>
          <w:rtl/>
        </w:rPr>
        <w:t xml:space="preserve"> </w:t>
      </w:r>
      <w:r w:rsidR="00B06489" w:rsidRPr="00D5374A">
        <w:rPr>
          <w:rFonts w:ascii="Simplified Arabic" w:hAnsi="Simplified Arabic" w:cs="Times New Roman"/>
        </w:rPr>
        <w:t>PI-22</w:t>
      </w:r>
      <w:r w:rsidR="00B06489">
        <w:rPr>
          <w:rFonts w:ascii="Simplified Arabic" w:hAnsi="Simplified Arabic" w:cs="Times New Roman" w:hint="cs"/>
          <w:rtl/>
        </w:rPr>
        <w:t>.</w:t>
      </w:r>
    </w:p>
  </w:footnote>
  <w:footnote w:id="50">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وحدة</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المالية</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العامة</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الكلية، وزارة المالية، مارس/آذار 2013، المرجع السابق ذكره.</w:t>
      </w:r>
    </w:p>
  </w:footnote>
  <w:footnote w:id="51">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لم تبدأ وزارة المالية في تسجيل متأخرات الديون إلا مؤخراً.</w:t>
      </w:r>
      <w:r w:rsidR="00B06489">
        <w:rPr>
          <w:rFonts w:ascii="Times New Roman" w:hAnsi="Times New Roman" w:cs="Simplified Arabic"/>
          <w:rtl/>
        </w:rPr>
        <w:t xml:space="preserve"> </w:t>
      </w:r>
      <w:r w:rsidR="00B06489" w:rsidRPr="00D5374A">
        <w:rPr>
          <w:rFonts w:ascii="Times New Roman" w:hAnsi="Times New Roman" w:cs="Simplified Arabic"/>
          <w:rtl/>
        </w:rPr>
        <w:t>وفي يونيو/حزيران 2013، أكدت الوزارة أن متأخرات الدين المحلي (الأصل والفائدة) بلغت 149 مليون دولار ومتأخرات الدين الخارجي بلغت 86 مليون دولار.</w:t>
      </w:r>
      <w:r w:rsidR="00B06489">
        <w:rPr>
          <w:rFonts w:ascii="Times New Roman" w:hAnsi="Times New Roman" w:cs="Simplified Arabic"/>
          <w:rtl/>
        </w:rPr>
        <w:t xml:space="preserve"> </w:t>
      </w:r>
      <w:r w:rsidR="00B06489" w:rsidRPr="00D5374A">
        <w:rPr>
          <w:rFonts w:ascii="Times New Roman" w:hAnsi="Times New Roman" w:cs="Simplified Arabic"/>
          <w:rtl/>
        </w:rPr>
        <w:t xml:space="preserve">انظر </w:t>
      </w:r>
      <w:r w:rsidR="00B06489" w:rsidRPr="00D5374A">
        <w:rPr>
          <w:rFonts w:ascii="Simplified Arabic" w:hAnsi="Simplified Arabic" w:cs="Times New Roman"/>
        </w:rPr>
        <w:t>PI-17</w:t>
      </w:r>
      <w:r w:rsidR="00B06489" w:rsidRPr="00D5374A">
        <w:rPr>
          <w:rFonts w:ascii="Times New Roman" w:hAnsi="Times New Roman" w:cs="Simplified Arabic"/>
          <w:rtl/>
        </w:rPr>
        <w:t>.</w:t>
      </w:r>
    </w:p>
  </w:footnote>
  <w:footnote w:id="52">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 xml:space="preserve">انظر البعد (2) للمؤشر </w:t>
      </w:r>
      <w:r w:rsidR="00B06489" w:rsidRPr="00D5374A">
        <w:rPr>
          <w:rFonts w:ascii="Simplified Arabic" w:hAnsi="Simplified Arabic" w:cs="Times New Roman"/>
        </w:rPr>
        <w:t>PI-22</w:t>
      </w:r>
      <w:r w:rsidR="00B06489" w:rsidRPr="00D5374A">
        <w:rPr>
          <w:rFonts w:ascii="Times New Roman" w:hAnsi="Times New Roman" w:cs="Simplified Arabic"/>
          <w:rtl/>
        </w:rPr>
        <w:t>.</w:t>
      </w:r>
    </w:p>
  </w:footnote>
  <w:footnote w:id="53">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تقرير مراجعة الحسابات الختامية للسلطة الفلسطينية لعام 2010، ديسمبر/كانون الأول 2012.</w:t>
      </w:r>
    </w:p>
  </w:footnote>
  <w:footnote w:id="54">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عادةً ما تقوم الوزارات التنفيذية داخلياً بضبط هذه "الارتباطات" مقابل مخصصات الموازنة، كخطوة ضرورية لانضباط المالية العامة في عملية تنفيذ الموازنة.</w:t>
      </w:r>
      <w:r w:rsidR="00B06489">
        <w:rPr>
          <w:rFonts w:ascii="Times New Roman" w:hAnsi="Times New Roman" w:cs="Simplified Arabic"/>
          <w:rtl/>
        </w:rPr>
        <w:t xml:space="preserve"> </w:t>
      </w:r>
      <w:r w:rsidR="00B06489" w:rsidRPr="00D5374A">
        <w:rPr>
          <w:rFonts w:ascii="Times New Roman" w:hAnsi="Times New Roman" w:cs="Simplified Arabic"/>
          <w:rtl/>
        </w:rPr>
        <w:t>ومن الواضح أنه يتم القيام بذلك بشكل فعّال.</w:t>
      </w:r>
    </w:p>
  </w:footnote>
  <w:footnote w:id="55">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الوظائف العشرة هي:</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الإدارة المركزية، والأمن والنظام العام، والشؤون المالية، والشؤون الخارجية، والتنمية الاقتصادية، والتعليم، والصحة، والخدمات الاجتماعية، والثقافة وخدمات المعلومات، والنقل، والاتصالات.</w:t>
      </w:r>
      <w:r w:rsidR="00B06489" w:rsidRPr="00D5374A">
        <w:rPr>
          <w:rFonts w:ascii="Simplified Arabic" w:hAnsi="Simplified Arabic" w:cs="Times New Roman"/>
        </w:rPr>
        <w:t xml:space="preserve"> </w:t>
      </w:r>
      <w:r w:rsidR="00B06489" w:rsidRPr="00D5374A">
        <w:rPr>
          <w:rFonts w:ascii="Times New Roman" w:hAnsi="Times New Roman" w:cs="Simplified Arabic"/>
          <w:rtl/>
        </w:rPr>
        <w:t>وتتسق هذه الوظائف العشرة مع نظام تصنيف وظائف الحكومة؛ وتقوم وظيفة "الخدمات الاجتماعية" التي تستخدمها السلطة الفلسطينية بإعادة تجميع ثلاث فئات منفصلة وفقاً لهذا النظام (الصحة والتعليم والحماية الاجتماعية).</w:t>
      </w:r>
    </w:p>
  </w:footnote>
  <w:footnote w:id="56">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تقرير المساعدة الفنية للبنك الدولي المعنون "الضفة الغربية وقطاع غزة – استخدام النظام المحاسبي الحكومي للإبلاغ والإدارة" (مارك آهيرن وجي غروزنيك) – نوفمبر/تشرين الثاني 2010.</w:t>
      </w:r>
    </w:p>
  </w:footnote>
  <w:footnote w:id="57">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لتسهيل استيراد البنزين في ظل الأوضاع الخاصة للضفة الغربية وقطاع غزة، قامت وزارة المالية بإنشاء هيئة للبترول تحت رعايتها (تم إنشاء هيئة البترول كمديرية عامة تابعة لوزارة المالية) وتولت مسؤولية القيام باستيراد البترول وتوزيعه على القطاع الخاص.</w:t>
      </w:r>
      <w:r w:rsidR="00B06489">
        <w:rPr>
          <w:rFonts w:ascii="Times New Roman" w:hAnsi="Times New Roman" w:cs="Simplified Arabic"/>
          <w:rtl/>
        </w:rPr>
        <w:t xml:space="preserve"> </w:t>
      </w:r>
      <w:r w:rsidR="00B06489" w:rsidRPr="00D5374A">
        <w:rPr>
          <w:rFonts w:ascii="Times New Roman" w:hAnsi="Times New Roman" w:cs="Simplified Arabic"/>
          <w:rtl/>
        </w:rPr>
        <w:t>وتُعتبَر هذه الهيئة الحكومية مؤسسةَ أعمال عامة.</w:t>
      </w:r>
      <w:r w:rsidR="00B06489" w:rsidRPr="00D5374A">
        <w:rPr>
          <w:rFonts w:ascii="Simplified Arabic" w:hAnsi="Simplified Arabic" w:cs="Times New Roman"/>
        </w:rPr>
        <w:t xml:space="preserve"> </w:t>
      </w:r>
      <w:r w:rsidR="00B06489" w:rsidRPr="00D5374A">
        <w:rPr>
          <w:rFonts w:ascii="Times New Roman" w:hAnsi="Times New Roman" w:cs="Simplified Arabic"/>
          <w:rtl/>
        </w:rPr>
        <w:t>ولا يتم إدراج المشتريات والمبيعات البترولية بالموازنة حيث إنها تكون مدفوعة بالطلب في الأسواق.</w:t>
      </w:r>
      <w:r w:rsidR="00B06489">
        <w:rPr>
          <w:rFonts w:ascii="Times New Roman" w:hAnsi="Times New Roman" w:cs="Simplified Arabic"/>
          <w:rtl/>
        </w:rPr>
        <w:t xml:space="preserve"> </w:t>
      </w:r>
      <w:r w:rsidR="00B06489" w:rsidRPr="00D5374A">
        <w:rPr>
          <w:rFonts w:ascii="Times New Roman" w:hAnsi="Times New Roman" w:cs="Simplified Arabic"/>
          <w:rtl/>
        </w:rPr>
        <w:t>ومع ذلك، ترد بالموازنة الخسائر المتراكمة من هذه المعاملات وكذلك التكاليف الإدارية المرتبطة بأداء هذه المهمة (عمليات المديرية العامة).</w:t>
      </w:r>
    </w:p>
  </w:footnote>
  <w:footnote w:id="58">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يُدرَج بالموازنة 51 كياناً تشمل جميع الوزارات التنفيذية والهيئات المستقلة والمحافظات وصندوق المعاشات وغيرها.</w:t>
      </w:r>
      <w:r w:rsidR="00B06489">
        <w:rPr>
          <w:rFonts w:ascii="Times New Roman" w:hAnsi="Times New Roman" w:cs="Simplified Arabic"/>
          <w:rtl/>
        </w:rPr>
        <w:t xml:space="preserve"> </w:t>
      </w:r>
      <w:r w:rsidR="00B06489" w:rsidRPr="00D5374A">
        <w:rPr>
          <w:rFonts w:ascii="Times New Roman" w:hAnsi="Times New Roman" w:cs="Simplified Arabic"/>
          <w:rtl/>
        </w:rPr>
        <w:t>وتُدرَج وحدات الحكم المحلي ضمن موازنة وزارة الحكم المحلي.</w:t>
      </w:r>
    </w:p>
  </w:footnote>
  <w:footnote w:id="59">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 xml:space="preserve">انظر المؤشرات </w:t>
      </w:r>
      <w:r w:rsidR="00B06489" w:rsidRPr="00D5374A">
        <w:rPr>
          <w:rFonts w:ascii="Simplified Arabic" w:hAnsi="Simplified Arabic" w:cs="Times New Roman"/>
        </w:rPr>
        <w:t>PI-17</w:t>
      </w:r>
      <w:r w:rsidR="00B06489" w:rsidRPr="00D5374A">
        <w:rPr>
          <w:rFonts w:ascii="Times New Roman" w:hAnsi="Times New Roman" w:cs="Simplified Arabic"/>
          <w:rtl/>
        </w:rPr>
        <w:t xml:space="preserve"> و</w:t>
      </w:r>
      <w:r w:rsidR="00B06489" w:rsidRPr="00D5374A">
        <w:rPr>
          <w:rFonts w:ascii="Simplified Arabic" w:hAnsi="Simplified Arabic" w:cs="Times New Roman"/>
        </w:rPr>
        <w:t xml:space="preserve"> PI-22</w:t>
      </w:r>
      <w:r w:rsidR="00B06489" w:rsidRPr="00D5374A">
        <w:rPr>
          <w:rFonts w:ascii="Times New Roman" w:hAnsi="Times New Roman" w:cs="Simplified Arabic"/>
          <w:rtl/>
        </w:rPr>
        <w:t xml:space="preserve"> و</w:t>
      </w:r>
      <w:r w:rsidR="00B06489">
        <w:rPr>
          <w:rFonts w:ascii="Simplified Arabic" w:hAnsi="Simplified Arabic" w:cs="Times New Roman" w:hint="cs"/>
          <w:rtl/>
        </w:rPr>
        <w:t xml:space="preserve"> </w:t>
      </w:r>
      <w:r w:rsidR="00B06489" w:rsidRPr="00D5374A">
        <w:rPr>
          <w:rFonts w:ascii="Simplified Arabic" w:hAnsi="Simplified Arabic" w:cs="Times New Roman"/>
        </w:rPr>
        <w:t>D1</w:t>
      </w:r>
      <w:r w:rsidR="00B06489">
        <w:rPr>
          <w:rFonts w:ascii="Simplified Arabic" w:hAnsi="Simplified Arabic" w:cs="Times New Roman" w:hint="cs"/>
          <w:rtl/>
        </w:rPr>
        <w:t>.</w:t>
      </w:r>
    </w:p>
  </w:footnote>
  <w:footnote w:id="60">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مقتطف مأخوذ من النظام</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المتكامل</w:t>
      </w:r>
      <w:r w:rsidR="00B06489" w:rsidRPr="00D5374A">
        <w:rPr>
          <w:rFonts w:ascii="Simplified Arabic" w:hAnsi="Simplified Arabic" w:cs="Times New Roman"/>
        </w:rPr>
        <w:t xml:space="preserve"> </w:t>
      </w:r>
      <w:r w:rsidR="00B06489" w:rsidRPr="00D5374A">
        <w:rPr>
          <w:rFonts w:ascii="Times New Roman" w:hAnsi="Times New Roman" w:cs="Simplified Arabic"/>
          <w:rtl/>
        </w:rPr>
        <w:t>لمعلومات</w:t>
      </w:r>
      <w:r w:rsidR="00B06489" w:rsidRPr="00D5374A">
        <w:rPr>
          <w:rFonts w:ascii="Simplified Arabic" w:hAnsi="Simplified Arabic" w:cs="Times New Roman"/>
        </w:rPr>
        <w:t xml:space="preserve"> </w:t>
      </w:r>
      <w:r w:rsidR="00B06489" w:rsidRPr="00D5374A">
        <w:rPr>
          <w:rFonts w:ascii="Times New Roman" w:hAnsi="Times New Roman" w:cs="Simplified Arabic"/>
          <w:rtl/>
        </w:rPr>
        <w:t>إدارة</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الشؤون</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المالية من تاريخ 14 مارس/آذار 2013.</w:t>
      </w:r>
    </w:p>
  </w:footnote>
  <w:footnote w:id="61">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جدول قدمته وزارة المالية في 11 مارس/آذار 2013.</w:t>
      </w:r>
    </w:p>
  </w:footnote>
  <w:footnote w:id="62">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"التجارب الحديثة والآفاق الاقتصادية في الضفة الغربية وقطاع غزة – تقرير الخبراء المعد لاجتماع لجنة الارتباط الخاصة"، صندوق النقد الدولي، 19 مارس/آذار 2013، صــ 12.</w:t>
      </w:r>
    </w:p>
  </w:footnote>
  <w:footnote w:id="63">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"فلسطين:</w:t>
      </w:r>
      <w:r w:rsidR="00B06489" w:rsidRPr="00D5374A">
        <w:rPr>
          <w:rFonts w:ascii="Simplified Arabic" w:hAnsi="Simplified Arabic" w:cs="Times New Roman"/>
        </w:rPr>
        <w:t xml:space="preserve"> </w:t>
      </w:r>
      <w:r w:rsidR="00B06489" w:rsidRPr="00D5374A">
        <w:rPr>
          <w:rFonts w:ascii="Times New Roman" w:hAnsi="Times New Roman" w:cs="Simplified Arabic"/>
          <w:rtl/>
        </w:rPr>
        <w:t>دولة تحت الاحتلال – تقرير حكومة فلسطين للجنة الارتباط الخاصة"، 19 مارس/آذار 2013، ص ـ21.</w:t>
      </w:r>
    </w:p>
  </w:footnote>
  <w:footnote w:id="64">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المصدر:</w:t>
      </w:r>
      <w:r w:rsidR="00B06489" w:rsidRPr="00D5374A">
        <w:rPr>
          <w:rFonts w:ascii="Simplified Arabic" w:hAnsi="Simplified Arabic" w:cs="Times New Roman"/>
        </w:rPr>
        <w:t xml:space="preserve"> </w:t>
      </w:r>
      <w:r w:rsidR="00B06489" w:rsidRPr="00D5374A">
        <w:rPr>
          <w:rFonts w:ascii="Times New Roman" w:hAnsi="Times New Roman" w:cs="Simplified Arabic"/>
          <w:rtl/>
        </w:rPr>
        <w:t>بيانات لجنة المساعدات الإنمائية التابعة لمنظمة التعاون والتنمية في الميدان الاقتصادي لعام 2011 استناداً إلى معالج الاستعلامات الخاص بإحصاءات التنمية الدولية (</w:t>
      </w:r>
      <w:hyperlink r:id="rId3" w:history="1">
        <w:r w:rsidR="00B06489" w:rsidRPr="00D5374A">
          <w:rPr>
            <w:rStyle w:val="Hyperlink"/>
            <w:rFonts w:ascii="Simplified Arabic" w:hAnsi="Simplified Arabic"/>
          </w:rPr>
          <w:t>http://stats.oecd.org/qwids/</w:t>
        </w:r>
      </w:hyperlink>
      <w:r w:rsidR="00B06489" w:rsidRPr="00D5374A">
        <w:rPr>
          <w:rFonts w:ascii="Times New Roman" w:hAnsi="Times New Roman" w:cs="Simplified Arabic"/>
          <w:rtl/>
        </w:rPr>
        <w:t>).</w:t>
      </w:r>
    </w:p>
  </w:footnote>
  <w:footnote w:id="65">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تم صرف 961 مليون دولار لتمويل برامج ومشروعات إنمائية في الضفة الغربية وقطاع غزة في عام 2011.</w:t>
      </w:r>
      <w:r w:rsidR="00B06489">
        <w:rPr>
          <w:rFonts w:ascii="Times New Roman" w:hAnsi="Times New Roman" w:cs="Simplified Arabic"/>
          <w:rtl/>
        </w:rPr>
        <w:t xml:space="preserve"> </w:t>
      </w:r>
      <w:r w:rsidR="00B06489" w:rsidRPr="00D5374A">
        <w:rPr>
          <w:rFonts w:ascii="Times New Roman" w:hAnsi="Times New Roman" w:cs="Simplified Arabic"/>
          <w:rtl/>
        </w:rPr>
        <w:t>ومن المعقول افتراض أن نصف هذا المبلغ على الأقل، وهو 480 مليون دولار، تم صرفه لعمليات الحكومة المركزية في السنة المالية 2011، وأن المدفوعات للحكومة المركزية في عام 2012 – مع الأخذ بعين الاعتبار انخفاض تمويل الجهات المانحة - من المفترض أن تتراوح من350 إلى 400 مليون دولار تقريباً.</w:t>
      </w:r>
    </w:p>
  </w:footnote>
  <w:footnote w:id="66">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 xml:space="preserve">معايير درجة التصنيف الترتيبي </w:t>
      </w:r>
      <w:r w:rsidR="00B06489" w:rsidRPr="00D5374A">
        <w:rPr>
          <w:rFonts w:ascii="Simplified Arabic" w:hAnsi="Simplified Arabic" w:cs="Times New Roman"/>
        </w:rPr>
        <w:t>B</w:t>
      </w:r>
      <w:r w:rsidR="00B06489" w:rsidRPr="00D5374A">
        <w:rPr>
          <w:rFonts w:ascii="Times New Roman" w:hAnsi="Times New Roman" w:cs="Simplified Arabic"/>
          <w:rtl/>
        </w:rPr>
        <w:t>.</w:t>
      </w:r>
    </w:p>
  </w:footnote>
  <w:footnote w:id="67">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وفقاً لوزارة المالية، بلغت مدفوعات القروض حوالي 3 ملايين دولار في السنة المالية 2010، و0.5 مليون دولار في السنة المالية 2011، و7 ملايين دولار في السنة المالية 2012.</w:t>
      </w:r>
    </w:p>
  </w:footnote>
  <w:footnote w:id="68">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 xml:space="preserve">كما هو مبيَّن أسفل المؤشر </w:t>
      </w:r>
      <w:r w:rsidR="00B06489" w:rsidRPr="00D5374A">
        <w:rPr>
          <w:rFonts w:ascii="Simplified Arabic" w:hAnsi="Simplified Arabic" w:cs="Times New Roman"/>
        </w:rPr>
        <w:t>PI-17</w:t>
      </w:r>
      <w:r w:rsidR="00B06489" w:rsidRPr="00D5374A">
        <w:rPr>
          <w:rFonts w:ascii="Times New Roman" w:hAnsi="Times New Roman" w:cs="Simplified Arabic"/>
          <w:rtl/>
        </w:rPr>
        <w:t>، قامت إدارة</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النقدية</w:t>
      </w:r>
      <w:r w:rsidR="00B06489" w:rsidRPr="00D5374A">
        <w:rPr>
          <w:rFonts w:ascii="Simplified Arabic" w:hAnsi="Simplified Arabic" w:cs="Times New Roman"/>
        </w:rPr>
        <w:t xml:space="preserve"> </w:t>
      </w:r>
      <w:r w:rsidR="00B06489" w:rsidRPr="00D5374A">
        <w:rPr>
          <w:rFonts w:ascii="Times New Roman" w:hAnsi="Times New Roman" w:cs="Simplified Arabic"/>
          <w:rtl/>
        </w:rPr>
        <w:t>والديون</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العامة،</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التي</w:t>
      </w:r>
      <w:r w:rsidR="00B06489" w:rsidRPr="00D5374A">
        <w:rPr>
          <w:rFonts w:ascii="Simplified Arabic" w:hAnsi="Simplified Arabic" w:cs="Times New Roman"/>
        </w:rPr>
        <w:t xml:space="preserve"> </w:t>
      </w:r>
      <w:r w:rsidR="00B06489" w:rsidRPr="00D5374A">
        <w:rPr>
          <w:rFonts w:ascii="Times New Roman" w:hAnsi="Times New Roman" w:cs="Simplified Arabic"/>
          <w:rtl/>
        </w:rPr>
        <w:t>يرأسها</w:t>
      </w:r>
      <w:r w:rsidR="00B06489" w:rsidRPr="00D5374A">
        <w:rPr>
          <w:rFonts w:ascii="Simplified Arabic" w:hAnsi="Simplified Arabic" w:cs="Times New Roman"/>
        </w:rPr>
        <w:t xml:space="preserve"> </w:t>
      </w:r>
      <w:r w:rsidR="00B06489" w:rsidRPr="00D5374A">
        <w:rPr>
          <w:rFonts w:ascii="Times New Roman" w:hAnsi="Times New Roman" w:cs="Simplified Arabic"/>
          <w:rtl/>
        </w:rPr>
        <w:t>المحاسب</w:t>
      </w:r>
      <w:r w:rsidR="00B06489" w:rsidRPr="00D5374A">
        <w:rPr>
          <w:rFonts w:ascii="Simplified Arabic" w:hAnsi="Simplified Arabic" w:cs="Times New Roman"/>
        </w:rPr>
        <w:t xml:space="preserve"> </w:t>
      </w:r>
      <w:r w:rsidR="00B06489" w:rsidRPr="00D5374A">
        <w:rPr>
          <w:rFonts w:ascii="Times New Roman" w:hAnsi="Times New Roman" w:cs="Simplified Arabic"/>
          <w:rtl/>
        </w:rPr>
        <w:t xml:space="preserve">العام، بإعداد سجل لبيانات الديون التاريخية بعد نقل مقرها من غزة في عام 2007 حيث </w:t>
      </w:r>
      <w:r w:rsidR="00B06489" w:rsidRPr="00D5374A">
        <w:rPr>
          <w:rFonts w:ascii="Simplified Arabic" w:hAnsi="Simplified Arabic" w:cs="Simplified Arabic"/>
          <w:rtl/>
        </w:rPr>
        <w:t xml:space="preserve">تعرضت </w:t>
      </w:r>
      <w:r w:rsidR="00B06489" w:rsidRPr="00D5374A">
        <w:rPr>
          <w:rFonts w:ascii="Times New Roman" w:hAnsi="Times New Roman" w:cs="Simplified Arabic"/>
          <w:rtl/>
        </w:rPr>
        <w:t>السجلات للضياع أو التلف.</w:t>
      </w:r>
      <w:r w:rsidR="00B06489">
        <w:rPr>
          <w:rFonts w:ascii="Times New Roman" w:hAnsi="Times New Roman" w:cs="Simplified Arabic"/>
          <w:rtl/>
        </w:rPr>
        <w:t xml:space="preserve"> </w:t>
      </w:r>
      <w:r w:rsidR="00B06489" w:rsidRPr="00D5374A">
        <w:rPr>
          <w:rFonts w:ascii="Times New Roman" w:hAnsi="Times New Roman" w:cs="Simplified Arabic"/>
          <w:rtl/>
        </w:rPr>
        <w:t>وبمجرد قيام جهة الإقراض بإعادة تأكيد القروض الخارجية، يتم إدخال بيانات القرض الخارجي في النظام بيسان. ووفقاً لإدارة النقدية والديون العامة، فإن القروض التي لا يتم التحقق من صحة بياناتها وتسجيلها في هذا النظام هي القروض المأخوذة من الصين فقط، لكن يتم إدراجها في جدول بيانات وفي التقارير الشهرية.</w:t>
      </w:r>
    </w:p>
  </w:footnote>
  <w:footnote w:id="69">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تشكّل التحويلات حوالي 2 في المائة من إيرادات رام الله بينما تشكّل ضريبة الأملاك حوالي 45 في المائة.</w:t>
      </w:r>
      <w:r w:rsidR="00B06489" w:rsidRPr="00D5374A">
        <w:rPr>
          <w:rFonts w:ascii="Simplified Arabic" w:hAnsi="Simplified Arabic" w:cs="Times New Roman"/>
        </w:rPr>
        <w:t xml:space="preserve"> </w:t>
      </w:r>
      <w:r w:rsidR="00B06489" w:rsidRPr="00D5374A">
        <w:rPr>
          <w:rFonts w:ascii="Times New Roman" w:hAnsi="Times New Roman" w:cs="Simplified Arabic"/>
          <w:rtl/>
        </w:rPr>
        <w:t>ولذلك، لا تُعد التحويلات مصدراً مهماً للتمويل الحكومي المحلي.</w:t>
      </w:r>
    </w:p>
  </w:footnote>
  <w:footnote w:id="70">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يستند هذا التقييم إلى وثائق.</w:t>
      </w:r>
      <w:r w:rsidR="00B06489" w:rsidRPr="00D5374A">
        <w:rPr>
          <w:rFonts w:ascii="Simplified Arabic" w:hAnsi="Simplified Arabic" w:cs="Times New Roman"/>
        </w:rPr>
        <w:t xml:space="preserve"> </w:t>
      </w:r>
      <w:r w:rsidR="00B06489" w:rsidRPr="00D5374A">
        <w:rPr>
          <w:rFonts w:ascii="Times New Roman" w:hAnsi="Times New Roman" w:cs="Simplified Arabic"/>
          <w:rtl/>
        </w:rPr>
        <w:t>ولم تستطع البعثة مقابلة مسؤولي صندوق الاستثمار الفلسطيني لأسباب لوجستية، لكنها عقدت مؤتمراً صوتياً مع المراجع الداخلي للصندوق.</w:t>
      </w:r>
    </w:p>
  </w:footnote>
  <w:footnote w:id="71">
    <w:p w:rsidR="0032019F" w:rsidRDefault="0032019F" w:rsidP="00B06489">
      <w:pPr>
        <w:pStyle w:val="FootnoteText"/>
        <w:bidi/>
        <w:rPr>
          <w:rtl/>
        </w:rPr>
      </w:pPr>
      <w:r>
        <w:rPr>
          <w:rStyle w:val="FootnoteReference"/>
        </w:rPr>
        <w:footnoteRef/>
      </w:r>
      <w:r w:rsidR="00B06489">
        <w:rPr>
          <w:rFonts w:hint="cs"/>
          <w:rtl/>
        </w:rPr>
        <w:t xml:space="preserve"> </w:t>
      </w:r>
      <w:r w:rsidR="00B06489" w:rsidRPr="00D5374A">
        <w:rPr>
          <w:rFonts w:ascii="Times New Roman" w:hAnsi="Times New Roman" w:cs="Simplified Arabic"/>
          <w:rtl/>
        </w:rPr>
        <w:t xml:space="preserve">انظر البعد (3) للمؤشر </w:t>
      </w:r>
      <w:r w:rsidR="00B06489" w:rsidRPr="00D5374A">
        <w:rPr>
          <w:rFonts w:ascii="Simplified Arabic" w:hAnsi="Simplified Arabic" w:cs="Times New Roman"/>
        </w:rPr>
        <w:t>PI-17</w:t>
      </w:r>
      <w:r w:rsidR="00B06489" w:rsidRPr="00D5374A">
        <w:rPr>
          <w:rFonts w:ascii="Times New Roman" w:hAnsi="Times New Roman" w:cs="Simplified Arabic"/>
          <w:rtl/>
        </w:rPr>
        <w:t>.</w:t>
      </w:r>
    </w:p>
  </w:footnote>
  <w:footnote w:id="72">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قامت وزارة المالية بوضع دليل لإعداد الموازنة ودليل لمستخدمي وحدة إعداد الموازنة.</w:t>
      </w:r>
      <w:r w:rsidR="00E724A2" w:rsidRPr="00D5374A">
        <w:rPr>
          <w:rFonts w:ascii="Simplified Arabic" w:hAnsi="Simplified Arabic" w:cs="Times New Roman"/>
        </w:rPr>
        <w:t xml:space="preserve"> </w:t>
      </w:r>
      <w:r w:rsidR="00E724A2" w:rsidRPr="00D5374A">
        <w:rPr>
          <w:rFonts w:ascii="Times New Roman" w:hAnsi="Times New Roman" w:cs="Simplified Arabic"/>
          <w:rtl/>
        </w:rPr>
        <w:t>ومع أنه لم تتم بعد الموافقة رسمياً على هذين الدليلين، فإن عملية إعداد الموازنة تتطابق إلى حد كبير مع العملية الموصوفة في هذين الدليلين.</w:t>
      </w:r>
    </w:p>
  </w:footnote>
  <w:footnote w:id="73">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 xml:space="preserve">إن إعطاء درجة التصنيف </w:t>
      </w:r>
      <w:r w:rsidR="00E724A2" w:rsidRPr="00D5374A">
        <w:rPr>
          <w:rFonts w:ascii="Simplified Arabic" w:hAnsi="Simplified Arabic" w:cs="Times New Roman"/>
        </w:rPr>
        <w:t>D</w:t>
      </w:r>
      <w:r w:rsidR="00E724A2" w:rsidRPr="00D5374A">
        <w:rPr>
          <w:rFonts w:ascii="Times New Roman" w:hAnsi="Times New Roman" w:cs="Simplified Arabic"/>
          <w:rtl/>
        </w:rPr>
        <w:t xml:space="preserve"> في عام 2007 كان سيعكس هذا التأخير بشكل أفضل، حيث لم تتم الموافقة على الموازنة في أية سنة من سنوات التقييم قبل بداية السنة المالية.</w:t>
      </w:r>
    </w:p>
  </w:footnote>
  <w:footnote w:id="74">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يمكن القول جدلاً أن القيام بذلك لم يتم إعطاؤه الأولوية إلا منذ وقت قريب نسبياً.</w:t>
      </w:r>
      <w:r w:rsidR="00E724A2">
        <w:rPr>
          <w:rFonts w:ascii="Times New Roman" w:hAnsi="Times New Roman" w:cs="Simplified Arabic"/>
          <w:rtl/>
        </w:rPr>
        <w:t xml:space="preserve"> </w:t>
      </w:r>
      <w:r w:rsidR="00E724A2" w:rsidRPr="00D5374A">
        <w:rPr>
          <w:rFonts w:ascii="Times New Roman" w:hAnsi="Times New Roman" w:cs="Simplified Arabic"/>
          <w:rtl/>
        </w:rPr>
        <w:t>فالسلطة الفلسطينية ركّزت في السنوات الأولى من إصلاح إدارة الشؤون المالية العامة (2002-2006) على مراقبة الإنفاق والإشراف على موارد السلطة، ثم إعادة إنشاء الأنظمة عقب نقل المقر من غزة إلى رام الله (2007-2009).</w:t>
      </w:r>
    </w:p>
  </w:footnote>
  <w:footnote w:id="75">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تأكد ذلك للبعثة في مقابلات مع مسؤولي وزارة التخطيط والتنمية الإدارية.</w:t>
      </w:r>
    </w:p>
  </w:footnote>
  <w:footnote w:id="76">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تقرير إدارة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شؤون</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المالية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العامة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بصندوق</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النقد</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الدولي المعنون "استعراض</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التقدم</w:t>
      </w:r>
      <w:r w:rsidR="00E724A2" w:rsidRPr="00D5374A">
        <w:rPr>
          <w:rFonts w:ascii="Simplified Arabic" w:hAnsi="Simplified Arabic" w:cs="Times New Roman"/>
        </w:rPr>
        <w:t xml:space="preserve"> </w:t>
      </w:r>
      <w:r w:rsidR="00E724A2" w:rsidRPr="00D5374A">
        <w:rPr>
          <w:rFonts w:ascii="Times New Roman" w:hAnsi="Times New Roman" w:cs="Simplified Arabic"/>
          <w:rtl/>
        </w:rPr>
        <w:t>في</w:t>
      </w:r>
      <w:r w:rsidR="00E724A2" w:rsidRPr="00D5374A">
        <w:rPr>
          <w:rFonts w:ascii="Simplified Arabic" w:hAnsi="Simplified Arabic" w:cs="Times New Roman"/>
        </w:rPr>
        <w:t xml:space="preserve"> </w:t>
      </w:r>
      <w:r w:rsidR="00E724A2" w:rsidRPr="00D5374A">
        <w:rPr>
          <w:rFonts w:ascii="Times New Roman" w:hAnsi="Times New Roman" w:cs="Simplified Arabic"/>
          <w:rtl/>
        </w:rPr>
        <w:t>إدارة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الشؤون</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المالية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العامة" (د. راديف) – يناير/كانون الثاني 2012.</w:t>
      </w:r>
    </w:p>
  </w:footnote>
  <w:footnote w:id="77">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توجد 200 شركة تابعة لوحدة كبار المكلفين، مقارنةً بالعدد الذي أوصى به (20 إلى30 شركة) صندوق النقد الدولي وجهات المساعدة الفنية الأخرى في بداية عمل الوحدة، حسبما ورد في "التقرير نصف السنوي عن مشروع تسهيل التجارة لزيادة إيرادات السلطة الفلسطينية"، ديسمبر/كانون الأول 2012، كيمونيكس إنترناشيونال لصالح الوكالة الأمريكية للتنمية الدولية.</w:t>
      </w:r>
    </w:p>
  </w:footnote>
  <w:footnote w:id="78">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تختص الإعفاءات والحوافز الاستثمارية المنصوص عليها في المادتين 22 و23 بالاستثمارات التي تستوفي المعايير المحددة سلفاً والتي لا تُعتَبر تقديرية.</w:t>
      </w:r>
    </w:p>
  </w:footnote>
  <w:footnote w:id="79">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منظمة التجارة العالمية أو المنظمة العالمية للجمارك أو الاتفاق العام بشأن التعريفات الجمركية والتجارة.</w:t>
      </w:r>
    </w:p>
  </w:footnote>
  <w:footnote w:id="80">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كما هو منصوص عليه في الملحق ح-2 "بشأن الجرائم الجمركية" من اتفاقية كيوتو المنقحة للمنظمة العالمية للجمارك، وفي المادة 10-3 (ب) من الاتفاق العام بشأن التعريفات الجمركية والتجارة لمنظمة التجارة العالمية.</w:t>
      </w:r>
    </w:p>
  </w:footnote>
  <w:footnote w:id="81">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تنص المادة (54) من اللوائح المالية على أنه "إذا لزم أي تعديل على بنود قانون الموازنة العامة أو إضافة بنود يترتب عليها إضافة مخصصات جديدة يجب إعدادها كملحق موازنة وتقدم من مجلس الوزراء إلى المجلس التشريعي للمصادقة عليها وإصدار القانون بها.</w:t>
      </w:r>
    </w:p>
  </w:footnote>
  <w:footnote w:id="82">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يتعلق بعضها بمدفوعات المعاشات التقاعدية التي ستأتي في المقام الأول بالنسبة للإنفاق، لكنها تشمل أيضاً إنفاق الوزارات.</w:t>
      </w:r>
    </w:p>
  </w:footnote>
  <w:footnote w:id="83">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تطورات المالية العامة وأداء الاقتصاد الكلي:</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الربع</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الأخير</w:t>
      </w:r>
      <w:r w:rsidR="00E724A2" w:rsidRPr="00D5374A">
        <w:rPr>
          <w:rFonts w:ascii="Simplified Arabic" w:hAnsi="Simplified Arabic" w:cs="Times New Roman"/>
        </w:rPr>
        <w:t xml:space="preserve"> </w:t>
      </w:r>
      <w:r w:rsidR="00E724A2" w:rsidRPr="00D5374A">
        <w:rPr>
          <w:rFonts w:ascii="Times New Roman" w:hAnsi="Times New Roman" w:cs="Simplified Arabic"/>
          <w:rtl/>
        </w:rPr>
        <w:t>والسنة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المالية 2012،</w:t>
      </w:r>
      <w:r w:rsidR="00E724A2" w:rsidRPr="00D5374A">
        <w:rPr>
          <w:rFonts w:ascii="Simplified Arabic" w:hAnsi="Simplified Arabic" w:cs="Times New Roman"/>
        </w:rPr>
        <w:t xml:space="preserve"> </w:t>
      </w:r>
      <w:r w:rsidR="00E724A2" w:rsidRPr="00D5374A">
        <w:rPr>
          <w:rFonts w:ascii="Times New Roman" w:hAnsi="Times New Roman" w:cs="Simplified Arabic"/>
          <w:rtl/>
        </w:rPr>
        <w:t>وحدة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المالية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العامة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الكلية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بوزارة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المالية.</w:t>
      </w:r>
    </w:p>
  </w:footnote>
  <w:footnote w:id="84">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 xml:space="preserve">يتناول البعد (4) للمؤشر </w:t>
      </w:r>
      <w:r w:rsidR="00E724A2" w:rsidRPr="00D5374A">
        <w:rPr>
          <w:rFonts w:ascii="Simplified Arabic" w:hAnsi="Simplified Arabic" w:cs="Times New Roman"/>
        </w:rPr>
        <w:t>PI-27</w:t>
      </w:r>
      <w:r w:rsidR="00E724A2" w:rsidRPr="00D5374A">
        <w:rPr>
          <w:rFonts w:ascii="Times New Roman" w:hAnsi="Times New Roman" w:cs="Simplified Arabic"/>
          <w:rtl/>
        </w:rPr>
        <w:t xml:space="preserve"> (غير مصنَّف هنا) التحويلات التي تغطيها المادة 54 من اللوائح المالية.</w:t>
      </w:r>
    </w:p>
  </w:footnote>
  <w:footnote w:id="85">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علّق تقرير مراجعة القوائم المالية لسنة 2010 بالقول بأنه لم يتم حساب جميع الديون (القروض المقدمة من أسبانيا والسويد واليونان).</w:t>
      </w:r>
      <w:r w:rsidR="00E724A2">
        <w:rPr>
          <w:rFonts w:ascii="Times New Roman" w:hAnsi="Times New Roman" w:cs="Simplified Arabic"/>
          <w:rtl/>
        </w:rPr>
        <w:t xml:space="preserve"> </w:t>
      </w:r>
      <w:r w:rsidR="00E724A2" w:rsidRPr="00D5374A">
        <w:rPr>
          <w:rFonts w:ascii="Times New Roman" w:hAnsi="Times New Roman" w:cs="Simplified Arabic"/>
          <w:rtl/>
        </w:rPr>
        <w:t>ومنذ ذلك الحين، تم التحقق من صحة بيانات القروض المأخوذة من أسبانيا والتحقق من صحة بيانات القروض المأخوذة من السويد واليونان وشطبها.</w:t>
      </w:r>
      <w:r w:rsidR="00E724A2" w:rsidRPr="00D5374A">
        <w:rPr>
          <w:rFonts w:ascii="Simplified Arabic" w:hAnsi="Simplified Arabic" w:cs="Times New Roman"/>
        </w:rPr>
        <w:t xml:space="preserve"> </w:t>
      </w:r>
      <w:r w:rsidR="00E724A2" w:rsidRPr="00D5374A">
        <w:rPr>
          <w:rFonts w:ascii="Times New Roman" w:hAnsi="Times New Roman" w:cs="Simplified Arabic"/>
          <w:rtl/>
        </w:rPr>
        <w:t xml:space="preserve">ووفقاً لإدارة النقدية والديون العامة، فإن القروض التي لا يتم التحقق من صحة بياناتها وتسجيلها في </w:t>
      </w:r>
      <w:r w:rsidR="00E724A2" w:rsidRPr="00D5374A">
        <w:rPr>
          <w:rFonts w:ascii="Times New Roman" w:hAnsi="Times New Roman" w:cs="Simplified Arabic"/>
          <w:color w:val="000000"/>
          <w:rtl/>
        </w:rPr>
        <w:t>النظام المتكامل لمعلومات إدارة الشؤون المالية</w:t>
      </w:r>
      <w:r w:rsidR="00E724A2" w:rsidRPr="00D5374A">
        <w:rPr>
          <w:rFonts w:ascii="Times New Roman" w:hAnsi="Times New Roman" w:cs="Simplified Arabic"/>
          <w:rtl/>
        </w:rPr>
        <w:t xml:space="preserve"> هي القروض المأخوذة من الصين فقط، لكن يتم إدراجها في جدول البيانات والتقارير الشهرية.</w:t>
      </w:r>
    </w:p>
  </w:footnote>
  <w:footnote w:id="86">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فبراير/شباط 2013:</w:t>
      </w:r>
      <w:r w:rsidR="00E724A2">
        <w:rPr>
          <w:rFonts w:ascii="Times New Roman" w:hAnsi="Times New Roman" w:cs="Simplified Arabic"/>
          <w:rtl/>
        </w:rPr>
        <w:t xml:space="preserve"> </w:t>
      </w:r>
      <w:r w:rsidR="00E724A2" w:rsidRPr="00D5374A">
        <w:rPr>
          <w:rFonts w:ascii="Simplified Arabic" w:hAnsi="Simplified Arabic" w:cs="Times New Roman"/>
        </w:rPr>
        <w:t>153,643.</w:t>
      </w:r>
    </w:p>
  </w:footnote>
  <w:footnote w:id="87">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لتجنب إجراء أي تغيير في محتوياتها.</w:t>
      </w:r>
    </w:p>
  </w:footnote>
  <w:footnote w:id="88">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بيانات تقدمها إدارة الرواتب بوزارة المالية بناءً على إحصاءات الرواتب والأجور لسنة 2012.</w:t>
      </w:r>
    </w:p>
  </w:footnote>
  <w:footnote w:id="89">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لم يثبت تقرير المراجعة لسنة 2011 عدد العاملين</w:t>
      </w:r>
      <w:r w:rsidR="00E724A2" w:rsidRPr="00D5374A">
        <w:rPr>
          <w:rFonts w:ascii="Simplified Arabic" w:hAnsi="Simplified Arabic" w:cs="Times New Roman"/>
        </w:rPr>
        <w:t xml:space="preserve"> </w:t>
      </w:r>
      <w:r w:rsidR="00E724A2" w:rsidRPr="00D5374A">
        <w:rPr>
          <w:rFonts w:ascii="Times New Roman" w:hAnsi="Times New Roman" w:cs="Simplified Arabic"/>
          <w:rtl/>
        </w:rPr>
        <w:t>غير</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القائمين</w:t>
      </w:r>
      <w:r w:rsidR="00E724A2" w:rsidRPr="00D5374A">
        <w:rPr>
          <w:rFonts w:ascii="Simplified Arabic" w:hAnsi="Simplified Arabic" w:cs="Times New Roman"/>
        </w:rPr>
        <w:t xml:space="preserve"> </w:t>
      </w:r>
      <w:r w:rsidR="00E724A2" w:rsidRPr="00D5374A">
        <w:rPr>
          <w:rFonts w:ascii="Times New Roman" w:hAnsi="Times New Roman" w:cs="Simplified Arabic"/>
          <w:rtl/>
        </w:rPr>
        <w:t>على</w:t>
      </w:r>
      <w:r w:rsidR="00E724A2" w:rsidRPr="00D5374A">
        <w:rPr>
          <w:rFonts w:ascii="Simplified Arabic" w:hAnsi="Simplified Arabic" w:cs="Times New Roman"/>
        </w:rPr>
        <w:t xml:space="preserve"> </w:t>
      </w:r>
      <w:r w:rsidR="00E724A2" w:rsidRPr="00D5374A">
        <w:rPr>
          <w:rFonts w:ascii="Times New Roman" w:hAnsi="Times New Roman" w:cs="Simplified Arabic"/>
          <w:rtl/>
        </w:rPr>
        <w:t>رأس</w:t>
      </w:r>
      <w:r w:rsidR="00E724A2" w:rsidRPr="00D5374A">
        <w:rPr>
          <w:rFonts w:ascii="Simplified Arabic" w:hAnsi="Simplified Arabic" w:cs="Times New Roman"/>
        </w:rPr>
        <w:t xml:space="preserve"> </w:t>
      </w:r>
      <w:r w:rsidR="00E724A2" w:rsidRPr="00D5374A">
        <w:rPr>
          <w:rFonts w:ascii="Times New Roman" w:hAnsi="Times New Roman" w:cs="Times New Roman"/>
          <w:rtl/>
        </w:rPr>
        <w:t>العمل</w:t>
      </w:r>
      <w:r w:rsidR="00E724A2" w:rsidRPr="00D5374A">
        <w:rPr>
          <w:rFonts w:ascii="Times New Roman" w:hAnsi="Times New Roman" w:cs="Simplified Arabic"/>
          <w:rtl/>
        </w:rPr>
        <w:t>.</w:t>
      </w:r>
    </w:p>
  </w:footnote>
  <w:footnote w:id="90">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هناك أربعة شروط تبرر إجراءات الإرساء غير التنافسية:</w:t>
      </w:r>
      <w:r w:rsidR="00E724A2" w:rsidRPr="00D5374A">
        <w:rPr>
          <w:rFonts w:ascii="Simplified Arabic" w:hAnsi="Simplified Arabic" w:cs="Times New Roman"/>
        </w:rPr>
        <w:t xml:space="preserve"> </w:t>
      </w:r>
      <w:r w:rsidR="00E724A2" w:rsidRPr="00D5374A">
        <w:rPr>
          <w:rFonts w:ascii="Times New Roman" w:hAnsi="Times New Roman" w:cs="Simplified Arabic"/>
          <w:rtl/>
        </w:rPr>
        <w:t xml:space="preserve">وجود مقدم عطاء واحد فقط يتميّز بفنيات خاصة، وضع شروط لقطع غيار إضافية، </w:t>
      </w:r>
      <w:r w:rsidR="00E724A2" w:rsidRPr="00D5374A">
        <w:rPr>
          <w:rFonts w:ascii="Times New Roman" w:hAnsi="Times New Roman" w:cs="Simplified Arabic" w:hint="cs"/>
          <w:rtl/>
        </w:rPr>
        <w:t>و</w:t>
      </w:r>
      <w:r w:rsidR="00E724A2" w:rsidRPr="00D5374A">
        <w:rPr>
          <w:rFonts w:ascii="Times New Roman" w:hAnsi="Times New Roman" w:cs="Simplified Arabic"/>
          <w:rtl/>
        </w:rPr>
        <w:t>تمديد عقود قائمة، والحالات الطارئة.</w:t>
      </w:r>
    </w:p>
  </w:footnote>
  <w:footnote w:id="91">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 xml:space="preserve">من المؤكد أن التصنيف في المستوى </w:t>
      </w:r>
      <w:r w:rsidR="00E724A2" w:rsidRPr="00D5374A">
        <w:rPr>
          <w:rFonts w:ascii="Simplified Arabic" w:hAnsi="Simplified Arabic" w:cs="Times New Roman"/>
        </w:rPr>
        <w:t>D</w:t>
      </w:r>
      <w:r w:rsidR="00E724A2" w:rsidRPr="00D5374A">
        <w:rPr>
          <w:rFonts w:ascii="Times New Roman" w:hAnsi="Times New Roman" w:cs="Simplified Arabic"/>
          <w:rtl/>
        </w:rPr>
        <w:t xml:space="preserve"> لن يكون ملائماً لأنه سيعني أن الحكومة لا تتيح للجمهور أية معلومات عن التوريدات، أو أن النظام لا يوفر تغطية معلوماتية كبيرة وموثوق بها.</w:t>
      </w:r>
      <w:r w:rsidR="00E724A2">
        <w:rPr>
          <w:rFonts w:ascii="Times New Roman" w:hAnsi="Times New Roman" w:cs="Simplified Arabic"/>
          <w:rtl/>
        </w:rPr>
        <w:t xml:space="preserve"> </w:t>
      </w:r>
    </w:p>
  </w:footnote>
  <w:footnote w:id="92">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ارتباط الموازنة هو المرحلة التي تقابل عادةً اعتماد الموازنة المرتبط بإبرام التزام قانوني (على سبيل المثال، عقد) مع مورد/مقاول أو طرف ثالث بشكل أعم.</w:t>
      </w:r>
      <w:r w:rsidR="00E724A2">
        <w:rPr>
          <w:rFonts w:ascii="Times New Roman" w:hAnsi="Times New Roman" w:cs="Simplified Arabic"/>
          <w:rtl/>
        </w:rPr>
        <w:t xml:space="preserve"> </w:t>
      </w:r>
      <w:r w:rsidR="00E724A2" w:rsidRPr="00D5374A">
        <w:rPr>
          <w:rFonts w:ascii="Times New Roman" w:hAnsi="Times New Roman" w:cs="Simplified Arabic"/>
          <w:rtl/>
        </w:rPr>
        <w:t>ولإصدار شهادة بارتباط الموازنة، يلزم عادةً إرسال أمر شراء أو إبرام عقد لضمان أن يتم تمويل تسليم السلعة أو تقديم الخدمة بفاعلية بناءً على مخصصات الموازنة المتاحة لهذا الغرض.</w:t>
      </w:r>
    </w:p>
  </w:footnote>
  <w:footnote w:id="93">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 xml:space="preserve">تُسمى في </w:t>
      </w:r>
      <w:r w:rsidR="00E724A2" w:rsidRPr="00D5374A">
        <w:rPr>
          <w:rFonts w:ascii="Times New Roman" w:hAnsi="Times New Roman" w:cs="Simplified Arabic"/>
          <w:color w:val="000000"/>
          <w:rtl/>
        </w:rPr>
        <w:t>النظام المتكامل لمعلومات إدارة الشؤون المالية "مستوى طلب موازنة" أو "حجز اعتماد الموازنة".</w:t>
      </w:r>
    </w:p>
  </w:footnote>
  <w:footnote w:id="94">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تُسمى في النظام المتكامل لمعلومات إدارة الشؤون المالية "علامة المستوى 1".</w:t>
      </w:r>
    </w:p>
  </w:footnote>
  <w:footnote w:id="95">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 xml:space="preserve">وكذلك لرصد شبكة المراجعة الداخلية كما هو مبيَّن في المؤشر </w:t>
      </w:r>
      <w:r w:rsidR="00E724A2" w:rsidRPr="00D5374A">
        <w:rPr>
          <w:rFonts w:ascii="Simplified Arabic" w:hAnsi="Simplified Arabic" w:cs="Times New Roman"/>
        </w:rPr>
        <w:t>PI 21</w:t>
      </w:r>
      <w:r w:rsidR="00E724A2" w:rsidRPr="00D5374A">
        <w:rPr>
          <w:rFonts w:ascii="Times New Roman" w:hAnsi="Times New Roman" w:cs="Simplified Arabic"/>
          <w:rtl/>
        </w:rPr>
        <w:t>.</w:t>
      </w:r>
    </w:p>
  </w:footnote>
  <w:footnote w:id="96">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لا يتوافر توزيع لتصنيف أبعاد المؤشر.</w:t>
      </w:r>
    </w:p>
  </w:footnote>
  <w:footnote w:id="97">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يوجد 16 مدرباً متفرغاً و6 مدربين يعملون بصورة عارضة ويقوم بدعمهم وتوجيههم أربعة خبراء دوليين يؤدون التدريب.</w:t>
      </w:r>
      <w:r w:rsidR="00E724A2">
        <w:rPr>
          <w:rFonts w:ascii="Times New Roman" w:hAnsi="Times New Roman" w:cs="Simplified Arabic"/>
          <w:rtl/>
        </w:rPr>
        <w:t xml:space="preserve"> </w:t>
      </w:r>
      <w:r w:rsidR="00E724A2" w:rsidRPr="00D5374A">
        <w:rPr>
          <w:rFonts w:ascii="Times New Roman" w:hAnsi="Times New Roman" w:cs="Simplified Arabic"/>
          <w:rtl/>
        </w:rPr>
        <w:t>ويشكّل التدريب نسبةً تتراوح من 20 إلى 30 في المائة من وقت الموظفين، بل تصل هذه النسبة إلى 50 في المائة في وحدات المراجعة أثناء تطبيق اللامركزية بها.</w:t>
      </w:r>
    </w:p>
  </w:footnote>
  <w:footnote w:id="98">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تتألف اللجنة من ثلاثة خبراء مستقلين ومدير وحدة</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التنسيق</w:t>
      </w:r>
      <w:r w:rsidR="00E724A2" w:rsidRPr="00D5374A">
        <w:rPr>
          <w:rFonts w:ascii="Simplified Arabic" w:hAnsi="Simplified Arabic" w:cs="Times New Roman"/>
        </w:rPr>
        <w:t xml:space="preserve"> </w:t>
      </w:r>
      <w:r w:rsidR="00E724A2" w:rsidRPr="00D5374A">
        <w:rPr>
          <w:rFonts w:ascii="Times New Roman" w:hAnsi="Times New Roman" w:cs="Simplified Arabic"/>
          <w:rtl/>
        </w:rPr>
        <w:t>المركزية؛ وتتم دعوة ممثل من ديوان الرقابة لحضور جلسات اللجنة.</w:t>
      </w:r>
    </w:p>
  </w:footnote>
  <w:footnote w:id="99">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فيما يتعلق بالسلف، ترى البعثة أن المؤشر الفرعي ذا الصلة (2) لا ينطبق على النظام الحالي.</w:t>
      </w:r>
      <w:r w:rsidR="00E724A2">
        <w:rPr>
          <w:rFonts w:ascii="Times New Roman" w:hAnsi="Times New Roman" w:cs="Simplified Arabic"/>
          <w:rtl/>
        </w:rPr>
        <w:t xml:space="preserve"> </w:t>
      </w:r>
      <w:r w:rsidR="00E724A2" w:rsidRPr="00D5374A">
        <w:rPr>
          <w:rFonts w:ascii="Times New Roman" w:hAnsi="Times New Roman" w:cs="Simplified Arabic"/>
          <w:rtl/>
        </w:rPr>
        <w:t>وبالتالي، لم يتم تصنيف هذا المؤشر الفرعي، ولكن تم تصنيف المؤشر بأكمله على أساس مؤشره الفرعي الأول (1) فقط.</w:t>
      </w:r>
    </w:p>
  </w:footnote>
  <w:footnote w:id="100">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السلفة هي مبلغ مؤقت يتم صرفه للمستفيد الذي يجب عليه سداده في تاريخ الاستحقاق المتفق عليه بين الوزارة والمستفيد.</w:t>
      </w:r>
      <w:r w:rsidR="00E724A2" w:rsidRPr="00D5374A">
        <w:rPr>
          <w:rFonts w:ascii="Simplified Arabic" w:hAnsi="Simplified Arabic" w:cs="Times New Roman"/>
        </w:rPr>
        <w:t xml:space="preserve"> </w:t>
      </w:r>
      <w:r w:rsidR="00E724A2" w:rsidRPr="00D5374A">
        <w:rPr>
          <w:rFonts w:ascii="Times New Roman" w:hAnsi="Times New Roman" w:cs="Simplified Arabic"/>
          <w:rtl/>
        </w:rPr>
        <w:t>ولا يتم تمويل السلف بناءً على مخصصات الموازنة "فوق الخط"، بل بناءً على الموارد النقدية "تحت الخط".</w:t>
      </w:r>
      <w:r w:rsidR="00E724A2" w:rsidRPr="00D5374A">
        <w:rPr>
          <w:rFonts w:ascii="Simplified Arabic" w:hAnsi="Simplified Arabic" w:cs="Times New Roman"/>
        </w:rPr>
        <w:t xml:space="preserve"> </w:t>
      </w:r>
      <w:r w:rsidR="00E724A2" w:rsidRPr="00D5374A">
        <w:rPr>
          <w:rFonts w:ascii="Times New Roman" w:hAnsi="Times New Roman" w:cs="Simplified Arabic"/>
          <w:rtl/>
        </w:rPr>
        <w:t>وفي بداية السنة المالية ونهايتها، يتم رصد حساب السلف ذي الصلة دون أي تأثير على نتيجة الموازنة، على عكس الإنفاق المحدد بالموازنة الذي يتم تمويله على أساس مخصصات الموازنة ويؤثر على نتيجة الموازنة.</w:t>
      </w:r>
    </w:p>
  </w:footnote>
  <w:footnote w:id="101">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في ظل النظام الجديد، تتم تسوية النفقات المشروطة غير المحققة أو المنفذة لأغراض غير مقصودة بصورة منتظمة من خلال مدفوعات المستفيدين للموازنة.</w:t>
      </w:r>
      <w:r w:rsidR="00E724A2">
        <w:rPr>
          <w:rFonts w:ascii="Times New Roman" w:hAnsi="Times New Roman" w:cs="Simplified Arabic"/>
          <w:rtl/>
        </w:rPr>
        <w:t xml:space="preserve"> </w:t>
      </w:r>
      <w:r w:rsidR="00E724A2" w:rsidRPr="00D5374A">
        <w:rPr>
          <w:rFonts w:ascii="Times New Roman" w:hAnsi="Times New Roman" w:cs="Simplified Arabic"/>
          <w:rtl/>
        </w:rPr>
        <w:t>وفي بعض الحالات، عند عدم استخدام بدلات يومية لبعثات الموظفين، يتم تطبيق الخصم من الرواتب.</w:t>
      </w:r>
    </w:p>
  </w:footnote>
  <w:footnote w:id="102">
    <w:p w:rsidR="0032019F" w:rsidRDefault="0032019F" w:rsidP="00E724A2">
      <w:pPr>
        <w:pStyle w:val="FootnoteText"/>
        <w:bidi/>
        <w:rPr>
          <w:rtl/>
        </w:rPr>
      </w:pPr>
      <w:r>
        <w:rPr>
          <w:rStyle w:val="FootnoteReference"/>
        </w:rPr>
        <w:footnoteRef/>
      </w:r>
      <w:r w:rsidR="00E724A2">
        <w:rPr>
          <w:rFonts w:hint="cs"/>
          <w:rtl/>
        </w:rPr>
        <w:t xml:space="preserve"> </w:t>
      </w:r>
      <w:r w:rsidR="00E724A2" w:rsidRPr="00D5374A">
        <w:rPr>
          <w:rFonts w:ascii="Times New Roman" w:hAnsi="Times New Roman" w:cs="Simplified Arabic"/>
          <w:rtl/>
        </w:rPr>
        <w:t>من الممكن استثناء الأجور والرواتب التي لا تُطبَّق ارتباطات لها في الكثير من البلدان.</w:t>
      </w:r>
    </w:p>
  </w:footnote>
  <w:footnote w:id="103">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تتبع وزارة المالية سياسة عدم إصدار القوائم المالية إلا بمجرد انتهاء ديوان الرقابة من إصدار رأيه في حسابات السنة السابقة، وهي سياسة غير مطبَّقة عادةً في أي مكان آخر.</w:t>
      </w:r>
    </w:p>
  </w:footnote>
  <w:footnote w:id="104">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في عام 2012، كان عدد كيانات الموازنة 51 كياناً.</w:t>
      </w:r>
    </w:p>
  </w:footnote>
  <w:footnote w:id="105">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شملت جزئياً أيضا حسابات هيئة البترول.</w:t>
      </w:r>
      <w:r w:rsidR="00DC3A41">
        <w:rPr>
          <w:rFonts w:ascii="Times New Roman" w:hAnsi="Times New Roman" w:cs="Simplified Arabic"/>
          <w:rtl/>
        </w:rPr>
        <w:t xml:space="preserve"> </w:t>
      </w:r>
      <w:r w:rsidR="00DC3A41" w:rsidRPr="00D5374A">
        <w:rPr>
          <w:rFonts w:ascii="Times New Roman" w:hAnsi="Times New Roman" w:cs="Simplified Arabic"/>
          <w:rtl/>
        </w:rPr>
        <w:t>وهيئة البترول هي هيئة مستقلة لا يجب إدراجها في القوائم المالية للسلطة الفلسطينية.</w:t>
      </w:r>
      <w:r w:rsidR="00DC3A41" w:rsidRPr="00D5374A">
        <w:rPr>
          <w:rFonts w:ascii="Simplified Arabic" w:hAnsi="Simplified Arabic" w:cs="Times New Roman"/>
        </w:rPr>
        <w:t xml:space="preserve"> </w:t>
      </w:r>
      <w:r w:rsidR="00DC3A41" w:rsidRPr="00D5374A">
        <w:rPr>
          <w:rFonts w:ascii="Times New Roman" w:hAnsi="Times New Roman" w:cs="Simplified Arabic"/>
          <w:rtl/>
        </w:rPr>
        <w:t>ومع ذلك، أدرجت وزارة المالية بشكل خاطئ الأرصدة النقدية (فقط) للهيئة في الأرصدة الافتتاحية والختامية المعروضة في القوائم المالية.</w:t>
      </w:r>
    </w:p>
  </w:footnote>
  <w:footnote w:id="106">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بلغ مجموع زائري الموقع 17011 زائراً في عام 2012، من بينهم 5496 تم استطلاع رأيهم بشأن التقارير.</w:t>
      </w:r>
    </w:p>
  </w:footnote>
  <w:footnote w:id="107">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يتطلب تقييم الإنفاق العام والمساءلة المالية إتاحة توقعات الجهات المانحة قبل تقديم الموازنة بستة أسابيع.</w:t>
      </w:r>
    </w:p>
  </w:footnote>
  <w:footnote w:id="108">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تمويل النفقات المتكررة بموارد خارجية" هو المسمى الذي تطلقه السلطة الفلسطينية على المساندة المباشرة للموازنة.</w:t>
      </w:r>
    </w:p>
  </w:footnote>
  <w:footnote w:id="109">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تم إدخال تعديلات طفيفة للغاية لعام 2012 والتي لم تغيّر، رغم ذلك، المعادلة العامة التي بموجبها تتساوى المساندة الخارجية المدرجة بالموازنة للنفقات المتكررة مع العجز في النفقات المتكررة المدرج بالموازنة.</w:t>
      </w:r>
    </w:p>
  </w:footnote>
  <w:footnote w:id="110">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 xml:space="preserve">تقدم جميع الجهات المانحة الأعضاء في </w:t>
      </w:r>
      <w:r w:rsidR="00DC3A41" w:rsidRPr="00D5374A">
        <w:rPr>
          <w:rFonts w:ascii="Times New Roman" w:hAnsi="Times New Roman" w:cs="Simplified Arabic"/>
          <w:color w:val="000000"/>
          <w:rtl/>
        </w:rPr>
        <w:t>منظمة التعاون والتنمية في الميدان الاقتصادي بياناتٍ مفصَّلة عن البرامج والمشروعات على أساس سنوي، وذلك حتى عام 2011؛ ولا تتضمن البرامج والمشروعات الإنمائية تقديم مساندة للموازنة ومساعدات إنسانية.</w:t>
      </w:r>
    </w:p>
  </w:footnote>
  <w:footnote w:id="111">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يتم إجراء تقييم الإنفاق العام والمساءلة المالية لهذا المؤشر على أساس آخر سنة مالية منتهية، وهي سنة 2012. وسيتم تقديم البيانات إلى جانب إحصاءات المعونات المقبلة لمنظمة التعاون والتنمية في الميدان الاقتصادي فيما يتعلق بالبرامج والمشروعات الإنمائية للسنة المالية 2012.</w:t>
      </w:r>
    </w:p>
  </w:footnote>
  <w:footnote w:id="112">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يستند هذا القسم "4-أ" إلى بعض نتائج التقرير المتاح</w:t>
      </w:r>
      <w:r w:rsidR="00DC3A41" w:rsidRPr="00D5374A">
        <w:rPr>
          <w:rFonts w:ascii="Simplified Arabic" w:hAnsi="Simplified Arabic" w:cs="Times New Roman"/>
        </w:rPr>
        <w:t xml:space="preserve"> </w:t>
      </w:r>
      <w:r w:rsidR="00DC3A41" w:rsidRPr="00D5374A">
        <w:rPr>
          <w:rFonts w:ascii="Times New Roman" w:hAnsi="Times New Roman" w:cs="Simplified Arabic"/>
          <w:rtl/>
        </w:rPr>
        <w:t>حديثاً</w:t>
      </w:r>
      <w:r w:rsidR="00DC3A41" w:rsidRPr="00D5374A">
        <w:rPr>
          <w:rFonts w:ascii="Simplified Arabic" w:hAnsi="Simplified Arabic" w:cs="Times New Roman"/>
        </w:rPr>
        <w:t xml:space="preserve"> </w:t>
      </w:r>
      <w:r w:rsidR="00DC3A41" w:rsidRPr="00D5374A">
        <w:rPr>
          <w:rFonts w:ascii="Times New Roman" w:hAnsi="Times New Roman" w:cs="Simplified Arabic"/>
          <w:rtl/>
        </w:rPr>
        <w:t>بعنوان</w:t>
      </w:r>
      <w:r w:rsidR="00DC3A41" w:rsidRPr="00D5374A">
        <w:rPr>
          <w:rFonts w:ascii="Simplified Arabic" w:hAnsi="Simplified Arabic" w:cs="Times New Roman"/>
        </w:rPr>
        <w:t xml:space="preserve"> </w:t>
      </w:r>
      <w:r w:rsidR="00DC3A41" w:rsidRPr="00D5374A">
        <w:rPr>
          <w:rFonts w:ascii="Times New Roman" w:hAnsi="Times New Roman" w:cs="Simplified Arabic"/>
          <w:rtl/>
        </w:rPr>
        <w:t>"استعراض</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التقدم</w:t>
      </w:r>
      <w:r w:rsidR="00DC3A41" w:rsidRPr="00D5374A">
        <w:rPr>
          <w:rFonts w:ascii="Simplified Arabic" w:hAnsi="Simplified Arabic" w:cs="Times New Roman"/>
        </w:rPr>
        <w:t xml:space="preserve"> </w:t>
      </w:r>
      <w:r w:rsidR="00DC3A41" w:rsidRPr="00D5374A">
        <w:rPr>
          <w:rFonts w:ascii="Times New Roman" w:hAnsi="Times New Roman" w:cs="Simplified Arabic"/>
          <w:rtl/>
        </w:rPr>
        <w:t>في</w:t>
      </w:r>
      <w:r w:rsidR="00DC3A41" w:rsidRPr="00D5374A">
        <w:rPr>
          <w:rFonts w:ascii="Simplified Arabic" w:hAnsi="Simplified Arabic" w:cs="Times New Roman"/>
        </w:rPr>
        <w:t xml:space="preserve"> </w:t>
      </w:r>
      <w:r w:rsidR="00DC3A41" w:rsidRPr="00D5374A">
        <w:rPr>
          <w:rFonts w:ascii="Times New Roman" w:hAnsi="Times New Roman" w:cs="Simplified Arabic"/>
          <w:rtl/>
        </w:rPr>
        <w:t>إدارة</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الشؤون</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المالية</w:t>
      </w:r>
      <w:r w:rsidR="00DC3A41" w:rsidRPr="00D5374A">
        <w:rPr>
          <w:rFonts w:ascii="Simplified Arabic" w:hAnsi="Simplified Arabic" w:cs="Times New Roman"/>
        </w:rPr>
        <w:t>"</w:t>
      </w:r>
      <w:r w:rsidR="00DC3A41" w:rsidRPr="00D5374A">
        <w:rPr>
          <w:rFonts w:ascii="Times New Roman" w:hAnsi="Times New Roman" w:cs="Simplified Arabic"/>
          <w:rtl/>
        </w:rPr>
        <w:t xml:space="preserve"> عن مركز</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المساعدة</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الفنية</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الإقليمي</w:t>
      </w:r>
      <w:r w:rsidR="00DC3A41" w:rsidRPr="00D5374A">
        <w:rPr>
          <w:rFonts w:ascii="Simplified Arabic" w:hAnsi="Simplified Arabic" w:cs="Times New Roman"/>
        </w:rPr>
        <w:t> </w:t>
      </w:r>
      <w:r w:rsidR="00DC3A41" w:rsidRPr="00D5374A">
        <w:rPr>
          <w:rFonts w:ascii="Times New Roman" w:hAnsi="Times New Roman" w:cs="Simplified Arabic"/>
          <w:rtl/>
        </w:rPr>
        <w:t>لمنطقة</w:t>
      </w:r>
      <w:r w:rsidR="00DC3A41" w:rsidRPr="00D5374A">
        <w:rPr>
          <w:rFonts w:ascii="Simplified Arabic" w:hAnsi="Simplified Arabic" w:cs="Times New Roman"/>
        </w:rPr>
        <w:t> </w:t>
      </w:r>
      <w:r w:rsidR="00DC3A41" w:rsidRPr="00D5374A">
        <w:rPr>
          <w:rFonts w:ascii="Times New Roman" w:hAnsi="Times New Roman" w:cs="Simplified Arabic"/>
          <w:rtl/>
        </w:rPr>
        <w:t>الشرق</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الأوسط،</w:t>
      </w:r>
      <w:r w:rsidR="00DC3A41" w:rsidRPr="00D5374A">
        <w:rPr>
          <w:rFonts w:ascii="Simplified Arabic" w:hAnsi="Simplified Arabic" w:cs="Times New Roman"/>
        </w:rPr>
        <w:t xml:space="preserve"> </w:t>
      </w:r>
      <w:r w:rsidR="00DC3A41" w:rsidRPr="00D5374A">
        <w:rPr>
          <w:rFonts w:ascii="Times New Roman" w:hAnsi="Times New Roman" w:cs="Simplified Arabic"/>
          <w:rtl/>
        </w:rPr>
        <w:t>صندوق</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النقد</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الدولي،</w:t>
      </w:r>
      <w:r w:rsidR="00DC3A41" w:rsidRPr="00D5374A">
        <w:rPr>
          <w:rFonts w:ascii="Simplified Arabic" w:hAnsi="Simplified Arabic" w:cs="Times New Roman"/>
        </w:rPr>
        <w:t xml:space="preserve"> </w:t>
      </w:r>
      <w:r w:rsidR="00DC3A41" w:rsidRPr="00D5374A">
        <w:rPr>
          <w:rFonts w:ascii="Times New Roman" w:hAnsi="Times New Roman" w:cs="Simplified Arabic"/>
          <w:rtl/>
        </w:rPr>
        <w:t>يناير</w:t>
      </w:r>
      <w:r w:rsidR="00DC3A41" w:rsidRPr="00D5374A">
        <w:rPr>
          <w:rFonts w:ascii="Simplified Arabic" w:hAnsi="Simplified Arabic" w:cs="Times New Roman"/>
        </w:rPr>
        <w:t>/</w:t>
      </w:r>
      <w:r w:rsidR="00DC3A41" w:rsidRPr="00D5374A">
        <w:rPr>
          <w:rFonts w:ascii="Times New Roman" w:hAnsi="Times New Roman" w:cs="Simplified Arabic"/>
          <w:rtl/>
        </w:rPr>
        <w:t>كانون</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الثاني 2013.</w:t>
      </w:r>
    </w:p>
  </w:footnote>
  <w:footnote w:id="113">
    <w:p w:rsidR="0032019F" w:rsidRDefault="0032019F" w:rsidP="00DC3A41">
      <w:pPr>
        <w:pStyle w:val="FootnoteText"/>
        <w:bidi/>
        <w:rPr>
          <w:rtl/>
        </w:rPr>
      </w:pPr>
      <w:r>
        <w:rPr>
          <w:rStyle w:val="FootnoteReference"/>
        </w:rPr>
        <w:footnoteRef/>
      </w:r>
      <w:r w:rsidR="00DC3A41">
        <w:rPr>
          <w:rFonts w:hint="cs"/>
          <w:rtl/>
        </w:rPr>
        <w:t xml:space="preserve"> </w:t>
      </w:r>
      <w:r w:rsidR="00DC3A41" w:rsidRPr="00D5374A">
        <w:rPr>
          <w:rFonts w:ascii="Times New Roman" w:hAnsi="Times New Roman" w:cs="Simplified Arabic"/>
          <w:rtl/>
        </w:rPr>
        <w:t>تقرير مركز المساعدة الفنية الإقليمي لمنطقة الشرق الأوسط (صفحة 11)، إدارة</w:t>
      </w:r>
      <w:r w:rsidR="00DC3A41" w:rsidRPr="00D5374A">
        <w:rPr>
          <w:rFonts w:ascii="Simplified Arabic" w:hAnsi="Simplified Arabic" w:cs="Times New Roman"/>
        </w:rPr>
        <w:t xml:space="preserve"> </w:t>
      </w:r>
      <w:r w:rsidR="00DC3A41" w:rsidRPr="00D5374A">
        <w:rPr>
          <w:rFonts w:ascii="Times New Roman" w:hAnsi="Times New Roman" w:cs="Simplified Arabic"/>
          <w:rtl/>
        </w:rPr>
        <w:t>شؤون</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المالية</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العامة،</w:t>
      </w:r>
      <w:r w:rsidR="00DC3A41" w:rsidRPr="00D5374A">
        <w:rPr>
          <w:rFonts w:ascii="Simplified Arabic" w:hAnsi="Simplified Arabic" w:cs="Times New Roman"/>
        </w:rPr>
        <w:t xml:space="preserve"> </w:t>
      </w:r>
      <w:r w:rsidR="00DC3A41" w:rsidRPr="00D5374A">
        <w:rPr>
          <w:rFonts w:ascii="Times New Roman" w:hAnsi="Times New Roman" w:cs="Simplified Arabic"/>
          <w:rtl/>
        </w:rPr>
        <w:t>صندوق</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النقد</w:t>
      </w:r>
      <w:r w:rsidR="00DC3A41" w:rsidRPr="00D5374A">
        <w:rPr>
          <w:rFonts w:ascii="Simplified Arabic" w:hAnsi="Simplified Arabic" w:cs="Times New Roman"/>
        </w:rPr>
        <w:t xml:space="preserve"> </w:t>
      </w:r>
      <w:r w:rsidR="00DC3A41" w:rsidRPr="00D5374A">
        <w:rPr>
          <w:rFonts w:ascii="Times New Roman" w:hAnsi="Times New Roman" w:cs="Simplified Arabic"/>
          <w:rtl/>
        </w:rPr>
        <w:t>الدولي، يناير/كانون الثاني 2013، المشار إليه أعلاه.</w:t>
      </w:r>
    </w:p>
  </w:footnote>
  <w:footnote w:id="114">
    <w:p w:rsidR="00DC3A41" w:rsidRDefault="00DC3A41" w:rsidP="00DC3A41">
      <w:pPr>
        <w:pStyle w:val="FootnoteText"/>
        <w:bidi/>
        <w:rPr>
          <w:rtl/>
        </w:rPr>
      </w:pPr>
      <w:r>
        <w:rPr>
          <w:rStyle w:val="FootnoteReference"/>
        </w:rPr>
        <w:footnoteRef/>
      </w:r>
      <w:r>
        <w:rPr>
          <w:rFonts w:hint="cs"/>
          <w:rtl/>
        </w:rPr>
        <w:t xml:space="preserve"> </w:t>
      </w:r>
      <w:r w:rsidRPr="00D5374A">
        <w:rPr>
          <w:rFonts w:ascii="Times New Roman" w:hAnsi="Times New Roman" w:cs="Simplified Arabic"/>
          <w:rtl/>
        </w:rPr>
        <w:t xml:space="preserve">درجة التصنيف الترتيبي </w:t>
      </w:r>
      <w:r w:rsidRPr="00D5374A">
        <w:rPr>
          <w:rFonts w:ascii="Simplified Arabic" w:hAnsi="Simplified Arabic" w:cs="Times New Roman"/>
        </w:rPr>
        <w:t>C</w:t>
      </w:r>
      <w:r w:rsidRPr="00D5374A">
        <w:rPr>
          <w:rFonts w:ascii="Times New Roman" w:hAnsi="Times New Roman" w:cs="Simplified Arabic"/>
          <w:rtl/>
        </w:rPr>
        <w:t>:</w:t>
      </w:r>
      <w:r w:rsidRPr="00D5374A">
        <w:rPr>
          <w:rFonts w:ascii="Simplified Arabic" w:hAnsi="Simplified Arabic" w:cs="Times New Roman"/>
        </w:rPr>
        <w:t xml:space="preserve"> </w:t>
      </w:r>
      <w:r w:rsidRPr="00D5374A">
        <w:rPr>
          <w:rFonts w:ascii="Times New Roman" w:hAnsi="Times New Roman" w:cs="Simplified Arabic"/>
          <w:rtl/>
        </w:rPr>
        <w:t>تم</w:t>
      </w:r>
      <w:r w:rsidRPr="00D5374A">
        <w:rPr>
          <w:rFonts w:ascii="Simplified Arabic" w:hAnsi="Simplified Arabic" w:cs="Times New Roman"/>
        </w:rPr>
        <w:t xml:space="preserve"> </w:t>
      </w:r>
      <w:r w:rsidRPr="00D5374A">
        <w:rPr>
          <w:rFonts w:ascii="Times New Roman" w:hAnsi="Times New Roman" w:cs="Simplified Arabic"/>
          <w:rtl/>
        </w:rPr>
        <w:t>الاتفاق</w:t>
      </w:r>
      <w:r w:rsidRPr="00D5374A">
        <w:rPr>
          <w:rFonts w:ascii="Simplified Arabic" w:hAnsi="Simplified Arabic" w:cs="Times New Roman"/>
        </w:rPr>
        <w:t xml:space="preserve"> </w:t>
      </w:r>
      <w:r w:rsidRPr="00D5374A">
        <w:rPr>
          <w:rFonts w:ascii="Times New Roman" w:hAnsi="Times New Roman" w:cs="Simplified Arabic"/>
          <w:rtl/>
        </w:rPr>
        <w:t>على</w:t>
      </w:r>
      <w:r w:rsidRPr="00D5374A">
        <w:rPr>
          <w:rFonts w:ascii="Simplified Arabic" w:hAnsi="Simplified Arabic" w:cs="Times New Roman"/>
        </w:rPr>
        <w:t xml:space="preserve"> </w:t>
      </w:r>
      <w:r w:rsidRPr="00D5374A">
        <w:rPr>
          <w:rFonts w:ascii="Times New Roman" w:hAnsi="Times New Roman" w:cs="Simplified Arabic"/>
          <w:rtl/>
        </w:rPr>
        <w:t>تقديرات</w:t>
      </w:r>
      <w:r w:rsidRPr="00D5374A">
        <w:rPr>
          <w:rFonts w:ascii="Simplified Arabic" w:hAnsi="Simplified Arabic" w:cs="Times New Roman"/>
        </w:rPr>
        <w:t xml:space="preserve"> </w:t>
      </w:r>
      <w:r w:rsidRPr="00D5374A">
        <w:rPr>
          <w:rFonts w:ascii="Times New Roman" w:hAnsi="Times New Roman" w:cs="Simplified Arabic"/>
          <w:rtl/>
        </w:rPr>
        <w:t>المدفوعات</w:t>
      </w:r>
      <w:r w:rsidRPr="00D5374A">
        <w:rPr>
          <w:rFonts w:ascii="Simplified Arabic" w:hAnsi="Simplified Arabic" w:cs="Times New Roman"/>
        </w:rPr>
        <w:t xml:space="preserve"> </w:t>
      </w:r>
      <w:r w:rsidRPr="00D5374A">
        <w:rPr>
          <w:rFonts w:ascii="Times New Roman" w:hAnsi="Times New Roman" w:cs="Simplified Arabic"/>
          <w:rtl/>
        </w:rPr>
        <w:t>ربع</w:t>
      </w:r>
      <w:r w:rsidRPr="00D5374A">
        <w:rPr>
          <w:rFonts w:ascii="Simplified Arabic" w:hAnsi="Simplified Arabic" w:cs="Times New Roman"/>
        </w:rPr>
        <w:t xml:space="preserve"> </w:t>
      </w:r>
      <w:r w:rsidRPr="00D5374A">
        <w:rPr>
          <w:rFonts w:ascii="Times New Roman" w:hAnsi="Times New Roman" w:cs="Simplified Arabic"/>
          <w:rtl/>
        </w:rPr>
        <w:t>السنوية</w:t>
      </w:r>
      <w:r w:rsidRPr="00D5374A">
        <w:rPr>
          <w:rFonts w:ascii="Simplified Arabic" w:hAnsi="Simplified Arabic" w:cs="Times New Roman"/>
        </w:rPr>
        <w:t xml:space="preserve"> </w:t>
      </w:r>
      <w:r w:rsidRPr="00D5374A">
        <w:rPr>
          <w:rFonts w:ascii="Times New Roman" w:hAnsi="Times New Roman" w:cs="Simplified Arabic"/>
          <w:rtl/>
        </w:rPr>
        <w:t>مع</w:t>
      </w:r>
      <w:r w:rsidRPr="00D5374A">
        <w:rPr>
          <w:rFonts w:ascii="Simplified Arabic" w:hAnsi="Simplified Arabic" w:cs="Times New Roman"/>
        </w:rPr>
        <w:t xml:space="preserve"> </w:t>
      </w:r>
      <w:r w:rsidRPr="00D5374A">
        <w:rPr>
          <w:rFonts w:ascii="Times New Roman" w:hAnsi="Times New Roman" w:cs="Simplified Arabic"/>
          <w:rtl/>
        </w:rPr>
        <w:t>الجهات</w:t>
      </w:r>
      <w:r w:rsidRPr="00D5374A">
        <w:rPr>
          <w:rFonts w:ascii="Simplified Arabic" w:hAnsi="Simplified Arabic" w:cs="Times New Roman"/>
        </w:rPr>
        <w:t xml:space="preserve"> </w:t>
      </w:r>
      <w:r w:rsidRPr="00D5374A">
        <w:rPr>
          <w:rFonts w:ascii="Times New Roman" w:hAnsi="Times New Roman" w:cs="Simplified Arabic"/>
          <w:rtl/>
        </w:rPr>
        <w:t>المانحة</w:t>
      </w:r>
      <w:r w:rsidRPr="00D5374A">
        <w:rPr>
          <w:rFonts w:ascii="Simplified Arabic" w:hAnsi="Simplified Arabic" w:cs="Times New Roman"/>
        </w:rPr>
        <w:t xml:space="preserve"> </w:t>
      </w:r>
      <w:r w:rsidRPr="00D5374A">
        <w:rPr>
          <w:rFonts w:ascii="Times New Roman" w:hAnsi="Times New Roman" w:cs="Simplified Arabic"/>
          <w:rtl/>
        </w:rPr>
        <w:t>في</w:t>
      </w:r>
      <w:r w:rsidRPr="00D5374A">
        <w:rPr>
          <w:rFonts w:ascii="Simplified Arabic" w:hAnsi="Simplified Arabic" w:cs="Times New Roman"/>
        </w:rPr>
        <w:t xml:space="preserve"> </w:t>
      </w:r>
      <w:r w:rsidRPr="00D5374A">
        <w:rPr>
          <w:rFonts w:ascii="Times New Roman" w:hAnsi="Times New Roman" w:cs="Simplified Arabic"/>
          <w:rtl/>
        </w:rPr>
        <w:t>بداية</w:t>
      </w:r>
      <w:r w:rsidRPr="00D5374A">
        <w:rPr>
          <w:rFonts w:ascii="Simplified Arabic" w:hAnsi="Simplified Arabic" w:cs="Times New Roman"/>
        </w:rPr>
        <w:t xml:space="preserve"> </w:t>
      </w:r>
      <w:r w:rsidRPr="00D5374A">
        <w:rPr>
          <w:rFonts w:ascii="Times New Roman" w:hAnsi="Times New Roman" w:cs="Simplified Arabic"/>
          <w:rtl/>
        </w:rPr>
        <w:t>السنة</w:t>
      </w:r>
      <w:r w:rsidRPr="00D5374A">
        <w:rPr>
          <w:rFonts w:ascii="Simplified Arabic" w:hAnsi="Simplified Arabic" w:cs="Times New Roman"/>
        </w:rPr>
        <w:t xml:space="preserve"> </w:t>
      </w:r>
      <w:r w:rsidRPr="00D5374A">
        <w:rPr>
          <w:rFonts w:ascii="Times New Roman" w:hAnsi="Times New Roman" w:cs="Simplified Arabic"/>
          <w:rtl/>
        </w:rPr>
        <w:t>المالية</w:t>
      </w:r>
      <w:r w:rsidRPr="00D5374A">
        <w:rPr>
          <w:rFonts w:ascii="Simplified Arabic" w:hAnsi="Simplified Arabic" w:cs="Times New Roman"/>
        </w:rPr>
        <w:t xml:space="preserve"> </w:t>
      </w:r>
      <w:r w:rsidRPr="00D5374A">
        <w:rPr>
          <w:rFonts w:ascii="Times New Roman" w:hAnsi="Times New Roman" w:cs="Simplified Arabic"/>
          <w:rtl/>
        </w:rPr>
        <w:t>أو</w:t>
      </w:r>
      <w:r w:rsidRPr="00D5374A">
        <w:rPr>
          <w:rFonts w:ascii="Simplified Arabic" w:hAnsi="Simplified Arabic" w:cs="Times New Roman"/>
        </w:rPr>
        <w:t xml:space="preserve"> </w:t>
      </w:r>
      <w:r w:rsidRPr="00D5374A">
        <w:rPr>
          <w:rFonts w:ascii="Times New Roman" w:hAnsi="Times New Roman" w:cs="Simplified Arabic"/>
          <w:rtl/>
        </w:rPr>
        <w:t>قبلها،</w:t>
      </w:r>
      <w:r w:rsidRPr="00D5374A">
        <w:rPr>
          <w:rFonts w:ascii="Simplified Arabic" w:hAnsi="Simplified Arabic" w:cs="Times New Roman"/>
        </w:rPr>
        <w:t xml:space="preserve"> </w:t>
      </w:r>
      <w:r w:rsidRPr="00D5374A">
        <w:rPr>
          <w:rFonts w:ascii="Times New Roman" w:hAnsi="Times New Roman" w:cs="Simplified Arabic"/>
          <w:rtl/>
        </w:rPr>
        <w:t>ولم</w:t>
      </w:r>
      <w:r w:rsidRPr="00D5374A">
        <w:rPr>
          <w:rFonts w:ascii="Simplified Arabic" w:hAnsi="Simplified Arabic" w:cs="Times New Roman"/>
        </w:rPr>
        <w:t xml:space="preserve"> </w:t>
      </w:r>
      <w:r w:rsidRPr="00D5374A">
        <w:rPr>
          <w:rFonts w:ascii="Times New Roman" w:hAnsi="Times New Roman" w:cs="Simplified Arabic"/>
          <w:rtl/>
        </w:rPr>
        <w:t>يتجاوز</w:t>
      </w:r>
      <w:r w:rsidRPr="00D5374A">
        <w:rPr>
          <w:rFonts w:ascii="Simplified Arabic" w:hAnsi="Simplified Arabic" w:cs="Times New Roman"/>
        </w:rPr>
        <w:t xml:space="preserve"> </w:t>
      </w:r>
      <w:r w:rsidRPr="00D5374A">
        <w:rPr>
          <w:rFonts w:ascii="Times New Roman" w:hAnsi="Times New Roman" w:cs="Simplified Arabic"/>
          <w:rtl/>
        </w:rPr>
        <w:t>التأخير</w:t>
      </w:r>
      <w:r w:rsidRPr="00D5374A">
        <w:rPr>
          <w:rFonts w:ascii="Simplified Arabic" w:hAnsi="Simplified Arabic" w:cs="Times New Roman"/>
        </w:rPr>
        <w:t xml:space="preserve"> </w:t>
      </w:r>
      <w:r w:rsidRPr="00D5374A">
        <w:rPr>
          <w:rFonts w:ascii="Times New Roman" w:hAnsi="Times New Roman" w:cs="Simplified Arabic"/>
          <w:rtl/>
        </w:rPr>
        <w:t>الفعلي</w:t>
      </w:r>
      <w:r w:rsidRPr="00D5374A">
        <w:rPr>
          <w:rFonts w:ascii="Simplified Arabic" w:hAnsi="Simplified Arabic" w:cs="Times New Roman"/>
        </w:rPr>
        <w:t xml:space="preserve"> </w:t>
      </w:r>
      <w:r w:rsidRPr="00D5374A">
        <w:rPr>
          <w:rFonts w:ascii="Times New Roman" w:hAnsi="Times New Roman" w:cs="Simplified Arabic"/>
          <w:rtl/>
        </w:rPr>
        <w:t>(المُرجّح)</w:t>
      </w:r>
      <w:r w:rsidRPr="00D5374A">
        <w:rPr>
          <w:rFonts w:ascii="Simplified Arabic" w:hAnsi="Simplified Arabic" w:cs="Times New Roman"/>
        </w:rPr>
        <w:t xml:space="preserve"> </w:t>
      </w:r>
      <w:r w:rsidRPr="00D5374A">
        <w:rPr>
          <w:rFonts w:ascii="Times New Roman" w:hAnsi="Times New Roman" w:cs="Simplified Arabic"/>
          <w:rtl/>
        </w:rPr>
        <w:t>للمدفوعات</w:t>
      </w:r>
      <w:r w:rsidRPr="00D5374A">
        <w:rPr>
          <w:rFonts w:ascii="Simplified Arabic" w:hAnsi="Simplified Arabic" w:cs="Times New Roman"/>
        </w:rPr>
        <w:t xml:space="preserve"> </w:t>
      </w:r>
      <w:r w:rsidRPr="00D5374A">
        <w:rPr>
          <w:rFonts w:ascii="Times New Roman" w:hAnsi="Times New Roman" w:cs="Simplified Arabic"/>
          <w:rtl/>
        </w:rPr>
        <w:t>50</w:t>
      </w:r>
      <w:r w:rsidRPr="00D5374A">
        <w:rPr>
          <w:rFonts w:ascii="Simplified Arabic" w:hAnsi="Simplified Arabic" w:cs="Times New Roman"/>
        </w:rPr>
        <w:t xml:space="preserve"> </w:t>
      </w:r>
      <w:r w:rsidRPr="00D5374A">
        <w:rPr>
          <w:rFonts w:ascii="Times New Roman" w:hAnsi="Times New Roman" w:cs="Simplified Arabic"/>
          <w:rtl/>
        </w:rPr>
        <w:t>في</w:t>
      </w:r>
      <w:r w:rsidRPr="00D5374A">
        <w:rPr>
          <w:rFonts w:ascii="Simplified Arabic" w:hAnsi="Simplified Arabic" w:cs="Times New Roman"/>
        </w:rPr>
        <w:t xml:space="preserve"> </w:t>
      </w:r>
      <w:r w:rsidRPr="00D5374A">
        <w:rPr>
          <w:rFonts w:ascii="Times New Roman" w:hAnsi="Times New Roman" w:cs="Simplified Arabic"/>
          <w:rtl/>
        </w:rPr>
        <w:t>المائة</w:t>
      </w:r>
      <w:r w:rsidRPr="00D5374A">
        <w:rPr>
          <w:rFonts w:ascii="Simplified Arabic" w:hAnsi="Simplified Arabic" w:cs="Times New Roman"/>
        </w:rPr>
        <w:t xml:space="preserve"> </w:t>
      </w:r>
      <w:r w:rsidRPr="00D5374A">
        <w:rPr>
          <w:rFonts w:ascii="Times New Roman" w:hAnsi="Times New Roman" w:cs="Simplified Arabic"/>
          <w:rtl/>
        </w:rPr>
        <w:t>في</w:t>
      </w:r>
      <w:r w:rsidRPr="00D5374A">
        <w:rPr>
          <w:rFonts w:ascii="Simplified Arabic" w:hAnsi="Simplified Arabic" w:cs="Times New Roman"/>
        </w:rPr>
        <w:t xml:space="preserve"> </w:t>
      </w:r>
      <w:r w:rsidRPr="00D5374A">
        <w:rPr>
          <w:rFonts w:ascii="Times New Roman" w:hAnsi="Times New Roman" w:cs="Simplified Arabic"/>
          <w:rtl/>
        </w:rPr>
        <w:t>اثنتين</w:t>
      </w:r>
      <w:r w:rsidRPr="00D5374A">
        <w:rPr>
          <w:rFonts w:ascii="Simplified Arabic" w:hAnsi="Simplified Arabic" w:cs="Times New Roman"/>
        </w:rPr>
        <w:t xml:space="preserve"> </w:t>
      </w:r>
      <w:r w:rsidRPr="00D5374A">
        <w:rPr>
          <w:rFonts w:ascii="Times New Roman" w:hAnsi="Times New Roman" w:cs="Simplified Arabic"/>
          <w:rtl/>
        </w:rPr>
        <w:t>من</w:t>
      </w:r>
      <w:r w:rsidRPr="00D5374A">
        <w:rPr>
          <w:rFonts w:ascii="Simplified Arabic" w:hAnsi="Simplified Arabic" w:cs="Times New Roman"/>
        </w:rPr>
        <w:t xml:space="preserve"> </w:t>
      </w:r>
      <w:r w:rsidRPr="00D5374A">
        <w:rPr>
          <w:rFonts w:ascii="Times New Roman" w:hAnsi="Times New Roman" w:cs="Simplified Arabic"/>
          <w:rtl/>
        </w:rPr>
        <w:t>السنوات</w:t>
      </w:r>
      <w:r w:rsidRPr="00D5374A">
        <w:rPr>
          <w:rFonts w:ascii="Simplified Arabic" w:hAnsi="Simplified Arabic" w:cs="Times New Roman"/>
        </w:rPr>
        <w:t xml:space="preserve"> </w:t>
      </w:r>
      <w:r w:rsidRPr="00D5374A">
        <w:rPr>
          <w:rFonts w:ascii="Times New Roman" w:hAnsi="Times New Roman" w:cs="Simplified Arabic"/>
          <w:rtl/>
        </w:rPr>
        <w:t>الثلاث</w:t>
      </w:r>
      <w:r w:rsidRPr="00D5374A">
        <w:rPr>
          <w:rFonts w:ascii="Simplified Arabic" w:hAnsi="Simplified Arabic" w:cs="Times New Roman"/>
        </w:rPr>
        <w:t xml:space="preserve"> </w:t>
      </w:r>
      <w:r w:rsidRPr="00D5374A">
        <w:rPr>
          <w:rFonts w:ascii="Times New Roman" w:hAnsi="Times New Roman" w:cs="Simplified Arabic"/>
          <w:rtl/>
        </w:rPr>
        <w:t>الأخيرة.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B3EA62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15164C"/>
    <w:multiLevelType w:val="hybridMultilevel"/>
    <w:tmpl w:val="A49C8BF8"/>
    <w:lvl w:ilvl="0" w:tplc="B76091CC">
      <w:start w:val="1"/>
      <w:numFmt w:val="low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061A3671"/>
    <w:multiLevelType w:val="hybridMultilevel"/>
    <w:tmpl w:val="9A40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C7245"/>
    <w:multiLevelType w:val="hybridMultilevel"/>
    <w:tmpl w:val="68109CFE"/>
    <w:lvl w:ilvl="0" w:tplc="81FC31A2">
      <w:start w:val="1"/>
      <w:numFmt w:val="decimal"/>
      <w:lvlText w:val="(%1)"/>
      <w:lvlJc w:val="left"/>
      <w:pPr>
        <w:ind w:left="735" w:hanging="375"/>
      </w:pPr>
      <w:rPr>
        <w:rFonts w:cs="Times New Roman" w:hint="default"/>
        <w:b/>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F334889"/>
    <w:multiLevelType w:val="hybridMultilevel"/>
    <w:tmpl w:val="CF709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45959"/>
    <w:multiLevelType w:val="hybridMultilevel"/>
    <w:tmpl w:val="B48E5B9A"/>
    <w:lvl w:ilvl="0" w:tplc="6708184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0F833850"/>
    <w:multiLevelType w:val="hybridMultilevel"/>
    <w:tmpl w:val="B7E8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962818"/>
    <w:multiLevelType w:val="hybridMultilevel"/>
    <w:tmpl w:val="19040666"/>
    <w:lvl w:ilvl="0" w:tplc="E0EE9422">
      <w:start w:val="1"/>
      <w:numFmt w:val="decimal"/>
      <w:pStyle w:val="NumberedText"/>
      <w:lvlText w:val="%1."/>
      <w:lvlJc w:val="left"/>
      <w:pPr>
        <w:tabs>
          <w:tab w:val="num" w:pos="720"/>
        </w:tabs>
        <w:ind w:left="720" w:hanging="360"/>
      </w:pPr>
      <w:rPr>
        <w:rFonts w:asciiTheme="minorEastAsia" w:eastAsiaTheme="minorEastAsia" w:cs="Times New Roman"/>
        <w:b w:val="0"/>
        <w:bCs w:val="0"/>
      </w:rPr>
    </w:lvl>
    <w:lvl w:ilvl="1" w:tplc="0409000F">
      <w:start w:val="1"/>
      <w:numFmt w:val="decimal"/>
      <w:lvlText w:val="%2."/>
      <w:lvlJc w:val="left"/>
      <w:pPr>
        <w:tabs>
          <w:tab w:val="num" w:pos="1440"/>
        </w:tabs>
        <w:ind w:left="1440" w:hanging="360"/>
      </w:pPr>
      <w:rPr>
        <w:rFonts w:asciiTheme="minorEastAsia" w:eastAsiaTheme="minorEastAsia" w:cs="Times New Roman"/>
      </w:rPr>
    </w:lvl>
    <w:lvl w:ilvl="2" w:tplc="ECA2895C">
      <w:start w:val="1"/>
      <w:numFmt w:val="lowerLetter"/>
      <w:lvlText w:val="%3."/>
      <w:lvlJc w:val="left"/>
      <w:pPr>
        <w:tabs>
          <w:tab w:val="num" w:pos="2340"/>
        </w:tabs>
        <w:ind w:left="2340" w:hanging="360"/>
      </w:pPr>
      <w:rPr>
        <w:rFonts w:asciiTheme="minorEastAsia" w:eastAsiaTheme="minorEastAsia" w:cs="Times New Roman" w:hint="default"/>
        <w:sz w:val="22"/>
        <w:szCs w:val="22"/>
      </w:rPr>
    </w:lvl>
    <w:lvl w:ilvl="3" w:tplc="0409000F">
      <w:start w:val="1"/>
      <w:numFmt w:val="decimal"/>
      <w:lvlText w:val="%4."/>
      <w:lvlJc w:val="left"/>
      <w:pPr>
        <w:tabs>
          <w:tab w:val="num" w:pos="2880"/>
        </w:tabs>
        <w:ind w:left="2880" w:hanging="360"/>
      </w:pPr>
      <w:rPr>
        <w:rFonts w:asciiTheme="minorEastAsia" w:eastAsiaTheme="minorEastAsia" w:cs="Times New Roman"/>
      </w:rPr>
    </w:lvl>
    <w:lvl w:ilvl="4" w:tplc="04090019">
      <w:start w:val="1"/>
      <w:numFmt w:val="lowerLetter"/>
      <w:lvlText w:val="%5."/>
      <w:lvlJc w:val="left"/>
      <w:pPr>
        <w:tabs>
          <w:tab w:val="num" w:pos="3600"/>
        </w:tabs>
        <w:ind w:left="3600" w:hanging="360"/>
      </w:pPr>
      <w:rPr>
        <w:rFonts w:asciiTheme="minorEastAsia" w:eastAsiaTheme="minorEastAsia" w:cs="Times New Roman"/>
      </w:rPr>
    </w:lvl>
    <w:lvl w:ilvl="5" w:tplc="0409001B">
      <w:start w:val="1"/>
      <w:numFmt w:val="lowerRoman"/>
      <w:lvlText w:val="%6."/>
      <w:lvlJc w:val="right"/>
      <w:pPr>
        <w:tabs>
          <w:tab w:val="num" w:pos="4320"/>
        </w:tabs>
        <w:ind w:left="4320" w:hanging="180"/>
      </w:pPr>
      <w:rPr>
        <w:rFonts w:asciiTheme="minorEastAsia" w:eastAsiaTheme="minorEastAsia" w:cs="Times New Roman"/>
      </w:rPr>
    </w:lvl>
    <w:lvl w:ilvl="6" w:tplc="0409000F">
      <w:start w:val="1"/>
      <w:numFmt w:val="decimal"/>
      <w:lvlText w:val="%7."/>
      <w:lvlJc w:val="left"/>
      <w:pPr>
        <w:tabs>
          <w:tab w:val="num" w:pos="5040"/>
        </w:tabs>
        <w:ind w:left="5040" w:hanging="360"/>
      </w:pPr>
      <w:rPr>
        <w:rFonts w:asciiTheme="minorEastAsia" w:eastAsiaTheme="minorEastAsia" w:cs="Times New Roman"/>
      </w:rPr>
    </w:lvl>
    <w:lvl w:ilvl="7" w:tplc="04090019">
      <w:start w:val="1"/>
      <w:numFmt w:val="lowerLetter"/>
      <w:lvlText w:val="%8."/>
      <w:lvlJc w:val="left"/>
      <w:pPr>
        <w:tabs>
          <w:tab w:val="num" w:pos="5760"/>
        </w:tabs>
        <w:ind w:left="5760" w:hanging="360"/>
      </w:pPr>
      <w:rPr>
        <w:rFonts w:asciiTheme="minorEastAsia" w:eastAsiaTheme="minorEastAsia" w:cs="Times New Roman"/>
      </w:rPr>
    </w:lvl>
    <w:lvl w:ilvl="8" w:tplc="0409001B">
      <w:start w:val="1"/>
      <w:numFmt w:val="lowerRoman"/>
      <w:lvlText w:val="%9."/>
      <w:lvlJc w:val="right"/>
      <w:pPr>
        <w:tabs>
          <w:tab w:val="num" w:pos="6480"/>
        </w:tabs>
        <w:ind w:left="6480" w:hanging="180"/>
      </w:pPr>
      <w:rPr>
        <w:rFonts w:asciiTheme="minorEastAsia" w:eastAsiaTheme="minorEastAsia" w:cs="Times New Roman"/>
      </w:rPr>
    </w:lvl>
  </w:abstractNum>
  <w:abstractNum w:abstractNumId="8">
    <w:nsid w:val="11CE4ED6"/>
    <w:multiLevelType w:val="hybridMultilevel"/>
    <w:tmpl w:val="3BD6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823257"/>
    <w:multiLevelType w:val="hybridMultilevel"/>
    <w:tmpl w:val="BF78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B115D7"/>
    <w:multiLevelType w:val="hybridMultilevel"/>
    <w:tmpl w:val="FC584BA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187E5876"/>
    <w:multiLevelType w:val="hybridMultilevel"/>
    <w:tmpl w:val="4C303432"/>
    <w:lvl w:ilvl="0" w:tplc="4726F658">
      <w:start w:val="4"/>
      <w:numFmt w:val="bullet"/>
      <w:lvlText w:val="-"/>
      <w:lvlJc w:val="left"/>
      <w:pPr>
        <w:ind w:left="720" w:hanging="360"/>
      </w:pPr>
      <w:rPr>
        <w:rFonts w:asciiTheme="minorEastAsia" w:eastAsiaTheme="minorEastAsia" w:hAnsiTheme="minorEastAs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E2178D"/>
    <w:multiLevelType w:val="hybridMultilevel"/>
    <w:tmpl w:val="CC9E870C"/>
    <w:lvl w:ilvl="0" w:tplc="0DEEB9BA">
      <w:start w:val="4"/>
      <w:numFmt w:val="bullet"/>
      <w:lvlText w:val="-"/>
      <w:lvlJc w:val="left"/>
      <w:pPr>
        <w:ind w:left="720" w:hanging="360"/>
      </w:pPr>
      <w:rPr>
        <w:rFonts w:asciiTheme="minorEastAsia" w:eastAsiaTheme="minorEastAsia" w:hAnsiTheme="minorEastAs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6B064D"/>
    <w:multiLevelType w:val="hybridMultilevel"/>
    <w:tmpl w:val="E4E2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2D1359"/>
    <w:multiLevelType w:val="hybridMultilevel"/>
    <w:tmpl w:val="E40C426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283E7DE3"/>
    <w:multiLevelType w:val="hybridMultilevel"/>
    <w:tmpl w:val="8BE68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3B3E1E"/>
    <w:multiLevelType w:val="hybridMultilevel"/>
    <w:tmpl w:val="2070AB66"/>
    <w:lvl w:ilvl="0" w:tplc="DF7C20D0">
      <w:start w:val="1"/>
      <w:numFmt w:val="low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30D046FB"/>
    <w:multiLevelType w:val="hybridMultilevel"/>
    <w:tmpl w:val="8F5A05B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47F2D00"/>
    <w:multiLevelType w:val="hybridMultilevel"/>
    <w:tmpl w:val="FACA9F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5AB14F4"/>
    <w:multiLevelType w:val="hybridMultilevel"/>
    <w:tmpl w:val="24F2DA8E"/>
    <w:lvl w:ilvl="0" w:tplc="B5CCEB8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38CC25E5"/>
    <w:multiLevelType w:val="hybridMultilevel"/>
    <w:tmpl w:val="E56E3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91B1078"/>
    <w:multiLevelType w:val="hybridMultilevel"/>
    <w:tmpl w:val="4374096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nsid w:val="3CAF35A8"/>
    <w:multiLevelType w:val="hybridMultilevel"/>
    <w:tmpl w:val="4C5A956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3">
    <w:nsid w:val="3FDC0970"/>
    <w:multiLevelType w:val="hybridMultilevel"/>
    <w:tmpl w:val="72C206F0"/>
    <w:lvl w:ilvl="0" w:tplc="F9F8592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AC7EE5"/>
    <w:multiLevelType w:val="hybridMultilevel"/>
    <w:tmpl w:val="F4DAD45A"/>
    <w:lvl w:ilvl="0" w:tplc="3A180270">
      <w:start w:val="1"/>
      <w:numFmt w:val="decimal"/>
      <w:lvlText w:val="%1."/>
      <w:lvlJc w:val="left"/>
      <w:pPr>
        <w:ind w:left="405" w:hanging="360"/>
      </w:pPr>
      <w:rPr>
        <w:rFonts w:cs="Times New Roman" w:hint="default"/>
        <w:b/>
        <w:i/>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25">
    <w:nsid w:val="442B65CC"/>
    <w:multiLevelType w:val="hybridMultilevel"/>
    <w:tmpl w:val="328CA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22557F"/>
    <w:multiLevelType w:val="hybridMultilevel"/>
    <w:tmpl w:val="5886A6C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7">
    <w:nsid w:val="47456877"/>
    <w:multiLevelType w:val="hybridMultilevel"/>
    <w:tmpl w:val="1C9CE73C"/>
    <w:lvl w:ilvl="0" w:tplc="E8048D4C">
      <w:start w:val="4"/>
      <w:numFmt w:val="bullet"/>
      <w:lvlText w:val="-"/>
      <w:lvlJc w:val="left"/>
      <w:pPr>
        <w:ind w:left="720" w:hanging="360"/>
      </w:pPr>
      <w:rPr>
        <w:rFonts w:asciiTheme="minorEastAsia" w:eastAsiaTheme="minorEastAsia" w:hAnsiTheme="minorEastAs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803EDD"/>
    <w:multiLevelType w:val="hybridMultilevel"/>
    <w:tmpl w:val="B75A7B3A"/>
    <w:lvl w:ilvl="0" w:tplc="29948C94">
      <w:start w:val="1"/>
      <w:numFmt w:val="lowerRoman"/>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9">
    <w:nsid w:val="52514673"/>
    <w:multiLevelType w:val="hybridMultilevel"/>
    <w:tmpl w:val="A6160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0C1993"/>
    <w:multiLevelType w:val="hybridMultilevel"/>
    <w:tmpl w:val="8DF8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414716"/>
    <w:multiLevelType w:val="hybridMultilevel"/>
    <w:tmpl w:val="FFAABDD8"/>
    <w:lvl w:ilvl="0" w:tplc="52B43C40">
      <w:start w:val="1"/>
      <w:numFmt w:val="lowerRoman"/>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2">
    <w:nsid w:val="5FE63284"/>
    <w:multiLevelType w:val="hybridMultilevel"/>
    <w:tmpl w:val="5D96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E82C38"/>
    <w:multiLevelType w:val="hybridMultilevel"/>
    <w:tmpl w:val="13367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4624E6C"/>
    <w:multiLevelType w:val="hybridMultilevel"/>
    <w:tmpl w:val="B1220652"/>
    <w:lvl w:ilvl="0" w:tplc="7494AAEC">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646827B0"/>
    <w:multiLevelType w:val="hybridMultilevel"/>
    <w:tmpl w:val="78C8EF8C"/>
    <w:lvl w:ilvl="0" w:tplc="81FC31A2">
      <w:start w:val="1"/>
      <w:numFmt w:val="decimal"/>
      <w:lvlText w:val="(%1)"/>
      <w:lvlJc w:val="left"/>
      <w:pPr>
        <w:ind w:left="735" w:hanging="375"/>
      </w:pPr>
      <w:rPr>
        <w:rFonts w:cs="Times New Roman" w:hint="default"/>
        <w:b/>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52F0E83"/>
    <w:multiLevelType w:val="hybridMultilevel"/>
    <w:tmpl w:val="C816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4022B7"/>
    <w:multiLevelType w:val="hybridMultilevel"/>
    <w:tmpl w:val="E1AC3F2A"/>
    <w:lvl w:ilvl="0" w:tplc="1F8CAC22">
      <w:start w:val="1"/>
      <w:numFmt w:val="arabicAbjad"/>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62F69B7"/>
    <w:multiLevelType w:val="hybridMultilevel"/>
    <w:tmpl w:val="9888097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CF47B3"/>
    <w:multiLevelType w:val="hybridMultilevel"/>
    <w:tmpl w:val="D0A62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90F3ED6"/>
    <w:multiLevelType w:val="hybridMultilevel"/>
    <w:tmpl w:val="C776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ADB319F"/>
    <w:multiLevelType w:val="hybridMultilevel"/>
    <w:tmpl w:val="98A09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535DAC"/>
    <w:multiLevelType w:val="hybridMultilevel"/>
    <w:tmpl w:val="14125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622B10"/>
    <w:multiLevelType w:val="hybridMultilevel"/>
    <w:tmpl w:val="18C47BC0"/>
    <w:lvl w:ilvl="0" w:tplc="C6D6928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7BF25868"/>
    <w:multiLevelType w:val="hybridMultilevel"/>
    <w:tmpl w:val="C84CAA42"/>
    <w:lvl w:ilvl="0" w:tplc="18C0CEFA">
      <w:start w:val="4"/>
      <w:numFmt w:val="bullet"/>
      <w:lvlText w:val="-"/>
      <w:lvlJc w:val="left"/>
      <w:pPr>
        <w:ind w:left="720" w:hanging="360"/>
      </w:pPr>
      <w:rPr>
        <w:rFonts w:asciiTheme="minorEastAsia" w:eastAsiaTheme="minorEastAsia" w:hAnsiTheme="minorEastAsia"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B56F52"/>
    <w:multiLevelType w:val="hybridMultilevel"/>
    <w:tmpl w:val="DF86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E6216A"/>
    <w:multiLevelType w:val="hybridMultilevel"/>
    <w:tmpl w:val="50EA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42"/>
  </w:num>
  <w:num w:numId="5">
    <w:abstractNumId w:val="26"/>
  </w:num>
  <w:num w:numId="6">
    <w:abstractNumId w:val="18"/>
  </w:num>
  <w:num w:numId="7">
    <w:abstractNumId w:val="38"/>
  </w:num>
  <w:num w:numId="8">
    <w:abstractNumId w:val="4"/>
  </w:num>
  <w:num w:numId="9">
    <w:abstractNumId w:val="39"/>
  </w:num>
  <w:num w:numId="10">
    <w:abstractNumId w:val="12"/>
  </w:num>
  <w:num w:numId="11">
    <w:abstractNumId w:val="27"/>
  </w:num>
  <w:num w:numId="12">
    <w:abstractNumId w:val="44"/>
  </w:num>
  <w:num w:numId="13">
    <w:abstractNumId w:val="11"/>
  </w:num>
  <w:num w:numId="14">
    <w:abstractNumId w:val="41"/>
  </w:num>
  <w:num w:numId="15">
    <w:abstractNumId w:val="6"/>
  </w:num>
  <w:num w:numId="16">
    <w:abstractNumId w:val="9"/>
  </w:num>
  <w:num w:numId="17">
    <w:abstractNumId w:val="46"/>
  </w:num>
  <w:num w:numId="18">
    <w:abstractNumId w:val="30"/>
  </w:num>
  <w:num w:numId="19">
    <w:abstractNumId w:val="20"/>
  </w:num>
  <w:num w:numId="20">
    <w:abstractNumId w:val="22"/>
  </w:num>
  <w:num w:numId="21">
    <w:abstractNumId w:val="10"/>
  </w:num>
  <w:num w:numId="22">
    <w:abstractNumId w:val="43"/>
  </w:num>
  <w:num w:numId="23">
    <w:abstractNumId w:val="31"/>
  </w:num>
  <w:num w:numId="24">
    <w:abstractNumId w:val="36"/>
  </w:num>
  <w:num w:numId="25">
    <w:abstractNumId w:val="15"/>
  </w:num>
  <w:num w:numId="26">
    <w:abstractNumId w:val="13"/>
  </w:num>
  <w:num w:numId="27">
    <w:abstractNumId w:val="14"/>
  </w:num>
  <w:num w:numId="28">
    <w:abstractNumId w:val="37"/>
  </w:num>
  <w:num w:numId="29">
    <w:abstractNumId w:val="28"/>
  </w:num>
  <w:num w:numId="30">
    <w:abstractNumId w:val="19"/>
  </w:num>
  <w:num w:numId="31">
    <w:abstractNumId w:val="3"/>
  </w:num>
  <w:num w:numId="32">
    <w:abstractNumId w:val="35"/>
  </w:num>
  <w:num w:numId="33">
    <w:abstractNumId w:val="34"/>
  </w:num>
  <w:num w:numId="34">
    <w:abstractNumId w:val="21"/>
  </w:num>
  <w:num w:numId="35">
    <w:abstractNumId w:val="8"/>
  </w:num>
  <w:num w:numId="36">
    <w:abstractNumId w:val="16"/>
  </w:num>
  <w:num w:numId="37">
    <w:abstractNumId w:val="5"/>
  </w:num>
  <w:num w:numId="38">
    <w:abstractNumId w:val="32"/>
  </w:num>
  <w:num w:numId="39">
    <w:abstractNumId w:val="1"/>
  </w:num>
  <w:num w:numId="40">
    <w:abstractNumId w:val="45"/>
  </w:num>
  <w:num w:numId="41">
    <w:abstractNumId w:val="25"/>
  </w:num>
  <w:num w:numId="42">
    <w:abstractNumId w:val="40"/>
  </w:num>
  <w:num w:numId="43">
    <w:abstractNumId w:val="29"/>
  </w:num>
  <w:num w:numId="44">
    <w:abstractNumId w:val="23"/>
  </w:num>
  <w:num w:numId="45">
    <w:abstractNumId w:val="24"/>
  </w:num>
  <w:num w:numId="46">
    <w:abstractNumId w:val="33"/>
  </w:num>
  <w:num w:numId="47">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D0F"/>
    <w:rsid w:val="0000587B"/>
    <w:rsid w:val="00007531"/>
    <w:rsid w:val="00007FCC"/>
    <w:rsid w:val="00010B81"/>
    <w:rsid w:val="00012546"/>
    <w:rsid w:val="000133CF"/>
    <w:rsid w:val="00013FFB"/>
    <w:rsid w:val="00020466"/>
    <w:rsid w:val="00021BD3"/>
    <w:rsid w:val="00022D29"/>
    <w:rsid w:val="00023BA5"/>
    <w:rsid w:val="00023CCC"/>
    <w:rsid w:val="00024AB5"/>
    <w:rsid w:val="0002570D"/>
    <w:rsid w:val="0002604E"/>
    <w:rsid w:val="0002679A"/>
    <w:rsid w:val="00026DE7"/>
    <w:rsid w:val="00026EB9"/>
    <w:rsid w:val="000274CC"/>
    <w:rsid w:val="000302EE"/>
    <w:rsid w:val="00030373"/>
    <w:rsid w:val="000315D0"/>
    <w:rsid w:val="0003208E"/>
    <w:rsid w:val="00032505"/>
    <w:rsid w:val="000330E6"/>
    <w:rsid w:val="00035535"/>
    <w:rsid w:val="0003680B"/>
    <w:rsid w:val="00037CD3"/>
    <w:rsid w:val="00040B04"/>
    <w:rsid w:val="00040B58"/>
    <w:rsid w:val="00041693"/>
    <w:rsid w:val="0004169F"/>
    <w:rsid w:val="00041A77"/>
    <w:rsid w:val="000421F3"/>
    <w:rsid w:val="00046E12"/>
    <w:rsid w:val="00050723"/>
    <w:rsid w:val="00050E78"/>
    <w:rsid w:val="00051403"/>
    <w:rsid w:val="00051484"/>
    <w:rsid w:val="00051B3F"/>
    <w:rsid w:val="00053505"/>
    <w:rsid w:val="000554BD"/>
    <w:rsid w:val="00055527"/>
    <w:rsid w:val="00056C9A"/>
    <w:rsid w:val="00060447"/>
    <w:rsid w:val="000612B6"/>
    <w:rsid w:val="00062001"/>
    <w:rsid w:val="00063530"/>
    <w:rsid w:val="000640FB"/>
    <w:rsid w:val="000649B3"/>
    <w:rsid w:val="00065BEA"/>
    <w:rsid w:val="00066536"/>
    <w:rsid w:val="00070237"/>
    <w:rsid w:val="00070353"/>
    <w:rsid w:val="0007142A"/>
    <w:rsid w:val="000715E5"/>
    <w:rsid w:val="000715F2"/>
    <w:rsid w:val="00072FAA"/>
    <w:rsid w:val="00074987"/>
    <w:rsid w:val="0007658E"/>
    <w:rsid w:val="00076829"/>
    <w:rsid w:val="000769BA"/>
    <w:rsid w:val="00076A56"/>
    <w:rsid w:val="000772E1"/>
    <w:rsid w:val="000773D0"/>
    <w:rsid w:val="00080E90"/>
    <w:rsid w:val="000812AB"/>
    <w:rsid w:val="00081D1E"/>
    <w:rsid w:val="000823E2"/>
    <w:rsid w:val="000834C4"/>
    <w:rsid w:val="00084436"/>
    <w:rsid w:val="00085008"/>
    <w:rsid w:val="00085096"/>
    <w:rsid w:val="0009187C"/>
    <w:rsid w:val="00091B8E"/>
    <w:rsid w:val="00093A47"/>
    <w:rsid w:val="00095E9C"/>
    <w:rsid w:val="000A03B3"/>
    <w:rsid w:val="000A1115"/>
    <w:rsid w:val="000A1C78"/>
    <w:rsid w:val="000A24AC"/>
    <w:rsid w:val="000A26CC"/>
    <w:rsid w:val="000A39E6"/>
    <w:rsid w:val="000A57C3"/>
    <w:rsid w:val="000A5BF2"/>
    <w:rsid w:val="000A6397"/>
    <w:rsid w:val="000A6B49"/>
    <w:rsid w:val="000B2E87"/>
    <w:rsid w:val="000B3A4F"/>
    <w:rsid w:val="000B3F1E"/>
    <w:rsid w:val="000B517B"/>
    <w:rsid w:val="000B57F1"/>
    <w:rsid w:val="000C114B"/>
    <w:rsid w:val="000C1D9B"/>
    <w:rsid w:val="000C246C"/>
    <w:rsid w:val="000C35FC"/>
    <w:rsid w:val="000C43D6"/>
    <w:rsid w:val="000C5D15"/>
    <w:rsid w:val="000C6BD9"/>
    <w:rsid w:val="000D1CE0"/>
    <w:rsid w:val="000D218E"/>
    <w:rsid w:val="000D7D15"/>
    <w:rsid w:val="000E1C7C"/>
    <w:rsid w:val="000E5D41"/>
    <w:rsid w:val="000E6188"/>
    <w:rsid w:val="000E682C"/>
    <w:rsid w:val="000F01F0"/>
    <w:rsid w:val="000F108B"/>
    <w:rsid w:val="000F12A3"/>
    <w:rsid w:val="000F148B"/>
    <w:rsid w:val="000F1FF0"/>
    <w:rsid w:val="000F55E3"/>
    <w:rsid w:val="000F5A18"/>
    <w:rsid w:val="000F6279"/>
    <w:rsid w:val="000F7638"/>
    <w:rsid w:val="000F765F"/>
    <w:rsid w:val="00101F67"/>
    <w:rsid w:val="00106E71"/>
    <w:rsid w:val="0011007C"/>
    <w:rsid w:val="001114AC"/>
    <w:rsid w:val="00112BFD"/>
    <w:rsid w:val="00115918"/>
    <w:rsid w:val="00116249"/>
    <w:rsid w:val="00117226"/>
    <w:rsid w:val="001178A3"/>
    <w:rsid w:val="001204A1"/>
    <w:rsid w:val="001205D6"/>
    <w:rsid w:val="00121123"/>
    <w:rsid w:val="00121EC8"/>
    <w:rsid w:val="001266FF"/>
    <w:rsid w:val="00126F51"/>
    <w:rsid w:val="001306C0"/>
    <w:rsid w:val="0013146A"/>
    <w:rsid w:val="00134212"/>
    <w:rsid w:val="00135D17"/>
    <w:rsid w:val="00136724"/>
    <w:rsid w:val="001418C5"/>
    <w:rsid w:val="00141EA1"/>
    <w:rsid w:val="00143415"/>
    <w:rsid w:val="00143595"/>
    <w:rsid w:val="001442A9"/>
    <w:rsid w:val="00144C69"/>
    <w:rsid w:val="001460EB"/>
    <w:rsid w:val="0014641C"/>
    <w:rsid w:val="0014754D"/>
    <w:rsid w:val="001475A4"/>
    <w:rsid w:val="001516BB"/>
    <w:rsid w:val="00153317"/>
    <w:rsid w:val="00161487"/>
    <w:rsid w:val="0016160D"/>
    <w:rsid w:val="001632F8"/>
    <w:rsid w:val="00163387"/>
    <w:rsid w:val="0016409F"/>
    <w:rsid w:val="00165037"/>
    <w:rsid w:val="00165E38"/>
    <w:rsid w:val="001661C3"/>
    <w:rsid w:val="00166CBE"/>
    <w:rsid w:val="00167BDF"/>
    <w:rsid w:val="00171109"/>
    <w:rsid w:val="00172021"/>
    <w:rsid w:val="00174B6B"/>
    <w:rsid w:val="00174ECF"/>
    <w:rsid w:val="001810B6"/>
    <w:rsid w:val="00181B33"/>
    <w:rsid w:val="00184A37"/>
    <w:rsid w:val="00187D07"/>
    <w:rsid w:val="00190086"/>
    <w:rsid w:val="001929F4"/>
    <w:rsid w:val="001A0C78"/>
    <w:rsid w:val="001A0DE1"/>
    <w:rsid w:val="001A19FA"/>
    <w:rsid w:val="001A2461"/>
    <w:rsid w:val="001A364E"/>
    <w:rsid w:val="001A3F32"/>
    <w:rsid w:val="001A4D8E"/>
    <w:rsid w:val="001A5D00"/>
    <w:rsid w:val="001A5EB9"/>
    <w:rsid w:val="001A716B"/>
    <w:rsid w:val="001B107D"/>
    <w:rsid w:val="001B1189"/>
    <w:rsid w:val="001B17D6"/>
    <w:rsid w:val="001B18BB"/>
    <w:rsid w:val="001B1915"/>
    <w:rsid w:val="001B2598"/>
    <w:rsid w:val="001B2FD4"/>
    <w:rsid w:val="001B309B"/>
    <w:rsid w:val="001B5D2B"/>
    <w:rsid w:val="001B6789"/>
    <w:rsid w:val="001B6E06"/>
    <w:rsid w:val="001B7856"/>
    <w:rsid w:val="001C113D"/>
    <w:rsid w:val="001C1EE2"/>
    <w:rsid w:val="001C6D04"/>
    <w:rsid w:val="001C6D76"/>
    <w:rsid w:val="001D001C"/>
    <w:rsid w:val="001D026D"/>
    <w:rsid w:val="001D0BF8"/>
    <w:rsid w:val="001D13A9"/>
    <w:rsid w:val="001D26DE"/>
    <w:rsid w:val="001D2BEE"/>
    <w:rsid w:val="001D392D"/>
    <w:rsid w:val="001D49BC"/>
    <w:rsid w:val="001D7670"/>
    <w:rsid w:val="001E0D91"/>
    <w:rsid w:val="001E1476"/>
    <w:rsid w:val="001E2720"/>
    <w:rsid w:val="001E4F81"/>
    <w:rsid w:val="001E56B4"/>
    <w:rsid w:val="001E5BC1"/>
    <w:rsid w:val="001E5BEB"/>
    <w:rsid w:val="001E71A7"/>
    <w:rsid w:val="001F375B"/>
    <w:rsid w:val="001F5790"/>
    <w:rsid w:val="001F7129"/>
    <w:rsid w:val="001F7483"/>
    <w:rsid w:val="001F7BE2"/>
    <w:rsid w:val="00201598"/>
    <w:rsid w:val="00201755"/>
    <w:rsid w:val="002018D6"/>
    <w:rsid w:val="00202C4D"/>
    <w:rsid w:val="00202F22"/>
    <w:rsid w:val="00203140"/>
    <w:rsid w:val="00205937"/>
    <w:rsid w:val="00210A79"/>
    <w:rsid w:val="00211379"/>
    <w:rsid w:val="002114D6"/>
    <w:rsid w:val="00211BF1"/>
    <w:rsid w:val="00212ECF"/>
    <w:rsid w:val="0021362B"/>
    <w:rsid w:val="0021667D"/>
    <w:rsid w:val="002167A9"/>
    <w:rsid w:val="0022055E"/>
    <w:rsid w:val="002206B2"/>
    <w:rsid w:val="002224C9"/>
    <w:rsid w:val="00224A72"/>
    <w:rsid w:val="00224ECD"/>
    <w:rsid w:val="00230ED5"/>
    <w:rsid w:val="0023440C"/>
    <w:rsid w:val="00234A31"/>
    <w:rsid w:val="0023550F"/>
    <w:rsid w:val="0023662B"/>
    <w:rsid w:val="00246089"/>
    <w:rsid w:val="002469AD"/>
    <w:rsid w:val="00246FFC"/>
    <w:rsid w:val="00254EB5"/>
    <w:rsid w:val="00255C5B"/>
    <w:rsid w:val="00256982"/>
    <w:rsid w:val="00256ADB"/>
    <w:rsid w:val="00260D24"/>
    <w:rsid w:val="00260F78"/>
    <w:rsid w:val="00261108"/>
    <w:rsid w:val="002622AC"/>
    <w:rsid w:val="00262A2E"/>
    <w:rsid w:val="00263F16"/>
    <w:rsid w:val="00265B3E"/>
    <w:rsid w:val="00266A6A"/>
    <w:rsid w:val="0026785C"/>
    <w:rsid w:val="00267F7C"/>
    <w:rsid w:val="00270120"/>
    <w:rsid w:val="00274D0B"/>
    <w:rsid w:val="0027522D"/>
    <w:rsid w:val="00276F0A"/>
    <w:rsid w:val="002813DD"/>
    <w:rsid w:val="0028268A"/>
    <w:rsid w:val="00282713"/>
    <w:rsid w:val="00282A91"/>
    <w:rsid w:val="00283616"/>
    <w:rsid w:val="0028637C"/>
    <w:rsid w:val="00291086"/>
    <w:rsid w:val="00293C08"/>
    <w:rsid w:val="002944A7"/>
    <w:rsid w:val="00296283"/>
    <w:rsid w:val="002969E2"/>
    <w:rsid w:val="0029787D"/>
    <w:rsid w:val="002A4446"/>
    <w:rsid w:val="002A4A4E"/>
    <w:rsid w:val="002A5C3C"/>
    <w:rsid w:val="002A666A"/>
    <w:rsid w:val="002A7108"/>
    <w:rsid w:val="002A7430"/>
    <w:rsid w:val="002A7658"/>
    <w:rsid w:val="002B0EB3"/>
    <w:rsid w:val="002B28A4"/>
    <w:rsid w:val="002B2F6C"/>
    <w:rsid w:val="002B3312"/>
    <w:rsid w:val="002B351F"/>
    <w:rsid w:val="002B59E9"/>
    <w:rsid w:val="002B6799"/>
    <w:rsid w:val="002C0162"/>
    <w:rsid w:val="002C11B9"/>
    <w:rsid w:val="002C3852"/>
    <w:rsid w:val="002C3A7F"/>
    <w:rsid w:val="002C3C63"/>
    <w:rsid w:val="002C4D84"/>
    <w:rsid w:val="002C6D97"/>
    <w:rsid w:val="002C7F39"/>
    <w:rsid w:val="002D16D9"/>
    <w:rsid w:val="002D1F1A"/>
    <w:rsid w:val="002D37F5"/>
    <w:rsid w:val="002E02A8"/>
    <w:rsid w:val="002E0DB8"/>
    <w:rsid w:val="002E180D"/>
    <w:rsid w:val="002E3340"/>
    <w:rsid w:val="002E3C66"/>
    <w:rsid w:val="002E42E3"/>
    <w:rsid w:val="002E5191"/>
    <w:rsid w:val="002E5A30"/>
    <w:rsid w:val="002E5D1D"/>
    <w:rsid w:val="002E613F"/>
    <w:rsid w:val="002F0185"/>
    <w:rsid w:val="002F1501"/>
    <w:rsid w:val="002F22B0"/>
    <w:rsid w:val="002F26E0"/>
    <w:rsid w:val="002F5AE8"/>
    <w:rsid w:val="002F7E88"/>
    <w:rsid w:val="002F7F47"/>
    <w:rsid w:val="003007B1"/>
    <w:rsid w:val="00301A28"/>
    <w:rsid w:val="003026A6"/>
    <w:rsid w:val="00302771"/>
    <w:rsid w:val="00303A7F"/>
    <w:rsid w:val="00304AAC"/>
    <w:rsid w:val="00305A87"/>
    <w:rsid w:val="00305B8D"/>
    <w:rsid w:val="003066D5"/>
    <w:rsid w:val="003068BF"/>
    <w:rsid w:val="00310427"/>
    <w:rsid w:val="00311817"/>
    <w:rsid w:val="00315345"/>
    <w:rsid w:val="00317A66"/>
    <w:rsid w:val="0032019F"/>
    <w:rsid w:val="00320E56"/>
    <w:rsid w:val="00321181"/>
    <w:rsid w:val="00321AA6"/>
    <w:rsid w:val="0032205E"/>
    <w:rsid w:val="003221CA"/>
    <w:rsid w:val="00324777"/>
    <w:rsid w:val="00325A67"/>
    <w:rsid w:val="0033036B"/>
    <w:rsid w:val="00332FC4"/>
    <w:rsid w:val="00333BAC"/>
    <w:rsid w:val="0033505F"/>
    <w:rsid w:val="0033545D"/>
    <w:rsid w:val="0033553D"/>
    <w:rsid w:val="003371DA"/>
    <w:rsid w:val="003374B3"/>
    <w:rsid w:val="003377FE"/>
    <w:rsid w:val="00337A89"/>
    <w:rsid w:val="00340CEB"/>
    <w:rsid w:val="00341367"/>
    <w:rsid w:val="003440EF"/>
    <w:rsid w:val="003444F1"/>
    <w:rsid w:val="00344855"/>
    <w:rsid w:val="00345124"/>
    <w:rsid w:val="0034653E"/>
    <w:rsid w:val="0034784D"/>
    <w:rsid w:val="00347F88"/>
    <w:rsid w:val="00350157"/>
    <w:rsid w:val="0035220E"/>
    <w:rsid w:val="00353EBB"/>
    <w:rsid w:val="0035673B"/>
    <w:rsid w:val="003567E2"/>
    <w:rsid w:val="00357AF6"/>
    <w:rsid w:val="00360411"/>
    <w:rsid w:val="00361B2B"/>
    <w:rsid w:val="00361DDC"/>
    <w:rsid w:val="0036265F"/>
    <w:rsid w:val="00363DB7"/>
    <w:rsid w:val="003649B4"/>
    <w:rsid w:val="00375F4B"/>
    <w:rsid w:val="003806E7"/>
    <w:rsid w:val="00381BC9"/>
    <w:rsid w:val="0038233E"/>
    <w:rsid w:val="00384318"/>
    <w:rsid w:val="0038702E"/>
    <w:rsid w:val="00391918"/>
    <w:rsid w:val="003920EB"/>
    <w:rsid w:val="003930E6"/>
    <w:rsid w:val="0039337D"/>
    <w:rsid w:val="00393AD5"/>
    <w:rsid w:val="003971D3"/>
    <w:rsid w:val="003978B3"/>
    <w:rsid w:val="003A073D"/>
    <w:rsid w:val="003A0796"/>
    <w:rsid w:val="003A0FE4"/>
    <w:rsid w:val="003A351C"/>
    <w:rsid w:val="003A3E36"/>
    <w:rsid w:val="003A4539"/>
    <w:rsid w:val="003B1394"/>
    <w:rsid w:val="003B1C84"/>
    <w:rsid w:val="003B1E9D"/>
    <w:rsid w:val="003B3D08"/>
    <w:rsid w:val="003B43B6"/>
    <w:rsid w:val="003B4DA8"/>
    <w:rsid w:val="003D124F"/>
    <w:rsid w:val="003D1ADC"/>
    <w:rsid w:val="003D1CCA"/>
    <w:rsid w:val="003D4140"/>
    <w:rsid w:val="003D5791"/>
    <w:rsid w:val="003D6B64"/>
    <w:rsid w:val="003D7EAA"/>
    <w:rsid w:val="003E0C17"/>
    <w:rsid w:val="003E198B"/>
    <w:rsid w:val="003E218E"/>
    <w:rsid w:val="003E27A5"/>
    <w:rsid w:val="003E2F32"/>
    <w:rsid w:val="003E3B61"/>
    <w:rsid w:val="003E5298"/>
    <w:rsid w:val="003E5416"/>
    <w:rsid w:val="003E61A8"/>
    <w:rsid w:val="003E6C47"/>
    <w:rsid w:val="003E7881"/>
    <w:rsid w:val="003F1870"/>
    <w:rsid w:val="003F1A9E"/>
    <w:rsid w:val="003F2EFB"/>
    <w:rsid w:val="003F3F8A"/>
    <w:rsid w:val="003F44CA"/>
    <w:rsid w:val="003F5757"/>
    <w:rsid w:val="00400FE2"/>
    <w:rsid w:val="0040262D"/>
    <w:rsid w:val="004029D8"/>
    <w:rsid w:val="004056DF"/>
    <w:rsid w:val="00411E99"/>
    <w:rsid w:val="00413BAC"/>
    <w:rsid w:val="0041451A"/>
    <w:rsid w:val="0041746F"/>
    <w:rsid w:val="00417A88"/>
    <w:rsid w:val="00420AB2"/>
    <w:rsid w:val="00420E69"/>
    <w:rsid w:val="00421D05"/>
    <w:rsid w:val="0042324D"/>
    <w:rsid w:val="004239DB"/>
    <w:rsid w:val="00424089"/>
    <w:rsid w:val="00424D43"/>
    <w:rsid w:val="004256F4"/>
    <w:rsid w:val="004264C4"/>
    <w:rsid w:val="0042707E"/>
    <w:rsid w:val="00427609"/>
    <w:rsid w:val="00427A63"/>
    <w:rsid w:val="00430019"/>
    <w:rsid w:val="00430FE5"/>
    <w:rsid w:val="004310E6"/>
    <w:rsid w:val="0043264B"/>
    <w:rsid w:val="00434370"/>
    <w:rsid w:val="00435215"/>
    <w:rsid w:val="00435DFE"/>
    <w:rsid w:val="0043675C"/>
    <w:rsid w:val="00437371"/>
    <w:rsid w:val="00440410"/>
    <w:rsid w:val="004417CF"/>
    <w:rsid w:val="00444BDD"/>
    <w:rsid w:val="00445D13"/>
    <w:rsid w:val="00446197"/>
    <w:rsid w:val="00446831"/>
    <w:rsid w:val="00450EAC"/>
    <w:rsid w:val="00452E6C"/>
    <w:rsid w:val="004546DD"/>
    <w:rsid w:val="004547FA"/>
    <w:rsid w:val="00454868"/>
    <w:rsid w:val="00457FC8"/>
    <w:rsid w:val="00461390"/>
    <w:rsid w:val="00463804"/>
    <w:rsid w:val="004657DC"/>
    <w:rsid w:val="00470F97"/>
    <w:rsid w:val="004715D7"/>
    <w:rsid w:val="00472EDE"/>
    <w:rsid w:val="00475497"/>
    <w:rsid w:val="004755F9"/>
    <w:rsid w:val="00476964"/>
    <w:rsid w:val="00477BF7"/>
    <w:rsid w:val="0048053D"/>
    <w:rsid w:val="004809A8"/>
    <w:rsid w:val="00481AA4"/>
    <w:rsid w:val="00482DBA"/>
    <w:rsid w:val="00486C38"/>
    <w:rsid w:val="00491883"/>
    <w:rsid w:val="0049192F"/>
    <w:rsid w:val="00492435"/>
    <w:rsid w:val="00492A1F"/>
    <w:rsid w:val="00493124"/>
    <w:rsid w:val="0049321A"/>
    <w:rsid w:val="00494129"/>
    <w:rsid w:val="00495611"/>
    <w:rsid w:val="00495CBD"/>
    <w:rsid w:val="00495F59"/>
    <w:rsid w:val="00496051"/>
    <w:rsid w:val="00496F3A"/>
    <w:rsid w:val="0049710E"/>
    <w:rsid w:val="004A08A1"/>
    <w:rsid w:val="004A19D2"/>
    <w:rsid w:val="004A2530"/>
    <w:rsid w:val="004A2CC3"/>
    <w:rsid w:val="004A6ACB"/>
    <w:rsid w:val="004B07EF"/>
    <w:rsid w:val="004B0D64"/>
    <w:rsid w:val="004B1F41"/>
    <w:rsid w:val="004B2CD5"/>
    <w:rsid w:val="004B308A"/>
    <w:rsid w:val="004B3372"/>
    <w:rsid w:val="004B51BC"/>
    <w:rsid w:val="004B7187"/>
    <w:rsid w:val="004B7440"/>
    <w:rsid w:val="004C009F"/>
    <w:rsid w:val="004C060A"/>
    <w:rsid w:val="004C081D"/>
    <w:rsid w:val="004C4779"/>
    <w:rsid w:val="004C5A9E"/>
    <w:rsid w:val="004C6162"/>
    <w:rsid w:val="004C7E33"/>
    <w:rsid w:val="004D080C"/>
    <w:rsid w:val="004D2DEA"/>
    <w:rsid w:val="004D38B5"/>
    <w:rsid w:val="004D593F"/>
    <w:rsid w:val="004D66CE"/>
    <w:rsid w:val="004D697E"/>
    <w:rsid w:val="004D7588"/>
    <w:rsid w:val="004D7590"/>
    <w:rsid w:val="004E0533"/>
    <w:rsid w:val="004E065B"/>
    <w:rsid w:val="004E0DE3"/>
    <w:rsid w:val="004E13BC"/>
    <w:rsid w:val="004E2F08"/>
    <w:rsid w:val="004E32BF"/>
    <w:rsid w:val="004E35B8"/>
    <w:rsid w:val="004E3613"/>
    <w:rsid w:val="004E4636"/>
    <w:rsid w:val="004E60D5"/>
    <w:rsid w:val="004E6488"/>
    <w:rsid w:val="004E6DC1"/>
    <w:rsid w:val="004F4C7D"/>
    <w:rsid w:val="0050099E"/>
    <w:rsid w:val="005028B4"/>
    <w:rsid w:val="005037EE"/>
    <w:rsid w:val="00503CB5"/>
    <w:rsid w:val="00504422"/>
    <w:rsid w:val="00504795"/>
    <w:rsid w:val="00505A95"/>
    <w:rsid w:val="00506CC9"/>
    <w:rsid w:val="00507364"/>
    <w:rsid w:val="005075FC"/>
    <w:rsid w:val="00512A2B"/>
    <w:rsid w:val="00513718"/>
    <w:rsid w:val="005158FD"/>
    <w:rsid w:val="00515FD1"/>
    <w:rsid w:val="005215AA"/>
    <w:rsid w:val="00522F99"/>
    <w:rsid w:val="005233C0"/>
    <w:rsid w:val="00525618"/>
    <w:rsid w:val="00526C38"/>
    <w:rsid w:val="005271A0"/>
    <w:rsid w:val="00533185"/>
    <w:rsid w:val="005355DD"/>
    <w:rsid w:val="00536DF6"/>
    <w:rsid w:val="00537A1A"/>
    <w:rsid w:val="00537FE1"/>
    <w:rsid w:val="00540689"/>
    <w:rsid w:val="0054227E"/>
    <w:rsid w:val="005457DE"/>
    <w:rsid w:val="0055067B"/>
    <w:rsid w:val="00551B1D"/>
    <w:rsid w:val="0055320D"/>
    <w:rsid w:val="005556C2"/>
    <w:rsid w:val="00557E02"/>
    <w:rsid w:val="00560374"/>
    <w:rsid w:val="00562530"/>
    <w:rsid w:val="00562B42"/>
    <w:rsid w:val="005660A0"/>
    <w:rsid w:val="00567587"/>
    <w:rsid w:val="00571725"/>
    <w:rsid w:val="00572988"/>
    <w:rsid w:val="00574B3B"/>
    <w:rsid w:val="0057675D"/>
    <w:rsid w:val="00580F35"/>
    <w:rsid w:val="00581619"/>
    <w:rsid w:val="00581639"/>
    <w:rsid w:val="00583F91"/>
    <w:rsid w:val="00585729"/>
    <w:rsid w:val="00585CF6"/>
    <w:rsid w:val="00585E6D"/>
    <w:rsid w:val="0058715F"/>
    <w:rsid w:val="00590076"/>
    <w:rsid w:val="0059092E"/>
    <w:rsid w:val="00590B60"/>
    <w:rsid w:val="00591CCA"/>
    <w:rsid w:val="00591EBF"/>
    <w:rsid w:val="00592A8D"/>
    <w:rsid w:val="00597AF6"/>
    <w:rsid w:val="005A0B89"/>
    <w:rsid w:val="005A1023"/>
    <w:rsid w:val="005A264C"/>
    <w:rsid w:val="005A2968"/>
    <w:rsid w:val="005A42A8"/>
    <w:rsid w:val="005A46C0"/>
    <w:rsid w:val="005A47E7"/>
    <w:rsid w:val="005A4BFC"/>
    <w:rsid w:val="005A561D"/>
    <w:rsid w:val="005B00A2"/>
    <w:rsid w:val="005B1B07"/>
    <w:rsid w:val="005B43AD"/>
    <w:rsid w:val="005B4CD7"/>
    <w:rsid w:val="005C05AF"/>
    <w:rsid w:val="005C0888"/>
    <w:rsid w:val="005C0C37"/>
    <w:rsid w:val="005C27B5"/>
    <w:rsid w:val="005C3C95"/>
    <w:rsid w:val="005C5CA0"/>
    <w:rsid w:val="005C6CD2"/>
    <w:rsid w:val="005C7563"/>
    <w:rsid w:val="005D5848"/>
    <w:rsid w:val="005D5CDE"/>
    <w:rsid w:val="005E3E6F"/>
    <w:rsid w:val="005E42E3"/>
    <w:rsid w:val="005E49FB"/>
    <w:rsid w:val="005E59C8"/>
    <w:rsid w:val="005E6821"/>
    <w:rsid w:val="005E7901"/>
    <w:rsid w:val="005F0202"/>
    <w:rsid w:val="005F08CB"/>
    <w:rsid w:val="005F0A65"/>
    <w:rsid w:val="005F1C19"/>
    <w:rsid w:val="005F2362"/>
    <w:rsid w:val="005F243C"/>
    <w:rsid w:val="005F2A8F"/>
    <w:rsid w:val="005F31BE"/>
    <w:rsid w:val="005F411E"/>
    <w:rsid w:val="005F46CD"/>
    <w:rsid w:val="005F4D1A"/>
    <w:rsid w:val="005F4E46"/>
    <w:rsid w:val="00600277"/>
    <w:rsid w:val="00600403"/>
    <w:rsid w:val="00600ABE"/>
    <w:rsid w:val="00602121"/>
    <w:rsid w:val="006035A1"/>
    <w:rsid w:val="006056BB"/>
    <w:rsid w:val="00611146"/>
    <w:rsid w:val="006111A7"/>
    <w:rsid w:val="00614931"/>
    <w:rsid w:val="00614FD0"/>
    <w:rsid w:val="00615C26"/>
    <w:rsid w:val="006174D7"/>
    <w:rsid w:val="00617CD8"/>
    <w:rsid w:val="00621A52"/>
    <w:rsid w:val="00621C7D"/>
    <w:rsid w:val="00622374"/>
    <w:rsid w:val="006230C1"/>
    <w:rsid w:val="00625E76"/>
    <w:rsid w:val="006302A2"/>
    <w:rsid w:val="00631CB2"/>
    <w:rsid w:val="00633A60"/>
    <w:rsid w:val="00634B56"/>
    <w:rsid w:val="00636716"/>
    <w:rsid w:val="00636F26"/>
    <w:rsid w:val="0063762E"/>
    <w:rsid w:val="0064023E"/>
    <w:rsid w:val="006413A3"/>
    <w:rsid w:val="00641842"/>
    <w:rsid w:val="00643531"/>
    <w:rsid w:val="006442CE"/>
    <w:rsid w:val="006461C0"/>
    <w:rsid w:val="006469C3"/>
    <w:rsid w:val="0064772E"/>
    <w:rsid w:val="00652D42"/>
    <w:rsid w:val="00653257"/>
    <w:rsid w:val="00653592"/>
    <w:rsid w:val="006551AB"/>
    <w:rsid w:val="00655F96"/>
    <w:rsid w:val="00656DFF"/>
    <w:rsid w:val="006573D5"/>
    <w:rsid w:val="00663701"/>
    <w:rsid w:val="00663B66"/>
    <w:rsid w:val="00664FD7"/>
    <w:rsid w:val="0066671B"/>
    <w:rsid w:val="00666D67"/>
    <w:rsid w:val="00667010"/>
    <w:rsid w:val="0067181E"/>
    <w:rsid w:val="00671A33"/>
    <w:rsid w:val="00671CE9"/>
    <w:rsid w:val="0067277B"/>
    <w:rsid w:val="006739A9"/>
    <w:rsid w:val="00673E45"/>
    <w:rsid w:val="006768ED"/>
    <w:rsid w:val="006800A4"/>
    <w:rsid w:val="00681BB5"/>
    <w:rsid w:val="00683B8A"/>
    <w:rsid w:val="0068454F"/>
    <w:rsid w:val="00691825"/>
    <w:rsid w:val="00691E27"/>
    <w:rsid w:val="00693F45"/>
    <w:rsid w:val="00694739"/>
    <w:rsid w:val="00695307"/>
    <w:rsid w:val="006955F6"/>
    <w:rsid w:val="00696075"/>
    <w:rsid w:val="006967D2"/>
    <w:rsid w:val="00696C94"/>
    <w:rsid w:val="00697919"/>
    <w:rsid w:val="006A183C"/>
    <w:rsid w:val="006A2AC8"/>
    <w:rsid w:val="006A3994"/>
    <w:rsid w:val="006A7BB0"/>
    <w:rsid w:val="006B0478"/>
    <w:rsid w:val="006B0FCA"/>
    <w:rsid w:val="006B2CD4"/>
    <w:rsid w:val="006B7ED8"/>
    <w:rsid w:val="006C0F03"/>
    <w:rsid w:val="006C1856"/>
    <w:rsid w:val="006C1A30"/>
    <w:rsid w:val="006C1D7C"/>
    <w:rsid w:val="006C2514"/>
    <w:rsid w:val="006C379E"/>
    <w:rsid w:val="006C3945"/>
    <w:rsid w:val="006C3D79"/>
    <w:rsid w:val="006C6056"/>
    <w:rsid w:val="006C636B"/>
    <w:rsid w:val="006C653A"/>
    <w:rsid w:val="006D089A"/>
    <w:rsid w:val="006D51BC"/>
    <w:rsid w:val="006D53AB"/>
    <w:rsid w:val="006D7CC1"/>
    <w:rsid w:val="006E255C"/>
    <w:rsid w:val="006E2713"/>
    <w:rsid w:val="006E410B"/>
    <w:rsid w:val="006E4991"/>
    <w:rsid w:val="006E4AE8"/>
    <w:rsid w:val="006E7D27"/>
    <w:rsid w:val="006F000A"/>
    <w:rsid w:val="006F0094"/>
    <w:rsid w:val="006F10DD"/>
    <w:rsid w:val="006F290E"/>
    <w:rsid w:val="006F35B5"/>
    <w:rsid w:val="006F3ED0"/>
    <w:rsid w:val="006F41A4"/>
    <w:rsid w:val="006F51A2"/>
    <w:rsid w:val="00700179"/>
    <w:rsid w:val="0070093B"/>
    <w:rsid w:val="00700CEC"/>
    <w:rsid w:val="00701293"/>
    <w:rsid w:val="0070142E"/>
    <w:rsid w:val="00703855"/>
    <w:rsid w:val="00703ABD"/>
    <w:rsid w:val="0070504B"/>
    <w:rsid w:val="00706742"/>
    <w:rsid w:val="007075D4"/>
    <w:rsid w:val="00711C3D"/>
    <w:rsid w:val="00713DB6"/>
    <w:rsid w:val="0071596A"/>
    <w:rsid w:val="00717101"/>
    <w:rsid w:val="00721209"/>
    <w:rsid w:val="00722261"/>
    <w:rsid w:val="00725BBC"/>
    <w:rsid w:val="00726CAE"/>
    <w:rsid w:val="0073154B"/>
    <w:rsid w:val="007332B5"/>
    <w:rsid w:val="007334AB"/>
    <w:rsid w:val="00736319"/>
    <w:rsid w:val="00737CE0"/>
    <w:rsid w:val="007401C1"/>
    <w:rsid w:val="00741349"/>
    <w:rsid w:val="007424A4"/>
    <w:rsid w:val="0074470A"/>
    <w:rsid w:val="00750055"/>
    <w:rsid w:val="00751060"/>
    <w:rsid w:val="00754BA8"/>
    <w:rsid w:val="00755A4D"/>
    <w:rsid w:val="00757D2C"/>
    <w:rsid w:val="00760B3B"/>
    <w:rsid w:val="00764FD7"/>
    <w:rsid w:val="007721B0"/>
    <w:rsid w:val="0077361E"/>
    <w:rsid w:val="0077588E"/>
    <w:rsid w:val="00780869"/>
    <w:rsid w:val="007820D1"/>
    <w:rsid w:val="007828DB"/>
    <w:rsid w:val="0078392B"/>
    <w:rsid w:val="00784D14"/>
    <w:rsid w:val="00785440"/>
    <w:rsid w:val="00786941"/>
    <w:rsid w:val="0079021B"/>
    <w:rsid w:val="00792912"/>
    <w:rsid w:val="00793D38"/>
    <w:rsid w:val="00797F06"/>
    <w:rsid w:val="007A0019"/>
    <w:rsid w:val="007A19DA"/>
    <w:rsid w:val="007A5911"/>
    <w:rsid w:val="007A640D"/>
    <w:rsid w:val="007A7D68"/>
    <w:rsid w:val="007B08FC"/>
    <w:rsid w:val="007B331A"/>
    <w:rsid w:val="007B5037"/>
    <w:rsid w:val="007B7917"/>
    <w:rsid w:val="007C26AC"/>
    <w:rsid w:val="007C2F3F"/>
    <w:rsid w:val="007C35D9"/>
    <w:rsid w:val="007D1283"/>
    <w:rsid w:val="007E002D"/>
    <w:rsid w:val="007E0A31"/>
    <w:rsid w:val="007E0B20"/>
    <w:rsid w:val="007E19FC"/>
    <w:rsid w:val="007E4794"/>
    <w:rsid w:val="007F0AEA"/>
    <w:rsid w:val="007F111E"/>
    <w:rsid w:val="007F3B08"/>
    <w:rsid w:val="007F5121"/>
    <w:rsid w:val="007F5D17"/>
    <w:rsid w:val="007F656E"/>
    <w:rsid w:val="007F7BAB"/>
    <w:rsid w:val="008014C2"/>
    <w:rsid w:val="00802D39"/>
    <w:rsid w:val="0080407C"/>
    <w:rsid w:val="0080542E"/>
    <w:rsid w:val="008060EC"/>
    <w:rsid w:val="0080671E"/>
    <w:rsid w:val="00806861"/>
    <w:rsid w:val="00806EC0"/>
    <w:rsid w:val="0081154E"/>
    <w:rsid w:val="00811E36"/>
    <w:rsid w:val="0081230B"/>
    <w:rsid w:val="008130B6"/>
    <w:rsid w:val="008154E1"/>
    <w:rsid w:val="008158DD"/>
    <w:rsid w:val="00816069"/>
    <w:rsid w:val="00817C2F"/>
    <w:rsid w:val="0082009D"/>
    <w:rsid w:val="008236D3"/>
    <w:rsid w:val="00826AFD"/>
    <w:rsid w:val="00827EA7"/>
    <w:rsid w:val="008322A6"/>
    <w:rsid w:val="0083259E"/>
    <w:rsid w:val="00834298"/>
    <w:rsid w:val="008361BB"/>
    <w:rsid w:val="008366E9"/>
    <w:rsid w:val="00837A9F"/>
    <w:rsid w:val="00840563"/>
    <w:rsid w:val="00840BDC"/>
    <w:rsid w:val="00841902"/>
    <w:rsid w:val="00841BE4"/>
    <w:rsid w:val="00850C31"/>
    <w:rsid w:val="00853809"/>
    <w:rsid w:val="008542FA"/>
    <w:rsid w:val="00855879"/>
    <w:rsid w:val="008563C7"/>
    <w:rsid w:val="0085644E"/>
    <w:rsid w:val="008565A4"/>
    <w:rsid w:val="0086095A"/>
    <w:rsid w:val="00863380"/>
    <w:rsid w:val="0086364F"/>
    <w:rsid w:val="00870CEC"/>
    <w:rsid w:val="00871F9B"/>
    <w:rsid w:val="008736F2"/>
    <w:rsid w:val="008740C1"/>
    <w:rsid w:val="00874793"/>
    <w:rsid w:val="00875C56"/>
    <w:rsid w:val="00880539"/>
    <w:rsid w:val="00881449"/>
    <w:rsid w:val="0088188A"/>
    <w:rsid w:val="00882AD8"/>
    <w:rsid w:val="00883A96"/>
    <w:rsid w:val="00883F3D"/>
    <w:rsid w:val="00884E06"/>
    <w:rsid w:val="00885029"/>
    <w:rsid w:val="00885277"/>
    <w:rsid w:val="008872B3"/>
    <w:rsid w:val="008909FA"/>
    <w:rsid w:val="0089197C"/>
    <w:rsid w:val="008926B8"/>
    <w:rsid w:val="00892AB5"/>
    <w:rsid w:val="00894D19"/>
    <w:rsid w:val="00896667"/>
    <w:rsid w:val="00897587"/>
    <w:rsid w:val="008A161D"/>
    <w:rsid w:val="008A28F2"/>
    <w:rsid w:val="008A4D82"/>
    <w:rsid w:val="008A55EF"/>
    <w:rsid w:val="008A648A"/>
    <w:rsid w:val="008B0A40"/>
    <w:rsid w:val="008B1380"/>
    <w:rsid w:val="008B1806"/>
    <w:rsid w:val="008B1A8D"/>
    <w:rsid w:val="008B24B7"/>
    <w:rsid w:val="008B4731"/>
    <w:rsid w:val="008B47D3"/>
    <w:rsid w:val="008C09A3"/>
    <w:rsid w:val="008C2A78"/>
    <w:rsid w:val="008C3AB7"/>
    <w:rsid w:val="008C4431"/>
    <w:rsid w:val="008C58F8"/>
    <w:rsid w:val="008C68AB"/>
    <w:rsid w:val="008C71BC"/>
    <w:rsid w:val="008C731E"/>
    <w:rsid w:val="008D0CA5"/>
    <w:rsid w:val="008D3FDE"/>
    <w:rsid w:val="008D45F7"/>
    <w:rsid w:val="008D508A"/>
    <w:rsid w:val="008D6124"/>
    <w:rsid w:val="008D6DC1"/>
    <w:rsid w:val="008D6FD4"/>
    <w:rsid w:val="008E0AB5"/>
    <w:rsid w:val="008E0C33"/>
    <w:rsid w:val="008E114E"/>
    <w:rsid w:val="008E28CF"/>
    <w:rsid w:val="008E4E08"/>
    <w:rsid w:val="008E5B57"/>
    <w:rsid w:val="008F2F18"/>
    <w:rsid w:val="008F4C2E"/>
    <w:rsid w:val="008F502A"/>
    <w:rsid w:val="008F7AC6"/>
    <w:rsid w:val="0090025D"/>
    <w:rsid w:val="009013FF"/>
    <w:rsid w:val="00901B85"/>
    <w:rsid w:val="00903CC9"/>
    <w:rsid w:val="00905C19"/>
    <w:rsid w:val="0090620F"/>
    <w:rsid w:val="00906276"/>
    <w:rsid w:val="009100AC"/>
    <w:rsid w:val="00910F23"/>
    <w:rsid w:val="00911375"/>
    <w:rsid w:val="00913D1A"/>
    <w:rsid w:val="00913EEC"/>
    <w:rsid w:val="00913F99"/>
    <w:rsid w:val="00914FA2"/>
    <w:rsid w:val="009152ED"/>
    <w:rsid w:val="00916756"/>
    <w:rsid w:val="00916C69"/>
    <w:rsid w:val="00917CCB"/>
    <w:rsid w:val="009245E9"/>
    <w:rsid w:val="0092501D"/>
    <w:rsid w:val="00927F82"/>
    <w:rsid w:val="009331F2"/>
    <w:rsid w:val="00933E64"/>
    <w:rsid w:val="00934830"/>
    <w:rsid w:val="00934D71"/>
    <w:rsid w:val="00936404"/>
    <w:rsid w:val="00937A1D"/>
    <w:rsid w:val="00940932"/>
    <w:rsid w:val="0094329A"/>
    <w:rsid w:val="0094377F"/>
    <w:rsid w:val="00943854"/>
    <w:rsid w:val="009448D8"/>
    <w:rsid w:val="0094496E"/>
    <w:rsid w:val="009455A0"/>
    <w:rsid w:val="00947FD1"/>
    <w:rsid w:val="00950DA9"/>
    <w:rsid w:val="009511C3"/>
    <w:rsid w:val="009516F9"/>
    <w:rsid w:val="00952D06"/>
    <w:rsid w:val="009537C0"/>
    <w:rsid w:val="00953A63"/>
    <w:rsid w:val="00954461"/>
    <w:rsid w:val="0095546B"/>
    <w:rsid w:val="009558C9"/>
    <w:rsid w:val="009603D1"/>
    <w:rsid w:val="00960E51"/>
    <w:rsid w:val="00960FD7"/>
    <w:rsid w:val="009617DF"/>
    <w:rsid w:val="009618A4"/>
    <w:rsid w:val="00961E1B"/>
    <w:rsid w:val="009620BE"/>
    <w:rsid w:val="0096222C"/>
    <w:rsid w:val="0096458E"/>
    <w:rsid w:val="00965722"/>
    <w:rsid w:val="00965895"/>
    <w:rsid w:val="00967846"/>
    <w:rsid w:val="009703BD"/>
    <w:rsid w:val="00970419"/>
    <w:rsid w:val="0097108A"/>
    <w:rsid w:val="00971C8F"/>
    <w:rsid w:val="00972C71"/>
    <w:rsid w:val="0097413A"/>
    <w:rsid w:val="0097657A"/>
    <w:rsid w:val="009768C9"/>
    <w:rsid w:val="00980ED0"/>
    <w:rsid w:val="00981306"/>
    <w:rsid w:val="00981EA8"/>
    <w:rsid w:val="009826DE"/>
    <w:rsid w:val="00982FF4"/>
    <w:rsid w:val="00983257"/>
    <w:rsid w:val="0098508D"/>
    <w:rsid w:val="00985178"/>
    <w:rsid w:val="00985355"/>
    <w:rsid w:val="009861FF"/>
    <w:rsid w:val="00986D0D"/>
    <w:rsid w:val="0098779D"/>
    <w:rsid w:val="0099025A"/>
    <w:rsid w:val="00990E21"/>
    <w:rsid w:val="00993DFC"/>
    <w:rsid w:val="009A0387"/>
    <w:rsid w:val="009A044D"/>
    <w:rsid w:val="009A1DD2"/>
    <w:rsid w:val="009A4B24"/>
    <w:rsid w:val="009A62AD"/>
    <w:rsid w:val="009A6449"/>
    <w:rsid w:val="009A6721"/>
    <w:rsid w:val="009B060F"/>
    <w:rsid w:val="009B06DC"/>
    <w:rsid w:val="009B1897"/>
    <w:rsid w:val="009B2EEC"/>
    <w:rsid w:val="009B3019"/>
    <w:rsid w:val="009B4DC6"/>
    <w:rsid w:val="009B5A3E"/>
    <w:rsid w:val="009B5A94"/>
    <w:rsid w:val="009B6518"/>
    <w:rsid w:val="009B71FA"/>
    <w:rsid w:val="009B746F"/>
    <w:rsid w:val="009C05C7"/>
    <w:rsid w:val="009C3F49"/>
    <w:rsid w:val="009C477C"/>
    <w:rsid w:val="009C49C9"/>
    <w:rsid w:val="009C7EFB"/>
    <w:rsid w:val="009D18B7"/>
    <w:rsid w:val="009D1CC5"/>
    <w:rsid w:val="009D40F1"/>
    <w:rsid w:val="009D46EE"/>
    <w:rsid w:val="009D51C1"/>
    <w:rsid w:val="009D5D26"/>
    <w:rsid w:val="009D6DE2"/>
    <w:rsid w:val="009E183B"/>
    <w:rsid w:val="009E3B34"/>
    <w:rsid w:val="009E48C8"/>
    <w:rsid w:val="009E5246"/>
    <w:rsid w:val="009E53DE"/>
    <w:rsid w:val="009F0108"/>
    <w:rsid w:val="009F0C2D"/>
    <w:rsid w:val="009F201E"/>
    <w:rsid w:val="009F22A9"/>
    <w:rsid w:val="009F5820"/>
    <w:rsid w:val="009F7434"/>
    <w:rsid w:val="009F7544"/>
    <w:rsid w:val="00A01B16"/>
    <w:rsid w:val="00A02008"/>
    <w:rsid w:val="00A03878"/>
    <w:rsid w:val="00A0558A"/>
    <w:rsid w:val="00A05E80"/>
    <w:rsid w:val="00A06167"/>
    <w:rsid w:val="00A06F9C"/>
    <w:rsid w:val="00A1041C"/>
    <w:rsid w:val="00A121B7"/>
    <w:rsid w:val="00A1416A"/>
    <w:rsid w:val="00A15BC8"/>
    <w:rsid w:val="00A20374"/>
    <w:rsid w:val="00A20AEA"/>
    <w:rsid w:val="00A21570"/>
    <w:rsid w:val="00A21C90"/>
    <w:rsid w:val="00A21D0F"/>
    <w:rsid w:val="00A2289A"/>
    <w:rsid w:val="00A23C3A"/>
    <w:rsid w:val="00A251D0"/>
    <w:rsid w:val="00A2541A"/>
    <w:rsid w:val="00A2559B"/>
    <w:rsid w:val="00A26FB4"/>
    <w:rsid w:val="00A340C0"/>
    <w:rsid w:val="00A34858"/>
    <w:rsid w:val="00A35F8F"/>
    <w:rsid w:val="00A3655D"/>
    <w:rsid w:val="00A42323"/>
    <w:rsid w:val="00A438C6"/>
    <w:rsid w:val="00A459CB"/>
    <w:rsid w:val="00A4672A"/>
    <w:rsid w:val="00A476A3"/>
    <w:rsid w:val="00A501D5"/>
    <w:rsid w:val="00A5258A"/>
    <w:rsid w:val="00A5412F"/>
    <w:rsid w:val="00A556C0"/>
    <w:rsid w:val="00A57E63"/>
    <w:rsid w:val="00A61FE5"/>
    <w:rsid w:val="00A63028"/>
    <w:rsid w:val="00A635DC"/>
    <w:rsid w:val="00A641A2"/>
    <w:rsid w:val="00A70AB7"/>
    <w:rsid w:val="00A70E16"/>
    <w:rsid w:val="00A72022"/>
    <w:rsid w:val="00A723A5"/>
    <w:rsid w:val="00A72947"/>
    <w:rsid w:val="00A73164"/>
    <w:rsid w:val="00A76687"/>
    <w:rsid w:val="00A77FC1"/>
    <w:rsid w:val="00A84131"/>
    <w:rsid w:val="00A84CA2"/>
    <w:rsid w:val="00A86162"/>
    <w:rsid w:val="00A869D9"/>
    <w:rsid w:val="00A86B28"/>
    <w:rsid w:val="00A90A98"/>
    <w:rsid w:val="00A90DA4"/>
    <w:rsid w:val="00A926CD"/>
    <w:rsid w:val="00A9394E"/>
    <w:rsid w:val="00AA0AF0"/>
    <w:rsid w:val="00AA0BB3"/>
    <w:rsid w:val="00AA0BF0"/>
    <w:rsid w:val="00AA14A9"/>
    <w:rsid w:val="00AA164A"/>
    <w:rsid w:val="00AA3909"/>
    <w:rsid w:val="00AA4DEC"/>
    <w:rsid w:val="00AA54AA"/>
    <w:rsid w:val="00AB32CB"/>
    <w:rsid w:val="00AB34C0"/>
    <w:rsid w:val="00AB3A60"/>
    <w:rsid w:val="00AB5AE7"/>
    <w:rsid w:val="00AB75AD"/>
    <w:rsid w:val="00AC1C60"/>
    <w:rsid w:val="00AC22ED"/>
    <w:rsid w:val="00AC23BE"/>
    <w:rsid w:val="00AC27F9"/>
    <w:rsid w:val="00AC3987"/>
    <w:rsid w:val="00AC686C"/>
    <w:rsid w:val="00AC6B73"/>
    <w:rsid w:val="00AC716B"/>
    <w:rsid w:val="00AC73C4"/>
    <w:rsid w:val="00AD0638"/>
    <w:rsid w:val="00AD1A3D"/>
    <w:rsid w:val="00AD2735"/>
    <w:rsid w:val="00AD4081"/>
    <w:rsid w:val="00AD6E78"/>
    <w:rsid w:val="00AD7768"/>
    <w:rsid w:val="00AD7833"/>
    <w:rsid w:val="00AE2303"/>
    <w:rsid w:val="00AE2490"/>
    <w:rsid w:val="00AE3267"/>
    <w:rsid w:val="00AE368A"/>
    <w:rsid w:val="00AE4193"/>
    <w:rsid w:val="00AE4678"/>
    <w:rsid w:val="00AE6700"/>
    <w:rsid w:val="00AE6901"/>
    <w:rsid w:val="00AF500C"/>
    <w:rsid w:val="00B02057"/>
    <w:rsid w:val="00B031DE"/>
    <w:rsid w:val="00B06489"/>
    <w:rsid w:val="00B06A22"/>
    <w:rsid w:val="00B10886"/>
    <w:rsid w:val="00B134CB"/>
    <w:rsid w:val="00B1398B"/>
    <w:rsid w:val="00B13FC0"/>
    <w:rsid w:val="00B14A99"/>
    <w:rsid w:val="00B15084"/>
    <w:rsid w:val="00B17127"/>
    <w:rsid w:val="00B17F64"/>
    <w:rsid w:val="00B210BB"/>
    <w:rsid w:val="00B259B6"/>
    <w:rsid w:val="00B262ED"/>
    <w:rsid w:val="00B26655"/>
    <w:rsid w:val="00B273CB"/>
    <w:rsid w:val="00B27C36"/>
    <w:rsid w:val="00B30366"/>
    <w:rsid w:val="00B308E8"/>
    <w:rsid w:val="00B31755"/>
    <w:rsid w:val="00B31DD9"/>
    <w:rsid w:val="00B31F0A"/>
    <w:rsid w:val="00B321F8"/>
    <w:rsid w:val="00B32F9A"/>
    <w:rsid w:val="00B33D6F"/>
    <w:rsid w:val="00B3485B"/>
    <w:rsid w:val="00B350C2"/>
    <w:rsid w:val="00B35210"/>
    <w:rsid w:val="00B371BC"/>
    <w:rsid w:val="00B37407"/>
    <w:rsid w:val="00B40181"/>
    <w:rsid w:val="00B43790"/>
    <w:rsid w:val="00B44505"/>
    <w:rsid w:val="00B446E2"/>
    <w:rsid w:val="00B505C9"/>
    <w:rsid w:val="00B5239F"/>
    <w:rsid w:val="00B529B5"/>
    <w:rsid w:val="00B53C43"/>
    <w:rsid w:val="00B54765"/>
    <w:rsid w:val="00B55C93"/>
    <w:rsid w:val="00B576F2"/>
    <w:rsid w:val="00B602B4"/>
    <w:rsid w:val="00B60B53"/>
    <w:rsid w:val="00B6208F"/>
    <w:rsid w:val="00B62C9E"/>
    <w:rsid w:val="00B65FB0"/>
    <w:rsid w:val="00B66523"/>
    <w:rsid w:val="00B67037"/>
    <w:rsid w:val="00B6764A"/>
    <w:rsid w:val="00B67F96"/>
    <w:rsid w:val="00B70483"/>
    <w:rsid w:val="00B720D7"/>
    <w:rsid w:val="00B7624C"/>
    <w:rsid w:val="00B80AA2"/>
    <w:rsid w:val="00B8354B"/>
    <w:rsid w:val="00B844CF"/>
    <w:rsid w:val="00B84504"/>
    <w:rsid w:val="00B85164"/>
    <w:rsid w:val="00B870AC"/>
    <w:rsid w:val="00B917D9"/>
    <w:rsid w:val="00B9703C"/>
    <w:rsid w:val="00B976B8"/>
    <w:rsid w:val="00BA01E1"/>
    <w:rsid w:val="00BA215B"/>
    <w:rsid w:val="00BA34C5"/>
    <w:rsid w:val="00BA5C5F"/>
    <w:rsid w:val="00BB3FF0"/>
    <w:rsid w:val="00BB5567"/>
    <w:rsid w:val="00BB796A"/>
    <w:rsid w:val="00BC0624"/>
    <w:rsid w:val="00BC12A9"/>
    <w:rsid w:val="00BC153A"/>
    <w:rsid w:val="00BC1A06"/>
    <w:rsid w:val="00BC2DF9"/>
    <w:rsid w:val="00BC4D90"/>
    <w:rsid w:val="00BC71DB"/>
    <w:rsid w:val="00BD120D"/>
    <w:rsid w:val="00BD2DA7"/>
    <w:rsid w:val="00BD2DDC"/>
    <w:rsid w:val="00BD4985"/>
    <w:rsid w:val="00BD700F"/>
    <w:rsid w:val="00BE3C6B"/>
    <w:rsid w:val="00BE475C"/>
    <w:rsid w:val="00BE6A10"/>
    <w:rsid w:val="00BF0160"/>
    <w:rsid w:val="00BF14EF"/>
    <w:rsid w:val="00BF1759"/>
    <w:rsid w:val="00BF2851"/>
    <w:rsid w:val="00BF29ED"/>
    <w:rsid w:val="00BF2C2C"/>
    <w:rsid w:val="00BF2C8A"/>
    <w:rsid w:val="00BF3A06"/>
    <w:rsid w:val="00BF4F21"/>
    <w:rsid w:val="00BF6DF6"/>
    <w:rsid w:val="00C0307E"/>
    <w:rsid w:val="00C046DA"/>
    <w:rsid w:val="00C04968"/>
    <w:rsid w:val="00C04B83"/>
    <w:rsid w:val="00C06422"/>
    <w:rsid w:val="00C074D1"/>
    <w:rsid w:val="00C075F1"/>
    <w:rsid w:val="00C0768F"/>
    <w:rsid w:val="00C07751"/>
    <w:rsid w:val="00C11F45"/>
    <w:rsid w:val="00C1496E"/>
    <w:rsid w:val="00C1591F"/>
    <w:rsid w:val="00C16AC8"/>
    <w:rsid w:val="00C20491"/>
    <w:rsid w:val="00C20A7B"/>
    <w:rsid w:val="00C21348"/>
    <w:rsid w:val="00C24BA3"/>
    <w:rsid w:val="00C25F3F"/>
    <w:rsid w:val="00C26DE7"/>
    <w:rsid w:val="00C27AAE"/>
    <w:rsid w:val="00C31EE3"/>
    <w:rsid w:val="00C343AD"/>
    <w:rsid w:val="00C35024"/>
    <w:rsid w:val="00C371AA"/>
    <w:rsid w:val="00C40082"/>
    <w:rsid w:val="00C42EDD"/>
    <w:rsid w:val="00C47AA2"/>
    <w:rsid w:val="00C5075C"/>
    <w:rsid w:val="00C52AF5"/>
    <w:rsid w:val="00C54C7E"/>
    <w:rsid w:val="00C55376"/>
    <w:rsid w:val="00C616CD"/>
    <w:rsid w:val="00C62CA6"/>
    <w:rsid w:val="00C637EF"/>
    <w:rsid w:val="00C64206"/>
    <w:rsid w:val="00C70786"/>
    <w:rsid w:val="00C70B9D"/>
    <w:rsid w:val="00C74197"/>
    <w:rsid w:val="00C743AB"/>
    <w:rsid w:val="00C76329"/>
    <w:rsid w:val="00C77597"/>
    <w:rsid w:val="00C77AF8"/>
    <w:rsid w:val="00C81DDC"/>
    <w:rsid w:val="00C83B93"/>
    <w:rsid w:val="00C85DFE"/>
    <w:rsid w:val="00C8670E"/>
    <w:rsid w:val="00C86E3E"/>
    <w:rsid w:val="00C91783"/>
    <w:rsid w:val="00C9281C"/>
    <w:rsid w:val="00C93547"/>
    <w:rsid w:val="00C94601"/>
    <w:rsid w:val="00C94C64"/>
    <w:rsid w:val="00C96F72"/>
    <w:rsid w:val="00C9720B"/>
    <w:rsid w:val="00C972F0"/>
    <w:rsid w:val="00CA0549"/>
    <w:rsid w:val="00CA08A0"/>
    <w:rsid w:val="00CA156D"/>
    <w:rsid w:val="00CA17D1"/>
    <w:rsid w:val="00CA2027"/>
    <w:rsid w:val="00CA2DC5"/>
    <w:rsid w:val="00CA3948"/>
    <w:rsid w:val="00CA4D3D"/>
    <w:rsid w:val="00CA5D46"/>
    <w:rsid w:val="00CA62A8"/>
    <w:rsid w:val="00CA6663"/>
    <w:rsid w:val="00CA758A"/>
    <w:rsid w:val="00CB0FCF"/>
    <w:rsid w:val="00CB12E2"/>
    <w:rsid w:val="00CB1972"/>
    <w:rsid w:val="00CB1C8C"/>
    <w:rsid w:val="00CB435F"/>
    <w:rsid w:val="00CB4A5F"/>
    <w:rsid w:val="00CB5368"/>
    <w:rsid w:val="00CB640C"/>
    <w:rsid w:val="00CC0848"/>
    <w:rsid w:val="00CC230A"/>
    <w:rsid w:val="00CC29E8"/>
    <w:rsid w:val="00CC32F7"/>
    <w:rsid w:val="00CC6692"/>
    <w:rsid w:val="00CD125C"/>
    <w:rsid w:val="00CD46C9"/>
    <w:rsid w:val="00CD57DB"/>
    <w:rsid w:val="00CD60C2"/>
    <w:rsid w:val="00CD6429"/>
    <w:rsid w:val="00CD6489"/>
    <w:rsid w:val="00CE2653"/>
    <w:rsid w:val="00CE288A"/>
    <w:rsid w:val="00CE3CA5"/>
    <w:rsid w:val="00CE60F8"/>
    <w:rsid w:val="00CE77A5"/>
    <w:rsid w:val="00CF0BA0"/>
    <w:rsid w:val="00CF2609"/>
    <w:rsid w:val="00CF4103"/>
    <w:rsid w:val="00CF449D"/>
    <w:rsid w:val="00CF5C0D"/>
    <w:rsid w:val="00CF61D4"/>
    <w:rsid w:val="00CF787C"/>
    <w:rsid w:val="00D01AE1"/>
    <w:rsid w:val="00D01B95"/>
    <w:rsid w:val="00D03BEB"/>
    <w:rsid w:val="00D03F0E"/>
    <w:rsid w:val="00D05013"/>
    <w:rsid w:val="00D05CA8"/>
    <w:rsid w:val="00D07427"/>
    <w:rsid w:val="00D1233F"/>
    <w:rsid w:val="00D13B38"/>
    <w:rsid w:val="00D1598C"/>
    <w:rsid w:val="00D17234"/>
    <w:rsid w:val="00D172AA"/>
    <w:rsid w:val="00D20003"/>
    <w:rsid w:val="00D20D74"/>
    <w:rsid w:val="00D21043"/>
    <w:rsid w:val="00D21285"/>
    <w:rsid w:val="00D21AA1"/>
    <w:rsid w:val="00D21B55"/>
    <w:rsid w:val="00D22063"/>
    <w:rsid w:val="00D23806"/>
    <w:rsid w:val="00D257EE"/>
    <w:rsid w:val="00D26E61"/>
    <w:rsid w:val="00D27D1E"/>
    <w:rsid w:val="00D31CEA"/>
    <w:rsid w:val="00D3240D"/>
    <w:rsid w:val="00D32B85"/>
    <w:rsid w:val="00D32C56"/>
    <w:rsid w:val="00D32F82"/>
    <w:rsid w:val="00D3494F"/>
    <w:rsid w:val="00D35C66"/>
    <w:rsid w:val="00D35C8C"/>
    <w:rsid w:val="00D409B4"/>
    <w:rsid w:val="00D40EDE"/>
    <w:rsid w:val="00D40FF8"/>
    <w:rsid w:val="00D419AD"/>
    <w:rsid w:val="00D41BE9"/>
    <w:rsid w:val="00D42FCE"/>
    <w:rsid w:val="00D43FA9"/>
    <w:rsid w:val="00D4429A"/>
    <w:rsid w:val="00D461B8"/>
    <w:rsid w:val="00D46485"/>
    <w:rsid w:val="00D47EDD"/>
    <w:rsid w:val="00D50477"/>
    <w:rsid w:val="00D50A97"/>
    <w:rsid w:val="00D5259E"/>
    <w:rsid w:val="00D52E87"/>
    <w:rsid w:val="00D54018"/>
    <w:rsid w:val="00D5484A"/>
    <w:rsid w:val="00D57D72"/>
    <w:rsid w:val="00D61220"/>
    <w:rsid w:val="00D61BCB"/>
    <w:rsid w:val="00D6232A"/>
    <w:rsid w:val="00D62748"/>
    <w:rsid w:val="00D62B81"/>
    <w:rsid w:val="00D631E9"/>
    <w:rsid w:val="00D63F24"/>
    <w:rsid w:val="00D64020"/>
    <w:rsid w:val="00D64FE1"/>
    <w:rsid w:val="00D65548"/>
    <w:rsid w:val="00D674FB"/>
    <w:rsid w:val="00D67698"/>
    <w:rsid w:val="00D7028C"/>
    <w:rsid w:val="00D7071E"/>
    <w:rsid w:val="00D71FFE"/>
    <w:rsid w:val="00D721D9"/>
    <w:rsid w:val="00D72FC3"/>
    <w:rsid w:val="00D76DF2"/>
    <w:rsid w:val="00D77ED2"/>
    <w:rsid w:val="00D77FEC"/>
    <w:rsid w:val="00D80AA1"/>
    <w:rsid w:val="00D81F7D"/>
    <w:rsid w:val="00D8365F"/>
    <w:rsid w:val="00D840CF"/>
    <w:rsid w:val="00D84A8A"/>
    <w:rsid w:val="00D86837"/>
    <w:rsid w:val="00D87BD8"/>
    <w:rsid w:val="00D90050"/>
    <w:rsid w:val="00D9358A"/>
    <w:rsid w:val="00D94760"/>
    <w:rsid w:val="00D967D8"/>
    <w:rsid w:val="00DA1410"/>
    <w:rsid w:val="00DA2635"/>
    <w:rsid w:val="00DA2FC4"/>
    <w:rsid w:val="00DA302F"/>
    <w:rsid w:val="00DA4D2C"/>
    <w:rsid w:val="00DB6BCD"/>
    <w:rsid w:val="00DB6D91"/>
    <w:rsid w:val="00DC041E"/>
    <w:rsid w:val="00DC20E7"/>
    <w:rsid w:val="00DC32DC"/>
    <w:rsid w:val="00DC3A41"/>
    <w:rsid w:val="00DC4819"/>
    <w:rsid w:val="00DC5FFF"/>
    <w:rsid w:val="00DC64CB"/>
    <w:rsid w:val="00DD118C"/>
    <w:rsid w:val="00DD141E"/>
    <w:rsid w:val="00DD3240"/>
    <w:rsid w:val="00DD5763"/>
    <w:rsid w:val="00DD5C75"/>
    <w:rsid w:val="00DD64C2"/>
    <w:rsid w:val="00DD7C8F"/>
    <w:rsid w:val="00DE2FDF"/>
    <w:rsid w:val="00DE3497"/>
    <w:rsid w:val="00DE72E6"/>
    <w:rsid w:val="00DF0F31"/>
    <w:rsid w:val="00DF3178"/>
    <w:rsid w:val="00DF5919"/>
    <w:rsid w:val="00DF729F"/>
    <w:rsid w:val="00DF7525"/>
    <w:rsid w:val="00DF7811"/>
    <w:rsid w:val="00DF7E3A"/>
    <w:rsid w:val="00E00753"/>
    <w:rsid w:val="00E0112F"/>
    <w:rsid w:val="00E0159C"/>
    <w:rsid w:val="00E01758"/>
    <w:rsid w:val="00E043B2"/>
    <w:rsid w:val="00E054C2"/>
    <w:rsid w:val="00E05BAE"/>
    <w:rsid w:val="00E06013"/>
    <w:rsid w:val="00E06751"/>
    <w:rsid w:val="00E06DF7"/>
    <w:rsid w:val="00E06FE7"/>
    <w:rsid w:val="00E07ACD"/>
    <w:rsid w:val="00E13FCB"/>
    <w:rsid w:val="00E142FC"/>
    <w:rsid w:val="00E14888"/>
    <w:rsid w:val="00E1533C"/>
    <w:rsid w:val="00E15341"/>
    <w:rsid w:val="00E15AC6"/>
    <w:rsid w:val="00E1643C"/>
    <w:rsid w:val="00E16D13"/>
    <w:rsid w:val="00E173A7"/>
    <w:rsid w:val="00E2130B"/>
    <w:rsid w:val="00E21976"/>
    <w:rsid w:val="00E22724"/>
    <w:rsid w:val="00E23333"/>
    <w:rsid w:val="00E241DB"/>
    <w:rsid w:val="00E2754F"/>
    <w:rsid w:val="00E27ABB"/>
    <w:rsid w:val="00E30019"/>
    <w:rsid w:val="00E31022"/>
    <w:rsid w:val="00E314AF"/>
    <w:rsid w:val="00E31F10"/>
    <w:rsid w:val="00E32FB0"/>
    <w:rsid w:val="00E33ABE"/>
    <w:rsid w:val="00E3445C"/>
    <w:rsid w:val="00E41416"/>
    <w:rsid w:val="00E42392"/>
    <w:rsid w:val="00E429A5"/>
    <w:rsid w:val="00E4302E"/>
    <w:rsid w:val="00E4340F"/>
    <w:rsid w:val="00E43C4D"/>
    <w:rsid w:val="00E44D2B"/>
    <w:rsid w:val="00E4603A"/>
    <w:rsid w:val="00E475DE"/>
    <w:rsid w:val="00E512DA"/>
    <w:rsid w:val="00E526B1"/>
    <w:rsid w:val="00E560F8"/>
    <w:rsid w:val="00E660AD"/>
    <w:rsid w:val="00E66475"/>
    <w:rsid w:val="00E66A5C"/>
    <w:rsid w:val="00E66A96"/>
    <w:rsid w:val="00E701F1"/>
    <w:rsid w:val="00E724A2"/>
    <w:rsid w:val="00E72B32"/>
    <w:rsid w:val="00E733E0"/>
    <w:rsid w:val="00E73D77"/>
    <w:rsid w:val="00E74FF5"/>
    <w:rsid w:val="00E76811"/>
    <w:rsid w:val="00E8048D"/>
    <w:rsid w:val="00E80CB4"/>
    <w:rsid w:val="00E8136E"/>
    <w:rsid w:val="00E82A9A"/>
    <w:rsid w:val="00E83292"/>
    <w:rsid w:val="00E833D6"/>
    <w:rsid w:val="00E835A9"/>
    <w:rsid w:val="00E85242"/>
    <w:rsid w:val="00E91961"/>
    <w:rsid w:val="00E91AFF"/>
    <w:rsid w:val="00E91BE0"/>
    <w:rsid w:val="00E95371"/>
    <w:rsid w:val="00E95DD4"/>
    <w:rsid w:val="00E9617E"/>
    <w:rsid w:val="00EA1D85"/>
    <w:rsid w:val="00EA501F"/>
    <w:rsid w:val="00EA6B0B"/>
    <w:rsid w:val="00EB0779"/>
    <w:rsid w:val="00EB1555"/>
    <w:rsid w:val="00EB1A1B"/>
    <w:rsid w:val="00EB22F4"/>
    <w:rsid w:val="00EB2DF0"/>
    <w:rsid w:val="00EB31C7"/>
    <w:rsid w:val="00EB345A"/>
    <w:rsid w:val="00EB568A"/>
    <w:rsid w:val="00EB5821"/>
    <w:rsid w:val="00EB6259"/>
    <w:rsid w:val="00EB6949"/>
    <w:rsid w:val="00EC13A3"/>
    <w:rsid w:val="00EC5772"/>
    <w:rsid w:val="00EC7036"/>
    <w:rsid w:val="00EC7B54"/>
    <w:rsid w:val="00EC7C53"/>
    <w:rsid w:val="00ED0507"/>
    <w:rsid w:val="00ED0A85"/>
    <w:rsid w:val="00ED0C19"/>
    <w:rsid w:val="00ED1666"/>
    <w:rsid w:val="00ED1727"/>
    <w:rsid w:val="00ED3265"/>
    <w:rsid w:val="00ED51AD"/>
    <w:rsid w:val="00ED623E"/>
    <w:rsid w:val="00ED634F"/>
    <w:rsid w:val="00ED7B27"/>
    <w:rsid w:val="00EE01B4"/>
    <w:rsid w:val="00EE058F"/>
    <w:rsid w:val="00EE1B6D"/>
    <w:rsid w:val="00EE1CFC"/>
    <w:rsid w:val="00EE2959"/>
    <w:rsid w:val="00EE38B3"/>
    <w:rsid w:val="00EE3A9E"/>
    <w:rsid w:val="00EE663E"/>
    <w:rsid w:val="00EE69AF"/>
    <w:rsid w:val="00EF060C"/>
    <w:rsid w:val="00EF2DBD"/>
    <w:rsid w:val="00F00877"/>
    <w:rsid w:val="00F01555"/>
    <w:rsid w:val="00F01CCA"/>
    <w:rsid w:val="00F0366F"/>
    <w:rsid w:val="00F04719"/>
    <w:rsid w:val="00F05694"/>
    <w:rsid w:val="00F066E0"/>
    <w:rsid w:val="00F06DDA"/>
    <w:rsid w:val="00F07222"/>
    <w:rsid w:val="00F078D9"/>
    <w:rsid w:val="00F07FEE"/>
    <w:rsid w:val="00F1049E"/>
    <w:rsid w:val="00F10698"/>
    <w:rsid w:val="00F116ED"/>
    <w:rsid w:val="00F120D8"/>
    <w:rsid w:val="00F12859"/>
    <w:rsid w:val="00F2067B"/>
    <w:rsid w:val="00F20E7E"/>
    <w:rsid w:val="00F25182"/>
    <w:rsid w:val="00F26001"/>
    <w:rsid w:val="00F27109"/>
    <w:rsid w:val="00F276F3"/>
    <w:rsid w:val="00F310F9"/>
    <w:rsid w:val="00F32058"/>
    <w:rsid w:val="00F33A23"/>
    <w:rsid w:val="00F33C15"/>
    <w:rsid w:val="00F36444"/>
    <w:rsid w:val="00F372B6"/>
    <w:rsid w:val="00F40676"/>
    <w:rsid w:val="00F40B92"/>
    <w:rsid w:val="00F40E3C"/>
    <w:rsid w:val="00F40FC6"/>
    <w:rsid w:val="00F411BD"/>
    <w:rsid w:val="00F43B0C"/>
    <w:rsid w:val="00F43B2A"/>
    <w:rsid w:val="00F44510"/>
    <w:rsid w:val="00F455F5"/>
    <w:rsid w:val="00F458A3"/>
    <w:rsid w:val="00F50D24"/>
    <w:rsid w:val="00F50EFC"/>
    <w:rsid w:val="00F5257C"/>
    <w:rsid w:val="00F528CA"/>
    <w:rsid w:val="00F52DC2"/>
    <w:rsid w:val="00F53118"/>
    <w:rsid w:val="00F5320F"/>
    <w:rsid w:val="00F53EB4"/>
    <w:rsid w:val="00F54C15"/>
    <w:rsid w:val="00F55143"/>
    <w:rsid w:val="00F554CE"/>
    <w:rsid w:val="00F55A37"/>
    <w:rsid w:val="00F57223"/>
    <w:rsid w:val="00F628B8"/>
    <w:rsid w:val="00F6375C"/>
    <w:rsid w:val="00F63D54"/>
    <w:rsid w:val="00F644A9"/>
    <w:rsid w:val="00F66A2F"/>
    <w:rsid w:val="00F66B10"/>
    <w:rsid w:val="00F708C1"/>
    <w:rsid w:val="00F72B1D"/>
    <w:rsid w:val="00F74719"/>
    <w:rsid w:val="00F74D31"/>
    <w:rsid w:val="00F74F60"/>
    <w:rsid w:val="00F74F8D"/>
    <w:rsid w:val="00F7579A"/>
    <w:rsid w:val="00F762BA"/>
    <w:rsid w:val="00F763FC"/>
    <w:rsid w:val="00F82A61"/>
    <w:rsid w:val="00F82CDF"/>
    <w:rsid w:val="00F83879"/>
    <w:rsid w:val="00F8563E"/>
    <w:rsid w:val="00F86A3D"/>
    <w:rsid w:val="00F875D8"/>
    <w:rsid w:val="00F87A20"/>
    <w:rsid w:val="00F87C74"/>
    <w:rsid w:val="00F916F5"/>
    <w:rsid w:val="00F94314"/>
    <w:rsid w:val="00F94616"/>
    <w:rsid w:val="00F9592E"/>
    <w:rsid w:val="00F96E7E"/>
    <w:rsid w:val="00F97959"/>
    <w:rsid w:val="00F97BDE"/>
    <w:rsid w:val="00F97EE6"/>
    <w:rsid w:val="00FA3947"/>
    <w:rsid w:val="00FA42B8"/>
    <w:rsid w:val="00FA47E8"/>
    <w:rsid w:val="00FA4D27"/>
    <w:rsid w:val="00FA5A4E"/>
    <w:rsid w:val="00FA657A"/>
    <w:rsid w:val="00FA74E5"/>
    <w:rsid w:val="00FB0915"/>
    <w:rsid w:val="00FB2211"/>
    <w:rsid w:val="00FB3405"/>
    <w:rsid w:val="00FB4132"/>
    <w:rsid w:val="00FB5392"/>
    <w:rsid w:val="00FB66C2"/>
    <w:rsid w:val="00FB6A42"/>
    <w:rsid w:val="00FB7371"/>
    <w:rsid w:val="00FC034D"/>
    <w:rsid w:val="00FC1BAA"/>
    <w:rsid w:val="00FC2F5F"/>
    <w:rsid w:val="00FC4B9E"/>
    <w:rsid w:val="00FC4F61"/>
    <w:rsid w:val="00FC6116"/>
    <w:rsid w:val="00FC66E7"/>
    <w:rsid w:val="00FC7978"/>
    <w:rsid w:val="00FD5CEC"/>
    <w:rsid w:val="00FD5E27"/>
    <w:rsid w:val="00FD6537"/>
    <w:rsid w:val="00FD7579"/>
    <w:rsid w:val="00FE0063"/>
    <w:rsid w:val="00FE0D44"/>
    <w:rsid w:val="00FE0FD2"/>
    <w:rsid w:val="00FE1321"/>
    <w:rsid w:val="00FE1B19"/>
    <w:rsid w:val="00FE25AD"/>
    <w:rsid w:val="00FE6D7D"/>
    <w:rsid w:val="00FE789C"/>
    <w:rsid w:val="00FF1DC2"/>
    <w:rsid w:val="00FF42FE"/>
    <w:rsid w:val="00FF4B33"/>
    <w:rsid w:val="00FF658D"/>
    <w:rsid w:val="00FF743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snapToGrid w:val="0"/>
    </w:rPr>
  </w:style>
  <w:style w:type="paragraph" w:styleId="Heading1">
    <w:name w:val="heading 1"/>
    <w:basedOn w:val="Normal"/>
    <w:next w:val="Normal"/>
    <w:link w:val="FootnoteReference"/>
    <w:uiPriority w:val="9"/>
    <w:qFormat/>
    <w:pPr>
      <w:keepNext/>
      <w:keepLines/>
      <w:spacing w:before="480" w:after="0"/>
      <w:outlineLvl w:val="0"/>
    </w:pPr>
    <w:rPr>
      <w:rFonts w:asciiTheme="majorHAnsi" w:hAnsiTheme="majorHAnsi" w:cs="Times New Roman"/>
      <w:b/>
      <w:bCs/>
      <w:color w:val="365F91"/>
      <w:sz w:val="28"/>
      <w:szCs w:val="28"/>
    </w:rPr>
  </w:style>
  <w:style w:type="paragraph" w:styleId="Heading2">
    <w:name w:val="heading 2"/>
    <w:basedOn w:val="Normal"/>
    <w:next w:val="Normal"/>
    <w:link w:val="Hyperlink"/>
    <w:uiPriority w:val="9"/>
    <w:qFormat/>
    <w:pPr>
      <w:keepNext/>
      <w:keepLines/>
      <w:spacing w:before="200" w:after="0"/>
      <w:outlineLvl w:val="1"/>
    </w:pPr>
    <w:rPr>
      <w:rFonts w:asciiTheme="majorHAnsi" w:hAnsiTheme="majorHAnsi" w:cs="Times New Roman"/>
      <w:b/>
      <w:bCs/>
      <w:color w:val="4F81BD"/>
      <w:sz w:val="26"/>
      <w:szCs w:val="26"/>
    </w:rPr>
  </w:style>
  <w:style w:type="paragraph" w:styleId="Heading3">
    <w:name w:val="heading 3"/>
    <w:basedOn w:val="Normal"/>
    <w:next w:val="Normal"/>
    <w:uiPriority w:val="9"/>
    <w:qFormat/>
    <w:pPr>
      <w:keepNext/>
      <w:keepLines/>
      <w:spacing w:before="200" w:after="0"/>
      <w:outlineLvl w:val="2"/>
    </w:pPr>
    <w:rPr>
      <w:rFonts w:asciiTheme="majorHAnsi" w:hAnsiTheme="majorHAnsi" w:cs="Times New Roman"/>
      <w:b/>
      <w:bCs/>
      <w:color w:val="4F81BD"/>
    </w:rPr>
  </w:style>
  <w:style w:type="paragraph" w:styleId="Heading4">
    <w:name w:val="heading 4"/>
    <w:basedOn w:val="Normal"/>
    <w:next w:val="Normal"/>
    <w:uiPriority w:val="9"/>
    <w:qFormat/>
    <w:pPr>
      <w:keepNext/>
      <w:keepLines/>
      <w:spacing w:before="200" w:after="0"/>
      <w:outlineLvl w:val="3"/>
    </w:pPr>
    <w:rPr>
      <w:rFonts w:asciiTheme="majorHAnsi" w:hAnsiTheme="majorHAnsi"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locked/>
    <w:rPr>
      <w:rFonts w:asciiTheme="majorHAnsi" w:eastAsiaTheme="minorEastAsia" w:hAnsiTheme="majorHAnsi" w:cs="Times New Roman"/>
      <w:b/>
      <w:bCs/>
      <w:color w:val="365F91"/>
      <w:sz w:val="28"/>
      <w:szCs w:val="28"/>
    </w:rPr>
  </w:style>
  <w:style w:type="character" w:customStyle="1" w:styleId="Heading2Char">
    <w:name w:val="Heading 2 Char"/>
    <w:basedOn w:val="DefaultParagraphFont"/>
    <w:uiPriority w:val="9"/>
    <w:locked/>
    <w:rPr>
      <w:rFonts w:asciiTheme="majorHAnsi" w:eastAsiaTheme="minorEastAsia" w:hAnsiTheme="majorHAnsi" w:cs="Times New Roman"/>
      <w:b/>
      <w:bCs/>
      <w:color w:val="4F81BD"/>
      <w:sz w:val="26"/>
      <w:szCs w:val="26"/>
    </w:rPr>
  </w:style>
  <w:style w:type="character" w:customStyle="1" w:styleId="Heading3Char">
    <w:name w:val="Heading 3 Char"/>
    <w:basedOn w:val="DefaultParagraphFont"/>
    <w:uiPriority w:val="9"/>
    <w:locked/>
    <w:rPr>
      <w:rFonts w:asciiTheme="majorHAnsi" w:eastAsiaTheme="minorEastAsia" w:hAnsiTheme="majorHAnsi" w:cs="Times New Roman"/>
      <w:b/>
      <w:bCs/>
      <w:color w:val="4F81BD"/>
    </w:rPr>
  </w:style>
  <w:style w:type="character" w:customStyle="1" w:styleId="Heading4Char">
    <w:name w:val="Heading 4 Char"/>
    <w:basedOn w:val="DefaultParagraphFont"/>
    <w:uiPriority w:val="9"/>
    <w:locked/>
    <w:rPr>
      <w:rFonts w:asciiTheme="majorHAnsi" w:eastAsiaTheme="minorEastAsia" w:hAnsiTheme="majorHAnsi" w:cs="Times New Roman"/>
      <w:b/>
      <w:bCs/>
      <w:i/>
      <w:iCs/>
      <w:color w:val="4F81BD"/>
    </w:rPr>
  </w:style>
  <w:style w:type="table" w:styleId="TableGrid">
    <w:name w:val="Table Grid"/>
    <w:basedOn w:val="TableNormal"/>
    <w:uiPriority w:val="59"/>
    <w:pPr>
      <w:spacing w:after="0" w:line="240" w:lineRule="auto"/>
    </w:pPr>
    <w:rPr>
      <w:rFonts w:cs="Arial"/>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ingle space,FOOTNOTES,fn,ADB,WB-Fu?notentext,Footnote,Fu?note,ft,Fu?notentextf,footnote text Char Char Char,footnote text Char Char,footnote text Char Char Char Char Char,Char Char Char,texto de nota al pie Car1,Char"/>
    <w:basedOn w:val="Normal"/>
    <w:link w:val="FootnoteTextChar1"/>
    <w:uiPriority w:val="99"/>
    <w:pPr>
      <w:spacing w:after="0" w:line="240" w:lineRule="auto"/>
    </w:pPr>
    <w:rPr>
      <w:sz w:val="20"/>
      <w:szCs w:val="20"/>
    </w:rPr>
  </w:style>
  <w:style w:type="character" w:customStyle="1" w:styleId="FootnoteTextChar">
    <w:name w:val="Footnote Text Char"/>
    <w:aliases w:val="single space Char,FOOTNOTES Char,fn Char,ADB Char,WB-Fu?notentext Char,Footnote Char,Fu?note Char,ft Char,Fu?notentextf Char,footnote text Char Char Char Char,footnote text Char Char Char1,footnote text Char Char Char Char Char Char"/>
    <w:basedOn w:val="DefaultParagraphFont"/>
    <w:uiPriority w:val="99"/>
    <w:locked/>
    <w:rPr>
      <w:rFonts w:cs="Times New Roman"/>
      <w:sz w:val="20"/>
      <w:szCs w:val="20"/>
    </w:rPr>
  </w:style>
  <w:style w:type="character" w:styleId="FootnoteReference">
    <w:name w:val="footnote reference"/>
    <w:aliases w:val="Heading 1 Char1"/>
    <w:basedOn w:val="DefaultParagraphFont"/>
    <w:link w:val="Heading1"/>
    <w:uiPriority w:val="99"/>
    <w:rPr>
      <w:rFonts w:cs="Times New Roman"/>
      <w:vertAlign w:val="superscript"/>
    </w:rPr>
  </w:style>
  <w:style w:type="paragraph" w:styleId="ListParagraph">
    <w:name w:val="List Paragraph"/>
    <w:basedOn w:val="Normal"/>
    <w:uiPriority w:val="42"/>
    <w:qFormat/>
    <w:pPr>
      <w:ind w:left="720"/>
      <w:contextualSpacing/>
    </w:pPr>
  </w:style>
  <w:style w:type="character" w:styleId="Hyperlink">
    <w:name w:val="Hyperlink"/>
    <w:aliases w:val="Heading 2 Char1"/>
    <w:basedOn w:val="DefaultParagraphFont"/>
    <w:link w:val="Heading2"/>
    <w:uiPriority w:val="99"/>
    <w:rPr>
      <w:rFonts w:cs="Times New Roman"/>
      <w:color w:val="0000FF"/>
      <w:u w:val="single"/>
    </w:rPr>
  </w:style>
  <w:style w:type="paragraph" w:styleId="Header">
    <w:name w:val="header"/>
    <w:basedOn w:val="Normal"/>
    <w:link w:val="HeaderChar"/>
    <w:uiPriority w:val="99"/>
    <w:pPr>
      <w:tabs>
        <w:tab w:val="center" w:pos="4513"/>
        <w:tab w:val="right" w:pos="9026"/>
      </w:tabs>
      <w:spacing w:after="0" w:line="240" w:lineRule="auto"/>
    </w:pPr>
  </w:style>
  <w:style w:type="paragraph" w:styleId="CommentSubject">
    <w:name w:val="annotation subject"/>
    <w:basedOn w:val="CommentText"/>
    <w:next w:val="CommentText"/>
    <w:uiPriority w:val="99"/>
    <w:semiHidden/>
    <w:rPr>
      <w:b/>
      <w:bCs/>
    </w:rPr>
  </w:style>
  <w:style w:type="paragraph" w:styleId="Footer">
    <w:name w:val="footer"/>
    <w:basedOn w:val="Normal"/>
    <w:link w:val="EndnoteReference"/>
    <w:uiPriority w:val="99"/>
    <w:pPr>
      <w:tabs>
        <w:tab w:val="center" w:pos="4513"/>
        <w:tab w:val="right" w:pos="9026"/>
      </w:tabs>
      <w:spacing w:after="0" w:line="240" w:lineRule="auto"/>
    </w:pPr>
  </w:style>
  <w:style w:type="character" w:customStyle="1" w:styleId="FooterChar">
    <w:name w:val="Footer Char"/>
    <w:basedOn w:val="DefaultParagraphFont"/>
    <w:uiPriority w:val="99"/>
    <w:locked/>
    <w:rPr>
      <w:rFonts w:cs="Times New Roman"/>
    </w:rPr>
  </w:style>
  <w:style w:type="paragraph" w:styleId="BalloonText">
    <w:name w:val="Balloon Text"/>
    <w:basedOn w:val="Normal"/>
    <w:link w:val="Emphasis"/>
    <w:uiPriority w:val="99"/>
    <w:pPr>
      <w:spacing w:after="0" w:line="240" w:lineRule="auto"/>
    </w:pPr>
    <w:rPr>
      <w:rFonts w:asciiTheme="minorEastAsia" w:hAnsiTheme="minorEastAsia" w:cs="Times New Roman"/>
      <w:sz w:val="16"/>
      <w:szCs w:val="16"/>
    </w:rPr>
  </w:style>
  <w:style w:type="paragraph" w:styleId="Revision">
    <w:name w:val="Revision"/>
    <w:hidden/>
    <w:uiPriority w:val="99"/>
    <w:semiHidden/>
    <w:pPr>
      <w:spacing w:after="0" w:line="240" w:lineRule="auto"/>
    </w:pPr>
    <w:rPr>
      <w:rFonts w:cs="Arial"/>
      <w:snapToGrid w:val="0"/>
    </w:rPr>
  </w:style>
  <w:style w:type="paragraph" w:customStyle="1" w:styleId="WW-Default">
    <w:name w:val="WW-Default"/>
    <w:pPr>
      <w:widowControl w:val="0"/>
      <w:suppressAutoHyphens/>
      <w:autoSpaceDE w:val="0"/>
      <w:adjustRightInd w:val="0"/>
      <w:spacing w:after="0" w:line="360" w:lineRule="atLeast"/>
      <w:jc w:val="both"/>
      <w:textAlignment w:val="baseline"/>
    </w:pPr>
    <w:rPr>
      <w:rFonts w:asciiTheme="minorEastAsia" w:hAnsiTheme="minorEastAsia"/>
      <w:snapToGrid w:val="0"/>
      <w:color w:val="000000"/>
      <w:sz w:val="24"/>
      <w:szCs w:val="24"/>
    </w:rPr>
  </w:style>
  <w:style w:type="table" w:customStyle="1" w:styleId="TableGrid1">
    <w:name w:val="Table Grid1"/>
    <w:basedOn w:val="TableNormal"/>
    <w:next w:val="TableGrid"/>
    <w:uiPriority w:val="59"/>
    <w:pPr>
      <w:spacing w:after="0" w:line="240" w:lineRule="auto"/>
    </w:pPr>
    <w:rPr>
      <w:rFonts w:cs="Arial"/>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rPr>
      <w:rFonts w:cs="Arial"/>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link w:val="BodyTextChar"/>
    <w:uiPriority w:val="60"/>
    <w:pPr>
      <w:spacing w:after="0" w:line="240" w:lineRule="auto"/>
    </w:pPr>
    <w:rPr>
      <w:rFonts w:cs="Arial"/>
      <w:snapToGrid w:val="0"/>
      <w:color w:val="365F91"/>
    </w:rPr>
    <w:tblPr>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List">
    <w:name w:val="Light List"/>
    <w:basedOn w:val="TableNormal"/>
    <w:uiPriority w:val="61"/>
    <w:pPr>
      <w:spacing w:after="0" w:line="240" w:lineRule="auto"/>
    </w:pPr>
    <w:rPr>
      <w:rFonts w:cs="Arial"/>
      <w:snapToGrid w:val="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Grid">
    <w:name w:val="Light Grid"/>
    <w:basedOn w:val="TableNormal"/>
    <w:uiPriority w:val="62"/>
    <w:pPr>
      <w:spacing w:after="0" w:line="240" w:lineRule="auto"/>
    </w:pPr>
    <w:rPr>
      <w:rFonts w:cs="Arial"/>
      <w:snapToGrid w:val="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LightList-Accent4">
    <w:name w:val="Light List Accent 4"/>
    <w:basedOn w:val="TableNormal"/>
    <w:uiPriority w:val="61"/>
    <w:pPr>
      <w:spacing w:after="0" w:line="240" w:lineRule="auto"/>
    </w:pPr>
    <w:rPr>
      <w:rFonts w:cs="Arial"/>
      <w:snapToGrid w:val="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1"/>
    <w:uiPriority w:val="99"/>
    <w:pPr>
      <w:spacing w:line="240" w:lineRule="auto"/>
    </w:pPr>
    <w:rPr>
      <w:sz w:val="20"/>
      <w:szCs w:val="20"/>
    </w:rPr>
  </w:style>
  <w:style w:type="character" w:customStyle="1" w:styleId="CommentTextChar">
    <w:name w:val="Comment Text Char"/>
    <w:basedOn w:val="DefaultParagraphFont"/>
    <w:uiPriority w:val="99"/>
    <w:semiHidden/>
    <w:rPr>
      <w:rFonts w:cs="Arial"/>
      <w:snapToGrid w:val="0"/>
      <w:sz w:val="20"/>
      <w:szCs w:val="20"/>
    </w:rPr>
  </w:style>
  <w:style w:type="character" w:customStyle="1" w:styleId="FootnoteTextChar1">
    <w:name w:val="Footnote Text Char1"/>
    <w:aliases w:val="single space Char1,FOOTNOTES Char1,fn Char1,ADB Char1,WB-Fu?notentext Char1,Footnote Char1,Fu?note Char1,ft Char1,Fu?notentextf Char1,footnote text Char Char Char Char1,footnote text Char Char Char2,Char Char Char Char,Char Char"/>
    <w:basedOn w:val="DefaultParagraphFont"/>
    <w:link w:val="FootnoteText"/>
    <w:uiPriority w:val="99"/>
    <w:locked/>
    <w:rPr>
      <w:rFonts w:cs="Times New Roman"/>
      <w:sz w:val="20"/>
      <w:szCs w:val="20"/>
    </w:rPr>
  </w:style>
  <w:style w:type="character" w:customStyle="1" w:styleId="CommentTextChar1">
    <w:name w:val="Comment Text Char1"/>
    <w:basedOn w:val="DefaultParagraphFont"/>
    <w:link w:val="CommentText"/>
    <w:uiPriority w:val="99"/>
    <w:rPr>
      <w:rFonts w:cs="Arial"/>
      <w:snapToGrid w:val="0"/>
      <w:sz w:val="20"/>
      <w:szCs w:val="20"/>
    </w:rPr>
  </w:style>
  <w:style w:type="character" w:customStyle="1" w:styleId="CommentSubjectChar">
    <w:name w:val="Comment Subject Char"/>
    <w:basedOn w:val="CommentTextChar1"/>
    <w:uiPriority w:val="99"/>
    <w:semiHidden/>
    <w:rPr>
      <w:rFonts w:cs="Arial"/>
      <w:b/>
      <w:bCs/>
      <w:snapToGrid w:val="0"/>
      <w:sz w:val="20"/>
      <w:szCs w:val="20"/>
    </w:rPr>
  </w:style>
  <w:style w:type="character" w:customStyle="1" w:styleId="CommentSubjectChar1">
    <w:name w:val="Comment Subject Char1"/>
    <w:basedOn w:val="FootnoteTextChar1"/>
    <w:uiPriority w:val="99"/>
    <w:semiHidden/>
    <w:locked/>
    <w:rPr>
      <w:rFonts w:cs="Times New Roman"/>
      <w:b/>
      <w:bCs/>
      <w:sz w:val="20"/>
      <w:szCs w:val="20"/>
    </w:rPr>
  </w:style>
  <w:style w:type="paragraph" w:customStyle="1" w:styleId="Default">
    <w:name w:val="Default"/>
    <w:pPr>
      <w:autoSpaceDE w:val="0"/>
      <w:autoSpaceDN w:val="0"/>
      <w:adjustRightInd w:val="0"/>
      <w:spacing w:after="0" w:line="240" w:lineRule="auto"/>
    </w:pPr>
    <w:rPr>
      <w:rFonts w:asciiTheme="minorEastAsia" w:hAnsiTheme="minorEastAsia"/>
      <w:snapToGrid w:val="0"/>
      <w:color w:val="000000"/>
      <w:sz w:val="24"/>
      <w:szCs w:val="24"/>
    </w:rPr>
  </w:style>
  <w:style w:type="paragraph" w:styleId="BodyText">
    <w:name w:val="Body Text"/>
    <w:basedOn w:val="Normal"/>
    <w:uiPriority w:val="99"/>
    <w:pPr>
      <w:widowControl w:val="0"/>
      <w:suppressAutoHyphens/>
      <w:spacing w:after="0" w:line="240" w:lineRule="auto"/>
      <w:ind w:firstLine="360"/>
      <w:jc w:val="both"/>
    </w:pPr>
    <w:rPr>
      <w:rFonts w:asciiTheme="minorEastAsia" w:hAnsiTheme="minorEastAsia" w:cs="Times New Roman"/>
      <w:color w:val="000000"/>
      <w:sz w:val="24"/>
      <w:szCs w:val="24"/>
    </w:rPr>
  </w:style>
  <w:style w:type="character" w:customStyle="1" w:styleId="BodyTextChar">
    <w:name w:val="Body Text Char"/>
    <w:basedOn w:val="DefaultParagraphFont"/>
    <w:link w:val="LightShading-Accent1"/>
    <w:uiPriority w:val="99"/>
    <w:locked/>
    <w:rPr>
      <w:rFonts w:asciiTheme="minorEastAsia" w:eastAsiaTheme="minorEastAsia" w:hAnsiTheme="minorEastAsia" w:cs="Times New Roman"/>
      <w:color w:val="000000"/>
      <w:sz w:val="24"/>
      <w:szCs w:val="24"/>
      <w:lang w:val="en-US"/>
    </w:rPr>
  </w:style>
  <w:style w:type="paragraph" w:customStyle="1" w:styleId="ColorfulList-Accent11">
    <w:name w:val="Colorful List - Accent 11"/>
    <w:basedOn w:val="Normal"/>
    <w:uiPriority w:val="34"/>
    <w:qFormat/>
    <w:pPr>
      <w:ind w:left="720"/>
    </w:pPr>
    <w:rPr>
      <w:rFonts w:cs="Calibri"/>
    </w:rPr>
  </w:style>
  <w:style w:type="paragraph" w:styleId="BodyText3">
    <w:name w:val="Body Text 3"/>
    <w:basedOn w:val="Normal"/>
    <w:link w:val="BodyText3Char"/>
    <w:uiPriority w:val="99"/>
    <w:pPr>
      <w:spacing w:after="120"/>
    </w:pPr>
    <w:rPr>
      <w:rFonts w:asciiTheme="minorEastAsia" w:hAnsiTheme="minorEastAsia" w:cs="Times New Roman"/>
      <w:sz w:val="16"/>
      <w:szCs w:val="16"/>
    </w:rPr>
  </w:style>
  <w:style w:type="character" w:customStyle="1" w:styleId="BodyText3Char">
    <w:name w:val="Body Text 3 Char"/>
    <w:basedOn w:val="DefaultParagraphFont"/>
    <w:link w:val="BodyText3"/>
    <w:uiPriority w:val="99"/>
    <w:locked/>
    <w:rPr>
      <w:rFonts w:asciiTheme="minorEastAsia" w:eastAsiaTheme="minorEastAsia" w:cs="Times New Roman"/>
      <w:sz w:val="16"/>
      <w:szCs w:val="16"/>
      <w:lang w:val="en-US"/>
    </w:rPr>
  </w:style>
  <w:style w:type="paragraph" w:customStyle="1" w:styleId="NumberedText">
    <w:name w:val="Numbered Text"/>
    <w:basedOn w:val="Normal"/>
    <w:uiPriority w:val="99"/>
    <w:pPr>
      <w:numPr>
        <w:numId w:val="3"/>
      </w:numPr>
      <w:tabs>
        <w:tab w:val="left" w:pos="567"/>
      </w:tabs>
      <w:spacing w:after="0" w:line="240" w:lineRule="auto"/>
      <w:jc w:val="both"/>
    </w:pPr>
    <w:rPr>
      <w:rFonts w:asciiTheme="minorEastAsia" w:hAnsiTheme="minorEastAsia" w:cs="Times New Roman"/>
    </w:rPr>
  </w:style>
  <w:style w:type="paragraph" w:customStyle="1" w:styleId="Letdear">
    <w:name w:val="Let: dear"/>
    <w:basedOn w:val="Normal"/>
    <w:pPr>
      <w:tabs>
        <w:tab w:val="left" w:pos="5400"/>
        <w:tab w:val="left" w:pos="7200"/>
      </w:tabs>
      <w:spacing w:after="0" w:line="240" w:lineRule="auto"/>
    </w:pPr>
    <w:rPr>
      <w:rFonts w:asciiTheme="minorEastAsia" w:hAnsiTheme="minorEastAsia" w:cs="Times New Roman"/>
      <w:sz w:val="24"/>
      <w:szCs w:val="20"/>
    </w:rPr>
  </w:style>
  <w:style w:type="character" w:customStyle="1" w:styleId="profile-meet2">
    <w:name w:val="profile-meet2"/>
    <w:basedOn w:val="DefaultParagraphFont"/>
    <w:rPr>
      <w:rFonts w:asciiTheme="minorBidi" w:hAnsiTheme="minorBidi" w:cs="Arial"/>
      <w:b/>
      <w:bCs/>
      <w:i/>
      <w:iCs/>
      <w:color w:val="333333"/>
      <w:sz w:val="32"/>
      <w:szCs w:val="32"/>
    </w:rPr>
  </w:style>
  <w:style w:type="character" w:customStyle="1" w:styleId="HeaderChar">
    <w:name w:val="Header Char"/>
    <w:basedOn w:val="DefaultParagraphFont"/>
    <w:link w:val="Header"/>
    <w:rPr>
      <w:rFonts w:cs="Times New Roman"/>
      <w:color w:val="E98231"/>
      <w:sz w:val="32"/>
      <w:szCs w:val="32"/>
    </w:rPr>
  </w:style>
  <w:style w:type="paragraph" w:styleId="ListBullet">
    <w:name w:val="List Bullet"/>
    <w:basedOn w:val="Normal"/>
    <w:uiPriority w:val="99"/>
    <w:pPr>
      <w:numPr>
        <w:numId w:val="1"/>
      </w:numPr>
      <w:tabs>
        <w:tab w:val="clear" w:pos="360"/>
      </w:tabs>
      <w:contextualSpacing/>
    </w:pPr>
    <w:rPr>
      <w:rFonts w:cs="Calibri"/>
    </w:rPr>
  </w:style>
  <w:style w:type="table" w:customStyle="1" w:styleId="TableGrid3">
    <w:name w:val="Table Grid3"/>
    <w:basedOn w:val="TableNormal"/>
    <w:next w:val="TableGrid"/>
    <w:uiPriority w:val="59"/>
    <w:pPr>
      <w:spacing w:after="0" w:line="240" w:lineRule="auto"/>
    </w:pPr>
    <w:rPr>
      <w:rFonts w:cs="Arial"/>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pPr>
      <w:outlineLvl w:val="9"/>
    </w:pPr>
  </w:style>
  <w:style w:type="paragraph" w:styleId="TOC1">
    <w:name w:val="toc 1"/>
    <w:basedOn w:val="Normal"/>
    <w:next w:val="Normal"/>
    <w:autoRedefine/>
    <w:uiPriority w:val="39"/>
    <w:pPr>
      <w:tabs>
        <w:tab w:val="right" w:leader="dot" w:pos="9000"/>
      </w:tabs>
      <w:spacing w:after="100"/>
    </w:pPr>
  </w:style>
  <w:style w:type="paragraph" w:styleId="TOC2">
    <w:name w:val="toc 2"/>
    <w:basedOn w:val="Normal"/>
    <w:next w:val="Normal"/>
    <w:autoRedefine/>
    <w:uiPriority w:val="39"/>
    <w:pPr>
      <w:tabs>
        <w:tab w:val="right" w:leader="dot" w:pos="9016"/>
      </w:tabs>
      <w:spacing w:after="100"/>
      <w:ind w:left="220"/>
    </w:pPr>
  </w:style>
  <w:style w:type="paragraph" w:styleId="Caption">
    <w:name w:val="caption"/>
    <w:basedOn w:val="Normal"/>
    <w:next w:val="Normal"/>
    <w:uiPriority w:val="35"/>
    <w:qFormat/>
    <w:pPr>
      <w:spacing w:line="240" w:lineRule="auto"/>
    </w:pPr>
    <w:rPr>
      <w:b/>
      <w:bCs/>
      <w:color w:val="4F81BD"/>
      <w:sz w:val="18"/>
      <w:szCs w:val="18"/>
    </w:rPr>
  </w:style>
  <w:style w:type="paragraph" w:styleId="TableofFigures">
    <w:name w:val="table of figures"/>
    <w:basedOn w:val="Normal"/>
    <w:next w:val="Normal"/>
    <w:uiPriority w:val="99"/>
    <w:pPr>
      <w:spacing w:after="0"/>
    </w:pPr>
  </w:style>
  <w:style w:type="paragraph" w:styleId="NoSpacing">
    <w:name w:val="No Spacing"/>
    <w:uiPriority w:val="1"/>
    <w:qFormat/>
    <w:pPr>
      <w:spacing w:after="0" w:line="240" w:lineRule="auto"/>
    </w:pPr>
    <w:rPr>
      <w:rFonts w:cs="Arial"/>
      <w:snapToGrid w:val="0"/>
    </w:rPr>
  </w:style>
  <w:style w:type="paragraph" w:styleId="EndnoteText">
    <w:name w:val="endnote text"/>
    <w:basedOn w:val="Normal"/>
    <w:link w:val="EndnoteTextChar"/>
    <w:uiPriority w:val="99"/>
    <w:semiHidden/>
    <w:pPr>
      <w:spacing w:after="0" w:line="240" w:lineRule="auto"/>
    </w:pPr>
    <w:rPr>
      <w:sz w:val="20"/>
      <w:szCs w:val="20"/>
    </w:rPr>
  </w:style>
  <w:style w:type="character" w:customStyle="1" w:styleId="EndnoteTextChar">
    <w:name w:val="Endnote Text Char"/>
    <w:basedOn w:val="DefaultParagraphFont"/>
    <w:link w:val="EndnoteText"/>
    <w:uiPriority w:val="99"/>
    <w:semiHidden/>
    <w:locked/>
    <w:rPr>
      <w:rFonts w:cs="Times New Roman"/>
      <w:sz w:val="20"/>
      <w:szCs w:val="20"/>
    </w:rPr>
  </w:style>
  <w:style w:type="character" w:styleId="EndnoteReference">
    <w:name w:val="endnote reference"/>
    <w:aliases w:val="Footer Char1"/>
    <w:basedOn w:val="DefaultParagraphFont"/>
    <w:link w:val="Footer"/>
    <w:uiPriority w:val="99"/>
    <w:semiHidden/>
    <w:rPr>
      <w:rFonts w:cs="Times New Roman"/>
      <w:vertAlign w:val="superscript"/>
    </w:rPr>
  </w:style>
  <w:style w:type="character" w:customStyle="1" w:styleId="tw4winMark">
    <w:name w:val="tw4winMark"/>
    <w:uiPriority w:val="99"/>
    <w:rPr>
      <w:rFonts w:ascii="Courier New" w:hAnsi="Courier New"/>
      <w:vanish/>
      <w:color w:val="800080"/>
      <w:sz w:val="24"/>
      <w:vertAlign w:val="subscript"/>
    </w:rPr>
  </w:style>
  <w:style w:type="character" w:customStyle="1" w:styleId="apple-converted-space">
    <w:name w:val="apple-converted-space"/>
    <w:basedOn w:val="DefaultParagraphFont"/>
    <w:rPr>
      <w:rFonts w:cs="Times New Roman"/>
    </w:rPr>
  </w:style>
  <w:style w:type="character" w:styleId="Emphasis">
    <w:name w:val="Emphasis"/>
    <w:aliases w:val="Balloon Text Char"/>
    <w:basedOn w:val="DefaultParagraphFont"/>
    <w:link w:val="BalloonText"/>
    <w:uiPriority w:val="20"/>
    <w:qFormat/>
    <w:rPr>
      <w:rFonts w:cs="Times New Roman"/>
      <w:i/>
      <w:iCs/>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snapToGrid w:val="0"/>
    </w:rPr>
  </w:style>
  <w:style w:type="paragraph" w:styleId="Heading1">
    <w:name w:val="heading 1"/>
    <w:basedOn w:val="Normal"/>
    <w:next w:val="Normal"/>
    <w:link w:val="FootnoteReference"/>
    <w:uiPriority w:val="9"/>
    <w:qFormat/>
    <w:pPr>
      <w:keepNext/>
      <w:keepLines/>
      <w:spacing w:before="480" w:after="0"/>
      <w:outlineLvl w:val="0"/>
    </w:pPr>
    <w:rPr>
      <w:rFonts w:asciiTheme="majorHAnsi" w:hAnsiTheme="majorHAnsi" w:cs="Times New Roman"/>
      <w:b/>
      <w:bCs/>
      <w:color w:val="365F91"/>
      <w:sz w:val="28"/>
      <w:szCs w:val="28"/>
    </w:rPr>
  </w:style>
  <w:style w:type="paragraph" w:styleId="Heading2">
    <w:name w:val="heading 2"/>
    <w:basedOn w:val="Normal"/>
    <w:next w:val="Normal"/>
    <w:link w:val="Hyperlink"/>
    <w:uiPriority w:val="9"/>
    <w:qFormat/>
    <w:pPr>
      <w:keepNext/>
      <w:keepLines/>
      <w:spacing w:before="200" w:after="0"/>
      <w:outlineLvl w:val="1"/>
    </w:pPr>
    <w:rPr>
      <w:rFonts w:asciiTheme="majorHAnsi" w:hAnsiTheme="majorHAnsi" w:cs="Times New Roman"/>
      <w:b/>
      <w:bCs/>
      <w:color w:val="4F81BD"/>
      <w:sz w:val="26"/>
      <w:szCs w:val="26"/>
    </w:rPr>
  </w:style>
  <w:style w:type="paragraph" w:styleId="Heading3">
    <w:name w:val="heading 3"/>
    <w:basedOn w:val="Normal"/>
    <w:next w:val="Normal"/>
    <w:uiPriority w:val="9"/>
    <w:qFormat/>
    <w:pPr>
      <w:keepNext/>
      <w:keepLines/>
      <w:spacing w:before="200" w:after="0"/>
      <w:outlineLvl w:val="2"/>
    </w:pPr>
    <w:rPr>
      <w:rFonts w:asciiTheme="majorHAnsi" w:hAnsiTheme="majorHAnsi" w:cs="Times New Roman"/>
      <w:b/>
      <w:bCs/>
      <w:color w:val="4F81BD"/>
    </w:rPr>
  </w:style>
  <w:style w:type="paragraph" w:styleId="Heading4">
    <w:name w:val="heading 4"/>
    <w:basedOn w:val="Normal"/>
    <w:next w:val="Normal"/>
    <w:uiPriority w:val="9"/>
    <w:qFormat/>
    <w:pPr>
      <w:keepNext/>
      <w:keepLines/>
      <w:spacing w:before="200" w:after="0"/>
      <w:outlineLvl w:val="3"/>
    </w:pPr>
    <w:rPr>
      <w:rFonts w:asciiTheme="majorHAnsi" w:hAnsiTheme="majorHAnsi"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locked/>
    <w:rPr>
      <w:rFonts w:asciiTheme="majorHAnsi" w:eastAsiaTheme="minorEastAsia" w:hAnsiTheme="majorHAnsi" w:cs="Times New Roman"/>
      <w:b/>
      <w:bCs/>
      <w:color w:val="365F91"/>
      <w:sz w:val="28"/>
      <w:szCs w:val="28"/>
    </w:rPr>
  </w:style>
  <w:style w:type="character" w:customStyle="1" w:styleId="Heading2Char">
    <w:name w:val="Heading 2 Char"/>
    <w:basedOn w:val="DefaultParagraphFont"/>
    <w:uiPriority w:val="9"/>
    <w:locked/>
    <w:rPr>
      <w:rFonts w:asciiTheme="majorHAnsi" w:eastAsiaTheme="minorEastAsia" w:hAnsiTheme="majorHAnsi" w:cs="Times New Roman"/>
      <w:b/>
      <w:bCs/>
      <w:color w:val="4F81BD"/>
      <w:sz w:val="26"/>
      <w:szCs w:val="26"/>
    </w:rPr>
  </w:style>
  <w:style w:type="character" w:customStyle="1" w:styleId="Heading3Char">
    <w:name w:val="Heading 3 Char"/>
    <w:basedOn w:val="DefaultParagraphFont"/>
    <w:uiPriority w:val="9"/>
    <w:locked/>
    <w:rPr>
      <w:rFonts w:asciiTheme="majorHAnsi" w:eastAsiaTheme="minorEastAsia" w:hAnsiTheme="majorHAnsi" w:cs="Times New Roman"/>
      <w:b/>
      <w:bCs/>
      <w:color w:val="4F81BD"/>
    </w:rPr>
  </w:style>
  <w:style w:type="character" w:customStyle="1" w:styleId="Heading4Char">
    <w:name w:val="Heading 4 Char"/>
    <w:basedOn w:val="DefaultParagraphFont"/>
    <w:uiPriority w:val="9"/>
    <w:locked/>
    <w:rPr>
      <w:rFonts w:asciiTheme="majorHAnsi" w:eastAsiaTheme="minorEastAsia" w:hAnsiTheme="majorHAnsi" w:cs="Times New Roman"/>
      <w:b/>
      <w:bCs/>
      <w:i/>
      <w:iCs/>
      <w:color w:val="4F81BD"/>
    </w:rPr>
  </w:style>
  <w:style w:type="table" w:styleId="TableGrid">
    <w:name w:val="Table Grid"/>
    <w:basedOn w:val="TableNormal"/>
    <w:uiPriority w:val="59"/>
    <w:pPr>
      <w:spacing w:after="0" w:line="240" w:lineRule="auto"/>
    </w:pPr>
    <w:rPr>
      <w:rFonts w:cs="Arial"/>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ingle space,FOOTNOTES,fn,ADB,WB-Fu?notentext,Footnote,Fu?note,ft,Fu?notentextf,footnote text Char Char Char,footnote text Char Char,footnote text Char Char Char Char Char,Char Char Char,texto de nota al pie Car1,Char"/>
    <w:basedOn w:val="Normal"/>
    <w:link w:val="FootnoteTextChar1"/>
    <w:uiPriority w:val="99"/>
    <w:pPr>
      <w:spacing w:after="0" w:line="240" w:lineRule="auto"/>
    </w:pPr>
    <w:rPr>
      <w:sz w:val="20"/>
      <w:szCs w:val="20"/>
    </w:rPr>
  </w:style>
  <w:style w:type="character" w:customStyle="1" w:styleId="FootnoteTextChar">
    <w:name w:val="Footnote Text Char"/>
    <w:aliases w:val="single space Char,FOOTNOTES Char,fn Char,ADB Char,WB-Fu?notentext Char,Footnote Char,Fu?note Char,ft Char,Fu?notentextf Char,footnote text Char Char Char Char,footnote text Char Char Char1,footnote text Char Char Char Char Char Char"/>
    <w:basedOn w:val="DefaultParagraphFont"/>
    <w:uiPriority w:val="99"/>
    <w:locked/>
    <w:rPr>
      <w:rFonts w:cs="Times New Roman"/>
      <w:sz w:val="20"/>
      <w:szCs w:val="20"/>
    </w:rPr>
  </w:style>
  <w:style w:type="character" w:styleId="FootnoteReference">
    <w:name w:val="footnote reference"/>
    <w:aliases w:val="Heading 1 Char1"/>
    <w:basedOn w:val="DefaultParagraphFont"/>
    <w:link w:val="Heading1"/>
    <w:uiPriority w:val="99"/>
    <w:rPr>
      <w:rFonts w:cs="Times New Roman"/>
      <w:vertAlign w:val="superscript"/>
    </w:rPr>
  </w:style>
  <w:style w:type="paragraph" w:styleId="ListParagraph">
    <w:name w:val="List Paragraph"/>
    <w:basedOn w:val="Normal"/>
    <w:uiPriority w:val="42"/>
    <w:qFormat/>
    <w:pPr>
      <w:ind w:left="720"/>
      <w:contextualSpacing/>
    </w:pPr>
  </w:style>
  <w:style w:type="character" w:styleId="Hyperlink">
    <w:name w:val="Hyperlink"/>
    <w:aliases w:val="Heading 2 Char1"/>
    <w:basedOn w:val="DefaultParagraphFont"/>
    <w:link w:val="Heading2"/>
    <w:uiPriority w:val="99"/>
    <w:rPr>
      <w:rFonts w:cs="Times New Roman"/>
      <w:color w:val="0000FF"/>
      <w:u w:val="single"/>
    </w:rPr>
  </w:style>
  <w:style w:type="paragraph" w:styleId="Header">
    <w:name w:val="header"/>
    <w:basedOn w:val="Normal"/>
    <w:link w:val="HeaderChar"/>
    <w:uiPriority w:val="99"/>
    <w:pPr>
      <w:tabs>
        <w:tab w:val="center" w:pos="4513"/>
        <w:tab w:val="right" w:pos="9026"/>
      </w:tabs>
      <w:spacing w:after="0" w:line="240" w:lineRule="auto"/>
    </w:pPr>
  </w:style>
  <w:style w:type="paragraph" w:styleId="CommentSubject">
    <w:name w:val="annotation subject"/>
    <w:basedOn w:val="CommentText"/>
    <w:next w:val="CommentText"/>
    <w:uiPriority w:val="99"/>
    <w:semiHidden/>
    <w:rPr>
      <w:b/>
      <w:bCs/>
    </w:rPr>
  </w:style>
  <w:style w:type="paragraph" w:styleId="Footer">
    <w:name w:val="footer"/>
    <w:basedOn w:val="Normal"/>
    <w:link w:val="EndnoteReference"/>
    <w:uiPriority w:val="99"/>
    <w:pPr>
      <w:tabs>
        <w:tab w:val="center" w:pos="4513"/>
        <w:tab w:val="right" w:pos="9026"/>
      </w:tabs>
      <w:spacing w:after="0" w:line="240" w:lineRule="auto"/>
    </w:pPr>
  </w:style>
  <w:style w:type="character" w:customStyle="1" w:styleId="FooterChar">
    <w:name w:val="Footer Char"/>
    <w:basedOn w:val="DefaultParagraphFont"/>
    <w:uiPriority w:val="99"/>
    <w:locked/>
    <w:rPr>
      <w:rFonts w:cs="Times New Roman"/>
    </w:rPr>
  </w:style>
  <w:style w:type="paragraph" w:styleId="BalloonText">
    <w:name w:val="Balloon Text"/>
    <w:basedOn w:val="Normal"/>
    <w:link w:val="Emphasis"/>
    <w:uiPriority w:val="99"/>
    <w:pPr>
      <w:spacing w:after="0" w:line="240" w:lineRule="auto"/>
    </w:pPr>
    <w:rPr>
      <w:rFonts w:asciiTheme="minorEastAsia" w:hAnsiTheme="minorEastAsia" w:cs="Times New Roman"/>
      <w:sz w:val="16"/>
      <w:szCs w:val="16"/>
    </w:rPr>
  </w:style>
  <w:style w:type="paragraph" w:styleId="Revision">
    <w:name w:val="Revision"/>
    <w:hidden/>
    <w:uiPriority w:val="99"/>
    <w:semiHidden/>
    <w:pPr>
      <w:spacing w:after="0" w:line="240" w:lineRule="auto"/>
    </w:pPr>
    <w:rPr>
      <w:rFonts w:cs="Arial"/>
      <w:snapToGrid w:val="0"/>
    </w:rPr>
  </w:style>
  <w:style w:type="paragraph" w:customStyle="1" w:styleId="WW-Default">
    <w:name w:val="WW-Default"/>
    <w:pPr>
      <w:widowControl w:val="0"/>
      <w:suppressAutoHyphens/>
      <w:autoSpaceDE w:val="0"/>
      <w:adjustRightInd w:val="0"/>
      <w:spacing w:after="0" w:line="360" w:lineRule="atLeast"/>
      <w:jc w:val="both"/>
      <w:textAlignment w:val="baseline"/>
    </w:pPr>
    <w:rPr>
      <w:rFonts w:asciiTheme="minorEastAsia" w:hAnsiTheme="minorEastAsia"/>
      <w:snapToGrid w:val="0"/>
      <w:color w:val="000000"/>
      <w:sz w:val="24"/>
      <w:szCs w:val="24"/>
    </w:rPr>
  </w:style>
  <w:style w:type="table" w:customStyle="1" w:styleId="TableGrid1">
    <w:name w:val="Table Grid1"/>
    <w:basedOn w:val="TableNormal"/>
    <w:next w:val="TableGrid"/>
    <w:uiPriority w:val="59"/>
    <w:pPr>
      <w:spacing w:after="0" w:line="240" w:lineRule="auto"/>
    </w:pPr>
    <w:rPr>
      <w:rFonts w:cs="Arial"/>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rPr>
      <w:rFonts w:cs="Arial"/>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link w:val="BodyTextChar"/>
    <w:uiPriority w:val="60"/>
    <w:pPr>
      <w:spacing w:after="0" w:line="240" w:lineRule="auto"/>
    </w:pPr>
    <w:rPr>
      <w:rFonts w:cs="Arial"/>
      <w:snapToGrid w:val="0"/>
      <w:color w:val="365F91"/>
    </w:rPr>
    <w:tblPr>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List">
    <w:name w:val="Light List"/>
    <w:basedOn w:val="TableNormal"/>
    <w:uiPriority w:val="61"/>
    <w:pPr>
      <w:spacing w:after="0" w:line="240" w:lineRule="auto"/>
    </w:pPr>
    <w:rPr>
      <w:rFonts w:cs="Arial"/>
      <w:snapToGrid w:val="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Grid">
    <w:name w:val="Light Grid"/>
    <w:basedOn w:val="TableNormal"/>
    <w:uiPriority w:val="62"/>
    <w:pPr>
      <w:spacing w:after="0" w:line="240" w:lineRule="auto"/>
    </w:pPr>
    <w:rPr>
      <w:rFonts w:cs="Arial"/>
      <w:snapToGrid w:val="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LightList-Accent4">
    <w:name w:val="Light List Accent 4"/>
    <w:basedOn w:val="TableNormal"/>
    <w:uiPriority w:val="61"/>
    <w:pPr>
      <w:spacing w:after="0" w:line="240" w:lineRule="auto"/>
    </w:pPr>
    <w:rPr>
      <w:rFonts w:cs="Arial"/>
      <w:snapToGrid w:val="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1"/>
    <w:uiPriority w:val="99"/>
    <w:pPr>
      <w:spacing w:line="240" w:lineRule="auto"/>
    </w:pPr>
    <w:rPr>
      <w:sz w:val="20"/>
      <w:szCs w:val="20"/>
    </w:rPr>
  </w:style>
  <w:style w:type="character" w:customStyle="1" w:styleId="CommentTextChar">
    <w:name w:val="Comment Text Char"/>
    <w:basedOn w:val="DefaultParagraphFont"/>
    <w:uiPriority w:val="99"/>
    <w:semiHidden/>
    <w:rPr>
      <w:rFonts w:cs="Arial"/>
      <w:snapToGrid w:val="0"/>
      <w:sz w:val="20"/>
      <w:szCs w:val="20"/>
    </w:rPr>
  </w:style>
  <w:style w:type="character" w:customStyle="1" w:styleId="FootnoteTextChar1">
    <w:name w:val="Footnote Text Char1"/>
    <w:aliases w:val="single space Char1,FOOTNOTES Char1,fn Char1,ADB Char1,WB-Fu?notentext Char1,Footnote Char1,Fu?note Char1,ft Char1,Fu?notentextf Char1,footnote text Char Char Char Char1,footnote text Char Char Char2,Char Char Char Char,Char Char"/>
    <w:basedOn w:val="DefaultParagraphFont"/>
    <w:link w:val="FootnoteText"/>
    <w:uiPriority w:val="99"/>
    <w:locked/>
    <w:rPr>
      <w:rFonts w:cs="Times New Roman"/>
      <w:sz w:val="20"/>
      <w:szCs w:val="20"/>
    </w:rPr>
  </w:style>
  <w:style w:type="character" w:customStyle="1" w:styleId="CommentTextChar1">
    <w:name w:val="Comment Text Char1"/>
    <w:basedOn w:val="DefaultParagraphFont"/>
    <w:link w:val="CommentText"/>
    <w:uiPriority w:val="99"/>
    <w:rPr>
      <w:rFonts w:cs="Arial"/>
      <w:snapToGrid w:val="0"/>
      <w:sz w:val="20"/>
      <w:szCs w:val="20"/>
    </w:rPr>
  </w:style>
  <w:style w:type="character" w:customStyle="1" w:styleId="CommentSubjectChar">
    <w:name w:val="Comment Subject Char"/>
    <w:basedOn w:val="CommentTextChar1"/>
    <w:uiPriority w:val="99"/>
    <w:semiHidden/>
    <w:rPr>
      <w:rFonts w:cs="Arial"/>
      <w:b/>
      <w:bCs/>
      <w:snapToGrid w:val="0"/>
      <w:sz w:val="20"/>
      <w:szCs w:val="20"/>
    </w:rPr>
  </w:style>
  <w:style w:type="character" w:customStyle="1" w:styleId="CommentSubjectChar1">
    <w:name w:val="Comment Subject Char1"/>
    <w:basedOn w:val="FootnoteTextChar1"/>
    <w:uiPriority w:val="99"/>
    <w:semiHidden/>
    <w:locked/>
    <w:rPr>
      <w:rFonts w:cs="Times New Roman"/>
      <w:b/>
      <w:bCs/>
      <w:sz w:val="20"/>
      <w:szCs w:val="20"/>
    </w:rPr>
  </w:style>
  <w:style w:type="paragraph" w:customStyle="1" w:styleId="Default">
    <w:name w:val="Default"/>
    <w:pPr>
      <w:autoSpaceDE w:val="0"/>
      <w:autoSpaceDN w:val="0"/>
      <w:adjustRightInd w:val="0"/>
      <w:spacing w:after="0" w:line="240" w:lineRule="auto"/>
    </w:pPr>
    <w:rPr>
      <w:rFonts w:asciiTheme="minorEastAsia" w:hAnsiTheme="minorEastAsia"/>
      <w:snapToGrid w:val="0"/>
      <w:color w:val="000000"/>
      <w:sz w:val="24"/>
      <w:szCs w:val="24"/>
    </w:rPr>
  </w:style>
  <w:style w:type="paragraph" w:styleId="BodyText">
    <w:name w:val="Body Text"/>
    <w:basedOn w:val="Normal"/>
    <w:uiPriority w:val="99"/>
    <w:pPr>
      <w:widowControl w:val="0"/>
      <w:suppressAutoHyphens/>
      <w:spacing w:after="0" w:line="240" w:lineRule="auto"/>
      <w:ind w:firstLine="360"/>
      <w:jc w:val="both"/>
    </w:pPr>
    <w:rPr>
      <w:rFonts w:asciiTheme="minorEastAsia" w:hAnsiTheme="minorEastAsia" w:cs="Times New Roman"/>
      <w:color w:val="000000"/>
      <w:sz w:val="24"/>
      <w:szCs w:val="24"/>
    </w:rPr>
  </w:style>
  <w:style w:type="character" w:customStyle="1" w:styleId="BodyTextChar">
    <w:name w:val="Body Text Char"/>
    <w:basedOn w:val="DefaultParagraphFont"/>
    <w:link w:val="LightShading-Accent1"/>
    <w:uiPriority w:val="99"/>
    <w:locked/>
    <w:rPr>
      <w:rFonts w:asciiTheme="minorEastAsia" w:eastAsiaTheme="minorEastAsia" w:hAnsiTheme="minorEastAsia" w:cs="Times New Roman"/>
      <w:color w:val="000000"/>
      <w:sz w:val="24"/>
      <w:szCs w:val="24"/>
      <w:lang w:val="en-US"/>
    </w:rPr>
  </w:style>
  <w:style w:type="paragraph" w:customStyle="1" w:styleId="ColorfulList-Accent11">
    <w:name w:val="Colorful List - Accent 11"/>
    <w:basedOn w:val="Normal"/>
    <w:uiPriority w:val="34"/>
    <w:qFormat/>
    <w:pPr>
      <w:ind w:left="720"/>
    </w:pPr>
    <w:rPr>
      <w:rFonts w:cs="Calibri"/>
    </w:rPr>
  </w:style>
  <w:style w:type="paragraph" w:styleId="BodyText3">
    <w:name w:val="Body Text 3"/>
    <w:basedOn w:val="Normal"/>
    <w:link w:val="BodyText3Char"/>
    <w:uiPriority w:val="99"/>
    <w:pPr>
      <w:spacing w:after="120"/>
    </w:pPr>
    <w:rPr>
      <w:rFonts w:asciiTheme="minorEastAsia" w:hAnsiTheme="minorEastAsia" w:cs="Times New Roman"/>
      <w:sz w:val="16"/>
      <w:szCs w:val="16"/>
    </w:rPr>
  </w:style>
  <w:style w:type="character" w:customStyle="1" w:styleId="BodyText3Char">
    <w:name w:val="Body Text 3 Char"/>
    <w:basedOn w:val="DefaultParagraphFont"/>
    <w:link w:val="BodyText3"/>
    <w:uiPriority w:val="99"/>
    <w:locked/>
    <w:rPr>
      <w:rFonts w:asciiTheme="minorEastAsia" w:eastAsiaTheme="minorEastAsia" w:cs="Times New Roman"/>
      <w:sz w:val="16"/>
      <w:szCs w:val="16"/>
      <w:lang w:val="en-US"/>
    </w:rPr>
  </w:style>
  <w:style w:type="paragraph" w:customStyle="1" w:styleId="NumberedText">
    <w:name w:val="Numbered Text"/>
    <w:basedOn w:val="Normal"/>
    <w:uiPriority w:val="99"/>
    <w:pPr>
      <w:numPr>
        <w:numId w:val="3"/>
      </w:numPr>
      <w:tabs>
        <w:tab w:val="left" w:pos="567"/>
      </w:tabs>
      <w:spacing w:after="0" w:line="240" w:lineRule="auto"/>
      <w:jc w:val="both"/>
    </w:pPr>
    <w:rPr>
      <w:rFonts w:asciiTheme="minorEastAsia" w:hAnsiTheme="minorEastAsia" w:cs="Times New Roman"/>
    </w:rPr>
  </w:style>
  <w:style w:type="paragraph" w:customStyle="1" w:styleId="Letdear">
    <w:name w:val="Let: dear"/>
    <w:basedOn w:val="Normal"/>
    <w:pPr>
      <w:tabs>
        <w:tab w:val="left" w:pos="5400"/>
        <w:tab w:val="left" w:pos="7200"/>
      </w:tabs>
      <w:spacing w:after="0" w:line="240" w:lineRule="auto"/>
    </w:pPr>
    <w:rPr>
      <w:rFonts w:asciiTheme="minorEastAsia" w:hAnsiTheme="minorEastAsia" w:cs="Times New Roman"/>
      <w:sz w:val="24"/>
      <w:szCs w:val="20"/>
    </w:rPr>
  </w:style>
  <w:style w:type="character" w:customStyle="1" w:styleId="profile-meet2">
    <w:name w:val="profile-meet2"/>
    <w:basedOn w:val="DefaultParagraphFont"/>
    <w:rPr>
      <w:rFonts w:asciiTheme="minorBidi" w:hAnsiTheme="minorBidi" w:cs="Arial"/>
      <w:b/>
      <w:bCs/>
      <w:i/>
      <w:iCs/>
      <w:color w:val="333333"/>
      <w:sz w:val="32"/>
      <w:szCs w:val="32"/>
    </w:rPr>
  </w:style>
  <w:style w:type="character" w:customStyle="1" w:styleId="HeaderChar">
    <w:name w:val="Header Char"/>
    <w:basedOn w:val="DefaultParagraphFont"/>
    <w:link w:val="Header"/>
    <w:rPr>
      <w:rFonts w:cs="Times New Roman"/>
      <w:color w:val="E98231"/>
      <w:sz w:val="32"/>
      <w:szCs w:val="32"/>
    </w:rPr>
  </w:style>
  <w:style w:type="paragraph" w:styleId="ListBullet">
    <w:name w:val="List Bullet"/>
    <w:basedOn w:val="Normal"/>
    <w:uiPriority w:val="99"/>
    <w:pPr>
      <w:numPr>
        <w:numId w:val="1"/>
      </w:numPr>
      <w:tabs>
        <w:tab w:val="clear" w:pos="360"/>
      </w:tabs>
      <w:contextualSpacing/>
    </w:pPr>
    <w:rPr>
      <w:rFonts w:cs="Calibri"/>
    </w:rPr>
  </w:style>
  <w:style w:type="table" w:customStyle="1" w:styleId="TableGrid3">
    <w:name w:val="Table Grid3"/>
    <w:basedOn w:val="TableNormal"/>
    <w:next w:val="TableGrid"/>
    <w:uiPriority w:val="59"/>
    <w:pPr>
      <w:spacing w:after="0" w:line="240" w:lineRule="auto"/>
    </w:pPr>
    <w:rPr>
      <w:rFonts w:cs="Arial"/>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pPr>
      <w:outlineLvl w:val="9"/>
    </w:pPr>
  </w:style>
  <w:style w:type="paragraph" w:styleId="TOC1">
    <w:name w:val="toc 1"/>
    <w:basedOn w:val="Normal"/>
    <w:next w:val="Normal"/>
    <w:autoRedefine/>
    <w:uiPriority w:val="39"/>
    <w:pPr>
      <w:tabs>
        <w:tab w:val="right" w:leader="dot" w:pos="9000"/>
      </w:tabs>
      <w:spacing w:after="100"/>
    </w:pPr>
  </w:style>
  <w:style w:type="paragraph" w:styleId="TOC2">
    <w:name w:val="toc 2"/>
    <w:basedOn w:val="Normal"/>
    <w:next w:val="Normal"/>
    <w:autoRedefine/>
    <w:uiPriority w:val="39"/>
    <w:pPr>
      <w:tabs>
        <w:tab w:val="right" w:leader="dot" w:pos="9016"/>
      </w:tabs>
      <w:spacing w:after="100"/>
      <w:ind w:left="220"/>
    </w:pPr>
  </w:style>
  <w:style w:type="paragraph" w:styleId="Caption">
    <w:name w:val="caption"/>
    <w:basedOn w:val="Normal"/>
    <w:next w:val="Normal"/>
    <w:uiPriority w:val="35"/>
    <w:qFormat/>
    <w:pPr>
      <w:spacing w:line="240" w:lineRule="auto"/>
    </w:pPr>
    <w:rPr>
      <w:b/>
      <w:bCs/>
      <w:color w:val="4F81BD"/>
      <w:sz w:val="18"/>
      <w:szCs w:val="18"/>
    </w:rPr>
  </w:style>
  <w:style w:type="paragraph" w:styleId="TableofFigures">
    <w:name w:val="table of figures"/>
    <w:basedOn w:val="Normal"/>
    <w:next w:val="Normal"/>
    <w:uiPriority w:val="99"/>
    <w:pPr>
      <w:spacing w:after="0"/>
    </w:pPr>
  </w:style>
  <w:style w:type="paragraph" w:styleId="NoSpacing">
    <w:name w:val="No Spacing"/>
    <w:uiPriority w:val="1"/>
    <w:qFormat/>
    <w:pPr>
      <w:spacing w:after="0" w:line="240" w:lineRule="auto"/>
    </w:pPr>
    <w:rPr>
      <w:rFonts w:cs="Arial"/>
      <w:snapToGrid w:val="0"/>
    </w:rPr>
  </w:style>
  <w:style w:type="paragraph" w:styleId="EndnoteText">
    <w:name w:val="endnote text"/>
    <w:basedOn w:val="Normal"/>
    <w:link w:val="EndnoteTextChar"/>
    <w:uiPriority w:val="99"/>
    <w:semiHidden/>
    <w:pPr>
      <w:spacing w:after="0" w:line="240" w:lineRule="auto"/>
    </w:pPr>
    <w:rPr>
      <w:sz w:val="20"/>
      <w:szCs w:val="20"/>
    </w:rPr>
  </w:style>
  <w:style w:type="character" w:customStyle="1" w:styleId="EndnoteTextChar">
    <w:name w:val="Endnote Text Char"/>
    <w:basedOn w:val="DefaultParagraphFont"/>
    <w:link w:val="EndnoteText"/>
    <w:uiPriority w:val="99"/>
    <w:semiHidden/>
    <w:locked/>
    <w:rPr>
      <w:rFonts w:cs="Times New Roman"/>
      <w:sz w:val="20"/>
      <w:szCs w:val="20"/>
    </w:rPr>
  </w:style>
  <w:style w:type="character" w:styleId="EndnoteReference">
    <w:name w:val="endnote reference"/>
    <w:aliases w:val="Footer Char1"/>
    <w:basedOn w:val="DefaultParagraphFont"/>
    <w:link w:val="Footer"/>
    <w:uiPriority w:val="99"/>
    <w:semiHidden/>
    <w:rPr>
      <w:rFonts w:cs="Times New Roman"/>
      <w:vertAlign w:val="superscript"/>
    </w:rPr>
  </w:style>
  <w:style w:type="character" w:customStyle="1" w:styleId="tw4winMark">
    <w:name w:val="tw4winMark"/>
    <w:uiPriority w:val="99"/>
    <w:rPr>
      <w:rFonts w:ascii="Courier New" w:hAnsi="Courier New"/>
      <w:vanish/>
      <w:color w:val="800080"/>
      <w:sz w:val="24"/>
      <w:vertAlign w:val="subscript"/>
    </w:rPr>
  </w:style>
  <w:style w:type="character" w:customStyle="1" w:styleId="apple-converted-space">
    <w:name w:val="apple-converted-space"/>
    <w:basedOn w:val="DefaultParagraphFont"/>
    <w:rPr>
      <w:rFonts w:cs="Times New Roman"/>
    </w:rPr>
  </w:style>
  <w:style w:type="character" w:styleId="Emphasis">
    <w:name w:val="Emphasis"/>
    <w:aliases w:val="Balloon Text Char"/>
    <w:basedOn w:val="DefaultParagraphFont"/>
    <w:link w:val="BalloonText"/>
    <w:uiPriority w:val="20"/>
    <w:qFormat/>
    <w:rPr>
      <w:rFonts w:cs="Times New Roman"/>
      <w:i/>
      <w:iCs/>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358965">
      <w:marLeft w:val="0"/>
      <w:marRight w:val="0"/>
      <w:marTop w:val="0"/>
      <w:marBottom w:val="0"/>
      <w:divBdr>
        <w:top w:val="none" w:sz="0" w:space="0" w:color="auto"/>
        <w:left w:val="none" w:sz="0" w:space="0" w:color="auto"/>
        <w:bottom w:val="none" w:sz="0" w:space="0" w:color="auto"/>
        <w:right w:val="none" w:sz="0" w:space="0" w:color="auto"/>
      </w:divBdr>
    </w:div>
    <w:div w:id="1432358966">
      <w:marLeft w:val="0"/>
      <w:marRight w:val="0"/>
      <w:marTop w:val="0"/>
      <w:marBottom w:val="0"/>
      <w:divBdr>
        <w:top w:val="none" w:sz="0" w:space="0" w:color="auto"/>
        <w:left w:val="none" w:sz="0" w:space="0" w:color="auto"/>
        <w:bottom w:val="none" w:sz="0" w:space="0" w:color="auto"/>
        <w:right w:val="none" w:sz="0" w:space="0" w:color="auto"/>
      </w:divBdr>
    </w:div>
    <w:div w:id="1432358967">
      <w:marLeft w:val="0"/>
      <w:marRight w:val="0"/>
      <w:marTop w:val="0"/>
      <w:marBottom w:val="0"/>
      <w:divBdr>
        <w:top w:val="none" w:sz="0" w:space="0" w:color="auto"/>
        <w:left w:val="none" w:sz="0" w:space="0" w:color="auto"/>
        <w:bottom w:val="none" w:sz="0" w:space="0" w:color="auto"/>
        <w:right w:val="none" w:sz="0" w:space="0" w:color="auto"/>
      </w:divBdr>
    </w:div>
    <w:div w:id="1432358968">
      <w:marLeft w:val="0"/>
      <w:marRight w:val="0"/>
      <w:marTop w:val="0"/>
      <w:marBottom w:val="0"/>
      <w:divBdr>
        <w:top w:val="none" w:sz="0" w:space="0" w:color="auto"/>
        <w:left w:val="none" w:sz="0" w:space="0" w:color="auto"/>
        <w:bottom w:val="none" w:sz="0" w:space="0" w:color="auto"/>
        <w:right w:val="none" w:sz="0" w:space="0" w:color="auto"/>
      </w:divBdr>
      <w:divsChild>
        <w:div w:id="1432358979">
          <w:marLeft w:val="75"/>
          <w:marRight w:val="0"/>
          <w:marTop w:val="100"/>
          <w:marBottom w:val="100"/>
          <w:divBdr>
            <w:top w:val="none" w:sz="0" w:space="0" w:color="auto"/>
            <w:left w:val="single" w:sz="12" w:space="4" w:color="000000"/>
            <w:bottom w:val="none" w:sz="0" w:space="0" w:color="auto"/>
            <w:right w:val="none" w:sz="0" w:space="0" w:color="auto"/>
          </w:divBdr>
        </w:div>
      </w:divsChild>
    </w:div>
    <w:div w:id="1432358969">
      <w:marLeft w:val="0"/>
      <w:marRight w:val="0"/>
      <w:marTop w:val="0"/>
      <w:marBottom w:val="0"/>
      <w:divBdr>
        <w:top w:val="none" w:sz="0" w:space="0" w:color="auto"/>
        <w:left w:val="none" w:sz="0" w:space="0" w:color="auto"/>
        <w:bottom w:val="none" w:sz="0" w:space="0" w:color="auto"/>
        <w:right w:val="none" w:sz="0" w:space="0" w:color="auto"/>
      </w:divBdr>
    </w:div>
    <w:div w:id="1432358970">
      <w:marLeft w:val="0"/>
      <w:marRight w:val="0"/>
      <w:marTop w:val="0"/>
      <w:marBottom w:val="0"/>
      <w:divBdr>
        <w:top w:val="none" w:sz="0" w:space="0" w:color="auto"/>
        <w:left w:val="none" w:sz="0" w:space="0" w:color="auto"/>
        <w:bottom w:val="none" w:sz="0" w:space="0" w:color="auto"/>
        <w:right w:val="none" w:sz="0" w:space="0" w:color="auto"/>
      </w:divBdr>
    </w:div>
    <w:div w:id="1432358971">
      <w:marLeft w:val="0"/>
      <w:marRight w:val="0"/>
      <w:marTop w:val="0"/>
      <w:marBottom w:val="0"/>
      <w:divBdr>
        <w:top w:val="none" w:sz="0" w:space="0" w:color="auto"/>
        <w:left w:val="none" w:sz="0" w:space="0" w:color="auto"/>
        <w:bottom w:val="none" w:sz="0" w:space="0" w:color="auto"/>
        <w:right w:val="none" w:sz="0" w:space="0" w:color="auto"/>
      </w:divBdr>
    </w:div>
    <w:div w:id="1432358972">
      <w:marLeft w:val="0"/>
      <w:marRight w:val="0"/>
      <w:marTop w:val="0"/>
      <w:marBottom w:val="0"/>
      <w:divBdr>
        <w:top w:val="none" w:sz="0" w:space="0" w:color="auto"/>
        <w:left w:val="none" w:sz="0" w:space="0" w:color="auto"/>
        <w:bottom w:val="none" w:sz="0" w:space="0" w:color="auto"/>
        <w:right w:val="none" w:sz="0" w:space="0" w:color="auto"/>
      </w:divBdr>
    </w:div>
    <w:div w:id="1432358973">
      <w:marLeft w:val="0"/>
      <w:marRight w:val="0"/>
      <w:marTop w:val="0"/>
      <w:marBottom w:val="0"/>
      <w:divBdr>
        <w:top w:val="none" w:sz="0" w:space="0" w:color="auto"/>
        <w:left w:val="none" w:sz="0" w:space="0" w:color="auto"/>
        <w:bottom w:val="none" w:sz="0" w:space="0" w:color="auto"/>
        <w:right w:val="none" w:sz="0" w:space="0" w:color="auto"/>
      </w:divBdr>
    </w:div>
    <w:div w:id="1432358974">
      <w:marLeft w:val="0"/>
      <w:marRight w:val="0"/>
      <w:marTop w:val="0"/>
      <w:marBottom w:val="0"/>
      <w:divBdr>
        <w:top w:val="none" w:sz="0" w:space="0" w:color="auto"/>
        <w:left w:val="none" w:sz="0" w:space="0" w:color="auto"/>
        <w:bottom w:val="none" w:sz="0" w:space="0" w:color="auto"/>
        <w:right w:val="none" w:sz="0" w:space="0" w:color="auto"/>
      </w:divBdr>
    </w:div>
    <w:div w:id="1432358975">
      <w:marLeft w:val="0"/>
      <w:marRight w:val="0"/>
      <w:marTop w:val="0"/>
      <w:marBottom w:val="0"/>
      <w:divBdr>
        <w:top w:val="none" w:sz="0" w:space="0" w:color="auto"/>
        <w:left w:val="none" w:sz="0" w:space="0" w:color="auto"/>
        <w:bottom w:val="none" w:sz="0" w:space="0" w:color="auto"/>
        <w:right w:val="none" w:sz="0" w:space="0" w:color="auto"/>
      </w:divBdr>
    </w:div>
    <w:div w:id="1432358976">
      <w:marLeft w:val="0"/>
      <w:marRight w:val="0"/>
      <w:marTop w:val="0"/>
      <w:marBottom w:val="0"/>
      <w:divBdr>
        <w:top w:val="none" w:sz="0" w:space="0" w:color="auto"/>
        <w:left w:val="none" w:sz="0" w:space="0" w:color="auto"/>
        <w:bottom w:val="none" w:sz="0" w:space="0" w:color="auto"/>
        <w:right w:val="none" w:sz="0" w:space="0" w:color="auto"/>
      </w:divBdr>
    </w:div>
    <w:div w:id="1432358977">
      <w:marLeft w:val="0"/>
      <w:marRight w:val="0"/>
      <w:marTop w:val="0"/>
      <w:marBottom w:val="0"/>
      <w:divBdr>
        <w:top w:val="none" w:sz="0" w:space="0" w:color="auto"/>
        <w:left w:val="none" w:sz="0" w:space="0" w:color="auto"/>
        <w:bottom w:val="none" w:sz="0" w:space="0" w:color="auto"/>
        <w:right w:val="none" w:sz="0" w:space="0" w:color="auto"/>
      </w:divBdr>
    </w:div>
    <w:div w:id="1432358978">
      <w:marLeft w:val="0"/>
      <w:marRight w:val="0"/>
      <w:marTop w:val="0"/>
      <w:marBottom w:val="0"/>
      <w:divBdr>
        <w:top w:val="none" w:sz="0" w:space="0" w:color="auto"/>
        <w:left w:val="none" w:sz="0" w:space="0" w:color="auto"/>
        <w:bottom w:val="none" w:sz="0" w:space="0" w:color="auto"/>
        <w:right w:val="none" w:sz="0" w:space="0" w:color="auto"/>
      </w:divBdr>
    </w:div>
    <w:div w:id="1432358980">
      <w:marLeft w:val="0"/>
      <w:marRight w:val="0"/>
      <w:marTop w:val="0"/>
      <w:marBottom w:val="0"/>
      <w:divBdr>
        <w:top w:val="none" w:sz="0" w:space="0" w:color="auto"/>
        <w:left w:val="none" w:sz="0" w:space="0" w:color="auto"/>
        <w:bottom w:val="none" w:sz="0" w:space="0" w:color="auto"/>
        <w:right w:val="none" w:sz="0" w:space="0" w:color="auto"/>
      </w:divBdr>
    </w:div>
    <w:div w:id="14323589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efa.org"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etef.fr/e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cbs.gov.ps" TargetMode="External"/><Relationship Id="rId23" Type="http://schemas.openxmlformats.org/officeDocument/2006/relationships/image" Target="media/image8.emf"/><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stats.oecd.org/qwids/" TargetMode="External"/><Relationship Id="rId2" Type="http://schemas.openxmlformats.org/officeDocument/2006/relationships/hyperlink" Target="http://www.pcbs.gov.ps" TargetMode="External"/><Relationship Id="rId1" Type="http://schemas.openxmlformats.org/officeDocument/2006/relationships/hyperlink" Target="http://www.pef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54810-EB26-46E7-8427-2C8308FA5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141</Pages>
  <Words>39433</Words>
  <Characters>218299</Characters>
  <Application>Microsoft Office Word</Application>
  <DocSecurity>0</DocSecurity>
  <Lines>1819</Lines>
  <Paragraphs>514</Paragraphs>
  <ScaleCrop>false</ScaleCrop>
  <HeadingPairs>
    <vt:vector size="2" baseType="variant">
      <vt:variant>
        <vt:lpstr>Title</vt:lpstr>
      </vt:variant>
      <vt:variant>
        <vt:i4>1</vt:i4>
      </vt:variant>
    </vt:vector>
  </HeadingPairs>
  <TitlesOfParts>
    <vt:vector size="1" baseType="lpstr">
      <vt:lpstr/>
    </vt:vector>
  </TitlesOfParts>
  <Company>Oxford Policy Management</Company>
  <LinksUpToDate>false</LinksUpToDate>
  <CharactersWithSpaces>257218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Hoole</dc:creator>
  <cp:lastModifiedBy>Maha Muhammad Bali</cp:lastModifiedBy>
  <cp:revision>2</cp:revision>
  <cp:lastPrinted>2013-06-11T06:48:00Z</cp:lastPrinted>
  <dcterms:created xsi:type="dcterms:W3CDTF">2013-09-10T12:11:00Z</dcterms:created>
  <dcterms:modified xsi:type="dcterms:W3CDTF">2013-09-10T12:11:00Z</dcterms:modified>
</cp:coreProperties>
</file>